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490"/>
        <w:gridCol w:w="474"/>
        <w:gridCol w:w="498"/>
        <w:gridCol w:w="834"/>
        <w:gridCol w:w="971"/>
        <w:gridCol w:w="2350"/>
        <w:gridCol w:w="695"/>
        <w:gridCol w:w="558"/>
        <w:gridCol w:w="1627"/>
      </w:tblGrid>
      <w:tr w:rsidR="00396929" w:rsidRPr="00543F5D" w14:paraId="5CDD695D" w14:textId="77777777" w:rsidTr="00DA04D5">
        <w:trPr>
          <w:cantSplit/>
          <w:trHeight w:val="1079"/>
          <w:jc w:val="right"/>
        </w:trPr>
        <w:tc>
          <w:tcPr>
            <w:tcW w:w="1490" w:type="dxa"/>
          </w:tcPr>
          <w:p w14:paraId="73BF24C6" w14:textId="77777777" w:rsidR="00396929" w:rsidRPr="00543F5D" w:rsidRDefault="00396929" w:rsidP="00FB690D">
            <w:pPr>
              <w:pStyle w:val="Normal-pool"/>
              <w:rPr>
                <w:rFonts w:ascii="Arial" w:hAnsi="Arial" w:cs="Arial"/>
                <w:b/>
                <w:sz w:val="27"/>
                <w:szCs w:val="27"/>
              </w:rPr>
            </w:pPr>
            <w:r w:rsidRPr="00543F5D">
              <w:rPr>
                <w:rFonts w:ascii="Arial" w:hAnsi="Arial" w:cs="Arial"/>
                <w:b/>
                <w:noProof/>
                <w:sz w:val="27"/>
                <w:szCs w:val="27"/>
              </w:rPr>
              <w:t xml:space="preserve">UNITED </w:t>
            </w:r>
            <w:r w:rsidRPr="00543F5D">
              <w:rPr>
                <w:rFonts w:ascii="Arial" w:hAnsi="Arial" w:cs="Arial"/>
                <w:b/>
                <w:noProof/>
                <w:sz w:val="27"/>
                <w:szCs w:val="27"/>
              </w:rPr>
              <w:br/>
              <w:t>NATIONS</w:t>
            </w:r>
          </w:p>
        </w:tc>
        <w:tc>
          <w:tcPr>
            <w:tcW w:w="972" w:type="dxa"/>
            <w:gridSpan w:val="2"/>
            <w:tcBorders>
              <w:left w:val="nil"/>
            </w:tcBorders>
            <w:vAlign w:val="center"/>
          </w:tcPr>
          <w:p w14:paraId="06F2A9A8" w14:textId="77777777" w:rsidR="00396929" w:rsidRPr="00543F5D" w:rsidRDefault="00396929" w:rsidP="00FB690D">
            <w:pPr>
              <w:pStyle w:val="Normal-pool"/>
              <w:ind w:left="-108"/>
              <w:jc w:val="both"/>
            </w:pPr>
            <w:r w:rsidRPr="00543F5D">
              <w:rPr>
                <w:noProof/>
                <w:lang w:eastAsia="en-GB"/>
              </w:rPr>
              <w:drawing>
                <wp:inline distT="0" distB="0" distL="0" distR="0" wp14:anchorId="38E86693" wp14:editId="46B3D517">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66350E6" w14:textId="77777777" w:rsidR="00396929" w:rsidRPr="00543F5D" w:rsidRDefault="00396929" w:rsidP="00FB690D">
            <w:pPr>
              <w:pStyle w:val="Normal-pool"/>
              <w:ind w:left="-108"/>
            </w:pPr>
            <w:r w:rsidRPr="00543F5D">
              <w:rPr>
                <w:noProof/>
                <w:lang w:eastAsia="en-GB"/>
              </w:rPr>
              <w:drawing>
                <wp:inline distT="0" distB="0" distL="0" distR="0" wp14:anchorId="7C02BC54" wp14:editId="0FFFCEB7">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4B234A3E" w14:textId="77777777" w:rsidR="00396929" w:rsidRPr="00543F5D" w:rsidRDefault="00396929" w:rsidP="00FB690D">
            <w:pPr>
              <w:pStyle w:val="Normal-pool"/>
              <w:ind w:left="-108"/>
            </w:pPr>
            <w:r w:rsidRPr="00543F5D">
              <w:rPr>
                <w:noProof/>
                <w:lang w:eastAsia="en-GB"/>
              </w:rPr>
              <w:drawing>
                <wp:inline distT="0" distB="0" distL="0" distR="0" wp14:anchorId="63AA010B" wp14:editId="0BF6F68A">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23E3F954" w14:textId="77777777" w:rsidR="00396929" w:rsidRPr="00543F5D" w:rsidRDefault="00396929" w:rsidP="00FB690D">
            <w:pPr>
              <w:pStyle w:val="Normal-pool"/>
              <w:ind w:left="-108"/>
            </w:pPr>
            <w:r w:rsidRPr="00543F5D">
              <w:rPr>
                <w:noProof/>
                <w:lang w:eastAsia="en-GB"/>
              </w:rPr>
              <w:drawing>
                <wp:inline distT="0" distB="0" distL="0" distR="0" wp14:anchorId="1C5CC30F" wp14:editId="2DB3CF65">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7BE0C5F5" w14:textId="77777777" w:rsidR="00396929" w:rsidRPr="00543F5D" w:rsidRDefault="00396929" w:rsidP="00FB690D">
            <w:pPr>
              <w:pStyle w:val="Normal-pool"/>
            </w:pPr>
            <w:r w:rsidRPr="00543F5D">
              <w:rPr>
                <w:noProof/>
                <w:lang w:eastAsia="en-GB"/>
              </w:rPr>
              <w:drawing>
                <wp:inline distT="0" distB="0" distL="0" distR="0" wp14:anchorId="66283154" wp14:editId="2EF942FA">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79173BEA" w14:textId="77777777" w:rsidR="00396929" w:rsidRPr="00543F5D" w:rsidRDefault="00396929" w:rsidP="00FB690D">
            <w:pPr>
              <w:pStyle w:val="Normal-pool"/>
            </w:pPr>
          </w:p>
        </w:tc>
        <w:tc>
          <w:tcPr>
            <w:tcW w:w="1627" w:type="dxa"/>
          </w:tcPr>
          <w:p w14:paraId="0B628037" w14:textId="77777777" w:rsidR="00396929" w:rsidRPr="00543F5D" w:rsidRDefault="00396929" w:rsidP="00FB690D">
            <w:pPr>
              <w:pStyle w:val="Normal-pool"/>
              <w:rPr>
                <w:rFonts w:ascii="Arial" w:hAnsi="Arial" w:cs="Arial"/>
                <w:b/>
                <w:sz w:val="64"/>
                <w:szCs w:val="64"/>
              </w:rPr>
            </w:pPr>
            <w:r w:rsidRPr="00543F5D">
              <w:rPr>
                <w:rFonts w:ascii="Arial" w:hAnsi="Arial" w:cs="Arial"/>
                <w:b/>
                <w:sz w:val="64"/>
                <w:szCs w:val="64"/>
              </w:rPr>
              <w:t>BES</w:t>
            </w:r>
          </w:p>
        </w:tc>
      </w:tr>
      <w:tr w:rsidR="00396929" w:rsidRPr="00543F5D" w14:paraId="1F09265E" w14:textId="77777777" w:rsidTr="00DA04D5">
        <w:trPr>
          <w:cantSplit/>
          <w:trHeight w:val="282"/>
          <w:jc w:val="right"/>
        </w:trPr>
        <w:tc>
          <w:tcPr>
            <w:tcW w:w="1490" w:type="dxa"/>
            <w:tcBorders>
              <w:bottom w:val="single" w:sz="2" w:space="0" w:color="auto"/>
            </w:tcBorders>
          </w:tcPr>
          <w:p w14:paraId="351FF525" w14:textId="77777777" w:rsidR="00396929" w:rsidRPr="00543F5D" w:rsidRDefault="00396929" w:rsidP="00FB690D">
            <w:pPr>
              <w:pStyle w:val="Normal-pool"/>
              <w:rPr>
                <w:noProof/>
              </w:rPr>
            </w:pPr>
          </w:p>
        </w:tc>
        <w:tc>
          <w:tcPr>
            <w:tcW w:w="5822" w:type="dxa"/>
            <w:gridSpan w:val="6"/>
            <w:tcBorders>
              <w:bottom w:val="single" w:sz="2" w:space="0" w:color="auto"/>
            </w:tcBorders>
          </w:tcPr>
          <w:p w14:paraId="260C568C" w14:textId="77777777" w:rsidR="00396929" w:rsidRPr="00543F5D" w:rsidRDefault="00396929" w:rsidP="00FB690D">
            <w:pPr>
              <w:pStyle w:val="Normal-pool"/>
              <w:rPr>
                <w:sz w:val="24"/>
                <w:szCs w:val="24"/>
              </w:rPr>
            </w:pPr>
          </w:p>
        </w:tc>
        <w:tc>
          <w:tcPr>
            <w:tcW w:w="2185" w:type="dxa"/>
            <w:gridSpan w:val="2"/>
            <w:tcBorders>
              <w:bottom w:val="single" w:sz="2" w:space="0" w:color="auto"/>
            </w:tcBorders>
          </w:tcPr>
          <w:p w14:paraId="426104FD" w14:textId="77777777" w:rsidR="00396929" w:rsidRPr="00543F5D" w:rsidRDefault="00396929" w:rsidP="00FB690D">
            <w:pPr>
              <w:pStyle w:val="Normal-pool"/>
              <w:rPr>
                <w:sz w:val="24"/>
                <w:szCs w:val="24"/>
              </w:rPr>
            </w:pPr>
            <w:r w:rsidRPr="00543F5D">
              <w:rPr>
                <w:b/>
                <w:sz w:val="24"/>
                <w:szCs w:val="24"/>
              </w:rPr>
              <w:t>IPBES</w:t>
            </w:r>
            <w:r w:rsidRPr="00543F5D">
              <w:t>/</w:t>
            </w:r>
            <w:r w:rsidR="005F06C5" w:rsidRPr="00543F5D">
              <w:t>7</w:t>
            </w:r>
            <w:r w:rsidRPr="00543F5D">
              <w:t>/</w:t>
            </w:r>
            <w:r w:rsidR="00EE304B" w:rsidRPr="00543F5D">
              <w:t>10</w:t>
            </w:r>
          </w:p>
        </w:tc>
      </w:tr>
      <w:tr w:rsidR="00396929" w:rsidRPr="00543F5D" w14:paraId="65A8EF75" w14:textId="77777777" w:rsidTr="00DA04D5">
        <w:trPr>
          <w:cantSplit/>
          <w:trHeight w:val="1433"/>
          <w:jc w:val="right"/>
        </w:trPr>
        <w:tc>
          <w:tcPr>
            <w:tcW w:w="1964" w:type="dxa"/>
            <w:gridSpan w:val="2"/>
            <w:tcBorders>
              <w:top w:val="single" w:sz="2" w:space="0" w:color="auto"/>
              <w:bottom w:val="single" w:sz="24" w:space="0" w:color="auto"/>
            </w:tcBorders>
          </w:tcPr>
          <w:p w14:paraId="3D11B06D" w14:textId="77777777" w:rsidR="00396929" w:rsidRPr="00543F5D" w:rsidRDefault="00396929" w:rsidP="00FB690D">
            <w:pPr>
              <w:pStyle w:val="Normal-pool"/>
              <w:spacing w:before="240" w:after="240"/>
              <w:rPr>
                <w:sz w:val="28"/>
                <w:szCs w:val="28"/>
              </w:rPr>
            </w:pPr>
            <w:r w:rsidRPr="00543F5D">
              <w:rPr>
                <w:noProof/>
                <w:sz w:val="28"/>
                <w:szCs w:val="28"/>
                <w:lang w:eastAsia="en-GB"/>
              </w:rPr>
              <w:drawing>
                <wp:inline distT="0" distB="0" distL="0" distR="0" wp14:anchorId="2B8B3408" wp14:editId="1657EE20">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6AAA1BFD" w14:textId="77777777" w:rsidR="00396929" w:rsidRPr="00543F5D" w:rsidRDefault="00396929" w:rsidP="00FB690D">
            <w:pPr>
              <w:pStyle w:val="Normal-pool"/>
              <w:spacing w:before="120" w:after="240"/>
              <w:rPr>
                <w:rFonts w:ascii="Arial" w:hAnsi="Arial" w:cs="Arial"/>
                <w:b/>
              </w:rPr>
            </w:pPr>
            <w:r w:rsidRPr="00543F5D">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1B00A350" w14:textId="77777777" w:rsidR="00396929" w:rsidRPr="00543F5D" w:rsidRDefault="00396929" w:rsidP="00471270">
            <w:pPr>
              <w:pStyle w:val="Normal-pool"/>
              <w:spacing w:before="120"/>
            </w:pPr>
            <w:r w:rsidRPr="00543F5D">
              <w:t xml:space="preserve">Distr.: </w:t>
            </w:r>
            <w:r w:rsidR="00EE304B" w:rsidRPr="00543F5D">
              <w:t xml:space="preserve">General </w:t>
            </w:r>
            <w:r w:rsidRPr="00543F5D">
              <w:br/>
            </w:r>
            <w:r w:rsidR="009434B1" w:rsidRPr="00543F5D">
              <w:t>22</w:t>
            </w:r>
            <w:r w:rsidR="00EE304B" w:rsidRPr="00543F5D">
              <w:t xml:space="preserve"> May</w:t>
            </w:r>
            <w:r w:rsidR="00D90DA2" w:rsidRPr="00543F5D">
              <w:t xml:space="preserve"> 2019</w:t>
            </w:r>
            <w:r w:rsidRPr="00543F5D">
              <w:t xml:space="preserve"> </w:t>
            </w:r>
          </w:p>
          <w:p w14:paraId="0285E4D8" w14:textId="77777777" w:rsidR="00396929" w:rsidRPr="00543F5D" w:rsidRDefault="00396929" w:rsidP="00471270">
            <w:pPr>
              <w:pStyle w:val="Normal-pool"/>
              <w:spacing w:before="120"/>
            </w:pPr>
            <w:r w:rsidRPr="00543F5D">
              <w:t>Original: English</w:t>
            </w:r>
          </w:p>
        </w:tc>
      </w:tr>
    </w:tbl>
    <w:p w14:paraId="1CF7562B" w14:textId="77777777" w:rsidR="00396929" w:rsidRPr="00543F5D" w:rsidRDefault="00396929" w:rsidP="00396929">
      <w:pPr>
        <w:pStyle w:val="AATitle"/>
      </w:pPr>
      <w:r w:rsidRPr="00543F5D">
        <w:t>Plenary of the Intergovernmental Science-Policy</w:t>
      </w:r>
    </w:p>
    <w:p w14:paraId="57B160FF" w14:textId="77777777" w:rsidR="00396929" w:rsidRPr="00543F5D" w:rsidRDefault="00396929" w:rsidP="00396929">
      <w:pPr>
        <w:pStyle w:val="AATitle"/>
      </w:pPr>
      <w:r w:rsidRPr="00543F5D">
        <w:t>Platform on Biodiversity and Ecosystem Services</w:t>
      </w:r>
    </w:p>
    <w:p w14:paraId="4AE30B60" w14:textId="77777777" w:rsidR="00396929" w:rsidRPr="00543F5D" w:rsidRDefault="005F06C5" w:rsidP="00396929">
      <w:pPr>
        <w:pStyle w:val="AATitle"/>
      </w:pPr>
      <w:r w:rsidRPr="00543F5D">
        <w:t xml:space="preserve">Seventh </w:t>
      </w:r>
      <w:r w:rsidR="00396929" w:rsidRPr="00543F5D">
        <w:t>session</w:t>
      </w:r>
    </w:p>
    <w:p w14:paraId="03383B91" w14:textId="53A7E235" w:rsidR="00396929" w:rsidRPr="00543F5D" w:rsidRDefault="005F06C5" w:rsidP="005F06C5">
      <w:pPr>
        <w:pStyle w:val="AATitle"/>
        <w:rPr>
          <w:b w:val="0"/>
        </w:rPr>
      </w:pPr>
      <w:r w:rsidRPr="00543F5D">
        <w:rPr>
          <w:b w:val="0"/>
          <w:lang w:eastAsia="ja-JP"/>
        </w:rPr>
        <w:t>Paris, 29 April–4 May 2019</w:t>
      </w:r>
    </w:p>
    <w:p w14:paraId="1F51ED6A" w14:textId="77777777" w:rsidR="008D2C44" w:rsidRPr="00543F5D" w:rsidRDefault="00006A3D" w:rsidP="008C04E7">
      <w:pPr>
        <w:pStyle w:val="BBTitle"/>
      </w:pPr>
      <w:r w:rsidRPr="00543F5D">
        <w:t>R</w:t>
      </w:r>
      <w:r w:rsidR="00144213" w:rsidRPr="00543F5D">
        <w:t>eport of the Plenary of the Intergovernmental Science</w:t>
      </w:r>
      <w:r w:rsidR="00144213" w:rsidRPr="00543F5D">
        <w:noBreakHyphen/>
        <w:t>Policy Platform on Biodiversity and Ecosystem Services on the work of its s</w:t>
      </w:r>
      <w:r w:rsidR="00DF44F0" w:rsidRPr="00543F5D">
        <w:t>eventh</w:t>
      </w:r>
      <w:r w:rsidR="00144213" w:rsidRPr="00543F5D">
        <w:t xml:space="preserve"> session</w:t>
      </w:r>
    </w:p>
    <w:p w14:paraId="250DB6C8" w14:textId="77777777" w:rsidR="003E396F" w:rsidRPr="00543F5D" w:rsidRDefault="003E396F" w:rsidP="008C04E7">
      <w:pPr>
        <w:pStyle w:val="CH1"/>
      </w:pPr>
      <w:r w:rsidRPr="00543F5D">
        <w:tab/>
        <w:t>I.</w:t>
      </w:r>
      <w:r w:rsidRPr="00543F5D">
        <w:tab/>
        <w:t>Opening of the session</w:t>
      </w:r>
    </w:p>
    <w:p w14:paraId="1A29D4C6" w14:textId="77777777" w:rsidR="00D9791E" w:rsidRPr="00543F5D" w:rsidRDefault="00D9791E" w:rsidP="008C04E7">
      <w:pPr>
        <w:pStyle w:val="Normalnumber"/>
        <w:ind w:left="1247" w:firstLine="0"/>
      </w:pPr>
      <w:r w:rsidRPr="00543F5D">
        <w:t>The seventh session of the Plenary of the Intergovernmental Science-Policy Platform on Biodiversity and Ecosystem Services (IPBES) was held</w:t>
      </w:r>
      <w:r w:rsidR="00A65DEE" w:rsidRPr="00543F5D">
        <w:t xml:space="preserve"> at the headquarters of the United Nations Educational, Scientific and Cultural Organization (UNESCO),</w:t>
      </w:r>
      <w:r w:rsidRPr="00543F5D">
        <w:t xml:space="preserve"> in Paris</w:t>
      </w:r>
      <w:r w:rsidR="00A65DEE" w:rsidRPr="00543F5D">
        <w:t>,</w:t>
      </w:r>
      <w:r w:rsidRPr="00543F5D">
        <w:t xml:space="preserve"> from 29 April to 4 May 2019.</w:t>
      </w:r>
    </w:p>
    <w:p w14:paraId="51D479A9" w14:textId="77777777" w:rsidR="00C21199" w:rsidRPr="00543F5D" w:rsidRDefault="00D9791E" w:rsidP="008C04E7">
      <w:pPr>
        <w:pStyle w:val="Normalnumber"/>
        <w:ind w:left="1247" w:firstLine="0"/>
      </w:pPr>
      <w:r w:rsidRPr="00543F5D">
        <w:t xml:space="preserve">Following a </w:t>
      </w:r>
      <w:r w:rsidR="00176887" w:rsidRPr="00543F5D">
        <w:t>dance</w:t>
      </w:r>
      <w:r w:rsidRPr="00543F5D">
        <w:t xml:space="preserve"> </w:t>
      </w:r>
      <w:r w:rsidR="007073B9" w:rsidRPr="00543F5D">
        <w:t>performance</w:t>
      </w:r>
      <w:r w:rsidRPr="00543F5D">
        <w:t xml:space="preserve">, the session was opened </w:t>
      </w:r>
      <w:r w:rsidR="004A1501" w:rsidRPr="00543F5D">
        <w:t xml:space="preserve">at </w:t>
      </w:r>
      <w:r w:rsidR="00062EBF" w:rsidRPr="00543F5D">
        <w:t>10.10</w:t>
      </w:r>
      <w:r w:rsidR="004A1501" w:rsidRPr="00543F5D">
        <w:t xml:space="preserve"> a.m. </w:t>
      </w:r>
      <w:r w:rsidRPr="00543F5D">
        <w:t xml:space="preserve">by the Chair of IPBES, </w:t>
      </w:r>
      <w:r w:rsidR="001721E5" w:rsidRPr="00543F5D">
        <w:t xml:space="preserve">Sir </w:t>
      </w:r>
      <w:r w:rsidRPr="00543F5D">
        <w:t xml:space="preserve">Robert Watson, </w:t>
      </w:r>
      <w:r w:rsidR="004A1501" w:rsidRPr="00543F5D">
        <w:t xml:space="preserve">who </w:t>
      </w:r>
      <w:r w:rsidR="00C21199" w:rsidRPr="00543F5D">
        <w:t>welcomed the participants, thanked UNESCO for hosting the session and expressed appreciation to the Government of France for championing the issue of biodiversity.</w:t>
      </w:r>
    </w:p>
    <w:p w14:paraId="5F4C180B" w14:textId="77777777" w:rsidR="00C21199" w:rsidRPr="00543F5D" w:rsidRDefault="00C21199" w:rsidP="008C04E7">
      <w:pPr>
        <w:pStyle w:val="Normalnumber"/>
        <w:ind w:left="1247" w:firstLine="0"/>
      </w:pPr>
      <w:r w:rsidRPr="00543F5D">
        <w:t>He said that IPBES had made enormous progress in its first seven years</w:t>
      </w:r>
      <w:r w:rsidR="00E120F7" w:rsidRPr="00543F5D">
        <w:t>, with i</w:t>
      </w:r>
      <w:r w:rsidRPr="00543F5D">
        <w:t xml:space="preserve">ts first work programme nearing completion and a new work programme to be approved at the current session. </w:t>
      </w:r>
      <w:r w:rsidR="00E120F7" w:rsidRPr="00543F5D">
        <w:t xml:space="preserve">Its work was, without doubt, comparable in quality and policy relevance for </w:t>
      </w:r>
      <w:r w:rsidR="00D97EC2" w:rsidRPr="00543F5D">
        <w:t>tackling</w:t>
      </w:r>
      <w:r w:rsidR="00E120F7" w:rsidRPr="00543F5D">
        <w:t xml:space="preserve"> the issue of biodiversity </w:t>
      </w:r>
      <w:r w:rsidR="00822DE7" w:rsidRPr="00543F5D">
        <w:t xml:space="preserve">to that of </w:t>
      </w:r>
      <w:r w:rsidR="00E120F7" w:rsidRPr="00543F5D">
        <w:t xml:space="preserve">the Intergovernmental Panel on Climate Change </w:t>
      </w:r>
      <w:r w:rsidR="00822DE7" w:rsidRPr="00543F5D">
        <w:t>for</w:t>
      </w:r>
      <w:r w:rsidR="00E120F7" w:rsidRPr="00543F5D">
        <w:t xml:space="preserve"> the issue of human-induced climate change. </w:t>
      </w:r>
      <w:r w:rsidRPr="00543F5D">
        <w:t>The challenge for IPBES was to raise the profile of biodiversity and ecosystems to the same level as that of climate change. The IPBES global assessment report on biodiversity and ecosystem services was the first such assessment</w:t>
      </w:r>
      <w:r w:rsidR="002B3851" w:rsidRPr="00543F5D">
        <w:t>,</w:t>
      </w:r>
      <w:r w:rsidRPr="00543F5D">
        <w:t xml:space="preserve"> and the evidence and key messages contained therein </w:t>
      </w:r>
      <w:r w:rsidR="00F61B43" w:rsidRPr="00543F5D">
        <w:t xml:space="preserve">would </w:t>
      </w:r>
      <w:r w:rsidRPr="00543F5D">
        <w:t>provide the basis for informed action by Governments, the private sector and the public at large aimed at conserving biodiversity and using it sustainably. The work of IPBES complemented the action being taken to implement other key agreements and goals. It provided evidence that the loss of biodiversity was not only an environmental issue but also a development, economic, security, social, moral and ethical issue that</w:t>
      </w:r>
      <w:r w:rsidR="004D34F6" w:rsidRPr="00543F5D">
        <w:t>, left unchecked,</w:t>
      </w:r>
      <w:r w:rsidRPr="00543F5D">
        <w:t xml:space="preserve"> would undermine the </w:t>
      </w:r>
      <w:r w:rsidR="00D20C77" w:rsidRPr="00543F5D">
        <w:t>attainment</w:t>
      </w:r>
      <w:r w:rsidRPr="00543F5D">
        <w:t xml:space="preserve"> of the Sustainable Development Goals. </w:t>
      </w:r>
      <w:r w:rsidR="00167354" w:rsidRPr="00543F5D">
        <w:t>Younger</w:t>
      </w:r>
      <w:r w:rsidRPr="00543F5D">
        <w:t xml:space="preserve"> generations were the most vulnerable and were speaking out across the world. He had signed up to the recently launched Voice for the Planet campaign and urged other participants to do the same. The loss of biodiversity must be tackled urgently</w:t>
      </w:r>
      <w:r w:rsidR="00434A79" w:rsidRPr="00543F5D">
        <w:t>, by everyone,</w:t>
      </w:r>
      <w:r w:rsidRPr="00543F5D">
        <w:t xml:space="preserve"> and in tandem with human-induced climate change.</w:t>
      </w:r>
    </w:p>
    <w:p w14:paraId="05433B10" w14:textId="77777777" w:rsidR="004A1501" w:rsidRPr="00543F5D" w:rsidRDefault="00C21199" w:rsidP="008C04E7">
      <w:pPr>
        <w:pStyle w:val="Normalnumber"/>
        <w:ind w:left="1247" w:firstLine="0"/>
      </w:pPr>
      <w:r w:rsidRPr="00543F5D">
        <w:t xml:space="preserve">The Plenary had five main issues to address: review and approval of the summary for policymakers of the global assessment, together with acceptance of the underlying chapters; consideration of the </w:t>
      </w:r>
      <w:r w:rsidR="00822DE7" w:rsidRPr="00543F5D">
        <w:t xml:space="preserve">report of the </w:t>
      </w:r>
      <w:r w:rsidRPr="00543F5D">
        <w:t xml:space="preserve">external </w:t>
      </w:r>
      <w:r w:rsidR="00822DE7" w:rsidRPr="00543F5D">
        <w:t xml:space="preserve">review </w:t>
      </w:r>
      <w:r w:rsidRPr="00543F5D">
        <w:t>panel and suggested actions to improve the functioning of IPBES; review and approval of a sustainable budget; approval of the proposed work programme; and the election of a new Bureau and Chair.</w:t>
      </w:r>
    </w:p>
    <w:p w14:paraId="7F3D78D9" w14:textId="77777777" w:rsidR="00D9791E" w:rsidRPr="00543F5D" w:rsidRDefault="00802081" w:rsidP="008C04E7">
      <w:pPr>
        <w:pStyle w:val="Normalnumber"/>
        <w:ind w:left="1247" w:firstLine="0"/>
      </w:pPr>
      <w:r w:rsidRPr="00543F5D">
        <w:t>Following those remarks, o</w:t>
      </w:r>
      <w:r w:rsidR="00D9791E" w:rsidRPr="00543F5D">
        <w:t xml:space="preserve">pening statements were delivered by the Director General </w:t>
      </w:r>
      <w:r w:rsidR="00A65DEE" w:rsidRPr="00543F5D">
        <w:t xml:space="preserve">of </w:t>
      </w:r>
      <w:r w:rsidR="00D9791E" w:rsidRPr="00543F5D">
        <w:t xml:space="preserve">UNESCO, </w:t>
      </w:r>
      <w:r w:rsidR="009E6BE9" w:rsidRPr="00543F5D">
        <w:t xml:space="preserve">Ms. </w:t>
      </w:r>
      <w:r w:rsidR="00D9791E" w:rsidRPr="00543F5D">
        <w:t xml:space="preserve">Audrey Azoulay; the Executive Secretary of IPBES, </w:t>
      </w:r>
      <w:r w:rsidR="009E6BE9" w:rsidRPr="00543F5D">
        <w:t xml:space="preserve">Ms. </w:t>
      </w:r>
      <w:r w:rsidR="00D9791E" w:rsidRPr="00543F5D">
        <w:t xml:space="preserve">Anne Larigauderie; </w:t>
      </w:r>
      <w:r w:rsidR="004A1501" w:rsidRPr="00543F5D">
        <w:t xml:space="preserve">and </w:t>
      </w:r>
      <w:r w:rsidR="00D9791E" w:rsidRPr="00543F5D">
        <w:t xml:space="preserve">the Ambassador </w:t>
      </w:r>
      <w:r w:rsidR="001F1648" w:rsidRPr="00543F5D">
        <w:t xml:space="preserve">and Permanent Delegate </w:t>
      </w:r>
      <w:r w:rsidR="00D9791E" w:rsidRPr="00543F5D">
        <w:t xml:space="preserve">of France to UNESCO, </w:t>
      </w:r>
      <w:r w:rsidR="009E6BE9" w:rsidRPr="00543F5D">
        <w:t xml:space="preserve">Mr. </w:t>
      </w:r>
      <w:r w:rsidR="00D9791E" w:rsidRPr="00543F5D">
        <w:t>Laurent Stéfanini</w:t>
      </w:r>
      <w:r w:rsidR="00092427" w:rsidRPr="00543F5D">
        <w:t>, who spoke on behalf of the Minist</w:t>
      </w:r>
      <w:r w:rsidR="00A714DB" w:rsidRPr="00543F5D">
        <w:t>er</w:t>
      </w:r>
      <w:r w:rsidR="00092427" w:rsidRPr="00543F5D">
        <w:t xml:space="preserve"> for Europe and Foreign Affairs of France, </w:t>
      </w:r>
      <w:r w:rsidR="009E6BE9" w:rsidRPr="00543F5D">
        <w:t xml:space="preserve">Mr. </w:t>
      </w:r>
      <w:r w:rsidR="00092427" w:rsidRPr="00543F5D">
        <w:t>Jean-Yves Le Drian</w:t>
      </w:r>
      <w:r w:rsidR="004A1501" w:rsidRPr="00543F5D">
        <w:t>.</w:t>
      </w:r>
    </w:p>
    <w:p w14:paraId="74522B31" w14:textId="77777777" w:rsidR="00BF4C3D" w:rsidRPr="00543F5D" w:rsidRDefault="00BF4C3D" w:rsidP="008C04E7">
      <w:pPr>
        <w:pStyle w:val="Normalnumber"/>
        <w:ind w:left="1247" w:firstLine="0"/>
      </w:pPr>
      <w:r w:rsidRPr="00543F5D">
        <w:t xml:space="preserve">In her statement, the Director General said that in 2005 the </w:t>
      </w:r>
      <w:r w:rsidRPr="00543F5D">
        <w:rPr>
          <w:bCs/>
        </w:rPr>
        <w:t>International Conference on Biodiversity: Science and Governance, held at UNESCO, had laid the foundations for a dialogue between science and society that had ultimately given rise to and was being continued by IPBES. U</w:t>
      </w:r>
      <w:bookmarkStart w:id="0" w:name="_GoBack"/>
      <w:bookmarkEnd w:id="0"/>
      <w:r w:rsidRPr="00543F5D">
        <w:rPr>
          <w:bCs/>
        </w:rPr>
        <w:t xml:space="preserve">rgent action was needed to preserve biodiversity, on which cultural diversity and human security </w:t>
      </w:r>
      <w:r w:rsidRPr="00543F5D">
        <w:rPr>
          <w:bCs/>
        </w:rPr>
        <w:lastRenderedPageBreak/>
        <w:t>depended. The imminent launch of the global assessment would serve as a spur to such action. In order to meet the challenge, science must be placed at the heart of public policy and disseminated more widely to the general public. UNESCO was uniquely placed to support efforts to that end by bringing together scientific experts, civil society, young people and Governments and by promoting education on sustainable development. It also supported sustainability through the establishment of biosphere reserves, World Natural Heritage sites and global geoparks</w:t>
      </w:r>
      <w:r w:rsidR="002B3851" w:rsidRPr="00543F5D">
        <w:rPr>
          <w:bCs/>
        </w:rPr>
        <w:t>,</w:t>
      </w:r>
      <w:r w:rsidRPr="00543F5D">
        <w:rPr>
          <w:bCs/>
        </w:rPr>
        <w:t xml:space="preserve"> and the development of scientific knowledge and cooperation. It drew on indigenous and local knowledge in conjunction with IPBES, as reflected in the global assessment.</w:t>
      </w:r>
    </w:p>
    <w:p w14:paraId="0F4FFB81" w14:textId="77777777" w:rsidR="00BF4C3D" w:rsidRPr="00543F5D" w:rsidRDefault="00BF4C3D" w:rsidP="008C04E7">
      <w:pPr>
        <w:pStyle w:val="Normalnumber"/>
        <w:ind w:left="1247" w:firstLine="0"/>
      </w:pPr>
      <w:r w:rsidRPr="00543F5D">
        <w:rPr>
          <w:bCs/>
        </w:rPr>
        <w:t>UNESCO had supported IPBES from the beginning, in partnership with the United Nations Environment Programme</w:t>
      </w:r>
      <w:r w:rsidR="008675FC" w:rsidRPr="00543F5D">
        <w:rPr>
          <w:bCs/>
        </w:rPr>
        <w:t xml:space="preserve"> (UNEP)</w:t>
      </w:r>
      <w:r w:rsidRPr="00543F5D">
        <w:rPr>
          <w:bCs/>
        </w:rPr>
        <w:t xml:space="preserve">, </w:t>
      </w:r>
      <w:r w:rsidRPr="00543F5D">
        <w:t>the Food and Agriculture Organization of the United Nations (FAO) and the United Nations Development Programme</w:t>
      </w:r>
      <w:r w:rsidR="00587AED" w:rsidRPr="00543F5D">
        <w:t xml:space="preserve"> (UNDP)</w:t>
      </w:r>
      <w:r w:rsidRPr="00543F5D">
        <w:t>. The United Nations system was determined to maintain its commitment to meeting the challenge of biodiversity protection.</w:t>
      </w:r>
      <w:r w:rsidR="00234040" w:rsidRPr="00543F5D">
        <w:t xml:space="preserve"> Every minute counted, and the time for action had come. The world was watching, especially </w:t>
      </w:r>
      <w:r w:rsidR="00942927" w:rsidRPr="00543F5D">
        <w:t xml:space="preserve">its </w:t>
      </w:r>
      <w:r w:rsidR="00234040" w:rsidRPr="00543F5D">
        <w:t xml:space="preserve">younger generations. </w:t>
      </w:r>
    </w:p>
    <w:p w14:paraId="0A702B5B" w14:textId="77777777" w:rsidR="00BF4C3D" w:rsidRPr="00543F5D" w:rsidRDefault="00BF4C3D" w:rsidP="008C04E7">
      <w:pPr>
        <w:pStyle w:val="Normalnumber"/>
        <w:ind w:left="1247" w:firstLine="0"/>
      </w:pPr>
      <w:r w:rsidRPr="00543F5D">
        <w:t xml:space="preserve">The Executive Secretary, in her statement, said that some 800 participants – a record number – were attending the current session, representing more than 130 Governments and also multilateral environmental agreements, civil society and </w:t>
      </w:r>
      <w:r w:rsidR="00C77E90" w:rsidRPr="00543F5D">
        <w:t xml:space="preserve">the </w:t>
      </w:r>
      <w:r w:rsidRPr="00543F5D">
        <w:t>business</w:t>
      </w:r>
      <w:r w:rsidR="00C77E90" w:rsidRPr="00543F5D">
        <w:t xml:space="preserve"> sector</w:t>
      </w:r>
      <w:r w:rsidRPr="00543F5D">
        <w:t>.</w:t>
      </w:r>
    </w:p>
    <w:p w14:paraId="0C3BEAF9" w14:textId="77777777" w:rsidR="00BF4C3D" w:rsidRPr="00543F5D" w:rsidRDefault="00BF4C3D" w:rsidP="008C04E7">
      <w:pPr>
        <w:pStyle w:val="Normalnumber"/>
        <w:ind w:left="1247" w:firstLine="0"/>
      </w:pPr>
      <w:r w:rsidRPr="00543F5D">
        <w:t xml:space="preserve">The forthcoming global assessment would provide answers, supported by relevant </w:t>
      </w:r>
      <w:r w:rsidR="00822DE7" w:rsidRPr="00543F5D">
        <w:t>figures</w:t>
      </w:r>
      <w:r w:rsidRPr="00543F5D">
        <w:t>, to the fundamental questions of why it was important to protect biodiversity and use it sustainably</w:t>
      </w:r>
      <w:r w:rsidR="002B3851" w:rsidRPr="00543F5D">
        <w:t>,</w:t>
      </w:r>
      <w:r w:rsidRPr="00543F5D">
        <w:t xml:space="preserve"> and why biodiversity was so crucial to the </w:t>
      </w:r>
      <w:r w:rsidR="00EE666F" w:rsidRPr="00543F5D">
        <w:t>attainment</w:t>
      </w:r>
      <w:r w:rsidRPr="00543F5D">
        <w:t xml:space="preserve"> of the Sustainable Development Goals. It would also illustrate how biodiversity contributed to the quality of life, identity and cultural heritage of humanity. Hundreds of researchers and experts around the world, including </w:t>
      </w:r>
      <w:r w:rsidR="00822DE7" w:rsidRPr="00543F5D">
        <w:t xml:space="preserve">holders </w:t>
      </w:r>
      <w:r w:rsidRPr="00543F5D">
        <w:t xml:space="preserve">of indigenous and local knowledge, had contributed to the report on a voluntary basis, incorporating responses to thousands of comments received from peers. The </w:t>
      </w:r>
      <w:r w:rsidR="00387D8C" w:rsidRPr="00543F5D">
        <w:t>assessment</w:t>
      </w:r>
      <w:r w:rsidRPr="00543F5D">
        <w:t xml:space="preserve"> would serve as a scientific basis for the fifteenth meeting of the Conference of the Parties to the Convention on Biological Diversity, to be held in China in 2020. It was to be hoped that the work of IPBES would help to </w:t>
      </w:r>
      <w:r w:rsidR="003D608B" w:rsidRPr="00543F5D">
        <w:t>catalyse</w:t>
      </w:r>
      <w:r w:rsidRPr="00543F5D">
        <w:t xml:space="preserve"> global action on biodiversity, alongside </w:t>
      </w:r>
      <w:r w:rsidR="00863D2B" w:rsidRPr="00543F5D">
        <w:t xml:space="preserve">that on </w:t>
      </w:r>
      <w:r w:rsidRPr="00543F5D">
        <w:t>climate change, before it was too late.</w:t>
      </w:r>
    </w:p>
    <w:p w14:paraId="71B20CAC" w14:textId="77777777" w:rsidR="00BF4C3D" w:rsidRPr="00543F5D" w:rsidRDefault="00BF4C3D" w:rsidP="008C04E7">
      <w:pPr>
        <w:pStyle w:val="Normalnumber"/>
        <w:ind w:left="1247" w:firstLine="0"/>
      </w:pPr>
      <w:r w:rsidRPr="00543F5D">
        <w:t>In his statement, Mr. Stéfanini, welcoming the work carried out by IPBES since its inception, said that biodiversity and ecosystem services faced an unprecedented crisis, which would have a major impact on the global economy, food security, development and collective security, and on many areas on which human life itself depended, such as agriculture, climate regulation, air and water quality</w:t>
      </w:r>
      <w:r w:rsidR="002B3851" w:rsidRPr="00543F5D">
        <w:t>,</w:t>
      </w:r>
      <w:r w:rsidRPr="00543F5D">
        <w:t xml:space="preserve"> and pollination. In that context, international cooperation was vital.</w:t>
      </w:r>
    </w:p>
    <w:p w14:paraId="569D27DB" w14:textId="77777777" w:rsidR="00BF4C3D" w:rsidRPr="00543F5D" w:rsidRDefault="00BF4C3D" w:rsidP="008C04E7">
      <w:pPr>
        <w:pStyle w:val="Normalnumber"/>
        <w:ind w:left="1247" w:firstLine="0"/>
      </w:pPr>
      <w:r w:rsidRPr="00543F5D">
        <w:t xml:space="preserve">The global assessment would highlight the urgent need to protect biodiversity and would provide </w:t>
      </w:r>
      <w:r w:rsidR="002B6140" w:rsidRPr="00543F5D">
        <w:t>the</w:t>
      </w:r>
      <w:r w:rsidRPr="00543F5D">
        <w:t xml:space="preserve"> scientific basis for national and international action. </w:t>
      </w:r>
      <w:r w:rsidR="005F22E0" w:rsidRPr="00543F5D">
        <w:t>It was coming at a crucial juncture</w:t>
      </w:r>
      <w:r w:rsidRPr="00543F5D">
        <w:t xml:space="preserve">, </w:t>
      </w:r>
      <w:r w:rsidR="005F22E0" w:rsidRPr="00543F5D">
        <w:t xml:space="preserve">as </w:t>
      </w:r>
      <w:r w:rsidRPr="00543F5D">
        <w:t>fresh commitments at the national and regional levels and among all stakeholders would be crucial to the success of the fifteenth meeting of the Conference of the Parties to the Convention on Biological Diversity</w:t>
      </w:r>
      <w:r w:rsidR="00D2427B" w:rsidRPr="00543F5D">
        <w:t xml:space="preserve"> and</w:t>
      </w:r>
      <w:r w:rsidR="0011797B" w:rsidRPr="00543F5D">
        <w:t xml:space="preserve"> to</w:t>
      </w:r>
      <w:r w:rsidR="00D2427B" w:rsidRPr="00543F5D">
        <w:t xml:space="preserve"> </w:t>
      </w:r>
      <w:r w:rsidR="00D855CB" w:rsidRPr="00543F5D">
        <w:t>renewed impetus in</w:t>
      </w:r>
      <w:r w:rsidR="00D2427B" w:rsidRPr="00543F5D">
        <w:t xml:space="preserve"> tackl</w:t>
      </w:r>
      <w:r w:rsidR="00D855CB" w:rsidRPr="00543F5D">
        <w:t>ing</w:t>
      </w:r>
      <w:r w:rsidR="00D2427B" w:rsidRPr="00543F5D">
        <w:t xml:space="preserve"> biodiversity </w:t>
      </w:r>
      <w:r w:rsidR="00135994" w:rsidRPr="00543F5D">
        <w:t>issues</w:t>
      </w:r>
      <w:r w:rsidRPr="00543F5D">
        <w:t xml:space="preserve">. To that end, France was committed to sharing the experience that it had gained in the negotiation of the Paris Agreement. It would soon be hosting </w:t>
      </w:r>
      <w:r w:rsidR="00BC70FE" w:rsidRPr="00543F5D">
        <w:t>a</w:t>
      </w:r>
      <w:r w:rsidRPr="00543F5D">
        <w:t xml:space="preserve"> meeting of the Group of Seven environment ministers, followed by the Group of Seven summit</w:t>
      </w:r>
      <w:r w:rsidR="007E2CD6" w:rsidRPr="00543F5D">
        <w:t xml:space="preserve"> meeting</w:t>
      </w:r>
      <w:r w:rsidRPr="00543F5D">
        <w:t xml:space="preserve">, at which biodiversity would be </w:t>
      </w:r>
      <w:r w:rsidR="003348E5" w:rsidRPr="00543F5D">
        <w:t>a</w:t>
      </w:r>
      <w:r w:rsidRPr="00543F5D">
        <w:t xml:space="preserve"> key issue under discussion. In 2020 it would host the World Conservation Congress of the International Union for Conservation of Nature.</w:t>
      </w:r>
    </w:p>
    <w:p w14:paraId="660EE2AF" w14:textId="77777777" w:rsidR="00BF4C3D" w:rsidRPr="00543F5D" w:rsidRDefault="00BF4C3D" w:rsidP="008C04E7">
      <w:pPr>
        <w:pStyle w:val="Normalnumber"/>
        <w:ind w:left="1247" w:firstLine="0"/>
      </w:pPr>
      <w:r w:rsidRPr="00543F5D">
        <w:t xml:space="preserve">Action by States alone would not be sufficient; all </w:t>
      </w:r>
      <w:r w:rsidR="00DA5EE2" w:rsidRPr="00543F5D">
        <w:t>stakeholders</w:t>
      </w:r>
      <w:r w:rsidRPr="00543F5D">
        <w:t xml:space="preserve"> must be involved, including the research community, local government, the private sector, non-governmental organizations and the public. The industrial and financial sectors were also encouraged to make commitments to protect biodiversity, including through organizations such as FAO, the World Health Organization and the World Trade Organization. Public aid for development was also essential. France had increased and would maintain its financial support for the protection of biodiversity.</w:t>
      </w:r>
    </w:p>
    <w:p w14:paraId="641B4384" w14:textId="77777777" w:rsidR="003E10DE" w:rsidRPr="00543F5D" w:rsidRDefault="00D9791E" w:rsidP="008C04E7">
      <w:pPr>
        <w:pStyle w:val="Normalnumber"/>
        <w:ind w:left="1247" w:firstLine="0"/>
      </w:pPr>
      <w:r w:rsidRPr="00543F5D">
        <w:t xml:space="preserve">Following those statements, </w:t>
      </w:r>
      <w:r w:rsidR="003E10DE" w:rsidRPr="00543F5D">
        <w:t xml:space="preserve">a film on biodiversity in France was screened. </w:t>
      </w:r>
    </w:p>
    <w:p w14:paraId="04FA0708" w14:textId="77777777" w:rsidR="00D9791E" w:rsidRPr="00543F5D" w:rsidRDefault="003E10DE" w:rsidP="008C04E7">
      <w:pPr>
        <w:pStyle w:val="Normalnumber"/>
        <w:ind w:left="1247" w:firstLine="0"/>
      </w:pPr>
      <w:r w:rsidRPr="00543F5D">
        <w:t>R</w:t>
      </w:r>
      <w:r w:rsidR="00D9791E" w:rsidRPr="00543F5D">
        <w:t xml:space="preserve">epresentatives speaking on behalf of regional groups, the United States of America, the </w:t>
      </w:r>
      <w:r w:rsidR="000A2383" w:rsidRPr="00543F5D">
        <w:t>Liaison Group of Biodiversity-related Conventions</w:t>
      </w:r>
      <w:r w:rsidR="00D9791E" w:rsidRPr="00543F5D">
        <w:t xml:space="preserve">, </w:t>
      </w:r>
      <w:r w:rsidR="000D2992" w:rsidRPr="00543F5D">
        <w:t xml:space="preserve">the </w:t>
      </w:r>
      <w:r w:rsidR="000D2992" w:rsidRPr="00543F5D">
        <w:rPr>
          <w:szCs w:val="18"/>
        </w:rPr>
        <w:t>International Indigenous Forum on Biodiversity and Ecosystem Services and the Open-ended Network of IPBES Stakeholders</w:t>
      </w:r>
      <w:r w:rsidR="000D2992" w:rsidRPr="00543F5D">
        <w:t xml:space="preserve"> </w:t>
      </w:r>
      <w:r w:rsidR="00D9791E" w:rsidRPr="00543F5D">
        <w:t xml:space="preserve">made general statements in which they spoke of </w:t>
      </w:r>
      <w:r w:rsidR="00BF4C3D" w:rsidRPr="00543F5D">
        <w:t>the progress of IPBES to date, the activities in support of IPBES of those for whom they spoke</w:t>
      </w:r>
      <w:r w:rsidR="002B3851" w:rsidRPr="00543F5D">
        <w:t>,</w:t>
      </w:r>
      <w:r w:rsidR="00BF4C3D" w:rsidRPr="00543F5D">
        <w:t xml:space="preserve"> and their expectations for the current session and future work of IPBES.</w:t>
      </w:r>
    </w:p>
    <w:p w14:paraId="06EC7CDA" w14:textId="77777777" w:rsidR="00EA3356" w:rsidRPr="00543F5D" w:rsidRDefault="002B0D7E" w:rsidP="008C04E7">
      <w:pPr>
        <w:pStyle w:val="Normalnumber"/>
        <w:ind w:left="1247" w:firstLine="0"/>
      </w:pPr>
      <w:r w:rsidRPr="00543F5D">
        <w:t>Subsequently, a statement was delivered by the Minis</w:t>
      </w:r>
      <w:r w:rsidR="00672DC0" w:rsidRPr="00543F5D">
        <w:t>ter for Ecological and Inclusive Transition</w:t>
      </w:r>
      <w:r w:rsidR="001122E3" w:rsidRPr="00543F5D">
        <w:t xml:space="preserve"> of France</w:t>
      </w:r>
      <w:r w:rsidRPr="00543F5D">
        <w:t xml:space="preserve">, </w:t>
      </w:r>
      <w:r w:rsidR="003A5FC6" w:rsidRPr="00543F5D">
        <w:t xml:space="preserve">Mr. </w:t>
      </w:r>
      <w:r w:rsidRPr="00543F5D">
        <w:t>François de Rugy.</w:t>
      </w:r>
      <w:r w:rsidR="00B23C38" w:rsidRPr="00543F5D">
        <w:t xml:space="preserve"> He recalled that, in 2018, the Intergovernmental Panel on Climate Change had held its forty-seventh session in Paris, </w:t>
      </w:r>
      <w:r w:rsidR="002B3851" w:rsidRPr="00543F5D">
        <w:t xml:space="preserve">and </w:t>
      </w:r>
      <w:r w:rsidR="00B23C38" w:rsidRPr="00543F5D">
        <w:t>remark</w:t>
      </w:r>
      <w:r w:rsidR="00421AE3" w:rsidRPr="00543F5D">
        <w:t>ed that</w:t>
      </w:r>
      <w:r w:rsidR="00B23C38" w:rsidRPr="00543F5D">
        <w:t xml:space="preserve"> </w:t>
      </w:r>
      <w:r w:rsidR="002E6F85" w:rsidRPr="00543F5D">
        <w:t>only two</w:t>
      </w:r>
      <w:r w:rsidR="00B23C38" w:rsidRPr="00543F5D">
        <w:t xml:space="preserve"> decades earlier it would have been unthinkable for </w:t>
      </w:r>
      <w:r w:rsidR="0071103D" w:rsidRPr="00543F5D">
        <w:t xml:space="preserve">the scourge of </w:t>
      </w:r>
      <w:r w:rsidR="00B23C38" w:rsidRPr="00543F5D">
        <w:t xml:space="preserve">climate change to have attained such a prominent </w:t>
      </w:r>
      <w:r w:rsidR="00B23C38" w:rsidRPr="00543F5D">
        <w:lastRenderedPageBreak/>
        <w:t xml:space="preserve">place on the world stage. </w:t>
      </w:r>
      <w:r w:rsidR="000F41E0" w:rsidRPr="00543F5D">
        <w:t>The g</w:t>
      </w:r>
      <w:r w:rsidR="0071103D" w:rsidRPr="00543F5D">
        <w:t>lobal awareness</w:t>
      </w:r>
      <w:r w:rsidR="00B23C38" w:rsidRPr="00543F5D">
        <w:t xml:space="preserve"> was</w:t>
      </w:r>
      <w:r w:rsidR="00421AE3" w:rsidRPr="00543F5D">
        <w:t xml:space="preserve"> the fruit of</w:t>
      </w:r>
      <w:r w:rsidR="00B23C38" w:rsidRPr="00543F5D">
        <w:t xml:space="preserve"> joint efforts by civil society, Governments and international organizations, among others. </w:t>
      </w:r>
    </w:p>
    <w:p w14:paraId="397E5A7D" w14:textId="77777777" w:rsidR="002B0D7E" w:rsidRPr="00543F5D" w:rsidRDefault="00B23C38" w:rsidP="008C04E7">
      <w:pPr>
        <w:pStyle w:val="Normalnumber"/>
        <w:ind w:left="1247" w:firstLine="0"/>
      </w:pPr>
      <w:r w:rsidRPr="00543F5D">
        <w:t xml:space="preserve">The time was ripe to </w:t>
      </w:r>
      <w:r w:rsidR="00372AA1" w:rsidRPr="00543F5D">
        <w:t>bring to the same level</w:t>
      </w:r>
      <w:r w:rsidRPr="00543F5D">
        <w:t xml:space="preserve"> the </w:t>
      </w:r>
      <w:r w:rsidR="00372AA1" w:rsidRPr="00543F5D">
        <w:t>focus on</w:t>
      </w:r>
      <w:r w:rsidRPr="00543F5D">
        <w:t xml:space="preserve"> biodiversity, which was facing a crisis that</w:t>
      </w:r>
      <w:r w:rsidR="00B214BE" w:rsidRPr="00543F5D">
        <w:t>, while</w:t>
      </w:r>
      <w:r w:rsidRPr="00543F5D">
        <w:t xml:space="preserve"> </w:t>
      </w:r>
      <w:r w:rsidR="00A818CA" w:rsidRPr="00543F5D">
        <w:t>stealthier</w:t>
      </w:r>
      <w:r w:rsidR="00EB4305" w:rsidRPr="00543F5D">
        <w:t>,</w:t>
      </w:r>
      <w:r w:rsidRPr="00543F5D">
        <w:t xml:space="preserve"> </w:t>
      </w:r>
      <w:r w:rsidR="00B214BE" w:rsidRPr="00543F5D">
        <w:t xml:space="preserve">was </w:t>
      </w:r>
      <w:r w:rsidR="00421AE3" w:rsidRPr="00543F5D">
        <w:t>just</w:t>
      </w:r>
      <w:r w:rsidRPr="00543F5D">
        <w:t xml:space="preserve"> as grave</w:t>
      </w:r>
      <w:r w:rsidR="00647FC7" w:rsidRPr="00543F5D">
        <w:t xml:space="preserve"> and </w:t>
      </w:r>
      <w:r w:rsidR="00806B23" w:rsidRPr="00543F5D">
        <w:t xml:space="preserve">also </w:t>
      </w:r>
      <w:r w:rsidR="00BF59FF" w:rsidRPr="00543F5D">
        <w:t>closely</w:t>
      </w:r>
      <w:r w:rsidR="00647FC7" w:rsidRPr="00543F5D">
        <w:t xml:space="preserve"> linked to climate change</w:t>
      </w:r>
      <w:r w:rsidRPr="00543F5D">
        <w:t xml:space="preserve">. </w:t>
      </w:r>
      <w:r w:rsidR="00CF6E77" w:rsidRPr="00543F5D">
        <w:t xml:space="preserve">The work </w:t>
      </w:r>
      <w:r w:rsidR="001B3A62" w:rsidRPr="00543F5D">
        <w:t>under</w:t>
      </w:r>
      <w:r w:rsidR="00CF6E77" w:rsidRPr="00543F5D">
        <w:t xml:space="preserve"> IPBES was the cornerstone of efforts to preserve and restore biodiversity, but </w:t>
      </w:r>
      <w:r w:rsidR="00B154F4" w:rsidRPr="00543F5D">
        <w:t xml:space="preserve">words </w:t>
      </w:r>
      <w:r w:rsidR="00F16C81" w:rsidRPr="00543F5D">
        <w:t>had to become</w:t>
      </w:r>
      <w:r w:rsidR="00B154F4" w:rsidRPr="00543F5D">
        <w:t xml:space="preserve"> deeds</w:t>
      </w:r>
      <w:r w:rsidR="00CF6E77" w:rsidRPr="00543F5D">
        <w:t xml:space="preserve">. In that regard, </w:t>
      </w:r>
      <w:r w:rsidR="007C4C48" w:rsidRPr="00543F5D">
        <w:t xml:space="preserve">his Government wished to create global awareness </w:t>
      </w:r>
      <w:r w:rsidR="00465040" w:rsidRPr="00543F5D">
        <w:t xml:space="preserve">of </w:t>
      </w:r>
      <w:r w:rsidR="007C4C48" w:rsidRPr="00543F5D">
        <w:t xml:space="preserve">and action for biodiversity that was equivalent to that for climate change. Accordingly, </w:t>
      </w:r>
      <w:r w:rsidR="00CF6E77" w:rsidRPr="00543F5D">
        <w:t xml:space="preserve">the Chair and the Executive Secretary of IPBES would present the global assessment </w:t>
      </w:r>
      <w:r w:rsidR="00E81D2E" w:rsidRPr="00543F5D">
        <w:t xml:space="preserve">at the forthcoming meeting of the Group of Seven environment ministers </w:t>
      </w:r>
      <w:r w:rsidR="00696CBD" w:rsidRPr="00543F5D">
        <w:t>in order</w:t>
      </w:r>
      <w:r w:rsidR="002E7674" w:rsidRPr="00543F5D">
        <w:t xml:space="preserve"> to </w:t>
      </w:r>
      <w:r w:rsidR="007D256A" w:rsidRPr="00543F5D">
        <w:t>make the</w:t>
      </w:r>
      <w:r w:rsidR="002E7674" w:rsidRPr="00543F5D">
        <w:t xml:space="preserve"> stake</w:t>
      </w:r>
      <w:r w:rsidR="007D256A" w:rsidRPr="00543F5D">
        <w:t>s clear</w:t>
      </w:r>
      <w:r w:rsidR="00CF6E77" w:rsidRPr="00543F5D">
        <w:t>.</w:t>
      </w:r>
    </w:p>
    <w:p w14:paraId="3F623617" w14:textId="77777777" w:rsidR="00CF6E77" w:rsidRPr="00543F5D" w:rsidRDefault="00E21601" w:rsidP="008C04E7">
      <w:pPr>
        <w:pStyle w:val="Normalnumber"/>
        <w:ind w:left="1247" w:firstLine="0"/>
      </w:pPr>
      <w:r w:rsidRPr="00543F5D">
        <w:t>A</w:t>
      </w:r>
      <w:r w:rsidR="001D055B" w:rsidRPr="00543F5D">
        <w:t xml:space="preserve">s a country </w:t>
      </w:r>
      <w:r w:rsidR="003D5C96" w:rsidRPr="00543F5D">
        <w:t>whose</w:t>
      </w:r>
      <w:r w:rsidR="001D055B" w:rsidRPr="00543F5D">
        <w:t xml:space="preserve"> overseas territories </w:t>
      </w:r>
      <w:r w:rsidR="00F26165" w:rsidRPr="00543F5D">
        <w:t>afford</w:t>
      </w:r>
      <w:r w:rsidR="003D5C96" w:rsidRPr="00543F5D">
        <w:t>ed</w:t>
      </w:r>
      <w:r w:rsidR="003C5972" w:rsidRPr="00543F5D">
        <w:t xml:space="preserve"> it</w:t>
      </w:r>
      <w:r w:rsidR="001D055B" w:rsidRPr="00543F5D">
        <w:t xml:space="preserve"> a wealth of biodiversity, </w:t>
      </w:r>
      <w:r w:rsidR="00672DC0" w:rsidRPr="00543F5D">
        <w:t xml:space="preserve">France was uniquely positioned, and thus </w:t>
      </w:r>
      <w:r w:rsidR="00140A7C" w:rsidRPr="00543F5D">
        <w:t>bore</w:t>
      </w:r>
      <w:r w:rsidR="00672DC0" w:rsidRPr="00543F5D">
        <w:t xml:space="preserve"> a special responsibility, to act. </w:t>
      </w:r>
      <w:r w:rsidR="00C77338" w:rsidRPr="00543F5D">
        <w:t>I</w:t>
      </w:r>
      <w:r w:rsidR="00672DC0" w:rsidRPr="00543F5D">
        <w:t xml:space="preserve">t was </w:t>
      </w:r>
      <w:r w:rsidR="00C77338" w:rsidRPr="00543F5D">
        <w:t xml:space="preserve">already, for example, </w:t>
      </w:r>
      <w:r w:rsidR="00672DC0" w:rsidRPr="00543F5D">
        <w:t>working under the Convention on International Trade in Endangered Species of Wild Fauna and Flora</w:t>
      </w:r>
      <w:r w:rsidR="00316B2C" w:rsidRPr="00543F5D">
        <w:t xml:space="preserve"> and</w:t>
      </w:r>
      <w:r w:rsidR="00672DC0" w:rsidRPr="00543F5D">
        <w:t xml:space="preserve"> had adopted a national plan to combat </w:t>
      </w:r>
      <w:r w:rsidR="005B025A" w:rsidRPr="00543F5D">
        <w:t xml:space="preserve">unsustainable imports known to be key drivers of </w:t>
      </w:r>
      <w:r w:rsidR="00672DC0" w:rsidRPr="00543F5D">
        <w:t>deforestation. His ministry had put in place a cross-cutting plan on biodiversity</w:t>
      </w:r>
      <w:r w:rsidR="00073CE8" w:rsidRPr="00543F5D">
        <w:t>, focusing on, among other things, preserving the oceans, changing patterns of consumption and production, protecting the environment</w:t>
      </w:r>
      <w:r w:rsidR="00421AE3" w:rsidRPr="00543F5D">
        <w:t>,</w:t>
      </w:r>
      <w:r w:rsidR="00073CE8" w:rsidRPr="00543F5D">
        <w:t xml:space="preserve"> and limiting urban sprawl to protect natural areas.</w:t>
      </w:r>
      <w:r w:rsidR="007C5642" w:rsidRPr="00543F5D">
        <w:t xml:space="preserve"> </w:t>
      </w:r>
      <w:r w:rsidR="001A1807" w:rsidRPr="00543F5D">
        <w:t>T</w:t>
      </w:r>
      <w:r w:rsidR="007C5642" w:rsidRPr="00543F5D">
        <w:t xml:space="preserve">here was a need for </w:t>
      </w:r>
      <w:r w:rsidR="009378D1" w:rsidRPr="00543F5D">
        <w:t>all sectors of society</w:t>
      </w:r>
      <w:r w:rsidR="007C5642" w:rsidRPr="00543F5D">
        <w:t xml:space="preserve"> to be involved at all levels, acting with determination and in unison</w:t>
      </w:r>
      <w:r w:rsidR="00D36091" w:rsidRPr="00543F5D">
        <w:t>,</w:t>
      </w:r>
      <w:r w:rsidR="00425530" w:rsidRPr="00543F5D">
        <w:t xml:space="preserve"> and </w:t>
      </w:r>
      <w:r w:rsidR="004D2068" w:rsidRPr="00543F5D">
        <w:t>with speed but also with care, taking a precautionary approach</w:t>
      </w:r>
      <w:r w:rsidR="007C5642" w:rsidRPr="00543F5D">
        <w:t xml:space="preserve">. Without </w:t>
      </w:r>
      <w:r w:rsidR="00421AE3" w:rsidRPr="00543F5D">
        <w:t>such action</w:t>
      </w:r>
      <w:r w:rsidR="007C5642" w:rsidRPr="00543F5D">
        <w:t xml:space="preserve">, the battle </w:t>
      </w:r>
      <w:r w:rsidR="004D2068" w:rsidRPr="00543F5D">
        <w:t>to save</w:t>
      </w:r>
      <w:r w:rsidR="007C5642" w:rsidRPr="00543F5D">
        <w:t xml:space="preserve"> biodiversity could end only in failure. </w:t>
      </w:r>
    </w:p>
    <w:p w14:paraId="35C1F18A" w14:textId="77777777" w:rsidR="008D2C44" w:rsidRPr="00543F5D" w:rsidRDefault="008D2C44" w:rsidP="008C04E7">
      <w:pPr>
        <w:pStyle w:val="CH1"/>
      </w:pPr>
      <w:r w:rsidRPr="00543F5D">
        <w:tab/>
        <w:t>II.</w:t>
      </w:r>
      <w:r w:rsidRPr="00543F5D">
        <w:tab/>
      </w:r>
      <w:r w:rsidR="00DF44F0" w:rsidRPr="00543F5D">
        <w:t>Organizational matters</w:t>
      </w:r>
    </w:p>
    <w:p w14:paraId="6C5C0529" w14:textId="77777777" w:rsidR="008D2C44" w:rsidRPr="00543F5D" w:rsidRDefault="00DF44F0" w:rsidP="008C04E7">
      <w:pPr>
        <w:pStyle w:val="CH2"/>
      </w:pPr>
      <w:r w:rsidRPr="00543F5D">
        <w:tab/>
        <w:t>A.</w:t>
      </w:r>
      <w:r w:rsidRPr="00543F5D">
        <w:tab/>
      </w:r>
      <w:r w:rsidR="008D2C44" w:rsidRPr="00543F5D">
        <w:t xml:space="preserve">Adoption of the </w:t>
      </w:r>
      <w:r w:rsidRPr="00543F5D">
        <w:t>agenda and organization of work</w:t>
      </w:r>
    </w:p>
    <w:p w14:paraId="213EE16B" w14:textId="77777777" w:rsidR="00061769" w:rsidRPr="00543F5D" w:rsidRDefault="0089019F" w:rsidP="008F553C">
      <w:pPr>
        <w:pStyle w:val="Normalnumber"/>
        <w:ind w:left="1247" w:firstLine="0"/>
      </w:pPr>
      <w:r w:rsidRPr="00543F5D">
        <w:t xml:space="preserve">Following the Chair’s introduction of the </w:t>
      </w:r>
      <w:r w:rsidR="00746164" w:rsidRPr="00543F5D">
        <w:t>sub-</w:t>
      </w:r>
      <w:r w:rsidRPr="00543F5D">
        <w:t xml:space="preserve">item, </w:t>
      </w:r>
      <w:r w:rsidR="00D64E51" w:rsidRPr="00543F5D">
        <w:t xml:space="preserve">the </w:t>
      </w:r>
      <w:r w:rsidR="00061769" w:rsidRPr="00543F5D">
        <w:t>representative</w:t>
      </w:r>
      <w:r w:rsidR="00D64E51" w:rsidRPr="00543F5D">
        <w:t xml:space="preserve"> of Turkey</w:t>
      </w:r>
      <w:r w:rsidR="00061769" w:rsidRPr="00543F5D">
        <w:t xml:space="preserve">, asking that his statement be reflected in the present report, said that his country could agree to adopt the agenda only if the erroneous map included as figure 10 of </w:t>
      </w:r>
      <w:r w:rsidR="00453F79" w:rsidRPr="00543F5D">
        <w:t xml:space="preserve">the </w:t>
      </w:r>
      <w:r w:rsidR="00613F14" w:rsidRPr="00543F5D">
        <w:t>summary for policymakers of the global assessment of biodiversity and ecosystem services (IPBES/7/3)</w:t>
      </w:r>
      <w:r w:rsidR="00170A80" w:rsidRPr="00543F5D">
        <w:t xml:space="preserve"> were replaced</w:t>
      </w:r>
      <w:r w:rsidR="00453F79" w:rsidRPr="00543F5D">
        <w:t xml:space="preserve"> with an accurate map</w:t>
      </w:r>
      <w:r w:rsidR="00170A80" w:rsidRPr="00543F5D">
        <w:t>.</w:t>
      </w:r>
      <w:r w:rsidR="006B0F43" w:rsidRPr="00543F5D">
        <w:t xml:space="preserve"> </w:t>
      </w:r>
      <w:r w:rsidR="00170A80" w:rsidRPr="00543F5D">
        <w:t xml:space="preserve"> </w:t>
      </w:r>
    </w:p>
    <w:p w14:paraId="045A9287" w14:textId="77777777" w:rsidR="00F40E1D" w:rsidRPr="00543F5D" w:rsidRDefault="00247C3C" w:rsidP="008F553C">
      <w:pPr>
        <w:pStyle w:val="Normalnumber"/>
        <w:ind w:left="1247" w:firstLine="0"/>
      </w:pPr>
      <w:r w:rsidRPr="00543F5D">
        <w:t>On that understanding, t</w:t>
      </w:r>
      <w:r w:rsidR="00F40E1D" w:rsidRPr="00543F5D">
        <w:t>he Plenary adopted the following agenda on the basis of the provisional agenda (IPBES/7/1</w:t>
      </w:r>
      <w:r w:rsidR="00F006DE" w:rsidRPr="00543F5D">
        <w:t>/Rev.1</w:t>
      </w:r>
      <w:r w:rsidR="00F40E1D" w:rsidRPr="00543F5D">
        <w:t>):</w:t>
      </w:r>
    </w:p>
    <w:p w14:paraId="21B3F18D"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Opening of the session.</w:t>
      </w:r>
    </w:p>
    <w:p w14:paraId="0F468405"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Organizational matters:</w:t>
      </w:r>
    </w:p>
    <w:p w14:paraId="1F436678" w14:textId="77777777" w:rsidR="00DF44F0" w:rsidRPr="00543F5D" w:rsidRDefault="00DF44F0"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pPr>
      <w:r w:rsidRPr="00543F5D">
        <w:t>Adoption of the agenda and organization of work;</w:t>
      </w:r>
    </w:p>
    <w:p w14:paraId="77BEDB56" w14:textId="77777777" w:rsidR="00DF44F0" w:rsidRPr="00543F5D" w:rsidRDefault="00DF44F0"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pPr>
      <w:r w:rsidRPr="00543F5D">
        <w:t>Status of the membership of the Platform;</w:t>
      </w:r>
    </w:p>
    <w:p w14:paraId="6FF178F6" w14:textId="77777777" w:rsidR="00DF44F0" w:rsidRPr="00543F5D" w:rsidRDefault="00DF44F0"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pPr>
      <w:r w:rsidRPr="00543F5D">
        <w:t>Election of members of the Bureau</w:t>
      </w:r>
      <w:r w:rsidR="00F006DE" w:rsidRPr="00543F5D">
        <w:t>;</w:t>
      </w:r>
    </w:p>
    <w:p w14:paraId="1DBA65FD" w14:textId="77777777" w:rsidR="00F006DE" w:rsidRPr="00543F5D" w:rsidRDefault="00F006DE" w:rsidP="008C04E7">
      <w:pPr>
        <w:pStyle w:val="Normal-pool"/>
        <w:numPr>
          <w:ilvl w:val="0"/>
          <w:numId w:val="5"/>
        </w:numPr>
        <w:tabs>
          <w:tab w:val="clear" w:pos="1247"/>
          <w:tab w:val="clear" w:pos="1814"/>
          <w:tab w:val="clear" w:pos="2381"/>
          <w:tab w:val="clear" w:pos="2948"/>
          <w:tab w:val="clear" w:pos="3515"/>
          <w:tab w:val="clear" w:pos="4082"/>
          <w:tab w:val="left" w:pos="624"/>
        </w:tabs>
        <w:spacing w:after="120"/>
        <w:ind w:left="3119" w:hanging="624"/>
      </w:pPr>
      <w:r w:rsidRPr="00543F5D">
        <w:t>Election of alternate members of the Multidisciplinary Expert Panel.</w:t>
      </w:r>
    </w:p>
    <w:p w14:paraId="12E74EB0"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Admission of observers to the seventh session of the Plenary of the Platform.</w:t>
      </w:r>
    </w:p>
    <w:p w14:paraId="4EC27D1E"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Credentials of representatives.</w:t>
      </w:r>
    </w:p>
    <w:p w14:paraId="1646D72B"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Report of the Executive Secretary on the implementation of the first work programme for the period 2014–2018.</w:t>
      </w:r>
    </w:p>
    <w:p w14:paraId="36B95C58"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Global assessment of biodiversity and ecosystem services.</w:t>
      </w:r>
    </w:p>
    <w:p w14:paraId="00188001"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Financial and budgetary arrangements for the Platform.</w:t>
      </w:r>
    </w:p>
    <w:p w14:paraId="46F34648"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Review of the Platform at the conclusion of its first work programme.</w:t>
      </w:r>
    </w:p>
    <w:p w14:paraId="7DDC2088"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Next work programme of the Platform.</w:t>
      </w:r>
    </w:p>
    <w:p w14:paraId="00D8E9DC"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Organization of the Plenary and dates and venues of future sessions of the Plenary.</w:t>
      </w:r>
    </w:p>
    <w:p w14:paraId="1C90587E"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Institutional arrangements: United Nations collaborative partnership arrangements for the work of the Platform and its secretariat.</w:t>
      </w:r>
    </w:p>
    <w:p w14:paraId="689F9CC2" w14:textId="77777777" w:rsidR="00DF44F0" w:rsidRPr="00543F5D" w:rsidRDefault="00DF44F0" w:rsidP="008F553C">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Adoption of the decisions and report of the session.</w:t>
      </w:r>
    </w:p>
    <w:p w14:paraId="4E4DB2A7" w14:textId="77777777" w:rsidR="00DF44F0" w:rsidRPr="00543F5D" w:rsidRDefault="00DF44F0" w:rsidP="008C04E7">
      <w:pPr>
        <w:pStyle w:val="Normal-pool"/>
        <w:numPr>
          <w:ilvl w:val="0"/>
          <w:numId w:val="4"/>
        </w:numPr>
        <w:tabs>
          <w:tab w:val="clear" w:pos="1247"/>
          <w:tab w:val="clear" w:pos="1814"/>
          <w:tab w:val="clear" w:pos="2381"/>
          <w:tab w:val="clear" w:pos="2948"/>
          <w:tab w:val="clear" w:pos="3515"/>
          <w:tab w:val="clear" w:pos="4082"/>
          <w:tab w:val="left" w:pos="624"/>
        </w:tabs>
        <w:spacing w:after="120"/>
        <w:ind w:left="2495" w:hanging="624"/>
      </w:pPr>
      <w:r w:rsidRPr="00543F5D">
        <w:t>Closure of the session.</w:t>
      </w:r>
    </w:p>
    <w:p w14:paraId="15CB8FAE" w14:textId="77777777" w:rsidR="00DF44F0" w:rsidRPr="00543F5D" w:rsidRDefault="00F006DE" w:rsidP="008C04E7">
      <w:pPr>
        <w:pStyle w:val="Normalnumber"/>
        <w:ind w:left="1247" w:firstLine="0"/>
      </w:pPr>
      <w:r w:rsidRPr="00543F5D">
        <w:t>The Plenary agreed to follow the organization of work set out in document IPBES/7/1/Add.1.</w:t>
      </w:r>
    </w:p>
    <w:p w14:paraId="3D53C5FA" w14:textId="77777777" w:rsidR="008D2C44" w:rsidRPr="00543F5D" w:rsidRDefault="00DF44F0" w:rsidP="008C04E7">
      <w:pPr>
        <w:pStyle w:val="CH2"/>
      </w:pPr>
      <w:r w:rsidRPr="00543F5D">
        <w:lastRenderedPageBreak/>
        <w:tab/>
        <w:t>B.</w:t>
      </w:r>
      <w:r w:rsidRPr="00543F5D">
        <w:tab/>
      </w:r>
      <w:r w:rsidR="008D2C44" w:rsidRPr="00543F5D">
        <w:t>Status of</w:t>
      </w:r>
      <w:r w:rsidRPr="00543F5D">
        <w:t xml:space="preserve"> the membership of the Platform</w:t>
      </w:r>
    </w:p>
    <w:p w14:paraId="51DED166" w14:textId="77777777" w:rsidR="00DF44F0" w:rsidRPr="00543F5D" w:rsidRDefault="00A514E4" w:rsidP="008F553C">
      <w:pPr>
        <w:pStyle w:val="Normalnumber"/>
        <w:ind w:left="1247" w:firstLine="0"/>
      </w:pPr>
      <w:r w:rsidRPr="00543F5D">
        <w:t xml:space="preserve">The Chair reported that Jordan and the Bolivarian Republic of Venezuela had joined IPBES since the sixth session of the Plenary. IPBES thus had the following 132 members: Afghanistan, Albania, Algeria, Andorra, Antigua and Barbuda, Argentina, Armenia, Australia, Austria, Azerbaijan, Bahrain, Bangladesh, Belarus, Belgium, Benin, Bhutan, Bolivia (Plurinational State of), Bosnia and Herzegovina, Botswana, Brazil, Bulgaria, Burkina Faso, Burundi, Cambodia, Cameroon, Canada, Central African Republic, Chad, Chile, China, Colombia, Comoros, Congo, </w:t>
      </w:r>
      <w:r w:rsidR="00E71C1C" w:rsidRPr="00543F5D">
        <w:t xml:space="preserve">Cook Islands, </w:t>
      </w:r>
      <w:r w:rsidRPr="00543F5D">
        <w:t xml:space="preserve">Costa Rica, Côte d’Ivoire, Croatia, Cuba, Czechia, Democratic Republic of the Congo, Denmark, Dominican Republic, Ecuador, Egypt, El Salvador, Estonia, </w:t>
      </w:r>
      <w:r w:rsidR="00A866E3" w:rsidRPr="00543F5D">
        <w:t xml:space="preserve">Eswatini, </w:t>
      </w:r>
      <w:r w:rsidRPr="00543F5D">
        <w:t>Ethiopia, Fiji, Finland, France, Gabon, Georgia, Germany, Ghana, Greece, Grenada, Guatemala, Guinea-Bissau, Guyana, Honduras, Hungary, India, Indonesia, Iran (Islamic Republic of), Iraq, Ireland, Israel, Japan, Jordan, Kenya, Kyrgyzstan, Latvia, Liberia, Libya, Lithuania, Luxembourg, Madagascar, Malawi, Malaysia, Maldives, Mali, Mauritania, Mexico, Monaco, Montenegro, Morocco, Nepal, Netherlands, New Zealand, Nicaragua, Niger, Nigeria, Norway, Pakistan, Panama, Paraguay, Peru, Philippines, Portugal, Republic of Korea, Republic of Moldova, Romania, Russian Federation, Saint Kitts and Nevis, Saint Lucia, Saudi Arabia, Senegal, Slovakia, South Africa, Spain, Sri Lanka, Sudan, Sweden, Switzerland, Tajikistan, Thailand, Togo, Trinidad and Tobago, Tunisia, Turkey, Uganda, United Arab Emirates, United Kingdom of Great Britain and Northern Ireland, United Republic of Tanzania, United States of America, Uruguay, Venezuela (Bolivarian Republic of), Viet Nam, Yemen, Zambia, Zimbabwe.</w:t>
      </w:r>
    </w:p>
    <w:p w14:paraId="6C141E21" w14:textId="77777777" w:rsidR="00A35D03" w:rsidRPr="00543F5D" w:rsidRDefault="00DF44F0" w:rsidP="008C04E7">
      <w:pPr>
        <w:pStyle w:val="CH2"/>
      </w:pPr>
      <w:r w:rsidRPr="00543F5D">
        <w:tab/>
        <w:t>C.</w:t>
      </w:r>
      <w:r w:rsidRPr="00543F5D">
        <w:tab/>
      </w:r>
      <w:r w:rsidR="008D2C44" w:rsidRPr="00543F5D">
        <w:t>Election of members of the Bureau</w:t>
      </w:r>
    </w:p>
    <w:p w14:paraId="5AD4BD4A" w14:textId="77777777" w:rsidR="00294422" w:rsidRPr="00543F5D" w:rsidRDefault="00294422" w:rsidP="00BD399A">
      <w:pPr>
        <w:pStyle w:val="Normalnumber"/>
        <w:ind w:left="1247" w:firstLine="0"/>
      </w:pPr>
      <w:r w:rsidRPr="00543F5D">
        <w:t xml:space="preserve">In accordance with the rules of procedure, the Plenary elected the following members of the Bureau, whose terms would </w:t>
      </w:r>
      <w:r w:rsidR="009214FA" w:rsidRPr="00543F5D">
        <w:t>begin</w:t>
      </w:r>
      <w:r w:rsidRPr="00543F5D">
        <w:t xml:space="preserve"> upon the closure of the current </w:t>
      </w:r>
      <w:r w:rsidR="00545729" w:rsidRPr="00543F5D">
        <w:t>session</w:t>
      </w:r>
      <w:r w:rsidRPr="00543F5D">
        <w:t>:</w:t>
      </w:r>
    </w:p>
    <w:p w14:paraId="2E6EAFE7" w14:textId="77777777" w:rsidR="00294422" w:rsidRPr="00543F5D" w:rsidRDefault="00294422" w:rsidP="008F553C">
      <w:pPr>
        <w:spacing w:after="80"/>
        <w:ind w:left="2495" w:hanging="624"/>
        <w:rPr>
          <w:sz w:val="20"/>
          <w:szCs w:val="20"/>
          <w:lang w:val="en-GB"/>
        </w:rPr>
      </w:pPr>
      <w:r w:rsidRPr="00543F5D">
        <w:rPr>
          <w:i/>
          <w:iCs/>
          <w:sz w:val="20"/>
          <w:szCs w:val="20"/>
          <w:lang w:val="en-GB"/>
        </w:rPr>
        <w:t>From African States</w:t>
      </w:r>
      <w:r w:rsidRPr="00543F5D">
        <w:rPr>
          <w:sz w:val="20"/>
          <w:szCs w:val="20"/>
          <w:lang w:val="en-GB"/>
        </w:rPr>
        <w:t>:</w:t>
      </w:r>
    </w:p>
    <w:p w14:paraId="675EF999"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Vice-Chair: </w:t>
      </w:r>
      <w:r w:rsidR="00CB75B3" w:rsidRPr="00543F5D">
        <w:rPr>
          <w:sz w:val="20"/>
          <w:szCs w:val="20"/>
          <w:lang w:val="en-GB"/>
        </w:rPr>
        <w:t>Prudence Tangham Galega (Cameroon)</w:t>
      </w:r>
      <w:r w:rsidRPr="00543F5D">
        <w:rPr>
          <w:sz w:val="20"/>
          <w:szCs w:val="20"/>
          <w:lang w:val="en-GB"/>
        </w:rPr>
        <w:t xml:space="preserve"> </w:t>
      </w:r>
    </w:p>
    <w:p w14:paraId="419A43C4"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Bureau member: </w:t>
      </w:r>
      <w:r w:rsidR="006B33E5" w:rsidRPr="00543F5D">
        <w:rPr>
          <w:sz w:val="20"/>
          <w:szCs w:val="20"/>
          <w:lang w:val="en-GB"/>
        </w:rPr>
        <w:t>Sebsebe Demissew Woodmatas (Ethiopia)</w:t>
      </w:r>
    </w:p>
    <w:p w14:paraId="5626803B"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Alternate: </w:t>
      </w:r>
      <w:r w:rsidR="0093568E" w:rsidRPr="00543F5D">
        <w:rPr>
          <w:sz w:val="20"/>
          <w:szCs w:val="20"/>
          <w:lang w:val="en-GB"/>
        </w:rPr>
        <w:t>Asia Mohamed (Sudan)</w:t>
      </w:r>
    </w:p>
    <w:p w14:paraId="1E1242F5" w14:textId="77777777" w:rsidR="00294422" w:rsidRPr="00543F5D" w:rsidRDefault="00294422" w:rsidP="008F553C">
      <w:pPr>
        <w:pStyle w:val="MediumGrid1-Accent22"/>
        <w:keepNext/>
        <w:keepLines/>
        <w:snapToGrid w:val="0"/>
        <w:spacing w:after="80"/>
        <w:ind w:left="1870" w:firstLine="1"/>
        <w:contextualSpacing w:val="0"/>
        <w:rPr>
          <w:sz w:val="20"/>
          <w:szCs w:val="20"/>
        </w:rPr>
      </w:pPr>
      <w:r w:rsidRPr="00543F5D">
        <w:rPr>
          <w:i/>
          <w:sz w:val="20"/>
          <w:szCs w:val="20"/>
        </w:rPr>
        <w:t>From Asian-Pacific States</w:t>
      </w:r>
      <w:r w:rsidRPr="00543F5D">
        <w:rPr>
          <w:sz w:val="20"/>
          <w:szCs w:val="20"/>
        </w:rPr>
        <w:t xml:space="preserve">: </w:t>
      </w:r>
    </w:p>
    <w:p w14:paraId="3D9F7D95" w14:textId="77777777" w:rsidR="00294422" w:rsidRPr="00543F5D" w:rsidRDefault="00294422" w:rsidP="008F553C">
      <w:pPr>
        <w:keepNext/>
        <w:keepLines/>
        <w:spacing w:after="80"/>
        <w:ind w:left="2495" w:hanging="624"/>
        <w:rPr>
          <w:sz w:val="20"/>
          <w:szCs w:val="20"/>
          <w:lang w:val="en-GB"/>
        </w:rPr>
      </w:pPr>
      <w:r w:rsidRPr="00543F5D">
        <w:rPr>
          <w:sz w:val="20"/>
          <w:szCs w:val="20"/>
          <w:lang w:val="en-GB"/>
        </w:rPr>
        <w:t xml:space="preserve">Vice-Chair: </w:t>
      </w:r>
      <w:r w:rsidR="00CB75B3" w:rsidRPr="00543F5D">
        <w:rPr>
          <w:sz w:val="20"/>
          <w:szCs w:val="20"/>
          <w:lang w:val="en-GB"/>
        </w:rPr>
        <w:t>Youngbae Suh (Republic of Korea)</w:t>
      </w:r>
      <w:r w:rsidR="00D25267" w:rsidRPr="00543F5D">
        <w:rPr>
          <w:sz w:val="20"/>
          <w:szCs w:val="20"/>
          <w:lang w:val="en-GB"/>
        </w:rPr>
        <w:t>*</w:t>
      </w:r>
    </w:p>
    <w:p w14:paraId="2AA18908"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Bureau member: </w:t>
      </w:r>
      <w:r w:rsidR="006B33E5" w:rsidRPr="00543F5D">
        <w:rPr>
          <w:sz w:val="20"/>
          <w:szCs w:val="20"/>
          <w:lang w:val="en-GB"/>
        </w:rPr>
        <w:t>Vinod Mathur (India)</w:t>
      </w:r>
    </w:p>
    <w:p w14:paraId="1212D1D3" w14:textId="77777777" w:rsidR="00294422" w:rsidRPr="00543F5D" w:rsidRDefault="00294422" w:rsidP="008F553C">
      <w:pPr>
        <w:widowControl w:val="0"/>
        <w:autoSpaceDE w:val="0"/>
        <w:autoSpaceDN w:val="0"/>
        <w:adjustRightInd w:val="0"/>
        <w:snapToGrid w:val="0"/>
        <w:spacing w:after="120"/>
        <w:ind w:left="1247" w:firstLine="624"/>
        <w:rPr>
          <w:rFonts w:eastAsia="MS Mincho"/>
          <w:sz w:val="20"/>
          <w:szCs w:val="20"/>
          <w:lang w:val="en-GB"/>
        </w:rPr>
      </w:pPr>
      <w:r w:rsidRPr="00543F5D">
        <w:rPr>
          <w:i/>
          <w:sz w:val="20"/>
          <w:szCs w:val="20"/>
          <w:lang w:val="en-GB"/>
        </w:rPr>
        <w:t>From Eastern European States</w:t>
      </w:r>
      <w:r w:rsidRPr="00543F5D">
        <w:rPr>
          <w:sz w:val="20"/>
          <w:szCs w:val="20"/>
          <w:lang w:val="en-GB"/>
        </w:rPr>
        <w:t>:</w:t>
      </w:r>
    </w:p>
    <w:p w14:paraId="77083DED"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Vice-Chair: </w:t>
      </w:r>
      <w:r w:rsidR="00CB75B3" w:rsidRPr="00543F5D">
        <w:rPr>
          <w:sz w:val="20"/>
          <w:szCs w:val="20"/>
          <w:lang w:val="en-GB"/>
        </w:rPr>
        <w:t>Rashad Allahverdiyev (Azerbaijan)</w:t>
      </w:r>
      <w:r w:rsidR="00D25267" w:rsidRPr="00543F5D">
        <w:rPr>
          <w:sz w:val="20"/>
          <w:szCs w:val="20"/>
          <w:lang w:val="en-GB"/>
        </w:rPr>
        <w:t>*</w:t>
      </w:r>
    </w:p>
    <w:p w14:paraId="123CA8BC"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Bureau member: </w:t>
      </w:r>
      <w:r w:rsidR="006B33E5" w:rsidRPr="00543F5D">
        <w:rPr>
          <w:sz w:val="20"/>
          <w:szCs w:val="20"/>
          <w:lang w:val="en-GB"/>
        </w:rPr>
        <w:t>Hamid Custovic (Bosnia and Herzegovina)</w:t>
      </w:r>
    </w:p>
    <w:p w14:paraId="3C21DCAF"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Alternate: </w:t>
      </w:r>
      <w:r w:rsidR="0093568E" w:rsidRPr="00543F5D">
        <w:rPr>
          <w:sz w:val="20"/>
          <w:szCs w:val="20"/>
          <w:lang w:val="en-GB"/>
        </w:rPr>
        <w:t>Ala Rotaru (Republic of Moldova)</w:t>
      </w:r>
    </w:p>
    <w:p w14:paraId="7A1BFBBD" w14:textId="77777777" w:rsidR="00294422" w:rsidRPr="00543F5D" w:rsidRDefault="00294422" w:rsidP="008F553C">
      <w:pPr>
        <w:widowControl w:val="0"/>
        <w:autoSpaceDE w:val="0"/>
        <w:autoSpaceDN w:val="0"/>
        <w:adjustRightInd w:val="0"/>
        <w:snapToGrid w:val="0"/>
        <w:spacing w:after="120"/>
        <w:ind w:left="1247" w:firstLine="624"/>
        <w:rPr>
          <w:iCs/>
          <w:sz w:val="20"/>
          <w:szCs w:val="20"/>
          <w:lang w:val="en-GB"/>
        </w:rPr>
      </w:pPr>
      <w:r w:rsidRPr="00543F5D">
        <w:rPr>
          <w:i/>
          <w:sz w:val="20"/>
          <w:szCs w:val="20"/>
          <w:lang w:val="en-GB"/>
        </w:rPr>
        <w:t>From Latin American and Caribbean States</w:t>
      </w:r>
      <w:r w:rsidRPr="00543F5D">
        <w:rPr>
          <w:iCs/>
          <w:sz w:val="20"/>
          <w:szCs w:val="20"/>
          <w:lang w:val="en-GB"/>
        </w:rPr>
        <w:t xml:space="preserve">: </w:t>
      </w:r>
    </w:p>
    <w:p w14:paraId="1E957D85" w14:textId="77777777" w:rsidR="00294422" w:rsidRPr="008246F8" w:rsidRDefault="00294422" w:rsidP="008F553C">
      <w:pPr>
        <w:spacing w:after="80"/>
        <w:ind w:left="2495" w:hanging="624"/>
        <w:rPr>
          <w:sz w:val="20"/>
          <w:lang w:val="es-ES"/>
        </w:rPr>
      </w:pPr>
      <w:r w:rsidRPr="008246F8">
        <w:rPr>
          <w:sz w:val="20"/>
          <w:lang w:val="es-ES"/>
        </w:rPr>
        <w:t xml:space="preserve">Chair: </w:t>
      </w:r>
      <w:r w:rsidR="00CB75B3" w:rsidRPr="008246F8">
        <w:rPr>
          <w:sz w:val="20"/>
          <w:lang w:val="es-ES"/>
        </w:rPr>
        <w:t>Ana María Hernández (Colombia)</w:t>
      </w:r>
      <w:r w:rsidR="00D25267" w:rsidRPr="008246F8">
        <w:rPr>
          <w:sz w:val="20"/>
          <w:lang w:val="es-ES"/>
        </w:rPr>
        <w:t>*</w:t>
      </w:r>
    </w:p>
    <w:p w14:paraId="67FD1488"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Bureau member: </w:t>
      </w:r>
      <w:r w:rsidR="006B33E5" w:rsidRPr="00543F5D">
        <w:rPr>
          <w:sz w:val="20"/>
          <w:szCs w:val="20"/>
          <w:lang w:val="en-GB"/>
        </w:rPr>
        <w:t>Floyd Homer (Trinidad and Tobago)</w:t>
      </w:r>
    </w:p>
    <w:p w14:paraId="73098E9A" w14:textId="77777777" w:rsidR="00294422" w:rsidRPr="00543F5D" w:rsidRDefault="00294422" w:rsidP="008F553C">
      <w:pPr>
        <w:spacing w:after="80"/>
        <w:ind w:left="2495" w:hanging="624"/>
        <w:rPr>
          <w:sz w:val="20"/>
          <w:szCs w:val="20"/>
          <w:lang w:val="en-GB"/>
        </w:rPr>
      </w:pPr>
      <w:r w:rsidRPr="00543F5D">
        <w:rPr>
          <w:sz w:val="20"/>
          <w:szCs w:val="20"/>
          <w:lang w:val="en-GB"/>
        </w:rPr>
        <w:t xml:space="preserve">Alternate: </w:t>
      </w:r>
      <w:r w:rsidR="0093568E" w:rsidRPr="00543F5D">
        <w:rPr>
          <w:sz w:val="20"/>
          <w:szCs w:val="20"/>
          <w:lang w:val="en-GB"/>
        </w:rPr>
        <w:t>Rahanna Juman (Trinidad and Tobago)</w:t>
      </w:r>
    </w:p>
    <w:p w14:paraId="50B0AB0C" w14:textId="77777777" w:rsidR="00294422" w:rsidRPr="00543F5D" w:rsidRDefault="00294422" w:rsidP="008F553C">
      <w:pPr>
        <w:keepNext/>
        <w:widowControl w:val="0"/>
        <w:autoSpaceDE w:val="0"/>
        <w:autoSpaceDN w:val="0"/>
        <w:adjustRightInd w:val="0"/>
        <w:snapToGrid w:val="0"/>
        <w:spacing w:before="120" w:after="120"/>
        <w:ind w:left="1253" w:firstLine="619"/>
        <w:rPr>
          <w:sz w:val="20"/>
          <w:szCs w:val="20"/>
          <w:lang w:val="en-GB"/>
        </w:rPr>
      </w:pPr>
      <w:r w:rsidRPr="00543F5D">
        <w:rPr>
          <w:i/>
          <w:sz w:val="20"/>
          <w:szCs w:val="20"/>
          <w:lang w:val="en-GB"/>
        </w:rPr>
        <w:t>From Western European and other States</w:t>
      </w:r>
      <w:r w:rsidRPr="00543F5D">
        <w:rPr>
          <w:sz w:val="20"/>
          <w:szCs w:val="20"/>
          <w:lang w:val="en-GB"/>
        </w:rPr>
        <w:t xml:space="preserve">: </w:t>
      </w:r>
    </w:p>
    <w:p w14:paraId="249EC400" w14:textId="77777777" w:rsidR="00294422" w:rsidRPr="00543F5D" w:rsidRDefault="006D4D37" w:rsidP="00BD399A">
      <w:pPr>
        <w:spacing w:after="80"/>
        <w:ind w:left="1247" w:firstLine="624"/>
        <w:rPr>
          <w:sz w:val="20"/>
          <w:szCs w:val="20"/>
          <w:lang w:val="en-GB"/>
        </w:rPr>
      </w:pPr>
      <w:r w:rsidRPr="00543F5D">
        <w:rPr>
          <w:sz w:val="20"/>
          <w:szCs w:val="20"/>
          <w:lang w:val="en-GB"/>
        </w:rPr>
        <w:t>Vice-</w:t>
      </w:r>
      <w:r w:rsidR="00294422" w:rsidRPr="00543F5D">
        <w:rPr>
          <w:sz w:val="20"/>
          <w:szCs w:val="20"/>
          <w:lang w:val="en-GB"/>
        </w:rPr>
        <w:t xml:space="preserve">Chair: </w:t>
      </w:r>
      <w:r w:rsidRPr="00543F5D">
        <w:rPr>
          <w:sz w:val="20"/>
          <w:szCs w:val="20"/>
          <w:lang w:val="en-GB"/>
        </w:rPr>
        <w:t>T. Douglas Beard (United States of America)</w:t>
      </w:r>
    </w:p>
    <w:p w14:paraId="79D20944" w14:textId="77777777" w:rsidR="00294422" w:rsidRPr="008246F8" w:rsidRDefault="00294422" w:rsidP="008F553C">
      <w:pPr>
        <w:spacing w:after="80"/>
        <w:ind w:left="2495" w:hanging="624"/>
        <w:rPr>
          <w:sz w:val="20"/>
          <w:lang w:val="fr-CH"/>
        </w:rPr>
      </w:pPr>
      <w:r w:rsidRPr="008246F8">
        <w:rPr>
          <w:sz w:val="20"/>
          <w:lang w:val="fr-CH"/>
        </w:rPr>
        <w:t xml:space="preserve">Bureau member: </w:t>
      </w:r>
      <w:r w:rsidR="006B33E5" w:rsidRPr="008246F8">
        <w:rPr>
          <w:sz w:val="20"/>
          <w:lang w:val="fr-CH"/>
        </w:rPr>
        <w:t>Julia Marton Lefèvre (France)</w:t>
      </w:r>
    </w:p>
    <w:p w14:paraId="09BA6AAB" w14:textId="77777777" w:rsidR="00D25267" w:rsidRPr="00543F5D" w:rsidRDefault="00D25267" w:rsidP="00DA04D5">
      <w:pPr>
        <w:spacing w:after="80"/>
        <w:ind w:left="2495" w:hanging="624"/>
        <w:rPr>
          <w:sz w:val="20"/>
          <w:szCs w:val="20"/>
          <w:lang w:val="en-GB"/>
        </w:rPr>
      </w:pPr>
      <w:r w:rsidRPr="00543F5D">
        <w:rPr>
          <w:sz w:val="20"/>
          <w:szCs w:val="20"/>
          <w:lang w:val="en-GB"/>
        </w:rPr>
        <w:t>Alternate</w:t>
      </w:r>
      <w:r w:rsidR="009B46A1" w:rsidRPr="00543F5D">
        <w:rPr>
          <w:sz w:val="20"/>
          <w:szCs w:val="20"/>
          <w:lang w:val="en-GB"/>
        </w:rPr>
        <w:t>s</w:t>
      </w:r>
      <w:r w:rsidRPr="00543F5D">
        <w:rPr>
          <w:sz w:val="20"/>
          <w:szCs w:val="20"/>
          <w:lang w:val="en-GB"/>
        </w:rPr>
        <w:t xml:space="preserve">: </w:t>
      </w:r>
      <w:r w:rsidR="009B46A1" w:rsidRPr="00543F5D">
        <w:rPr>
          <w:sz w:val="20"/>
          <w:szCs w:val="20"/>
          <w:lang w:val="en-GB"/>
        </w:rPr>
        <w:t>Hilde Eggermont (Belgium)</w:t>
      </w:r>
      <w:r w:rsidR="00A866E3" w:rsidRPr="00543F5D">
        <w:rPr>
          <w:sz w:val="20"/>
          <w:szCs w:val="20"/>
          <w:lang w:val="en-GB"/>
        </w:rPr>
        <w:t xml:space="preserve">, </w:t>
      </w:r>
      <w:r w:rsidRPr="00543F5D">
        <w:rPr>
          <w:sz w:val="20"/>
          <w:szCs w:val="20"/>
          <w:lang w:val="en-GB"/>
        </w:rPr>
        <w:t>Mary Rowen (United States of America)</w:t>
      </w:r>
    </w:p>
    <w:p w14:paraId="4F9AEA6D" w14:textId="77777777" w:rsidR="00D25267" w:rsidRPr="00543F5D" w:rsidRDefault="00D25267" w:rsidP="00DA04D5">
      <w:pPr>
        <w:spacing w:before="120" w:after="80"/>
        <w:ind w:left="1247"/>
        <w:rPr>
          <w:sz w:val="20"/>
          <w:szCs w:val="20"/>
          <w:lang w:val="en-GB"/>
        </w:rPr>
      </w:pPr>
      <w:r w:rsidRPr="00543F5D">
        <w:rPr>
          <w:sz w:val="20"/>
          <w:szCs w:val="20"/>
          <w:lang w:val="en-GB"/>
        </w:rPr>
        <w:t xml:space="preserve">Names in the list above marked with asterisks are those of serving members of the Bureau </w:t>
      </w:r>
      <w:r w:rsidR="0053554F" w:rsidRPr="00543F5D">
        <w:rPr>
          <w:sz w:val="20"/>
          <w:szCs w:val="20"/>
          <w:lang w:val="en-GB"/>
        </w:rPr>
        <w:t>who</w:t>
      </w:r>
      <w:r w:rsidRPr="00543F5D">
        <w:rPr>
          <w:sz w:val="20"/>
          <w:szCs w:val="20"/>
          <w:lang w:val="en-GB"/>
        </w:rPr>
        <w:t xml:space="preserve"> were re-elected.</w:t>
      </w:r>
    </w:p>
    <w:p w14:paraId="05203C4E" w14:textId="77777777" w:rsidR="00EB7138" w:rsidRPr="00543F5D" w:rsidRDefault="00EB7138" w:rsidP="008C04E7">
      <w:pPr>
        <w:pStyle w:val="CH2"/>
      </w:pPr>
      <w:r w:rsidRPr="00543F5D">
        <w:tab/>
        <w:t>D.</w:t>
      </w:r>
      <w:r w:rsidRPr="00543F5D">
        <w:tab/>
        <w:t>Election of alternate members of the Multidisciplinary Expert Panel</w:t>
      </w:r>
    </w:p>
    <w:p w14:paraId="40B6349B" w14:textId="77777777" w:rsidR="00A35D03" w:rsidRPr="00543F5D" w:rsidRDefault="00A35D03" w:rsidP="008F553C">
      <w:pPr>
        <w:pStyle w:val="Normalnumber"/>
        <w:ind w:left="1247" w:firstLine="0"/>
      </w:pPr>
      <w:r w:rsidRPr="00543F5D">
        <w:t>Introducing the sub-item, the Chair recalled that, at its sixth session, t</w:t>
      </w:r>
      <w:r w:rsidR="00B612D4" w:rsidRPr="00543F5D">
        <w:t>he Plenary had elected 25 </w:t>
      </w:r>
      <w:r w:rsidRPr="00543F5D">
        <w:t xml:space="preserve">members to the Multidisciplinary Expert Panel for a three-year term. Since that session, however, two members had resigned: </w:t>
      </w:r>
      <w:r w:rsidR="00C55AC3" w:rsidRPr="00543F5D">
        <w:t xml:space="preserve">Ms. </w:t>
      </w:r>
      <w:r w:rsidRPr="00543F5D">
        <w:t xml:space="preserve">Carmen Roldán Chacón (Costa Rica, Latin America </w:t>
      </w:r>
      <w:r w:rsidR="00B734B5" w:rsidRPr="00543F5D">
        <w:t xml:space="preserve">and </w:t>
      </w:r>
      <w:r w:rsidRPr="00543F5D">
        <w:t xml:space="preserve">the Caribbean) and </w:t>
      </w:r>
      <w:r w:rsidR="00C55AC3" w:rsidRPr="00543F5D">
        <w:t xml:space="preserve">Ms. </w:t>
      </w:r>
      <w:r w:rsidRPr="00543F5D">
        <w:t>Voahangy Raharimalala (Mad</w:t>
      </w:r>
      <w:r w:rsidR="00792B58" w:rsidRPr="00543F5D">
        <w:t>a</w:t>
      </w:r>
      <w:r w:rsidRPr="00543F5D">
        <w:t>gascar, Africa).</w:t>
      </w:r>
      <w:r w:rsidR="00792B58" w:rsidRPr="00543F5D">
        <w:t xml:space="preserve"> It was, pursuant to rule 31 of the rules of procedure, for the Plenary to elect two alternate</w:t>
      </w:r>
      <w:r w:rsidR="00BA12B5" w:rsidRPr="00543F5D">
        <w:t xml:space="preserve"> member</w:t>
      </w:r>
      <w:r w:rsidR="00792B58" w:rsidRPr="00543F5D">
        <w:t>s to serve the remainder of the term of th</w:t>
      </w:r>
      <w:r w:rsidR="00950887" w:rsidRPr="00543F5D">
        <w:t>os</w:t>
      </w:r>
      <w:r w:rsidR="00792B58" w:rsidRPr="00543F5D">
        <w:t>e members.</w:t>
      </w:r>
    </w:p>
    <w:p w14:paraId="290D07F6" w14:textId="77777777" w:rsidR="007449C8" w:rsidRPr="00543F5D" w:rsidRDefault="007449C8" w:rsidP="008F553C">
      <w:pPr>
        <w:pStyle w:val="Normalnumber"/>
        <w:ind w:left="1247" w:firstLine="0"/>
      </w:pPr>
      <w:r w:rsidRPr="00543F5D">
        <w:lastRenderedPageBreak/>
        <w:t xml:space="preserve">One representative stressed the importance of </w:t>
      </w:r>
      <w:r w:rsidR="006E23A5" w:rsidRPr="00543F5D">
        <w:t xml:space="preserve">ensuring </w:t>
      </w:r>
      <w:r w:rsidRPr="00543F5D">
        <w:t>gender balance when making nominations to the organs of IPBES.</w:t>
      </w:r>
    </w:p>
    <w:p w14:paraId="73F72030" w14:textId="77777777" w:rsidR="0013101E" w:rsidRPr="00543F5D" w:rsidRDefault="0013101E" w:rsidP="008F553C">
      <w:pPr>
        <w:pStyle w:val="Normalnumber"/>
        <w:spacing w:after="100"/>
        <w:ind w:left="1247" w:firstLine="0"/>
      </w:pPr>
      <w:r w:rsidRPr="00543F5D">
        <w:t>Subsequently, the Plenary elected the following alternate</w:t>
      </w:r>
      <w:r w:rsidR="00BA12B5" w:rsidRPr="00543F5D">
        <w:t xml:space="preserve"> member</w:t>
      </w:r>
      <w:r w:rsidRPr="00543F5D">
        <w:t>s to serve the remainder of the term of the resigning members:</w:t>
      </w:r>
    </w:p>
    <w:p w14:paraId="6A9AB7A3" w14:textId="77777777" w:rsidR="00F37CE0" w:rsidRPr="00543F5D" w:rsidRDefault="00F37CE0" w:rsidP="008F553C">
      <w:pPr>
        <w:spacing w:after="100"/>
        <w:ind w:left="2495" w:hanging="624"/>
        <w:rPr>
          <w:sz w:val="20"/>
          <w:szCs w:val="20"/>
          <w:lang w:val="en-GB"/>
        </w:rPr>
      </w:pPr>
      <w:r w:rsidRPr="00543F5D">
        <w:rPr>
          <w:i/>
          <w:iCs/>
          <w:sz w:val="20"/>
          <w:szCs w:val="20"/>
          <w:lang w:val="en-GB"/>
        </w:rPr>
        <w:t>From African States</w:t>
      </w:r>
      <w:r w:rsidRPr="00543F5D">
        <w:rPr>
          <w:sz w:val="20"/>
          <w:szCs w:val="20"/>
          <w:lang w:val="en-GB"/>
        </w:rPr>
        <w:t>:</w:t>
      </w:r>
    </w:p>
    <w:p w14:paraId="4C83DF20" w14:textId="77777777" w:rsidR="0013101E" w:rsidRPr="00543F5D" w:rsidRDefault="00F37CE0" w:rsidP="00BD399A">
      <w:pPr>
        <w:pStyle w:val="Normalnumber"/>
        <w:numPr>
          <w:ilvl w:val="0"/>
          <w:numId w:val="0"/>
        </w:numPr>
        <w:spacing w:after="100"/>
        <w:ind w:left="1871"/>
      </w:pPr>
      <w:r w:rsidRPr="00543F5D">
        <w:tab/>
        <w:t>Dorothy Wanja Nyingi (Kenya</w:t>
      </w:r>
      <w:r w:rsidR="0013101E" w:rsidRPr="00543F5D">
        <w:t>)</w:t>
      </w:r>
    </w:p>
    <w:p w14:paraId="7A13B293" w14:textId="77777777" w:rsidR="00F37CE0" w:rsidRPr="00543F5D" w:rsidRDefault="00F37CE0" w:rsidP="00BD399A">
      <w:pPr>
        <w:pStyle w:val="Normalnumber"/>
        <w:numPr>
          <w:ilvl w:val="0"/>
          <w:numId w:val="0"/>
        </w:numPr>
        <w:spacing w:after="100"/>
        <w:ind w:left="1871"/>
      </w:pPr>
      <w:r w:rsidRPr="00543F5D">
        <w:tab/>
      </w:r>
      <w:r w:rsidRPr="00543F5D">
        <w:rPr>
          <w:i/>
        </w:rPr>
        <w:t>From Latin American and Caribbean States</w:t>
      </w:r>
      <w:r w:rsidRPr="00543F5D">
        <w:rPr>
          <w:iCs/>
        </w:rPr>
        <w:t>:</w:t>
      </w:r>
    </w:p>
    <w:p w14:paraId="60B6BD71" w14:textId="77777777" w:rsidR="0013101E" w:rsidRPr="00543F5D" w:rsidRDefault="0013101E" w:rsidP="00BD399A">
      <w:pPr>
        <w:pStyle w:val="Normalnumber"/>
        <w:numPr>
          <w:ilvl w:val="0"/>
          <w:numId w:val="0"/>
        </w:numPr>
        <w:spacing w:after="100"/>
        <w:ind w:left="1871"/>
      </w:pPr>
      <w:r w:rsidRPr="00543F5D">
        <w:tab/>
        <w:t>Adriana Flores-Díaz (Mexico)</w:t>
      </w:r>
    </w:p>
    <w:p w14:paraId="5D8E849F" w14:textId="77777777" w:rsidR="0013101E" w:rsidRPr="00543F5D" w:rsidRDefault="0013101E" w:rsidP="008F553C">
      <w:pPr>
        <w:pStyle w:val="Normalnumber"/>
        <w:spacing w:after="100"/>
        <w:ind w:left="1247" w:firstLine="0"/>
      </w:pPr>
      <w:r w:rsidRPr="00543F5D">
        <w:t>In addition, the Plenary elected the following as alternate members from Latin America</w:t>
      </w:r>
      <w:r w:rsidR="00113F5D" w:rsidRPr="00543F5D">
        <w:t>n</w:t>
      </w:r>
      <w:r w:rsidRPr="00543F5D">
        <w:t xml:space="preserve"> and Caribbean</w:t>
      </w:r>
      <w:r w:rsidR="00113F5D" w:rsidRPr="00543F5D">
        <w:t xml:space="preserve"> States</w:t>
      </w:r>
      <w:r w:rsidRPr="00543F5D">
        <w:t xml:space="preserve">: </w:t>
      </w:r>
    </w:p>
    <w:p w14:paraId="3F82A92B" w14:textId="77777777" w:rsidR="0013101E" w:rsidRPr="00543F5D" w:rsidRDefault="0013101E" w:rsidP="00BD399A">
      <w:pPr>
        <w:pStyle w:val="Normalnumber"/>
        <w:numPr>
          <w:ilvl w:val="0"/>
          <w:numId w:val="0"/>
        </w:numPr>
        <w:spacing w:after="100"/>
        <w:ind w:left="1871"/>
      </w:pPr>
      <w:r w:rsidRPr="00543F5D">
        <w:tab/>
        <w:t xml:space="preserve">Andrés Ghul (Colombia) </w:t>
      </w:r>
    </w:p>
    <w:p w14:paraId="12A0B58F" w14:textId="77777777" w:rsidR="0013101E" w:rsidRPr="00543F5D" w:rsidRDefault="0013101E" w:rsidP="00BD399A">
      <w:pPr>
        <w:pStyle w:val="Normalnumber"/>
        <w:numPr>
          <w:ilvl w:val="0"/>
          <w:numId w:val="0"/>
        </w:numPr>
        <w:spacing w:after="100"/>
        <w:ind w:left="1871"/>
      </w:pPr>
      <w:r w:rsidRPr="00543F5D">
        <w:tab/>
        <w:t xml:space="preserve">James Arlington Finlay (Grenada) </w:t>
      </w:r>
    </w:p>
    <w:p w14:paraId="3A61E7BF" w14:textId="77777777" w:rsidR="0013101E" w:rsidRPr="00543F5D" w:rsidRDefault="0013101E" w:rsidP="00BD399A">
      <w:pPr>
        <w:pStyle w:val="Normalnumber"/>
        <w:numPr>
          <w:ilvl w:val="0"/>
          <w:numId w:val="0"/>
        </w:numPr>
        <w:spacing w:after="100"/>
        <w:ind w:left="1871"/>
      </w:pPr>
      <w:r w:rsidRPr="00543F5D">
        <w:tab/>
        <w:t>Marina Rosales (Peru)</w:t>
      </w:r>
    </w:p>
    <w:p w14:paraId="59045816" w14:textId="77777777" w:rsidR="008D2C44" w:rsidRPr="00543F5D" w:rsidRDefault="00DF44F0" w:rsidP="00DF44F0">
      <w:pPr>
        <w:pStyle w:val="CH1"/>
        <w:keepNext w:val="0"/>
        <w:keepLines w:val="0"/>
      </w:pPr>
      <w:r w:rsidRPr="00543F5D">
        <w:tab/>
        <w:t>III.</w:t>
      </w:r>
      <w:r w:rsidRPr="00543F5D">
        <w:tab/>
      </w:r>
      <w:r w:rsidR="008D2C44" w:rsidRPr="00543F5D">
        <w:t>Admission of observers to the seventh session</w:t>
      </w:r>
      <w:r w:rsidRPr="00543F5D">
        <w:t xml:space="preserve"> of the Plenary of the Platform</w:t>
      </w:r>
    </w:p>
    <w:p w14:paraId="16B42BB2" w14:textId="77777777" w:rsidR="009A401E" w:rsidRPr="00543F5D" w:rsidRDefault="009A401E" w:rsidP="008C04E7">
      <w:pPr>
        <w:pStyle w:val="Normalnumber"/>
        <w:ind w:left="1247" w:firstLine="0"/>
      </w:pPr>
      <w:r w:rsidRPr="00543F5D">
        <w:t>Introducing the item, the Chair recalled that, at its sixth session, the Plenary had decided that the interim procedure for the admission of observers to sessions of the Plenary, as described in paragraph 22 of the report of the first session of the Plenary (IPBES/1/12</w:t>
      </w:r>
      <w:r w:rsidR="00F87B25" w:rsidRPr="00543F5D">
        <w:t xml:space="preserve">) and applied at its second to </w:t>
      </w:r>
      <w:r w:rsidRPr="00543F5D">
        <w:t xml:space="preserve">sixth sessions would be applied at its </w:t>
      </w:r>
      <w:r w:rsidR="00362CFB" w:rsidRPr="00543F5D">
        <w:t>seventh</w:t>
      </w:r>
      <w:r w:rsidRPr="00543F5D">
        <w:t xml:space="preserve"> session.</w:t>
      </w:r>
    </w:p>
    <w:p w14:paraId="18FD0E21" w14:textId="77777777" w:rsidR="009515F5" w:rsidRPr="00543F5D" w:rsidRDefault="009515F5" w:rsidP="008C04E7">
      <w:pPr>
        <w:pStyle w:val="Normalnumber"/>
        <w:ind w:left="1247" w:firstLine="0"/>
      </w:pPr>
      <w:r w:rsidRPr="00543F5D">
        <w:t xml:space="preserve">In accordance with </w:t>
      </w:r>
      <w:r w:rsidR="00A87F13" w:rsidRPr="00543F5D">
        <w:t>its</w:t>
      </w:r>
      <w:r w:rsidRPr="00543F5D">
        <w:t xml:space="preserve"> decisions at its previous sessions, </w:t>
      </w:r>
      <w:r w:rsidR="00A87F13" w:rsidRPr="00543F5D">
        <w:t xml:space="preserve">the Plenary agreed that </w:t>
      </w:r>
      <w:r w:rsidRPr="00543F5D">
        <w:t>th</w:t>
      </w:r>
      <w:r w:rsidR="007673DE" w:rsidRPr="00543F5D">
        <w:t>os</w:t>
      </w:r>
      <w:r w:rsidRPr="00543F5D">
        <w:t xml:space="preserve">e organizations </w:t>
      </w:r>
      <w:r w:rsidR="007673DE" w:rsidRPr="00543F5D">
        <w:t xml:space="preserve">set out in section II of document IPBES/7/INF/4 </w:t>
      </w:r>
      <w:r w:rsidR="00A87F13" w:rsidRPr="00543F5D">
        <w:t>would be</w:t>
      </w:r>
      <w:r w:rsidRPr="00543F5D">
        <w:t xml:space="preserve"> admitted as observers at the current session in addition to those States, conventions, multilateral organizations, United Nations bodies and specialized agencies and other organizations that had been approved as observers at the </w:t>
      </w:r>
      <w:r w:rsidR="00A87F13" w:rsidRPr="00543F5D">
        <w:t>previous</w:t>
      </w:r>
      <w:r w:rsidRPr="00543F5D">
        <w:t xml:space="preserve"> sessions</w:t>
      </w:r>
      <w:r w:rsidR="00835056" w:rsidRPr="00543F5D">
        <w:t>.</w:t>
      </w:r>
    </w:p>
    <w:p w14:paraId="3F13BFE3" w14:textId="77777777" w:rsidR="00D16A2F" w:rsidRPr="00543F5D" w:rsidRDefault="00D16A2F" w:rsidP="008C04E7">
      <w:pPr>
        <w:pStyle w:val="Normalnumber"/>
        <w:ind w:left="1247" w:firstLine="0"/>
      </w:pPr>
      <w:r w:rsidRPr="00543F5D">
        <w:t>The Chair drew attention to the</w:t>
      </w:r>
      <w:r w:rsidR="00312E99" w:rsidRPr="00543F5D">
        <w:t xml:space="preserve"> note by the secretariat containing the</w:t>
      </w:r>
      <w:r w:rsidRPr="00543F5D">
        <w:t xml:space="preserve"> draft policy and procedures for the admission of observers (IPBES/</w:t>
      </w:r>
      <w:r w:rsidR="005861E5" w:rsidRPr="00543F5D">
        <w:t>7</w:t>
      </w:r>
      <w:r w:rsidRPr="00543F5D">
        <w:t>/</w:t>
      </w:r>
      <w:r w:rsidR="005861E5" w:rsidRPr="00543F5D">
        <w:t>9</w:t>
      </w:r>
      <w:r w:rsidRPr="00543F5D">
        <w:t xml:space="preserve">), which, he noted, had been the subject of disagreement at the Plenary’s previous sessions. He asked whether any member had changed its position on the matter. No requests for the floor were made, and the Plenary accordingly decided that the interim procedure for the admission of observers to sessions of the Plenary, as described in paragraph 22 of the report of the first session of the Plenary (IPBES/1/12) and applied at its second to </w:t>
      </w:r>
      <w:r w:rsidR="00890902" w:rsidRPr="00543F5D">
        <w:t>seventh</w:t>
      </w:r>
      <w:r w:rsidRPr="00543F5D">
        <w:t xml:space="preserve"> sessions, would be applied at its </w:t>
      </w:r>
      <w:r w:rsidR="00890902" w:rsidRPr="00543F5D">
        <w:t>eighth</w:t>
      </w:r>
      <w:r w:rsidRPr="00543F5D">
        <w:t xml:space="preserve"> session on the understanding that observers admitted to its first to </w:t>
      </w:r>
      <w:r w:rsidR="00E84DC5" w:rsidRPr="00543F5D">
        <w:t>seventh</w:t>
      </w:r>
      <w:r w:rsidRPr="00543F5D">
        <w:t xml:space="preserve"> sessions would be among those admitted to its </w:t>
      </w:r>
      <w:r w:rsidR="00822BB1" w:rsidRPr="00543F5D">
        <w:t>eighth</w:t>
      </w:r>
      <w:r w:rsidRPr="00543F5D">
        <w:t xml:space="preserve"> session.</w:t>
      </w:r>
      <w:r w:rsidR="00822BB1" w:rsidRPr="00543F5D">
        <w:t xml:space="preserve"> </w:t>
      </w:r>
      <w:r w:rsidRPr="00543F5D">
        <w:t>It</w:t>
      </w:r>
      <w:r w:rsidR="00822BB1" w:rsidRPr="00543F5D">
        <w:t xml:space="preserve"> </w:t>
      </w:r>
      <w:r w:rsidRPr="00543F5D">
        <w:t xml:space="preserve">also decided that at its </w:t>
      </w:r>
      <w:r w:rsidR="00822BB1" w:rsidRPr="00543F5D">
        <w:t xml:space="preserve">eighth </w:t>
      </w:r>
      <w:r w:rsidRPr="00543F5D">
        <w:t>session it would again consider the draft policy and procedures for the admission of observers.</w:t>
      </w:r>
    </w:p>
    <w:p w14:paraId="73B52E45" w14:textId="77777777" w:rsidR="008D2C44" w:rsidRPr="00543F5D" w:rsidRDefault="00DF44F0" w:rsidP="008C04E7">
      <w:pPr>
        <w:pStyle w:val="CH1"/>
      </w:pPr>
      <w:r w:rsidRPr="00543F5D">
        <w:tab/>
        <w:t>IV.</w:t>
      </w:r>
      <w:r w:rsidRPr="00543F5D">
        <w:tab/>
        <w:t>Credentials of representatives</w:t>
      </w:r>
    </w:p>
    <w:p w14:paraId="08BCFFDC" w14:textId="77777777" w:rsidR="00B00B98" w:rsidRPr="00543F5D" w:rsidRDefault="00B00B98" w:rsidP="00A21415">
      <w:pPr>
        <w:pStyle w:val="Normalnumber"/>
        <w:ind w:left="1247" w:firstLine="0"/>
      </w:pPr>
      <w:r w:rsidRPr="00543F5D">
        <w:t xml:space="preserve">In accordance with rule 13 of the rules of procedure, the Bureau, with the assistance of the secretariat, examined the credentials of the representatives of the </w:t>
      </w:r>
      <w:r w:rsidR="001B3758" w:rsidRPr="00543F5D">
        <w:t>10</w:t>
      </w:r>
      <w:r w:rsidR="00D25267" w:rsidRPr="00543F5D">
        <w:t>5</w:t>
      </w:r>
      <w:r w:rsidR="00A76207" w:rsidRPr="00543F5D">
        <w:t xml:space="preserve"> </w:t>
      </w:r>
      <w:r w:rsidRPr="00543F5D">
        <w:t xml:space="preserve">members of IPBES participating in the current session. The Bureau found that the following </w:t>
      </w:r>
      <w:r w:rsidR="001B3758" w:rsidRPr="00543F5D">
        <w:t>84</w:t>
      </w:r>
      <w:r w:rsidR="00A76207" w:rsidRPr="00543F5D">
        <w:t xml:space="preserve"> </w:t>
      </w:r>
      <w:r w:rsidRPr="00543F5D">
        <w:t>members had submitted credentials of their representatives issued by or on behalf of a Head of State or Government or minister for foreign affairs, as required by rule 12, and that those credentials were in good order:</w:t>
      </w:r>
      <w:r w:rsidR="0045156D" w:rsidRPr="00543F5D">
        <w:t xml:space="preserve"> </w:t>
      </w:r>
      <w:r w:rsidR="001B3758" w:rsidRPr="00543F5D">
        <w:t>Afghanistan, Antigua and Barbuda, Argentina, Austria, Bangladesh, Belgium, Benin, Bhutan, Bolivia (Plurinational State of), Bosnia and Herzegovina, Brazil, Bulgaria, Burundi, Cambodia, Cameroon, Canada, Chad, China, Chile, Colombia, Costa Rica, Côte d'Ivoire, Croatia, Cuba, Denmark, Dominican Republic, Ecuador, Egypt, Estonia, Eswatini, Ethiopia, Finland, France, Georgia, Germany, Ghana, Grenada, Guatemala, Guinea</w:t>
      </w:r>
      <w:r w:rsidR="001B3758" w:rsidRPr="00543F5D">
        <w:noBreakHyphen/>
        <w:t>Bissau, Guyana, India, Indonesia, Iran (Islamic Republic of), Ireland, Israel, Japan, Lithuania, Luxembourg, Malawi, Malaysia, Maldives, Mauritania, Mexico, Monaco, Morocco, Nepal, Netherlands, New Zealand, Norway, Paraguay, Republic of Korea, Republic of Moldova, Romania, Saint Lucia, Saudi Arabia, Slovakia, South Africa, Spain, Sri Lanka, Sweden, Switzerland, Sudan, Thailand, Togo, Trinidad and Tobago, Tunisia, Turkey, Uganda, United Kingdom of Great Britain and Northern Ireland, United Republic of Tanzania, United States of America, Uruguay, Venezuela (Bolivarian Republic of)</w:t>
      </w:r>
      <w:r w:rsidR="00797D15" w:rsidRPr="00543F5D">
        <w:t>,</w:t>
      </w:r>
      <w:r w:rsidR="001B3758" w:rsidRPr="00543F5D">
        <w:t xml:space="preserve"> Zambia</w:t>
      </w:r>
      <w:r w:rsidRPr="00543F5D">
        <w:t>.</w:t>
      </w:r>
    </w:p>
    <w:p w14:paraId="55B058E3" w14:textId="77777777" w:rsidR="00B00B98" w:rsidRPr="00543F5D" w:rsidRDefault="009B46A1" w:rsidP="008246F8">
      <w:pPr>
        <w:pStyle w:val="Normalnumber"/>
        <w:ind w:left="1247" w:firstLine="0"/>
      </w:pPr>
      <w:r w:rsidRPr="00543F5D">
        <w:t xml:space="preserve">In accordance with rule 14 of the rules of procedure, the Plenary allowed the representatives of members whose communications did not meet the requirements as set out in paragraph 2 of rule 12 of </w:t>
      </w:r>
      <w:r w:rsidRPr="00543F5D">
        <w:lastRenderedPageBreak/>
        <w:t>the rules of procedure to participate provisionally in the session pending the receipt of their proper credentials and a decision by the Plenary to accept their credentials.  In accordance with rule 14, th</w:t>
      </w:r>
      <w:r w:rsidR="00995961" w:rsidRPr="00543F5D">
        <w:t>o</w:t>
      </w:r>
      <w:r w:rsidRPr="00543F5D">
        <w:t>se representatives did not have the right to make decisions until their credentials were accepted</w:t>
      </w:r>
      <w:r w:rsidR="00B00B98" w:rsidRPr="00543F5D">
        <w:t xml:space="preserve">. </w:t>
      </w:r>
    </w:p>
    <w:p w14:paraId="694EDE9E" w14:textId="77777777" w:rsidR="00B00B98" w:rsidRPr="00543F5D" w:rsidRDefault="00B00B98" w:rsidP="00543F5D">
      <w:pPr>
        <w:pStyle w:val="Normalnumber"/>
        <w:ind w:left="1247" w:firstLine="0"/>
      </w:pPr>
      <w:r w:rsidRPr="00543F5D">
        <w:t>The Plenary approved the report of the Bureau on credentials.</w:t>
      </w:r>
    </w:p>
    <w:p w14:paraId="11BF51A8" w14:textId="77777777" w:rsidR="008D2C44" w:rsidRPr="00543F5D" w:rsidRDefault="008D2C44" w:rsidP="00543F5D">
      <w:pPr>
        <w:pStyle w:val="CH1"/>
      </w:pPr>
      <w:r w:rsidRPr="00543F5D">
        <w:tab/>
      </w:r>
      <w:r w:rsidR="00583F55" w:rsidRPr="00543F5D">
        <w:t>V</w:t>
      </w:r>
      <w:r w:rsidRPr="00543F5D">
        <w:t>.</w:t>
      </w:r>
      <w:r w:rsidRPr="00543F5D">
        <w:tab/>
        <w:t>Report of the Executive Secretary on the implementation of the first work pro</w:t>
      </w:r>
      <w:r w:rsidR="00DF44F0" w:rsidRPr="00543F5D">
        <w:t>gramme for the period 2014–2018</w:t>
      </w:r>
    </w:p>
    <w:p w14:paraId="73AC4FFA" w14:textId="77777777" w:rsidR="005D51AB" w:rsidRPr="00543F5D" w:rsidRDefault="00583F55" w:rsidP="008C04E7">
      <w:pPr>
        <w:pStyle w:val="Normalnumber"/>
        <w:ind w:left="1247" w:firstLine="0"/>
      </w:pPr>
      <w:r w:rsidRPr="00543F5D">
        <w:t>Introducing the item, the Executive Secretary</w:t>
      </w:r>
      <w:r w:rsidR="008E5BF3" w:rsidRPr="00543F5D">
        <w:t xml:space="preserve"> reported on the progress made in implementing the first work programme since the previous session, outlining the information presented in her report on the matter (IPBES/7/2) and the related information documents indicated therein. </w:t>
      </w:r>
      <w:r w:rsidR="001D4CCC" w:rsidRPr="00543F5D">
        <w:t>Turning to objective 1, she described the most significant achievements, including the convening of the third capacity-building forum, held at UNESCO</w:t>
      </w:r>
      <w:r w:rsidR="000811A3" w:rsidRPr="00543F5D">
        <w:t xml:space="preserve"> in September 2018</w:t>
      </w:r>
      <w:r w:rsidR="001D4CCC" w:rsidRPr="00543F5D">
        <w:t>; the selection of 74 fellows for the fellowship programme following 1,116 applications; and the holding of workshops, events and webinars under all three strateg</w:t>
      </w:r>
      <w:r w:rsidR="00822DE7" w:rsidRPr="00543F5D">
        <w:t>ies</w:t>
      </w:r>
      <w:r w:rsidR="00A61FE5" w:rsidRPr="00543F5D">
        <w:t xml:space="preserve"> of the capacity-building rolling plan</w:t>
      </w:r>
      <w:r w:rsidR="001D4CCC" w:rsidRPr="00543F5D">
        <w:t xml:space="preserve">, including workshops for drafting the </w:t>
      </w:r>
      <w:r w:rsidR="00822DE7" w:rsidRPr="00543F5D">
        <w:t xml:space="preserve">summary for policymakers of the </w:t>
      </w:r>
      <w:r w:rsidR="001D4CCC" w:rsidRPr="00543F5D">
        <w:t xml:space="preserve">global assessment and for </w:t>
      </w:r>
      <w:r w:rsidR="00822DE7" w:rsidRPr="00543F5D">
        <w:t xml:space="preserve">strengthening the review by </w:t>
      </w:r>
      <w:r w:rsidR="001D4CCC" w:rsidRPr="00543F5D">
        <w:t>IPBES national focal points</w:t>
      </w:r>
      <w:r w:rsidR="00822DE7" w:rsidRPr="00543F5D">
        <w:t xml:space="preserve"> of drafts of assessments</w:t>
      </w:r>
      <w:r w:rsidR="001D4CCC" w:rsidRPr="00543F5D">
        <w:t xml:space="preserve">. Going forward, lessons learned and recommendations had been included in the next work programme, not least the idea of regularly convening the capacity-building forum and </w:t>
      </w:r>
      <w:r w:rsidR="00AE38B1" w:rsidRPr="00543F5D">
        <w:t xml:space="preserve">further </w:t>
      </w:r>
      <w:r w:rsidR="001D4CCC" w:rsidRPr="00543F5D">
        <w:t xml:space="preserve">developing the capacity-building web portal. </w:t>
      </w:r>
    </w:p>
    <w:p w14:paraId="348521A2" w14:textId="77777777" w:rsidR="00DF44F0" w:rsidRPr="00543F5D" w:rsidRDefault="005D51AB" w:rsidP="008C04E7">
      <w:pPr>
        <w:pStyle w:val="Normalnumber"/>
        <w:ind w:left="1247" w:firstLine="0"/>
      </w:pPr>
      <w:r w:rsidRPr="00543F5D">
        <w:t xml:space="preserve">Looking to </w:t>
      </w:r>
      <w:r w:rsidR="00822DE7" w:rsidRPr="00543F5D">
        <w:t>the Platform’s work on recogni</w:t>
      </w:r>
      <w:r w:rsidR="00594506" w:rsidRPr="00543F5D">
        <w:t>z</w:t>
      </w:r>
      <w:r w:rsidR="00822DE7" w:rsidRPr="00543F5D">
        <w:t xml:space="preserve">ing and working with </w:t>
      </w:r>
      <w:r w:rsidRPr="00543F5D">
        <w:t>indigenous and local knowledge systems, she reported that</w:t>
      </w:r>
      <w:r w:rsidR="00861FF0" w:rsidRPr="00543F5D">
        <w:t>, in line with the IPBES approach to indigenous and local knowledge approved in decision IPBES-5/1,</w:t>
      </w:r>
      <w:r w:rsidRPr="00543F5D">
        <w:t xml:space="preserve"> </w:t>
      </w:r>
      <w:r w:rsidR="003F7E1D" w:rsidRPr="00543F5D">
        <w:t xml:space="preserve">the bulk of the work had been devoted to providing support for the global assessment process, with </w:t>
      </w:r>
      <w:r w:rsidR="00826B66" w:rsidRPr="00543F5D">
        <w:t>activities</w:t>
      </w:r>
      <w:r w:rsidR="003F7E1D" w:rsidRPr="00543F5D">
        <w:t xml:space="preserve"> also undertaken on the assessment </w:t>
      </w:r>
      <w:r w:rsidR="005223D7" w:rsidRPr="00543F5D">
        <w:t xml:space="preserve">regarding the diverse conceptualization of multiple values of nature and its benefits </w:t>
      </w:r>
      <w:r w:rsidR="003F7E1D" w:rsidRPr="00543F5D">
        <w:t xml:space="preserve">and </w:t>
      </w:r>
      <w:r w:rsidR="00FE7B7B" w:rsidRPr="00543F5D">
        <w:t xml:space="preserve">the assessment </w:t>
      </w:r>
      <w:r w:rsidR="003F7E1D" w:rsidRPr="00543F5D">
        <w:t>of the sustainable use of wild species. In addition, indigenous peoples had been consulted on the participatory mechanism, in line with decision IPBES-6/1.</w:t>
      </w:r>
      <w:r w:rsidR="00861FF0" w:rsidRPr="00543F5D">
        <w:t xml:space="preserve"> In the next work programme, </w:t>
      </w:r>
      <w:r w:rsidR="002423FC" w:rsidRPr="00543F5D">
        <w:t>work</w:t>
      </w:r>
      <w:r w:rsidR="00861FF0" w:rsidRPr="00543F5D">
        <w:t xml:space="preserve"> </w:t>
      </w:r>
      <w:r w:rsidR="00907961" w:rsidRPr="00543F5D">
        <w:t xml:space="preserve">would continue </w:t>
      </w:r>
      <w:r w:rsidR="00861FF0" w:rsidRPr="00543F5D">
        <w:t>to implement the approach and to strengthen the participatory mechanism</w:t>
      </w:r>
      <w:r w:rsidR="00695908" w:rsidRPr="00543F5D">
        <w:t xml:space="preserve"> further</w:t>
      </w:r>
      <w:r w:rsidR="00861FF0" w:rsidRPr="00543F5D">
        <w:t>.</w:t>
      </w:r>
    </w:p>
    <w:p w14:paraId="72680868" w14:textId="77777777" w:rsidR="00861FF0" w:rsidRPr="00543F5D" w:rsidRDefault="002820FD" w:rsidP="008C04E7">
      <w:pPr>
        <w:pStyle w:val="Normalnumber"/>
        <w:ind w:left="1247" w:firstLine="0"/>
      </w:pPr>
      <w:r w:rsidRPr="00543F5D">
        <w:t>On knowledge and data, she noted that work on core</w:t>
      </w:r>
      <w:r w:rsidR="00594506" w:rsidRPr="00543F5D">
        <w:t>,</w:t>
      </w:r>
      <w:r w:rsidRPr="00543F5D">
        <w:t xml:space="preserve"> highlighted</w:t>
      </w:r>
      <w:r w:rsidR="00594506" w:rsidRPr="00543F5D">
        <w:t xml:space="preserve"> and other complementary </w:t>
      </w:r>
      <w:r w:rsidRPr="00543F5D">
        <w:t>indicators had proceeded</w:t>
      </w:r>
      <w:r w:rsidR="00EC3464" w:rsidRPr="00543F5D">
        <w:t xml:space="preserve"> apace</w:t>
      </w:r>
      <w:r w:rsidR="00594506" w:rsidRPr="00543F5D">
        <w:t xml:space="preserve"> in the context of the global assessment</w:t>
      </w:r>
      <w:r w:rsidRPr="00543F5D">
        <w:t>. The secretariat had been developing new tools to allow stakeholders to interact and put in place</w:t>
      </w:r>
      <w:r w:rsidR="00F87B25" w:rsidRPr="00543F5D">
        <w:t xml:space="preserve"> a forum for web conferences. A </w:t>
      </w:r>
      <w:r w:rsidRPr="00543F5D">
        <w:t xml:space="preserve">pilot web conference had been held on gaps identified in the land degradation </w:t>
      </w:r>
      <w:r w:rsidR="00594506" w:rsidRPr="00543F5D">
        <w:t xml:space="preserve">and restoration </w:t>
      </w:r>
      <w:r w:rsidRPr="00543F5D">
        <w:t>assessment.</w:t>
      </w:r>
      <w:r w:rsidR="009A00E6" w:rsidRPr="00543F5D">
        <w:t xml:space="preserve"> The task force on knowledge and data had met in March 2019 and produced recommendations, including that </w:t>
      </w:r>
      <w:r w:rsidR="00991D22" w:rsidRPr="00543F5D">
        <w:t xml:space="preserve">there be a liaison group on data and indicators within each assessment, that a data management policy be developed to ensure traceability, accessibility and reproducibility and that the web conference on gaps become a recurrent </w:t>
      </w:r>
      <w:r w:rsidR="00D06D72" w:rsidRPr="00543F5D">
        <w:t xml:space="preserve">one-day </w:t>
      </w:r>
      <w:r w:rsidR="00991D22" w:rsidRPr="00543F5D">
        <w:t xml:space="preserve">event, by invitation only, that would feature the participation of research funding agencies and research programme developers. </w:t>
      </w:r>
    </w:p>
    <w:p w14:paraId="1C1785B4" w14:textId="77777777" w:rsidR="00C45CF7" w:rsidRPr="00543F5D" w:rsidRDefault="00C45CF7" w:rsidP="008C04E7">
      <w:pPr>
        <w:pStyle w:val="Normalnumber"/>
        <w:ind w:left="1247" w:firstLine="0"/>
      </w:pPr>
      <w:r w:rsidRPr="00543F5D">
        <w:t xml:space="preserve">Turning to objective 2, she described the significant progress made on the guide on the production of assessments, while also noting that the regional assessments of biodiversity and ecosystem services had been released and </w:t>
      </w:r>
      <w:r w:rsidR="00B355BA" w:rsidRPr="00543F5D">
        <w:t xml:space="preserve">that </w:t>
      </w:r>
      <w:r w:rsidRPr="00543F5D">
        <w:t>the global assessment was before the Plenary</w:t>
      </w:r>
      <w:r w:rsidR="007819A6" w:rsidRPr="00543F5D">
        <w:t xml:space="preserve"> at its current session</w:t>
      </w:r>
      <w:r w:rsidRPr="00543F5D">
        <w:t xml:space="preserve">. </w:t>
      </w:r>
    </w:p>
    <w:p w14:paraId="4D71110C" w14:textId="24E3B07F" w:rsidR="00AB6990" w:rsidRPr="00543F5D" w:rsidRDefault="00AB6990" w:rsidP="008C04E7">
      <w:pPr>
        <w:pStyle w:val="Normalnumber"/>
        <w:ind w:left="1247" w:firstLine="0"/>
      </w:pPr>
      <w:r w:rsidRPr="00543F5D">
        <w:t xml:space="preserve">On objective 3, </w:t>
      </w:r>
      <w:r w:rsidR="009B48FC" w:rsidRPr="00543F5D">
        <w:t xml:space="preserve">she recalled that, at its sixth session, the Plenary had decided to proceed with a thematic assessment of alien invasive species after the seventh session. The secretariat had used the intersessional period to establish a technical support unit and begin the process of selecting experts. </w:t>
      </w:r>
      <w:r w:rsidR="00B164A5" w:rsidRPr="00543F5D">
        <w:t xml:space="preserve">With regard to scenarios and models, there had been two main </w:t>
      </w:r>
      <w:r w:rsidR="00960D2D" w:rsidRPr="00543F5D">
        <w:t xml:space="preserve">strands of </w:t>
      </w:r>
      <w:r w:rsidR="00B164A5" w:rsidRPr="00543F5D">
        <w:t>activit</w:t>
      </w:r>
      <w:r w:rsidR="00960D2D" w:rsidRPr="00543F5D">
        <w:t>y</w:t>
      </w:r>
      <w:r w:rsidR="00B164A5" w:rsidRPr="00543F5D">
        <w:t>: one to support the</w:t>
      </w:r>
      <w:r w:rsidR="001A5874" w:rsidRPr="00543F5D">
        <w:t>ir</w:t>
      </w:r>
      <w:r w:rsidR="00B164A5" w:rsidRPr="00543F5D">
        <w:t xml:space="preserve"> use in IPBES assessments and the other to catalyse the</w:t>
      </w:r>
      <w:r w:rsidR="00AD2DB5" w:rsidRPr="00543F5D">
        <w:t>ir</w:t>
      </w:r>
      <w:r w:rsidR="00B164A5" w:rsidRPr="00543F5D">
        <w:t xml:space="preserve"> development by the broader scientific community. </w:t>
      </w:r>
      <w:r w:rsidR="00960D2D" w:rsidRPr="00543F5D">
        <w:t xml:space="preserve">The latter strand pertained to new scenarios, including defining a set of visions for nature’s future through participatory dialogues and developing quantitative scenarios from those visions, and to working with the Intergovernmental Panel on Climate Change on the use of shared socioeconomic pathways. </w:t>
      </w:r>
      <w:r w:rsidR="001375B7" w:rsidRPr="00543F5D">
        <w:t xml:space="preserve">In the next work programme, it was anticipated that the use of scenarios and models </w:t>
      </w:r>
      <w:r w:rsidR="00CC2240" w:rsidRPr="00543F5D">
        <w:t>for ongoing and any future</w:t>
      </w:r>
      <w:r w:rsidR="001375B7" w:rsidRPr="00543F5D">
        <w:t xml:space="preserve"> assessments would continue to be supported and th</w:t>
      </w:r>
      <w:r w:rsidR="00CC2240" w:rsidRPr="00543F5D">
        <w:t>at scenarios would continue</w:t>
      </w:r>
      <w:r w:rsidR="006D1A33" w:rsidRPr="00543F5D">
        <w:t xml:space="preserve"> to be developed</w:t>
      </w:r>
      <w:r w:rsidR="00D06D72" w:rsidRPr="00543F5D">
        <w:t xml:space="preserve"> from those visions</w:t>
      </w:r>
      <w:r w:rsidR="00CC2240" w:rsidRPr="00543F5D">
        <w:t>, with a view to mobilizing the scientific community to model their impact</w:t>
      </w:r>
      <w:r w:rsidR="00D06D72" w:rsidRPr="00543F5D">
        <w:t xml:space="preserve"> on biodiversity and ecosystem services</w:t>
      </w:r>
      <w:r w:rsidR="00CC2240" w:rsidRPr="00543F5D">
        <w:t>.</w:t>
      </w:r>
    </w:p>
    <w:p w14:paraId="05A7DE37" w14:textId="77777777" w:rsidR="000B4D84" w:rsidRPr="00543F5D" w:rsidRDefault="00314AFD" w:rsidP="008C04E7">
      <w:pPr>
        <w:pStyle w:val="Normalnumber"/>
        <w:ind w:left="1247" w:firstLine="0"/>
      </w:pPr>
      <w:r w:rsidRPr="00543F5D">
        <w:t>Regarding objective 4, she noted that the expert group on policy support tools and methodologies had met</w:t>
      </w:r>
      <w:r w:rsidR="00E308A5" w:rsidRPr="00543F5D">
        <w:t xml:space="preserve"> for the first time</w:t>
      </w:r>
      <w:r w:rsidRPr="00543F5D">
        <w:t xml:space="preserve"> and proposed that the online catalogue of those tools and methodologies be renamed the “policy support gateway”, to better reflect its status as a web-based interface. </w:t>
      </w:r>
      <w:r w:rsidR="00893E9F" w:rsidRPr="00543F5D">
        <w:t xml:space="preserve">Work was being undertaken to implement structural, functional and visual changes to the gateway, </w:t>
      </w:r>
      <w:r w:rsidR="007D77CA" w:rsidRPr="00543F5D">
        <w:t>in</w:t>
      </w:r>
      <w:r w:rsidR="00BE688C" w:rsidRPr="00543F5D">
        <w:t xml:space="preserve"> which</w:t>
      </w:r>
      <w:r w:rsidR="00893E9F" w:rsidRPr="00543F5D">
        <w:t xml:space="preserve"> content from the regional and land degradation as</w:t>
      </w:r>
      <w:r w:rsidR="00F87B25" w:rsidRPr="00543F5D">
        <w:t>sessments was being included. A </w:t>
      </w:r>
      <w:r w:rsidR="00893E9F" w:rsidRPr="00543F5D">
        <w:t xml:space="preserve">strong recommendation had been made for resources to be provided for </w:t>
      </w:r>
      <w:r w:rsidR="006E6A4C" w:rsidRPr="00543F5D">
        <w:t>its</w:t>
      </w:r>
      <w:r w:rsidR="00893E9F" w:rsidRPr="00543F5D">
        <w:t xml:space="preserve"> future development.</w:t>
      </w:r>
    </w:p>
    <w:p w14:paraId="1404AA31" w14:textId="77777777" w:rsidR="000B4D84" w:rsidRPr="00543F5D" w:rsidRDefault="000B4D84" w:rsidP="008C04E7">
      <w:pPr>
        <w:pStyle w:val="Normalnumber"/>
        <w:ind w:left="1247" w:firstLine="0"/>
      </w:pPr>
      <w:r w:rsidRPr="00543F5D">
        <w:lastRenderedPageBreak/>
        <w:t>On the implementation of the policy on conflict</w:t>
      </w:r>
      <w:r w:rsidR="003A78D3" w:rsidRPr="00543F5D">
        <w:t>s</w:t>
      </w:r>
      <w:r w:rsidRPr="00543F5D">
        <w:t xml:space="preserve"> of interest, </w:t>
      </w:r>
      <w:r w:rsidR="00A430EA" w:rsidRPr="00543F5D">
        <w:t xml:space="preserve">she said that </w:t>
      </w:r>
      <w:r w:rsidRPr="00543F5D">
        <w:t xml:space="preserve">the committee on conflicts of interest had </w:t>
      </w:r>
      <w:r w:rsidR="008876E3" w:rsidRPr="00543F5D">
        <w:t xml:space="preserve">reviewed all </w:t>
      </w:r>
      <w:r w:rsidR="00E14F3D" w:rsidRPr="00543F5D">
        <w:t>forms re</w:t>
      </w:r>
      <w:r w:rsidR="00725B04" w:rsidRPr="00543F5D">
        <w:t>c</w:t>
      </w:r>
      <w:r w:rsidR="00E14F3D" w:rsidRPr="00543F5D">
        <w:t xml:space="preserve">eived </w:t>
      </w:r>
      <w:r w:rsidR="008876E3" w:rsidRPr="00543F5D">
        <w:t xml:space="preserve">and </w:t>
      </w:r>
      <w:r w:rsidRPr="00543F5D">
        <w:t xml:space="preserve">determined </w:t>
      </w:r>
      <w:r w:rsidR="001979C2" w:rsidRPr="00543F5D">
        <w:t xml:space="preserve">that </w:t>
      </w:r>
      <w:r w:rsidR="003A78D3" w:rsidRPr="00543F5D">
        <w:t>no such</w:t>
      </w:r>
      <w:r w:rsidRPr="00543F5D">
        <w:t xml:space="preserve"> conflict</w:t>
      </w:r>
      <w:r w:rsidR="003A78D3" w:rsidRPr="00543F5D">
        <w:t>s</w:t>
      </w:r>
      <w:r w:rsidR="001979C2" w:rsidRPr="00543F5D">
        <w:t xml:space="preserve"> existed</w:t>
      </w:r>
      <w:r w:rsidR="003A78D3" w:rsidRPr="00543F5D">
        <w:t xml:space="preserve">. </w:t>
      </w:r>
      <w:r w:rsidR="00EF60E4" w:rsidRPr="00543F5D">
        <w:t>Regarding</w:t>
      </w:r>
      <w:r w:rsidR="00167307" w:rsidRPr="00543F5D">
        <w:t xml:space="preserve"> technical support units, nine were currently in operation, with five having closed and three opened in 2018. </w:t>
      </w:r>
      <w:r w:rsidR="00024951" w:rsidRPr="00543F5D">
        <w:t>T</w:t>
      </w:r>
      <w:r w:rsidR="00B33DF4" w:rsidRPr="00543F5D">
        <w:t xml:space="preserve">wo positions </w:t>
      </w:r>
      <w:r w:rsidR="00024951" w:rsidRPr="00543F5D">
        <w:t xml:space="preserve">in the secretariat </w:t>
      </w:r>
      <w:r w:rsidR="005C0C3C" w:rsidRPr="00543F5D">
        <w:t xml:space="preserve">were </w:t>
      </w:r>
      <w:r w:rsidR="00B33DF4" w:rsidRPr="00543F5D">
        <w:t>under recruitment.</w:t>
      </w:r>
      <w:r w:rsidRPr="00543F5D">
        <w:t xml:space="preserve"> </w:t>
      </w:r>
    </w:p>
    <w:p w14:paraId="1201D4D9" w14:textId="77777777" w:rsidR="00314AFD" w:rsidRPr="00543F5D" w:rsidRDefault="004F22E1" w:rsidP="008C04E7">
      <w:pPr>
        <w:pStyle w:val="Normalnumber"/>
        <w:ind w:left="1247" w:firstLine="0"/>
      </w:pPr>
      <w:r w:rsidRPr="00543F5D">
        <w:t>The head of communications at the secretariat reported that</w:t>
      </w:r>
      <w:r w:rsidR="00BC2C7B" w:rsidRPr="00543F5D">
        <w:t xml:space="preserve">, in the light of feedback from IPBES members, </w:t>
      </w:r>
      <w:r w:rsidR="00CF16AC" w:rsidRPr="00543F5D">
        <w:t>work</w:t>
      </w:r>
      <w:r w:rsidR="00BC2C7B" w:rsidRPr="00543F5D">
        <w:t xml:space="preserve"> had focus</w:t>
      </w:r>
      <w:r w:rsidR="00CF16AC" w:rsidRPr="00543F5D">
        <w:t>ed</w:t>
      </w:r>
      <w:r w:rsidR="00BC2C7B" w:rsidRPr="00543F5D">
        <w:t xml:space="preserve"> on video material, with six videos being produced</w:t>
      </w:r>
      <w:r w:rsidR="00B31037" w:rsidRPr="00543F5D">
        <w:t xml:space="preserve"> since the previous session</w:t>
      </w:r>
      <w:r w:rsidR="00BC2C7B" w:rsidRPr="00543F5D">
        <w:t xml:space="preserve">, </w:t>
      </w:r>
      <w:r w:rsidR="00B31037" w:rsidRPr="00543F5D">
        <w:t xml:space="preserve">each </w:t>
      </w:r>
      <w:r w:rsidR="00BC2C7B" w:rsidRPr="00543F5D">
        <w:t xml:space="preserve">with subtitles in the six official languages of the United Nations to improve </w:t>
      </w:r>
      <w:r w:rsidR="00692A38" w:rsidRPr="00543F5D">
        <w:t xml:space="preserve">their </w:t>
      </w:r>
      <w:r w:rsidR="00BC2C7B" w:rsidRPr="00543F5D">
        <w:t xml:space="preserve">accessibility. There had been significant growth on social media, </w:t>
      </w:r>
      <w:r w:rsidR="00564720" w:rsidRPr="00543F5D">
        <w:t>while</w:t>
      </w:r>
      <w:r w:rsidR="00BC2C7B" w:rsidRPr="00543F5D">
        <w:t xml:space="preserve"> efforts had </w:t>
      </w:r>
      <w:r w:rsidR="00564720" w:rsidRPr="00543F5D">
        <w:t xml:space="preserve">also </w:t>
      </w:r>
      <w:r w:rsidR="00BC2C7B" w:rsidRPr="00543F5D">
        <w:t xml:space="preserve">been made to expand relationships with traditional media outlets. </w:t>
      </w:r>
      <w:r w:rsidR="00DF1A35" w:rsidRPr="00543F5D">
        <w:t xml:space="preserve">In addition, the secretariat had launched an impact tracking database as a communications tool. </w:t>
      </w:r>
      <w:r w:rsidR="000D3DFF" w:rsidRPr="00543F5D">
        <w:t xml:space="preserve">With regard to stakeholder engagement, the stakeholder day held immediately before the current session had proved the most successful thus far, reinforcing the interest shown in IPBES through the more than 100 uptake events held over the past </w:t>
      </w:r>
      <w:r w:rsidR="004E330D" w:rsidRPr="00543F5D">
        <w:t>year</w:t>
      </w:r>
      <w:r w:rsidR="000D3DFF" w:rsidRPr="00543F5D">
        <w:t xml:space="preserve">. </w:t>
      </w:r>
      <w:r w:rsidR="007C1645" w:rsidRPr="00543F5D">
        <w:t>In the future, t</w:t>
      </w:r>
      <w:r w:rsidR="009B608C" w:rsidRPr="00543F5D">
        <w:t xml:space="preserve">he secretariat intended to focus on supporting the expansion of national platforms for IPBES. </w:t>
      </w:r>
    </w:p>
    <w:p w14:paraId="6B4F4167" w14:textId="0C338B6D" w:rsidR="007C6021" w:rsidRPr="00543F5D" w:rsidRDefault="00583F55" w:rsidP="008C04E7">
      <w:pPr>
        <w:pStyle w:val="Normalnumber"/>
        <w:ind w:left="1247" w:firstLine="0"/>
      </w:pPr>
      <w:r w:rsidRPr="00543F5D">
        <w:t xml:space="preserve">The </w:t>
      </w:r>
      <w:r w:rsidR="00C74AAC" w:rsidRPr="00543F5D">
        <w:t>c</w:t>
      </w:r>
      <w:r w:rsidRPr="00543F5D">
        <w:t>o-</w:t>
      </w:r>
      <w:r w:rsidR="00C74AAC" w:rsidRPr="00543F5D">
        <w:t>c</w:t>
      </w:r>
      <w:r w:rsidRPr="00543F5D">
        <w:t xml:space="preserve">hair of the </w:t>
      </w:r>
      <w:r w:rsidRPr="00543F5D">
        <w:rPr>
          <w:rFonts w:cs="Arial"/>
          <w:kern w:val="2"/>
          <w:szCs w:val="28"/>
          <w:lang w:eastAsia="ja-JP"/>
        </w:rPr>
        <w:t xml:space="preserve">assessment of the sustainable use of wild species, </w:t>
      </w:r>
      <w:r w:rsidR="00302BB8" w:rsidRPr="00543F5D">
        <w:rPr>
          <w:rFonts w:cs="Arial"/>
          <w:kern w:val="2"/>
          <w:szCs w:val="28"/>
          <w:lang w:eastAsia="ja-JP"/>
        </w:rPr>
        <w:t xml:space="preserve">Mr. </w:t>
      </w:r>
      <w:r w:rsidRPr="00543F5D">
        <w:rPr>
          <w:rFonts w:cs="Arial"/>
          <w:szCs w:val="28"/>
        </w:rPr>
        <w:t xml:space="preserve">Jean-Marc Fromentin, </w:t>
      </w:r>
      <w:r w:rsidR="007C6021" w:rsidRPr="00543F5D">
        <w:t>gave a presentation outlining the progress made to date, pointing out that 77 experts had been selected</w:t>
      </w:r>
      <w:r w:rsidR="00E14F3D" w:rsidRPr="00543F5D">
        <w:t xml:space="preserve"> using the</w:t>
      </w:r>
      <w:r w:rsidR="007C6021" w:rsidRPr="00543F5D">
        <w:t xml:space="preserve"> gap-filling procedure; that a first author meeting had been held and a </w:t>
      </w:r>
      <w:r w:rsidR="00C77201">
        <w:t>zero</w:t>
      </w:r>
      <w:r w:rsidR="00C77201">
        <w:noBreakHyphen/>
        <w:t>order</w:t>
      </w:r>
      <w:r w:rsidR="007C6021" w:rsidRPr="00543F5D">
        <w:t xml:space="preserve"> draft had undergone an initial internal review; and that work was under way to develop the first</w:t>
      </w:r>
      <w:r w:rsidR="00362B46" w:rsidRPr="00543F5D">
        <w:t>-</w:t>
      </w:r>
      <w:r w:rsidR="007C6021" w:rsidRPr="00543F5D">
        <w:t xml:space="preserve">order draft by 15 July 2019. Interaction with the </w:t>
      </w:r>
      <w:r w:rsidR="00E14F3D" w:rsidRPr="00543F5D">
        <w:t xml:space="preserve">experts </w:t>
      </w:r>
      <w:r w:rsidR="00E03ABB" w:rsidRPr="00543F5D">
        <w:t xml:space="preserve">working on </w:t>
      </w:r>
      <w:r w:rsidR="00D93BD6" w:rsidRPr="00543F5D">
        <w:t xml:space="preserve">the </w:t>
      </w:r>
      <w:r w:rsidR="007C6021" w:rsidRPr="00543F5D">
        <w:t xml:space="preserve">methodological assessment on the diverse conceptualization of multiple values of nature and its benefits had been key and would hopefully continue for the next steps, which included a dialogue on indigenous and local knowledge and a second author meeting to be held </w:t>
      </w:r>
      <w:r w:rsidR="00544EA6" w:rsidRPr="00543F5D">
        <w:t>in</w:t>
      </w:r>
      <w:r w:rsidR="007C6021" w:rsidRPr="00543F5D">
        <w:t xml:space="preserve"> November. Among the challenges to be addressed, he drew attention to the fact that</w:t>
      </w:r>
      <w:r w:rsidR="008F35AC" w:rsidRPr="00543F5D">
        <w:t>,</w:t>
      </w:r>
      <w:r w:rsidR="007C6021" w:rsidRPr="00543F5D">
        <w:t xml:space="preserve"> to reflect the complexities of the interrelationship between the sustainable use of wild species and human practices, it was important also to cover the social sciences and indigenous and local knowledge. Another challenge, he said, was to harmonize the categories and definitions used in </w:t>
      </w:r>
      <w:r w:rsidR="008F35AC" w:rsidRPr="00543F5D">
        <w:t>the</w:t>
      </w:r>
      <w:r w:rsidR="007C6021" w:rsidRPr="00543F5D">
        <w:t xml:space="preserve"> chapters in order to produce a coherent</w:t>
      </w:r>
      <w:r w:rsidR="004C5D41" w:rsidRPr="00543F5D">
        <w:t xml:space="preserve"> and </w:t>
      </w:r>
      <w:r w:rsidR="007C6021" w:rsidRPr="00543F5D">
        <w:t>reader-friendly document for decision makers.</w:t>
      </w:r>
    </w:p>
    <w:p w14:paraId="5A8CEB93" w14:textId="77777777" w:rsidR="007C6021" w:rsidRPr="00543F5D" w:rsidRDefault="007C6021" w:rsidP="008C04E7">
      <w:pPr>
        <w:pStyle w:val="Normalnumber"/>
        <w:ind w:left="1247" w:firstLine="0"/>
      </w:pPr>
      <w:r w:rsidRPr="00543F5D">
        <w:t xml:space="preserve">The Chair, </w:t>
      </w:r>
      <w:r w:rsidR="00FD1D9C" w:rsidRPr="00543F5D">
        <w:t>expressing thanks to</w:t>
      </w:r>
      <w:r w:rsidRPr="00543F5D">
        <w:t xml:space="preserve"> Mr. Fromentin for the significant amount of work undertaken in such a </w:t>
      </w:r>
      <w:r w:rsidR="000E6765" w:rsidRPr="00543F5D">
        <w:t>brief</w:t>
      </w:r>
      <w:r w:rsidRPr="00543F5D">
        <w:t xml:space="preserve"> period, stressed that his reference to the gap-filling procedure underlined the need for every </w:t>
      </w:r>
      <w:r w:rsidR="00055CF4" w:rsidRPr="00543F5D">
        <w:t>G</w:t>
      </w:r>
      <w:r w:rsidRPr="00543F5D">
        <w:t xml:space="preserve">overnment to nominate a </w:t>
      </w:r>
      <w:r w:rsidR="00E14F3D" w:rsidRPr="00543F5D">
        <w:t xml:space="preserve">diverse </w:t>
      </w:r>
      <w:r w:rsidRPr="00543F5D">
        <w:t>set of experts at the outset, so as to avoid having to spend time on identifying experts to fill any gaps.</w:t>
      </w:r>
    </w:p>
    <w:p w14:paraId="6B365A9D" w14:textId="77777777" w:rsidR="007C6021" w:rsidRPr="00543F5D" w:rsidRDefault="007C6021" w:rsidP="008C04E7">
      <w:pPr>
        <w:pStyle w:val="Normalnumber"/>
        <w:ind w:left="1247" w:firstLine="0"/>
      </w:pPr>
      <w:r w:rsidRPr="00543F5D">
        <w:t>One representative suggested that emphasis be placed on promoting the sustainable use of wild species as a means of habitat conservation and rural development as an alternative to livestock rearing</w:t>
      </w:r>
      <w:r w:rsidR="00F85D1D" w:rsidRPr="00543F5D">
        <w:t>.</w:t>
      </w:r>
      <w:r w:rsidRPr="00543F5D">
        <w:t xml:space="preserve"> </w:t>
      </w:r>
    </w:p>
    <w:p w14:paraId="1F3F2EAD" w14:textId="77777777" w:rsidR="00583F55" w:rsidRPr="00543F5D" w:rsidRDefault="00A75CFC" w:rsidP="008C04E7">
      <w:pPr>
        <w:pStyle w:val="Normalnumber"/>
        <w:ind w:left="1247" w:firstLine="0"/>
      </w:pPr>
      <w:r w:rsidRPr="00543F5D">
        <w:rPr>
          <w:rFonts w:cs="Arial"/>
          <w:szCs w:val="28"/>
        </w:rPr>
        <w:t xml:space="preserve">The </w:t>
      </w:r>
      <w:r w:rsidR="00E50545" w:rsidRPr="00543F5D">
        <w:rPr>
          <w:rFonts w:cs="Arial"/>
          <w:szCs w:val="28"/>
        </w:rPr>
        <w:t>c</w:t>
      </w:r>
      <w:r w:rsidRPr="00543F5D">
        <w:rPr>
          <w:rFonts w:cs="Arial"/>
          <w:szCs w:val="28"/>
        </w:rPr>
        <w:t>o-</w:t>
      </w:r>
      <w:r w:rsidR="00E50545" w:rsidRPr="00543F5D">
        <w:rPr>
          <w:rFonts w:cs="Arial"/>
          <w:szCs w:val="28"/>
        </w:rPr>
        <w:t>c</w:t>
      </w:r>
      <w:r w:rsidRPr="00543F5D">
        <w:rPr>
          <w:rFonts w:cs="Arial"/>
          <w:szCs w:val="28"/>
        </w:rPr>
        <w:t xml:space="preserve">hair of the </w:t>
      </w:r>
      <w:r w:rsidRPr="00543F5D">
        <w:t>methodological assessment regarding the diverse conceptualization of multiple values of nature and its benefits</w:t>
      </w:r>
      <w:r w:rsidRPr="00543F5D">
        <w:rPr>
          <w:rFonts w:cs="Arial"/>
          <w:szCs w:val="28"/>
        </w:rPr>
        <w:t xml:space="preserve">, </w:t>
      </w:r>
      <w:r w:rsidR="004F6344" w:rsidRPr="00543F5D">
        <w:rPr>
          <w:rFonts w:cs="Arial"/>
          <w:szCs w:val="28"/>
        </w:rPr>
        <w:t xml:space="preserve">Ms. </w:t>
      </w:r>
      <w:r w:rsidR="007C6021" w:rsidRPr="00543F5D">
        <w:t xml:space="preserve">Brigitte Baptiste, reported that the team of </w:t>
      </w:r>
      <w:r w:rsidR="0064737D" w:rsidRPr="00543F5D">
        <w:t xml:space="preserve">selected </w:t>
      </w:r>
      <w:r w:rsidR="007C6021" w:rsidRPr="00543F5D">
        <w:t xml:space="preserve">experts </w:t>
      </w:r>
      <w:r w:rsidR="0064737D" w:rsidRPr="00543F5D">
        <w:t>had</w:t>
      </w:r>
      <w:r w:rsidR="007C6021" w:rsidRPr="00543F5D">
        <w:t xml:space="preserve"> a very good gender and geographical balance and that an external review was due to begin in July 2019 so as to ensure that the results were ready in time for the second author meeting, </w:t>
      </w:r>
      <w:r w:rsidR="002E4D22" w:rsidRPr="00543F5D">
        <w:t>to be held in</w:t>
      </w:r>
      <w:r w:rsidR="007C6021" w:rsidRPr="00543F5D">
        <w:t xml:space="preserve"> October. Dialogue with indigenous </w:t>
      </w:r>
      <w:r w:rsidR="0064737D" w:rsidRPr="00543F5D">
        <w:t xml:space="preserve">peoples </w:t>
      </w:r>
      <w:r w:rsidR="007C6021" w:rsidRPr="00543F5D">
        <w:t>and local communities had been key to the significant progress made to date and the aim, she said, was to introduce a comprehensive process to produce a consistent first</w:t>
      </w:r>
      <w:r w:rsidR="005A01EF" w:rsidRPr="00543F5D">
        <w:t>-</w:t>
      </w:r>
      <w:r w:rsidR="007C6021" w:rsidRPr="00543F5D">
        <w:t xml:space="preserve">order draft that reflected the viewpoints of all stakeholders. To that end, the participants had unanimously requested the participation of those communities’ representatives and experts throughout that process. Currently, the discussions were focused on the development of, among other things, a conceptualized definition of nature, its multiple values and benefits, taking into account the wide-ranging views of the stakeholders and interest groups on the relationship between nature and society; a typology of the interest groups; and a clear approach to capacity-building based primarily on the </w:t>
      </w:r>
      <w:r w:rsidR="0064737D" w:rsidRPr="00543F5D">
        <w:t xml:space="preserve">views of </w:t>
      </w:r>
      <w:r w:rsidR="007C6021" w:rsidRPr="00543F5D">
        <w:t xml:space="preserve">indigenous </w:t>
      </w:r>
      <w:r w:rsidR="0064737D" w:rsidRPr="00543F5D">
        <w:t xml:space="preserve">peoples </w:t>
      </w:r>
      <w:r w:rsidR="007C6021" w:rsidRPr="00543F5D">
        <w:t>and local communities</w:t>
      </w:r>
      <w:r w:rsidR="0064737D" w:rsidRPr="00543F5D">
        <w:t xml:space="preserve"> </w:t>
      </w:r>
      <w:r w:rsidR="007C6021" w:rsidRPr="00543F5D">
        <w:t>and to avoid any imposition of a top-down process of knowledge transfer.</w:t>
      </w:r>
    </w:p>
    <w:p w14:paraId="55EE5D37" w14:textId="77777777" w:rsidR="00AF76BA" w:rsidRPr="00543F5D" w:rsidRDefault="00AF76BA" w:rsidP="00F87B25">
      <w:pPr>
        <w:pStyle w:val="Normalnumber"/>
        <w:keepNext/>
        <w:keepLines/>
        <w:ind w:left="1247" w:firstLine="0"/>
        <w:rPr>
          <w:rFonts w:cs="Arial"/>
          <w:szCs w:val="28"/>
        </w:rPr>
      </w:pPr>
      <w:r w:rsidRPr="00543F5D">
        <w:t xml:space="preserve">The Plenary took note of the information provided and welcomed with appreciation the work undertaken. </w:t>
      </w:r>
      <w:r w:rsidR="00BB0847" w:rsidRPr="00543F5D">
        <w:t>It</w:t>
      </w:r>
      <w:r w:rsidRPr="00543F5D">
        <w:t xml:space="preserve"> decided </w:t>
      </w:r>
      <w:r w:rsidR="00746834" w:rsidRPr="00543F5D">
        <w:t xml:space="preserve">to </w:t>
      </w:r>
      <w:r w:rsidR="002E481A" w:rsidRPr="00543F5D">
        <w:t>review</w:t>
      </w:r>
      <w:r w:rsidR="00746834" w:rsidRPr="00543F5D">
        <w:t xml:space="preserve"> any experience and lessons learned</w:t>
      </w:r>
      <w:r w:rsidRPr="00543F5D">
        <w:t xml:space="preserve"> </w:t>
      </w:r>
      <w:r w:rsidR="00746834" w:rsidRPr="00543F5D">
        <w:t>during the meetings of</w:t>
      </w:r>
      <w:r w:rsidRPr="00543F5D">
        <w:t xml:space="preserve"> the </w:t>
      </w:r>
      <w:r w:rsidR="00824DF3" w:rsidRPr="00543F5D">
        <w:t>working</w:t>
      </w:r>
      <w:r w:rsidRPr="00543F5D">
        <w:t xml:space="preserve"> group to be established</w:t>
      </w:r>
      <w:r w:rsidRPr="00543F5D">
        <w:rPr>
          <w:rFonts w:cs="Arial"/>
          <w:szCs w:val="28"/>
        </w:rPr>
        <w:t xml:space="preserve"> to consider agenda items</w:t>
      </w:r>
      <w:r w:rsidR="00DD45E3" w:rsidRPr="00543F5D">
        <w:rPr>
          <w:rFonts w:cs="Arial"/>
          <w:szCs w:val="28"/>
        </w:rPr>
        <w:t xml:space="preserve"> </w:t>
      </w:r>
      <w:r w:rsidR="000946FE" w:rsidRPr="00543F5D">
        <w:rPr>
          <w:rFonts w:cs="Arial"/>
          <w:szCs w:val="28"/>
        </w:rPr>
        <w:t>8</w:t>
      </w:r>
      <w:r w:rsidRPr="00543F5D">
        <w:rPr>
          <w:rFonts w:cs="Arial"/>
          <w:szCs w:val="28"/>
        </w:rPr>
        <w:t xml:space="preserve"> (</w:t>
      </w:r>
      <w:r w:rsidR="000946FE" w:rsidRPr="00543F5D">
        <w:rPr>
          <w:rFonts w:cs="Arial"/>
          <w:szCs w:val="28"/>
        </w:rPr>
        <w:t>Review of the Platform at the conclusion of its first work programme</w:t>
      </w:r>
      <w:r w:rsidRPr="00543F5D">
        <w:rPr>
          <w:rFonts w:cs="Arial"/>
          <w:szCs w:val="28"/>
        </w:rPr>
        <w:t xml:space="preserve">) and </w:t>
      </w:r>
      <w:r w:rsidR="000946FE" w:rsidRPr="00543F5D">
        <w:rPr>
          <w:rFonts w:cs="Arial"/>
          <w:szCs w:val="28"/>
        </w:rPr>
        <w:t>9</w:t>
      </w:r>
      <w:r w:rsidRPr="00543F5D">
        <w:rPr>
          <w:rFonts w:cs="Arial"/>
          <w:szCs w:val="28"/>
        </w:rPr>
        <w:t xml:space="preserve"> (</w:t>
      </w:r>
      <w:r w:rsidR="000946FE" w:rsidRPr="00543F5D">
        <w:rPr>
          <w:rFonts w:cs="Arial"/>
          <w:szCs w:val="28"/>
        </w:rPr>
        <w:t>Next</w:t>
      </w:r>
      <w:r w:rsidRPr="00543F5D">
        <w:rPr>
          <w:rFonts w:cs="Arial"/>
          <w:szCs w:val="28"/>
        </w:rPr>
        <w:t xml:space="preserve"> work programme</w:t>
      </w:r>
      <w:r w:rsidR="000946FE" w:rsidRPr="00543F5D">
        <w:rPr>
          <w:rFonts w:cs="Arial"/>
          <w:szCs w:val="28"/>
        </w:rPr>
        <w:t xml:space="preserve"> of the </w:t>
      </w:r>
      <w:r w:rsidR="00D25267" w:rsidRPr="00543F5D">
        <w:rPr>
          <w:rFonts w:cs="Arial"/>
          <w:szCs w:val="28"/>
        </w:rPr>
        <w:t>P</w:t>
      </w:r>
      <w:r w:rsidR="000946FE" w:rsidRPr="00543F5D">
        <w:rPr>
          <w:rFonts w:cs="Arial"/>
          <w:szCs w:val="28"/>
        </w:rPr>
        <w:t>latform</w:t>
      </w:r>
      <w:r w:rsidRPr="00543F5D">
        <w:rPr>
          <w:rFonts w:cs="Arial"/>
          <w:szCs w:val="28"/>
        </w:rPr>
        <w:t>)</w:t>
      </w:r>
      <w:r w:rsidR="000946FE" w:rsidRPr="00543F5D">
        <w:rPr>
          <w:rFonts w:cs="Arial"/>
          <w:szCs w:val="28"/>
        </w:rPr>
        <w:t>.</w:t>
      </w:r>
    </w:p>
    <w:p w14:paraId="347AF3ED" w14:textId="77777777" w:rsidR="008D2C44" w:rsidRPr="00543F5D" w:rsidRDefault="008D2C44" w:rsidP="00DA04D5">
      <w:pPr>
        <w:pStyle w:val="CH1"/>
      </w:pPr>
      <w:r w:rsidRPr="00543F5D">
        <w:tab/>
        <w:t>V</w:t>
      </w:r>
      <w:r w:rsidR="00583F55" w:rsidRPr="00543F5D">
        <w:t>I</w:t>
      </w:r>
      <w:r w:rsidRPr="00543F5D">
        <w:t>.</w:t>
      </w:r>
      <w:r w:rsidRPr="00543F5D">
        <w:tab/>
        <w:t>Global assessment of biod</w:t>
      </w:r>
      <w:r w:rsidR="00DF44F0" w:rsidRPr="00543F5D">
        <w:t>iversity and ecosystem services</w:t>
      </w:r>
    </w:p>
    <w:p w14:paraId="6BECA8FB" w14:textId="77777777" w:rsidR="00B52633" w:rsidRPr="00543F5D" w:rsidRDefault="00B52633" w:rsidP="008C04E7">
      <w:pPr>
        <w:pStyle w:val="Normalnumber"/>
        <w:ind w:left="1247" w:firstLine="0"/>
      </w:pPr>
      <w:r w:rsidRPr="00543F5D">
        <w:t>Introducing the item, the Chair drew attention to the summary for policymakers of the global assessment of biodiversity and ecosystem services (IPBES/7/3), the chapters of the global assessment (IPBES/7/</w:t>
      </w:r>
      <w:r w:rsidRPr="00543F5D">
        <w:rPr>
          <w:rFonts w:cs="Arial"/>
          <w:szCs w:val="28"/>
        </w:rPr>
        <w:t>INF</w:t>
      </w:r>
      <w:r w:rsidRPr="00543F5D">
        <w:t xml:space="preserve">/1) and </w:t>
      </w:r>
      <w:r w:rsidR="00A13F82" w:rsidRPr="00543F5D">
        <w:t>the</w:t>
      </w:r>
      <w:r w:rsidRPr="00543F5D">
        <w:t xml:space="preserve"> overview of the process followed for the production of the assessment (IPBES/7/INF/2). He expressed deep appreciation to the co-chairs of the global assessment for their time and dedication over the previous three years and, through them, to the many experts that had also contributed a significant amount of time and effort, free of charge.</w:t>
      </w:r>
    </w:p>
    <w:p w14:paraId="711B95E0" w14:textId="77777777" w:rsidR="00B52633" w:rsidRPr="00543F5D" w:rsidRDefault="00B52633" w:rsidP="008C04E7">
      <w:pPr>
        <w:pStyle w:val="Normalnumber"/>
        <w:ind w:left="1247" w:firstLine="0"/>
        <w:rPr>
          <w:rFonts w:cs="Arial"/>
          <w:szCs w:val="28"/>
        </w:rPr>
      </w:pPr>
      <w:r w:rsidRPr="00543F5D">
        <w:rPr>
          <w:rFonts w:cs="Arial"/>
          <w:szCs w:val="28"/>
        </w:rPr>
        <w:lastRenderedPageBreak/>
        <w:t xml:space="preserve">The Plenary agreed to establish a working group to finalize the summary for policymakers for approval </w:t>
      </w:r>
      <w:r w:rsidR="00637542" w:rsidRPr="00543F5D">
        <w:rPr>
          <w:rFonts w:cs="Arial"/>
          <w:szCs w:val="28"/>
        </w:rPr>
        <w:t>by the Plenary</w:t>
      </w:r>
      <w:r w:rsidRPr="00543F5D">
        <w:rPr>
          <w:rFonts w:cs="Arial"/>
          <w:szCs w:val="28"/>
        </w:rPr>
        <w:t xml:space="preserve">. The group would be co-chaired </w:t>
      </w:r>
      <w:r w:rsidR="00902BB1" w:rsidRPr="00543F5D">
        <w:rPr>
          <w:rFonts w:cs="Arial"/>
          <w:szCs w:val="28"/>
        </w:rPr>
        <w:t xml:space="preserve">initially </w:t>
      </w:r>
      <w:r w:rsidRPr="00543F5D">
        <w:rPr>
          <w:rFonts w:cs="Arial"/>
          <w:szCs w:val="28"/>
        </w:rPr>
        <w:t xml:space="preserve">by the Chair and </w:t>
      </w:r>
      <w:r w:rsidR="004F6344" w:rsidRPr="00543F5D">
        <w:rPr>
          <w:rFonts w:cs="Arial"/>
          <w:szCs w:val="28"/>
        </w:rPr>
        <w:t xml:space="preserve">Mr. </w:t>
      </w:r>
      <w:r w:rsidRPr="00543F5D">
        <w:rPr>
          <w:rFonts w:cs="Arial"/>
          <w:szCs w:val="28"/>
        </w:rPr>
        <w:t xml:space="preserve">Asghar Fazel (Islamic Republic of Iran) and </w:t>
      </w:r>
      <w:r w:rsidR="00902BB1" w:rsidRPr="00543F5D">
        <w:rPr>
          <w:rFonts w:cs="Arial"/>
          <w:szCs w:val="28"/>
        </w:rPr>
        <w:t xml:space="preserve">subsequently by </w:t>
      </w:r>
      <w:r w:rsidRPr="00543F5D">
        <w:rPr>
          <w:rFonts w:cs="Arial"/>
          <w:szCs w:val="28"/>
        </w:rPr>
        <w:t xml:space="preserve">the Chair and </w:t>
      </w:r>
      <w:r w:rsidR="004F6344" w:rsidRPr="00543F5D">
        <w:rPr>
          <w:rFonts w:cs="Arial"/>
          <w:szCs w:val="28"/>
        </w:rPr>
        <w:t xml:space="preserve">Mr. </w:t>
      </w:r>
      <w:r w:rsidRPr="00543F5D">
        <w:rPr>
          <w:rFonts w:cs="Arial"/>
          <w:szCs w:val="28"/>
        </w:rPr>
        <w:t>Youngbae Suh (Republic of Korea)</w:t>
      </w:r>
      <w:r w:rsidR="00902BB1" w:rsidRPr="00543F5D">
        <w:rPr>
          <w:rFonts w:cs="Arial"/>
          <w:szCs w:val="28"/>
        </w:rPr>
        <w:t>.</w:t>
      </w:r>
    </w:p>
    <w:p w14:paraId="4A519368" w14:textId="77777777" w:rsidR="00234807" w:rsidRPr="00543F5D" w:rsidRDefault="00234807" w:rsidP="00BD399A">
      <w:pPr>
        <w:pStyle w:val="Normalnumber"/>
        <w:ind w:left="1247" w:firstLine="0"/>
        <w:rPr>
          <w:rFonts w:cs="Arial"/>
          <w:szCs w:val="28"/>
        </w:rPr>
      </w:pPr>
      <w:r w:rsidRPr="00543F5D">
        <w:rPr>
          <w:rFonts w:cs="Arial"/>
          <w:szCs w:val="28"/>
        </w:rPr>
        <w:t xml:space="preserve">Subsequently, the Chair introduced the outcomes of </w:t>
      </w:r>
      <w:r w:rsidR="001615C1" w:rsidRPr="00543F5D">
        <w:rPr>
          <w:rFonts w:cs="Arial"/>
          <w:szCs w:val="28"/>
        </w:rPr>
        <w:t xml:space="preserve">the </w:t>
      </w:r>
      <w:r w:rsidRPr="00543F5D">
        <w:rPr>
          <w:rFonts w:cs="Arial"/>
          <w:szCs w:val="28"/>
        </w:rPr>
        <w:t>work</w:t>
      </w:r>
      <w:r w:rsidR="001615C1" w:rsidRPr="00543F5D">
        <w:rPr>
          <w:rFonts w:cs="Arial"/>
          <w:szCs w:val="28"/>
        </w:rPr>
        <w:t xml:space="preserve"> of the working group</w:t>
      </w:r>
      <w:r w:rsidRPr="00543F5D">
        <w:rPr>
          <w:rFonts w:cs="Arial"/>
          <w:szCs w:val="28"/>
        </w:rPr>
        <w:t>: the key messages of the summary for policymakers (IPBES/7/L</w:t>
      </w:r>
      <w:r w:rsidR="00684B06" w:rsidRPr="00543F5D">
        <w:rPr>
          <w:rFonts w:cs="Arial"/>
          <w:szCs w:val="28"/>
        </w:rPr>
        <w:t>.</w:t>
      </w:r>
      <w:r w:rsidRPr="00543F5D">
        <w:rPr>
          <w:rFonts w:cs="Arial"/>
          <w:szCs w:val="28"/>
        </w:rPr>
        <w:t>4), the background information supporting those messages (IPBES/7/L.4/Add.1), the relevant figures (IPBES/7/L.4/Add.2) and a table showing the knowledge gaps (IPBES/7/L.4/Add.3).</w:t>
      </w:r>
    </w:p>
    <w:p w14:paraId="3690DF50" w14:textId="77777777" w:rsidR="00234807" w:rsidRPr="00543F5D" w:rsidRDefault="00234807" w:rsidP="00BD399A">
      <w:pPr>
        <w:pStyle w:val="Normalnumber"/>
        <w:ind w:left="1247" w:firstLine="0"/>
        <w:rPr>
          <w:rFonts w:cs="Arial"/>
          <w:szCs w:val="28"/>
        </w:rPr>
      </w:pPr>
      <w:r w:rsidRPr="00543F5D">
        <w:rPr>
          <w:rFonts w:cs="Arial"/>
          <w:szCs w:val="28"/>
        </w:rPr>
        <w:t xml:space="preserve">The representative of Turkey </w:t>
      </w:r>
      <w:r w:rsidR="00684B06" w:rsidRPr="00543F5D">
        <w:rPr>
          <w:rFonts w:cs="Arial"/>
          <w:szCs w:val="28"/>
        </w:rPr>
        <w:t xml:space="preserve">said </w:t>
      </w:r>
      <w:r w:rsidRPr="00543F5D">
        <w:rPr>
          <w:rFonts w:cs="Arial"/>
          <w:szCs w:val="28"/>
        </w:rPr>
        <w:t xml:space="preserve">that his Government would approve the summary for policymakers and accept its individual chapters and their executive summaries on the understanding that its decision to do so was not construed as a change in its legal position </w:t>
      </w:r>
      <w:r w:rsidR="00A8147D" w:rsidRPr="00543F5D">
        <w:rPr>
          <w:rFonts w:cs="Arial"/>
          <w:szCs w:val="28"/>
        </w:rPr>
        <w:t>with</w:t>
      </w:r>
      <w:r w:rsidRPr="00543F5D">
        <w:rPr>
          <w:rFonts w:cs="Arial"/>
          <w:szCs w:val="28"/>
        </w:rPr>
        <w:t xml:space="preserve"> regard to international agreements, conventions and tools. The global assessment, he stressed, should serve to provide evidence-based policy advice and should not be considered policy prescriptive. </w:t>
      </w:r>
    </w:p>
    <w:p w14:paraId="6ED3D46E" w14:textId="77777777" w:rsidR="00234807" w:rsidRPr="00543F5D" w:rsidRDefault="00234807">
      <w:pPr>
        <w:pStyle w:val="Normalnumber"/>
        <w:ind w:left="1247" w:firstLine="0"/>
        <w:rPr>
          <w:rFonts w:cs="Arial"/>
          <w:szCs w:val="28"/>
        </w:rPr>
      </w:pPr>
      <w:r w:rsidRPr="00543F5D">
        <w:rPr>
          <w:rFonts w:cs="Arial"/>
          <w:szCs w:val="28"/>
        </w:rPr>
        <w:t xml:space="preserve">The Plenary approved the summary for policymakers of the global assessment and accepted its individual chapters and their executive summaries on the understanding that the secretariat would subsequently revise the </w:t>
      </w:r>
      <w:r w:rsidR="003D1B9A" w:rsidRPr="00543F5D">
        <w:rPr>
          <w:rFonts w:cs="Arial"/>
          <w:szCs w:val="28"/>
        </w:rPr>
        <w:t>chapters</w:t>
      </w:r>
      <w:r w:rsidRPr="00543F5D">
        <w:rPr>
          <w:rFonts w:cs="Arial"/>
          <w:szCs w:val="28"/>
        </w:rPr>
        <w:t xml:space="preserve"> to ensure </w:t>
      </w:r>
      <w:r w:rsidR="00D25267" w:rsidRPr="00543F5D">
        <w:rPr>
          <w:rFonts w:cs="Arial"/>
          <w:szCs w:val="28"/>
        </w:rPr>
        <w:t>their</w:t>
      </w:r>
      <w:r w:rsidRPr="00543F5D">
        <w:rPr>
          <w:rFonts w:cs="Arial"/>
          <w:szCs w:val="28"/>
        </w:rPr>
        <w:t xml:space="preserve"> consistency with the </w:t>
      </w:r>
      <w:r w:rsidR="003D1B9A" w:rsidRPr="00543F5D">
        <w:rPr>
          <w:rFonts w:cs="Arial"/>
          <w:szCs w:val="28"/>
        </w:rPr>
        <w:t xml:space="preserve">summary for policymakers </w:t>
      </w:r>
      <w:r w:rsidR="00D25267" w:rsidRPr="00543F5D">
        <w:rPr>
          <w:rFonts w:cs="Arial"/>
          <w:szCs w:val="28"/>
        </w:rPr>
        <w:t>as approved</w:t>
      </w:r>
      <w:r w:rsidR="00F146CF" w:rsidRPr="00543F5D">
        <w:rPr>
          <w:rFonts w:cs="Arial"/>
          <w:szCs w:val="28"/>
        </w:rPr>
        <w:t>.</w:t>
      </w:r>
    </w:p>
    <w:p w14:paraId="4F896E08" w14:textId="77777777" w:rsidR="00995961" w:rsidRPr="00543F5D" w:rsidRDefault="00995961" w:rsidP="00BD399A">
      <w:pPr>
        <w:pStyle w:val="Normalnumber"/>
        <w:ind w:left="1247" w:firstLine="0"/>
        <w:rPr>
          <w:rFonts w:cs="Arial"/>
          <w:szCs w:val="28"/>
        </w:rPr>
      </w:pPr>
      <w:r w:rsidRPr="00543F5D">
        <w:rPr>
          <w:rFonts w:cs="Arial"/>
          <w:szCs w:val="28"/>
        </w:rPr>
        <w:t>Following that decision, the Executive Secretary of the Convention on Biological Diversity, Ms. Cristiana Pașca Palmer, delivered a statement.</w:t>
      </w:r>
    </w:p>
    <w:p w14:paraId="664EFC4D" w14:textId="77777777" w:rsidR="008D2C44" w:rsidRPr="00543F5D" w:rsidRDefault="008D2C44" w:rsidP="008C04E7">
      <w:pPr>
        <w:pStyle w:val="CH1"/>
      </w:pPr>
      <w:r w:rsidRPr="00543F5D">
        <w:tab/>
        <w:t>V</w:t>
      </w:r>
      <w:r w:rsidR="00583F55" w:rsidRPr="00543F5D">
        <w:t>II</w:t>
      </w:r>
      <w:r w:rsidRPr="00543F5D">
        <w:t>.</w:t>
      </w:r>
      <w:r w:rsidRPr="00543F5D">
        <w:tab/>
        <w:t xml:space="preserve">Financial and budgetary arrangements for </w:t>
      </w:r>
      <w:r w:rsidR="00DF44F0" w:rsidRPr="00543F5D">
        <w:t>the Platform</w:t>
      </w:r>
    </w:p>
    <w:p w14:paraId="7F31F62D" w14:textId="77777777" w:rsidR="00B13011" w:rsidRPr="00543F5D" w:rsidRDefault="00B13011" w:rsidP="008C04E7">
      <w:pPr>
        <w:pStyle w:val="Normalnumber"/>
        <w:ind w:left="1247" w:firstLine="0"/>
      </w:pPr>
      <w:r w:rsidRPr="00543F5D">
        <w:t xml:space="preserve">Introducing the item, the Executive Secretary outlined the information presented in the note by the secretariat on financial and budgetary arrangements for the Platform (IPBES/7/4). </w:t>
      </w:r>
    </w:p>
    <w:p w14:paraId="3ABE253E" w14:textId="77777777" w:rsidR="00B13011" w:rsidRPr="00543F5D" w:rsidRDefault="00B13011" w:rsidP="008C04E7">
      <w:pPr>
        <w:pStyle w:val="Normalnumber"/>
        <w:ind w:left="1247" w:firstLine="0"/>
      </w:pPr>
      <w:r w:rsidRPr="00543F5D">
        <w:t>The Chair expressed appreciation to th</w:t>
      </w:r>
      <w:r w:rsidR="005E267D" w:rsidRPr="00543F5D">
        <w:t>os</w:t>
      </w:r>
      <w:r w:rsidRPr="00543F5D">
        <w:t xml:space="preserve">e countries that had contributed to the trust fund and provided in-kind or other support to IPBES, and to the many experts around the world who had devoted their time, free of charge, to the work of the Platform, and invited additional pledges to the trust fund. </w:t>
      </w:r>
    </w:p>
    <w:p w14:paraId="2BA78FF8" w14:textId="77777777" w:rsidR="00B13011" w:rsidRPr="00543F5D" w:rsidRDefault="00B13011" w:rsidP="008C04E7">
      <w:pPr>
        <w:pStyle w:val="Normalnumber"/>
        <w:ind w:left="1247" w:firstLine="0"/>
      </w:pPr>
      <w:r w:rsidRPr="00543F5D">
        <w:t>A number of representatives provided information on their countries’ contributions. The representative of the European Union</w:t>
      </w:r>
      <w:r w:rsidR="0064737D" w:rsidRPr="00543F5D">
        <w:t xml:space="preserve"> </w:t>
      </w:r>
      <w:r w:rsidRPr="00543F5D">
        <w:t xml:space="preserve">said that the European Union would contribute, within the framework of Horizon 2020, </w:t>
      </w:r>
      <w:r w:rsidR="00050A66" w:rsidRPr="00543F5D">
        <w:t>some</w:t>
      </w:r>
      <w:r w:rsidRPr="00543F5D">
        <w:t xml:space="preserve"> €4 million to the </w:t>
      </w:r>
      <w:r w:rsidR="00592DE2" w:rsidRPr="00543F5D">
        <w:t>trust fund</w:t>
      </w:r>
      <w:r w:rsidRPr="00543F5D">
        <w:t xml:space="preserve">, which would cover the four functions of </w:t>
      </w:r>
      <w:r w:rsidR="00F41A74" w:rsidRPr="00543F5D">
        <w:t>IPBES</w:t>
      </w:r>
      <w:r w:rsidRPr="00543F5D">
        <w:t xml:space="preserve"> for four years. While the high value of IPBES assessments needed to be recognized, the other functions of the Platform</w:t>
      </w:r>
      <w:r w:rsidR="00F41A74" w:rsidRPr="00543F5D">
        <w:t xml:space="preserve"> –</w:t>
      </w:r>
      <w:r w:rsidR="003C1BCF" w:rsidRPr="00543F5D">
        <w:t xml:space="preserve"> </w:t>
      </w:r>
      <w:r w:rsidRPr="00543F5D">
        <w:t xml:space="preserve">capacity-building, knowledge generation </w:t>
      </w:r>
      <w:r w:rsidR="00CE647F" w:rsidRPr="00543F5D">
        <w:t xml:space="preserve">catalysis </w:t>
      </w:r>
      <w:r w:rsidRPr="00543F5D">
        <w:t>and policy support</w:t>
      </w:r>
      <w:r w:rsidR="00B724DE" w:rsidRPr="00543F5D">
        <w:t xml:space="preserve"> </w:t>
      </w:r>
      <w:r w:rsidR="00F41A74" w:rsidRPr="00543F5D">
        <w:t xml:space="preserve">– </w:t>
      </w:r>
      <w:r w:rsidRPr="00543F5D">
        <w:t xml:space="preserve">needed to be substantially developed to ensure that the outcomes of those assessments resulted in policies and informed action on the ground. The representative of Norway said that her </w:t>
      </w:r>
      <w:r w:rsidR="00AB6135" w:rsidRPr="00543F5D">
        <w:t>Government</w:t>
      </w:r>
      <w:r w:rsidRPr="00543F5D">
        <w:t xml:space="preserve"> would make a financial contribution in 2019 to the trust fund and provide support for experts from Norwegian knowledge institutions to participate in meetings of IPBES expert groups. It would also renew its offer to host and finance a technical support unit on capacity-building in Trondheim. The representative of Belgium announced that her </w:t>
      </w:r>
      <w:r w:rsidR="00875025" w:rsidRPr="00543F5D">
        <w:t>Government</w:t>
      </w:r>
      <w:r w:rsidRPr="00543F5D">
        <w:t xml:space="preserve"> would renew its annual pledge of €66,000 for 2019.</w:t>
      </w:r>
    </w:p>
    <w:p w14:paraId="564AEBC4" w14:textId="77777777" w:rsidR="00DF44F0" w:rsidRPr="00543F5D" w:rsidRDefault="00931F17" w:rsidP="008C04E7">
      <w:pPr>
        <w:pStyle w:val="Normalnumber"/>
        <w:ind w:left="1247" w:firstLine="0"/>
        <w:rPr>
          <w:rFonts w:cs="Arial"/>
          <w:szCs w:val="28"/>
        </w:rPr>
      </w:pPr>
      <w:r w:rsidRPr="00543F5D">
        <w:t>T</w:t>
      </w:r>
      <w:r w:rsidR="00B13011" w:rsidRPr="00543F5D">
        <w:t xml:space="preserve">he Plenary </w:t>
      </w:r>
      <w:r w:rsidRPr="00543F5D">
        <w:t xml:space="preserve">decided to </w:t>
      </w:r>
      <w:r w:rsidR="00B13011" w:rsidRPr="00543F5D">
        <w:t>establish a contact group, co-chaired by</w:t>
      </w:r>
      <w:r w:rsidRPr="00543F5D">
        <w:t xml:space="preserve"> </w:t>
      </w:r>
      <w:r w:rsidR="00830497" w:rsidRPr="00543F5D">
        <w:t xml:space="preserve">Mr. </w:t>
      </w:r>
      <w:r w:rsidR="00B13011" w:rsidRPr="00543F5D">
        <w:t>Spencer Thomas</w:t>
      </w:r>
      <w:r w:rsidRPr="00543F5D">
        <w:t xml:space="preserve"> (Grenada)</w:t>
      </w:r>
      <w:r w:rsidR="00B13011" w:rsidRPr="00543F5D">
        <w:t xml:space="preserve"> and </w:t>
      </w:r>
      <w:r w:rsidR="00830497" w:rsidRPr="00543F5D">
        <w:t xml:space="preserve">Mr. </w:t>
      </w:r>
      <w:r w:rsidR="00B13011" w:rsidRPr="00543F5D">
        <w:t>Fundisile Goodman Mketeni</w:t>
      </w:r>
      <w:r w:rsidRPr="00543F5D">
        <w:t xml:space="preserve"> (South Africa)</w:t>
      </w:r>
      <w:r w:rsidR="00B13011" w:rsidRPr="00543F5D">
        <w:t xml:space="preserve">, to </w:t>
      </w:r>
      <w:r w:rsidRPr="00543F5D">
        <w:t>consider the financial and budgetary arrangements</w:t>
      </w:r>
      <w:r w:rsidR="00CE7A53" w:rsidRPr="00543F5D">
        <w:t xml:space="preserve"> a</w:t>
      </w:r>
      <w:r w:rsidR="00CE7A53" w:rsidRPr="00543F5D">
        <w:rPr>
          <w:rFonts w:cs="Arial"/>
          <w:szCs w:val="28"/>
        </w:rPr>
        <w:t xml:space="preserve">nd prepare a draft decision for </w:t>
      </w:r>
      <w:r w:rsidR="001F2C16" w:rsidRPr="00543F5D">
        <w:rPr>
          <w:rFonts w:cs="Arial"/>
          <w:szCs w:val="28"/>
        </w:rPr>
        <w:t xml:space="preserve">consideration by </w:t>
      </w:r>
      <w:r w:rsidR="00CE7A53" w:rsidRPr="00543F5D">
        <w:rPr>
          <w:rFonts w:cs="Arial"/>
          <w:szCs w:val="28"/>
        </w:rPr>
        <w:t>the Plenary</w:t>
      </w:r>
      <w:r w:rsidR="00B13011" w:rsidRPr="00543F5D">
        <w:rPr>
          <w:rFonts w:cs="Arial"/>
          <w:szCs w:val="28"/>
        </w:rPr>
        <w:t>.</w:t>
      </w:r>
    </w:p>
    <w:p w14:paraId="1343B3C5" w14:textId="77777777" w:rsidR="000936A3" w:rsidRPr="00543F5D" w:rsidRDefault="000936A3" w:rsidP="008C04E7">
      <w:pPr>
        <w:pStyle w:val="Normalnumber"/>
        <w:ind w:left="1247" w:firstLine="0"/>
        <w:rPr>
          <w:rFonts w:cs="Arial"/>
          <w:szCs w:val="28"/>
        </w:rPr>
      </w:pPr>
      <w:r w:rsidRPr="00543F5D">
        <w:rPr>
          <w:rFonts w:cs="Arial"/>
          <w:szCs w:val="28"/>
        </w:rPr>
        <w:t xml:space="preserve">Subsequently, the Plenary adopted decision IPBES-7/4 on financial and budgetary arrangements, on the basis of </w:t>
      </w:r>
      <w:r w:rsidR="00D04097" w:rsidRPr="00543F5D">
        <w:rPr>
          <w:rFonts w:cs="Arial"/>
          <w:szCs w:val="28"/>
        </w:rPr>
        <w:t xml:space="preserve">the draft decision set out in </w:t>
      </w:r>
      <w:r w:rsidRPr="00543F5D">
        <w:rPr>
          <w:rFonts w:cs="Arial"/>
          <w:szCs w:val="28"/>
        </w:rPr>
        <w:t>document IPBES/7/L.6, as orally amended.</w:t>
      </w:r>
    </w:p>
    <w:p w14:paraId="27543FD2" w14:textId="77777777" w:rsidR="008D2C44" w:rsidRPr="00543F5D" w:rsidRDefault="008D2C44" w:rsidP="008C04E7">
      <w:pPr>
        <w:pStyle w:val="CH1"/>
      </w:pPr>
      <w:r w:rsidRPr="00543F5D">
        <w:tab/>
        <w:t>VI</w:t>
      </w:r>
      <w:r w:rsidR="00583F55" w:rsidRPr="00543F5D">
        <w:t>II</w:t>
      </w:r>
      <w:r w:rsidRPr="00543F5D">
        <w:t>.</w:t>
      </w:r>
      <w:r w:rsidRPr="00543F5D">
        <w:tab/>
        <w:t>Review of the Platform at the conclusion of its first work programme</w:t>
      </w:r>
    </w:p>
    <w:p w14:paraId="6621180E" w14:textId="77777777" w:rsidR="0097700E" w:rsidRPr="00543F5D" w:rsidRDefault="0097700E" w:rsidP="008C04E7">
      <w:pPr>
        <w:pStyle w:val="Normalnumber"/>
        <w:ind w:left="1247" w:firstLine="0"/>
      </w:pPr>
      <w:r w:rsidRPr="00543F5D">
        <w:t xml:space="preserve">Introducing the item, the Chair drew attention to the executive summary, findings and recommendations of the review panel on the effectiveness of the administrative and scientific functions of IPBES (IPBES/7/5), the full report of the panel (IPBES/7/INF/18) and the responses of the Multidisciplinary Expert Panel and the Bureau (IPBES/7/INF/19) and the Executive Secretary (IPBES/7/INF/20). </w:t>
      </w:r>
    </w:p>
    <w:p w14:paraId="1EA4B6D7" w14:textId="77777777" w:rsidR="0097700E" w:rsidRPr="00543F5D" w:rsidRDefault="0097700E" w:rsidP="008C04E7">
      <w:pPr>
        <w:pStyle w:val="Normalnumber"/>
        <w:ind w:left="1247" w:firstLine="0"/>
      </w:pPr>
      <w:r w:rsidRPr="00543F5D">
        <w:t xml:space="preserve">The co-chair of the review panel, </w:t>
      </w:r>
      <w:r w:rsidR="00242084" w:rsidRPr="00543F5D">
        <w:t xml:space="preserve">Mr. </w:t>
      </w:r>
      <w:r w:rsidRPr="00543F5D">
        <w:t xml:space="preserve">Peter Bridgewater, gave a presentation on the panel’s report, outlining the timeline of the review, which had been conducted in close collaboration with the Multidisciplinary Expert Panel and the Bureau; the framing of the review, which had been designed to test and determine the extent to which IPBES had been conceptualized, positioned, structured and implemented; and the data-gathering methods. That work, he stressed, had been supported by the </w:t>
      </w:r>
      <w:r w:rsidRPr="00543F5D">
        <w:lastRenderedPageBreak/>
        <w:t xml:space="preserve">International Council on Science, in accordance with the process previously agreed upon by the Plenary. </w:t>
      </w:r>
    </w:p>
    <w:p w14:paraId="30072335" w14:textId="77777777" w:rsidR="0097700E" w:rsidRPr="00543F5D" w:rsidRDefault="0097700E" w:rsidP="008C04E7">
      <w:pPr>
        <w:pStyle w:val="Normalnumber"/>
        <w:ind w:left="1247" w:firstLine="0"/>
      </w:pPr>
      <w:r w:rsidRPr="00543F5D">
        <w:t xml:space="preserve">On the main findings, he said that the panel had confirmed that IPBES had established its scientific credibility and significantly contributed to advancing knowledge on biodiversity and ecosystem services; that it had fully operational governance structures and rules of procedure in place to develop its work programme; and that it had delivered successfully on that programme in the face of budgetary constraints. Given that many similar assessments had been launched recently by a growing number of other bodies, the Platform must maintain a sharp focus in order to be able to inform an overcrowded field. It was also important to continue to manage the science-policy interface to achieve impact through knowledge, which relied on </w:t>
      </w:r>
      <w:r w:rsidRPr="00543F5D">
        <w:rPr>
          <w:rFonts w:cs="Arial"/>
          <w:szCs w:val="28"/>
        </w:rPr>
        <w:t>options</w:t>
      </w:r>
      <w:r w:rsidRPr="00543F5D">
        <w:t xml:space="preserve"> for policy development, while maintaining its scientific independence, credibility and legitimacy.</w:t>
      </w:r>
    </w:p>
    <w:p w14:paraId="1CDE7E93" w14:textId="77777777" w:rsidR="0097700E" w:rsidRPr="00543F5D" w:rsidRDefault="0097700E" w:rsidP="008C04E7">
      <w:pPr>
        <w:pStyle w:val="Normalnumber"/>
        <w:ind w:left="1247" w:firstLine="0"/>
      </w:pPr>
      <w:r w:rsidRPr="00543F5D">
        <w:t xml:space="preserve">He highlighted five key messages to draw from the report. First, IPBES needed to define its vision and mission as a science-policy interface in order to ensure its transformative impact, which relied on a significant strengthening of its four functions. Second, IPBES must strengthen the policy aspects of its work to fulfil its mandate as such an interface, building on its success to date in bringing indigenous and local knowledge to the fore in the development of IPBES products, which, he stressed, called for continual support and assistance. Third, IPBES </w:t>
      </w:r>
      <w:r w:rsidRPr="00543F5D">
        <w:rPr>
          <w:rFonts w:cs="Arial"/>
          <w:szCs w:val="28"/>
        </w:rPr>
        <w:t>needed</w:t>
      </w:r>
      <w:r w:rsidRPr="00543F5D">
        <w:t xml:space="preserve"> to maintain its scientific independence, while allowing for the co-design and co-production of assessments, through stronger engagement with all actors, especially in the early phase of pre</w:t>
      </w:r>
      <w:r w:rsidRPr="00543F5D">
        <w:noBreakHyphen/>
        <w:t>scoping; further thought, he added, must be given to</w:t>
      </w:r>
      <w:r w:rsidRPr="00543F5D">
        <w:rPr>
          <w:b/>
        </w:rPr>
        <w:t xml:space="preserve"> </w:t>
      </w:r>
      <w:r w:rsidRPr="00543F5D">
        <w:t>the overlapping roles of the Multidisciplinary Expert Panel and the Bureau. Fourth, IPBES had to develop a more strategic and collaborative approach to the wide range of stakeholders, each of which had an equal standing and ability to contribute to the Platform, so as to ensure that strategic partners fully and effectively completed their work. Lastly, IPBES must secure its long-term financial sustainability in order to ensure its long-term effectiveness in the face of the threat posed by what he termed financial predators.</w:t>
      </w:r>
    </w:p>
    <w:p w14:paraId="1EAA8A79" w14:textId="77777777" w:rsidR="0097700E" w:rsidRPr="00543F5D" w:rsidRDefault="0097700E" w:rsidP="008C04E7">
      <w:pPr>
        <w:pStyle w:val="Normalnumber"/>
        <w:ind w:left="1247" w:firstLine="0"/>
      </w:pPr>
      <w:r w:rsidRPr="00543F5D">
        <w:t>In conclusion, he suggested that the Plenary consider establishing a small, time-bound, task force to work with the Multidisciplinary Expert Panel and the Bureau on testing and monitoring the implementation of the conclusions of the review so as to determine how best they could help to shape the future development of IPBES.</w:t>
      </w:r>
    </w:p>
    <w:p w14:paraId="0F8EF8DC" w14:textId="77777777" w:rsidR="0097700E" w:rsidRPr="00543F5D" w:rsidRDefault="0097700E" w:rsidP="008C04E7">
      <w:pPr>
        <w:pStyle w:val="Normalnumber"/>
        <w:ind w:left="1247" w:firstLine="0"/>
      </w:pPr>
      <w:r w:rsidRPr="00543F5D">
        <w:t xml:space="preserve">The Chair, responding on behalf of the Multidisciplinary Expert Panel and the Bureau, expressed agreement with the recommendations. With regard to the first, he suggested that the Panel and the Bureau work with the secretariat on a strategy to develop a clear vision and mission for IPBES and that they report back at the eighth session. On the second, he said that the internal review had already confirmed the need to render all IPBES assessments more policy-relevant, which called for all Governments to nominate policy experts to work closely with the Panel and the Bureau on the scoping and preparation of the reports to avoid the risk of prescriptive recommendations. On the third, he said that IPBES was indeed independent and credible; that its processes were fully transparent; and that while the roles of the Panel and the Bureau might overlap, they nevertheless had separate terms of reference and mandates and were required to work together. On the fourth, he said that IPBES welcomed the participation of more observers and would continue to build on the significant progress made in differentiating and working with stakeholders. As to the final point, which was critical, he said that the Plenary must work to find ways to ensure the Platform’s long-term financial security, with a particular focus on balancing the work programme with a sustainable budget through, among other things, the diversification of funding, which could include increased contributions from Governments, the private sector and foundations. </w:t>
      </w:r>
    </w:p>
    <w:p w14:paraId="7AEDCC89" w14:textId="77777777" w:rsidR="0097700E" w:rsidRPr="00543F5D" w:rsidRDefault="0097700E" w:rsidP="008C04E7">
      <w:pPr>
        <w:pStyle w:val="Normalnumber"/>
        <w:ind w:left="1247" w:firstLine="0"/>
      </w:pPr>
      <w:r w:rsidRPr="00543F5D">
        <w:t xml:space="preserve">The Executive Secretary, in her response, highlighted three key areas in which the external review had underscored the conclusions of the internal review. First, on the nomination and selection of experts, she said that the </w:t>
      </w:r>
      <w:r w:rsidRPr="00543F5D">
        <w:rPr>
          <w:rFonts w:cs="Arial"/>
          <w:szCs w:val="28"/>
        </w:rPr>
        <w:t>Multidisciplinary</w:t>
      </w:r>
      <w:r w:rsidRPr="00543F5D">
        <w:t xml:space="preserve"> Expert Panel and the Bureau continued to strive to address the observed imbalance between scientific disciplines by, among other things, specifically targeting social scientists in calls for assessment input. Those efforts had resulted in some improvement. </w:t>
      </w:r>
    </w:p>
    <w:p w14:paraId="0FCCA1F4" w14:textId="77777777" w:rsidR="0097700E" w:rsidRPr="00543F5D" w:rsidRDefault="0097700E" w:rsidP="008C04E7">
      <w:pPr>
        <w:pStyle w:val="Normalnumber"/>
        <w:ind w:left="1247" w:firstLine="0"/>
      </w:pPr>
      <w:r w:rsidRPr="00543F5D">
        <w:t xml:space="preserve">Second, on the impact of IPBES assessments to date, she said that assessments continued to be regarded as end products rather than part of a wider, more complex, process to influence policymaking, but </w:t>
      </w:r>
      <w:r w:rsidRPr="00543F5D">
        <w:rPr>
          <w:rFonts w:cs="Arial"/>
          <w:szCs w:val="28"/>
        </w:rPr>
        <w:t>that</w:t>
      </w:r>
      <w:r w:rsidRPr="00543F5D">
        <w:t xml:space="preserve"> the secretariat, the Multidisciplinary Expert Panel and the Bureau and their partners had striven to facilitate the use and strengthen the impact of assessment reports, such as through initiatives launched in collaboration with the Biodiversity and Ecosystem Services Network and the secretariats of multilateral environmental agreements, in particular the Convention on Biological Diversity.</w:t>
      </w:r>
    </w:p>
    <w:p w14:paraId="386DBC9F" w14:textId="77777777" w:rsidR="0097700E" w:rsidRPr="00543F5D" w:rsidRDefault="0097700E" w:rsidP="008C04E7">
      <w:pPr>
        <w:pStyle w:val="Normalnumber"/>
        <w:ind w:left="1247" w:firstLine="0"/>
      </w:pPr>
      <w:r w:rsidRPr="00543F5D">
        <w:lastRenderedPageBreak/>
        <w:t>Lastly, on the limited results of the fundraising strategy in engaging with the private sector to date, she pointed out that efforts in that regard had been under way for only a year, following a contribution from the Government of France, and that it would take time to establish a solid network. IPBES would need to consider investing in such efforts if it were serious about capitalizing on the promising early successes.</w:t>
      </w:r>
    </w:p>
    <w:p w14:paraId="64E9F554" w14:textId="77777777" w:rsidR="00DF44F0" w:rsidRPr="00543F5D" w:rsidRDefault="0097700E" w:rsidP="008C04E7">
      <w:pPr>
        <w:pStyle w:val="Normalnumber"/>
        <w:ind w:left="1247" w:firstLine="0"/>
        <w:rPr>
          <w:rFonts w:cs="Arial"/>
          <w:szCs w:val="28"/>
        </w:rPr>
      </w:pPr>
      <w:r w:rsidRPr="00543F5D">
        <w:t xml:space="preserve">The Plenary agreed to establish a working group, co-chaired by </w:t>
      </w:r>
      <w:r w:rsidR="00610C4F" w:rsidRPr="00543F5D">
        <w:t xml:space="preserve">Mr. </w:t>
      </w:r>
      <w:r w:rsidRPr="00543F5D">
        <w:t xml:space="preserve">Mketeni and </w:t>
      </w:r>
      <w:r w:rsidR="00610C4F" w:rsidRPr="00543F5D">
        <w:t xml:space="preserve">Ms. </w:t>
      </w:r>
      <w:r w:rsidRPr="00543F5D">
        <w:t>Senka Barudanovic (Bosnia and Herzegovina), to examine the review panel’s report and to prepare a draft decision for consideration by the Plenary, based on the proposed draft decision set out in paragraph 2 of document IPBES/7/1/Add.2 and taking into account the informal note on the matter prepared by the Chair.</w:t>
      </w:r>
    </w:p>
    <w:p w14:paraId="7E7581FC" w14:textId="77777777" w:rsidR="00CF6828" w:rsidRPr="00543F5D" w:rsidRDefault="00CF6828" w:rsidP="008C04E7">
      <w:pPr>
        <w:pStyle w:val="Normalnumber"/>
        <w:ind w:left="1247" w:firstLine="0"/>
        <w:rPr>
          <w:rFonts w:cs="Arial"/>
          <w:szCs w:val="28"/>
        </w:rPr>
      </w:pPr>
      <w:r w:rsidRPr="00543F5D">
        <w:rPr>
          <w:rFonts w:cs="Arial"/>
          <w:szCs w:val="28"/>
        </w:rPr>
        <w:t>Subsequently, the Plenary adopted the draft decision prepared by the working group. Decision IPBES-7/</w:t>
      </w:r>
      <w:r w:rsidR="0093464E" w:rsidRPr="00543F5D">
        <w:rPr>
          <w:rFonts w:cs="Arial"/>
          <w:szCs w:val="28"/>
        </w:rPr>
        <w:t>2</w:t>
      </w:r>
      <w:r w:rsidRPr="00543F5D">
        <w:rPr>
          <w:rFonts w:cs="Arial"/>
          <w:szCs w:val="28"/>
        </w:rPr>
        <w:t xml:space="preserve"> is set out in </w:t>
      </w:r>
      <w:r w:rsidR="00A57FAD" w:rsidRPr="00543F5D">
        <w:rPr>
          <w:rFonts w:cs="Arial"/>
          <w:szCs w:val="28"/>
        </w:rPr>
        <w:t xml:space="preserve">the </w:t>
      </w:r>
      <w:r w:rsidRPr="00543F5D">
        <w:rPr>
          <w:rFonts w:cs="Arial"/>
          <w:szCs w:val="28"/>
        </w:rPr>
        <w:t>annex to the present report.</w:t>
      </w:r>
    </w:p>
    <w:p w14:paraId="7D08A504" w14:textId="77777777" w:rsidR="008D2C44" w:rsidRPr="00543F5D" w:rsidRDefault="008D2C44" w:rsidP="008C04E7">
      <w:pPr>
        <w:pStyle w:val="CH1"/>
      </w:pPr>
      <w:r w:rsidRPr="00543F5D">
        <w:tab/>
      </w:r>
      <w:r w:rsidR="00583F55" w:rsidRPr="00543F5D">
        <w:t>IX</w:t>
      </w:r>
      <w:r w:rsidRPr="00543F5D">
        <w:t>.</w:t>
      </w:r>
      <w:r w:rsidRPr="00543F5D">
        <w:tab/>
        <w:t>Next work programme of the Platform</w:t>
      </w:r>
    </w:p>
    <w:p w14:paraId="4FAF900D" w14:textId="77777777" w:rsidR="00ED554B" w:rsidRPr="00543F5D" w:rsidRDefault="00ED554B" w:rsidP="008C04E7">
      <w:pPr>
        <w:pStyle w:val="Normalnumber"/>
        <w:ind w:left="1247" w:firstLine="0"/>
        <w:rPr>
          <w:rFonts w:cs="Arial"/>
          <w:szCs w:val="28"/>
        </w:rPr>
      </w:pPr>
      <w:r w:rsidRPr="00543F5D">
        <w:rPr>
          <w:rFonts w:cs="Arial"/>
          <w:szCs w:val="28"/>
        </w:rPr>
        <w:t>Introducing the item, the Chair drew attention to the relevant documents (IPBES/7/6, IPBES/7/</w:t>
      </w:r>
      <w:r w:rsidR="00B13BBC" w:rsidRPr="00543F5D">
        <w:rPr>
          <w:rFonts w:cs="Arial"/>
          <w:szCs w:val="28"/>
        </w:rPr>
        <w:t>6/</w:t>
      </w:r>
      <w:r w:rsidRPr="00543F5D">
        <w:rPr>
          <w:rFonts w:cs="Arial"/>
          <w:szCs w:val="28"/>
        </w:rPr>
        <w:t>Add.1, IPBES/7/</w:t>
      </w:r>
      <w:r w:rsidR="00B13BBC" w:rsidRPr="00543F5D">
        <w:rPr>
          <w:rFonts w:cs="Arial"/>
          <w:szCs w:val="28"/>
        </w:rPr>
        <w:t>6/</w:t>
      </w:r>
      <w:r w:rsidRPr="00543F5D">
        <w:rPr>
          <w:rFonts w:cs="Arial"/>
          <w:szCs w:val="28"/>
        </w:rPr>
        <w:t>Add.2</w:t>
      </w:r>
      <w:r w:rsidR="001E27A4" w:rsidRPr="00543F5D">
        <w:rPr>
          <w:rFonts w:cs="Arial"/>
          <w:szCs w:val="28"/>
        </w:rPr>
        <w:t xml:space="preserve"> and various information documents</w:t>
      </w:r>
      <w:r w:rsidRPr="00543F5D">
        <w:rPr>
          <w:rFonts w:cs="Arial"/>
          <w:szCs w:val="28"/>
        </w:rPr>
        <w:t>).</w:t>
      </w:r>
      <w:r w:rsidR="009563FE" w:rsidRPr="00543F5D">
        <w:rPr>
          <w:rFonts w:cs="Arial"/>
          <w:szCs w:val="28"/>
        </w:rPr>
        <w:t xml:space="preserve"> He </w:t>
      </w:r>
      <w:r w:rsidRPr="00543F5D">
        <w:rPr>
          <w:rFonts w:cs="Arial"/>
          <w:szCs w:val="28"/>
        </w:rPr>
        <w:t xml:space="preserve">recalled that in its decision IPBES-6/2 the Plenary had requested the Multidisciplinary Expert Panel and the Bureau, with support from the secretariat, to finalize, following the process set out in the decision, a draft strategic framework up to 2030 and elements of the work programme for consideration and approval by the Plenary at its seventh session. </w:t>
      </w:r>
    </w:p>
    <w:p w14:paraId="1D361778" w14:textId="77777777" w:rsidR="00ED554B" w:rsidRPr="00543F5D" w:rsidRDefault="00425C24" w:rsidP="008C04E7">
      <w:pPr>
        <w:pStyle w:val="Normalnumber"/>
        <w:ind w:left="1247" w:firstLine="0"/>
      </w:pPr>
      <w:r w:rsidRPr="00543F5D">
        <w:rPr>
          <w:rFonts w:cs="Arial"/>
          <w:szCs w:val="28"/>
        </w:rPr>
        <w:t>T</w:t>
      </w:r>
      <w:r w:rsidR="00ED554B" w:rsidRPr="00543F5D">
        <w:rPr>
          <w:rFonts w:cs="Arial"/>
          <w:szCs w:val="28"/>
        </w:rPr>
        <w:t xml:space="preserve">he Executive Secretary provided information on the development of the draft strategic framework and elements of the rolling work programme; the call for requests, inputs and suggestions on short-term priorities </w:t>
      </w:r>
      <w:r w:rsidR="00ED554B" w:rsidRPr="00543F5D">
        <w:t xml:space="preserve">and longer-term strategic needs for the next work programme; and the grouping </w:t>
      </w:r>
      <w:r w:rsidR="00CE647F" w:rsidRPr="00543F5D">
        <w:rPr>
          <w:rFonts w:cs="Arial"/>
          <w:szCs w:val="28"/>
        </w:rPr>
        <w:t xml:space="preserve">and prioritization </w:t>
      </w:r>
      <w:r w:rsidR="00ED554B" w:rsidRPr="00543F5D">
        <w:t>of such requests.</w:t>
      </w:r>
    </w:p>
    <w:p w14:paraId="3F2F1AC7" w14:textId="30787FC2" w:rsidR="00ED554B" w:rsidRPr="00543F5D" w:rsidRDefault="00ED554B" w:rsidP="008C04E7">
      <w:pPr>
        <w:pStyle w:val="Normalnumber"/>
        <w:ind w:left="1247" w:firstLine="0"/>
      </w:pPr>
      <w:r w:rsidRPr="00543F5D">
        <w:t xml:space="preserve">The </w:t>
      </w:r>
      <w:r w:rsidR="00872705" w:rsidRPr="00543F5D">
        <w:t>c</w:t>
      </w:r>
      <w:r w:rsidRPr="00543F5D">
        <w:t>o-</w:t>
      </w:r>
      <w:r w:rsidR="00872705" w:rsidRPr="00543F5D">
        <w:t>c</w:t>
      </w:r>
      <w:r w:rsidRPr="00543F5D">
        <w:t xml:space="preserve">hair of the Multidisciplinary Expert Panel, </w:t>
      </w:r>
      <w:r w:rsidR="002D1876" w:rsidRPr="00543F5D">
        <w:t xml:space="preserve">Mr. </w:t>
      </w:r>
      <w:r w:rsidRPr="00543F5D">
        <w:t>Luthando Dziba, speaking on behalf of the Panel and the Bureau, explained some key considerations that had guided the development of the draft work programme. On the basis of the call for requests, input</w:t>
      </w:r>
      <w:r w:rsidR="007A476F" w:rsidRPr="00543F5D">
        <w:t>s</w:t>
      </w:r>
      <w:r w:rsidRPr="00543F5D">
        <w:t xml:space="preserve"> and suggestions on short-term priorities and longer-term strategic needs, the following three topics had been prioritized: promoting biodiversity to achieve the 2030 Agenda; understanding the underlying causes of biodiversity loss and determinants of transformative change to achieve the 2050 Vision for Biodiversity; and measuring business impact and dependency on biodiversity and nature’s contributions to people. The draft work programme, which was structured on the basis of </w:t>
      </w:r>
      <w:r w:rsidR="00F43016" w:rsidRPr="00543F5D">
        <w:t>six</w:t>
      </w:r>
      <w:r w:rsidRPr="00543F5D">
        <w:t xml:space="preserve"> objectives and 15 deliverables, </w:t>
      </w:r>
      <w:r w:rsidR="00CE647F" w:rsidRPr="00543F5D">
        <w:t xml:space="preserve">would include </w:t>
      </w:r>
      <w:r w:rsidRPr="00543F5D">
        <w:t>five task forces, each dedicated to one of the following areas: capacity-building; knowledge and data; indigenous and local knowledge; scenarios and models; and policy tools and methodologies.</w:t>
      </w:r>
    </w:p>
    <w:p w14:paraId="0D232960" w14:textId="77777777" w:rsidR="00DF44F0" w:rsidRPr="00543F5D" w:rsidRDefault="00ED554B" w:rsidP="008C04E7">
      <w:pPr>
        <w:pStyle w:val="Normalnumber"/>
        <w:ind w:left="1247" w:firstLine="0"/>
        <w:rPr>
          <w:rFonts w:cs="Arial"/>
          <w:szCs w:val="28"/>
        </w:rPr>
      </w:pPr>
      <w:r w:rsidRPr="00543F5D">
        <w:t xml:space="preserve">The Plenary </w:t>
      </w:r>
      <w:r w:rsidR="003605A1" w:rsidRPr="00543F5D">
        <w:t>agreed that the working group established under agenda item 8 (Review of the Platform at the conclusion of its first</w:t>
      </w:r>
      <w:r w:rsidR="003605A1" w:rsidRPr="00543F5D">
        <w:rPr>
          <w:rFonts w:cs="Arial"/>
          <w:szCs w:val="28"/>
        </w:rPr>
        <w:t xml:space="preserve"> work programme) would also take up the current item. It was tasked to </w:t>
      </w:r>
      <w:r w:rsidRPr="00543F5D">
        <w:rPr>
          <w:rFonts w:cs="Arial"/>
          <w:szCs w:val="28"/>
        </w:rPr>
        <w:t>consider the draft work programme set out in the annex to document IPBES/7/6 and the related draft decision set out in document IPBES/7/1/Add.2</w:t>
      </w:r>
      <w:r w:rsidR="003605A1" w:rsidRPr="00543F5D">
        <w:rPr>
          <w:rFonts w:cs="Arial"/>
          <w:szCs w:val="28"/>
        </w:rPr>
        <w:t xml:space="preserve"> and </w:t>
      </w:r>
      <w:r w:rsidR="00682C94" w:rsidRPr="00543F5D">
        <w:rPr>
          <w:rFonts w:cs="Arial"/>
          <w:szCs w:val="28"/>
        </w:rPr>
        <w:t xml:space="preserve">to </w:t>
      </w:r>
      <w:r w:rsidR="003605A1" w:rsidRPr="00543F5D">
        <w:rPr>
          <w:rFonts w:cs="Arial"/>
          <w:szCs w:val="28"/>
        </w:rPr>
        <w:t>prepare a draft decision for consideration by the Plenary</w:t>
      </w:r>
      <w:r w:rsidRPr="00543F5D">
        <w:rPr>
          <w:rFonts w:cs="Arial"/>
          <w:szCs w:val="28"/>
        </w:rPr>
        <w:t xml:space="preserve">. </w:t>
      </w:r>
      <w:r w:rsidR="00346331" w:rsidRPr="00543F5D">
        <w:rPr>
          <w:rFonts w:cs="Arial"/>
          <w:szCs w:val="28"/>
        </w:rPr>
        <w:t xml:space="preserve">The Plenary also agreed that, once the working group had finished its work on agenda item 8, it would be co-chaired by </w:t>
      </w:r>
      <w:r w:rsidR="00B9680D" w:rsidRPr="00543F5D">
        <w:rPr>
          <w:rFonts w:cs="Arial"/>
          <w:szCs w:val="28"/>
        </w:rPr>
        <w:t xml:space="preserve">Ms. </w:t>
      </w:r>
      <w:r w:rsidR="00346331" w:rsidRPr="00543F5D">
        <w:rPr>
          <w:bCs/>
          <w:szCs w:val="28"/>
        </w:rPr>
        <w:t>Ana Mar</w:t>
      </w:r>
      <w:r w:rsidR="009D0387" w:rsidRPr="00543F5D">
        <w:rPr>
          <w:bCs/>
          <w:szCs w:val="28"/>
        </w:rPr>
        <w:t>í</w:t>
      </w:r>
      <w:r w:rsidR="00346331" w:rsidRPr="00543F5D">
        <w:rPr>
          <w:bCs/>
          <w:szCs w:val="28"/>
        </w:rPr>
        <w:t>a Hern</w:t>
      </w:r>
      <w:r w:rsidR="009D0387" w:rsidRPr="00543F5D">
        <w:rPr>
          <w:bCs/>
          <w:szCs w:val="28"/>
        </w:rPr>
        <w:t>á</w:t>
      </w:r>
      <w:r w:rsidR="00346331" w:rsidRPr="00543F5D">
        <w:rPr>
          <w:bCs/>
          <w:szCs w:val="28"/>
        </w:rPr>
        <w:t>ndez</w:t>
      </w:r>
      <w:r w:rsidR="00B9680D" w:rsidRPr="00543F5D">
        <w:rPr>
          <w:bCs/>
          <w:szCs w:val="28"/>
        </w:rPr>
        <w:t xml:space="preserve"> (Colombia)</w:t>
      </w:r>
      <w:r w:rsidR="00346331" w:rsidRPr="00543F5D">
        <w:rPr>
          <w:bCs/>
          <w:szCs w:val="28"/>
        </w:rPr>
        <w:t xml:space="preserve"> and Mr. Ivar Baste (Norway). </w:t>
      </w:r>
    </w:p>
    <w:p w14:paraId="18F6FCA1" w14:textId="77777777" w:rsidR="00DD79B5" w:rsidRPr="00543F5D" w:rsidRDefault="00DD79B5" w:rsidP="00BD399A">
      <w:pPr>
        <w:pStyle w:val="Normalnumber"/>
        <w:ind w:left="1247" w:firstLine="0"/>
        <w:rPr>
          <w:rFonts w:cs="Arial"/>
          <w:szCs w:val="28"/>
        </w:rPr>
      </w:pPr>
      <w:r w:rsidRPr="00543F5D">
        <w:rPr>
          <w:rFonts w:cs="Arial"/>
          <w:szCs w:val="28"/>
        </w:rPr>
        <w:t>Subsequently, following the work of the working group, the Plenary adopted</w:t>
      </w:r>
      <w:r w:rsidR="00EF7C72" w:rsidRPr="00543F5D">
        <w:rPr>
          <w:rFonts w:cs="Arial"/>
          <w:szCs w:val="28"/>
        </w:rPr>
        <w:t xml:space="preserve"> </w:t>
      </w:r>
      <w:r w:rsidRPr="00543F5D">
        <w:rPr>
          <w:rFonts w:cs="Arial"/>
          <w:szCs w:val="28"/>
        </w:rPr>
        <w:t xml:space="preserve">decision </w:t>
      </w:r>
      <w:r w:rsidR="003A7DBF" w:rsidRPr="00543F5D">
        <w:rPr>
          <w:rFonts w:cs="Arial"/>
          <w:szCs w:val="28"/>
        </w:rPr>
        <w:br/>
      </w:r>
      <w:r w:rsidRPr="00543F5D">
        <w:rPr>
          <w:rFonts w:cs="Arial"/>
          <w:szCs w:val="28"/>
        </w:rPr>
        <w:t>IPBES</w:t>
      </w:r>
      <w:r w:rsidR="004F050F" w:rsidRPr="00543F5D">
        <w:rPr>
          <w:rFonts w:cs="Arial"/>
          <w:szCs w:val="28"/>
        </w:rPr>
        <w:t>-</w:t>
      </w:r>
      <w:r w:rsidRPr="00543F5D">
        <w:rPr>
          <w:rFonts w:cs="Arial"/>
          <w:szCs w:val="28"/>
        </w:rPr>
        <w:t>7/</w:t>
      </w:r>
      <w:r w:rsidR="004F050F" w:rsidRPr="00543F5D">
        <w:rPr>
          <w:rFonts w:cs="Arial"/>
          <w:szCs w:val="28"/>
        </w:rPr>
        <w:t>1</w:t>
      </w:r>
      <w:r w:rsidRPr="00543F5D">
        <w:rPr>
          <w:rFonts w:cs="Arial"/>
          <w:szCs w:val="28"/>
        </w:rPr>
        <w:t xml:space="preserve"> on the rolling work programme of IPBES for the period up to 2030</w:t>
      </w:r>
      <w:r w:rsidR="003F4001" w:rsidRPr="00543F5D">
        <w:rPr>
          <w:rFonts w:cs="Arial"/>
          <w:szCs w:val="28"/>
        </w:rPr>
        <w:t xml:space="preserve">, on </w:t>
      </w:r>
      <w:r w:rsidR="000618B2" w:rsidRPr="00543F5D">
        <w:rPr>
          <w:rFonts w:cs="Arial"/>
          <w:szCs w:val="28"/>
        </w:rPr>
        <w:t xml:space="preserve">the </w:t>
      </w:r>
      <w:r w:rsidR="003F4001" w:rsidRPr="00543F5D">
        <w:rPr>
          <w:rFonts w:cs="Arial"/>
          <w:szCs w:val="28"/>
        </w:rPr>
        <w:t>basis of the draft decision set out in document IPBES/7/L.5</w:t>
      </w:r>
      <w:r w:rsidR="00EF7C72" w:rsidRPr="00543F5D">
        <w:rPr>
          <w:rFonts w:cs="Arial"/>
          <w:szCs w:val="28"/>
        </w:rPr>
        <w:t>, as orally amended</w:t>
      </w:r>
      <w:r w:rsidRPr="00543F5D">
        <w:rPr>
          <w:rFonts w:cs="Arial"/>
          <w:szCs w:val="28"/>
        </w:rPr>
        <w:t>.</w:t>
      </w:r>
    </w:p>
    <w:p w14:paraId="56465B2B" w14:textId="77777777" w:rsidR="00DD79B5" w:rsidRPr="00543F5D" w:rsidRDefault="00DD79B5" w:rsidP="00BD399A">
      <w:pPr>
        <w:pStyle w:val="Normalnumber"/>
        <w:ind w:left="1247" w:firstLine="0"/>
        <w:rPr>
          <w:rFonts w:cs="Arial"/>
          <w:szCs w:val="28"/>
        </w:rPr>
      </w:pPr>
      <w:r w:rsidRPr="00543F5D">
        <w:rPr>
          <w:rFonts w:cs="Arial"/>
          <w:szCs w:val="28"/>
        </w:rPr>
        <w:t>Following the adoption of the decision, the representative of Norway reiterated her country’s offer to continue to host the technical support unit for the task force on capacity</w:t>
      </w:r>
      <w:r w:rsidR="00A023EE" w:rsidRPr="00543F5D">
        <w:rPr>
          <w:rFonts w:cs="Arial"/>
          <w:szCs w:val="28"/>
        </w:rPr>
        <w:t>-</w:t>
      </w:r>
      <w:r w:rsidRPr="00543F5D">
        <w:rPr>
          <w:rFonts w:cs="Arial"/>
          <w:szCs w:val="28"/>
        </w:rPr>
        <w:t xml:space="preserve">building, and the representative of UNESCO </w:t>
      </w:r>
      <w:r w:rsidR="00A023EE" w:rsidRPr="00543F5D">
        <w:rPr>
          <w:rFonts w:cs="Arial"/>
          <w:szCs w:val="28"/>
        </w:rPr>
        <w:t>did likewise with</w:t>
      </w:r>
      <w:r w:rsidRPr="00543F5D">
        <w:rPr>
          <w:rFonts w:cs="Arial"/>
          <w:szCs w:val="28"/>
        </w:rPr>
        <w:t xml:space="preserve"> </w:t>
      </w:r>
      <w:r w:rsidR="00286A24" w:rsidRPr="00543F5D">
        <w:rPr>
          <w:rFonts w:cs="Arial"/>
          <w:szCs w:val="28"/>
        </w:rPr>
        <w:t xml:space="preserve">regard </w:t>
      </w:r>
      <w:r w:rsidRPr="00543F5D">
        <w:rPr>
          <w:rFonts w:cs="Arial"/>
          <w:szCs w:val="28"/>
        </w:rPr>
        <w:t>to its continued support for the technical support unit for the task force on indigenous</w:t>
      </w:r>
      <w:r w:rsidR="000618B2" w:rsidRPr="00543F5D">
        <w:rPr>
          <w:rFonts w:cs="Arial"/>
          <w:szCs w:val="28"/>
        </w:rPr>
        <w:t xml:space="preserve"> and local</w:t>
      </w:r>
      <w:r w:rsidRPr="00543F5D">
        <w:rPr>
          <w:rFonts w:cs="Arial"/>
          <w:szCs w:val="28"/>
        </w:rPr>
        <w:t xml:space="preserve"> knowledge.</w:t>
      </w:r>
    </w:p>
    <w:p w14:paraId="642460AD" w14:textId="77777777" w:rsidR="008D2C44" w:rsidRPr="00543F5D" w:rsidRDefault="008D2C44" w:rsidP="008C04E7">
      <w:pPr>
        <w:pStyle w:val="CH1"/>
      </w:pPr>
      <w:r w:rsidRPr="00543F5D">
        <w:tab/>
      </w:r>
      <w:r w:rsidR="00583F55" w:rsidRPr="00543F5D">
        <w:t>X</w:t>
      </w:r>
      <w:r w:rsidRPr="00543F5D">
        <w:t>.</w:t>
      </w:r>
      <w:r w:rsidRPr="00543F5D">
        <w:tab/>
        <w:t>Organization of the Plenary and dates and venues of future sessions of the Plenary</w:t>
      </w:r>
    </w:p>
    <w:p w14:paraId="629DC7CE" w14:textId="77777777" w:rsidR="004B44B7" w:rsidRPr="00543F5D" w:rsidRDefault="004B44B7" w:rsidP="008C04E7">
      <w:pPr>
        <w:pStyle w:val="Normalnumber"/>
        <w:ind w:left="1247" w:firstLine="0"/>
      </w:pPr>
      <w:r w:rsidRPr="00543F5D">
        <w:rPr>
          <w:rFonts w:cs="Arial"/>
          <w:szCs w:val="28"/>
        </w:rPr>
        <w:t xml:space="preserve">Introducing the item, the Chair said that a draft preliminary agenda and organization of work for the eighth session of the </w:t>
      </w:r>
      <w:r w:rsidRPr="00543F5D">
        <w:t xml:space="preserve">Plenary was available in </w:t>
      </w:r>
      <w:r w:rsidR="0045762E" w:rsidRPr="00543F5D">
        <w:t xml:space="preserve">a </w:t>
      </w:r>
      <w:r w:rsidRPr="00543F5D">
        <w:t xml:space="preserve">note by the secretariat (IPBES/7/7). The Plenary would be invited to consider the summaries for policymakers of the ongoing assessments on values and of the sustainable use of wild species only at its ninth session. </w:t>
      </w:r>
    </w:p>
    <w:p w14:paraId="5A070672" w14:textId="77777777" w:rsidR="004B44B7" w:rsidRPr="00543F5D" w:rsidRDefault="00A763F9" w:rsidP="008C04E7">
      <w:pPr>
        <w:pStyle w:val="Normalnumber"/>
        <w:ind w:left="1247" w:firstLine="0"/>
        <w:rPr>
          <w:rFonts w:cs="Arial"/>
          <w:szCs w:val="28"/>
        </w:rPr>
      </w:pPr>
      <w:r w:rsidRPr="00543F5D">
        <w:lastRenderedPageBreak/>
        <w:t>T</w:t>
      </w:r>
      <w:r w:rsidR="004B44B7" w:rsidRPr="00543F5D">
        <w:t xml:space="preserve">he representative of the secretariat said that the agenda of the eighth session, scheduled to be a </w:t>
      </w:r>
      <w:r w:rsidR="004A019F" w:rsidRPr="00543F5D">
        <w:t>five</w:t>
      </w:r>
      <w:r w:rsidR="004B44B7" w:rsidRPr="00543F5D">
        <w:t xml:space="preserve">-day meeting, would depend on the outcomes of the </w:t>
      </w:r>
      <w:r w:rsidR="003250FD" w:rsidRPr="00543F5D">
        <w:t>current</w:t>
      </w:r>
      <w:r w:rsidR="004B44B7" w:rsidRPr="00543F5D">
        <w:t xml:space="preserve"> session and </w:t>
      </w:r>
      <w:r w:rsidR="003250FD" w:rsidRPr="00543F5D">
        <w:t>might</w:t>
      </w:r>
      <w:r w:rsidR="004B44B7" w:rsidRPr="00543F5D">
        <w:t xml:space="preserve"> include consideration of the scoping reports, matters relat</w:t>
      </w:r>
      <w:r w:rsidR="00ED76A0" w:rsidRPr="00543F5D">
        <w:t>ing</w:t>
      </w:r>
      <w:r w:rsidR="004B44B7" w:rsidRPr="00543F5D">
        <w:t xml:space="preserve"> to task forces or any remaining decisions </w:t>
      </w:r>
      <w:r w:rsidR="00334A9A" w:rsidRPr="00543F5D">
        <w:t>pertaining</w:t>
      </w:r>
      <w:r w:rsidR="004B44B7" w:rsidRPr="00543F5D">
        <w:t xml:space="preserve"> to the work programme. Members intending to offer to host the eighth or ninth session were invited to submit a formal offer</w:t>
      </w:r>
      <w:r w:rsidR="00AB52C7" w:rsidRPr="00543F5D">
        <w:t xml:space="preserve"> to do so</w:t>
      </w:r>
      <w:r w:rsidR="004B44B7" w:rsidRPr="00543F5D">
        <w:t xml:space="preserve">. </w:t>
      </w:r>
    </w:p>
    <w:p w14:paraId="5A8F30BC" w14:textId="77777777" w:rsidR="007D0656" w:rsidRPr="00543F5D" w:rsidRDefault="007D0656" w:rsidP="007D0656">
      <w:pPr>
        <w:pStyle w:val="Normalnumber"/>
        <w:ind w:left="1247" w:firstLine="0"/>
        <w:rPr>
          <w:rFonts w:cs="Arial"/>
          <w:szCs w:val="28"/>
        </w:rPr>
      </w:pPr>
      <w:r w:rsidRPr="00543F5D">
        <w:rPr>
          <w:rFonts w:cs="Arial"/>
          <w:szCs w:val="28"/>
        </w:rPr>
        <w:t xml:space="preserve">Subsequently, </w:t>
      </w:r>
      <w:r w:rsidR="007C5DCB" w:rsidRPr="00543F5D">
        <w:rPr>
          <w:rFonts w:cs="Arial"/>
          <w:szCs w:val="28"/>
        </w:rPr>
        <w:t>following the announcement</w:t>
      </w:r>
      <w:r w:rsidRPr="00543F5D">
        <w:rPr>
          <w:rFonts w:cs="Arial"/>
          <w:szCs w:val="28"/>
        </w:rPr>
        <w:t xml:space="preserve"> that the eighth session of the Plenary would be held in January or February 2021 and the ninth session in 2022</w:t>
      </w:r>
      <w:r w:rsidR="00477D8A" w:rsidRPr="00543F5D">
        <w:rPr>
          <w:rFonts w:cs="Arial"/>
          <w:szCs w:val="28"/>
        </w:rPr>
        <w:t>, t</w:t>
      </w:r>
      <w:r w:rsidRPr="00543F5D">
        <w:rPr>
          <w:rFonts w:cs="Arial"/>
          <w:szCs w:val="28"/>
        </w:rPr>
        <w:t>he representative of Morocco conveyed an offer by his Government to host the eighth session, which the Plenary welcomed.</w:t>
      </w:r>
    </w:p>
    <w:p w14:paraId="424D76A9" w14:textId="77777777" w:rsidR="007D0656" w:rsidRPr="00543F5D" w:rsidRDefault="007D0656" w:rsidP="007D0656">
      <w:pPr>
        <w:pStyle w:val="Normalnumber"/>
        <w:ind w:left="1247" w:firstLine="0"/>
        <w:rPr>
          <w:rFonts w:cs="Arial"/>
          <w:szCs w:val="28"/>
        </w:rPr>
      </w:pPr>
      <w:r w:rsidRPr="00543F5D">
        <w:rPr>
          <w:rFonts w:cs="Arial"/>
          <w:szCs w:val="28"/>
        </w:rPr>
        <w:t>The Plenary adopted decision IPBES-7/3</w:t>
      </w:r>
      <w:r w:rsidR="008820D0" w:rsidRPr="00543F5D">
        <w:rPr>
          <w:rFonts w:cs="Arial"/>
          <w:szCs w:val="28"/>
        </w:rPr>
        <w:t xml:space="preserve"> on the o</w:t>
      </w:r>
      <w:r w:rsidRPr="00543F5D">
        <w:rPr>
          <w:rFonts w:cs="Arial"/>
          <w:szCs w:val="28"/>
        </w:rPr>
        <w:t xml:space="preserve">rganization of the Plenary and dates and venues of future sessions of the Plenary, on the basis of </w:t>
      </w:r>
      <w:r w:rsidR="003B7367" w:rsidRPr="00543F5D">
        <w:rPr>
          <w:rFonts w:cs="Arial"/>
          <w:szCs w:val="28"/>
        </w:rPr>
        <w:t xml:space="preserve">the draft decision set out in </w:t>
      </w:r>
      <w:r w:rsidRPr="00543F5D">
        <w:rPr>
          <w:rFonts w:cs="Arial"/>
          <w:szCs w:val="28"/>
        </w:rPr>
        <w:t xml:space="preserve">document IPBES/7/L.3, as orally amended. </w:t>
      </w:r>
    </w:p>
    <w:p w14:paraId="30CE0D7C" w14:textId="77777777" w:rsidR="008D2C44" w:rsidRPr="00543F5D" w:rsidRDefault="008D2C44" w:rsidP="008C04E7">
      <w:pPr>
        <w:pStyle w:val="CH1"/>
      </w:pPr>
      <w:r w:rsidRPr="00543F5D">
        <w:tab/>
      </w:r>
      <w:r w:rsidR="00583F55" w:rsidRPr="00543F5D">
        <w:t>XI</w:t>
      </w:r>
      <w:r w:rsidRPr="00543F5D">
        <w:t>.</w:t>
      </w:r>
      <w:r w:rsidRPr="00543F5D">
        <w:tab/>
        <w:t>Institutional arrangements: United Nations collaborative partnership arrangements for the work of t</w:t>
      </w:r>
      <w:r w:rsidR="00DF44F0" w:rsidRPr="00543F5D">
        <w:t>he Platform and its secretariat</w:t>
      </w:r>
    </w:p>
    <w:p w14:paraId="6BE80A96" w14:textId="77777777" w:rsidR="004A3AB4" w:rsidRPr="00543F5D" w:rsidRDefault="004A3AB4" w:rsidP="008C04E7">
      <w:pPr>
        <w:pStyle w:val="Normalnumber"/>
        <w:ind w:left="1247" w:firstLine="0"/>
        <w:rPr>
          <w:rFonts w:cs="Arial"/>
          <w:szCs w:val="28"/>
        </w:rPr>
      </w:pPr>
      <w:r w:rsidRPr="00543F5D">
        <w:rPr>
          <w:rFonts w:cs="Arial"/>
          <w:szCs w:val="28"/>
        </w:rPr>
        <w:t xml:space="preserve">Introducing the item, the Chair recalled that by its decision IPBES-2/8 the Plenary had approved the collaborative partnership arrangement to establish an institutional link between the Plenary and </w:t>
      </w:r>
      <w:r w:rsidR="008675FC" w:rsidRPr="00543F5D">
        <w:rPr>
          <w:rFonts w:cs="Arial"/>
          <w:szCs w:val="28"/>
        </w:rPr>
        <w:t>UNEP</w:t>
      </w:r>
      <w:r w:rsidRPr="00543F5D">
        <w:rPr>
          <w:rFonts w:cs="Arial"/>
          <w:szCs w:val="28"/>
        </w:rPr>
        <w:t xml:space="preserve">, UNESCO, FAO and UNDP. He drew attention to a note by the secretariat </w:t>
      </w:r>
      <w:r w:rsidR="00CB1E96" w:rsidRPr="00543F5D">
        <w:rPr>
          <w:rFonts w:cs="Arial"/>
          <w:szCs w:val="28"/>
        </w:rPr>
        <w:t>providing</w:t>
      </w:r>
      <w:r w:rsidRPr="00543F5D">
        <w:rPr>
          <w:rFonts w:cs="Arial"/>
          <w:szCs w:val="28"/>
        </w:rPr>
        <w:t xml:space="preserve"> a progress report on the arrangement (IPBES/7/INF/12).</w:t>
      </w:r>
    </w:p>
    <w:p w14:paraId="3FEB13B4" w14:textId="77777777" w:rsidR="001D529B" w:rsidRPr="00543F5D" w:rsidRDefault="005415F1" w:rsidP="008C04E7">
      <w:pPr>
        <w:pStyle w:val="Normalnumber"/>
        <w:ind w:left="1247" w:firstLine="0"/>
        <w:rPr>
          <w:rFonts w:cs="Arial"/>
          <w:szCs w:val="28"/>
        </w:rPr>
      </w:pPr>
      <w:r w:rsidRPr="00543F5D">
        <w:rPr>
          <w:rFonts w:cs="Arial"/>
          <w:szCs w:val="28"/>
        </w:rPr>
        <w:t xml:space="preserve">The representative of </w:t>
      </w:r>
      <w:r w:rsidR="004A3AB4" w:rsidRPr="00543F5D">
        <w:rPr>
          <w:rFonts w:cs="Arial"/>
          <w:szCs w:val="28"/>
        </w:rPr>
        <w:t xml:space="preserve">FAO delivered a statement on behalf of the four United Nations partner organizations supporting IPBES. He said that those organizations provided both direct and indirect support to the secretariat, including for the implementation of the four objectives of the current work programme, and for convening meetings of the task forces, expert groups and technical support units. The work of IPBES </w:t>
      </w:r>
      <w:r w:rsidR="00EF7169" w:rsidRPr="00543F5D">
        <w:t>remained</w:t>
      </w:r>
      <w:r w:rsidR="004A3AB4" w:rsidRPr="00543F5D">
        <w:rPr>
          <w:rFonts w:cs="Arial"/>
          <w:szCs w:val="28"/>
        </w:rPr>
        <w:t xml:space="preserve"> highly relevant to the work of the organizations. However, the organizations agreed to varying degrees with finding 8 of the review of the first work programme of IPBES (IPBES/7/INF/18), which </w:t>
      </w:r>
      <w:r w:rsidR="000C23E0" w:rsidRPr="00543F5D">
        <w:rPr>
          <w:rFonts w:cs="Arial"/>
          <w:szCs w:val="28"/>
        </w:rPr>
        <w:t>was</w:t>
      </w:r>
      <w:r w:rsidR="004A3AB4" w:rsidRPr="00543F5D">
        <w:rPr>
          <w:rFonts w:cs="Arial"/>
          <w:szCs w:val="28"/>
        </w:rPr>
        <w:t xml:space="preserve"> that the</w:t>
      </w:r>
      <w:r w:rsidR="00205438" w:rsidRPr="00543F5D">
        <w:rPr>
          <w:rFonts w:cs="Arial"/>
          <w:szCs w:val="28"/>
        </w:rPr>
        <w:t>ir</w:t>
      </w:r>
      <w:r w:rsidR="004A3AB4" w:rsidRPr="00543F5D">
        <w:rPr>
          <w:rFonts w:cs="Arial"/>
          <w:szCs w:val="28"/>
        </w:rPr>
        <w:t xml:space="preserve"> potential value was significantly underutilized, or even poorly understood, by all parties. The organizations could strengthen their engagement with IPBES and make more proactive use of the important work </w:t>
      </w:r>
      <w:r w:rsidR="009660CB" w:rsidRPr="00543F5D">
        <w:rPr>
          <w:rFonts w:cs="Arial"/>
          <w:szCs w:val="28"/>
        </w:rPr>
        <w:t xml:space="preserve">that </w:t>
      </w:r>
      <w:r w:rsidR="004A3AB4" w:rsidRPr="00543F5D">
        <w:rPr>
          <w:rFonts w:cs="Arial"/>
          <w:szCs w:val="28"/>
        </w:rPr>
        <w:t xml:space="preserve">it carried out towards the achievement of the Sustainable Development Goals. The launch of the </w:t>
      </w:r>
      <w:r w:rsidR="005265E8" w:rsidRPr="00543F5D">
        <w:rPr>
          <w:rFonts w:cs="Arial"/>
          <w:szCs w:val="28"/>
        </w:rPr>
        <w:t>g</w:t>
      </w:r>
      <w:r w:rsidR="004A3AB4" w:rsidRPr="00543F5D">
        <w:rPr>
          <w:rFonts w:cs="Arial"/>
          <w:szCs w:val="28"/>
        </w:rPr>
        <w:t xml:space="preserve">lobal </w:t>
      </w:r>
      <w:r w:rsidR="005265E8" w:rsidRPr="00543F5D">
        <w:rPr>
          <w:rFonts w:cs="Arial"/>
          <w:szCs w:val="28"/>
        </w:rPr>
        <w:t>a</w:t>
      </w:r>
      <w:r w:rsidR="004A3AB4" w:rsidRPr="00543F5D">
        <w:rPr>
          <w:rFonts w:cs="Arial"/>
          <w:szCs w:val="28"/>
        </w:rPr>
        <w:t xml:space="preserve">ssessment and the summary for policymakers offered an important opportunity to demonstrate the relevance of IPBES to the organizations and their constituencies. </w:t>
      </w:r>
    </w:p>
    <w:p w14:paraId="385FB9EE" w14:textId="77777777" w:rsidR="004A3AB4" w:rsidRPr="00543F5D" w:rsidRDefault="001D529B" w:rsidP="008C04E7">
      <w:pPr>
        <w:pStyle w:val="Normalnumber"/>
        <w:ind w:left="1247" w:firstLine="0"/>
      </w:pPr>
      <w:r w:rsidRPr="00543F5D">
        <w:rPr>
          <w:rFonts w:cs="Arial"/>
          <w:szCs w:val="28"/>
        </w:rPr>
        <w:t>He said that the</w:t>
      </w:r>
      <w:r w:rsidR="004A3AB4" w:rsidRPr="00543F5D">
        <w:rPr>
          <w:rFonts w:cs="Arial"/>
          <w:szCs w:val="28"/>
        </w:rPr>
        <w:t xml:space="preserve"> organizations acknowledged the financial support provided by donors for specific </w:t>
      </w:r>
      <w:r w:rsidR="004A3AB4" w:rsidRPr="00543F5D">
        <w:t>collaborative</w:t>
      </w:r>
      <w:r w:rsidR="004A3AB4" w:rsidRPr="00543F5D">
        <w:rPr>
          <w:rFonts w:cs="Arial"/>
          <w:szCs w:val="28"/>
        </w:rPr>
        <w:t xml:space="preserve"> activities between IPBES and the organizations and encouraged other donors to follow their example. They stood ready to act upon requests from IPBES for technical assistance relat</w:t>
      </w:r>
      <w:r w:rsidR="000F7F9D" w:rsidRPr="00543F5D">
        <w:rPr>
          <w:rFonts w:cs="Arial"/>
          <w:szCs w:val="28"/>
        </w:rPr>
        <w:t>ing</w:t>
      </w:r>
      <w:r w:rsidR="004A3AB4" w:rsidRPr="00543F5D">
        <w:rPr>
          <w:rFonts w:cs="Arial"/>
          <w:szCs w:val="28"/>
        </w:rPr>
        <w:t xml:space="preserve"> to the </w:t>
      </w:r>
      <w:r w:rsidR="004A3AB4" w:rsidRPr="00543F5D">
        <w:t xml:space="preserve">implementation of the </w:t>
      </w:r>
      <w:r w:rsidR="00CE647F" w:rsidRPr="00543F5D">
        <w:t xml:space="preserve">next </w:t>
      </w:r>
      <w:r w:rsidR="004A3AB4" w:rsidRPr="00543F5D">
        <w:t xml:space="preserve">work programme </w:t>
      </w:r>
      <w:r w:rsidR="00CE647F" w:rsidRPr="00543F5D">
        <w:t xml:space="preserve">of IPBES </w:t>
      </w:r>
      <w:r w:rsidR="004A3AB4" w:rsidRPr="00543F5D">
        <w:t>and would continue to contribute to the achievement of the objectives of IPBES through their own policies and work programmes.</w:t>
      </w:r>
    </w:p>
    <w:p w14:paraId="4B6CBB9F" w14:textId="77777777" w:rsidR="004A3AB4" w:rsidRPr="00543F5D" w:rsidRDefault="004A3AB4" w:rsidP="008C04E7">
      <w:pPr>
        <w:pStyle w:val="Normalnumber"/>
        <w:ind w:left="1247" w:firstLine="0"/>
        <w:rPr>
          <w:rFonts w:cs="Arial"/>
          <w:szCs w:val="28"/>
        </w:rPr>
      </w:pPr>
      <w:r w:rsidRPr="00543F5D">
        <w:t xml:space="preserve">On behalf of the Plenary, the Chair </w:t>
      </w:r>
      <w:r w:rsidR="00FC45F2" w:rsidRPr="00543F5D">
        <w:t>expressed thanks</w:t>
      </w:r>
      <w:r w:rsidR="006A7661" w:rsidRPr="00543F5D">
        <w:t xml:space="preserve"> to</w:t>
      </w:r>
      <w:r w:rsidRPr="00543F5D">
        <w:t xml:space="preserve"> </w:t>
      </w:r>
      <w:r w:rsidR="00B724DE" w:rsidRPr="00543F5D">
        <w:rPr>
          <w:bCs/>
        </w:rPr>
        <w:t>UNEP</w:t>
      </w:r>
      <w:r w:rsidRPr="00543F5D">
        <w:t>, UNESCO</w:t>
      </w:r>
      <w:r w:rsidRPr="00543F5D">
        <w:rPr>
          <w:rFonts w:cs="Arial"/>
          <w:szCs w:val="28"/>
        </w:rPr>
        <w:t>, FAO and UNDP for the</w:t>
      </w:r>
      <w:r w:rsidR="00DA7E71" w:rsidRPr="00543F5D">
        <w:rPr>
          <w:rFonts w:cs="Arial"/>
          <w:szCs w:val="28"/>
        </w:rPr>
        <w:t>ir</w:t>
      </w:r>
      <w:r w:rsidRPr="00543F5D">
        <w:rPr>
          <w:rFonts w:cs="Arial"/>
          <w:szCs w:val="28"/>
        </w:rPr>
        <w:t xml:space="preserve"> support </w:t>
      </w:r>
      <w:r w:rsidR="00FD18A4" w:rsidRPr="00543F5D">
        <w:rPr>
          <w:rFonts w:cs="Arial"/>
          <w:szCs w:val="28"/>
        </w:rPr>
        <w:t>for</w:t>
      </w:r>
      <w:r w:rsidRPr="00543F5D">
        <w:rPr>
          <w:rFonts w:cs="Arial"/>
          <w:szCs w:val="28"/>
        </w:rPr>
        <w:t xml:space="preserve"> IPBES in the implementation of its first work programme and requested them to continue that support </w:t>
      </w:r>
      <w:r w:rsidR="0081619D" w:rsidRPr="00543F5D">
        <w:rPr>
          <w:rFonts w:cs="Arial"/>
          <w:szCs w:val="28"/>
        </w:rPr>
        <w:t>during</w:t>
      </w:r>
      <w:r w:rsidRPr="00543F5D">
        <w:rPr>
          <w:rFonts w:cs="Arial"/>
          <w:szCs w:val="28"/>
        </w:rPr>
        <w:t xml:space="preserve"> the next work programme.</w:t>
      </w:r>
    </w:p>
    <w:p w14:paraId="2566ACA3" w14:textId="77777777" w:rsidR="008D2C44" w:rsidRPr="00543F5D" w:rsidRDefault="008D2C44" w:rsidP="008C04E7">
      <w:pPr>
        <w:pStyle w:val="CH1"/>
      </w:pPr>
      <w:r w:rsidRPr="00543F5D">
        <w:tab/>
        <w:t>X</w:t>
      </w:r>
      <w:r w:rsidR="00583F55" w:rsidRPr="00543F5D">
        <w:t>II</w:t>
      </w:r>
      <w:r w:rsidRPr="00543F5D">
        <w:t>.</w:t>
      </w:r>
      <w:r w:rsidRPr="00543F5D">
        <w:tab/>
        <w:t>Adoption of the decisi</w:t>
      </w:r>
      <w:r w:rsidR="00DF44F0" w:rsidRPr="00543F5D">
        <w:t>ons and report of the session</w:t>
      </w:r>
    </w:p>
    <w:p w14:paraId="6EF9B5F0" w14:textId="77777777" w:rsidR="00785536" w:rsidRPr="00543F5D" w:rsidRDefault="00785536" w:rsidP="008C04E7">
      <w:pPr>
        <w:pStyle w:val="Normalnumber"/>
        <w:ind w:left="1247" w:firstLine="0"/>
        <w:rPr>
          <w:rFonts w:cs="Arial"/>
          <w:szCs w:val="28"/>
        </w:rPr>
      </w:pPr>
      <w:r w:rsidRPr="00543F5D">
        <w:t>The Plenary adopted decisions IPBES-7/1–IPBES-7/4, as set out in the annex to the present report.</w:t>
      </w:r>
    </w:p>
    <w:p w14:paraId="7CC5B863" w14:textId="77777777" w:rsidR="00785536" w:rsidRPr="00543F5D" w:rsidRDefault="00785536" w:rsidP="008C04E7">
      <w:pPr>
        <w:pStyle w:val="Normalnumber"/>
        <w:ind w:left="1247" w:firstLine="0"/>
        <w:rPr>
          <w:rFonts w:cs="Arial"/>
          <w:szCs w:val="28"/>
        </w:rPr>
      </w:pPr>
      <w:r w:rsidRPr="00543F5D">
        <w:t>The Plenary adopted the present report on the basis of the draft report set out in document IPBES/7/L.1, on the understanding that the report would be finalized by the secretariat under the supervision of the Bureau.</w:t>
      </w:r>
    </w:p>
    <w:p w14:paraId="483FA613" w14:textId="77777777" w:rsidR="008D2C44" w:rsidRPr="00543F5D" w:rsidRDefault="008D2C44" w:rsidP="008C04E7">
      <w:pPr>
        <w:pStyle w:val="CH1"/>
      </w:pPr>
      <w:r w:rsidRPr="00543F5D">
        <w:tab/>
        <w:t>XI</w:t>
      </w:r>
      <w:r w:rsidR="00583F55" w:rsidRPr="00543F5D">
        <w:t>II</w:t>
      </w:r>
      <w:r w:rsidRPr="00543F5D">
        <w:t>.</w:t>
      </w:r>
      <w:r w:rsidRPr="00543F5D">
        <w:tab/>
      </w:r>
      <w:r w:rsidR="00DF44F0" w:rsidRPr="00543F5D">
        <w:t>Closure of the session</w:t>
      </w:r>
    </w:p>
    <w:p w14:paraId="4CD30756" w14:textId="77777777" w:rsidR="00DE0481" w:rsidRPr="00543F5D" w:rsidRDefault="00DE0481" w:rsidP="008C04E7">
      <w:pPr>
        <w:pStyle w:val="Normalnumber"/>
        <w:ind w:left="1247" w:firstLine="0"/>
        <w:rPr>
          <w:rFonts w:cs="Arial"/>
          <w:szCs w:val="28"/>
        </w:rPr>
      </w:pPr>
      <w:r w:rsidRPr="00543F5D">
        <w:t>Following the customary exchange of courtesies</w:t>
      </w:r>
      <w:r w:rsidR="00C5438A" w:rsidRPr="00543F5D">
        <w:t xml:space="preserve"> </w:t>
      </w:r>
      <w:r w:rsidR="00C5438A" w:rsidRPr="00543F5D">
        <w:rPr>
          <w:rFonts w:cs="Arial"/>
          <w:szCs w:val="28"/>
        </w:rPr>
        <w:t xml:space="preserve">and a number of tributes to the outgoing </w:t>
      </w:r>
      <w:r w:rsidR="0093464E" w:rsidRPr="00543F5D">
        <w:rPr>
          <w:rFonts w:cs="Arial"/>
          <w:szCs w:val="28"/>
        </w:rPr>
        <w:t xml:space="preserve">Bureau and </w:t>
      </w:r>
      <w:r w:rsidR="009904DB" w:rsidRPr="00543F5D">
        <w:rPr>
          <w:rFonts w:cs="Arial"/>
          <w:szCs w:val="28"/>
        </w:rPr>
        <w:t xml:space="preserve">to the </w:t>
      </w:r>
      <w:r w:rsidR="00C5438A" w:rsidRPr="00543F5D">
        <w:rPr>
          <w:rFonts w:cs="Arial"/>
          <w:szCs w:val="28"/>
        </w:rPr>
        <w:t>Chair</w:t>
      </w:r>
      <w:r w:rsidR="003D1B9A" w:rsidRPr="00543F5D">
        <w:rPr>
          <w:rFonts w:cs="Arial"/>
          <w:szCs w:val="28"/>
        </w:rPr>
        <w:t xml:space="preserve"> </w:t>
      </w:r>
      <w:r w:rsidR="00C5438A" w:rsidRPr="00543F5D">
        <w:rPr>
          <w:rFonts w:cs="Arial"/>
          <w:szCs w:val="28"/>
        </w:rPr>
        <w:t>for his dedicated service to IPBES</w:t>
      </w:r>
      <w:r w:rsidR="00257E53" w:rsidRPr="00543F5D">
        <w:rPr>
          <w:rFonts w:cs="Arial"/>
          <w:szCs w:val="28"/>
        </w:rPr>
        <w:t xml:space="preserve"> and science in general</w:t>
      </w:r>
      <w:r w:rsidRPr="00543F5D">
        <w:t xml:space="preserve">, the Chair declared the session closed at </w:t>
      </w:r>
      <w:r w:rsidR="00257E53" w:rsidRPr="00543F5D">
        <w:t>3</w:t>
      </w:r>
      <w:r w:rsidRPr="00543F5D">
        <w:t xml:space="preserve"> p.m. on </w:t>
      </w:r>
      <w:r w:rsidR="00022B44" w:rsidRPr="00543F5D">
        <w:t xml:space="preserve">Saturday, </w:t>
      </w:r>
      <w:r w:rsidRPr="00543F5D">
        <w:t>4 May 2019.</w:t>
      </w:r>
    </w:p>
    <w:p w14:paraId="56CD3F50" w14:textId="77777777" w:rsidR="00953349" w:rsidRPr="00543F5D" w:rsidRDefault="00953349">
      <w:pPr>
        <w:rPr>
          <w:rFonts w:cs="Arial"/>
          <w:sz w:val="20"/>
          <w:szCs w:val="28"/>
          <w:lang w:val="en-GB"/>
        </w:rPr>
        <w:sectPr w:rsidR="00953349" w:rsidRPr="00543F5D" w:rsidSect="00FB690D">
          <w:headerReference w:type="even" r:id="rId14"/>
          <w:headerReference w:type="default" r:id="rId15"/>
          <w:footerReference w:type="even" r:id="rId16"/>
          <w:footerReference w:type="default" r:id="rId17"/>
          <w:footerReference w:type="first" r:id="rId18"/>
          <w:type w:val="continuous"/>
          <w:pgSz w:w="11907" w:h="16840" w:code="9"/>
          <w:pgMar w:top="907" w:right="992" w:bottom="1418" w:left="1418" w:header="539" w:footer="975" w:gutter="0"/>
          <w:cols w:space="720"/>
          <w:titlePg/>
          <w:docGrid w:linePitch="360"/>
        </w:sectPr>
      </w:pPr>
    </w:p>
    <w:p w14:paraId="1B02CE6F" w14:textId="77777777" w:rsidR="00DE0481" w:rsidRPr="00543F5D" w:rsidRDefault="00DE0481" w:rsidP="00DE0481">
      <w:pPr>
        <w:pStyle w:val="ZZAnxheader"/>
      </w:pPr>
      <w:r w:rsidRPr="00543F5D">
        <w:lastRenderedPageBreak/>
        <w:t>Annex</w:t>
      </w:r>
    </w:p>
    <w:p w14:paraId="55B64127" w14:textId="77777777" w:rsidR="00DE0481" w:rsidRPr="00543F5D" w:rsidRDefault="00DE0481" w:rsidP="00DE0481">
      <w:pPr>
        <w:pStyle w:val="ZZAnxtitle"/>
      </w:pPr>
      <w:r w:rsidRPr="00543F5D">
        <w:t xml:space="preserve">Decisions adopted by the Plenary of the Intergovernmental </w:t>
      </w:r>
      <w:r w:rsidR="004843BC" w:rsidRPr="00543F5D">
        <w:br/>
      </w:r>
      <w:r w:rsidRPr="00543F5D">
        <w:t>Science-Policy Platform on Biodiversity and Ecosystem Services at its seventh session</w:t>
      </w:r>
    </w:p>
    <w:p w14:paraId="4BEE6449" w14:textId="77777777" w:rsidR="00DE0481" w:rsidRPr="00543F5D"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pPr>
      <w:r w:rsidRPr="00543F5D">
        <w:t>IPBES-7/1:</w:t>
      </w:r>
      <w:r w:rsidRPr="00543F5D">
        <w:tab/>
      </w:r>
      <w:r w:rsidR="00EC36B4" w:rsidRPr="00543F5D">
        <w:t>Rolling work programme of the Intergovernmental Science-Policy Platform on Biodiversity and Ecosystem Services up to 2030</w:t>
      </w:r>
    </w:p>
    <w:p w14:paraId="138A2CAC" w14:textId="77777777" w:rsidR="00DE0481" w:rsidRPr="00543F5D"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pPr>
      <w:r w:rsidRPr="00543F5D">
        <w:t>IPBES-7/2:</w:t>
      </w:r>
      <w:r w:rsidRPr="00543F5D">
        <w:tab/>
      </w:r>
      <w:r w:rsidR="00EC36B4" w:rsidRPr="00543F5D">
        <w:t>Review of the Intergovernmental Science-Policy Platform on Biodiversity and Ecosystem Services at the conclusion of its first work programme</w:t>
      </w:r>
    </w:p>
    <w:p w14:paraId="36E08865" w14:textId="77777777" w:rsidR="00DE0481" w:rsidRPr="00543F5D"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pPr>
      <w:r w:rsidRPr="00543F5D">
        <w:t>IPBES-7/3:</w:t>
      </w:r>
      <w:r w:rsidRPr="00543F5D">
        <w:tab/>
      </w:r>
      <w:r w:rsidR="00D46B10" w:rsidRPr="00543F5D">
        <w:t>Organization of the Plenary and dates and venues of future sessions of the Plenary</w:t>
      </w:r>
    </w:p>
    <w:p w14:paraId="5EDD5039" w14:textId="77777777" w:rsidR="00DE0481" w:rsidRPr="00543F5D" w:rsidRDefault="00DE0481" w:rsidP="00BD399A">
      <w:pPr>
        <w:pStyle w:val="Normal-pool"/>
        <w:tabs>
          <w:tab w:val="clear" w:pos="1247"/>
          <w:tab w:val="clear" w:pos="1814"/>
          <w:tab w:val="clear" w:pos="2381"/>
          <w:tab w:val="clear" w:pos="2948"/>
          <w:tab w:val="clear" w:pos="3515"/>
          <w:tab w:val="clear" w:pos="4082"/>
          <w:tab w:val="left" w:pos="624"/>
        </w:tabs>
        <w:spacing w:before="120" w:after="120"/>
        <w:ind w:left="2494" w:hanging="1247"/>
      </w:pPr>
      <w:r w:rsidRPr="00543F5D">
        <w:t>IPBES-7/4:</w:t>
      </w:r>
      <w:r w:rsidRPr="00543F5D">
        <w:tab/>
      </w:r>
      <w:r w:rsidR="00E373D2" w:rsidRPr="00543F5D">
        <w:t>Financial and budgetary arrangements</w:t>
      </w:r>
    </w:p>
    <w:p w14:paraId="6B5B8A20" w14:textId="77777777" w:rsidR="00FB690D" w:rsidRPr="00543F5D" w:rsidRDefault="00FB690D">
      <w:pPr>
        <w:rPr>
          <w:rFonts w:cs="Arial"/>
          <w:sz w:val="20"/>
          <w:szCs w:val="28"/>
          <w:lang w:val="en-GB"/>
        </w:rPr>
      </w:pPr>
      <w:r w:rsidRPr="00543F5D">
        <w:rPr>
          <w:rFonts w:cs="Arial"/>
          <w:szCs w:val="28"/>
          <w:lang w:val="en-GB"/>
        </w:rPr>
        <w:br w:type="page"/>
      </w:r>
    </w:p>
    <w:p w14:paraId="31CECB49" w14:textId="77777777" w:rsidR="004843BC" w:rsidRPr="00543F5D" w:rsidRDefault="004843BC" w:rsidP="004843BC">
      <w:pPr>
        <w:keepNext/>
        <w:keepLines/>
        <w:tabs>
          <w:tab w:val="left" w:pos="1247"/>
          <w:tab w:val="left" w:pos="1814"/>
          <w:tab w:val="left" w:pos="2381"/>
          <w:tab w:val="left" w:pos="2948"/>
          <w:tab w:val="left" w:pos="3515"/>
          <w:tab w:val="left" w:pos="4082"/>
        </w:tabs>
        <w:suppressAutoHyphens/>
        <w:spacing w:before="320" w:after="240"/>
        <w:ind w:left="1247" w:right="567"/>
        <w:rPr>
          <w:b/>
          <w:sz w:val="28"/>
          <w:szCs w:val="28"/>
          <w:lang w:val="en-GB"/>
        </w:rPr>
      </w:pPr>
      <w:r w:rsidRPr="00543F5D">
        <w:rPr>
          <w:b/>
          <w:sz w:val="28"/>
          <w:szCs w:val="28"/>
          <w:lang w:val="en-GB"/>
        </w:rPr>
        <w:lastRenderedPageBreak/>
        <w:t>Decision IPBES-7/1: Rolling work programme of the Intergovernmental Science-Policy Platform on Biodiversity and Ecosystem Services up to 2030</w:t>
      </w:r>
    </w:p>
    <w:p w14:paraId="65598B74" w14:textId="77777777" w:rsidR="004843BC" w:rsidRPr="00543F5D" w:rsidRDefault="004843BC" w:rsidP="004843BC">
      <w:pPr>
        <w:tabs>
          <w:tab w:val="left" w:pos="624"/>
        </w:tabs>
        <w:spacing w:after="120"/>
        <w:ind w:left="1247" w:firstLine="624"/>
        <w:rPr>
          <w:i/>
          <w:sz w:val="20"/>
          <w:szCs w:val="20"/>
          <w:lang w:val="en-GB"/>
        </w:rPr>
      </w:pPr>
      <w:r w:rsidRPr="00543F5D">
        <w:rPr>
          <w:i/>
          <w:sz w:val="20"/>
          <w:szCs w:val="20"/>
          <w:lang w:val="en-GB"/>
        </w:rPr>
        <w:t>The Plenary</w:t>
      </w:r>
      <w:r w:rsidRPr="00543F5D">
        <w:rPr>
          <w:iCs/>
          <w:sz w:val="20"/>
          <w:szCs w:val="20"/>
          <w:lang w:val="en-GB"/>
        </w:rPr>
        <w:t>,</w:t>
      </w:r>
      <w:r w:rsidRPr="00543F5D">
        <w:rPr>
          <w:i/>
          <w:sz w:val="20"/>
          <w:szCs w:val="20"/>
          <w:lang w:val="en-GB"/>
        </w:rPr>
        <w:t xml:space="preserve"> </w:t>
      </w:r>
    </w:p>
    <w:p w14:paraId="3747DC79" w14:textId="77777777" w:rsidR="004843BC" w:rsidRPr="00543F5D" w:rsidRDefault="004843BC" w:rsidP="004843BC">
      <w:pPr>
        <w:tabs>
          <w:tab w:val="left" w:pos="624"/>
        </w:tabs>
        <w:spacing w:after="120"/>
        <w:ind w:left="1247" w:firstLine="624"/>
        <w:rPr>
          <w:i/>
          <w:sz w:val="20"/>
          <w:szCs w:val="20"/>
          <w:lang w:val="en-GB"/>
        </w:rPr>
      </w:pPr>
      <w:r w:rsidRPr="00543F5D">
        <w:rPr>
          <w:i/>
          <w:sz w:val="20"/>
          <w:szCs w:val="20"/>
          <w:lang w:val="en-GB"/>
        </w:rPr>
        <w:t xml:space="preserve">Recalling </w:t>
      </w:r>
      <w:r w:rsidRPr="00543F5D">
        <w:rPr>
          <w:sz w:val="20"/>
          <w:szCs w:val="20"/>
          <w:lang w:val="en-GB"/>
        </w:rPr>
        <w:t>its decisions IPBES-5/3 and IPBES-6/2,</w:t>
      </w:r>
      <w:r w:rsidRPr="00543F5D">
        <w:rPr>
          <w:i/>
          <w:sz w:val="20"/>
          <w:szCs w:val="20"/>
          <w:lang w:val="en-GB"/>
        </w:rPr>
        <w:t xml:space="preserve"> </w:t>
      </w:r>
    </w:p>
    <w:p w14:paraId="5AE1E70C" w14:textId="77777777" w:rsidR="004843BC" w:rsidRPr="00543F5D" w:rsidRDefault="004843BC" w:rsidP="004843BC">
      <w:pPr>
        <w:tabs>
          <w:tab w:val="left" w:pos="624"/>
        </w:tabs>
        <w:spacing w:after="120"/>
        <w:ind w:left="1247" w:firstLine="624"/>
        <w:rPr>
          <w:sz w:val="20"/>
          <w:szCs w:val="20"/>
          <w:lang w:val="en-GB"/>
        </w:rPr>
      </w:pPr>
      <w:r w:rsidRPr="00543F5D">
        <w:rPr>
          <w:i/>
          <w:sz w:val="20"/>
          <w:szCs w:val="20"/>
          <w:lang w:val="en-GB"/>
        </w:rPr>
        <w:t xml:space="preserve">Acknowledging with appreciation </w:t>
      </w:r>
      <w:r w:rsidRPr="00543F5D">
        <w:rPr>
          <w:sz w:val="20"/>
          <w:szCs w:val="20"/>
          <w:lang w:val="en-GB"/>
        </w:rPr>
        <w:t xml:space="preserve">the efforts of the Bureau and the Multidisciplinary Expert Panel and the contributions by members and stakeholders of the Intergovernmental Science-Policy Platform on Biodiversity and Ecosystem Services in the development of the rolling work programme of the Platform up to 2030, </w:t>
      </w:r>
    </w:p>
    <w:p w14:paraId="27699014" w14:textId="77777777" w:rsidR="004843BC" w:rsidRPr="00543F5D" w:rsidRDefault="004843BC" w:rsidP="004843BC">
      <w:pPr>
        <w:tabs>
          <w:tab w:val="left" w:pos="624"/>
        </w:tabs>
        <w:spacing w:after="120"/>
        <w:ind w:left="1247" w:firstLine="624"/>
        <w:rPr>
          <w:sz w:val="20"/>
          <w:szCs w:val="20"/>
          <w:lang w:val="en-GB"/>
        </w:rPr>
      </w:pPr>
      <w:r w:rsidRPr="00543F5D">
        <w:rPr>
          <w:i/>
          <w:sz w:val="20"/>
          <w:szCs w:val="20"/>
          <w:lang w:val="en-GB"/>
        </w:rPr>
        <w:t xml:space="preserve">Welcoming </w:t>
      </w:r>
      <w:r w:rsidRPr="00543F5D">
        <w:rPr>
          <w:sz w:val="20"/>
          <w:szCs w:val="20"/>
          <w:lang w:val="en-GB"/>
        </w:rPr>
        <w:t>the requests, inputs and suggestions on short-term priorities and longer</w:t>
      </w:r>
      <w:r w:rsidRPr="00543F5D">
        <w:rPr>
          <w:sz w:val="20"/>
          <w:szCs w:val="20"/>
          <w:lang w:val="en-GB"/>
        </w:rPr>
        <w:noBreakHyphen/>
        <w:t>term strategic needs, including those submitted by the relevant bodies of multilateral environmental agreements related to biodiversity and ecosystem services,</w:t>
      </w:r>
    </w:p>
    <w:p w14:paraId="17C90524" w14:textId="77777777" w:rsidR="004843BC" w:rsidRPr="00543F5D" w:rsidRDefault="004843BC" w:rsidP="004843BC">
      <w:pPr>
        <w:tabs>
          <w:tab w:val="left" w:pos="624"/>
        </w:tabs>
        <w:spacing w:after="120"/>
        <w:ind w:left="1247" w:firstLine="624"/>
        <w:rPr>
          <w:sz w:val="20"/>
          <w:szCs w:val="20"/>
          <w:lang w:val="en-GB"/>
        </w:rPr>
      </w:pPr>
      <w:r w:rsidRPr="00543F5D">
        <w:rPr>
          <w:i/>
          <w:iCs/>
          <w:sz w:val="20"/>
          <w:szCs w:val="20"/>
          <w:lang w:val="en-GB"/>
        </w:rPr>
        <w:t xml:space="preserve">Taking note </w:t>
      </w:r>
      <w:r w:rsidRPr="00543F5D">
        <w:rPr>
          <w:sz w:val="20"/>
          <w:szCs w:val="20"/>
          <w:lang w:val="en-GB"/>
        </w:rPr>
        <w:t>of the report by the Multidisciplinary Expert Panel and the Bureau</w:t>
      </w:r>
      <w:r w:rsidRPr="00543F5D">
        <w:rPr>
          <w:sz w:val="20"/>
          <w:szCs w:val="20"/>
          <w:vertAlign w:val="superscript"/>
          <w:lang w:val="en-GB"/>
        </w:rPr>
        <w:footnoteReference w:id="2"/>
      </w:r>
      <w:r w:rsidRPr="00543F5D">
        <w:rPr>
          <w:sz w:val="20"/>
          <w:szCs w:val="20"/>
          <w:lang w:val="en-GB"/>
        </w:rPr>
        <w:t xml:space="preserve"> containing a prioritized list of requests, inputs and suggestions prepared in line with decision IPBES-6/2 and the procedure for receiving and prioritizing requests put to the Platform set out in decision IPBES-1/3,</w:t>
      </w:r>
    </w:p>
    <w:p w14:paraId="15D7008F" w14:textId="77777777" w:rsidR="004843BC" w:rsidRPr="00543F5D" w:rsidRDefault="004843BC" w:rsidP="00DA04D5">
      <w:pPr>
        <w:numPr>
          <w:ilvl w:val="0"/>
          <w:numId w:val="25"/>
        </w:numPr>
        <w:tabs>
          <w:tab w:val="clear" w:pos="1134"/>
          <w:tab w:val="num" w:pos="624"/>
        </w:tabs>
        <w:spacing w:after="120"/>
        <w:ind w:firstLine="624"/>
        <w:rPr>
          <w:sz w:val="20"/>
          <w:szCs w:val="20"/>
          <w:lang w:val="en-GB"/>
        </w:rPr>
      </w:pPr>
      <w:r w:rsidRPr="00543F5D">
        <w:rPr>
          <w:i/>
          <w:iCs/>
          <w:sz w:val="20"/>
          <w:szCs w:val="20"/>
          <w:lang w:val="en-GB"/>
        </w:rPr>
        <w:t xml:space="preserve">Adopts </w:t>
      </w:r>
      <w:r w:rsidRPr="00543F5D">
        <w:rPr>
          <w:sz w:val="20"/>
          <w:szCs w:val="20"/>
          <w:lang w:val="en-GB"/>
        </w:rPr>
        <w:t>the rolling work programme of the Platform for the period up to 2030 set out in annex I to the present decision;</w:t>
      </w:r>
    </w:p>
    <w:p w14:paraId="743D368D" w14:textId="77777777" w:rsidR="004843BC" w:rsidRPr="00543F5D" w:rsidRDefault="004843BC" w:rsidP="00DA04D5">
      <w:pPr>
        <w:numPr>
          <w:ilvl w:val="0"/>
          <w:numId w:val="25"/>
        </w:numPr>
        <w:tabs>
          <w:tab w:val="num" w:pos="624"/>
        </w:tabs>
        <w:spacing w:after="120"/>
        <w:ind w:firstLine="624"/>
        <w:rPr>
          <w:i/>
          <w:sz w:val="20"/>
          <w:szCs w:val="20"/>
          <w:lang w:val="en-GB"/>
        </w:rPr>
      </w:pPr>
      <w:r w:rsidRPr="00543F5D">
        <w:rPr>
          <w:i/>
          <w:iCs/>
          <w:sz w:val="20"/>
          <w:szCs w:val="20"/>
          <w:lang w:val="en-GB"/>
        </w:rPr>
        <w:t xml:space="preserve">Decides </w:t>
      </w:r>
      <w:r w:rsidRPr="00543F5D">
        <w:rPr>
          <w:iCs/>
          <w:sz w:val="20"/>
          <w:szCs w:val="20"/>
          <w:lang w:val="en-GB"/>
        </w:rPr>
        <w:t>to launch a call for further requests, inputs and suggestions regarding the work programme, in time for consideration by the Plenary at its tenth session, and to consider at the same session the need for and timing of further calls;</w:t>
      </w:r>
      <w:r w:rsidRPr="00543F5D">
        <w:rPr>
          <w:i/>
          <w:iCs/>
          <w:sz w:val="20"/>
          <w:szCs w:val="20"/>
          <w:lang w:val="en-GB"/>
        </w:rPr>
        <w:t xml:space="preserve"> </w:t>
      </w:r>
    </w:p>
    <w:p w14:paraId="6B62BFCC"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0"/>
          <w:lang w:val="en-GB"/>
        </w:rPr>
      </w:pPr>
      <w:r w:rsidRPr="00543F5D">
        <w:rPr>
          <w:b/>
          <w:sz w:val="20"/>
          <w:lang w:val="en-GB"/>
        </w:rPr>
        <w:t>I</w:t>
      </w:r>
    </w:p>
    <w:p w14:paraId="4664E99F"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lang w:val="en-GB"/>
        </w:rPr>
      </w:pPr>
      <w:r w:rsidRPr="00543F5D">
        <w:rPr>
          <w:b/>
          <w:sz w:val="20"/>
          <w:lang w:val="en-GB"/>
        </w:rPr>
        <w:t>Implementation of the rolling work programme of the Platform up to 2030</w:t>
      </w:r>
    </w:p>
    <w:p w14:paraId="286363FC" w14:textId="77777777" w:rsidR="004843BC" w:rsidRPr="00543F5D" w:rsidRDefault="004843BC" w:rsidP="004843BC">
      <w:pPr>
        <w:numPr>
          <w:ilvl w:val="0"/>
          <w:numId w:val="29"/>
        </w:numPr>
        <w:tabs>
          <w:tab w:val="num" w:pos="624"/>
        </w:tabs>
        <w:spacing w:after="120" w:line="276" w:lineRule="auto"/>
        <w:ind w:firstLine="624"/>
        <w:rPr>
          <w:sz w:val="20"/>
          <w:szCs w:val="20"/>
          <w:lang w:val="en-GB"/>
        </w:rPr>
      </w:pPr>
      <w:r w:rsidRPr="00543F5D">
        <w:rPr>
          <w:i/>
          <w:sz w:val="20"/>
          <w:szCs w:val="20"/>
          <w:lang w:val="en-GB"/>
        </w:rPr>
        <w:t>Decides</w:t>
      </w:r>
      <w:r w:rsidRPr="00543F5D">
        <w:rPr>
          <w:sz w:val="20"/>
          <w:szCs w:val="20"/>
          <w:lang w:val="en-GB"/>
        </w:rPr>
        <w:t xml:space="preserve"> to proceed with the implementation of the rolling work programme up to 2030 in accordance with the approved budget set out in decision IPBES</w:t>
      </w:r>
      <w:r w:rsidRPr="00543F5D">
        <w:rPr>
          <w:sz w:val="20"/>
          <w:szCs w:val="20"/>
          <w:lang w:val="en-GB"/>
        </w:rPr>
        <w:noBreakHyphen/>
        <w:t>7/4 and within available resources;</w:t>
      </w:r>
    </w:p>
    <w:p w14:paraId="07FF919E" w14:textId="77777777" w:rsidR="004843BC" w:rsidRPr="00543F5D" w:rsidRDefault="004843BC" w:rsidP="004843BC">
      <w:pPr>
        <w:numPr>
          <w:ilvl w:val="0"/>
          <w:numId w:val="25"/>
        </w:numPr>
        <w:tabs>
          <w:tab w:val="num" w:pos="624"/>
        </w:tabs>
        <w:spacing w:after="120" w:line="276" w:lineRule="auto"/>
        <w:ind w:firstLine="624"/>
        <w:rPr>
          <w:sz w:val="20"/>
          <w:szCs w:val="20"/>
          <w:lang w:val="en-GB"/>
        </w:rPr>
      </w:pPr>
      <w:r w:rsidRPr="00543F5D">
        <w:rPr>
          <w:i/>
          <w:sz w:val="20"/>
          <w:szCs w:val="20"/>
          <w:lang w:val="en-GB"/>
        </w:rPr>
        <w:t>Requests</w:t>
      </w:r>
      <w:r w:rsidRPr="00543F5D">
        <w:rPr>
          <w:sz w:val="20"/>
          <w:szCs w:val="20"/>
          <w:lang w:val="en-GB"/>
        </w:rPr>
        <w:t xml:space="preserve"> the Executive Secretary to provide a report on progress in the implementation of the work programme, in line with the present decision, to the Plenary at its eighth session; </w:t>
      </w:r>
    </w:p>
    <w:p w14:paraId="7282106B" w14:textId="77777777" w:rsidR="004843BC" w:rsidRPr="00543F5D" w:rsidRDefault="004843BC" w:rsidP="00DA04D5">
      <w:pPr>
        <w:keepNext/>
        <w:keepLines/>
        <w:tabs>
          <w:tab w:val="left" w:pos="1247"/>
          <w:tab w:val="left" w:pos="1814"/>
          <w:tab w:val="left" w:pos="2381"/>
          <w:tab w:val="left" w:pos="2948"/>
          <w:tab w:val="left" w:pos="3515"/>
          <w:tab w:val="left" w:pos="4082"/>
        </w:tabs>
        <w:spacing w:before="240" w:after="120"/>
        <w:ind w:left="1247"/>
        <w:jc w:val="center"/>
        <w:rPr>
          <w:b/>
          <w:sz w:val="20"/>
          <w:lang w:val="en-GB"/>
        </w:rPr>
      </w:pPr>
      <w:r w:rsidRPr="00543F5D">
        <w:rPr>
          <w:b/>
          <w:sz w:val="20"/>
          <w:lang w:val="en-GB"/>
        </w:rPr>
        <w:t>II</w:t>
      </w:r>
    </w:p>
    <w:p w14:paraId="02BCD7A7"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lang w:val="en-GB"/>
        </w:rPr>
      </w:pPr>
      <w:r w:rsidRPr="00543F5D">
        <w:rPr>
          <w:b/>
          <w:sz w:val="20"/>
          <w:lang w:val="en-GB"/>
        </w:rPr>
        <w:t>Assessing knowledge</w:t>
      </w:r>
    </w:p>
    <w:p w14:paraId="21A9E209" w14:textId="77777777" w:rsidR="004843BC" w:rsidRPr="00543F5D" w:rsidRDefault="004843BC" w:rsidP="00DA04D5">
      <w:pPr>
        <w:numPr>
          <w:ilvl w:val="0"/>
          <w:numId w:val="66"/>
        </w:numPr>
        <w:spacing w:after="120"/>
        <w:ind w:firstLine="624"/>
        <w:rPr>
          <w:rFonts w:eastAsia="Calibri"/>
          <w:sz w:val="20"/>
          <w:szCs w:val="20"/>
          <w:lang w:val="en-GB"/>
        </w:rPr>
      </w:pPr>
      <w:r w:rsidRPr="00543F5D">
        <w:rPr>
          <w:rFonts w:eastAsia="Calibri"/>
          <w:i/>
          <w:sz w:val="20"/>
          <w:szCs w:val="20"/>
          <w:lang w:val="en-GB"/>
        </w:rPr>
        <w:t>Approves</w:t>
      </w:r>
      <w:r w:rsidRPr="00543F5D">
        <w:rPr>
          <w:rFonts w:eastAsia="Calibri"/>
          <w:sz w:val="20"/>
          <w:szCs w:val="20"/>
          <w:lang w:val="en-GB"/>
        </w:rPr>
        <w:t xml:space="preserve"> the summary for policymakers of the global assessment of biodiversity and ecosystem services,</w:t>
      </w:r>
      <w:r w:rsidRPr="00543F5D">
        <w:rPr>
          <w:rFonts w:eastAsia="Calibri"/>
          <w:sz w:val="20"/>
          <w:szCs w:val="20"/>
          <w:vertAlign w:val="superscript"/>
          <w:lang w:val="en-GB"/>
        </w:rPr>
        <w:footnoteReference w:id="3"/>
      </w:r>
      <w:r w:rsidRPr="00543F5D">
        <w:rPr>
          <w:rFonts w:eastAsia="Calibri"/>
          <w:sz w:val="20"/>
          <w:szCs w:val="20"/>
          <w:lang w:val="en-GB"/>
        </w:rPr>
        <w:t xml:space="preserve"> and accepts the chapters of the assessment, including their executive summaries;</w:t>
      </w:r>
      <w:r w:rsidRPr="00543F5D">
        <w:rPr>
          <w:rFonts w:eastAsia="Calibri"/>
          <w:sz w:val="20"/>
          <w:szCs w:val="20"/>
          <w:vertAlign w:val="superscript"/>
          <w:lang w:val="en-GB"/>
        </w:rPr>
        <w:footnoteReference w:id="4"/>
      </w:r>
    </w:p>
    <w:p w14:paraId="0D5127E0" w14:textId="77777777" w:rsidR="004843BC" w:rsidRPr="00543F5D" w:rsidRDefault="004843BC" w:rsidP="00DA04D5">
      <w:pPr>
        <w:numPr>
          <w:ilvl w:val="0"/>
          <w:numId w:val="66"/>
        </w:numPr>
        <w:spacing w:after="120"/>
        <w:ind w:firstLine="624"/>
        <w:rPr>
          <w:rFonts w:eastAsia="Calibri"/>
          <w:sz w:val="20"/>
          <w:szCs w:val="20"/>
          <w:lang w:val="en-GB"/>
        </w:rPr>
      </w:pPr>
      <w:bookmarkStart w:id="1" w:name="_Hlk500170660"/>
      <w:r w:rsidRPr="00543F5D">
        <w:rPr>
          <w:rFonts w:eastAsia="Calibri"/>
          <w:i/>
          <w:sz w:val="20"/>
          <w:szCs w:val="20"/>
          <w:lang w:val="en-GB"/>
        </w:rPr>
        <w:t>Also approves</w:t>
      </w:r>
      <w:r w:rsidRPr="00543F5D">
        <w:rPr>
          <w:rFonts w:eastAsia="Calibri"/>
          <w:sz w:val="20"/>
          <w:szCs w:val="20"/>
          <w:lang w:val="en-GB"/>
        </w:rPr>
        <w:t xml:space="preserve"> the following two scoping processes, for consideration by the Plenary at its eighth session:</w:t>
      </w:r>
    </w:p>
    <w:p w14:paraId="7D73741E" w14:textId="77777777" w:rsidR="004843BC" w:rsidRPr="00543F5D" w:rsidRDefault="004843BC" w:rsidP="00DA04D5">
      <w:pPr>
        <w:numPr>
          <w:ilvl w:val="1"/>
          <w:numId w:val="25"/>
        </w:numPr>
        <w:tabs>
          <w:tab w:val="num" w:pos="624"/>
        </w:tabs>
        <w:spacing w:after="120"/>
        <w:ind w:firstLine="624"/>
        <w:rPr>
          <w:rFonts w:eastAsia="Calibri"/>
          <w:sz w:val="20"/>
          <w:szCs w:val="20"/>
          <w:lang w:val="en-GB"/>
        </w:rPr>
      </w:pPr>
      <w:r w:rsidRPr="00543F5D">
        <w:rPr>
          <w:rFonts w:eastAsia="Calibri"/>
          <w:sz w:val="20"/>
          <w:szCs w:val="20"/>
          <w:lang w:val="en-GB"/>
        </w:rPr>
        <w:t>A thematic assessment of the interlinkages among biodiversity, water, food and health, in accordance with the procedures for the preparation of Platform deliverables</w:t>
      </w:r>
      <w:r w:rsidRPr="00543F5D">
        <w:rPr>
          <w:rFonts w:eastAsia="Calibri"/>
          <w:sz w:val="20"/>
          <w:szCs w:val="20"/>
          <w:vertAlign w:val="superscript"/>
          <w:lang w:val="en-GB"/>
        </w:rPr>
        <w:footnoteReference w:id="5"/>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6"/>
      </w:r>
    </w:p>
    <w:p w14:paraId="513AA87F" w14:textId="77777777" w:rsidR="004843BC" w:rsidRPr="00543F5D" w:rsidRDefault="004843BC" w:rsidP="00DA04D5">
      <w:pPr>
        <w:numPr>
          <w:ilvl w:val="1"/>
          <w:numId w:val="25"/>
        </w:numPr>
        <w:tabs>
          <w:tab w:val="num" w:pos="624"/>
        </w:tabs>
        <w:spacing w:after="120"/>
        <w:ind w:firstLine="624"/>
        <w:rPr>
          <w:rFonts w:eastAsia="Calibri"/>
          <w:sz w:val="20"/>
          <w:szCs w:val="20"/>
          <w:lang w:val="en-GB"/>
        </w:rPr>
      </w:pPr>
      <w:r w:rsidRPr="00543F5D">
        <w:rPr>
          <w:rFonts w:eastAsia="Calibri"/>
          <w:sz w:val="20"/>
          <w:szCs w:val="20"/>
          <w:lang w:val="en-GB"/>
        </w:rPr>
        <w:t>A thematic assessment of the underlying causes of biodiversity loss and the determinants of transformative change and options for achieving the 2050 Vision for Biodiversity, in accordance with the procedures for the preparation of Platform deliverables</w:t>
      </w:r>
      <w:r w:rsidRPr="00543F5D">
        <w:rPr>
          <w:rFonts w:eastAsia="Calibri"/>
          <w:sz w:val="20"/>
          <w:szCs w:val="20"/>
          <w:vertAlign w:val="superscript"/>
          <w:lang w:val="en-GB"/>
        </w:rPr>
        <w:t>4</w:t>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7"/>
      </w:r>
    </w:p>
    <w:p w14:paraId="525EE4E1" w14:textId="77777777" w:rsidR="004843BC" w:rsidRPr="00543F5D" w:rsidRDefault="008F553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lastRenderedPageBreak/>
        <w:t>3.</w:t>
      </w:r>
      <w:r w:rsidR="004843BC" w:rsidRPr="00543F5D">
        <w:rPr>
          <w:rFonts w:eastAsia="Calibri"/>
          <w:sz w:val="20"/>
          <w:szCs w:val="20"/>
          <w:lang w:val="en-GB"/>
        </w:rPr>
        <w:tab/>
      </w:r>
      <w:r w:rsidR="004843BC" w:rsidRPr="00543F5D">
        <w:rPr>
          <w:rFonts w:eastAsia="Calibri"/>
          <w:i/>
          <w:sz w:val="20"/>
          <w:szCs w:val="20"/>
          <w:lang w:val="en-GB"/>
        </w:rPr>
        <w:t>Requests</w:t>
      </w:r>
      <w:r w:rsidR="004843BC" w:rsidRPr="00543F5D">
        <w:rPr>
          <w:rFonts w:eastAsia="Calibri"/>
          <w:sz w:val="20"/>
          <w:szCs w:val="20"/>
          <w:lang w:val="en-GB"/>
        </w:rPr>
        <w:t xml:space="preserve"> the Multidisciplinary Expert Panel, the Bureau and the Executive Secretary to facilitate discussions between the two scoping processes with a view to maximizing the synergies between the assessments and avoiding duplication of scope;</w:t>
      </w:r>
    </w:p>
    <w:p w14:paraId="1D7F764A"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4.</w:t>
      </w:r>
      <w:r w:rsidRPr="00543F5D">
        <w:rPr>
          <w:rFonts w:eastAsia="Calibri"/>
          <w:iCs/>
          <w:sz w:val="20"/>
          <w:szCs w:val="20"/>
          <w:lang w:val="en-GB"/>
        </w:rPr>
        <w:tab/>
      </w:r>
      <w:r w:rsidRPr="00543F5D">
        <w:rPr>
          <w:rFonts w:eastAsia="Calibri"/>
          <w:i/>
          <w:sz w:val="20"/>
          <w:szCs w:val="20"/>
          <w:lang w:val="en-GB"/>
        </w:rPr>
        <w:t>Approves</w:t>
      </w:r>
      <w:r w:rsidRPr="00543F5D">
        <w:rPr>
          <w:rFonts w:eastAsia="Calibri"/>
          <w:sz w:val="20"/>
          <w:szCs w:val="20"/>
          <w:lang w:val="en-GB"/>
        </w:rPr>
        <w:t xml:space="preserve"> a scoping process for a </w:t>
      </w:r>
      <w:r w:rsidRPr="00543F5D">
        <w:rPr>
          <w:rFonts w:eastAsiaTheme="majorEastAsia"/>
          <w:sz w:val="20"/>
          <w:szCs w:val="20"/>
          <w:lang w:val="en-GB"/>
        </w:rPr>
        <w:t>methodological assessment of the impact and dependence of business</w:t>
      </w:r>
      <w:r w:rsidRPr="00543F5D">
        <w:rPr>
          <w:rFonts w:eastAsia="Calibri"/>
          <w:sz w:val="20"/>
          <w:szCs w:val="20"/>
          <w:lang w:val="en-GB"/>
        </w:rPr>
        <w:t xml:space="preserve"> on biodiversity and nature’s contributions to people, for consideration by the Plenary at its ninth session, in accordance with the procedures for the preparation of Platform deliverables</w:t>
      </w:r>
      <w:r w:rsidRPr="00543F5D">
        <w:rPr>
          <w:rFonts w:eastAsia="Calibri"/>
          <w:sz w:val="20"/>
          <w:szCs w:val="20"/>
          <w:vertAlign w:val="superscript"/>
          <w:lang w:val="en-GB"/>
        </w:rPr>
        <w:t>4</w:t>
      </w:r>
      <w:r w:rsidRPr="00543F5D">
        <w:rPr>
          <w:rFonts w:eastAsia="Calibri"/>
          <w:sz w:val="20"/>
          <w:szCs w:val="20"/>
          <w:lang w:val="en-GB"/>
        </w:rPr>
        <w:t xml:space="preserve"> and based on the initial scoping report for the assessment,</w:t>
      </w:r>
      <w:r w:rsidRPr="00543F5D">
        <w:rPr>
          <w:rFonts w:eastAsia="Calibri"/>
          <w:sz w:val="20"/>
          <w:szCs w:val="20"/>
          <w:vertAlign w:val="superscript"/>
          <w:lang w:val="en-GB"/>
        </w:rPr>
        <w:footnoteReference w:id="8"/>
      </w:r>
      <w:r w:rsidRPr="00543F5D">
        <w:rPr>
          <w:rFonts w:eastAsia="Calibri"/>
          <w:sz w:val="20"/>
          <w:szCs w:val="20"/>
          <w:lang w:val="en-GB"/>
        </w:rPr>
        <w:t xml:space="preserve"> and decides to consider conducting the assessment over a period of two years following a fast-track approach;</w:t>
      </w:r>
      <w:r w:rsidRPr="00543F5D">
        <w:rPr>
          <w:rFonts w:eastAsia="Calibri"/>
          <w:sz w:val="20"/>
          <w:szCs w:val="20"/>
          <w:vertAlign w:val="superscript"/>
          <w:lang w:val="en-GB"/>
        </w:rPr>
        <w:footnoteReference w:id="9"/>
      </w:r>
    </w:p>
    <w:p w14:paraId="3DE9B399" w14:textId="77777777" w:rsidR="004843BC" w:rsidRPr="00543F5D" w:rsidRDefault="004843BC" w:rsidP="00DA04D5">
      <w:pPr>
        <w:tabs>
          <w:tab w:val="num" w:pos="624"/>
          <w:tab w:val="num" w:pos="1134"/>
        </w:tabs>
        <w:spacing w:after="120"/>
        <w:ind w:left="1247" w:firstLine="624"/>
        <w:rPr>
          <w:color w:val="000000"/>
          <w:sz w:val="20"/>
          <w:szCs w:val="20"/>
          <w:lang w:val="en-GB"/>
        </w:rPr>
      </w:pPr>
      <w:r w:rsidRPr="00543F5D">
        <w:rPr>
          <w:rFonts w:eastAsia="Calibri"/>
          <w:sz w:val="20"/>
          <w:szCs w:val="20"/>
          <w:lang w:val="en-GB"/>
        </w:rPr>
        <w:t>5.</w:t>
      </w:r>
      <w:r w:rsidRPr="00543F5D">
        <w:rPr>
          <w:rFonts w:eastAsia="Calibri"/>
          <w:sz w:val="20"/>
          <w:szCs w:val="20"/>
          <w:lang w:val="en-GB"/>
        </w:rPr>
        <w:tab/>
      </w:r>
      <w:r w:rsidRPr="00543F5D">
        <w:rPr>
          <w:rFonts w:eastAsia="Calibri"/>
          <w:i/>
          <w:sz w:val="20"/>
          <w:szCs w:val="20"/>
          <w:lang w:val="en-GB"/>
        </w:rPr>
        <w:t>Decides</w:t>
      </w:r>
      <w:r w:rsidRPr="00543F5D">
        <w:rPr>
          <w:rFonts w:eastAsia="Calibri"/>
          <w:iCs/>
          <w:sz w:val="20"/>
          <w:szCs w:val="20"/>
          <w:lang w:val="en-GB"/>
        </w:rPr>
        <w:t xml:space="preserve">, </w:t>
      </w:r>
      <w:r w:rsidRPr="00543F5D">
        <w:rPr>
          <w:rFonts w:eastAsia="Calibri"/>
          <w:sz w:val="20"/>
          <w:szCs w:val="20"/>
          <w:lang w:val="en-GB"/>
        </w:rPr>
        <w:t xml:space="preserve">as part of the scoping process for the assessments mentioned in paragraph 2 of the present section, to consider how the Platform’s functions of capacity-building, strengthening knowledge foundations and supporting policy, and the respective task forces, can be used to support the preparation, delivery and policy uptake of the assessments in an integrated manner; </w:t>
      </w:r>
    </w:p>
    <w:bookmarkEnd w:id="1"/>
    <w:p w14:paraId="499BCFB2"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6.</w:t>
      </w:r>
      <w:r w:rsidRPr="00543F5D">
        <w:rPr>
          <w:rFonts w:eastAsia="Calibri"/>
          <w:i/>
          <w:sz w:val="20"/>
          <w:szCs w:val="20"/>
          <w:lang w:val="en-GB"/>
        </w:rPr>
        <w:tab/>
        <w:t>Agrees</w:t>
      </w:r>
      <w:r w:rsidRPr="00543F5D">
        <w:rPr>
          <w:rFonts w:eastAsia="Calibri"/>
          <w:sz w:val="20"/>
          <w:szCs w:val="20"/>
          <w:lang w:val="en-GB"/>
        </w:rPr>
        <w:t xml:space="preserve"> to the preparation of a technical paper on </w:t>
      </w:r>
      <w:r w:rsidRPr="00543F5D">
        <w:rPr>
          <w:rFonts w:eastAsiaTheme="majorEastAsia"/>
          <w:sz w:val="20"/>
          <w:szCs w:val="20"/>
          <w:lang w:val="en-GB"/>
        </w:rPr>
        <w:t xml:space="preserve">biodiversity and climate change, </w:t>
      </w:r>
      <w:r w:rsidRPr="00543F5D">
        <w:rPr>
          <w:rFonts w:eastAsia="Calibri"/>
          <w:sz w:val="20"/>
          <w:szCs w:val="20"/>
          <w:lang w:val="en-GB"/>
        </w:rPr>
        <w:t xml:space="preserve">based on </w:t>
      </w:r>
      <w:r w:rsidRPr="00543F5D">
        <w:rPr>
          <w:sz w:val="20"/>
          <w:szCs w:val="20"/>
          <w:lang w:val="en-GB"/>
        </w:rPr>
        <w:t xml:space="preserve">the material referenced or contained in the assessment reports of the Platform and, on an exceptional basis, assessment reports of the Intergovernmental Panel on Climate Change, with a view to informing, </w:t>
      </w:r>
      <w:r w:rsidRPr="00543F5D">
        <w:rPr>
          <w:iCs/>
          <w:sz w:val="20"/>
          <w:szCs w:val="20"/>
          <w:lang w:val="en-GB"/>
        </w:rPr>
        <w:t>inter alia</w:t>
      </w:r>
      <w:r w:rsidRPr="00543F5D">
        <w:rPr>
          <w:sz w:val="20"/>
          <w:szCs w:val="20"/>
          <w:lang w:val="en-GB"/>
        </w:rPr>
        <w:t>, the Conference of the Parties to the Convention on Biological Diversity at its fifteenth meeting and the Conference of the Parties to the United Nations Framework Convention on Climate Change at its twenty-sixth session, with the technical paper to be produced</w:t>
      </w:r>
      <w:r w:rsidRPr="00543F5D">
        <w:rPr>
          <w:rFonts w:eastAsia="Calibri"/>
          <w:sz w:val="20"/>
          <w:szCs w:val="20"/>
          <w:lang w:val="en-GB"/>
        </w:rPr>
        <w:t xml:space="preserve"> in accordance with the clearance processes for technical papers set out in the procedures for the preparation of Platform deliverables</w:t>
      </w:r>
      <w:r w:rsidRPr="00543F5D">
        <w:rPr>
          <w:rFonts w:eastAsia="Calibri"/>
          <w:sz w:val="20"/>
          <w:szCs w:val="20"/>
          <w:vertAlign w:val="superscript"/>
          <w:lang w:val="en-GB"/>
        </w:rPr>
        <w:footnoteReference w:id="10"/>
      </w:r>
      <w:r w:rsidRPr="00543F5D">
        <w:rPr>
          <w:rFonts w:eastAsia="Calibri"/>
          <w:sz w:val="20"/>
          <w:szCs w:val="20"/>
          <w:lang w:val="en-GB"/>
        </w:rPr>
        <w:t xml:space="preserve"> and based on the concept note for the technical paper;</w:t>
      </w:r>
      <w:r w:rsidRPr="00543F5D">
        <w:rPr>
          <w:rFonts w:eastAsia="Calibri"/>
          <w:sz w:val="20"/>
          <w:szCs w:val="18"/>
          <w:vertAlign w:val="superscript"/>
          <w:lang w:val="en-GB"/>
        </w:rPr>
        <w:footnoteReference w:id="11"/>
      </w:r>
      <w:r w:rsidRPr="00543F5D">
        <w:rPr>
          <w:rFonts w:eastAsia="Calibri"/>
          <w:sz w:val="20"/>
          <w:szCs w:val="20"/>
          <w:lang w:val="en-GB"/>
        </w:rPr>
        <w:t xml:space="preserve"> </w:t>
      </w:r>
    </w:p>
    <w:p w14:paraId="797BB4B4" w14:textId="77777777" w:rsidR="004843BC" w:rsidRPr="00543F5D" w:rsidRDefault="004843BC" w:rsidP="00DA04D5">
      <w:pPr>
        <w:tabs>
          <w:tab w:val="num" w:pos="624"/>
          <w:tab w:val="num" w:pos="1134"/>
        </w:tabs>
        <w:spacing w:after="120"/>
        <w:ind w:left="1247" w:firstLine="624"/>
        <w:rPr>
          <w:sz w:val="20"/>
          <w:szCs w:val="20"/>
          <w:lang w:val="en-GB"/>
        </w:rPr>
      </w:pPr>
      <w:r w:rsidRPr="00543F5D">
        <w:rPr>
          <w:rFonts w:eastAsia="Calibri"/>
          <w:sz w:val="20"/>
          <w:szCs w:val="20"/>
          <w:lang w:val="en-GB"/>
        </w:rPr>
        <w:t>7.</w:t>
      </w:r>
      <w:r w:rsidRPr="00543F5D">
        <w:rPr>
          <w:rFonts w:eastAsia="Calibri"/>
          <w:sz w:val="20"/>
          <w:szCs w:val="20"/>
          <w:lang w:val="en-GB"/>
        </w:rPr>
        <w:tab/>
      </w:r>
      <w:r w:rsidRPr="00543F5D">
        <w:rPr>
          <w:rFonts w:eastAsia="Calibri"/>
          <w:i/>
          <w:sz w:val="20"/>
          <w:szCs w:val="20"/>
          <w:lang w:val="en-GB"/>
        </w:rPr>
        <w:t xml:space="preserve">Requests </w:t>
      </w:r>
      <w:r w:rsidRPr="00543F5D">
        <w:rPr>
          <w:rFonts w:eastAsia="Calibri"/>
          <w:sz w:val="20"/>
          <w:szCs w:val="20"/>
          <w:lang w:val="en-GB"/>
        </w:rPr>
        <w:t>the Executive Secretary, to this end,</w:t>
      </w:r>
      <w:r w:rsidRPr="00543F5D">
        <w:rPr>
          <w:rFonts w:eastAsia="Calibri"/>
          <w:i/>
          <w:sz w:val="20"/>
          <w:szCs w:val="20"/>
          <w:lang w:val="en-GB"/>
        </w:rPr>
        <w:t xml:space="preserve"> </w:t>
      </w:r>
      <w:r w:rsidRPr="00543F5D">
        <w:rPr>
          <w:rFonts w:eastAsia="Calibri"/>
          <w:sz w:val="20"/>
          <w:szCs w:val="20"/>
          <w:lang w:val="en-GB"/>
        </w:rPr>
        <w:t xml:space="preserve">to explore, with the secretariat of the </w:t>
      </w:r>
      <w:r w:rsidRPr="00543F5D">
        <w:rPr>
          <w:sz w:val="20"/>
          <w:szCs w:val="20"/>
          <w:lang w:val="en-GB"/>
        </w:rPr>
        <w:t>Intergovernmental Panel on Climate Change</w:t>
      </w:r>
      <w:r w:rsidRPr="00543F5D">
        <w:rPr>
          <w:rFonts w:eastAsia="Calibri"/>
          <w:sz w:val="20"/>
          <w:szCs w:val="20"/>
          <w:lang w:val="en-GB"/>
        </w:rPr>
        <w:t xml:space="preserve">, possible joint activities on biodiversity and climate change, including the possibility of jointly preparing the technical paper mentioned above, and to report on the discussions on further options for potential joint activities and deliverables related to biodiversity and ecosystem services and climate change, with reference to the time and resource implications thereof, to the Plenary at its eighth session, and also requests the Executive Secretary to transmit the present decision to the secretariat of </w:t>
      </w:r>
      <w:r w:rsidRPr="00543F5D">
        <w:rPr>
          <w:sz w:val="20"/>
          <w:szCs w:val="20"/>
          <w:lang w:val="en-GB"/>
        </w:rPr>
        <w:t xml:space="preserve">the Panel </w:t>
      </w:r>
      <w:r w:rsidRPr="00543F5D">
        <w:rPr>
          <w:rFonts w:eastAsia="Calibri"/>
          <w:sz w:val="20"/>
          <w:szCs w:val="20"/>
          <w:lang w:val="en-GB"/>
        </w:rPr>
        <w:t>in a timely manner;</w:t>
      </w:r>
    </w:p>
    <w:p w14:paraId="19D063D1" w14:textId="77777777" w:rsidR="004843BC" w:rsidRPr="00543F5D" w:rsidRDefault="00DA04D5"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8.</w:t>
      </w:r>
      <w:r w:rsidR="004843BC" w:rsidRPr="00543F5D">
        <w:rPr>
          <w:rFonts w:eastAsia="Calibri"/>
          <w:sz w:val="20"/>
          <w:szCs w:val="20"/>
          <w:lang w:val="en-GB"/>
        </w:rPr>
        <w:tab/>
      </w:r>
      <w:r w:rsidR="004843BC" w:rsidRPr="00543F5D">
        <w:rPr>
          <w:rFonts w:eastAsia="Calibri"/>
          <w:i/>
          <w:sz w:val="20"/>
          <w:szCs w:val="20"/>
          <w:lang w:val="en-GB"/>
        </w:rPr>
        <w:t xml:space="preserve">Decides </w:t>
      </w:r>
      <w:r w:rsidR="004843BC" w:rsidRPr="00543F5D">
        <w:rPr>
          <w:rFonts w:eastAsia="Calibri"/>
          <w:sz w:val="20"/>
          <w:szCs w:val="20"/>
          <w:lang w:val="en-GB"/>
        </w:rPr>
        <w:t xml:space="preserve">to reconsider, at its ninth session, the requests, inputs and suggestions received in time for consideration at that session, including for a second global assessment of biodiversity and ecosystem services and for an assessment on ecological connectivity, and </w:t>
      </w:r>
      <w:r w:rsidR="004843BC" w:rsidRPr="00543F5D">
        <w:rPr>
          <w:rFonts w:eastAsia="Calibri"/>
          <w:iCs/>
          <w:sz w:val="20"/>
          <w:szCs w:val="20"/>
          <w:lang w:val="en-GB"/>
        </w:rPr>
        <w:t>requests</w:t>
      </w:r>
      <w:r w:rsidR="004843BC" w:rsidRPr="00543F5D">
        <w:rPr>
          <w:rFonts w:eastAsia="Calibri"/>
          <w:sz w:val="20"/>
          <w:szCs w:val="20"/>
          <w:lang w:val="en-GB"/>
        </w:rPr>
        <w:t xml:space="preserve"> the Executive Secretary to place the matter on the agenda of the ninth session; </w:t>
      </w:r>
    </w:p>
    <w:p w14:paraId="6A91F74E"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iCs/>
          <w:sz w:val="20"/>
          <w:szCs w:val="20"/>
          <w:lang w:val="en-GB"/>
        </w:rPr>
        <w:t>9.</w:t>
      </w:r>
      <w:r w:rsidRPr="00543F5D">
        <w:rPr>
          <w:rFonts w:eastAsia="Calibri"/>
          <w:i/>
          <w:sz w:val="20"/>
          <w:szCs w:val="20"/>
          <w:lang w:val="en-GB"/>
        </w:rPr>
        <w:tab/>
        <w:t xml:space="preserve">Requests </w:t>
      </w:r>
      <w:r w:rsidRPr="00543F5D">
        <w:rPr>
          <w:rFonts w:eastAsia="Calibri"/>
          <w:sz w:val="20"/>
          <w:szCs w:val="20"/>
          <w:lang w:val="en-GB"/>
        </w:rPr>
        <w:t>the Executive Secretary to regularly update the guide on the production of assessments,</w:t>
      </w:r>
      <w:r w:rsidRPr="00543F5D">
        <w:rPr>
          <w:rFonts w:eastAsia="Calibri"/>
          <w:sz w:val="20"/>
          <w:szCs w:val="20"/>
          <w:vertAlign w:val="superscript"/>
          <w:lang w:val="en-GB"/>
        </w:rPr>
        <w:footnoteReference w:id="12"/>
      </w:r>
      <w:r w:rsidRPr="00543F5D">
        <w:rPr>
          <w:rFonts w:eastAsia="Calibri"/>
          <w:sz w:val="20"/>
          <w:szCs w:val="20"/>
          <w:lang w:val="en-GB"/>
        </w:rPr>
        <w:t xml:space="preserve"> taking into account the work of the task forces and expert groups of the Platform and any other relevant material;</w:t>
      </w:r>
    </w:p>
    <w:p w14:paraId="7CC955E1"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10.</w:t>
      </w:r>
      <w:r w:rsidRPr="00543F5D">
        <w:rPr>
          <w:rFonts w:eastAsia="Calibri"/>
          <w:sz w:val="20"/>
          <w:szCs w:val="20"/>
          <w:lang w:val="en-GB"/>
        </w:rPr>
        <w:tab/>
      </w:r>
      <w:r w:rsidRPr="00543F5D">
        <w:rPr>
          <w:rFonts w:eastAsia="Calibri"/>
          <w:i/>
          <w:sz w:val="20"/>
          <w:szCs w:val="20"/>
          <w:lang w:val="en-GB"/>
        </w:rPr>
        <w:t>Requests</w:t>
      </w:r>
      <w:r w:rsidRPr="00543F5D">
        <w:rPr>
          <w:rFonts w:eastAsia="Calibri"/>
          <w:sz w:val="20"/>
          <w:szCs w:val="20"/>
          <w:lang w:val="en-GB"/>
        </w:rPr>
        <w:t xml:space="preserve"> the Multidisciplinary Expert Panel and the Bureau to review the Platform’s conceptual framework in line with objective 6 (b) of the work programme;</w:t>
      </w:r>
    </w:p>
    <w:p w14:paraId="52F0A42E" w14:textId="77777777" w:rsidR="004843BC" w:rsidRPr="00543F5D" w:rsidRDefault="004843BC" w:rsidP="00DA04D5">
      <w:pPr>
        <w:tabs>
          <w:tab w:val="num" w:pos="624"/>
          <w:tab w:val="num" w:pos="1134"/>
        </w:tabs>
        <w:spacing w:after="120"/>
        <w:ind w:left="1247" w:firstLine="624"/>
        <w:rPr>
          <w:rFonts w:eastAsia="Calibri"/>
          <w:sz w:val="20"/>
          <w:szCs w:val="20"/>
          <w:lang w:val="en-GB"/>
        </w:rPr>
      </w:pPr>
      <w:r w:rsidRPr="00543F5D">
        <w:rPr>
          <w:rFonts w:eastAsia="Calibri"/>
          <w:sz w:val="20"/>
          <w:szCs w:val="20"/>
          <w:lang w:val="en-GB"/>
        </w:rPr>
        <w:t xml:space="preserve">11. </w:t>
      </w:r>
      <w:r w:rsidRPr="00543F5D">
        <w:rPr>
          <w:rFonts w:eastAsia="Calibri"/>
          <w:sz w:val="20"/>
          <w:szCs w:val="20"/>
          <w:lang w:val="en-GB"/>
        </w:rPr>
        <w:tab/>
      </w:r>
      <w:r w:rsidRPr="00543F5D">
        <w:rPr>
          <w:rFonts w:eastAsia="Calibri"/>
          <w:i/>
          <w:sz w:val="20"/>
          <w:szCs w:val="20"/>
          <w:lang w:val="en-GB"/>
        </w:rPr>
        <w:t>Requests</w:t>
      </w:r>
      <w:r w:rsidRPr="00543F5D">
        <w:rPr>
          <w:rFonts w:eastAsia="Calibri"/>
          <w:sz w:val="20"/>
          <w:szCs w:val="20"/>
          <w:lang w:val="en-GB"/>
        </w:rPr>
        <w:t xml:space="preserve"> the Executive Secretary to facilitate the exchange of lessons learned and advice from the authors and other contributors of the completed assessments to those undertaking future assessments; </w:t>
      </w:r>
    </w:p>
    <w:p w14:paraId="74D753E5" w14:textId="77777777" w:rsidR="004843BC" w:rsidRPr="00543F5D" w:rsidRDefault="004843BC" w:rsidP="00DA04D5">
      <w:pPr>
        <w:tabs>
          <w:tab w:val="num" w:pos="624"/>
          <w:tab w:val="num" w:pos="1134"/>
        </w:tabs>
        <w:spacing w:after="120"/>
        <w:ind w:left="1247" w:firstLine="624"/>
        <w:rPr>
          <w:rFonts w:eastAsia="Calibri"/>
          <w:i/>
          <w:sz w:val="20"/>
          <w:szCs w:val="20"/>
          <w:lang w:val="en-GB"/>
        </w:rPr>
      </w:pPr>
      <w:r w:rsidRPr="00543F5D">
        <w:rPr>
          <w:rFonts w:eastAsia="Calibri"/>
          <w:sz w:val="20"/>
          <w:szCs w:val="20"/>
          <w:lang w:val="en-GB"/>
        </w:rPr>
        <w:t>12.</w:t>
      </w:r>
      <w:r w:rsidRPr="00543F5D">
        <w:rPr>
          <w:rFonts w:eastAsia="Calibri"/>
          <w:i/>
          <w:sz w:val="20"/>
          <w:szCs w:val="20"/>
          <w:lang w:val="en-GB"/>
        </w:rPr>
        <w:tab/>
        <w:t xml:space="preserve">Recognizes </w:t>
      </w:r>
      <w:r w:rsidRPr="00543F5D">
        <w:rPr>
          <w:rFonts w:eastAsia="Calibri"/>
          <w:sz w:val="20"/>
          <w:szCs w:val="20"/>
          <w:lang w:val="en-GB"/>
        </w:rPr>
        <w:t>the need for ongoing adaptive management of the Platform, according to the needs and priorities of the Platform, and decides to consider any adjustments to the schedule and list of assessments as necessary</w:t>
      </w:r>
      <w:r w:rsidRPr="00543F5D">
        <w:rPr>
          <w:rFonts w:eastAsia="Calibri"/>
          <w:iCs/>
          <w:sz w:val="20"/>
          <w:szCs w:val="20"/>
          <w:lang w:val="en-GB"/>
        </w:rPr>
        <w:t>;</w:t>
      </w:r>
      <w:r w:rsidRPr="00543F5D">
        <w:rPr>
          <w:rFonts w:eastAsia="Calibri"/>
          <w:i/>
          <w:sz w:val="20"/>
          <w:szCs w:val="20"/>
          <w:lang w:val="en-GB"/>
        </w:rPr>
        <w:t xml:space="preserve"> </w:t>
      </w:r>
    </w:p>
    <w:p w14:paraId="03BA7A92"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III</w:t>
      </w:r>
    </w:p>
    <w:p w14:paraId="23FCE89D" w14:textId="77777777" w:rsidR="004843BC" w:rsidRPr="00543F5D" w:rsidRDefault="004843BC" w:rsidP="00DA04D5">
      <w:pPr>
        <w:keepNext/>
        <w:keepLines/>
        <w:tabs>
          <w:tab w:val="left" w:pos="1247"/>
          <w:tab w:val="left" w:pos="1814"/>
          <w:tab w:val="left" w:pos="2381"/>
          <w:tab w:val="left" w:pos="2948"/>
          <w:tab w:val="left" w:pos="3515"/>
          <w:tab w:val="left" w:pos="4082"/>
        </w:tabs>
        <w:spacing w:after="120"/>
        <w:ind w:left="1247"/>
        <w:jc w:val="center"/>
        <w:rPr>
          <w:b/>
          <w:sz w:val="22"/>
          <w:szCs w:val="22"/>
          <w:lang w:val="en-GB"/>
        </w:rPr>
      </w:pPr>
      <w:r w:rsidRPr="00543F5D">
        <w:rPr>
          <w:b/>
          <w:sz w:val="22"/>
          <w:szCs w:val="22"/>
          <w:lang w:val="en-GB"/>
        </w:rPr>
        <w:t>Building capacity</w:t>
      </w:r>
    </w:p>
    <w:p w14:paraId="3874A401" w14:textId="77777777" w:rsidR="004843BC" w:rsidRPr="00543F5D" w:rsidRDefault="004843BC" w:rsidP="008F553C">
      <w:pPr>
        <w:numPr>
          <w:ilvl w:val="0"/>
          <w:numId w:val="67"/>
        </w:numPr>
        <w:spacing w:after="120"/>
        <w:ind w:firstLine="624"/>
        <w:rPr>
          <w:sz w:val="20"/>
          <w:szCs w:val="20"/>
          <w:lang w:val="en-GB"/>
        </w:rPr>
      </w:pPr>
      <w:r w:rsidRPr="00543F5D">
        <w:rPr>
          <w:i/>
          <w:color w:val="000000"/>
          <w:sz w:val="20"/>
          <w:szCs w:val="20"/>
          <w:lang w:val="en-GB"/>
        </w:rPr>
        <w:t>Recalls</w:t>
      </w:r>
      <w:r w:rsidRPr="00543F5D">
        <w:rPr>
          <w:color w:val="000000"/>
          <w:sz w:val="20"/>
          <w:szCs w:val="20"/>
          <w:lang w:val="en-GB"/>
        </w:rPr>
        <w:t xml:space="preserve"> the establishment of the task force on capacity-building in section I, paragraph 1, of decision IPBES-2/5, extends the mandate of the task force </w:t>
      </w:r>
      <w:r w:rsidRPr="00543F5D">
        <w:rPr>
          <w:sz w:val="20"/>
          <w:szCs w:val="20"/>
          <w:lang w:val="en-GB"/>
        </w:rPr>
        <w:t xml:space="preserve">for the implementation of objectives 2 (a), 2 (b) and 2 (c) of the rolling work programme of the Platform up to 2030 in accordance with the revised terms of reference set out in sections I and II of annex II to the present decision, and requests </w:t>
      </w:r>
      <w:r w:rsidRPr="00543F5D">
        <w:rPr>
          <w:sz w:val="20"/>
          <w:szCs w:val="20"/>
          <w:lang w:val="en-GB"/>
        </w:rPr>
        <w:lastRenderedPageBreak/>
        <w:t xml:space="preserve">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6DC49373" w14:textId="77777777" w:rsidR="004843BC" w:rsidRPr="00543F5D" w:rsidRDefault="004843BC" w:rsidP="008F553C">
      <w:pPr>
        <w:numPr>
          <w:ilvl w:val="0"/>
          <w:numId w:val="67"/>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 and terms of reference of the task force at its tenth session; </w:t>
      </w:r>
    </w:p>
    <w:p w14:paraId="2959A1DC" w14:textId="77777777" w:rsidR="004843BC" w:rsidRPr="00543F5D" w:rsidRDefault="004843BC" w:rsidP="008F553C">
      <w:pPr>
        <w:numPr>
          <w:ilvl w:val="0"/>
          <w:numId w:val="67"/>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for 2019 and 2020;</w:t>
      </w:r>
      <w:r w:rsidRPr="00543F5D">
        <w:rPr>
          <w:sz w:val="20"/>
          <w:szCs w:val="20"/>
          <w:vertAlign w:val="superscript"/>
          <w:lang w:val="en-GB"/>
        </w:rPr>
        <w:footnoteReference w:id="13"/>
      </w:r>
    </w:p>
    <w:p w14:paraId="6EA32ACB" w14:textId="77777777" w:rsidR="004843BC" w:rsidRPr="00543F5D" w:rsidRDefault="004843BC" w:rsidP="008F553C">
      <w:pPr>
        <w:numPr>
          <w:ilvl w:val="0"/>
          <w:numId w:val="67"/>
        </w:numPr>
        <w:spacing w:after="120"/>
        <w:ind w:firstLine="624"/>
        <w:rPr>
          <w:color w:val="000000"/>
          <w:sz w:val="20"/>
          <w:szCs w:val="20"/>
          <w:lang w:val="en-GB"/>
        </w:rPr>
      </w:pPr>
      <w:r w:rsidRPr="00543F5D">
        <w:rPr>
          <w:i/>
          <w:iCs/>
          <w:color w:val="000000"/>
          <w:sz w:val="20"/>
          <w:szCs w:val="20"/>
          <w:lang w:val="en-GB"/>
        </w:rPr>
        <w:t>Requests</w:t>
      </w:r>
      <w:r w:rsidRPr="00543F5D">
        <w:rPr>
          <w:color w:val="000000"/>
          <w:sz w:val="20"/>
          <w:szCs w:val="20"/>
          <w:lang w:val="en-GB"/>
        </w:rPr>
        <w:t xml:space="preserve"> the task force to develop specific deliverables for each of the priority topics set out in paragraph 8 of the rolling work programme up to 2030 set out in annex I to the present decision, for consideration by the Plenary at its eighth session;</w:t>
      </w:r>
    </w:p>
    <w:p w14:paraId="04AD9E98"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IV</w:t>
      </w:r>
    </w:p>
    <w:p w14:paraId="13A9CF9D"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Strengthening the knowledge foundations</w:t>
      </w:r>
    </w:p>
    <w:p w14:paraId="748E7BD2" w14:textId="77777777" w:rsidR="004843BC" w:rsidRPr="00543F5D" w:rsidRDefault="004843BC" w:rsidP="008F553C">
      <w:pPr>
        <w:numPr>
          <w:ilvl w:val="0"/>
          <w:numId w:val="68"/>
        </w:numPr>
        <w:spacing w:after="120"/>
        <w:ind w:firstLine="624"/>
        <w:rPr>
          <w:color w:val="000000"/>
          <w:sz w:val="20"/>
          <w:szCs w:val="20"/>
          <w:lang w:val="en-GB"/>
        </w:rPr>
      </w:pPr>
      <w:bookmarkStart w:id="2" w:name="_Hlk500240677"/>
      <w:r w:rsidRPr="00543F5D">
        <w:rPr>
          <w:i/>
          <w:color w:val="000000"/>
          <w:sz w:val="20"/>
          <w:szCs w:val="20"/>
          <w:lang w:val="en-GB"/>
        </w:rPr>
        <w:t>Recalls</w:t>
      </w:r>
      <w:r w:rsidRPr="00543F5D">
        <w:rPr>
          <w:color w:val="000000"/>
          <w:sz w:val="20"/>
          <w:szCs w:val="20"/>
          <w:lang w:val="en-GB"/>
        </w:rPr>
        <w:t xml:space="preserve"> the establishment of the task force on knowledge and data in section II, paragraph 2, of decision IPBES-2/5, extends the mandate of the task force </w:t>
      </w:r>
      <w:r w:rsidRPr="00543F5D">
        <w:rPr>
          <w:sz w:val="20"/>
          <w:szCs w:val="20"/>
          <w:lang w:val="en-GB"/>
        </w:rPr>
        <w:t xml:space="preserve">for the implementation of objective 3 (a) of the rolling work programme of the Platform up to 2030 in accordance with the revised terms of reference set out in sections I and III of annex II 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19311390" w14:textId="77777777" w:rsidR="004843BC" w:rsidRPr="00543F5D" w:rsidRDefault="004843BC" w:rsidP="008F553C">
      <w:pPr>
        <w:numPr>
          <w:ilvl w:val="0"/>
          <w:numId w:val="68"/>
        </w:numPr>
        <w:spacing w:after="120"/>
        <w:ind w:firstLine="624"/>
        <w:rPr>
          <w:sz w:val="20"/>
          <w:szCs w:val="20"/>
          <w:lang w:val="en-GB"/>
        </w:rPr>
      </w:pPr>
      <w:r w:rsidRPr="00543F5D">
        <w:rPr>
          <w:i/>
          <w:color w:val="000000"/>
          <w:sz w:val="20"/>
          <w:szCs w:val="20"/>
          <w:lang w:val="en-GB"/>
        </w:rPr>
        <w:t>Also recalls</w:t>
      </w:r>
      <w:r w:rsidRPr="00543F5D">
        <w:rPr>
          <w:color w:val="000000"/>
          <w:sz w:val="20"/>
          <w:szCs w:val="20"/>
          <w:lang w:val="en-GB"/>
        </w:rPr>
        <w:t xml:space="preserve"> the establishment of the task force on indigenous and local knowledge systems in section II, paragraph 1, of decision IPBES-2/5, extends the mandate of the task force </w:t>
      </w:r>
      <w:r w:rsidRPr="00543F5D">
        <w:rPr>
          <w:sz w:val="20"/>
          <w:szCs w:val="20"/>
          <w:lang w:val="en-GB"/>
        </w:rPr>
        <w:t>for the implementation of objective 3 (b) of the rolling work programme of the Platform up to 2030 in accordance with the revised terms of reference set out in sections I and IV of annex II</w:t>
      </w:r>
      <w:r w:rsidRPr="00543F5D" w:rsidDel="00E11E71">
        <w:rPr>
          <w:sz w:val="20"/>
          <w:szCs w:val="18"/>
          <w:vertAlign w:val="superscript"/>
          <w:lang w:val="en-GB"/>
        </w:rPr>
        <w:t xml:space="preserve"> </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0AC840ED" w14:textId="77777777" w:rsidR="004843BC" w:rsidRPr="00543F5D" w:rsidRDefault="004843BC" w:rsidP="008F553C">
      <w:pPr>
        <w:numPr>
          <w:ilvl w:val="0"/>
          <w:numId w:val="68"/>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mandates and terms of reference of the task forces at its tenth session; </w:t>
      </w:r>
    </w:p>
    <w:p w14:paraId="3F6F6DC2" w14:textId="77777777" w:rsidR="004843BC" w:rsidRPr="00543F5D" w:rsidRDefault="004843BC" w:rsidP="008F553C">
      <w:pPr>
        <w:numPr>
          <w:ilvl w:val="0"/>
          <w:numId w:val="68"/>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on knowledge and data</w:t>
      </w:r>
      <w:r w:rsidRPr="00543F5D">
        <w:rPr>
          <w:sz w:val="20"/>
          <w:szCs w:val="20"/>
          <w:vertAlign w:val="superscript"/>
          <w:lang w:val="en-GB"/>
        </w:rPr>
        <w:footnoteReference w:id="14"/>
      </w:r>
      <w:r w:rsidRPr="00543F5D">
        <w:rPr>
          <w:color w:val="000000"/>
          <w:sz w:val="20"/>
          <w:szCs w:val="20"/>
          <w:lang w:val="en-GB"/>
        </w:rPr>
        <w:t xml:space="preserve"> and the task force on indigenous and local knowledge</w:t>
      </w:r>
      <w:r w:rsidRPr="00543F5D">
        <w:rPr>
          <w:sz w:val="20"/>
          <w:szCs w:val="20"/>
          <w:vertAlign w:val="superscript"/>
          <w:lang w:val="en-GB"/>
        </w:rPr>
        <w:footnoteReference w:id="15"/>
      </w:r>
      <w:r w:rsidRPr="00543F5D">
        <w:rPr>
          <w:color w:val="000000"/>
          <w:sz w:val="20"/>
          <w:szCs w:val="20"/>
          <w:lang w:val="en-GB"/>
        </w:rPr>
        <w:t xml:space="preserve"> for 2019 and 2020; </w:t>
      </w:r>
    </w:p>
    <w:p w14:paraId="30D28504" w14:textId="77777777" w:rsidR="004843BC" w:rsidRPr="00543F5D" w:rsidRDefault="004843BC" w:rsidP="008F553C">
      <w:pPr>
        <w:numPr>
          <w:ilvl w:val="0"/>
          <w:numId w:val="68"/>
        </w:numPr>
        <w:spacing w:after="120"/>
        <w:ind w:firstLine="624"/>
        <w:rPr>
          <w:color w:val="000000"/>
          <w:sz w:val="20"/>
          <w:szCs w:val="20"/>
          <w:lang w:val="en-GB"/>
        </w:rPr>
      </w:pPr>
      <w:r w:rsidRPr="00543F5D">
        <w:rPr>
          <w:i/>
          <w:iCs/>
          <w:color w:val="000000"/>
          <w:sz w:val="20"/>
          <w:szCs w:val="20"/>
          <w:lang w:val="en-GB"/>
        </w:rPr>
        <w:t>Requests</w:t>
      </w:r>
      <w:r w:rsidRPr="00543F5D">
        <w:rPr>
          <w:color w:val="000000"/>
          <w:sz w:val="20"/>
          <w:szCs w:val="20"/>
          <w:lang w:val="en-GB"/>
        </w:rPr>
        <w:t xml:space="preserve"> the task forces to develop specific deliverables for each of the priority topics set out in paragraph 8 of the rolling work programme up to 2030 set out in annex I to the present decision, for consideration by the Plenary at its eighth session; </w:t>
      </w:r>
    </w:p>
    <w:bookmarkEnd w:id="2"/>
    <w:p w14:paraId="1745C69E"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V</w:t>
      </w:r>
    </w:p>
    <w:p w14:paraId="6AE15EE8"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 xml:space="preserve">Supporting policy </w:t>
      </w:r>
    </w:p>
    <w:p w14:paraId="6302DD5F" w14:textId="77777777" w:rsidR="004843BC" w:rsidRPr="00543F5D" w:rsidRDefault="004843BC" w:rsidP="00DA04D5">
      <w:pPr>
        <w:numPr>
          <w:ilvl w:val="0"/>
          <w:numId w:val="69"/>
        </w:numPr>
        <w:spacing w:after="120"/>
        <w:ind w:firstLine="624"/>
        <w:rPr>
          <w:sz w:val="20"/>
          <w:szCs w:val="20"/>
          <w:lang w:val="en-GB"/>
        </w:rPr>
      </w:pPr>
      <w:r w:rsidRPr="00543F5D">
        <w:rPr>
          <w:i/>
          <w:iCs/>
          <w:sz w:val="20"/>
          <w:szCs w:val="20"/>
          <w:lang w:val="en-GB"/>
        </w:rPr>
        <w:t xml:space="preserve">Establishes </w:t>
      </w:r>
      <w:r w:rsidRPr="00543F5D">
        <w:rPr>
          <w:sz w:val="20"/>
          <w:szCs w:val="20"/>
          <w:lang w:val="en-GB"/>
        </w:rPr>
        <w:t>a task force on policy tools and methodologies for the implementation of objective 4 (a) of the rolling work programme of the Platform up to 2030 in accordance with the terms of reference set out in sections I and VI of annex II</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7FF35F59" w14:textId="77777777" w:rsidR="004843BC" w:rsidRPr="00543F5D" w:rsidRDefault="004843BC" w:rsidP="00DA04D5">
      <w:pPr>
        <w:numPr>
          <w:ilvl w:val="0"/>
          <w:numId w:val="69"/>
        </w:numPr>
        <w:spacing w:after="120"/>
        <w:ind w:firstLine="624"/>
        <w:rPr>
          <w:color w:val="000000"/>
          <w:sz w:val="20"/>
          <w:szCs w:val="20"/>
          <w:lang w:val="en-GB"/>
        </w:rPr>
      </w:pPr>
      <w:r w:rsidRPr="00543F5D">
        <w:rPr>
          <w:i/>
          <w:iCs/>
          <w:sz w:val="20"/>
          <w:szCs w:val="20"/>
          <w:lang w:val="en-GB"/>
        </w:rPr>
        <w:t xml:space="preserve">Also establishes </w:t>
      </w:r>
      <w:r w:rsidRPr="00543F5D">
        <w:rPr>
          <w:sz w:val="20"/>
          <w:szCs w:val="20"/>
          <w:lang w:val="en-GB"/>
        </w:rPr>
        <w:t>a task force on scenarios and models for the implementation of objective 4 (b) of the rolling work programme of the Platform up to 2030 in accordance with the terms of reference set out in sections I and V of annex II</w:t>
      </w:r>
      <w:r w:rsidRPr="00543F5D">
        <w:rPr>
          <w:rFonts w:ascii="Calibri" w:eastAsia="MS Mincho" w:hAnsi="Calibri"/>
          <w:sz w:val="20"/>
          <w:szCs w:val="20"/>
          <w:lang w:val="en-GB"/>
        </w:rPr>
        <w:t xml:space="preserve"> </w:t>
      </w:r>
      <w:r w:rsidRPr="00543F5D">
        <w:rPr>
          <w:sz w:val="20"/>
          <w:szCs w:val="20"/>
          <w:lang w:val="en-GB"/>
        </w:rPr>
        <w:t xml:space="preserve">to the present decision, and requests the Bureau and the </w:t>
      </w:r>
      <w:r w:rsidRPr="00543F5D">
        <w:rPr>
          <w:rFonts w:eastAsia="Calibri"/>
          <w:sz w:val="20"/>
          <w:szCs w:val="20"/>
          <w:lang w:val="en-GB"/>
        </w:rPr>
        <w:t xml:space="preserve">Multidisciplinary Expert </w:t>
      </w:r>
      <w:r w:rsidRPr="00543F5D">
        <w:rPr>
          <w:sz w:val="20"/>
          <w:szCs w:val="20"/>
          <w:lang w:val="en-GB"/>
        </w:rPr>
        <w:t>Panel, through the Platform’s secretariat, to constitute the task force in accordance with the terms of reference;</w:t>
      </w:r>
    </w:p>
    <w:p w14:paraId="369DD15E" w14:textId="77777777" w:rsidR="004843BC" w:rsidRPr="00543F5D" w:rsidRDefault="004843BC" w:rsidP="00DA04D5">
      <w:pPr>
        <w:numPr>
          <w:ilvl w:val="0"/>
          <w:numId w:val="69"/>
        </w:numPr>
        <w:spacing w:after="120"/>
        <w:ind w:firstLine="624"/>
        <w:rPr>
          <w:color w:val="000000"/>
          <w:sz w:val="20"/>
          <w:szCs w:val="20"/>
          <w:lang w:val="en-GB"/>
        </w:rPr>
      </w:pPr>
      <w:r w:rsidRPr="00543F5D">
        <w:rPr>
          <w:i/>
          <w:color w:val="000000"/>
          <w:sz w:val="20"/>
          <w:szCs w:val="20"/>
          <w:lang w:val="en-GB"/>
        </w:rPr>
        <w:t xml:space="preserve">Decides </w:t>
      </w:r>
      <w:r w:rsidRPr="00543F5D">
        <w:rPr>
          <w:color w:val="000000"/>
          <w:sz w:val="20"/>
          <w:szCs w:val="20"/>
          <w:lang w:val="en-GB"/>
        </w:rPr>
        <w:t xml:space="preserve">to review the mandates and terms of reference of the task forces at its tenth session; </w:t>
      </w:r>
    </w:p>
    <w:p w14:paraId="5F75DCB0" w14:textId="77777777" w:rsidR="004843BC" w:rsidRPr="00543F5D" w:rsidRDefault="004843BC" w:rsidP="00DA04D5">
      <w:pPr>
        <w:numPr>
          <w:ilvl w:val="0"/>
          <w:numId w:val="69"/>
        </w:numPr>
        <w:spacing w:after="120"/>
        <w:ind w:firstLine="624"/>
        <w:rPr>
          <w:color w:val="000000"/>
          <w:sz w:val="20"/>
          <w:szCs w:val="20"/>
          <w:lang w:val="en-GB"/>
        </w:rPr>
      </w:pPr>
      <w:r w:rsidRPr="00543F5D">
        <w:rPr>
          <w:i/>
          <w:color w:val="000000"/>
          <w:sz w:val="20"/>
          <w:szCs w:val="20"/>
          <w:lang w:val="en-GB"/>
        </w:rPr>
        <w:t>Takes note</w:t>
      </w:r>
      <w:r w:rsidRPr="00543F5D">
        <w:rPr>
          <w:iCs/>
          <w:color w:val="000000"/>
          <w:sz w:val="20"/>
          <w:szCs w:val="20"/>
          <w:lang w:val="en-GB"/>
        </w:rPr>
        <w:t xml:space="preserve"> of</w:t>
      </w:r>
      <w:r w:rsidRPr="00543F5D">
        <w:rPr>
          <w:color w:val="000000"/>
          <w:sz w:val="20"/>
          <w:szCs w:val="20"/>
          <w:lang w:val="en-GB"/>
        </w:rPr>
        <w:t xml:space="preserve"> the next steps for the task force on policy tools and methodologies</w:t>
      </w:r>
      <w:r w:rsidRPr="00543F5D">
        <w:rPr>
          <w:sz w:val="20"/>
          <w:szCs w:val="20"/>
          <w:vertAlign w:val="superscript"/>
          <w:lang w:val="en-GB"/>
        </w:rPr>
        <w:footnoteReference w:id="16"/>
      </w:r>
      <w:r w:rsidRPr="00543F5D">
        <w:rPr>
          <w:color w:val="000000"/>
          <w:sz w:val="20"/>
          <w:szCs w:val="20"/>
          <w:lang w:val="en-GB"/>
        </w:rPr>
        <w:t xml:space="preserve"> and the task force on scenarios and models</w:t>
      </w:r>
      <w:r w:rsidRPr="00543F5D">
        <w:rPr>
          <w:sz w:val="20"/>
          <w:szCs w:val="20"/>
          <w:vertAlign w:val="superscript"/>
          <w:lang w:val="en-GB"/>
        </w:rPr>
        <w:footnoteReference w:id="17"/>
      </w:r>
      <w:r w:rsidRPr="00543F5D">
        <w:rPr>
          <w:color w:val="000000"/>
          <w:sz w:val="20"/>
          <w:szCs w:val="20"/>
          <w:lang w:val="en-GB"/>
        </w:rPr>
        <w:t xml:space="preserve"> for 2019 and 2020;</w:t>
      </w:r>
    </w:p>
    <w:p w14:paraId="47A02819" w14:textId="77777777" w:rsidR="004843BC" w:rsidRPr="00543F5D" w:rsidRDefault="004843BC" w:rsidP="00DA04D5">
      <w:pPr>
        <w:numPr>
          <w:ilvl w:val="0"/>
          <w:numId w:val="69"/>
        </w:numPr>
        <w:spacing w:after="120"/>
        <w:ind w:firstLine="624"/>
        <w:rPr>
          <w:color w:val="000000"/>
          <w:sz w:val="20"/>
          <w:szCs w:val="20"/>
          <w:lang w:val="en-GB"/>
        </w:rPr>
      </w:pPr>
      <w:r w:rsidRPr="00543F5D">
        <w:rPr>
          <w:i/>
          <w:iCs/>
          <w:color w:val="000000"/>
          <w:sz w:val="20"/>
          <w:szCs w:val="20"/>
          <w:lang w:val="en-GB"/>
        </w:rPr>
        <w:lastRenderedPageBreak/>
        <w:t>Requests</w:t>
      </w:r>
      <w:r w:rsidRPr="00543F5D">
        <w:rPr>
          <w:color w:val="000000"/>
          <w:sz w:val="20"/>
          <w:szCs w:val="20"/>
          <w:lang w:val="en-GB"/>
        </w:rPr>
        <w:t xml:space="preserve"> the task forces to develop specific deliverables for each of the priority topics set out in paragraph 8 of the rolling work programme up to 2030 set out in annex I to the present decision, for consideration by the Plenary at its eighth session; </w:t>
      </w:r>
    </w:p>
    <w:p w14:paraId="662F30F4"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lang w:val="en-GB"/>
        </w:rPr>
      </w:pPr>
      <w:r w:rsidRPr="00543F5D">
        <w:rPr>
          <w:b/>
          <w:sz w:val="22"/>
          <w:lang w:val="en-GB"/>
        </w:rPr>
        <w:t>VI</w:t>
      </w:r>
    </w:p>
    <w:p w14:paraId="3B75F3BB"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0"/>
          <w:szCs w:val="20"/>
          <w:lang w:val="en-GB"/>
        </w:rPr>
      </w:pPr>
      <w:r w:rsidRPr="00543F5D">
        <w:rPr>
          <w:b/>
          <w:sz w:val="20"/>
          <w:szCs w:val="20"/>
          <w:lang w:val="en-GB"/>
        </w:rPr>
        <w:t>Reviewing effectiveness</w:t>
      </w:r>
    </w:p>
    <w:p w14:paraId="371426C6" w14:textId="77777777" w:rsidR="004843BC" w:rsidRPr="00543F5D" w:rsidRDefault="004843BC" w:rsidP="00DA04D5">
      <w:pPr>
        <w:numPr>
          <w:ilvl w:val="0"/>
          <w:numId w:val="70"/>
        </w:numPr>
        <w:spacing w:after="120"/>
        <w:ind w:firstLine="624"/>
        <w:rPr>
          <w:sz w:val="20"/>
          <w:szCs w:val="20"/>
          <w:lang w:val="en-GB"/>
        </w:rPr>
      </w:pPr>
      <w:r w:rsidRPr="00543F5D">
        <w:rPr>
          <w:i/>
          <w:iCs/>
          <w:sz w:val="20"/>
          <w:szCs w:val="20"/>
          <w:lang w:val="en-GB"/>
        </w:rPr>
        <w:t>Recalls</w:t>
      </w:r>
      <w:r w:rsidRPr="00543F5D">
        <w:rPr>
          <w:i/>
          <w:sz w:val="20"/>
          <w:szCs w:val="20"/>
          <w:lang w:val="en-GB"/>
        </w:rPr>
        <w:t xml:space="preserve"> </w:t>
      </w:r>
      <w:r w:rsidRPr="00543F5D">
        <w:rPr>
          <w:sz w:val="20"/>
          <w:szCs w:val="20"/>
          <w:lang w:val="en-GB"/>
        </w:rPr>
        <w:t>that one of the operating principles of the Platform states that the Platform’s efficiency and effectiveness will be independently reviewed and evaluated on a periodic basis as decided by the Plenary, with adjustments to be made as necessary</w:t>
      </w:r>
      <w:r w:rsidRPr="00543F5D">
        <w:rPr>
          <w:iCs/>
          <w:sz w:val="20"/>
          <w:szCs w:val="20"/>
          <w:lang w:val="en-GB"/>
        </w:rPr>
        <w:t>;</w:t>
      </w:r>
      <w:r w:rsidRPr="00543F5D">
        <w:rPr>
          <w:sz w:val="20"/>
          <w:szCs w:val="20"/>
          <w:vertAlign w:val="superscript"/>
          <w:lang w:val="en-GB"/>
        </w:rPr>
        <w:footnoteReference w:id="18"/>
      </w:r>
      <w:r w:rsidRPr="00543F5D">
        <w:rPr>
          <w:sz w:val="20"/>
          <w:szCs w:val="20"/>
          <w:lang w:val="en-GB"/>
        </w:rPr>
        <w:t xml:space="preserve"> </w:t>
      </w:r>
    </w:p>
    <w:p w14:paraId="1B204B9B" w14:textId="77777777" w:rsidR="004843BC" w:rsidRPr="00543F5D" w:rsidRDefault="004843BC" w:rsidP="00DA04D5">
      <w:pPr>
        <w:numPr>
          <w:ilvl w:val="0"/>
          <w:numId w:val="70"/>
        </w:numPr>
        <w:spacing w:after="120"/>
        <w:ind w:firstLine="624"/>
        <w:rPr>
          <w:sz w:val="20"/>
          <w:szCs w:val="20"/>
          <w:lang w:val="en-GB"/>
        </w:rPr>
      </w:pPr>
      <w:r w:rsidRPr="00543F5D">
        <w:rPr>
          <w:i/>
          <w:sz w:val="20"/>
          <w:szCs w:val="20"/>
          <w:lang w:val="en-GB"/>
        </w:rPr>
        <w:t xml:space="preserve">Requests </w:t>
      </w:r>
      <w:r w:rsidRPr="00543F5D">
        <w:rPr>
          <w:sz w:val="20"/>
          <w:szCs w:val="20"/>
          <w:lang w:val="en-GB"/>
        </w:rPr>
        <w:t>the Executive Secretary to seek the views of members of the Platform and stakeholders on the process of reviewing the Platform at the closure of its first work programme;</w:t>
      </w:r>
    </w:p>
    <w:p w14:paraId="41012C56" w14:textId="3C4C603B" w:rsidR="004843BC" w:rsidRPr="00543F5D" w:rsidRDefault="004843BC" w:rsidP="00DA04D5">
      <w:pPr>
        <w:numPr>
          <w:ilvl w:val="0"/>
          <w:numId w:val="70"/>
        </w:numPr>
        <w:spacing w:after="120"/>
        <w:ind w:firstLine="624"/>
        <w:rPr>
          <w:sz w:val="20"/>
          <w:szCs w:val="20"/>
          <w:lang w:val="en-GB"/>
        </w:rPr>
      </w:pPr>
      <w:r w:rsidRPr="00543F5D">
        <w:rPr>
          <w:i/>
          <w:sz w:val="20"/>
          <w:szCs w:val="20"/>
          <w:lang w:val="en-GB"/>
        </w:rPr>
        <w:t xml:space="preserve">Requests </w:t>
      </w:r>
      <w:r w:rsidRPr="00543F5D">
        <w:rPr>
          <w:sz w:val="20"/>
          <w:szCs w:val="20"/>
          <w:lang w:val="en-GB"/>
        </w:rPr>
        <w:t xml:space="preserve">the Bureau and the Multidisciplinary Expert Panel to review the process of reviewing the Platform at the closure of its first work programme, taking into account the views expressed by members </w:t>
      </w:r>
      <w:r w:rsidRPr="00543F5D">
        <w:rPr>
          <w:i/>
          <w:iCs/>
          <w:sz w:val="20"/>
          <w:szCs w:val="20"/>
          <w:lang w:val="en-GB"/>
        </w:rPr>
        <w:t>and</w:t>
      </w:r>
      <w:r w:rsidRPr="00543F5D">
        <w:rPr>
          <w:sz w:val="20"/>
          <w:szCs w:val="20"/>
          <w:lang w:val="en-GB"/>
        </w:rPr>
        <w:t xml:space="preserve"> stakeholders in response to the process referred to in paragraph </w:t>
      </w:r>
      <w:r w:rsidR="009C15FD">
        <w:rPr>
          <w:sz w:val="20"/>
          <w:szCs w:val="20"/>
          <w:lang w:val="en-GB"/>
        </w:rPr>
        <w:t>2</w:t>
      </w:r>
      <w:r w:rsidRPr="00543F5D">
        <w:rPr>
          <w:sz w:val="20"/>
          <w:szCs w:val="20"/>
          <w:lang w:val="en-GB"/>
        </w:rPr>
        <w:t xml:space="preserve"> of the present section; </w:t>
      </w:r>
    </w:p>
    <w:p w14:paraId="650EAD77" w14:textId="77777777" w:rsidR="004843BC" w:rsidRPr="00543F5D" w:rsidRDefault="004843BC" w:rsidP="00DA04D5">
      <w:pPr>
        <w:numPr>
          <w:ilvl w:val="0"/>
          <w:numId w:val="70"/>
        </w:numPr>
        <w:spacing w:after="120"/>
        <w:ind w:firstLine="624"/>
        <w:rPr>
          <w:sz w:val="22"/>
          <w:szCs w:val="22"/>
          <w:lang w:val="en-GB"/>
        </w:rPr>
      </w:pPr>
      <w:r w:rsidRPr="00543F5D">
        <w:rPr>
          <w:i/>
          <w:iCs/>
          <w:sz w:val="20"/>
          <w:szCs w:val="20"/>
          <w:lang w:val="en-GB"/>
        </w:rPr>
        <w:t>Also</w:t>
      </w:r>
      <w:r w:rsidRPr="00543F5D">
        <w:rPr>
          <w:i/>
          <w:sz w:val="20"/>
          <w:szCs w:val="20"/>
          <w:lang w:val="en-GB"/>
        </w:rPr>
        <w:t xml:space="preserve"> requests </w:t>
      </w:r>
      <w:r w:rsidRPr="00543F5D">
        <w:rPr>
          <w:sz w:val="20"/>
          <w:szCs w:val="20"/>
          <w:lang w:val="en-GB"/>
        </w:rPr>
        <w:t>the Bureau and the Multidisciplinary Expert Panel to prepare draft terms of reference for a midterm review of the Platform, for consideration by the Plenary at its ninth session</w:t>
      </w:r>
      <w:r w:rsidRPr="00543F5D">
        <w:rPr>
          <w:sz w:val="22"/>
          <w:szCs w:val="22"/>
          <w:lang w:val="en-GB"/>
        </w:rPr>
        <w:t xml:space="preserve">; </w:t>
      </w:r>
    </w:p>
    <w:p w14:paraId="7F21A058" w14:textId="77777777" w:rsidR="004843BC" w:rsidRPr="00543F5D" w:rsidRDefault="004843BC" w:rsidP="004843BC">
      <w:pPr>
        <w:keepNext/>
        <w:keepLines/>
        <w:tabs>
          <w:tab w:val="left" w:pos="1247"/>
          <w:tab w:val="left" w:pos="1814"/>
          <w:tab w:val="left" w:pos="2381"/>
          <w:tab w:val="left" w:pos="2948"/>
          <w:tab w:val="left" w:pos="3515"/>
          <w:tab w:val="left" w:pos="4082"/>
        </w:tabs>
        <w:spacing w:before="240" w:after="120"/>
        <w:ind w:left="1247"/>
        <w:jc w:val="center"/>
        <w:rPr>
          <w:b/>
          <w:sz w:val="22"/>
          <w:szCs w:val="22"/>
          <w:lang w:val="en-GB"/>
        </w:rPr>
      </w:pPr>
      <w:r w:rsidRPr="00543F5D">
        <w:rPr>
          <w:b/>
          <w:sz w:val="22"/>
          <w:szCs w:val="22"/>
          <w:lang w:val="en-GB"/>
        </w:rPr>
        <w:t>VII</w:t>
      </w:r>
    </w:p>
    <w:p w14:paraId="4811424F" w14:textId="77777777" w:rsidR="004843BC" w:rsidRPr="00543F5D" w:rsidRDefault="004843BC" w:rsidP="004843BC">
      <w:pPr>
        <w:keepNext/>
        <w:keepLines/>
        <w:tabs>
          <w:tab w:val="left" w:pos="1247"/>
          <w:tab w:val="left" w:pos="1814"/>
          <w:tab w:val="left" w:pos="2381"/>
          <w:tab w:val="left" w:pos="2948"/>
          <w:tab w:val="left" w:pos="3515"/>
          <w:tab w:val="left" w:pos="4082"/>
        </w:tabs>
        <w:spacing w:after="120"/>
        <w:ind w:left="1247"/>
        <w:jc w:val="center"/>
        <w:rPr>
          <w:b/>
          <w:sz w:val="22"/>
          <w:szCs w:val="22"/>
          <w:lang w:val="en-GB"/>
        </w:rPr>
      </w:pPr>
      <w:r w:rsidRPr="00543F5D">
        <w:rPr>
          <w:b/>
          <w:sz w:val="22"/>
          <w:szCs w:val="22"/>
          <w:lang w:val="en-GB"/>
        </w:rPr>
        <w:t>Technical support for the rolling work programme up to 2030</w:t>
      </w:r>
    </w:p>
    <w:p w14:paraId="5929B1BB" w14:textId="77777777" w:rsidR="0020440E" w:rsidRPr="00543F5D" w:rsidRDefault="004843BC"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pPr>
      <w:r w:rsidRPr="00543F5D">
        <w:rPr>
          <w:i/>
          <w:iCs/>
          <w:sz w:val="20"/>
          <w:szCs w:val="20"/>
          <w:lang w:val="en-GB"/>
        </w:rPr>
        <w:t xml:space="preserve">Requests </w:t>
      </w:r>
      <w:r w:rsidRPr="00543F5D">
        <w:rPr>
          <w:sz w:val="20"/>
          <w:szCs w:val="20"/>
          <w:lang w:val="en-GB"/>
        </w:rPr>
        <w:t xml:space="preserve">the secretariat, in consultation with the Bureau and in accordance with the approved budget set out in the annex to decision IPBES-7/4, to establish the institutional arrangements necessary to operationalize the technical support required for the rolling work programme up to 2030. </w:t>
      </w:r>
    </w:p>
    <w:p w14:paraId="2F943564" w14:textId="77777777" w:rsidR="0020440E" w:rsidRPr="00543F5D"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pPr>
    </w:p>
    <w:p w14:paraId="63D10ABA" w14:textId="77777777" w:rsidR="0020440E" w:rsidRPr="00543F5D" w:rsidRDefault="0020440E" w:rsidP="004843BC">
      <w:pPr>
        <w:keepNext/>
        <w:keepLines/>
        <w:tabs>
          <w:tab w:val="left" w:pos="1247"/>
          <w:tab w:val="left" w:pos="1814"/>
          <w:tab w:val="left" w:pos="2381"/>
          <w:tab w:val="left" w:pos="2948"/>
          <w:tab w:val="left" w:pos="3515"/>
          <w:tab w:val="left" w:pos="4082"/>
        </w:tabs>
        <w:spacing w:after="120"/>
        <w:ind w:left="1247" w:firstLine="624"/>
        <w:rPr>
          <w:sz w:val="20"/>
          <w:szCs w:val="20"/>
          <w:lang w:val="en-GB"/>
        </w:rPr>
        <w:sectPr w:rsidR="0020440E" w:rsidRPr="00543F5D" w:rsidSect="00953349">
          <w:headerReference w:type="even" r:id="rId19"/>
          <w:headerReference w:type="default" r:id="rId20"/>
          <w:headerReference w:type="first" r:id="rId21"/>
          <w:footerReference w:type="first" r:id="rId22"/>
          <w:pgSz w:w="11907" w:h="16840" w:code="9"/>
          <w:pgMar w:top="907" w:right="992" w:bottom="1418" w:left="1418" w:header="539" w:footer="975" w:gutter="0"/>
          <w:cols w:space="720"/>
          <w:titlePg/>
          <w:docGrid w:linePitch="360"/>
        </w:sectPr>
      </w:pPr>
    </w:p>
    <w:p w14:paraId="659573C2" w14:textId="77777777" w:rsidR="004843BC" w:rsidRPr="00543F5D" w:rsidRDefault="0020440E" w:rsidP="00BD399A">
      <w:pPr>
        <w:pStyle w:val="CH1"/>
      </w:pPr>
      <w:r w:rsidRPr="00543F5D">
        <w:lastRenderedPageBreak/>
        <w:tab/>
      </w:r>
      <w:r w:rsidRPr="00543F5D">
        <w:tab/>
      </w:r>
      <w:r w:rsidR="004843BC" w:rsidRPr="00543F5D">
        <w:t>Annex I</w:t>
      </w:r>
      <w:r w:rsidR="00764B11" w:rsidRPr="00543F5D">
        <w:t xml:space="preserve"> to decision IPBES-7/1</w:t>
      </w:r>
      <w:r w:rsidR="00B91B80" w:rsidRPr="00543F5D">
        <w:t xml:space="preserve"> </w:t>
      </w:r>
    </w:p>
    <w:p w14:paraId="3186D2C9" w14:textId="77777777" w:rsidR="004843BC" w:rsidRPr="00543F5D" w:rsidRDefault="004843BC" w:rsidP="00986E0D">
      <w:pPr>
        <w:pStyle w:val="ZZAnxtitle"/>
      </w:pPr>
      <w:r w:rsidRPr="00543F5D">
        <w:t>Rolling work programme up to 2030 of the Intergovernmental Science-Policy Platform on Biodiversity and Ecosystem Services</w:t>
      </w:r>
    </w:p>
    <w:p w14:paraId="1C5145C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w:t>
      </w:r>
      <w:r w:rsidRPr="00543F5D">
        <w:rPr>
          <w:rFonts w:eastAsia="SimSun"/>
          <w:b/>
          <w:sz w:val="28"/>
          <w:szCs w:val="28"/>
          <w:lang w:val="en-GB"/>
        </w:rPr>
        <w:tab/>
        <w:t>Introduction</w:t>
      </w:r>
    </w:p>
    <w:p w14:paraId="74EEDE8C" w14:textId="473C4650"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The rolling work programme up to 2030 of the Intergovernmental Science-Policy Platform on Biodiversity and Ecosystem Services (IPBES) aims to advance the achievement of the overall </w:t>
      </w:r>
      <w:r w:rsidRPr="00543F5D">
        <w:rPr>
          <w:sz w:val="20"/>
          <w:szCs w:val="20"/>
          <w:lang w:val="en-GB"/>
        </w:rPr>
        <w:t>objective of IPBES,</w:t>
      </w:r>
      <w:r w:rsidR="0020440E" w:rsidRPr="00543F5D">
        <w:rPr>
          <w:rStyle w:val="FootnoteReference"/>
          <w:lang w:val="en-GB"/>
        </w:rPr>
        <w:footnoteReference w:id="19"/>
      </w:r>
      <w:r w:rsidRPr="00543F5D">
        <w:rPr>
          <w:sz w:val="20"/>
          <w:szCs w:val="20"/>
          <w:vertAlign w:val="superscript"/>
          <w:lang w:val="en-GB"/>
        </w:rPr>
        <w:t xml:space="preserve"> </w:t>
      </w:r>
      <w:r w:rsidRPr="00543F5D">
        <w:rPr>
          <w:sz w:val="20"/>
          <w:szCs w:val="20"/>
          <w:lang w:val="en-GB"/>
        </w:rPr>
        <w:t xml:space="preserve">which is to strengthen the science-policy interface for biodiversity and ecosystem </w:t>
      </w:r>
      <w:r w:rsidRPr="00543F5D">
        <w:rPr>
          <w:rFonts w:eastAsia="SimSun"/>
          <w:sz w:val="20"/>
          <w:szCs w:val="20"/>
          <w:lang w:val="en-GB"/>
        </w:rPr>
        <w:t>services for the conservation and sustainable use of biodiversity, long-term human well-being and sustainable development.</w:t>
      </w:r>
    </w:p>
    <w:p w14:paraId="0ADC9959"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In line with the overall objective and with decision IPBES-5/3, the policy framework for the rolling work programme up to 2030 corresponds to the 2030 Agenda for Sustainable Development, including the Sustainable Development Goals, the biodiversity-related conventions and other biodiversity and ecosystem service processes. </w:t>
      </w:r>
    </w:p>
    <w:p w14:paraId="4BF3A1CE"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is entirely demand-driven, based on requests received from</w:t>
      </w:r>
      <w:r w:rsidR="0093464E" w:rsidRPr="00543F5D">
        <w:rPr>
          <w:rFonts w:eastAsia="SimSun"/>
          <w:sz w:val="20"/>
          <w:szCs w:val="20"/>
          <w:lang w:val="en-GB"/>
        </w:rPr>
        <w:t xml:space="preserve"> relevant bodies under</w:t>
      </w:r>
      <w:r w:rsidRPr="00543F5D">
        <w:rPr>
          <w:rFonts w:eastAsia="SimSun"/>
          <w:sz w:val="20"/>
          <w:szCs w:val="20"/>
          <w:lang w:val="en-GB"/>
        </w:rPr>
        <w:t xml:space="preserve"> multilateral environmental agreements and Governments and inputs and suggestions received from other stakeholders. It is expected to inform all stakeholders in the implementation of their activities to support the achievement of the post-2020 global biodiversity framework and the 2050 Vision for Biodiversity, as well as other work under multilateral environmental agreements related to biodiversity. The work programme may also inform the implementation of the Paris Agreement with respect to matters related to the links between biodiversity and climate change.</w:t>
      </w:r>
    </w:p>
    <w:p w14:paraId="5C9337B2"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goal of the work programme is the performance of the four functions of IPBES,</w:t>
      </w:r>
      <w:r w:rsidRPr="00543F5D">
        <w:rPr>
          <w:rFonts w:eastAsia="SimSun"/>
          <w:sz w:val="20"/>
          <w:szCs w:val="20"/>
          <w:vertAlign w:val="superscript"/>
          <w:lang w:val="en-GB"/>
        </w:rPr>
        <w:t xml:space="preserve"> </w:t>
      </w:r>
      <w:r w:rsidRPr="00543F5D">
        <w:rPr>
          <w:rFonts w:eastAsia="SimSun"/>
          <w:sz w:val="20"/>
          <w:szCs w:val="20"/>
          <w:lang w:val="en-GB"/>
        </w:rPr>
        <w:t>which are:</w:t>
      </w:r>
    </w:p>
    <w:p w14:paraId="16CC9C08"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To identify and prioritize key scientific information needed for policymakers at appropriate scales and to catalyse efforts to generate new knowledge by engaging in dialogue with key scientific organizations, policymakers and funding organizations, but not to directly undertake new research;</w:t>
      </w:r>
    </w:p>
    <w:p w14:paraId="428A95C1"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To perform regular and timely assessments of knowledge on biodiversity and ecosystem services and their interlinkages, which should include comprehensive global, regional and, as necessary, subregional assessments and thematic issues at appropriate scales and new topics identified by science and as decided upon by the Plenary;</w:t>
      </w:r>
    </w:p>
    <w:p w14:paraId="599FE574"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 xml:space="preserve">To support policy formulation and implementation by identifying policy-relevant tools and methodologies, such as those arising from assessments, to enable decision makers to gain access to those tools and methodologies and, where necessary, to promote and catalyse their further development; </w:t>
      </w:r>
    </w:p>
    <w:p w14:paraId="663272E6" w14:textId="77777777" w:rsidR="004843BC" w:rsidRPr="00543F5D" w:rsidRDefault="004843BC" w:rsidP="00FB6397">
      <w:pPr>
        <w:widowControl w:val="0"/>
        <w:numPr>
          <w:ilvl w:val="1"/>
          <w:numId w:val="40"/>
        </w:numPr>
        <w:tabs>
          <w:tab w:val="clear" w:pos="1134"/>
          <w:tab w:val="num" w:pos="624"/>
        </w:tabs>
        <w:autoSpaceDE w:val="0"/>
        <w:autoSpaceDN w:val="0"/>
        <w:spacing w:after="120"/>
        <w:ind w:firstLine="624"/>
        <w:rPr>
          <w:rFonts w:eastAsia="SimSun"/>
          <w:sz w:val="20"/>
          <w:szCs w:val="20"/>
          <w:lang w:val="en-GB"/>
        </w:rPr>
      </w:pPr>
      <w:r w:rsidRPr="00543F5D">
        <w:rPr>
          <w:rFonts w:eastAsia="SimSun"/>
          <w:sz w:val="20"/>
          <w:szCs w:val="20"/>
          <w:lang w:val="en-GB"/>
        </w:rPr>
        <w:t>To prioritize key capacity-building needs to improve the science-policy interface at appropriate levels and then provide and call for financial and other support for the highest-priority needs related directly to its activities, as decided by the Plenary, and to catalyse financing for such capacity</w:t>
      </w:r>
      <w:r w:rsidRPr="00543F5D">
        <w:rPr>
          <w:rFonts w:eastAsia="SimSun"/>
          <w:sz w:val="20"/>
          <w:szCs w:val="20"/>
          <w:lang w:val="en-GB"/>
        </w:rPr>
        <w:noBreakHyphen/>
        <w:t>building activities by providing a forum with conventional and potential sources of funding.</w:t>
      </w:r>
    </w:p>
    <w:p w14:paraId="386EC0A4"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places strong emphasis on promoting collaboration among science, policy and practice; scientific disciplines; different types of knowledge; and the four functions of IPBES.</w:t>
      </w:r>
    </w:p>
    <w:p w14:paraId="0BE11A50"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is guided by the operating principles of IPBES,</w:t>
      </w:r>
      <w:r w:rsidRPr="00543F5D">
        <w:rPr>
          <w:rFonts w:eastAsia="SimSun"/>
          <w:sz w:val="20"/>
          <w:szCs w:val="20"/>
          <w:vertAlign w:val="superscript"/>
          <w:lang w:val="en-GB"/>
        </w:rPr>
        <w:footnoteReference w:id="20"/>
      </w:r>
      <w:r w:rsidRPr="00543F5D">
        <w:rPr>
          <w:rFonts w:eastAsia="SimSun"/>
          <w:sz w:val="20"/>
          <w:szCs w:val="20"/>
          <w:vertAlign w:val="superscript"/>
          <w:lang w:val="en-GB"/>
        </w:rPr>
        <w:t xml:space="preserve"> </w:t>
      </w:r>
      <w:r w:rsidRPr="00543F5D">
        <w:rPr>
          <w:rFonts w:eastAsia="SimSun"/>
          <w:sz w:val="20"/>
          <w:szCs w:val="20"/>
          <w:lang w:val="en-GB"/>
        </w:rPr>
        <w:t xml:space="preserve">which are to collaborate with existing initiatives on biodiversity and ecosystem services; to be scientifically independent and ensure credibility, relevance and legitimacy through peer review of its work and transparency in its decision-making process; to use clear, transparent and scientifically credible processes for the exchange, sharing and using of data, information and technologies; to recognize and respect the contribution of indigenous and local knowledge to the conservation and sustainable use of biodiversity and ecosystems; to provide policy-relevant information, but not </w:t>
      </w:r>
      <w:r w:rsidR="0020440E" w:rsidRPr="00543F5D">
        <w:rPr>
          <w:rFonts w:eastAsia="SimSun"/>
          <w:sz w:val="20"/>
          <w:szCs w:val="20"/>
          <w:lang w:val="en-GB"/>
        </w:rPr>
        <w:br/>
      </w:r>
      <w:r w:rsidRPr="00543F5D">
        <w:rPr>
          <w:rFonts w:eastAsia="SimSun"/>
          <w:sz w:val="20"/>
          <w:szCs w:val="20"/>
          <w:lang w:val="en-GB"/>
        </w:rPr>
        <w:t xml:space="preserve">policy-prescriptive advice; to integrate capacity-building into all relevant aspects of its work; to </w:t>
      </w:r>
      <w:r w:rsidRPr="00543F5D">
        <w:rPr>
          <w:rFonts w:eastAsia="SimSun"/>
          <w:sz w:val="20"/>
          <w:szCs w:val="20"/>
          <w:lang w:val="en-GB"/>
        </w:rPr>
        <w:lastRenderedPageBreak/>
        <w:t>recognize the unique biodiversity and scientific knowledge thereof within and among regions and the need for the full and effective participation of developing countries and balanced regional representation and participation in its structure and work; to take an interdisciplinary and multidisciplinary approach; to recognize the need for gender equity in all relevant aspects of its work; to address terrestrial, marine and inland water biodiversity and ecosystem services and their interactions;</w:t>
      </w:r>
      <w:r w:rsidRPr="00543F5D" w:rsidDel="00663C36">
        <w:rPr>
          <w:rFonts w:eastAsia="SimSun"/>
          <w:sz w:val="20"/>
          <w:szCs w:val="20"/>
          <w:lang w:val="en-GB"/>
        </w:rPr>
        <w:t xml:space="preserve"> </w:t>
      </w:r>
      <w:r w:rsidRPr="00543F5D">
        <w:rPr>
          <w:rFonts w:eastAsia="SimSun"/>
          <w:sz w:val="20"/>
          <w:szCs w:val="20"/>
          <w:lang w:val="en-GB"/>
        </w:rPr>
        <w:t>and to ensure the full use of national, subregional and regional knowledge, as appropriate, including by ensuring a bottom-up approach.</w:t>
      </w:r>
    </w:p>
    <w:p w14:paraId="55BB3485"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work programme up to 2030 is a rolling work programme, the timing of which should be strategic and predictable, so as to allow research and other programming entities and strategic partners to support identified deliverables effectively. The Plenary will launch additional calls for requests, inputs and suggestions during the course of the work programme, in line with the process set out in decision IPBES-1/3, which allows for requests, inputs and suggestions to be submitted no later than six months prior to a session of the Plenary.</w:t>
      </w:r>
    </w:p>
    <w:p w14:paraId="09DABAC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II.</w:t>
      </w:r>
      <w:r w:rsidRPr="00543F5D">
        <w:rPr>
          <w:rFonts w:eastAsia="SimSun"/>
          <w:b/>
          <w:sz w:val="28"/>
          <w:szCs w:val="28"/>
          <w:lang w:val="en-GB"/>
        </w:rPr>
        <w:tab/>
        <w:t>Elements of the rolling work programme up to 2030</w:t>
      </w:r>
    </w:p>
    <w:p w14:paraId="273BD2F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lang w:val="en-GB"/>
        </w:rPr>
      </w:pPr>
      <w:r w:rsidRPr="00543F5D">
        <w:rPr>
          <w:rFonts w:eastAsia="SimSun"/>
          <w:b/>
          <w:lang w:val="en-GB"/>
        </w:rPr>
        <w:tab/>
        <w:t>A.</w:t>
      </w:r>
      <w:r w:rsidRPr="00543F5D">
        <w:rPr>
          <w:rFonts w:eastAsia="SimSun"/>
          <w:b/>
          <w:lang w:val="en-GB"/>
        </w:rPr>
        <w:tab/>
        <w:t xml:space="preserve">Prioritized topics </w:t>
      </w:r>
    </w:p>
    <w:p w14:paraId="3D19E8F6" w14:textId="77777777"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The rolling work programme up to 2030 initially focuses on three topics arising from the prioritization of the responses to the first call for requests, inputs and suggestions. Those three topics, which are all aligned with the overall objective of IPBES and its policy framework, are:</w:t>
      </w:r>
    </w:p>
    <w:p w14:paraId="260AEFEC" w14:textId="77777777" w:rsidR="004843BC" w:rsidRPr="00543F5D" w:rsidRDefault="004843BC" w:rsidP="001C22C3">
      <w:pPr>
        <w:widowControl w:val="0"/>
        <w:numPr>
          <w:ilvl w:val="1"/>
          <w:numId w:val="40"/>
        </w:numPr>
        <w:autoSpaceDE w:val="0"/>
        <w:autoSpaceDN w:val="0"/>
        <w:spacing w:after="120"/>
        <w:rPr>
          <w:sz w:val="20"/>
          <w:szCs w:val="20"/>
          <w:lang w:val="en-GB"/>
        </w:rPr>
      </w:pPr>
      <w:r w:rsidRPr="00543F5D">
        <w:rPr>
          <w:rFonts w:eastAsia="SimSun"/>
          <w:i/>
          <w:sz w:val="20"/>
          <w:szCs w:val="20"/>
          <w:lang w:val="en-GB" w:eastAsia="zh-CN"/>
        </w:rPr>
        <w:t>Understanding the importance of biodiversity in achieving the 2030 Agenda for Sustainable Development</w:t>
      </w:r>
      <w:r w:rsidRPr="00543F5D">
        <w:rPr>
          <w:rFonts w:eastAsia="SimSun"/>
          <w:sz w:val="20"/>
          <w:szCs w:val="20"/>
          <w:lang w:val="en-GB" w:eastAsia="zh-CN"/>
        </w:rPr>
        <w:t xml:space="preserve">: Addressing the nature of the interlinkages between biodiversity and other relevant issues reflected in the 2030 Agenda may advance the understanding of biodiversity-related impacts, dependencies, synergies and trade-offs across the Sustainable Development Goals and of options for integrated and cross-sectoral approaches to achieving the 2030 Agenda. To address this challenge, the deliverables under this topic will look, in particular, at the interlinkages among biodiversity, water, food and health and between biodiversity and climate change, with a view to informing the development of policies and actions. Other aspects may include the role of connectivity in ensuring integrity and resilience in socioecological systems; </w:t>
      </w:r>
    </w:p>
    <w:p w14:paraId="0CA30050" w14:textId="77777777" w:rsidR="004843BC" w:rsidRPr="00543F5D" w:rsidRDefault="004843BC" w:rsidP="001C22C3">
      <w:pPr>
        <w:widowControl w:val="0"/>
        <w:numPr>
          <w:ilvl w:val="1"/>
          <w:numId w:val="40"/>
        </w:numPr>
        <w:autoSpaceDE w:val="0"/>
        <w:autoSpaceDN w:val="0"/>
        <w:spacing w:after="120"/>
        <w:rPr>
          <w:rFonts w:eastAsia="SimSun"/>
          <w:sz w:val="20"/>
          <w:szCs w:val="20"/>
          <w:lang w:val="en-GB" w:eastAsia="zh-CN"/>
        </w:rPr>
      </w:pPr>
      <w:r w:rsidRPr="00543F5D">
        <w:rPr>
          <w:rFonts w:eastAsia="SimSun"/>
          <w:i/>
          <w:sz w:val="20"/>
          <w:szCs w:val="20"/>
          <w:lang w:val="en-GB" w:eastAsia="zh-CN"/>
        </w:rPr>
        <w:t>Understanding the underlying causes of biodiversity loss and determinants of transformative change</w:t>
      </w:r>
      <w:r w:rsidRPr="00543F5D">
        <w:rPr>
          <w:rFonts w:eastAsia="SimSun"/>
          <w:i/>
          <w:sz w:val="20"/>
          <w:szCs w:val="20"/>
          <w:vertAlign w:val="superscript"/>
          <w:lang w:val="en-GB" w:eastAsia="zh-CN"/>
        </w:rPr>
        <w:footnoteReference w:id="21"/>
      </w:r>
      <w:r w:rsidRPr="00543F5D">
        <w:rPr>
          <w:rFonts w:eastAsia="SimSun"/>
          <w:i/>
          <w:sz w:val="20"/>
          <w:szCs w:val="20"/>
          <w:lang w:val="en-GB" w:eastAsia="zh-CN"/>
        </w:rPr>
        <w:t>and options for achieving the 2050 Vision for Biodiversity</w:t>
      </w:r>
      <w:r w:rsidRPr="00543F5D">
        <w:rPr>
          <w:rFonts w:eastAsia="SimSun"/>
          <w:sz w:val="20"/>
          <w:szCs w:val="20"/>
          <w:lang w:val="en-GB" w:eastAsia="zh-CN"/>
        </w:rPr>
        <w:t xml:space="preserve">: </w:t>
      </w:r>
      <w:r w:rsidRPr="00543F5D">
        <w:rPr>
          <w:rFonts w:eastAsia="MS Mincho"/>
          <w:snapToGrid w:val="0"/>
          <w:sz w:val="20"/>
          <w:szCs w:val="20"/>
          <w:lang w:val="en-GB"/>
        </w:rPr>
        <w:t xml:space="preserve">Achieving the 2050 Vision in conjunction with the Sustainable Development Goals can be informed by an improved understanding of fundamental changes </w:t>
      </w:r>
      <w:r w:rsidRPr="00543F5D">
        <w:rPr>
          <w:rFonts w:eastAsia="Calibri"/>
          <w:bCs/>
          <w:sz w:val="20"/>
          <w:szCs w:val="20"/>
          <w:lang w:val="en-GB"/>
        </w:rPr>
        <w:t xml:space="preserve">at many levels, from individuals through communities and businesses to society at large. The deliverables related to this topic are aimed at understanding and identifying factors in human society at both the individual and collective levels, including behavioural, social, cultural, economic, institutional, technical and technological dimensions, that may be leveraged to bring about transformative change for the conservation, restoration and wise use of biodiversity, while </w:t>
      </w:r>
      <w:r w:rsidRPr="00543F5D">
        <w:rPr>
          <w:rFonts w:eastAsia="Calibri"/>
          <w:sz w:val="20"/>
          <w:szCs w:val="20"/>
          <w:lang w:val="en-GB"/>
        </w:rPr>
        <w:t>taking into account broader social and economic goals</w:t>
      </w:r>
      <w:r w:rsidRPr="00543F5D">
        <w:rPr>
          <w:rFonts w:eastAsia="Calibri"/>
          <w:bCs/>
          <w:sz w:val="20"/>
          <w:szCs w:val="20"/>
          <w:lang w:val="en-GB"/>
        </w:rPr>
        <w:t xml:space="preserve"> in the context of sustainable development</w:t>
      </w:r>
      <w:r w:rsidRPr="00543F5D">
        <w:rPr>
          <w:rFonts w:eastAsia="SimSun"/>
          <w:sz w:val="20"/>
          <w:szCs w:val="20"/>
          <w:lang w:val="en-GB" w:eastAsia="zh-CN"/>
        </w:rPr>
        <w:t>;</w:t>
      </w:r>
    </w:p>
    <w:p w14:paraId="644FACCA" w14:textId="77777777" w:rsidR="004843BC" w:rsidRPr="00543F5D" w:rsidRDefault="004843BC" w:rsidP="00B612D4">
      <w:pPr>
        <w:widowControl w:val="0"/>
        <w:numPr>
          <w:ilvl w:val="1"/>
          <w:numId w:val="40"/>
        </w:numPr>
        <w:autoSpaceDE w:val="0"/>
        <w:autoSpaceDN w:val="0"/>
        <w:spacing w:after="120"/>
        <w:rPr>
          <w:rFonts w:eastAsia="Calibri"/>
          <w:bCs/>
          <w:sz w:val="20"/>
          <w:szCs w:val="20"/>
          <w:lang w:val="en-GB"/>
        </w:rPr>
      </w:pPr>
      <w:r w:rsidRPr="00543F5D">
        <w:rPr>
          <w:rFonts w:eastAsia="SimSun"/>
          <w:i/>
          <w:sz w:val="20"/>
          <w:szCs w:val="20"/>
          <w:lang w:val="en-GB" w:eastAsia="zh-CN"/>
        </w:rPr>
        <w:t>Measuring business impact and dependence on biodiversity and nature’s contributions to people</w:t>
      </w:r>
      <w:r w:rsidRPr="00543F5D">
        <w:rPr>
          <w:rFonts w:eastAsia="SimSun"/>
          <w:sz w:val="20"/>
          <w:szCs w:val="20"/>
          <w:lang w:val="en-GB" w:eastAsia="zh-CN"/>
        </w:rPr>
        <w:t xml:space="preserve">: </w:t>
      </w:r>
      <w:r w:rsidRPr="00543F5D">
        <w:rPr>
          <w:rFonts w:eastAsia="Calibri"/>
          <w:bCs/>
          <w:sz w:val="20"/>
          <w:szCs w:val="20"/>
          <w:lang w:val="en-GB"/>
        </w:rPr>
        <w:t>Appropriate tools for measuring, assessing and monitoring the dependence and impact of the business sector on biodiversity are important for reducing adverse effects. Such tools are also important for promoting business actions contributing to the conservation, restoration and sustainable use of biodiversity and to developing the business case for long-term sustainability. They are also important for promoting public accountability, informing regulatory agencies and guiding financial investments and in influencing consumer behaviour. Deliverables under this topic include categorization of the ways in which businesses depend on, and impact, biodiversity and nature’s contributions to people, and work related to criteria and indicators for measuring this dependence and impact, taking into consideration how such metrics can be integrated into other aspects of sustainability.</w:t>
      </w:r>
    </w:p>
    <w:p w14:paraId="5FA4B645" w14:textId="77777777" w:rsidR="004843BC" w:rsidRPr="00543F5D" w:rsidRDefault="004843BC" w:rsidP="00B612D4">
      <w:pPr>
        <w:tabs>
          <w:tab w:val="right" w:pos="851"/>
          <w:tab w:val="left" w:pos="1247"/>
          <w:tab w:val="left" w:pos="1814"/>
          <w:tab w:val="left" w:pos="2381"/>
          <w:tab w:val="left" w:pos="2948"/>
          <w:tab w:val="left" w:pos="3515"/>
          <w:tab w:val="left" w:pos="4082"/>
        </w:tabs>
        <w:suppressAutoHyphens/>
        <w:spacing w:before="80" w:after="120"/>
        <w:ind w:left="1247" w:right="284" w:hanging="1247"/>
        <w:rPr>
          <w:rFonts w:eastAsia="SimSun"/>
          <w:b/>
          <w:lang w:val="en-GB" w:eastAsia="zh-CN"/>
        </w:rPr>
      </w:pPr>
      <w:r w:rsidRPr="00543F5D">
        <w:rPr>
          <w:rFonts w:eastAsia="SimSun"/>
          <w:b/>
          <w:lang w:val="en-GB" w:eastAsia="zh-CN"/>
        </w:rPr>
        <w:tab/>
        <w:t>B.</w:t>
      </w:r>
      <w:r w:rsidRPr="00543F5D">
        <w:rPr>
          <w:rFonts w:eastAsia="SimSun"/>
          <w:b/>
          <w:lang w:val="en-GB" w:eastAsia="zh-CN"/>
        </w:rPr>
        <w:tab/>
        <w:t xml:space="preserve">Objectives and deliverables </w:t>
      </w:r>
      <w:r w:rsidRPr="00543F5D">
        <w:rPr>
          <w:rFonts w:eastAsia="SimSun"/>
          <w:b/>
          <w:lang w:val="en-GB"/>
        </w:rPr>
        <w:t>of the rolling work programme up to 2030</w:t>
      </w:r>
    </w:p>
    <w:p w14:paraId="4CF15CB1" w14:textId="77777777" w:rsidR="004843BC" w:rsidRPr="00543F5D" w:rsidRDefault="004843BC" w:rsidP="00B612D4">
      <w:pPr>
        <w:numPr>
          <w:ilvl w:val="0"/>
          <w:numId w:val="40"/>
        </w:numPr>
        <w:tabs>
          <w:tab w:val="num" w:pos="624"/>
        </w:tabs>
        <w:autoSpaceDE w:val="0"/>
        <w:autoSpaceDN w:val="0"/>
        <w:spacing w:after="120"/>
        <w:rPr>
          <w:rFonts w:eastAsia="SimSun"/>
          <w:sz w:val="20"/>
          <w:szCs w:val="20"/>
          <w:lang w:val="en-GB"/>
        </w:rPr>
      </w:pPr>
      <w:r w:rsidRPr="00543F5D">
        <w:rPr>
          <w:rFonts w:eastAsia="SimSun"/>
          <w:sz w:val="20"/>
          <w:szCs w:val="20"/>
          <w:lang w:val="en-GB"/>
        </w:rPr>
        <w:t xml:space="preserve">The rolling work programme up to 2030 includes six objectives, with one objective related to each of the four functions of IPBES, one to communications and engagement of Governments and stakeholders and one to the review of the effectiveness of IPBES. All deliverables build on knowledge gained and lessons learned in the implementation of the first work programme. The objectives are </w:t>
      </w:r>
      <w:r w:rsidRPr="00543F5D">
        <w:rPr>
          <w:rFonts w:eastAsia="SimSun"/>
          <w:sz w:val="20"/>
          <w:szCs w:val="20"/>
          <w:lang w:val="en-GB"/>
        </w:rPr>
        <w:lastRenderedPageBreak/>
        <w:t xml:space="preserve">supported by deliverables addressing the three initial priority topics set out in section A, as well as the overall objective of IPBES (figure </w:t>
      </w:r>
      <w:r w:rsidR="00524E90" w:rsidRPr="00543F5D">
        <w:rPr>
          <w:rFonts w:eastAsia="SimSun"/>
          <w:sz w:val="20"/>
          <w:szCs w:val="20"/>
          <w:lang w:val="en-GB"/>
        </w:rPr>
        <w:t>A.1</w:t>
      </w:r>
      <w:r w:rsidRPr="00543F5D">
        <w:rPr>
          <w:rFonts w:eastAsia="SimSun"/>
          <w:sz w:val="20"/>
          <w:szCs w:val="20"/>
          <w:lang w:val="en-GB"/>
        </w:rPr>
        <w:t xml:space="preserve">). </w:t>
      </w:r>
    </w:p>
    <w:p w14:paraId="627DD428" w14:textId="77777777" w:rsidR="004843BC" w:rsidRPr="00543F5D" w:rsidRDefault="004843BC" w:rsidP="004843BC">
      <w:pPr>
        <w:keepNext/>
        <w:keepLines/>
        <w:tabs>
          <w:tab w:val="left" w:pos="1247"/>
          <w:tab w:val="left" w:pos="1814"/>
          <w:tab w:val="left" w:pos="2381"/>
          <w:tab w:val="left" w:pos="2948"/>
          <w:tab w:val="left" w:pos="3515"/>
          <w:tab w:val="left" w:pos="4082"/>
        </w:tabs>
        <w:suppressAutoHyphens/>
        <w:spacing w:after="60"/>
        <w:ind w:left="1247"/>
        <w:rPr>
          <w:b/>
          <w:sz w:val="20"/>
          <w:szCs w:val="20"/>
          <w:lang w:val="en-GB"/>
        </w:rPr>
      </w:pPr>
      <w:r w:rsidRPr="00543F5D">
        <w:rPr>
          <w:sz w:val="20"/>
          <w:szCs w:val="20"/>
          <w:lang w:val="en-GB"/>
        </w:rPr>
        <w:t xml:space="preserve">Figure </w:t>
      </w:r>
      <w:r w:rsidR="00524E90" w:rsidRPr="00543F5D">
        <w:rPr>
          <w:sz w:val="20"/>
          <w:szCs w:val="20"/>
          <w:lang w:val="en-GB"/>
        </w:rPr>
        <w:t>A.1</w:t>
      </w:r>
      <w:r w:rsidRPr="00543F5D">
        <w:rPr>
          <w:sz w:val="20"/>
          <w:szCs w:val="20"/>
          <w:lang w:val="en-GB"/>
        </w:rPr>
        <w:br/>
      </w:r>
      <w:r w:rsidRPr="00543F5D">
        <w:rPr>
          <w:b/>
          <w:sz w:val="20"/>
          <w:szCs w:val="20"/>
          <w:lang w:val="en-GB"/>
        </w:rPr>
        <w:t>Structure of the rolling work programme up to 2030</w:t>
      </w:r>
    </w:p>
    <w:tbl>
      <w:tblPr>
        <w:tblpPr w:leftFromText="180" w:rightFromText="180" w:vertAnchor="text" w:horzAnchor="margin" w:tblpXSpec="right" w:tblpY="48"/>
        <w:tblW w:w="5150" w:type="pct"/>
        <w:jc w:val="right"/>
        <w:tblLayout w:type="fixed"/>
        <w:tblCellMar>
          <w:left w:w="0" w:type="dxa"/>
          <w:right w:w="0" w:type="dxa"/>
        </w:tblCellMar>
        <w:tblLook w:val="01E0" w:firstRow="1" w:lastRow="1" w:firstColumn="1" w:lastColumn="1" w:noHBand="0" w:noVBand="0"/>
      </w:tblPr>
      <w:tblGrid>
        <w:gridCol w:w="80"/>
        <w:gridCol w:w="1178"/>
        <w:gridCol w:w="1987"/>
        <w:gridCol w:w="401"/>
        <w:gridCol w:w="1607"/>
        <w:gridCol w:w="1742"/>
        <w:gridCol w:w="1674"/>
        <w:gridCol w:w="1113"/>
      </w:tblGrid>
      <w:tr w:rsidR="004843BC" w:rsidRPr="00543F5D" w14:paraId="3059884A" w14:textId="77777777" w:rsidTr="00953349">
        <w:trPr>
          <w:trHeight w:val="1118"/>
          <w:jc w:val="right"/>
        </w:trPr>
        <w:tc>
          <w:tcPr>
            <w:tcW w:w="79" w:type="dxa"/>
            <w:vMerge w:val="restart"/>
            <w:shd w:val="clear" w:color="auto" w:fill="D9D9D9"/>
          </w:tcPr>
          <w:p w14:paraId="1040E4EA" w14:textId="77777777" w:rsidR="004843BC" w:rsidRPr="00543F5D" w:rsidRDefault="004843BC" w:rsidP="00F340A8">
            <w:pPr>
              <w:widowControl w:val="0"/>
              <w:autoSpaceDE w:val="0"/>
              <w:autoSpaceDN w:val="0"/>
              <w:spacing w:before="78"/>
              <w:ind w:left="284" w:right="187"/>
              <w:jc w:val="center"/>
              <w:rPr>
                <w:rFonts w:ascii="Arial" w:eastAsia="Arial" w:hAnsi="Arial" w:cs="Arial"/>
                <w:b/>
                <w:color w:val="231F20"/>
                <w:w w:val="105"/>
                <w:sz w:val="20"/>
                <w:szCs w:val="22"/>
                <w:lang w:val="en-GB" w:bidi="en-US"/>
              </w:rPr>
            </w:pPr>
          </w:p>
        </w:tc>
        <w:tc>
          <w:tcPr>
            <w:tcW w:w="9702" w:type="dxa"/>
            <w:gridSpan w:val="7"/>
            <w:shd w:val="clear" w:color="auto" w:fill="D9D9D9" w:themeFill="background1" w:themeFillShade="D9"/>
          </w:tcPr>
          <w:p w14:paraId="249AAB71" w14:textId="77777777" w:rsidR="004843BC" w:rsidRPr="00543F5D" w:rsidRDefault="004843BC" w:rsidP="00F340A8">
            <w:pPr>
              <w:widowControl w:val="0"/>
              <w:autoSpaceDE w:val="0"/>
              <w:autoSpaceDN w:val="0"/>
              <w:spacing w:before="78"/>
              <w:ind w:left="284" w:right="187"/>
              <w:jc w:val="center"/>
              <w:rPr>
                <w:rFonts w:ascii="Arial Bold" w:eastAsia="Arial" w:hAnsi="Arial Bold" w:cs="Arial"/>
                <w:b/>
                <w:sz w:val="18"/>
                <w:szCs w:val="18"/>
                <w:lang w:val="en-GB" w:bidi="en-US"/>
              </w:rPr>
            </w:pPr>
            <w:r w:rsidRPr="00543F5D">
              <w:rPr>
                <w:rFonts w:ascii="Arial Bold" w:eastAsia="Arial" w:hAnsi="Arial Bold" w:cs="Arial"/>
                <w:b/>
                <w:color w:val="231F20"/>
                <w:sz w:val="18"/>
                <w:szCs w:val="18"/>
                <w:lang w:val="en-GB" w:bidi="en-US"/>
              </w:rPr>
              <w:t>Overall objective of IPBES</w:t>
            </w:r>
          </w:p>
          <w:p w14:paraId="5CAFDDFF" w14:textId="77777777" w:rsidR="004843BC" w:rsidRPr="00543F5D" w:rsidRDefault="004843BC" w:rsidP="00F340A8">
            <w:pPr>
              <w:widowControl w:val="0"/>
              <w:autoSpaceDE w:val="0"/>
              <w:autoSpaceDN w:val="0"/>
              <w:spacing w:before="60"/>
              <w:ind w:left="288" w:right="259"/>
              <w:jc w:val="center"/>
              <w:rPr>
                <w:rFonts w:ascii="Arial" w:eastAsia="Arial" w:hAnsi="Arial" w:cs="Arial"/>
                <w:sz w:val="15"/>
                <w:szCs w:val="15"/>
                <w:lang w:val="en-GB" w:bidi="en-US"/>
              </w:rPr>
            </w:pPr>
            <w:r w:rsidRPr="00543F5D">
              <w:rPr>
                <w:rFonts w:ascii="Arial" w:eastAsia="Arial" w:hAnsi="Arial" w:cs="Arial"/>
                <w:color w:val="231F20"/>
                <w:sz w:val="15"/>
                <w:szCs w:val="15"/>
                <w:lang w:val="en-GB" w:bidi="en-US"/>
              </w:rPr>
              <w:t xml:space="preserve">To </w:t>
            </w:r>
            <w:r w:rsidRPr="00543F5D">
              <w:rPr>
                <w:rFonts w:ascii="Arial" w:eastAsia="Arial" w:hAnsi="Arial" w:cs="Arial"/>
                <w:color w:val="231F20"/>
                <w:spacing w:val="-3"/>
                <w:sz w:val="15"/>
                <w:szCs w:val="15"/>
                <w:lang w:val="en-GB" w:bidi="en-US"/>
              </w:rPr>
              <w:t xml:space="preserve">strengthen </w:t>
            </w:r>
            <w:r w:rsidRPr="00543F5D">
              <w:rPr>
                <w:rFonts w:ascii="Arial" w:eastAsia="Arial" w:hAnsi="Arial" w:cs="Arial"/>
                <w:color w:val="231F20"/>
                <w:sz w:val="15"/>
                <w:szCs w:val="15"/>
                <w:lang w:val="en-GB" w:bidi="en-US"/>
              </w:rPr>
              <w:t xml:space="preserve">the </w:t>
            </w:r>
            <w:r w:rsidRPr="00543F5D">
              <w:rPr>
                <w:rFonts w:ascii="Arial" w:eastAsia="Arial" w:hAnsi="Arial" w:cs="Arial"/>
                <w:color w:val="231F20"/>
                <w:spacing w:val="-3"/>
                <w:sz w:val="15"/>
                <w:szCs w:val="15"/>
                <w:lang w:val="en-GB" w:bidi="en-US"/>
              </w:rPr>
              <w:t xml:space="preserve">science-policy interface </w:t>
            </w:r>
            <w:r w:rsidRPr="00543F5D">
              <w:rPr>
                <w:rFonts w:ascii="Arial" w:eastAsia="Arial" w:hAnsi="Arial" w:cs="Arial"/>
                <w:color w:val="231F20"/>
                <w:sz w:val="15"/>
                <w:szCs w:val="15"/>
                <w:lang w:val="en-GB" w:bidi="en-US"/>
              </w:rPr>
              <w:t xml:space="preserve">for </w:t>
            </w:r>
            <w:r w:rsidRPr="00543F5D">
              <w:rPr>
                <w:rFonts w:ascii="Arial" w:eastAsia="Arial" w:hAnsi="Arial" w:cs="Arial"/>
                <w:color w:val="231F20"/>
                <w:spacing w:val="-3"/>
                <w:sz w:val="15"/>
                <w:szCs w:val="15"/>
                <w:lang w:val="en-GB" w:bidi="en-US"/>
              </w:rPr>
              <w:t>biodiversity</w:t>
            </w:r>
            <w:r w:rsidRPr="00543F5D">
              <w:rPr>
                <w:rFonts w:ascii="Arial" w:eastAsia="Arial" w:hAnsi="Arial" w:cs="Arial"/>
                <w:color w:val="231F20"/>
                <w:sz w:val="15"/>
                <w:szCs w:val="15"/>
                <w:lang w:val="en-GB" w:bidi="en-US"/>
              </w:rPr>
              <w:t xml:space="preserve"> and </w:t>
            </w:r>
            <w:r w:rsidRPr="00543F5D">
              <w:rPr>
                <w:rFonts w:ascii="Arial" w:eastAsia="Arial" w:hAnsi="Arial" w:cs="Arial"/>
                <w:color w:val="231F20"/>
                <w:spacing w:val="-3"/>
                <w:sz w:val="15"/>
                <w:szCs w:val="15"/>
                <w:lang w:val="en-GB" w:bidi="en-US"/>
              </w:rPr>
              <w:t xml:space="preserve">ecosystem services </w:t>
            </w:r>
            <w:r w:rsidRPr="00543F5D">
              <w:rPr>
                <w:rFonts w:ascii="Arial" w:eastAsia="Arial" w:hAnsi="Arial" w:cs="Arial"/>
                <w:color w:val="231F20"/>
                <w:sz w:val="15"/>
                <w:szCs w:val="15"/>
                <w:lang w:val="en-GB" w:bidi="en-US"/>
              </w:rPr>
              <w:t xml:space="preserve">for the </w:t>
            </w:r>
            <w:r w:rsidRPr="00543F5D">
              <w:rPr>
                <w:rFonts w:ascii="Arial" w:eastAsia="Arial" w:hAnsi="Arial" w:cs="Arial"/>
                <w:color w:val="231F20"/>
                <w:spacing w:val="-3"/>
                <w:sz w:val="15"/>
                <w:szCs w:val="15"/>
                <w:lang w:val="en-GB" w:bidi="en-US"/>
              </w:rPr>
              <w:t xml:space="preserve">conservation </w:t>
            </w:r>
            <w:r w:rsidRPr="00543F5D">
              <w:rPr>
                <w:rFonts w:ascii="Arial" w:eastAsia="Arial" w:hAnsi="Arial" w:cs="Arial"/>
                <w:color w:val="231F20"/>
                <w:sz w:val="15"/>
                <w:szCs w:val="15"/>
                <w:lang w:val="en-GB" w:bidi="en-US"/>
              </w:rPr>
              <w:t xml:space="preserve">and </w:t>
            </w:r>
            <w:r w:rsidRPr="00543F5D">
              <w:rPr>
                <w:rFonts w:ascii="Arial" w:eastAsia="Arial" w:hAnsi="Arial" w:cs="Arial"/>
                <w:color w:val="231F20"/>
                <w:spacing w:val="-3"/>
                <w:sz w:val="15"/>
                <w:szCs w:val="15"/>
                <w:lang w:val="en-GB" w:bidi="en-US"/>
              </w:rPr>
              <w:t xml:space="preserve">sustainable </w:t>
            </w:r>
            <w:r w:rsidRPr="00543F5D">
              <w:rPr>
                <w:rFonts w:ascii="Arial" w:eastAsia="Arial" w:hAnsi="Arial" w:cs="Arial"/>
                <w:color w:val="231F20"/>
                <w:sz w:val="15"/>
                <w:szCs w:val="15"/>
                <w:lang w:val="en-GB" w:bidi="en-US"/>
              </w:rPr>
              <w:t xml:space="preserve">use of </w:t>
            </w:r>
            <w:r w:rsidRPr="00543F5D">
              <w:rPr>
                <w:rFonts w:ascii="Arial" w:eastAsia="Arial" w:hAnsi="Arial" w:cs="Arial"/>
                <w:color w:val="231F20"/>
                <w:spacing w:val="-3"/>
                <w:sz w:val="15"/>
                <w:szCs w:val="15"/>
                <w:lang w:val="en-GB" w:bidi="en-US"/>
              </w:rPr>
              <w:t xml:space="preserve">biodiversity, </w:t>
            </w:r>
            <w:r w:rsidR="00B612D4" w:rsidRPr="00543F5D">
              <w:rPr>
                <w:rFonts w:ascii="Arial" w:eastAsia="Arial" w:hAnsi="Arial" w:cs="Arial"/>
                <w:color w:val="231F20"/>
                <w:spacing w:val="-3"/>
                <w:sz w:val="15"/>
                <w:szCs w:val="15"/>
                <w:lang w:val="en-GB" w:bidi="en-US"/>
              </w:rPr>
              <w:br/>
            </w:r>
            <w:r w:rsidRPr="00543F5D">
              <w:rPr>
                <w:rFonts w:ascii="Arial" w:eastAsia="Arial" w:hAnsi="Arial" w:cs="Arial"/>
                <w:color w:val="231F20"/>
                <w:spacing w:val="-3"/>
                <w:sz w:val="15"/>
                <w:szCs w:val="15"/>
                <w:lang w:val="en-GB" w:bidi="en-US"/>
              </w:rPr>
              <w:t>long-term human well-being</w:t>
            </w:r>
            <w:r w:rsidRPr="00543F5D">
              <w:rPr>
                <w:rFonts w:ascii="Arial" w:eastAsia="Arial" w:hAnsi="Arial" w:cs="Arial"/>
                <w:color w:val="231F20"/>
                <w:sz w:val="15"/>
                <w:szCs w:val="15"/>
                <w:lang w:val="en-GB" w:bidi="en-US"/>
              </w:rPr>
              <w:t xml:space="preserve"> and </w:t>
            </w:r>
            <w:r w:rsidRPr="00543F5D">
              <w:rPr>
                <w:rFonts w:ascii="Arial" w:eastAsia="Arial" w:hAnsi="Arial" w:cs="Arial"/>
                <w:color w:val="231F20"/>
                <w:spacing w:val="-3"/>
                <w:sz w:val="15"/>
                <w:szCs w:val="15"/>
                <w:lang w:val="en-GB" w:bidi="en-US"/>
              </w:rPr>
              <w:t>sustainable development</w:t>
            </w:r>
          </w:p>
          <w:p w14:paraId="61E47892" w14:textId="77777777" w:rsidR="004843BC" w:rsidRPr="00543F5D" w:rsidRDefault="004843BC" w:rsidP="00F340A8">
            <w:pPr>
              <w:widowControl w:val="0"/>
              <w:tabs>
                <w:tab w:val="left" w:pos="12600"/>
              </w:tabs>
              <w:autoSpaceDE w:val="0"/>
              <w:autoSpaceDN w:val="0"/>
              <w:spacing w:before="120"/>
              <w:ind w:left="284" w:right="187"/>
              <w:jc w:val="center"/>
              <w:rPr>
                <w:rFonts w:ascii="Arial" w:eastAsia="Arial" w:hAnsi="Arial" w:cs="Arial"/>
                <w:b/>
                <w:sz w:val="18"/>
                <w:szCs w:val="18"/>
                <w:lang w:val="en-GB" w:bidi="en-US"/>
              </w:rPr>
            </w:pPr>
            <w:r w:rsidRPr="00543F5D">
              <w:rPr>
                <w:rFonts w:ascii="Arial" w:eastAsia="Arial" w:hAnsi="Arial" w:cs="Arial"/>
                <w:b/>
                <w:color w:val="231F20"/>
                <w:w w:val="105"/>
                <w:sz w:val="18"/>
                <w:szCs w:val="18"/>
                <w:lang w:val="en-GB" w:bidi="en-US"/>
              </w:rPr>
              <w:t>Policy framework of the rolling work programme up to 2030</w:t>
            </w:r>
          </w:p>
          <w:p w14:paraId="14F25953" w14:textId="77777777" w:rsidR="004843BC" w:rsidRPr="00543F5D" w:rsidRDefault="004843BC" w:rsidP="00F340A8">
            <w:pPr>
              <w:widowControl w:val="0"/>
              <w:tabs>
                <w:tab w:val="left" w:pos="12600"/>
              </w:tabs>
              <w:autoSpaceDE w:val="0"/>
              <w:autoSpaceDN w:val="0"/>
              <w:spacing w:before="58" w:after="120"/>
              <w:ind w:left="284" w:right="187"/>
              <w:jc w:val="center"/>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The 2030 Agenda for Sustainable Development, including the Sustainable Development Goals, the biodiversity-related conventions and other biodiversity and ecosystem services processes</w:t>
            </w:r>
          </w:p>
        </w:tc>
      </w:tr>
      <w:tr w:rsidR="004843BC" w:rsidRPr="00543F5D" w14:paraId="23A91E57" w14:textId="77777777" w:rsidTr="00953349">
        <w:trPr>
          <w:trHeight w:val="743"/>
          <w:jc w:val="right"/>
        </w:trPr>
        <w:tc>
          <w:tcPr>
            <w:tcW w:w="79" w:type="dxa"/>
            <w:vMerge/>
            <w:shd w:val="clear" w:color="auto" w:fill="D9D9D9"/>
          </w:tcPr>
          <w:p w14:paraId="75CE4F21" w14:textId="77777777" w:rsidR="004843BC" w:rsidRPr="00543F5D" w:rsidRDefault="004843BC" w:rsidP="00F340A8">
            <w:pPr>
              <w:widowControl w:val="0"/>
              <w:autoSpaceDE w:val="0"/>
              <w:autoSpaceDN w:val="0"/>
              <w:spacing w:before="108"/>
              <w:ind w:left="144"/>
              <w:rPr>
                <w:rFonts w:ascii="Arial" w:eastAsia="Arial" w:hAnsi="Arial" w:cs="Arial"/>
                <w:b/>
                <w:color w:val="231F20"/>
                <w:sz w:val="14"/>
                <w:szCs w:val="14"/>
                <w:lang w:val="en-GB" w:bidi="en-US"/>
              </w:rPr>
            </w:pPr>
          </w:p>
        </w:tc>
        <w:tc>
          <w:tcPr>
            <w:tcW w:w="3165" w:type="dxa"/>
            <w:gridSpan w:val="2"/>
            <w:tcBorders>
              <w:top w:val="single" w:sz="2" w:space="0" w:color="BFBFBF"/>
              <w:bottom w:val="single" w:sz="4" w:space="0" w:color="A6A6A6" w:themeColor="background1" w:themeShade="A6"/>
              <w:right w:val="single" w:sz="12" w:space="0" w:color="D9D9D9" w:themeColor="background1" w:themeShade="D9"/>
            </w:tcBorders>
            <w:shd w:val="clear" w:color="auto" w:fill="A6A6A6" w:themeFill="background1" w:themeFillShade="A6"/>
          </w:tcPr>
          <w:p w14:paraId="06BE9370" w14:textId="77777777" w:rsidR="004843BC" w:rsidRPr="00543F5D" w:rsidRDefault="004843BC" w:rsidP="00F340A8">
            <w:pPr>
              <w:widowControl w:val="0"/>
              <w:autoSpaceDE w:val="0"/>
              <w:autoSpaceDN w:val="0"/>
              <w:spacing w:before="40"/>
              <w:ind w:left="144" w:right="86"/>
              <w:jc w:val="right"/>
              <w:rPr>
                <w:rFonts w:ascii="Arial" w:eastAsia="Arial" w:hAnsi="Arial" w:cs="Arial"/>
                <w:b/>
                <w:sz w:val="15"/>
                <w:szCs w:val="15"/>
                <w:lang w:val="en-GB" w:bidi="en-US"/>
              </w:rPr>
            </w:pPr>
            <w:r w:rsidRPr="00543F5D">
              <w:rPr>
                <w:rFonts w:ascii="Arial" w:eastAsia="Arial" w:hAnsi="Arial" w:cs="Arial"/>
                <w:b/>
                <w:noProof/>
                <w:sz w:val="15"/>
                <w:szCs w:val="15"/>
                <w:lang w:val="en-GB" w:eastAsia="en-GB"/>
              </w:rPr>
              <mc:AlternateContent>
                <mc:Choice Requires="wps">
                  <w:drawing>
                    <wp:anchor distT="0" distB="0" distL="114300" distR="114300" simplePos="0" relativeHeight="251663360" behindDoc="0" locked="0" layoutInCell="1" allowOverlap="1" wp14:anchorId="46570596" wp14:editId="137E1BAB">
                      <wp:simplePos x="0" y="0"/>
                      <wp:positionH relativeFrom="column">
                        <wp:posOffset>20158</wp:posOffset>
                      </wp:positionH>
                      <wp:positionV relativeFrom="paragraph">
                        <wp:posOffset>15496</wp:posOffset>
                      </wp:positionV>
                      <wp:extent cx="1992573" cy="1064525"/>
                      <wp:effectExtent l="0" t="0" r="27305" b="21590"/>
                      <wp:wrapNone/>
                      <wp:docPr id="2" name="Straight Connector 2"/>
                      <wp:cNvGraphicFramePr/>
                      <a:graphic xmlns:a="http://schemas.openxmlformats.org/drawingml/2006/main">
                        <a:graphicData uri="http://schemas.microsoft.com/office/word/2010/wordprocessingShape">
                          <wps:wsp>
                            <wps:cNvCnPr/>
                            <wps:spPr>
                              <a:xfrm>
                                <a:off x="0" y="0"/>
                                <a:ext cx="1992573" cy="1064525"/>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4B6BB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2pt" to="15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" strokecolor="#bfbfbf" strokeweight=".5pt">
                      <v:stroke joinstyle="miter"/>
                    </v:line>
                  </w:pict>
                </mc:Fallback>
              </mc:AlternateContent>
            </w:r>
            <w:r w:rsidRPr="00543F5D">
              <w:rPr>
                <w:rFonts w:ascii="Arial" w:eastAsia="Arial" w:hAnsi="Arial" w:cs="Arial"/>
                <w:b/>
                <w:sz w:val="15"/>
                <w:szCs w:val="15"/>
                <w:lang w:val="en-GB" w:bidi="en-US"/>
              </w:rPr>
              <w:t xml:space="preserve">INITIAL PRIORITY TOPICS </w:t>
            </w:r>
          </w:p>
          <w:p w14:paraId="582AD946" w14:textId="77777777" w:rsidR="004843BC" w:rsidRPr="00543F5D" w:rsidRDefault="004843BC" w:rsidP="00F340A8">
            <w:pPr>
              <w:widowControl w:val="0"/>
              <w:autoSpaceDE w:val="0"/>
              <w:autoSpaceDN w:val="0"/>
              <w:spacing w:before="7"/>
              <w:ind w:left="144" w:right="86"/>
              <w:jc w:val="right"/>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of the work</w:t>
            </w:r>
            <w:r w:rsidRPr="00543F5D">
              <w:rPr>
                <w:rFonts w:ascii="Arial" w:eastAsia="Arial" w:hAnsi="Arial" w:cs="Arial"/>
                <w:sz w:val="15"/>
                <w:szCs w:val="15"/>
                <w:lang w:val="en-GB" w:bidi="en-US"/>
              </w:rPr>
              <w:t xml:space="preserve"> </w:t>
            </w:r>
            <w:r w:rsidRPr="00543F5D">
              <w:rPr>
                <w:rFonts w:ascii="Arial" w:eastAsia="Arial" w:hAnsi="Arial" w:cs="Arial"/>
                <w:color w:val="231F20"/>
                <w:w w:val="105"/>
                <w:sz w:val="15"/>
                <w:szCs w:val="15"/>
                <w:lang w:val="en-GB" w:bidi="en-US"/>
              </w:rPr>
              <w:t>programme</w:t>
            </w:r>
          </w:p>
          <w:p w14:paraId="7EDE24FF" w14:textId="77777777" w:rsidR="004843BC" w:rsidRPr="00543F5D" w:rsidRDefault="004843BC" w:rsidP="00F340A8">
            <w:pPr>
              <w:widowControl w:val="0"/>
              <w:autoSpaceDE w:val="0"/>
              <w:autoSpaceDN w:val="0"/>
              <w:spacing w:before="7"/>
              <w:ind w:left="144"/>
              <w:jc w:val="right"/>
              <w:rPr>
                <w:rFonts w:ascii="Arial" w:eastAsia="Arial" w:hAnsi="Arial" w:cs="Arial"/>
                <w:color w:val="231F20"/>
                <w:w w:val="105"/>
                <w:sz w:val="15"/>
                <w:szCs w:val="15"/>
                <w:lang w:val="en-GB" w:bidi="en-US"/>
              </w:rPr>
            </w:pPr>
          </w:p>
          <w:p w14:paraId="2B3E5149" w14:textId="77777777" w:rsidR="004843BC" w:rsidRPr="00543F5D" w:rsidRDefault="004843BC" w:rsidP="00F340A8">
            <w:pPr>
              <w:widowControl w:val="0"/>
              <w:autoSpaceDE w:val="0"/>
              <w:autoSpaceDN w:val="0"/>
              <w:spacing w:before="7"/>
              <w:ind w:left="144"/>
              <w:jc w:val="right"/>
              <w:rPr>
                <w:rFonts w:ascii="Arial" w:eastAsia="Arial" w:hAnsi="Arial" w:cs="Arial"/>
                <w:sz w:val="15"/>
                <w:szCs w:val="15"/>
                <w:lang w:val="en-GB" w:bidi="en-US"/>
              </w:rPr>
            </w:pPr>
          </w:p>
        </w:tc>
        <w:tc>
          <w:tcPr>
            <w:tcW w:w="2008" w:type="dxa"/>
            <w:gridSpan w:val="2"/>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0C120BC"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r w:rsidRPr="00543F5D">
              <w:rPr>
                <w:rFonts w:ascii="Arial" w:eastAsia="Arial" w:hAnsi="Arial" w:cs="Arial"/>
                <w:b/>
                <w:color w:val="FFFFFF"/>
                <w:sz w:val="15"/>
                <w:szCs w:val="15"/>
                <w:lang w:val="en-GB" w:bidi="en-US"/>
              </w:rPr>
              <w:t>TOPIC 1</w:t>
            </w:r>
          </w:p>
          <w:p w14:paraId="5C117D26"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MS Mincho" w:hAnsi="Arial" w:cs="Arial"/>
                <w:color w:val="FFFFFF"/>
                <w:w w:val="105"/>
                <w:sz w:val="15"/>
                <w:szCs w:val="15"/>
                <w:lang w:val="en-GB"/>
              </w:rPr>
              <w:t xml:space="preserve">Understanding the importance of </w:t>
            </w:r>
            <w:r w:rsidRPr="00543F5D">
              <w:rPr>
                <w:rFonts w:ascii="Arial" w:eastAsia="Arial" w:hAnsi="Arial" w:cs="Arial"/>
                <w:color w:val="FFFFFF"/>
                <w:w w:val="105"/>
                <w:sz w:val="15"/>
                <w:szCs w:val="15"/>
                <w:lang w:val="en-GB" w:bidi="en-US"/>
              </w:rPr>
              <w:t xml:space="preserve">biodiversity </w:t>
            </w:r>
            <w:r w:rsidRPr="00543F5D">
              <w:rPr>
                <w:rFonts w:ascii="Arial" w:eastAsia="MS Mincho" w:hAnsi="Arial" w:cs="Arial"/>
                <w:color w:val="FFFFFF"/>
                <w:w w:val="105"/>
                <w:sz w:val="15"/>
                <w:szCs w:val="15"/>
                <w:lang w:val="en-GB"/>
              </w:rPr>
              <w:t xml:space="preserve">in achieving </w:t>
            </w:r>
            <w:r w:rsidRPr="00543F5D">
              <w:rPr>
                <w:rFonts w:ascii="Arial" w:eastAsia="Arial" w:hAnsi="Arial" w:cs="Arial"/>
                <w:color w:val="FFFFFF"/>
                <w:w w:val="105"/>
                <w:sz w:val="15"/>
                <w:szCs w:val="15"/>
                <w:lang w:val="en-GB" w:bidi="en-US"/>
              </w:rPr>
              <w:t>the 2030 Agenda for Sustainable Development</w:t>
            </w:r>
          </w:p>
        </w:tc>
        <w:tc>
          <w:tcPr>
            <w:tcW w:w="1742"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5FB0521"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FFFFFF"/>
                <w:sz w:val="15"/>
                <w:szCs w:val="15"/>
                <w:lang w:val="en-GB" w:bidi="en-US"/>
              </w:rPr>
              <w:t>TOPIC 2</w:t>
            </w:r>
          </w:p>
          <w:p w14:paraId="2A00932A"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Arial" w:hAnsi="Arial" w:cs="Arial"/>
                <w:color w:val="FFFFFF"/>
                <w:w w:val="105"/>
                <w:sz w:val="15"/>
                <w:szCs w:val="15"/>
                <w:lang w:val="en-GB" w:bidi="en-US"/>
              </w:rPr>
              <w:t>Understanding the underlying causes of biodiversity loss and determinants of transformative change and options for achieving the 2050 Vision for Biodiversity</w:t>
            </w:r>
          </w:p>
        </w:tc>
        <w:tc>
          <w:tcPr>
            <w:tcW w:w="1674"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731A735E"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r w:rsidRPr="00543F5D">
              <w:rPr>
                <w:rFonts w:ascii="Arial" w:eastAsia="Arial" w:hAnsi="Arial" w:cs="Arial"/>
                <w:b/>
                <w:color w:val="FFFFFF"/>
                <w:sz w:val="15"/>
                <w:szCs w:val="15"/>
                <w:lang w:val="en-GB" w:bidi="en-US"/>
              </w:rPr>
              <w:t>TOPIC 3</w:t>
            </w:r>
          </w:p>
          <w:p w14:paraId="58C8D76E" w14:textId="77777777" w:rsidR="004843BC" w:rsidRPr="00543F5D" w:rsidRDefault="004843BC" w:rsidP="00F340A8">
            <w:pPr>
              <w:widowControl w:val="0"/>
              <w:autoSpaceDE w:val="0"/>
              <w:autoSpaceDN w:val="0"/>
              <w:spacing w:before="60"/>
              <w:ind w:left="144"/>
              <w:rPr>
                <w:rFonts w:ascii="Arial" w:eastAsia="Arial" w:hAnsi="Arial" w:cs="Arial"/>
                <w:b/>
                <w:color w:val="FFFFFF"/>
                <w:sz w:val="15"/>
                <w:szCs w:val="15"/>
                <w:lang w:val="en-GB" w:bidi="en-US"/>
              </w:rPr>
            </w:pPr>
            <w:r w:rsidRPr="00543F5D">
              <w:rPr>
                <w:rFonts w:ascii="Arial" w:eastAsia="Arial" w:hAnsi="Arial" w:cs="Arial"/>
                <w:color w:val="FFFFFF"/>
                <w:w w:val="105"/>
                <w:sz w:val="15"/>
                <w:szCs w:val="15"/>
                <w:lang w:val="en-GB" w:bidi="en-US"/>
              </w:rPr>
              <w:t>Measuring business impact and dependence on biodiversity and nature’s contributions to people</w:t>
            </w:r>
          </w:p>
        </w:tc>
        <w:tc>
          <w:tcPr>
            <w:tcW w:w="1113" w:type="dxa"/>
            <w:vMerge w:val="restart"/>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2BFD8196" w14:textId="77777777" w:rsidR="004843BC" w:rsidRPr="00543F5D" w:rsidRDefault="004843BC" w:rsidP="00F340A8">
            <w:pPr>
              <w:widowControl w:val="0"/>
              <w:autoSpaceDE w:val="0"/>
              <w:autoSpaceDN w:val="0"/>
              <w:spacing w:before="40"/>
              <w:ind w:left="144"/>
              <w:rPr>
                <w:rFonts w:ascii="Arial" w:eastAsia="Arial" w:hAnsi="Arial" w:cs="Arial"/>
                <w:sz w:val="15"/>
                <w:szCs w:val="15"/>
                <w:lang w:val="en-GB" w:bidi="en-US"/>
              </w:rPr>
            </w:pPr>
          </w:p>
          <w:p w14:paraId="37611D2D" w14:textId="77777777" w:rsidR="004843BC" w:rsidRPr="00543F5D" w:rsidRDefault="004843BC" w:rsidP="00F340A8">
            <w:pPr>
              <w:widowControl w:val="0"/>
              <w:autoSpaceDE w:val="0"/>
              <w:autoSpaceDN w:val="0"/>
              <w:spacing w:before="60"/>
              <w:ind w:left="84"/>
              <w:rPr>
                <w:rFonts w:ascii="Arial" w:eastAsia="Arial" w:hAnsi="Arial" w:cs="Arial"/>
                <w:sz w:val="15"/>
                <w:szCs w:val="15"/>
                <w:lang w:val="en-GB" w:bidi="en-US"/>
              </w:rPr>
            </w:pPr>
            <w:r w:rsidRPr="00543F5D">
              <w:rPr>
                <w:rFonts w:ascii="Arial" w:eastAsia="Arial" w:hAnsi="Arial" w:cs="Arial"/>
                <w:color w:val="FFFFFF"/>
                <w:w w:val="105"/>
                <w:sz w:val="15"/>
                <w:szCs w:val="15"/>
                <w:lang w:val="en-GB" w:bidi="en-US"/>
              </w:rPr>
              <w:t>Supporting the achievement of the overall objective of IPBES</w:t>
            </w:r>
          </w:p>
        </w:tc>
      </w:tr>
      <w:tr w:rsidR="004843BC" w:rsidRPr="00543F5D" w14:paraId="31D7AF0D" w14:textId="77777777" w:rsidTr="00953349">
        <w:trPr>
          <w:trHeight w:val="914"/>
          <w:jc w:val="right"/>
        </w:trPr>
        <w:tc>
          <w:tcPr>
            <w:tcW w:w="79" w:type="dxa"/>
            <w:vMerge/>
            <w:shd w:val="clear" w:color="auto" w:fill="D9D9D9"/>
          </w:tcPr>
          <w:p w14:paraId="29FDC507" w14:textId="77777777" w:rsidR="004843BC" w:rsidRPr="00543F5D" w:rsidRDefault="004843BC" w:rsidP="00F340A8">
            <w:pPr>
              <w:widowControl w:val="0"/>
              <w:autoSpaceDE w:val="0"/>
              <w:autoSpaceDN w:val="0"/>
              <w:spacing w:before="108"/>
              <w:ind w:left="144"/>
              <w:rPr>
                <w:rFonts w:ascii="Arial" w:eastAsia="Arial" w:hAnsi="Arial" w:cs="Arial"/>
                <w:b/>
                <w:color w:val="231F20"/>
                <w:sz w:val="14"/>
                <w:szCs w:val="14"/>
                <w:lang w:val="en-GB" w:bidi="en-US"/>
              </w:rPr>
            </w:pPr>
          </w:p>
        </w:tc>
        <w:tc>
          <w:tcPr>
            <w:tcW w:w="3165" w:type="dxa"/>
            <w:gridSpan w:val="2"/>
            <w:tcBorders>
              <w:top w:val="single" w:sz="4" w:space="0" w:color="A6A6A6" w:themeColor="background1" w:themeShade="A6"/>
              <w:bottom w:val="single" w:sz="4" w:space="0" w:color="D9D9D9" w:themeColor="background1" w:themeShade="D9"/>
              <w:right w:val="single" w:sz="12" w:space="0" w:color="D9D9D9" w:themeColor="background1" w:themeShade="D9"/>
            </w:tcBorders>
            <w:shd w:val="clear" w:color="auto" w:fill="A6A6A6"/>
            <w:vAlign w:val="bottom"/>
          </w:tcPr>
          <w:p w14:paraId="077C53B8" w14:textId="77777777" w:rsidR="004843BC" w:rsidRPr="00543F5D" w:rsidRDefault="004843BC" w:rsidP="00F340A8">
            <w:pPr>
              <w:widowControl w:val="0"/>
              <w:autoSpaceDE w:val="0"/>
              <w:autoSpaceDN w:val="0"/>
              <w:spacing w:before="108"/>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OBJECTIVES</w:t>
            </w:r>
          </w:p>
          <w:p w14:paraId="47A479D5" w14:textId="0D6904C8" w:rsidR="004843BC" w:rsidRPr="00543F5D" w:rsidRDefault="004843BC" w:rsidP="00F340A8">
            <w:pPr>
              <w:widowControl w:val="0"/>
              <w:autoSpaceDE w:val="0"/>
              <w:autoSpaceDN w:val="0"/>
              <w:spacing w:before="7"/>
              <w:ind w:left="144"/>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of the work</w:t>
            </w:r>
            <w:r w:rsidRPr="00543F5D">
              <w:rPr>
                <w:rFonts w:ascii="Arial" w:eastAsia="Arial" w:hAnsi="Arial" w:cs="Arial"/>
                <w:sz w:val="15"/>
                <w:szCs w:val="15"/>
                <w:lang w:val="en-GB" w:bidi="en-US"/>
              </w:rPr>
              <w:t xml:space="preserve"> </w:t>
            </w:r>
            <w:r w:rsidRPr="00543F5D">
              <w:rPr>
                <w:rFonts w:ascii="Arial" w:eastAsia="Arial" w:hAnsi="Arial" w:cs="Arial"/>
                <w:color w:val="231F20"/>
                <w:w w:val="105"/>
                <w:sz w:val="15"/>
                <w:szCs w:val="15"/>
                <w:lang w:val="en-GB" w:bidi="en-US"/>
              </w:rPr>
              <w:t>programme</w:t>
            </w:r>
          </w:p>
          <w:p w14:paraId="0BE2BEDE" w14:textId="77777777" w:rsidR="004843BC" w:rsidRPr="00543F5D" w:rsidRDefault="004843BC" w:rsidP="00F340A8">
            <w:pPr>
              <w:widowControl w:val="0"/>
              <w:autoSpaceDE w:val="0"/>
              <w:autoSpaceDN w:val="0"/>
              <w:spacing w:before="108"/>
              <w:ind w:left="144"/>
              <w:rPr>
                <w:rFonts w:ascii="Arial" w:eastAsia="Arial" w:hAnsi="Arial" w:cs="Arial"/>
                <w:b/>
                <w:color w:val="231F20"/>
                <w:sz w:val="15"/>
                <w:szCs w:val="15"/>
                <w:lang w:val="en-GB" w:bidi="en-US"/>
              </w:rPr>
            </w:pPr>
          </w:p>
        </w:tc>
        <w:tc>
          <w:tcPr>
            <w:tcW w:w="2008" w:type="dxa"/>
            <w:gridSpan w:val="2"/>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4C10000"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742"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4B29C010"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674"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1BBA0B45" w14:textId="77777777" w:rsidR="004843BC" w:rsidRPr="00543F5D" w:rsidRDefault="004843BC" w:rsidP="00F340A8">
            <w:pPr>
              <w:widowControl w:val="0"/>
              <w:autoSpaceDE w:val="0"/>
              <w:autoSpaceDN w:val="0"/>
              <w:spacing w:before="40"/>
              <w:ind w:left="144"/>
              <w:rPr>
                <w:rFonts w:ascii="Arial" w:eastAsia="Arial" w:hAnsi="Arial" w:cs="Arial"/>
                <w:b/>
                <w:color w:val="FFFFFF"/>
                <w:sz w:val="15"/>
                <w:szCs w:val="15"/>
                <w:lang w:val="en-GB" w:bidi="en-US"/>
              </w:rPr>
            </w:pPr>
          </w:p>
        </w:tc>
        <w:tc>
          <w:tcPr>
            <w:tcW w:w="1113" w:type="dxa"/>
            <w:vMerge/>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5E665B"/>
          </w:tcPr>
          <w:p w14:paraId="4B4F074B" w14:textId="77777777" w:rsidR="004843BC" w:rsidRPr="00543F5D" w:rsidRDefault="004843BC" w:rsidP="00F340A8">
            <w:pPr>
              <w:widowControl w:val="0"/>
              <w:autoSpaceDE w:val="0"/>
              <w:autoSpaceDN w:val="0"/>
              <w:spacing w:before="40"/>
              <w:ind w:left="144"/>
              <w:rPr>
                <w:rFonts w:ascii="Arial" w:eastAsia="Arial" w:hAnsi="Arial" w:cs="Arial"/>
                <w:sz w:val="15"/>
                <w:szCs w:val="15"/>
                <w:lang w:val="en-GB" w:bidi="en-US"/>
              </w:rPr>
            </w:pPr>
          </w:p>
        </w:tc>
      </w:tr>
      <w:tr w:rsidR="004843BC" w:rsidRPr="00543F5D" w14:paraId="3BF8F953" w14:textId="77777777" w:rsidTr="00953349">
        <w:trPr>
          <w:trHeight w:val="1989"/>
          <w:jc w:val="right"/>
        </w:trPr>
        <w:tc>
          <w:tcPr>
            <w:tcW w:w="79" w:type="dxa"/>
            <w:vMerge/>
            <w:tcBorders>
              <w:right w:val="single" w:sz="4" w:space="0" w:color="D9D9D9" w:themeColor="background1" w:themeShade="D9"/>
            </w:tcBorders>
            <w:shd w:val="clear" w:color="auto" w:fill="D9D9D9"/>
          </w:tcPr>
          <w:p w14:paraId="3A63414B" w14:textId="77777777" w:rsidR="004843BC" w:rsidRPr="00543F5D" w:rsidRDefault="004843BC" w:rsidP="00F340A8">
            <w:pPr>
              <w:widowControl w:val="0"/>
              <w:autoSpaceDE w:val="0"/>
              <w:autoSpaceDN w:val="0"/>
              <w:ind w:left="144"/>
              <w:rPr>
                <w:rFonts w:ascii="Arial" w:eastAsia="Arial" w:hAnsi="Arial" w:cs="Arial"/>
                <w:b/>
                <w:color w:val="231F20"/>
                <w:sz w:val="14"/>
                <w:szCs w:val="14"/>
                <w:lang w:val="en-GB" w:bidi="en-US"/>
              </w:rPr>
            </w:pPr>
          </w:p>
        </w:tc>
        <w:tc>
          <w:tcPr>
            <w:tcW w:w="117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CCC9D3C" w14:textId="77777777" w:rsidR="004843BC" w:rsidRPr="00543F5D" w:rsidRDefault="004843BC" w:rsidP="00F340A8">
            <w:pPr>
              <w:widowControl w:val="0"/>
              <w:autoSpaceDE w:val="0"/>
              <w:autoSpaceDN w:val="0"/>
              <w:spacing w:before="40"/>
              <w:ind w:left="144" w:right="-365"/>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1</w:t>
            </w:r>
          </w:p>
          <w:p w14:paraId="20B8C91C" w14:textId="77777777" w:rsidR="004843BC" w:rsidRPr="00543F5D" w:rsidRDefault="004843BC" w:rsidP="00F340A8">
            <w:pPr>
              <w:widowControl w:val="0"/>
              <w:autoSpaceDE w:val="0"/>
              <w:autoSpaceDN w:val="0"/>
              <w:ind w:left="144"/>
              <w:rPr>
                <w:rFonts w:ascii="Arial" w:eastAsia="Arial" w:hAnsi="Arial" w:cs="Arial"/>
                <w:color w:val="231F20"/>
                <w:w w:val="105"/>
                <w:sz w:val="15"/>
                <w:szCs w:val="15"/>
                <w:lang w:val="en-GB" w:bidi="en-US"/>
              </w:rPr>
            </w:pPr>
            <w:r w:rsidRPr="00543F5D">
              <w:rPr>
                <w:rFonts w:ascii="Arial" w:eastAsia="Arial" w:hAnsi="Arial" w:cs="Arial"/>
                <w:color w:val="231F20"/>
                <w:w w:val="105"/>
                <w:sz w:val="15"/>
                <w:szCs w:val="15"/>
                <w:lang w:val="en-GB" w:bidi="en-US"/>
              </w:rPr>
              <w:t>Assessing</w:t>
            </w:r>
          </w:p>
          <w:p w14:paraId="6C08077E" w14:textId="77777777" w:rsidR="004843BC" w:rsidRPr="00543F5D" w:rsidRDefault="004843BC" w:rsidP="00F340A8">
            <w:pPr>
              <w:widowControl w:val="0"/>
              <w:autoSpaceDE w:val="0"/>
              <w:autoSpaceDN w:val="0"/>
              <w:spacing w:line="237" w:lineRule="auto"/>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knowledge</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0B146231" w14:textId="77777777" w:rsidR="004843BC" w:rsidRPr="00543F5D" w:rsidRDefault="004843BC" w:rsidP="00F340A8">
            <w:pPr>
              <w:widowControl w:val="0"/>
              <w:autoSpaceDE w:val="0"/>
              <w:autoSpaceDN w:val="0"/>
              <w:spacing w:before="20" w:line="237" w:lineRule="auto"/>
              <w:ind w:left="66" w:right="-315"/>
              <w:rPr>
                <w:rFonts w:ascii="Arial" w:eastAsia="Arial" w:hAnsi="Arial" w:cs="Arial"/>
                <w:b/>
                <w:color w:val="231F20"/>
                <w:sz w:val="15"/>
                <w:szCs w:val="15"/>
                <w:lang w:val="en-GB" w:bidi="en-US"/>
              </w:rPr>
            </w:pPr>
          </w:p>
        </w:tc>
        <w:tc>
          <w:tcPr>
            <w:tcW w:w="2008" w:type="dxa"/>
            <w:gridSpan w:val="2"/>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28079731" w14:textId="77777777" w:rsidR="004843BC" w:rsidRPr="00543F5D" w:rsidRDefault="004843BC" w:rsidP="00F340A8">
            <w:pPr>
              <w:widowControl w:val="0"/>
              <w:autoSpaceDE w:val="0"/>
              <w:autoSpaceDN w:val="0"/>
              <w:spacing w:before="20" w:line="237" w:lineRule="auto"/>
              <w:ind w:left="66"/>
              <w:rPr>
                <w:rFonts w:ascii="Arial" w:eastAsia="Arial" w:hAnsi="Arial" w:cs="Arial"/>
                <w:color w:val="231F20"/>
                <w:sz w:val="15"/>
                <w:szCs w:val="15"/>
                <w:lang w:val="en-GB" w:bidi="en-US"/>
              </w:rPr>
            </w:pPr>
            <w:r w:rsidRPr="00543F5D">
              <w:rPr>
                <w:rFonts w:ascii="Arial" w:eastAsia="Arial" w:hAnsi="Arial" w:cs="Arial"/>
                <w:b/>
                <w:color w:val="231F20"/>
                <w:sz w:val="15"/>
                <w:szCs w:val="15"/>
                <w:lang w:val="en-GB" w:bidi="en-US"/>
              </w:rPr>
              <w:t xml:space="preserve">Deliverable 1 (a): </w:t>
            </w:r>
            <w:r w:rsidRPr="00543F5D">
              <w:rPr>
                <w:rFonts w:ascii="Arial" w:eastAsia="Arial" w:hAnsi="Arial" w:cs="Arial"/>
                <w:color w:val="231F20"/>
                <w:sz w:val="15"/>
                <w:szCs w:val="15"/>
                <w:lang w:val="en-GB" w:bidi="en-US"/>
              </w:rPr>
              <w:t xml:space="preserve">Assessing </w:t>
            </w:r>
            <w:r w:rsidRPr="00543F5D">
              <w:rPr>
                <w:rFonts w:ascii="Arial" w:eastAsia="Arial" w:hAnsi="Arial" w:cs="Arial"/>
                <w:color w:val="231F20"/>
                <w:spacing w:val="-4"/>
                <w:sz w:val="15"/>
                <w:szCs w:val="15"/>
                <w:lang w:val="en-GB" w:bidi="en-US"/>
              </w:rPr>
              <w:t xml:space="preserve">interlinkages among biodiversity, water, </w:t>
            </w:r>
            <w:r w:rsidRPr="00543F5D">
              <w:rPr>
                <w:rFonts w:ascii="Arial" w:eastAsia="Arial" w:hAnsi="Arial" w:cs="Arial"/>
                <w:color w:val="231F20"/>
                <w:sz w:val="15"/>
                <w:szCs w:val="15"/>
                <w:lang w:val="en-GB" w:bidi="en-US"/>
              </w:rPr>
              <w:t>food and health (thematic assessment)</w:t>
            </w:r>
          </w:p>
          <w:p w14:paraId="463FFEC7" w14:textId="77777777" w:rsidR="004843BC" w:rsidRPr="00543F5D" w:rsidRDefault="004843BC" w:rsidP="00F340A8">
            <w:pPr>
              <w:widowControl w:val="0"/>
              <w:autoSpaceDE w:val="0"/>
              <w:autoSpaceDN w:val="0"/>
              <w:spacing w:before="20" w:line="237" w:lineRule="auto"/>
              <w:ind w:left="66"/>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(b): </w:t>
            </w:r>
            <w:r w:rsidRPr="00543F5D">
              <w:rPr>
                <w:rFonts w:ascii="Arial" w:eastAsia="Arial" w:hAnsi="Arial" w:cs="Arial"/>
                <w:color w:val="231F20"/>
                <w:spacing w:val="-4"/>
                <w:sz w:val="15"/>
                <w:szCs w:val="15"/>
                <w:lang w:val="en-GB" w:bidi="en-US"/>
              </w:rPr>
              <w:t xml:space="preserve">Assessing the </w:t>
            </w:r>
            <w:r w:rsidRPr="00543F5D">
              <w:rPr>
                <w:rFonts w:ascii="Arial" w:eastAsia="Arial" w:hAnsi="Arial" w:cs="Arial"/>
                <w:color w:val="231F20"/>
                <w:spacing w:val="-5"/>
                <w:sz w:val="15"/>
                <w:szCs w:val="15"/>
                <w:lang w:val="en-GB" w:bidi="en-US"/>
              </w:rPr>
              <w:t xml:space="preserve">interlinkages </w:t>
            </w:r>
            <w:r w:rsidRPr="00543F5D">
              <w:rPr>
                <w:rFonts w:ascii="Arial" w:eastAsia="Arial" w:hAnsi="Arial" w:cs="Arial"/>
                <w:color w:val="231F20"/>
                <w:spacing w:val="-4"/>
                <w:sz w:val="15"/>
                <w:szCs w:val="15"/>
                <w:lang w:val="en-GB" w:bidi="en-US"/>
              </w:rPr>
              <w:t xml:space="preserve">between </w:t>
            </w:r>
            <w:r w:rsidRPr="00543F5D">
              <w:rPr>
                <w:rFonts w:ascii="Arial" w:eastAsia="Arial" w:hAnsi="Arial" w:cs="Arial"/>
                <w:color w:val="231F20"/>
                <w:sz w:val="15"/>
                <w:szCs w:val="15"/>
                <w:lang w:val="en-GB" w:bidi="en-US"/>
              </w:rPr>
              <w:t>biodiversity and climate change (</w:t>
            </w:r>
            <w:r w:rsidRPr="00543F5D">
              <w:rPr>
                <w:rFonts w:ascii="Arial" w:eastAsia="Arial" w:hAnsi="Arial" w:cs="Arial"/>
                <w:color w:val="231F20"/>
                <w:spacing w:val="-4"/>
                <w:sz w:val="15"/>
                <w:szCs w:val="15"/>
                <w:lang w:val="en-GB" w:bidi="en-US"/>
              </w:rPr>
              <w:t>technical paper)</w:t>
            </w:r>
          </w:p>
        </w:tc>
        <w:tc>
          <w:tcPr>
            <w:tcW w:w="1742"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201DF92D" w14:textId="77777777" w:rsidR="004843BC" w:rsidRPr="00543F5D" w:rsidRDefault="004843BC" w:rsidP="00F340A8">
            <w:pPr>
              <w:widowControl w:val="0"/>
              <w:autoSpaceDE w:val="0"/>
              <w:autoSpaceDN w:val="0"/>
              <w:spacing w:before="20" w:line="238" w:lineRule="auto"/>
              <w:ind w:left="72" w:right="259"/>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(c): </w:t>
            </w:r>
            <w:r w:rsidRPr="00543F5D">
              <w:rPr>
                <w:rFonts w:ascii="Arial" w:eastAsia="Arial" w:hAnsi="Arial" w:cs="Arial"/>
                <w:color w:val="231F20"/>
                <w:sz w:val="15"/>
                <w:szCs w:val="15"/>
                <w:lang w:val="en-GB" w:bidi="en-US"/>
              </w:rPr>
              <w:t>Assessing the underlying causes of biodiversity loss and the determinants of transformative change and options for achieving the 2050 Vision for Biodiversity (thematic assessment)</w:t>
            </w:r>
          </w:p>
        </w:tc>
        <w:tc>
          <w:tcPr>
            <w:tcW w:w="1674"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38ED07DE" w14:textId="77777777" w:rsidR="004843BC" w:rsidRPr="00543F5D" w:rsidRDefault="004843BC" w:rsidP="00F340A8">
            <w:pPr>
              <w:widowControl w:val="0"/>
              <w:autoSpaceDE w:val="0"/>
              <w:autoSpaceDN w:val="0"/>
              <w:spacing w:before="20" w:line="238" w:lineRule="auto"/>
              <w:ind w:left="72" w:right="187"/>
              <w:rPr>
                <w:rFonts w:ascii="Arial" w:eastAsia="Arial" w:hAnsi="Arial" w:cs="Arial"/>
                <w:sz w:val="15"/>
                <w:szCs w:val="15"/>
                <w:lang w:val="en-GB" w:bidi="en-US"/>
              </w:rPr>
            </w:pPr>
            <w:r w:rsidRPr="00543F5D">
              <w:rPr>
                <w:rFonts w:ascii="Arial" w:eastAsia="Arial" w:hAnsi="Arial" w:cs="Arial"/>
                <w:b/>
                <w:color w:val="231F20"/>
                <w:sz w:val="15"/>
                <w:szCs w:val="15"/>
                <w:lang w:val="en-GB" w:bidi="en-US"/>
              </w:rPr>
              <w:t xml:space="preserve">Deliverable 1 (d): </w:t>
            </w:r>
            <w:r w:rsidRPr="00543F5D">
              <w:rPr>
                <w:rFonts w:ascii="Arial" w:eastAsia="Arial" w:hAnsi="Arial" w:cs="Arial"/>
                <w:color w:val="231F20"/>
                <w:sz w:val="15"/>
                <w:szCs w:val="15"/>
                <w:lang w:val="en-GB" w:bidi="en-US"/>
              </w:rPr>
              <w:t>Assessing</w:t>
            </w:r>
            <w:r w:rsidRPr="00543F5D">
              <w:rPr>
                <w:rFonts w:ascii="Arial" w:eastAsia="Arial" w:hAnsi="Arial" w:cs="Arial"/>
                <w:b/>
                <w:color w:val="231F20"/>
                <w:sz w:val="15"/>
                <w:szCs w:val="15"/>
                <w:lang w:val="en-GB" w:bidi="en-US"/>
              </w:rPr>
              <w:t xml:space="preserve"> </w:t>
            </w:r>
            <w:r w:rsidRPr="00543F5D">
              <w:rPr>
                <w:rFonts w:ascii="Arial" w:eastAsia="Arial" w:hAnsi="Arial" w:cs="Arial"/>
                <w:color w:val="231F20"/>
                <w:sz w:val="15"/>
                <w:szCs w:val="15"/>
                <w:lang w:val="en-GB" w:bidi="en-US"/>
              </w:rPr>
              <w:t>the impact and dependence of business on biodiversity and nature’s contributions to people (fast-track methodological assessment)</w:t>
            </w:r>
          </w:p>
        </w:tc>
        <w:tc>
          <w:tcPr>
            <w:tcW w:w="1113"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C5E0B3" w:themeFill="accent6" w:themeFillTint="66"/>
          </w:tcPr>
          <w:p w14:paraId="7853A54A" w14:textId="77777777" w:rsidR="004843BC" w:rsidRPr="00543F5D" w:rsidRDefault="004843BC" w:rsidP="00F340A8">
            <w:pPr>
              <w:widowControl w:val="0"/>
              <w:autoSpaceDE w:val="0"/>
              <w:autoSpaceDN w:val="0"/>
              <w:rPr>
                <w:rFonts w:ascii="Arial" w:eastAsia="Arial" w:hAnsi="Arial" w:cs="Arial"/>
                <w:sz w:val="15"/>
                <w:szCs w:val="15"/>
                <w:lang w:val="en-GB" w:bidi="en-US"/>
              </w:rPr>
            </w:pPr>
          </w:p>
        </w:tc>
      </w:tr>
      <w:tr w:rsidR="004843BC" w:rsidRPr="00543F5D" w14:paraId="3B8EA93B" w14:textId="77777777" w:rsidTr="00953349">
        <w:trPr>
          <w:trHeight w:val="451"/>
          <w:jc w:val="right"/>
        </w:trPr>
        <w:tc>
          <w:tcPr>
            <w:tcW w:w="79" w:type="dxa"/>
            <w:vMerge/>
            <w:tcBorders>
              <w:right w:val="single" w:sz="4" w:space="0" w:color="D9D9D9" w:themeColor="background1" w:themeShade="D9"/>
            </w:tcBorders>
            <w:shd w:val="clear" w:color="auto" w:fill="D9D9D9"/>
          </w:tcPr>
          <w:p w14:paraId="5981BF4A"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194676D"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2</w:t>
            </w:r>
          </w:p>
          <w:p w14:paraId="1550AFDE" w14:textId="77777777" w:rsidR="004843BC" w:rsidRPr="00543F5D" w:rsidRDefault="004843BC" w:rsidP="00F340A8">
            <w:pPr>
              <w:widowControl w:val="0"/>
              <w:autoSpaceDE w:val="0"/>
              <w:autoSpaceDN w:val="0"/>
              <w:spacing w:before="23"/>
              <w:ind w:left="144"/>
              <w:rPr>
                <w:rFonts w:ascii="Arial" w:eastAsia="Arial" w:hAnsi="Arial" w:cs="Arial"/>
                <w:b/>
                <w:color w:val="231F20"/>
                <w:sz w:val="15"/>
                <w:szCs w:val="15"/>
                <w:lang w:val="en-GB" w:bidi="en-US"/>
              </w:rPr>
            </w:pPr>
            <w:r w:rsidRPr="00543F5D">
              <w:rPr>
                <w:rFonts w:ascii="Arial" w:eastAsia="Arial" w:hAnsi="Arial" w:cs="Arial"/>
                <w:color w:val="231F20"/>
                <w:w w:val="105"/>
                <w:sz w:val="15"/>
                <w:szCs w:val="15"/>
                <w:lang w:val="en-GB" w:bidi="en-US"/>
              </w:rPr>
              <w:t>Building capacity</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377A75F"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Enhanced learning and engagement</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05CCB8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2F959C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2F60FA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4C3EE0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4F3DD78F" w14:textId="77777777" w:rsidTr="00953349">
        <w:trPr>
          <w:trHeight w:val="375"/>
          <w:jc w:val="right"/>
        </w:trPr>
        <w:tc>
          <w:tcPr>
            <w:tcW w:w="79" w:type="dxa"/>
            <w:vMerge/>
            <w:tcBorders>
              <w:right w:val="single" w:sz="4" w:space="0" w:color="D9D9D9" w:themeColor="background1" w:themeShade="D9"/>
            </w:tcBorders>
            <w:shd w:val="clear" w:color="auto" w:fill="D9D9D9"/>
          </w:tcPr>
          <w:p w14:paraId="6AFF027D"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40F6F3E"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F2B84D9"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Facilitated access to expertise and information</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7394652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EFA625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69C5CB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379E4EB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75E50AE5" w14:textId="77777777" w:rsidTr="00953349">
        <w:trPr>
          <w:trHeight w:val="375"/>
          <w:jc w:val="right"/>
        </w:trPr>
        <w:tc>
          <w:tcPr>
            <w:tcW w:w="79" w:type="dxa"/>
            <w:vMerge/>
            <w:tcBorders>
              <w:right w:val="single" w:sz="4" w:space="0" w:color="D9D9D9" w:themeColor="background1" w:themeShade="D9"/>
            </w:tcBorders>
            <w:shd w:val="clear" w:color="auto" w:fill="D9D9D9"/>
          </w:tcPr>
          <w:p w14:paraId="12835B13"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54499E60"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274DA4BD"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(c) Strengthened national and regional capacities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68B5B4A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1DE0949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4BB1D6A6"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BB98D"/>
          </w:tcPr>
          <w:p w14:paraId="00847E1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559CEAE" w14:textId="77777777" w:rsidTr="00953349">
        <w:trPr>
          <w:trHeight w:val="466"/>
          <w:jc w:val="right"/>
        </w:trPr>
        <w:tc>
          <w:tcPr>
            <w:tcW w:w="79" w:type="dxa"/>
            <w:vMerge/>
            <w:tcBorders>
              <w:right w:val="single" w:sz="4" w:space="0" w:color="D9D9D9" w:themeColor="background1" w:themeShade="D9"/>
            </w:tcBorders>
            <w:shd w:val="clear" w:color="auto" w:fill="D9D9D9"/>
          </w:tcPr>
          <w:p w14:paraId="6EDFE049"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1DAC47E2"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3</w:t>
            </w:r>
          </w:p>
          <w:p w14:paraId="754E6A36" w14:textId="77777777" w:rsidR="004843BC" w:rsidRPr="00543F5D" w:rsidRDefault="004843BC" w:rsidP="00F340A8">
            <w:pPr>
              <w:widowControl w:val="0"/>
              <w:autoSpaceDE w:val="0"/>
              <w:autoSpaceDN w:val="0"/>
              <w:spacing w:before="7" w:line="249" w:lineRule="auto"/>
              <w:ind w:left="144" w:right="-9"/>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Strengthening the knowledge foundations</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C4D93E6"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Advanced work on knowledge and data </w:t>
            </w:r>
          </w:p>
        </w:tc>
        <w:tc>
          <w:tcPr>
            <w:tcW w:w="2008" w:type="dxa"/>
            <w:gridSpan w:val="2"/>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272FC92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6F45AF64"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5F668CA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4"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7C2FEB1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2BBB5DAD" w14:textId="77777777" w:rsidTr="00953349">
        <w:trPr>
          <w:trHeight w:val="365"/>
          <w:jc w:val="right"/>
        </w:trPr>
        <w:tc>
          <w:tcPr>
            <w:tcW w:w="79" w:type="dxa"/>
            <w:vMerge/>
            <w:tcBorders>
              <w:right w:val="single" w:sz="4" w:space="0" w:color="D9D9D9" w:themeColor="background1" w:themeShade="D9"/>
            </w:tcBorders>
            <w:shd w:val="clear" w:color="auto" w:fill="D9D9D9"/>
          </w:tcPr>
          <w:p w14:paraId="715ACB70"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CA3A4"/>
          </w:tcPr>
          <w:p w14:paraId="433B8CE9"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DCA3A4"/>
          </w:tcPr>
          <w:p w14:paraId="5E999EFC"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Enhanced recognition of and work with indigenous and local knowledge systems</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4675094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2F2D46C"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08CBF9F8"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DCA3A4"/>
          </w:tcPr>
          <w:p w14:paraId="1441648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EE3DEEE" w14:textId="77777777" w:rsidTr="00953349">
        <w:trPr>
          <w:trHeight w:val="466"/>
          <w:jc w:val="right"/>
        </w:trPr>
        <w:tc>
          <w:tcPr>
            <w:tcW w:w="79" w:type="dxa"/>
            <w:vMerge/>
            <w:tcBorders>
              <w:right w:val="single" w:sz="4" w:space="0" w:color="D9D9D9" w:themeColor="background1" w:themeShade="D9"/>
            </w:tcBorders>
            <w:shd w:val="clear" w:color="auto" w:fill="D9D9D9"/>
          </w:tcPr>
          <w:p w14:paraId="4E057144"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41D7191E"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4</w:t>
            </w:r>
          </w:p>
          <w:p w14:paraId="73EB5E73" w14:textId="77777777" w:rsidR="004843BC" w:rsidRPr="00543F5D" w:rsidRDefault="004843BC" w:rsidP="00F340A8">
            <w:pPr>
              <w:widowControl w:val="0"/>
              <w:autoSpaceDE w:val="0"/>
              <w:autoSpaceDN w:val="0"/>
              <w:spacing w:before="7"/>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Supporting policy</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279357B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Advanced work on policy instruments, policy support tools and methodologies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A98DDB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357EDEAB"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5F31258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B78A87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7D1D0FED" w14:textId="77777777" w:rsidTr="00953349">
        <w:trPr>
          <w:trHeight w:val="429"/>
          <w:jc w:val="right"/>
        </w:trPr>
        <w:tc>
          <w:tcPr>
            <w:tcW w:w="79" w:type="dxa"/>
            <w:vMerge/>
            <w:tcBorders>
              <w:right w:val="single" w:sz="4" w:space="0" w:color="D9D9D9" w:themeColor="background1" w:themeShade="D9"/>
            </w:tcBorders>
            <w:shd w:val="clear" w:color="auto" w:fill="D9D9D9"/>
          </w:tcPr>
          <w:p w14:paraId="66EC3A7B"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0F8C81B7"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1C58F4B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Advanced work on scenarios and models of biodiversity and ecosystem functions and services </w:t>
            </w:r>
          </w:p>
        </w:tc>
        <w:tc>
          <w:tcPr>
            <w:tcW w:w="2008"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1BB0E2E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6BFD8A4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78AE1E14"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shd w:val="clear" w:color="auto" w:fill="B1ABD1"/>
          </w:tcPr>
          <w:p w14:paraId="4AC4DB4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486B65B8" w14:textId="77777777" w:rsidTr="00953349">
        <w:trPr>
          <w:trHeight w:val="429"/>
          <w:jc w:val="right"/>
        </w:trPr>
        <w:tc>
          <w:tcPr>
            <w:tcW w:w="79" w:type="dxa"/>
            <w:vMerge/>
            <w:tcBorders>
              <w:right w:val="single" w:sz="4" w:space="0" w:color="D9D9D9" w:themeColor="background1" w:themeShade="D9"/>
            </w:tcBorders>
            <w:shd w:val="clear" w:color="auto" w:fill="D9D9D9"/>
          </w:tcPr>
          <w:p w14:paraId="5EF8EED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1ABD1"/>
          </w:tcPr>
          <w:p w14:paraId="0EEF4569"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C46936E"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(c) Advanced work on multiple values</w:t>
            </w:r>
          </w:p>
        </w:tc>
        <w:tc>
          <w:tcPr>
            <w:tcW w:w="2008" w:type="dxa"/>
            <w:gridSpan w:val="2"/>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0A92A4FA"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742"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36CFBF45"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674"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5AE9999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c>
          <w:tcPr>
            <w:tcW w:w="1113" w:type="dxa"/>
            <w:tcBorders>
              <w:top w:val="single" w:sz="12" w:space="0" w:color="D9D9D9" w:themeColor="background1" w:themeShade="D9"/>
              <w:left w:val="single" w:sz="12" w:space="0" w:color="D9D9D9" w:themeColor="background1" w:themeShade="D9"/>
              <w:bottom w:val="single" w:sz="4" w:space="0" w:color="D9D9D9" w:themeColor="background1" w:themeShade="D9"/>
              <w:right w:val="single" w:sz="12" w:space="0" w:color="D9D9D9" w:themeColor="background1" w:themeShade="D9"/>
            </w:tcBorders>
            <w:shd w:val="clear" w:color="auto" w:fill="B1ABD1"/>
          </w:tcPr>
          <w:p w14:paraId="4EB6732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r w:rsidRPr="00543F5D">
              <w:rPr>
                <w:rFonts w:ascii="Arial" w:eastAsia="Arial" w:hAnsi="Arial" w:cs="Arial"/>
                <w:color w:val="262626"/>
                <w:sz w:val="15"/>
                <w:szCs w:val="15"/>
                <w:lang w:val="en-GB" w:bidi="en-US"/>
              </w:rPr>
              <w:t>(*)</w:t>
            </w:r>
          </w:p>
        </w:tc>
      </w:tr>
      <w:tr w:rsidR="004843BC" w:rsidRPr="00543F5D" w14:paraId="507D6D2D" w14:textId="77777777" w:rsidTr="00953349">
        <w:trPr>
          <w:trHeight w:val="400"/>
          <w:jc w:val="right"/>
        </w:trPr>
        <w:tc>
          <w:tcPr>
            <w:tcW w:w="79" w:type="dxa"/>
            <w:vMerge/>
            <w:tcBorders>
              <w:right w:val="single" w:sz="4" w:space="0" w:color="D9D9D9" w:themeColor="background1" w:themeShade="D9"/>
            </w:tcBorders>
            <w:shd w:val="clear" w:color="auto" w:fill="D9D9D9"/>
          </w:tcPr>
          <w:p w14:paraId="5B2A2E8A"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C485725" w14:textId="77777777" w:rsidR="004843BC" w:rsidRPr="00543F5D" w:rsidRDefault="004843BC" w:rsidP="00F340A8">
            <w:pPr>
              <w:widowControl w:val="0"/>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w:t>
            </w:r>
            <w:r w:rsidRPr="00543F5D">
              <w:rPr>
                <w:rFonts w:ascii="Arial" w:eastAsia="Arial" w:hAnsi="Arial" w:cs="Arial"/>
                <w:b/>
                <w:color w:val="231F20"/>
                <w:spacing w:val="-9"/>
                <w:sz w:val="15"/>
                <w:szCs w:val="15"/>
                <w:lang w:val="en-GB" w:bidi="en-US"/>
              </w:rPr>
              <w:t xml:space="preserve"> </w:t>
            </w:r>
            <w:r w:rsidRPr="00543F5D">
              <w:rPr>
                <w:rFonts w:ascii="Arial" w:eastAsia="Arial" w:hAnsi="Arial" w:cs="Arial"/>
                <w:b/>
                <w:color w:val="231F20"/>
                <w:sz w:val="15"/>
                <w:szCs w:val="15"/>
                <w:lang w:val="en-GB" w:bidi="en-US"/>
              </w:rPr>
              <w:t>5</w:t>
            </w:r>
          </w:p>
          <w:p w14:paraId="7E441FAC" w14:textId="77777777" w:rsidR="004843BC" w:rsidRPr="00543F5D" w:rsidRDefault="004843BC" w:rsidP="00F340A8">
            <w:pPr>
              <w:widowControl w:val="0"/>
              <w:autoSpaceDE w:val="0"/>
              <w:autoSpaceDN w:val="0"/>
              <w:spacing w:before="7" w:line="249" w:lineRule="auto"/>
              <w:ind w:left="144" w:right="-9"/>
              <w:rPr>
                <w:rFonts w:ascii="Arial" w:eastAsia="Arial" w:hAnsi="Arial" w:cs="Arial"/>
                <w:sz w:val="14"/>
                <w:szCs w:val="14"/>
                <w:lang w:val="en-GB" w:bidi="en-US"/>
              </w:rPr>
            </w:pPr>
            <w:r w:rsidRPr="00543F5D">
              <w:rPr>
                <w:rFonts w:ascii="Arial" w:eastAsia="Arial" w:hAnsi="Arial" w:cs="Arial"/>
                <w:color w:val="231F20"/>
                <w:w w:val="105"/>
                <w:sz w:val="14"/>
                <w:szCs w:val="14"/>
                <w:lang w:val="en-GB" w:bidi="en-US"/>
              </w:rPr>
              <w:t>Communicating and engaging</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168005CB"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(a) Strengthened communication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86AFD6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B88759E"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D150B6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B629867"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2DC14764" w14:textId="77777777" w:rsidTr="00953349">
        <w:trPr>
          <w:trHeight w:val="577"/>
          <w:jc w:val="right"/>
        </w:trPr>
        <w:tc>
          <w:tcPr>
            <w:tcW w:w="79" w:type="dxa"/>
            <w:vMerge/>
            <w:tcBorders>
              <w:right w:val="single" w:sz="4" w:space="0" w:color="D9D9D9" w:themeColor="background1" w:themeShade="D9"/>
            </w:tcBorders>
            <w:shd w:val="clear" w:color="auto" w:fill="D9D9D9"/>
          </w:tcPr>
          <w:p w14:paraId="76D2354E"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953E8FE"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31E5BA0"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 (b) Strengthened engagement of Governments </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EADCCA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4C9055F1"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83DD86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7A3460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08C6DB3E" w14:textId="77777777" w:rsidTr="00953349">
        <w:trPr>
          <w:trHeight w:val="444"/>
          <w:jc w:val="right"/>
        </w:trPr>
        <w:tc>
          <w:tcPr>
            <w:tcW w:w="79" w:type="dxa"/>
            <w:vMerge/>
            <w:tcBorders>
              <w:right w:val="single" w:sz="4" w:space="0" w:color="D9D9D9" w:themeColor="background1" w:themeShade="D9"/>
            </w:tcBorders>
            <w:shd w:val="clear" w:color="auto" w:fill="D9D9D9"/>
          </w:tcPr>
          <w:p w14:paraId="6ADC958D"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B623457"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17EB9A8"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 xml:space="preserve">(c) Strengthened engagement </w:t>
            </w:r>
            <w:r w:rsidR="00655CFE" w:rsidRPr="00543F5D">
              <w:rPr>
                <w:rFonts w:ascii="Arial" w:eastAsia="Arial" w:hAnsi="Arial" w:cs="Arial"/>
                <w:color w:val="231F20"/>
                <w:sz w:val="15"/>
                <w:szCs w:val="15"/>
                <w:lang w:val="en-GB" w:bidi="en-US"/>
              </w:rPr>
              <w:t xml:space="preserve">of </w:t>
            </w:r>
            <w:r w:rsidRPr="00543F5D">
              <w:rPr>
                <w:rFonts w:ascii="Arial" w:eastAsia="Arial" w:hAnsi="Arial" w:cs="Arial"/>
                <w:color w:val="231F20"/>
                <w:sz w:val="15"/>
                <w:szCs w:val="15"/>
                <w:lang w:val="en-GB" w:bidi="en-US"/>
              </w:rPr>
              <w:t>stakeholders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25A549E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511033A6"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759A4B42"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29DBF"/>
          </w:tcPr>
          <w:p w14:paraId="3B4608A8"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624064C4" w14:textId="77777777" w:rsidTr="00953349">
        <w:trPr>
          <w:trHeight w:val="424"/>
          <w:jc w:val="right"/>
        </w:trPr>
        <w:tc>
          <w:tcPr>
            <w:tcW w:w="79" w:type="dxa"/>
            <w:vMerge/>
            <w:tcBorders>
              <w:right w:val="single" w:sz="4" w:space="0" w:color="D9D9D9" w:themeColor="background1" w:themeShade="D9"/>
            </w:tcBorders>
            <w:shd w:val="clear" w:color="auto" w:fill="D9D9D9"/>
          </w:tcPr>
          <w:p w14:paraId="4FD59491"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FB15D9C" w14:textId="77777777" w:rsidR="004843BC" w:rsidRPr="00543F5D" w:rsidRDefault="004843BC" w:rsidP="00F340A8">
            <w:pPr>
              <w:keepNext/>
              <w:keepLines/>
              <w:autoSpaceDE w:val="0"/>
              <w:autoSpaceDN w:val="0"/>
              <w:spacing w:before="40"/>
              <w:ind w:left="144"/>
              <w:rPr>
                <w:rFonts w:ascii="Arial" w:eastAsia="Arial" w:hAnsi="Arial" w:cs="Arial"/>
                <w:b/>
                <w:sz w:val="15"/>
                <w:szCs w:val="15"/>
                <w:lang w:val="en-GB" w:bidi="en-US"/>
              </w:rPr>
            </w:pPr>
            <w:r w:rsidRPr="00543F5D">
              <w:rPr>
                <w:rFonts w:ascii="Arial" w:eastAsia="Arial" w:hAnsi="Arial" w:cs="Arial"/>
                <w:b/>
                <w:color w:val="231F20"/>
                <w:sz w:val="15"/>
                <w:szCs w:val="15"/>
                <w:lang w:val="en-GB" w:bidi="en-US"/>
              </w:rPr>
              <w:t>OBJECTIVE 6</w:t>
            </w:r>
          </w:p>
          <w:p w14:paraId="626108D4" w14:textId="77777777" w:rsidR="004843BC" w:rsidRPr="00543F5D" w:rsidRDefault="004843BC" w:rsidP="00F340A8">
            <w:pPr>
              <w:keepNext/>
              <w:keepLines/>
              <w:autoSpaceDE w:val="0"/>
              <w:autoSpaceDN w:val="0"/>
              <w:spacing w:before="7" w:line="249" w:lineRule="auto"/>
              <w:ind w:left="144"/>
              <w:rPr>
                <w:rFonts w:ascii="Arial" w:eastAsia="Arial" w:hAnsi="Arial" w:cs="Arial"/>
                <w:sz w:val="15"/>
                <w:szCs w:val="15"/>
                <w:lang w:val="en-GB" w:bidi="en-US"/>
              </w:rPr>
            </w:pPr>
            <w:r w:rsidRPr="00543F5D">
              <w:rPr>
                <w:rFonts w:ascii="Arial" w:eastAsia="Arial" w:hAnsi="Arial" w:cs="Arial"/>
                <w:color w:val="231F20"/>
                <w:w w:val="105"/>
                <w:sz w:val="15"/>
                <w:szCs w:val="15"/>
                <w:lang w:val="en-GB" w:bidi="en-US"/>
              </w:rPr>
              <w:t>Improving the effectiveness of the Platform</w:t>
            </w: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F9CA114" w14:textId="77777777" w:rsidR="004843BC" w:rsidRPr="00543F5D" w:rsidRDefault="004843BC" w:rsidP="00F340A8">
            <w:pPr>
              <w:keepNext/>
              <w:keepLines/>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(a) Periodic review of the effectiveness of IPBES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6DC63F7"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FF3E38D"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4A6D9CEC"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A29D795"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r>
      <w:tr w:rsidR="004843BC" w:rsidRPr="00543F5D" w14:paraId="2AE2EF64" w14:textId="77777777" w:rsidTr="00953349">
        <w:trPr>
          <w:trHeight w:val="406"/>
          <w:jc w:val="right"/>
        </w:trPr>
        <w:tc>
          <w:tcPr>
            <w:tcW w:w="79" w:type="dxa"/>
            <w:vMerge/>
            <w:tcBorders>
              <w:right w:val="single" w:sz="4" w:space="0" w:color="D9D9D9" w:themeColor="background1" w:themeShade="D9"/>
            </w:tcBorders>
            <w:shd w:val="clear" w:color="auto" w:fill="D9D9D9"/>
          </w:tcPr>
          <w:p w14:paraId="5B6693C9"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9406508" w14:textId="77777777" w:rsidR="004843BC" w:rsidRPr="00543F5D" w:rsidRDefault="004843BC" w:rsidP="00F340A8">
            <w:pPr>
              <w:keepNext/>
              <w:keepLines/>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670A3AD" w14:textId="77777777" w:rsidR="004843BC" w:rsidRPr="00543F5D" w:rsidRDefault="004843BC" w:rsidP="00F340A8">
            <w:pPr>
              <w:keepNext/>
              <w:keepLines/>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(b) Review of the IPBES conceptual framework</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2A43C711"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53898E4"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74E21C4"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3B724C39" w14:textId="77777777" w:rsidR="004843BC" w:rsidRPr="00543F5D" w:rsidRDefault="004843BC" w:rsidP="00F340A8">
            <w:pPr>
              <w:keepNext/>
              <w:keepLines/>
              <w:autoSpaceDE w:val="0"/>
              <w:autoSpaceDN w:val="0"/>
              <w:jc w:val="center"/>
              <w:rPr>
                <w:rFonts w:ascii="Arial" w:eastAsia="Arial" w:hAnsi="Arial" w:cs="Arial"/>
                <w:sz w:val="22"/>
                <w:szCs w:val="22"/>
                <w:lang w:val="en-GB" w:bidi="en-US"/>
              </w:rPr>
            </w:pPr>
          </w:p>
        </w:tc>
      </w:tr>
      <w:tr w:rsidR="004843BC" w:rsidRPr="00543F5D" w14:paraId="4C4C04F0" w14:textId="77777777" w:rsidTr="00953349">
        <w:trPr>
          <w:trHeight w:val="424"/>
          <w:jc w:val="right"/>
        </w:trPr>
        <w:tc>
          <w:tcPr>
            <w:tcW w:w="79" w:type="dxa"/>
            <w:vMerge/>
            <w:tcBorders>
              <w:right w:val="single" w:sz="4" w:space="0" w:color="D9D9D9" w:themeColor="background1" w:themeShade="D9"/>
            </w:tcBorders>
            <w:shd w:val="clear" w:color="auto" w:fill="D9D9D9"/>
          </w:tcPr>
          <w:p w14:paraId="5F068A2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8EE9DD6"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1529DFE7" w14:textId="77777777" w:rsidR="004843BC" w:rsidRPr="00543F5D" w:rsidRDefault="004843BC" w:rsidP="00F340A8">
            <w:pPr>
              <w:widowControl w:val="0"/>
              <w:autoSpaceDE w:val="0"/>
              <w:autoSpaceDN w:val="0"/>
              <w:spacing w:before="40"/>
              <w:ind w:left="72"/>
              <w:rPr>
                <w:rFonts w:ascii="Arial" w:eastAsia="Arial" w:hAnsi="Arial" w:cs="Arial"/>
                <w:color w:val="231F20"/>
                <w:sz w:val="15"/>
                <w:szCs w:val="15"/>
                <w:lang w:val="en-GB" w:bidi="en-US"/>
              </w:rPr>
            </w:pPr>
            <w:r w:rsidRPr="00543F5D">
              <w:rPr>
                <w:rFonts w:ascii="Arial" w:eastAsia="Arial" w:hAnsi="Arial" w:cs="Arial"/>
                <w:color w:val="231F20"/>
                <w:sz w:val="15"/>
                <w:szCs w:val="15"/>
                <w:lang w:val="en-GB" w:bidi="en-US"/>
              </w:rPr>
              <w:t>(c) Improving the effectiveness of the assessment process</w:t>
            </w:r>
          </w:p>
        </w:tc>
        <w:tc>
          <w:tcPr>
            <w:tcW w:w="200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27F6D80"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74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6D986D09"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67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0B9BF28D"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c>
          <w:tcPr>
            <w:tcW w:w="11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8FB9B9"/>
          </w:tcPr>
          <w:p w14:paraId="78B4D493" w14:textId="77777777" w:rsidR="004843BC" w:rsidRPr="00543F5D" w:rsidRDefault="004843BC" w:rsidP="00F340A8">
            <w:pPr>
              <w:widowControl w:val="0"/>
              <w:autoSpaceDE w:val="0"/>
              <w:autoSpaceDN w:val="0"/>
              <w:jc w:val="center"/>
              <w:rPr>
                <w:rFonts w:ascii="Arial" w:eastAsia="Arial" w:hAnsi="Arial" w:cs="Arial"/>
                <w:sz w:val="22"/>
                <w:szCs w:val="22"/>
                <w:lang w:val="en-GB" w:bidi="en-US"/>
              </w:rPr>
            </w:pPr>
          </w:p>
        </w:tc>
      </w:tr>
      <w:tr w:rsidR="004843BC" w:rsidRPr="00543F5D" w14:paraId="7856F390" w14:textId="77777777" w:rsidTr="00953349">
        <w:trPr>
          <w:trHeight w:val="236"/>
          <w:jc w:val="right"/>
        </w:trPr>
        <w:tc>
          <w:tcPr>
            <w:tcW w:w="79" w:type="dxa"/>
            <w:vMerge/>
            <w:shd w:val="clear" w:color="auto" w:fill="D9D9D9"/>
          </w:tcPr>
          <w:p w14:paraId="1B6636A5" w14:textId="77777777" w:rsidR="004843BC" w:rsidRPr="00543F5D" w:rsidRDefault="004843BC" w:rsidP="00F340A8">
            <w:pPr>
              <w:widowControl w:val="0"/>
              <w:autoSpaceDE w:val="0"/>
              <w:autoSpaceDN w:val="0"/>
              <w:spacing w:before="23"/>
              <w:ind w:left="144"/>
              <w:rPr>
                <w:rFonts w:ascii="Arial" w:eastAsia="Arial" w:hAnsi="Arial" w:cs="Arial"/>
                <w:b/>
                <w:color w:val="231F20"/>
                <w:sz w:val="14"/>
                <w:szCs w:val="14"/>
                <w:lang w:val="en-GB" w:bidi="en-US"/>
              </w:rPr>
            </w:pPr>
          </w:p>
        </w:tc>
        <w:tc>
          <w:tcPr>
            <w:tcW w:w="1178" w:type="dxa"/>
            <w:tcBorders>
              <w:top w:val="single" w:sz="4" w:space="0" w:color="D9D9D9" w:themeColor="background1" w:themeShade="D9"/>
              <w:right w:val="single" w:sz="12" w:space="0" w:color="D9D9D9"/>
            </w:tcBorders>
            <w:shd w:val="clear" w:color="auto" w:fill="DDD9C3"/>
          </w:tcPr>
          <w:p w14:paraId="3B4B080C" w14:textId="77777777" w:rsidR="004843BC" w:rsidRPr="00543F5D" w:rsidRDefault="004843BC" w:rsidP="00F340A8">
            <w:pPr>
              <w:widowControl w:val="0"/>
              <w:autoSpaceDE w:val="0"/>
              <w:autoSpaceDN w:val="0"/>
              <w:spacing w:before="40"/>
              <w:ind w:left="144"/>
              <w:rPr>
                <w:rFonts w:ascii="Arial" w:eastAsia="Arial" w:hAnsi="Arial" w:cs="Arial"/>
                <w:b/>
                <w:color w:val="231F20"/>
                <w:sz w:val="15"/>
                <w:szCs w:val="15"/>
                <w:lang w:val="en-GB" w:bidi="en-US"/>
              </w:rPr>
            </w:pPr>
          </w:p>
        </w:tc>
        <w:tc>
          <w:tcPr>
            <w:tcW w:w="1987" w:type="dxa"/>
            <w:tcBorders>
              <w:top w:val="single" w:sz="4" w:space="0" w:color="D9D9D9" w:themeColor="background1" w:themeShade="D9"/>
              <w:right w:val="single" w:sz="12" w:space="0" w:color="D9D9D9"/>
            </w:tcBorders>
            <w:shd w:val="clear" w:color="auto" w:fill="DDD9C3"/>
          </w:tcPr>
          <w:p w14:paraId="48807F5D" w14:textId="77777777" w:rsidR="004843BC" w:rsidRPr="00543F5D" w:rsidRDefault="004843BC" w:rsidP="00F340A8">
            <w:pPr>
              <w:widowControl w:val="0"/>
              <w:autoSpaceDE w:val="0"/>
              <w:autoSpaceDN w:val="0"/>
              <w:spacing w:before="40"/>
              <w:ind w:left="72"/>
              <w:rPr>
                <w:rFonts w:ascii="Arial" w:eastAsia="Arial" w:hAnsi="Arial" w:cs="Arial"/>
                <w:b/>
                <w:color w:val="231F20"/>
                <w:sz w:val="15"/>
                <w:szCs w:val="15"/>
                <w:lang w:val="en-GB" w:bidi="en-US"/>
              </w:rPr>
            </w:pPr>
          </w:p>
        </w:tc>
        <w:tc>
          <w:tcPr>
            <w:tcW w:w="6537" w:type="dxa"/>
            <w:gridSpan w:val="5"/>
            <w:tcBorders>
              <w:top w:val="single" w:sz="4" w:space="0" w:color="D9D9D9" w:themeColor="background1" w:themeShade="D9"/>
              <w:left w:val="single" w:sz="12" w:space="0" w:color="D9D9D9"/>
            </w:tcBorders>
            <w:shd w:val="clear" w:color="auto" w:fill="DDD9C3"/>
          </w:tcPr>
          <w:p w14:paraId="04A2E5CF" w14:textId="77777777" w:rsidR="004843BC" w:rsidRPr="00543F5D" w:rsidRDefault="004843BC" w:rsidP="00F340A8">
            <w:pPr>
              <w:widowControl w:val="0"/>
              <w:autoSpaceDE w:val="0"/>
              <w:autoSpaceDN w:val="0"/>
              <w:rPr>
                <w:rFonts w:ascii="Arial" w:eastAsia="Arial" w:hAnsi="Arial" w:cs="Arial"/>
                <w:color w:val="262626"/>
                <w:sz w:val="15"/>
                <w:szCs w:val="15"/>
                <w:lang w:val="en-GB" w:bidi="en-US"/>
              </w:rPr>
            </w:pPr>
            <w:r w:rsidRPr="00543F5D">
              <w:rPr>
                <w:rFonts w:ascii="Arial" w:eastAsia="Arial" w:hAnsi="Arial" w:cs="Arial"/>
                <w:color w:val="262626"/>
                <w:sz w:val="15"/>
                <w:szCs w:val="15"/>
                <w:lang w:val="en-GB" w:bidi="en-US"/>
              </w:rPr>
              <w:t>(*) Specific deliverables to be developed by task forces</w:t>
            </w:r>
          </w:p>
        </w:tc>
      </w:tr>
      <w:tr w:rsidR="004843BC" w:rsidRPr="00543F5D" w14:paraId="3556764C" w14:textId="77777777" w:rsidTr="00953349">
        <w:trPr>
          <w:trHeight w:val="47"/>
          <w:jc w:val="right"/>
        </w:trPr>
        <w:tc>
          <w:tcPr>
            <w:tcW w:w="79" w:type="dxa"/>
            <w:vMerge/>
            <w:shd w:val="clear" w:color="auto" w:fill="D9D9D9"/>
          </w:tcPr>
          <w:p w14:paraId="3ACAD273" w14:textId="77777777" w:rsidR="004843BC" w:rsidRPr="00543F5D" w:rsidRDefault="004843BC" w:rsidP="00F340A8">
            <w:pPr>
              <w:widowControl w:val="0"/>
              <w:autoSpaceDE w:val="0"/>
              <w:autoSpaceDN w:val="0"/>
              <w:ind w:left="144"/>
              <w:rPr>
                <w:rFonts w:eastAsia="Arial" w:hAnsi="Arial" w:cs="Arial"/>
                <w:sz w:val="6"/>
                <w:szCs w:val="6"/>
                <w:lang w:val="en-GB" w:bidi="en-US"/>
              </w:rPr>
            </w:pPr>
          </w:p>
        </w:tc>
        <w:tc>
          <w:tcPr>
            <w:tcW w:w="1178" w:type="dxa"/>
            <w:tcBorders>
              <w:right w:val="single" w:sz="12" w:space="0" w:color="D9D9D9"/>
            </w:tcBorders>
            <w:shd w:val="clear" w:color="auto" w:fill="D9D9D9"/>
            <w:vAlign w:val="center"/>
          </w:tcPr>
          <w:p w14:paraId="11F8586D"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c>
          <w:tcPr>
            <w:tcW w:w="2388" w:type="dxa"/>
            <w:gridSpan w:val="2"/>
            <w:tcBorders>
              <w:right w:val="single" w:sz="12" w:space="0" w:color="D9D9D9"/>
            </w:tcBorders>
            <w:shd w:val="clear" w:color="auto" w:fill="D9D9D9"/>
          </w:tcPr>
          <w:p w14:paraId="7F650E7B"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c>
          <w:tcPr>
            <w:tcW w:w="6136" w:type="dxa"/>
            <w:gridSpan w:val="4"/>
            <w:tcBorders>
              <w:left w:val="single" w:sz="12" w:space="0" w:color="D9D9D9"/>
            </w:tcBorders>
            <w:shd w:val="clear" w:color="auto" w:fill="D9D9D9"/>
          </w:tcPr>
          <w:p w14:paraId="62E9906C" w14:textId="77777777" w:rsidR="004843BC" w:rsidRPr="00543F5D" w:rsidRDefault="004843BC" w:rsidP="00F340A8">
            <w:pPr>
              <w:widowControl w:val="0"/>
              <w:autoSpaceDE w:val="0"/>
              <w:autoSpaceDN w:val="0"/>
              <w:ind w:left="144"/>
              <w:rPr>
                <w:rFonts w:eastAsia="Arial" w:hAnsi="Arial" w:cs="Arial"/>
                <w:sz w:val="2"/>
                <w:szCs w:val="2"/>
                <w:lang w:val="en-GB" w:bidi="en-US"/>
              </w:rPr>
            </w:pPr>
          </w:p>
        </w:tc>
      </w:tr>
    </w:tbl>
    <w:p w14:paraId="51050D23" w14:textId="77777777" w:rsidR="004843BC" w:rsidRPr="00543F5D" w:rsidRDefault="004843BC" w:rsidP="001C22C3">
      <w:pPr>
        <w:numPr>
          <w:ilvl w:val="0"/>
          <w:numId w:val="40"/>
        </w:numPr>
        <w:tabs>
          <w:tab w:val="left" w:pos="1247"/>
          <w:tab w:val="left" w:pos="1814"/>
          <w:tab w:val="left" w:pos="2381"/>
          <w:tab w:val="left" w:pos="2948"/>
          <w:tab w:val="left" w:pos="3515"/>
          <w:tab w:val="left" w:pos="4082"/>
        </w:tabs>
        <w:spacing w:before="160" w:after="120"/>
        <w:rPr>
          <w:sz w:val="20"/>
          <w:szCs w:val="20"/>
          <w:lang w:val="en-GB"/>
        </w:rPr>
      </w:pPr>
      <w:r w:rsidRPr="00543F5D">
        <w:rPr>
          <w:sz w:val="20"/>
          <w:szCs w:val="20"/>
          <w:lang w:val="en-GB"/>
        </w:rPr>
        <w:lastRenderedPageBreak/>
        <w:t xml:space="preserve">The work programme will be implemented in a manner whereby the objectives are mutually supportive. For example, the capacity-building activities will support the assessment process by enhancing the capacity of scientists and other knowledge holders to produce assessments (for example via the fellowship programme) and the capacity of Governments to review and use the assessment findings. Likewise, activities under objectives 2 to 5 related to capacity-building, knowledge foundation, policy support and communication and engagement will support one another. </w:t>
      </w:r>
    </w:p>
    <w:p w14:paraId="49D5D526" w14:textId="77777777" w:rsidR="004843BC" w:rsidRPr="00543F5D" w:rsidRDefault="004843BC" w:rsidP="001C22C3">
      <w:pPr>
        <w:widowControl w:val="0"/>
        <w:numPr>
          <w:ilvl w:val="0"/>
          <w:numId w:val="40"/>
        </w:numPr>
        <w:tabs>
          <w:tab w:val="num" w:pos="624"/>
        </w:tabs>
        <w:autoSpaceDE w:val="0"/>
        <w:autoSpaceDN w:val="0"/>
        <w:spacing w:before="160" w:after="80"/>
        <w:rPr>
          <w:sz w:val="20"/>
          <w:szCs w:val="20"/>
          <w:lang w:val="en-GB"/>
        </w:rPr>
      </w:pPr>
      <w:r w:rsidRPr="00543F5D">
        <w:rPr>
          <w:b/>
          <w:sz w:val="20"/>
          <w:szCs w:val="20"/>
          <w:lang w:val="en-GB"/>
        </w:rPr>
        <w:t>Objective 1</w:t>
      </w:r>
      <w:r w:rsidRPr="00543F5D">
        <w:rPr>
          <w:sz w:val="20"/>
          <w:szCs w:val="20"/>
          <w:lang w:val="en-GB"/>
        </w:rPr>
        <w:t xml:space="preserve">: </w:t>
      </w:r>
      <w:r w:rsidRPr="00543F5D">
        <w:rPr>
          <w:b/>
          <w:sz w:val="20"/>
          <w:szCs w:val="20"/>
          <w:lang w:val="en-GB"/>
        </w:rPr>
        <w:t>assessing knowledge</w:t>
      </w:r>
      <w:r w:rsidRPr="00543F5D">
        <w:rPr>
          <w:sz w:val="20"/>
          <w:szCs w:val="20"/>
          <w:lang w:val="en-GB"/>
        </w:rPr>
        <w:t xml:space="preserve">: </w:t>
      </w:r>
      <w:r w:rsidRPr="00543F5D">
        <w:rPr>
          <w:i/>
          <w:sz w:val="20"/>
          <w:szCs w:val="20"/>
          <w:lang w:val="en-GB"/>
        </w:rPr>
        <w:t>To assess the state of knowledge on biodiversity and nature’s contributions to people in support of sustainable development</w:t>
      </w:r>
      <w:r w:rsidRPr="00543F5D">
        <w:rPr>
          <w:sz w:val="20"/>
          <w:szCs w:val="20"/>
          <w:lang w:val="en-GB"/>
        </w:rPr>
        <w:t>.</w:t>
      </w:r>
      <w:r w:rsidRPr="00543F5D">
        <w:rPr>
          <w:sz w:val="20"/>
          <w:szCs w:val="20"/>
          <w:vertAlign w:val="superscript"/>
          <w:lang w:val="en-GB"/>
        </w:rPr>
        <w:footnoteReference w:id="22"/>
      </w:r>
      <w:r w:rsidRPr="00543F5D">
        <w:rPr>
          <w:sz w:val="20"/>
          <w:szCs w:val="20"/>
          <w:lang w:val="en-GB"/>
        </w:rPr>
        <w:t xml:space="preserve"> This objective will be achieved through the following initial deliverables, corresponding to the three priority topics set out in section II.A: </w:t>
      </w:r>
    </w:p>
    <w:p w14:paraId="2B5F000D" w14:textId="77777777" w:rsidR="004843BC" w:rsidRPr="00543F5D" w:rsidRDefault="00655CFE"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w:t>
      </w:r>
      <w:r w:rsidR="004843BC" w:rsidRPr="00543F5D">
        <w:rPr>
          <w:rFonts w:eastAsia="SimSun"/>
          <w:i/>
          <w:sz w:val="20"/>
          <w:szCs w:val="20"/>
          <w:lang w:val="en-GB" w:eastAsia="zh-CN"/>
        </w:rPr>
        <w:t>eliverable 1 (a)</w:t>
      </w:r>
      <w:r w:rsidR="004843BC" w:rsidRPr="00543F5D">
        <w:rPr>
          <w:rFonts w:eastAsia="SimSun"/>
          <w:sz w:val="20"/>
          <w:szCs w:val="20"/>
          <w:lang w:val="en-GB" w:eastAsia="zh-CN"/>
        </w:rPr>
        <w:t xml:space="preserve">: </w:t>
      </w:r>
      <w:r w:rsidR="004843BC" w:rsidRPr="00543F5D">
        <w:rPr>
          <w:rFonts w:eastAsia="SimSun"/>
          <w:i/>
          <w:sz w:val="20"/>
          <w:szCs w:val="20"/>
          <w:lang w:val="en-GB" w:eastAsia="zh-CN"/>
        </w:rPr>
        <w:t>A thematic assessment of the interlinkages among biodiversity, water, food and health</w:t>
      </w:r>
      <w:r w:rsidR="004843BC" w:rsidRPr="00543F5D">
        <w:rPr>
          <w:rFonts w:eastAsia="SimSun"/>
          <w:sz w:val="20"/>
          <w:szCs w:val="20"/>
          <w:lang w:val="en-GB" w:eastAsia="zh-CN"/>
        </w:rPr>
        <w:t xml:space="preserve">. In support of topic 1, understanding the importance of biodiversity in achieving the 2030 Agenda for Sustainable Development, this assessment will use a nexus approach to examine interlinkages between biodiversity and the above-mentioned issues, such as agricultural productivity, nutrition, pest control, water quality, infectious diseases, mental and physical health and climate mitigation and adaptation, with a view to providing policy-relevant and useful information to users and managers regarding the development of policies and actions in relevant sectors; </w:t>
      </w:r>
    </w:p>
    <w:p w14:paraId="7691C61D" w14:textId="77777777" w:rsidR="004843BC" w:rsidRPr="00543F5D" w:rsidRDefault="004843BC"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Deliverable 1 (b)</w:t>
      </w:r>
      <w:r w:rsidRPr="00543F5D">
        <w:rPr>
          <w:rFonts w:eastAsia="SimSun"/>
          <w:sz w:val="20"/>
          <w:szCs w:val="20"/>
          <w:lang w:val="en-GB" w:eastAsia="zh-CN"/>
        </w:rPr>
        <w:t xml:space="preserve">: </w:t>
      </w:r>
      <w:r w:rsidRPr="00543F5D">
        <w:rPr>
          <w:rFonts w:eastAsia="SimSun"/>
          <w:i/>
          <w:sz w:val="20"/>
          <w:szCs w:val="20"/>
          <w:lang w:val="en-GB" w:eastAsia="zh-CN"/>
        </w:rPr>
        <w:t>A technical paper on the interlinkage between biodiversity and climate change</w:t>
      </w:r>
      <w:r w:rsidRPr="00543F5D">
        <w:rPr>
          <w:rFonts w:eastAsia="SimSun"/>
          <w:sz w:val="20"/>
          <w:szCs w:val="20"/>
          <w:lang w:val="en-GB" w:eastAsia="zh-CN"/>
        </w:rPr>
        <w:t xml:space="preserve">. </w:t>
      </w:r>
      <w:r w:rsidRPr="00543F5D">
        <w:rPr>
          <w:sz w:val="20"/>
          <w:szCs w:val="20"/>
          <w:lang w:val="en-GB"/>
        </w:rPr>
        <w:t>The technical paper will address potential synergies such as nature-based solutions and trade-offs between efforts that aim to conserve, restore and sustainably use biodiversity and efforts that support climate change adaptation and mitigation. It will draw on the material contained in the assessment reports of the Intergovernmental Panel on Climate Change and IPBES;</w:t>
      </w:r>
    </w:p>
    <w:p w14:paraId="516A4D1B" w14:textId="77777777" w:rsidR="004843BC" w:rsidRPr="00543F5D" w:rsidRDefault="004843BC" w:rsidP="001C22C3">
      <w:pPr>
        <w:widowControl w:val="0"/>
        <w:numPr>
          <w:ilvl w:val="1"/>
          <w:numId w:val="40"/>
        </w:numPr>
        <w:tabs>
          <w:tab w:val="left" w:pos="624"/>
        </w:tabs>
        <w:autoSpaceDE w:val="0"/>
        <w:autoSpaceDN w:val="0"/>
        <w:spacing w:after="80"/>
        <w:ind w:firstLine="624"/>
        <w:rPr>
          <w:sz w:val="20"/>
          <w:szCs w:val="20"/>
          <w:lang w:val="en-GB" w:eastAsia="en-GB"/>
        </w:rPr>
      </w:pPr>
      <w:r w:rsidRPr="00543F5D">
        <w:rPr>
          <w:rFonts w:eastAsia="SimSun"/>
          <w:i/>
          <w:sz w:val="20"/>
          <w:szCs w:val="20"/>
          <w:lang w:val="en-GB" w:eastAsia="zh-CN"/>
        </w:rPr>
        <w:t>Deliverable 1 (c): A thematic assessment of the underlying causes of biodiversity loss and the determinants of transformative change and options for achieving the 2050 Vision for Biodiversity</w:t>
      </w:r>
      <w:r w:rsidRPr="00543F5D">
        <w:rPr>
          <w:rFonts w:eastAsia="SimSun"/>
          <w:sz w:val="20"/>
          <w:szCs w:val="20"/>
          <w:lang w:val="en-GB" w:eastAsia="zh-CN"/>
        </w:rPr>
        <w:t xml:space="preserve">. </w:t>
      </w:r>
      <w:r w:rsidRPr="00543F5D">
        <w:rPr>
          <w:rFonts w:eastAsia="MS Mincho"/>
          <w:snapToGrid w:val="0"/>
          <w:sz w:val="20"/>
          <w:szCs w:val="20"/>
          <w:lang w:val="en-GB"/>
        </w:rPr>
        <w:t>This assessment</w:t>
      </w:r>
      <w:r w:rsidRPr="00543F5D">
        <w:rPr>
          <w:rFonts w:eastAsia="Calibri"/>
          <w:bCs/>
          <w:sz w:val="20"/>
          <w:szCs w:val="20"/>
          <w:lang w:val="en-GB"/>
        </w:rPr>
        <w:t xml:space="preserve"> is aimed at understanding and identifying factors in human society at both the individual and collective levels, including behavioural, social, cultural, economic, institutional, technical and technological dimensions, that can be leveraged to bring about transformative change for the conservation, restoration and wise use of biodiversity, while </w:t>
      </w:r>
      <w:r w:rsidRPr="00543F5D">
        <w:rPr>
          <w:rFonts w:eastAsia="Calibri"/>
          <w:sz w:val="20"/>
          <w:szCs w:val="20"/>
          <w:lang w:val="en-GB"/>
        </w:rPr>
        <w:t>taking into account broader social and economic goals</w:t>
      </w:r>
      <w:r w:rsidRPr="00543F5D">
        <w:rPr>
          <w:rFonts w:eastAsia="Calibri"/>
          <w:bCs/>
          <w:sz w:val="20"/>
          <w:szCs w:val="20"/>
          <w:lang w:val="en-GB"/>
        </w:rPr>
        <w:t xml:space="preserve"> in the context of sustainable development. </w:t>
      </w:r>
      <w:r w:rsidRPr="00543F5D">
        <w:rPr>
          <w:rFonts w:eastAsia="MS Mincho"/>
          <w:snapToGrid w:val="0"/>
          <w:sz w:val="20"/>
          <w:szCs w:val="20"/>
          <w:lang w:val="en-GB"/>
        </w:rPr>
        <w:t xml:space="preserve">It explores </w:t>
      </w:r>
      <w:r w:rsidRPr="00543F5D">
        <w:rPr>
          <w:rFonts w:eastAsia="Calibri"/>
          <w:bCs/>
          <w:sz w:val="20"/>
          <w:szCs w:val="20"/>
          <w:lang w:val="en-GB"/>
        </w:rPr>
        <w:t>the drivers of and motives behind broad societal changes and transitions</w:t>
      </w:r>
      <w:r w:rsidRPr="00543F5D">
        <w:rPr>
          <w:rFonts w:eastAsia="MS Mincho"/>
          <w:snapToGrid w:val="0"/>
          <w:sz w:val="20"/>
          <w:szCs w:val="20"/>
          <w:lang w:val="en-GB"/>
        </w:rPr>
        <w:t xml:space="preserve"> to inform </w:t>
      </w:r>
      <w:r w:rsidRPr="00543F5D">
        <w:rPr>
          <w:rFonts w:eastAsia="Calibri"/>
          <w:bCs/>
          <w:sz w:val="20"/>
          <w:szCs w:val="20"/>
          <w:lang w:val="en-GB"/>
        </w:rPr>
        <w:t>the design of relevant policies, communication and engagement campaigns and other actions</w:t>
      </w:r>
      <w:r w:rsidRPr="00543F5D">
        <w:rPr>
          <w:rFonts w:eastAsia="SimSun"/>
          <w:sz w:val="20"/>
          <w:szCs w:val="20"/>
          <w:lang w:val="en-GB" w:eastAsia="zh-CN"/>
        </w:rPr>
        <w:t xml:space="preserve">; </w:t>
      </w:r>
    </w:p>
    <w:p w14:paraId="761CE756" w14:textId="77777777" w:rsidR="004843BC" w:rsidRPr="00543F5D" w:rsidRDefault="004843BC" w:rsidP="001C22C3">
      <w:pPr>
        <w:widowControl w:val="0"/>
        <w:numPr>
          <w:ilvl w:val="1"/>
          <w:numId w:val="40"/>
        </w:numPr>
        <w:tabs>
          <w:tab w:val="left" w:pos="624"/>
        </w:tabs>
        <w:autoSpaceDE w:val="0"/>
        <w:autoSpaceDN w:val="0"/>
        <w:spacing w:after="80"/>
        <w:ind w:firstLine="624"/>
        <w:rPr>
          <w:rFonts w:eastAsia="Calibri"/>
          <w:bCs/>
          <w:sz w:val="20"/>
          <w:szCs w:val="20"/>
          <w:lang w:val="en-GB"/>
        </w:rPr>
      </w:pPr>
      <w:r w:rsidRPr="00543F5D">
        <w:rPr>
          <w:rFonts w:eastAsia="SimSun"/>
          <w:i/>
          <w:sz w:val="20"/>
          <w:szCs w:val="20"/>
          <w:lang w:val="en-GB" w:eastAsia="zh-CN"/>
        </w:rPr>
        <w:t>Deliverable 1 (d): A m</w:t>
      </w:r>
      <w:r w:rsidRPr="00543F5D">
        <w:rPr>
          <w:rFonts w:eastAsia="MS Gothic"/>
          <w:i/>
          <w:sz w:val="20"/>
          <w:szCs w:val="20"/>
          <w:lang w:val="en-GB"/>
        </w:rPr>
        <w:t>ethodological assessment of the impact and dependence of business on biodiversity and nature’s contributions to people</w:t>
      </w:r>
      <w:r w:rsidRPr="00543F5D">
        <w:rPr>
          <w:rFonts w:eastAsia="MS Gothic"/>
          <w:sz w:val="20"/>
          <w:szCs w:val="20"/>
          <w:lang w:val="en-GB"/>
        </w:rPr>
        <w:t xml:space="preserve">. </w:t>
      </w:r>
      <w:r w:rsidRPr="00543F5D">
        <w:rPr>
          <w:rFonts w:eastAsia="Calibri"/>
          <w:bCs/>
          <w:sz w:val="20"/>
          <w:szCs w:val="20"/>
          <w:lang w:val="en-GB"/>
        </w:rPr>
        <w:t xml:space="preserve">This methodological assessment is aimed at categorizing how businesses depend on, and impact, biodiversity and nature’s contributions to people and identifying criteria and indicators for measuring that dependence and impact, taking into consideration how such metrics can be integrated into other aspects of sustainability. </w:t>
      </w:r>
    </w:p>
    <w:p w14:paraId="4DE3C8F9" w14:textId="77777777" w:rsidR="004843BC" w:rsidRPr="00543F5D" w:rsidRDefault="004843BC" w:rsidP="001C22C3">
      <w:pPr>
        <w:widowControl w:val="0"/>
        <w:numPr>
          <w:ilvl w:val="0"/>
          <w:numId w:val="40"/>
        </w:numPr>
        <w:tabs>
          <w:tab w:val="num" w:pos="624"/>
        </w:tabs>
        <w:autoSpaceDE w:val="0"/>
        <w:autoSpaceDN w:val="0"/>
        <w:spacing w:after="80"/>
        <w:rPr>
          <w:sz w:val="20"/>
          <w:szCs w:val="20"/>
          <w:lang w:val="en-GB"/>
        </w:rPr>
      </w:pPr>
      <w:r w:rsidRPr="00543F5D">
        <w:rPr>
          <w:b/>
          <w:sz w:val="20"/>
          <w:szCs w:val="20"/>
          <w:lang w:val="en-GB"/>
        </w:rPr>
        <w:t>Objective 2</w:t>
      </w:r>
      <w:r w:rsidRPr="00543F5D">
        <w:rPr>
          <w:sz w:val="20"/>
          <w:szCs w:val="20"/>
          <w:lang w:val="en-GB"/>
        </w:rPr>
        <w:t xml:space="preserve">: </w:t>
      </w:r>
      <w:r w:rsidRPr="00543F5D">
        <w:rPr>
          <w:b/>
          <w:sz w:val="20"/>
          <w:szCs w:val="20"/>
          <w:lang w:val="en-GB"/>
        </w:rPr>
        <w:t>building capacity</w:t>
      </w:r>
      <w:r w:rsidRPr="00543F5D">
        <w:rPr>
          <w:sz w:val="20"/>
          <w:szCs w:val="20"/>
          <w:lang w:val="en-GB"/>
        </w:rPr>
        <w:t xml:space="preserve">: </w:t>
      </w:r>
      <w:r w:rsidRPr="00543F5D">
        <w:rPr>
          <w:i/>
          <w:sz w:val="20"/>
          <w:szCs w:val="20"/>
          <w:lang w:val="en-GB"/>
        </w:rPr>
        <w:t>To build capacities of individuals and institutions for a strengthened science-policy interface for biodiversity and ecosystem services</w:t>
      </w:r>
      <w:r w:rsidRPr="00543F5D">
        <w:rPr>
          <w:sz w:val="20"/>
          <w:szCs w:val="20"/>
          <w:lang w:val="en-GB"/>
        </w:rPr>
        <w:t xml:space="preserve">. The achievement of this objective is supported by the three components of the </w:t>
      </w:r>
      <w:r w:rsidRPr="00543F5D">
        <w:rPr>
          <w:rFonts w:eastAsia="SimSun"/>
          <w:sz w:val="20"/>
          <w:szCs w:val="20"/>
          <w:lang w:val="en-GB" w:eastAsia="zh-CN"/>
        </w:rPr>
        <w:t>capacity-building rolling plan, which applies to ongoing and future activities of the work programme:</w:t>
      </w:r>
      <w:r w:rsidRPr="00543F5D">
        <w:rPr>
          <w:rFonts w:eastAsia="SimSun"/>
          <w:sz w:val="20"/>
          <w:szCs w:val="20"/>
          <w:vertAlign w:val="superscript"/>
          <w:lang w:val="en-GB" w:eastAsia="zh-CN"/>
        </w:rPr>
        <w:footnoteReference w:id="23"/>
      </w:r>
    </w:p>
    <w:p w14:paraId="36A1E6AD" w14:textId="77777777" w:rsidR="004843BC" w:rsidRPr="00543F5D" w:rsidRDefault="004843BC" w:rsidP="001C22C3">
      <w:pPr>
        <w:widowControl w:val="0"/>
        <w:numPr>
          <w:ilvl w:val="1"/>
          <w:numId w:val="40"/>
        </w:numPr>
        <w:tabs>
          <w:tab w:val="num" w:pos="624"/>
        </w:tabs>
        <w:autoSpaceDE w:val="0"/>
        <w:autoSpaceDN w:val="0"/>
        <w:spacing w:after="80"/>
        <w:ind w:firstLine="624"/>
        <w:rPr>
          <w:sz w:val="20"/>
          <w:szCs w:val="20"/>
          <w:lang w:val="en-GB" w:eastAsia="en-GB"/>
        </w:rPr>
      </w:pPr>
      <w:r w:rsidRPr="00543F5D">
        <w:rPr>
          <w:i/>
          <w:sz w:val="20"/>
          <w:szCs w:val="20"/>
          <w:lang w:val="en-GB" w:eastAsia="en-GB"/>
        </w:rPr>
        <w:t>Enhanced learning and engagement</w:t>
      </w:r>
      <w:r w:rsidRPr="00543F5D">
        <w:rPr>
          <w:sz w:val="20"/>
          <w:szCs w:val="20"/>
          <w:lang w:val="en-GB" w:eastAsia="en-GB"/>
        </w:rPr>
        <w:t xml:space="preserve">. </w:t>
      </w:r>
      <w:r w:rsidRPr="00543F5D">
        <w:rPr>
          <w:rFonts w:eastAsia="SimSun"/>
          <w:sz w:val="20"/>
          <w:szCs w:val="20"/>
          <w:lang w:val="en-GB" w:eastAsia="zh-CN"/>
        </w:rPr>
        <w:t>The objective includes the continuation of the fellowship programme and of the training and familiarization programme, including through webinars and other online resources, guides, learning materials, workshops, training and dialogues for actors in the science-policy interface facilitated by IPBES. The objective will be implemented by IPBES, in collaboration with other actors where relevant;</w:t>
      </w:r>
    </w:p>
    <w:p w14:paraId="7C1B5C1A" w14:textId="77777777" w:rsidR="004843BC" w:rsidRPr="00543F5D" w:rsidRDefault="004843BC" w:rsidP="001C22C3">
      <w:pPr>
        <w:widowControl w:val="0"/>
        <w:numPr>
          <w:ilvl w:val="1"/>
          <w:numId w:val="40"/>
        </w:numPr>
        <w:tabs>
          <w:tab w:val="num" w:pos="624"/>
        </w:tabs>
        <w:autoSpaceDE w:val="0"/>
        <w:autoSpaceDN w:val="0"/>
        <w:spacing w:after="80"/>
        <w:ind w:firstLine="624"/>
        <w:rPr>
          <w:sz w:val="20"/>
          <w:szCs w:val="20"/>
          <w:lang w:val="en-GB" w:eastAsia="en-GB"/>
        </w:rPr>
      </w:pPr>
      <w:r w:rsidRPr="00543F5D">
        <w:rPr>
          <w:rFonts w:eastAsia="SimSun"/>
          <w:i/>
          <w:sz w:val="20"/>
          <w:szCs w:val="20"/>
          <w:lang w:val="en-GB" w:eastAsia="zh-CN"/>
        </w:rPr>
        <w:t>Facilitated access to expertise and information</w:t>
      </w:r>
      <w:r w:rsidRPr="00543F5D">
        <w:rPr>
          <w:rFonts w:eastAsia="SimSun"/>
          <w:sz w:val="20"/>
          <w:szCs w:val="20"/>
          <w:lang w:val="en-GB" w:eastAsia="zh-CN"/>
        </w:rPr>
        <w:t>. The objective will further promote the uptake of the work programme objectives and deliverables and develop communities of practice around them. Efforts will focus on approved assessments and objectives and deliverables related to policy support tools and methodologies, knowledge and data, and indigenous and local knowledge.</w:t>
      </w:r>
      <w:r w:rsidRPr="00543F5D">
        <w:rPr>
          <w:sz w:val="20"/>
          <w:szCs w:val="20"/>
          <w:lang w:val="en-GB"/>
        </w:rPr>
        <w:t xml:space="preserve"> </w:t>
      </w:r>
      <w:r w:rsidRPr="00543F5D">
        <w:rPr>
          <w:rFonts w:eastAsia="SimSun"/>
          <w:sz w:val="20"/>
          <w:szCs w:val="20"/>
          <w:lang w:val="en-GB" w:eastAsia="zh-CN"/>
        </w:rPr>
        <w:t>This objective will largely be implemented by strategic partners and collaborative supporters;</w:t>
      </w:r>
    </w:p>
    <w:p w14:paraId="40A948CE" w14:textId="77777777" w:rsidR="004843BC" w:rsidRPr="00543F5D" w:rsidRDefault="004843BC" w:rsidP="00BD399A">
      <w:pPr>
        <w:keepNext/>
        <w:keepLines/>
        <w:widowControl w:val="0"/>
        <w:numPr>
          <w:ilvl w:val="1"/>
          <w:numId w:val="40"/>
        </w:numPr>
        <w:tabs>
          <w:tab w:val="num" w:pos="624"/>
        </w:tabs>
        <w:autoSpaceDE w:val="0"/>
        <w:autoSpaceDN w:val="0"/>
        <w:spacing w:after="120"/>
        <w:ind w:firstLine="624"/>
        <w:rPr>
          <w:sz w:val="20"/>
          <w:szCs w:val="20"/>
          <w:lang w:val="en-GB" w:eastAsia="en-GB"/>
        </w:rPr>
      </w:pPr>
      <w:r w:rsidRPr="00543F5D">
        <w:rPr>
          <w:rFonts w:eastAsia="SimSun"/>
          <w:i/>
          <w:sz w:val="20"/>
          <w:szCs w:val="20"/>
          <w:lang w:val="en-GB" w:eastAsia="zh-CN"/>
        </w:rPr>
        <w:lastRenderedPageBreak/>
        <w:t>Strengthened national and regional capacities.</w:t>
      </w:r>
      <w:r w:rsidRPr="00543F5D">
        <w:rPr>
          <w:i/>
          <w:sz w:val="20"/>
          <w:szCs w:val="20"/>
          <w:lang w:val="en-GB"/>
        </w:rPr>
        <w:t xml:space="preserve"> </w:t>
      </w:r>
      <w:r w:rsidRPr="00543F5D">
        <w:rPr>
          <w:rFonts w:eastAsia="SimSun"/>
          <w:sz w:val="20"/>
          <w:szCs w:val="20"/>
          <w:lang w:val="en-GB" w:eastAsia="zh-CN"/>
        </w:rPr>
        <w:t xml:space="preserve">This objective includes efforts to encourage the development of science-policy platforms, networks and assessments for biodiversity and ecosystem services at the national and (sub)regional levels, such as facilitation of the development of guidance for such initiatives. Strengthening the role of national focal points is also key to enhancing national capacities in the science-policy interface. IPBES will draw strongly on the experience of strategic partners and collaborative supporters to </w:t>
      </w:r>
      <w:r w:rsidR="0093464E" w:rsidRPr="00543F5D">
        <w:rPr>
          <w:rFonts w:eastAsia="SimSun"/>
          <w:sz w:val="20"/>
          <w:szCs w:val="20"/>
          <w:lang w:val="en-GB" w:eastAsia="zh-CN"/>
        </w:rPr>
        <w:t xml:space="preserve">implement </w:t>
      </w:r>
      <w:r w:rsidRPr="00543F5D">
        <w:rPr>
          <w:rFonts w:eastAsia="SimSun"/>
          <w:sz w:val="20"/>
          <w:szCs w:val="20"/>
          <w:lang w:val="en-GB" w:eastAsia="zh-CN"/>
        </w:rPr>
        <w:t>this objective. Direct technical and financial support for the enhancement of national and regional capacities will be sought from strategic and relevant partners other than IPBES.</w:t>
      </w:r>
    </w:p>
    <w:p w14:paraId="395AEE50"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3</w:t>
      </w:r>
      <w:r w:rsidRPr="00543F5D">
        <w:rPr>
          <w:sz w:val="20"/>
          <w:szCs w:val="20"/>
          <w:lang w:val="en-GB"/>
        </w:rPr>
        <w:t xml:space="preserve">: </w:t>
      </w:r>
      <w:r w:rsidRPr="00543F5D">
        <w:rPr>
          <w:b/>
          <w:sz w:val="20"/>
          <w:szCs w:val="20"/>
          <w:lang w:val="en-GB"/>
        </w:rPr>
        <w:t>strengthening the knowledge foundations</w:t>
      </w:r>
      <w:r w:rsidRPr="00543F5D">
        <w:rPr>
          <w:sz w:val="20"/>
          <w:szCs w:val="20"/>
          <w:lang w:val="en-GB"/>
        </w:rPr>
        <w:t xml:space="preserve">: </w:t>
      </w:r>
      <w:r w:rsidRPr="00543F5D">
        <w:rPr>
          <w:i/>
          <w:sz w:val="20"/>
          <w:szCs w:val="20"/>
          <w:lang w:val="en-GB"/>
        </w:rPr>
        <w:t>To promote the generation of knowledge and management of data on biodiversity and ecosystem services as a foundation for the work of IPBES.</w:t>
      </w:r>
      <w:r w:rsidRPr="00543F5D">
        <w:rPr>
          <w:sz w:val="20"/>
          <w:szCs w:val="20"/>
          <w:lang w:val="en-GB"/>
        </w:rPr>
        <w:t xml:space="preserve"> This objective will be achieved through ongoing and future activities across the work programme, as follows:</w:t>
      </w:r>
    </w:p>
    <w:p w14:paraId="707546FB"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knowledge and data</w:t>
      </w:r>
      <w:r w:rsidRPr="00543F5D">
        <w:rPr>
          <w:sz w:val="20"/>
          <w:szCs w:val="20"/>
          <w:lang w:val="en-GB" w:eastAsia="en-GB"/>
        </w:rPr>
        <w:t xml:space="preserve">. </w:t>
      </w:r>
      <w:r w:rsidRPr="00543F5D">
        <w:rPr>
          <w:rFonts w:eastAsia="SimSun"/>
          <w:sz w:val="20"/>
          <w:szCs w:val="20"/>
          <w:lang w:val="en-GB" w:eastAsia="zh-CN"/>
        </w:rPr>
        <w:t xml:space="preserve">This objective focuses on: </w:t>
      </w:r>
      <w:r w:rsidRPr="00543F5D">
        <w:rPr>
          <w:sz w:val="20"/>
          <w:szCs w:val="20"/>
          <w:lang w:val="en-GB"/>
        </w:rPr>
        <w:t>identifying, prioritizing, mobilizing and facilitating access to existing knowledge, information and data, including indicators and metrics to be used in assessments; further developing a web-based infrastructure in support of open data sharing and information management; identifying gaps in knowledge and data arising from the completed deliverables of IPBES work programmes; a systematic cataloguing of knowledge and data gaps identified in the work programme; and catalysing the generation of new knowledge by making th</w:t>
      </w:r>
      <w:r w:rsidR="008B4CE7" w:rsidRPr="00543F5D">
        <w:rPr>
          <w:sz w:val="20"/>
          <w:szCs w:val="20"/>
          <w:lang w:val="en-GB"/>
        </w:rPr>
        <w:t>o</w:t>
      </w:r>
      <w:r w:rsidRPr="00543F5D">
        <w:rPr>
          <w:sz w:val="20"/>
          <w:szCs w:val="20"/>
          <w:lang w:val="en-GB"/>
        </w:rPr>
        <w:t xml:space="preserve">se gaps known, including to research funding agencies, research programme developers and institutions involved in prioritizing and funding data mobilization and considering them for further prioritization of deliverables in the work programme; </w:t>
      </w:r>
    </w:p>
    <w:p w14:paraId="5E30F5CE"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eastAsia="en-GB"/>
        </w:rPr>
        <w:t>Enhanced recognition of and work with indigenous and local knowledge systems</w:t>
      </w:r>
      <w:r w:rsidRPr="00543F5D">
        <w:rPr>
          <w:sz w:val="20"/>
          <w:szCs w:val="20"/>
          <w:lang w:val="en-GB" w:eastAsia="en-GB"/>
        </w:rPr>
        <w:t xml:space="preserve">. </w:t>
      </w:r>
      <w:r w:rsidRPr="00543F5D">
        <w:rPr>
          <w:rFonts w:eastAsia="SimSun"/>
          <w:sz w:val="20"/>
          <w:szCs w:val="20"/>
          <w:lang w:val="en-GB" w:eastAsia="zh-CN"/>
        </w:rPr>
        <w:t xml:space="preserve">This objective </w:t>
      </w:r>
      <w:r w:rsidRPr="00543F5D">
        <w:rPr>
          <w:sz w:val="20"/>
          <w:szCs w:val="20"/>
          <w:lang w:val="en-GB"/>
        </w:rPr>
        <w:t>focuses on implementing the approach to recognizing and working with indigenous and local knowledge in IPBES,</w:t>
      </w:r>
      <w:r w:rsidRPr="00543F5D">
        <w:rPr>
          <w:sz w:val="20"/>
          <w:szCs w:val="20"/>
          <w:vertAlign w:val="superscript"/>
          <w:lang w:val="en-GB"/>
        </w:rPr>
        <w:footnoteReference w:id="24"/>
      </w:r>
      <w:r w:rsidRPr="00543F5D">
        <w:rPr>
          <w:sz w:val="20"/>
          <w:szCs w:val="20"/>
          <w:lang w:val="en-GB"/>
        </w:rPr>
        <w:t xml:space="preserve"> taking into account the special needs of indigenous and local knowledge holders through the implementation of the participatory mechanism established under the approach, as well as taking into consideration the recommendations and findings set out in document IPBES/7/INF/8 and other relevant future IPBES processes. </w:t>
      </w:r>
    </w:p>
    <w:p w14:paraId="1752CBF6"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4</w:t>
      </w:r>
      <w:r w:rsidRPr="00543F5D">
        <w:rPr>
          <w:sz w:val="20"/>
          <w:szCs w:val="20"/>
          <w:lang w:val="en-GB"/>
        </w:rPr>
        <w:t xml:space="preserve">: </w:t>
      </w:r>
      <w:r w:rsidRPr="00543F5D">
        <w:rPr>
          <w:b/>
          <w:sz w:val="20"/>
          <w:szCs w:val="20"/>
          <w:lang w:val="en-GB"/>
        </w:rPr>
        <w:t>supporting policy</w:t>
      </w:r>
      <w:r w:rsidRPr="00543F5D">
        <w:rPr>
          <w:sz w:val="20"/>
          <w:szCs w:val="20"/>
          <w:lang w:val="en-GB"/>
        </w:rPr>
        <w:t xml:space="preserve">: </w:t>
      </w:r>
      <w:r w:rsidRPr="00543F5D">
        <w:rPr>
          <w:i/>
          <w:sz w:val="20"/>
          <w:szCs w:val="20"/>
          <w:lang w:val="en-GB"/>
        </w:rPr>
        <w:t>To identify and promote the development and use of policy instruments, policy support tools and methodologies in the field of biodiversity and ecosystem functions and services.</w:t>
      </w:r>
      <w:r w:rsidRPr="00543F5D">
        <w:rPr>
          <w:sz w:val="20"/>
          <w:szCs w:val="20"/>
          <w:lang w:val="en-GB"/>
        </w:rPr>
        <w:t xml:space="preserve"> This objective will be achieved through ongoing and future activities across the work programme, as follows:</w:t>
      </w:r>
    </w:p>
    <w:p w14:paraId="5E6753F6"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policy instruments, policy support tools and methodologies</w:t>
      </w:r>
      <w:r w:rsidRPr="00543F5D">
        <w:rPr>
          <w:sz w:val="20"/>
          <w:szCs w:val="20"/>
          <w:lang w:val="en-GB" w:eastAsia="en-GB"/>
        </w:rPr>
        <w:t xml:space="preserve">. </w:t>
      </w:r>
      <w:r w:rsidRPr="00543F5D">
        <w:rPr>
          <w:kern w:val="14"/>
          <w:sz w:val="20"/>
          <w:szCs w:val="20"/>
          <w:lang w:val="en-GB" w:eastAsia="ja-JP"/>
        </w:rPr>
        <w:t>This objective focuses on supporting the use of policy instruments, policy support tools and methodologies in the implementation of the programme of work relevant for biodiversity conservation, restoration and sustainable use, as well as provision of ecosystem functions and services in the conduct of the assessments, and in enabling the uptake of the findings of the assessments in decision-making. This objective further focuses on developing the IPBES policy support web portal and promoting and catalysing the further development of policy instruments and policy support tools to fill gaps identified in assessments and related capacity-building activities</w:t>
      </w:r>
      <w:r w:rsidRPr="00543F5D">
        <w:rPr>
          <w:rFonts w:eastAsia="SimSun"/>
          <w:sz w:val="20"/>
          <w:szCs w:val="20"/>
          <w:lang w:val="en-GB" w:eastAsia="zh-CN"/>
        </w:rPr>
        <w:t>;</w:t>
      </w:r>
    </w:p>
    <w:p w14:paraId="3D0CFC07"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eastAsia="en-GB"/>
        </w:rPr>
      </w:pPr>
      <w:r w:rsidRPr="00543F5D">
        <w:rPr>
          <w:i/>
          <w:sz w:val="20"/>
          <w:szCs w:val="20"/>
          <w:lang w:val="en-GB" w:eastAsia="en-GB"/>
        </w:rPr>
        <w:t>Advanced work on scenarios and models of biodiversity and ecosystem functions and services</w:t>
      </w:r>
      <w:r w:rsidRPr="00543F5D">
        <w:rPr>
          <w:sz w:val="20"/>
          <w:szCs w:val="20"/>
          <w:lang w:val="en-GB" w:eastAsia="en-GB"/>
        </w:rPr>
        <w:t xml:space="preserve">. This objective </w:t>
      </w:r>
      <w:r w:rsidRPr="00543F5D">
        <w:rPr>
          <w:sz w:val="20"/>
          <w:szCs w:val="20"/>
          <w:lang w:val="en-GB"/>
        </w:rPr>
        <w:t>consists of providing advice to expert groups assessing the use of existing models and scenarios, and catalysing the development of new scenarios and associated models for the future work of IPBES and the application in policy development, while also promoting coherence with similar work carried out by the Intergovernmental Panel on Climate Change and other bodies, as appropriate;</w:t>
      </w:r>
    </w:p>
    <w:p w14:paraId="362D7574" w14:textId="77777777" w:rsidR="004843BC" w:rsidRPr="00543F5D" w:rsidRDefault="004843BC" w:rsidP="001C22C3">
      <w:pPr>
        <w:widowControl w:val="0"/>
        <w:numPr>
          <w:ilvl w:val="1"/>
          <w:numId w:val="41"/>
        </w:numPr>
        <w:autoSpaceDE w:val="0"/>
        <w:autoSpaceDN w:val="0"/>
        <w:spacing w:after="120"/>
        <w:rPr>
          <w:sz w:val="20"/>
          <w:szCs w:val="20"/>
          <w:lang w:val="en-GB"/>
        </w:rPr>
      </w:pPr>
      <w:r w:rsidRPr="00543F5D">
        <w:rPr>
          <w:i/>
          <w:sz w:val="20"/>
          <w:szCs w:val="20"/>
          <w:lang w:val="en-GB" w:eastAsia="en-GB"/>
        </w:rPr>
        <w:t>Advanced work on multiple values</w:t>
      </w:r>
      <w:r w:rsidRPr="00543F5D">
        <w:rPr>
          <w:sz w:val="20"/>
          <w:szCs w:val="20"/>
          <w:lang w:val="en-GB" w:eastAsia="en-GB"/>
        </w:rPr>
        <w:t>. This objective consists</w:t>
      </w:r>
      <w:r w:rsidRPr="00543F5D">
        <w:rPr>
          <w:sz w:val="20"/>
          <w:szCs w:val="20"/>
          <w:lang w:val="en-GB"/>
        </w:rPr>
        <w:t xml:space="preserve"> of providing advice on the integration of multiple conceptualizations of values into other deliverables of the work programme, in particular under the objectives on assessments and policy instruments</w:t>
      </w:r>
      <w:r w:rsidR="0093464E" w:rsidRPr="00543F5D">
        <w:rPr>
          <w:sz w:val="20"/>
          <w:szCs w:val="20"/>
          <w:lang w:val="en-GB"/>
        </w:rPr>
        <w:t>,</w:t>
      </w:r>
      <w:r w:rsidRPr="00543F5D">
        <w:rPr>
          <w:sz w:val="20"/>
          <w:szCs w:val="20"/>
          <w:lang w:val="en-GB"/>
        </w:rPr>
        <w:t xml:space="preserve"> policy support tools</w:t>
      </w:r>
      <w:r w:rsidR="0093464E" w:rsidRPr="00543F5D">
        <w:rPr>
          <w:sz w:val="20"/>
          <w:szCs w:val="20"/>
          <w:lang w:val="en-GB"/>
        </w:rPr>
        <w:t xml:space="preserve"> and methodologies</w:t>
      </w:r>
      <w:r w:rsidRPr="00543F5D">
        <w:rPr>
          <w:sz w:val="20"/>
          <w:szCs w:val="20"/>
          <w:lang w:val="en-GB"/>
        </w:rPr>
        <w:t xml:space="preserve">, and through further work building on the methodological assessment regarding the diverse conceptualization of multiple values of nature and its contributions, including biodiversity and ecosystem functions and services. </w:t>
      </w:r>
    </w:p>
    <w:p w14:paraId="08FFC5FA" w14:textId="77777777" w:rsidR="004843BC" w:rsidRPr="00543F5D" w:rsidRDefault="004843BC" w:rsidP="001C22C3">
      <w:pPr>
        <w:keepNext/>
        <w:keepLines/>
        <w:widowControl w:val="0"/>
        <w:numPr>
          <w:ilvl w:val="0"/>
          <w:numId w:val="40"/>
        </w:numPr>
        <w:tabs>
          <w:tab w:val="num" w:pos="624"/>
        </w:tabs>
        <w:autoSpaceDE w:val="0"/>
        <w:autoSpaceDN w:val="0"/>
        <w:spacing w:after="120"/>
        <w:rPr>
          <w:sz w:val="20"/>
          <w:szCs w:val="20"/>
          <w:lang w:val="en-GB"/>
        </w:rPr>
      </w:pPr>
      <w:r w:rsidRPr="00543F5D">
        <w:rPr>
          <w:b/>
          <w:sz w:val="20"/>
          <w:szCs w:val="20"/>
          <w:lang w:val="en-GB"/>
        </w:rPr>
        <w:lastRenderedPageBreak/>
        <w:t xml:space="preserve">Objective 5: communicating and engaging: </w:t>
      </w:r>
      <w:r w:rsidRPr="00543F5D">
        <w:rPr>
          <w:bCs/>
          <w:i/>
          <w:iCs/>
          <w:sz w:val="20"/>
          <w:szCs w:val="20"/>
          <w:lang w:val="en-GB"/>
        </w:rPr>
        <w:t>To strengthen the involvement of the members and stakeholders and to increase the visibility of IPBES and the use of IPBES products</w:t>
      </w:r>
      <w:r w:rsidRPr="00543F5D">
        <w:rPr>
          <w:sz w:val="20"/>
          <w:szCs w:val="20"/>
          <w:lang w:val="en-GB"/>
        </w:rPr>
        <w:t>. This objective will be achieved through the following:</w:t>
      </w:r>
    </w:p>
    <w:p w14:paraId="575AAB56" w14:textId="77777777" w:rsidR="004843BC" w:rsidRPr="00543F5D" w:rsidRDefault="004843BC" w:rsidP="001C22C3">
      <w:pPr>
        <w:keepNext/>
        <w:keepLines/>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eastAsia="en-GB"/>
        </w:rPr>
        <w:t>Strengthened communication</w:t>
      </w:r>
      <w:r w:rsidRPr="00543F5D">
        <w:rPr>
          <w:sz w:val="20"/>
          <w:szCs w:val="20"/>
          <w:lang w:val="en-GB" w:eastAsia="en-GB"/>
        </w:rPr>
        <w:t>.</w:t>
      </w:r>
      <w:r w:rsidRPr="00543F5D">
        <w:rPr>
          <w:sz w:val="20"/>
          <w:szCs w:val="20"/>
          <w:lang w:val="en-GB"/>
        </w:rPr>
        <w:t xml:space="preserve"> This objective </w:t>
      </w:r>
      <w:r w:rsidRPr="00543F5D">
        <w:rPr>
          <w:rFonts w:eastAsia="SimSun"/>
          <w:sz w:val="20"/>
          <w:szCs w:val="20"/>
          <w:lang w:val="en-GB" w:eastAsia="zh-CN"/>
        </w:rPr>
        <w:t>builds on the work initiated and lessons learned during the first IPBES work programme and includes the continuation of the implementation of</w:t>
      </w:r>
      <w:r w:rsidRPr="00543F5D">
        <w:rPr>
          <w:sz w:val="20"/>
          <w:szCs w:val="20"/>
          <w:lang w:val="en-GB"/>
        </w:rPr>
        <w:t xml:space="preserve"> </w:t>
      </w:r>
      <w:r w:rsidRPr="00543F5D">
        <w:rPr>
          <w:kern w:val="14"/>
          <w:sz w:val="20"/>
          <w:szCs w:val="20"/>
          <w:lang w:val="en-GB" w:eastAsia="ja-JP"/>
        </w:rPr>
        <w:t>the IPBES communication and outreach strategy</w:t>
      </w:r>
      <w:r w:rsidRPr="00543F5D">
        <w:rPr>
          <w:kern w:val="14"/>
          <w:sz w:val="20"/>
          <w:szCs w:val="20"/>
          <w:vertAlign w:val="superscript"/>
          <w:lang w:val="en-GB" w:eastAsia="ja-JP"/>
        </w:rPr>
        <w:footnoteReference w:id="25"/>
      </w:r>
      <w:r w:rsidRPr="00543F5D">
        <w:rPr>
          <w:kern w:val="14"/>
          <w:sz w:val="20"/>
          <w:szCs w:val="20"/>
          <w:lang w:val="en-GB" w:eastAsia="ja-JP"/>
        </w:rPr>
        <w:t xml:space="preserve"> with a view </w:t>
      </w:r>
      <w:r w:rsidRPr="00543F5D">
        <w:rPr>
          <w:sz w:val="20"/>
          <w:szCs w:val="20"/>
          <w:lang w:val="en-GB"/>
        </w:rPr>
        <w:t>to increasing the visibility of IPBES and its products and the use of IPBES products by Governments and stakeholders;</w:t>
      </w:r>
    </w:p>
    <w:p w14:paraId="4C6BDFD4" w14:textId="77777777" w:rsidR="004843BC" w:rsidRPr="00543F5D" w:rsidRDefault="004843BC" w:rsidP="001C22C3">
      <w:pPr>
        <w:widowControl w:val="0"/>
        <w:numPr>
          <w:ilvl w:val="1"/>
          <w:numId w:val="41"/>
        </w:numPr>
        <w:tabs>
          <w:tab w:val="num" w:pos="624"/>
        </w:tabs>
        <w:autoSpaceDE w:val="0"/>
        <w:autoSpaceDN w:val="0"/>
        <w:spacing w:after="120"/>
        <w:ind w:firstLine="624"/>
        <w:rPr>
          <w:kern w:val="14"/>
          <w:sz w:val="20"/>
          <w:szCs w:val="20"/>
          <w:lang w:val="en-GB" w:eastAsia="ja-JP"/>
        </w:rPr>
      </w:pPr>
      <w:r w:rsidRPr="00543F5D">
        <w:rPr>
          <w:i/>
          <w:sz w:val="20"/>
          <w:szCs w:val="20"/>
          <w:lang w:val="en-GB" w:eastAsia="en-GB"/>
        </w:rPr>
        <w:t>Strengthened engagement of Governments</w:t>
      </w:r>
      <w:r w:rsidRPr="00543F5D">
        <w:rPr>
          <w:sz w:val="20"/>
          <w:szCs w:val="20"/>
          <w:lang w:val="en-GB" w:eastAsia="en-GB"/>
        </w:rPr>
        <w:t>. T</w:t>
      </w:r>
      <w:r w:rsidRPr="00543F5D">
        <w:rPr>
          <w:sz w:val="20"/>
          <w:szCs w:val="20"/>
          <w:lang w:val="en-GB"/>
        </w:rPr>
        <w:t xml:space="preserve">his objective </w:t>
      </w:r>
      <w:r w:rsidRPr="00543F5D">
        <w:rPr>
          <w:rFonts w:eastAsia="SimSun"/>
          <w:sz w:val="20"/>
          <w:szCs w:val="20"/>
          <w:lang w:val="en-GB" w:eastAsia="zh-CN"/>
        </w:rPr>
        <w:t xml:space="preserve">builds on the work initiated and lessons learned during the work programme to date. </w:t>
      </w:r>
      <w:r w:rsidRPr="00543F5D">
        <w:rPr>
          <w:sz w:val="20"/>
          <w:szCs w:val="20"/>
          <w:lang w:val="en-GB"/>
        </w:rPr>
        <w:t>IPBES will continue to engage Governments, in particular by supporting IPBES national focal points in the uptake of IPBES deliverables and the implementation of the work programme;</w:t>
      </w:r>
    </w:p>
    <w:p w14:paraId="61769CD5" w14:textId="77777777" w:rsidR="004843BC" w:rsidRPr="00543F5D" w:rsidRDefault="004843BC" w:rsidP="001C22C3">
      <w:pPr>
        <w:widowControl w:val="0"/>
        <w:numPr>
          <w:ilvl w:val="1"/>
          <w:numId w:val="41"/>
        </w:numPr>
        <w:tabs>
          <w:tab w:val="num" w:pos="624"/>
        </w:tabs>
        <w:autoSpaceDE w:val="0"/>
        <w:autoSpaceDN w:val="0"/>
        <w:spacing w:after="120"/>
        <w:ind w:firstLine="624"/>
        <w:rPr>
          <w:kern w:val="14"/>
          <w:sz w:val="20"/>
          <w:szCs w:val="20"/>
          <w:lang w:val="en-GB" w:eastAsia="ja-JP"/>
        </w:rPr>
      </w:pPr>
      <w:r w:rsidRPr="00543F5D">
        <w:rPr>
          <w:i/>
          <w:sz w:val="20"/>
          <w:szCs w:val="20"/>
          <w:lang w:val="en-GB" w:eastAsia="en-GB"/>
        </w:rPr>
        <w:t xml:space="preserve">Strengthen engagement </w:t>
      </w:r>
      <w:r w:rsidR="00655CFE" w:rsidRPr="00543F5D">
        <w:rPr>
          <w:i/>
          <w:sz w:val="20"/>
          <w:szCs w:val="20"/>
          <w:lang w:val="en-GB" w:eastAsia="en-GB"/>
        </w:rPr>
        <w:t xml:space="preserve">of </w:t>
      </w:r>
      <w:r w:rsidRPr="00543F5D">
        <w:rPr>
          <w:i/>
          <w:sz w:val="20"/>
          <w:szCs w:val="20"/>
          <w:lang w:val="en-GB" w:eastAsia="en-GB"/>
        </w:rPr>
        <w:t>stakeholders</w:t>
      </w:r>
      <w:r w:rsidRPr="00543F5D">
        <w:rPr>
          <w:i/>
          <w:iCs/>
          <w:kern w:val="14"/>
          <w:sz w:val="20"/>
          <w:szCs w:val="20"/>
          <w:lang w:val="en-GB" w:eastAsia="ja-JP"/>
        </w:rPr>
        <w:t>.</w:t>
      </w:r>
      <w:r w:rsidRPr="00543F5D">
        <w:rPr>
          <w:kern w:val="14"/>
          <w:sz w:val="20"/>
          <w:szCs w:val="20"/>
          <w:lang w:val="en-GB" w:eastAsia="ja-JP"/>
        </w:rPr>
        <w:t xml:space="preserve"> </w:t>
      </w:r>
      <w:r w:rsidRPr="00543F5D">
        <w:rPr>
          <w:sz w:val="20"/>
          <w:szCs w:val="20"/>
          <w:lang w:val="en-GB" w:eastAsia="en-GB"/>
        </w:rPr>
        <w:t>T</w:t>
      </w:r>
      <w:r w:rsidRPr="00543F5D">
        <w:rPr>
          <w:sz w:val="20"/>
          <w:szCs w:val="20"/>
          <w:lang w:val="en-GB"/>
        </w:rPr>
        <w:t xml:space="preserve">his objective </w:t>
      </w:r>
      <w:r w:rsidRPr="00543F5D">
        <w:rPr>
          <w:rFonts w:eastAsia="SimSun"/>
          <w:sz w:val="20"/>
          <w:szCs w:val="20"/>
          <w:lang w:val="en-GB" w:eastAsia="zh-CN"/>
        </w:rPr>
        <w:t xml:space="preserve">builds on the work initiated and lessons learned during the first work programme and includes the developing and strengthening of the implementation of the IPBES stakeholder engagement strategy. IPBES will continue to engage with strategic partners and other stakeholders, </w:t>
      </w:r>
      <w:r w:rsidRPr="00543F5D">
        <w:rPr>
          <w:rFonts w:eastAsia="SimSun"/>
          <w:iCs/>
          <w:sz w:val="20"/>
          <w:szCs w:val="20"/>
          <w:lang w:val="en-GB" w:eastAsia="zh-CN"/>
        </w:rPr>
        <w:t>inter alia</w:t>
      </w:r>
      <w:r w:rsidRPr="00543F5D">
        <w:rPr>
          <w:kern w:val="14"/>
          <w:sz w:val="20"/>
          <w:szCs w:val="20"/>
          <w:lang w:val="en-GB" w:eastAsia="ja-JP"/>
        </w:rPr>
        <w:t xml:space="preserve">: </w:t>
      </w:r>
    </w:p>
    <w:p w14:paraId="1E6B88E6" w14:textId="6E624280"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The United Nations Environment Programme, the United Nations Development Programme, the United Nations Educational, Scientific and Cultural Organization and the Food and Agriculture Organization of the United</w:t>
      </w:r>
      <w:r w:rsidR="00C77201">
        <w:rPr>
          <w:sz w:val="20"/>
          <w:szCs w:val="20"/>
          <w:lang w:val="en-GB"/>
        </w:rPr>
        <w:t> </w:t>
      </w:r>
      <w:r w:rsidRPr="00543F5D">
        <w:rPr>
          <w:sz w:val="20"/>
          <w:szCs w:val="20"/>
          <w:lang w:val="en-GB"/>
        </w:rPr>
        <w:t>Nations in the context of the collaborative partnership arrangement between the Plenary and those entities;</w:t>
      </w:r>
      <w:r w:rsidRPr="00543F5D">
        <w:rPr>
          <w:sz w:val="20"/>
          <w:szCs w:val="20"/>
          <w:vertAlign w:val="superscript"/>
          <w:lang w:val="en-GB"/>
        </w:rPr>
        <w:footnoteReference w:id="26"/>
      </w:r>
    </w:p>
    <w:p w14:paraId="1E6F9A27"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The Convention on Biological Diversity, the Convention on the Conservation of Migratory Species of Wild Animals, the Convention on Wetlands</w:t>
      </w:r>
      <w:r w:rsidRPr="00543F5D">
        <w:rPr>
          <w:rFonts w:ascii="Helvetica Neue" w:eastAsia="Arial" w:hAnsi="Helvetica Neue" w:cs="Arial"/>
          <w:sz w:val="20"/>
          <w:szCs w:val="20"/>
          <w:shd w:val="clear" w:color="auto" w:fill="FFFFFF"/>
          <w:lang w:val="en-GB" w:bidi="en-US"/>
        </w:rPr>
        <w:t xml:space="preserve"> </w:t>
      </w:r>
      <w:r w:rsidRPr="00543F5D">
        <w:rPr>
          <w:sz w:val="20"/>
          <w:szCs w:val="20"/>
          <w:lang w:val="en-GB" w:bidi="en-US"/>
        </w:rPr>
        <w:t>of International Importance especially as Waterfowl Habitat</w:t>
      </w:r>
      <w:r w:rsidRPr="00543F5D">
        <w:rPr>
          <w:sz w:val="20"/>
          <w:szCs w:val="20"/>
          <w:lang w:val="en-GB"/>
        </w:rPr>
        <w:t>, the Convention on International Trade in Endangered Species of Wild Fauna and Flora and the United Nations Convention to Combat Desertification</w:t>
      </w:r>
      <w:r w:rsidRPr="00543F5D">
        <w:rPr>
          <w:rFonts w:ascii="Helvetica Neue" w:eastAsia="Arial" w:hAnsi="Helvetica Neue" w:cs="Arial"/>
          <w:b/>
          <w:bCs/>
          <w:sz w:val="20"/>
          <w:szCs w:val="20"/>
          <w:shd w:val="clear" w:color="auto" w:fill="F5F5F5"/>
          <w:lang w:val="en-GB" w:bidi="en-US"/>
        </w:rPr>
        <w:t xml:space="preserve"> </w:t>
      </w:r>
      <w:r w:rsidRPr="00543F5D">
        <w:rPr>
          <w:bCs/>
          <w:sz w:val="20"/>
          <w:szCs w:val="20"/>
          <w:lang w:val="en-GB" w:bidi="en-US"/>
        </w:rPr>
        <w:t>in Those Countries Experiencing Serious Drought and/or Desertification, Particularly in Africa</w:t>
      </w:r>
      <w:r w:rsidRPr="00543F5D">
        <w:rPr>
          <w:sz w:val="20"/>
          <w:szCs w:val="20"/>
          <w:lang w:val="en-GB"/>
        </w:rPr>
        <w:t>, in the context of the memorandums of understanding between the IPBES secretariat and the secretariats of those agreements</w:t>
      </w:r>
      <w:r w:rsidR="0093464E" w:rsidRPr="00543F5D">
        <w:rPr>
          <w:sz w:val="20"/>
          <w:szCs w:val="20"/>
          <w:lang w:val="en-GB"/>
        </w:rPr>
        <w:t>,</w:t>
      </w:r>
      <w:r w:rsidRPr="00543F5D">
        <w:rPr>
          <w:sz w:val="20"/>
          <w:szCs w:val="20"/>
          <w:lang w:val="en-GB"/>
        </w:rPr>
        <w:t xml:space="preserve"> and the Intergovernmental Panel on Climate Change;</w:t>
      </w:r>
    </w:p>
    <w:p w14:paraId="3A797F4B"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Self-organized stakeholder networks of IPBES;</w:t>
      </w:r>
      <w:r w:rsidRPr="00543F5D">
        <w:rPr>
          <w:sz w:val="20"/>
          <w:szCs w:val="20"/>
          <w:vertAlign w:val="superscript"/>
          <w:lang w:val="en-GB"/>
        </w:rPr>
        <w:footnoteReference w:id="27"/>
      </w:r>
      <w:r w:rsidRPr="00543F5D">
        <w:rPr>
          <w:sz w:val="20"/>
          <w:szCs w:val="20"/>
          <w:lang w:val="en-GB"/>
        </w:rPr>
        <w:t xml:space="preserve">  </w:t>
      </w:r>
    </w:p>
    <w:p w14:paraId="621531C4"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A limited number of strategic partners, in line with the guidance on the development of strategic partnerships and other collaborative arrangements as set out in annex III to decision IPBES-3/4 and recognized on the IPBES website;</w:t>
      </w:r>
    </w:p>
    <w:p w14:paraId="62231E04" w14:textId="77777777" w:rsidR="004843BC" w:rsidRPr="00543F5D" w:rsidRDefault="004843BC" w:rsidP="001C22C3">
      <w:pPr>
        <w:widowControl w:val="0"/>
        <w:numPr>
          <w:ilvl w:val="2"/>
          <w:numId w:val="40"/>
        </w:numPr>
        <w:tabs>
          <w:tab w:val="num" w:pos="624"/>
        </w:tabs>
        <w:autoSpaceDE w:val="0"/>
        <w:autoSpaceDN w:val="0"/>
        <w:spacing w:after="120"/>
        <w:ind w:left="3119" w:hanging="624"/>
        <w:rPr>
          <w:sz w:val="20"/>
          <w:szCs w:val="20"/>
          <w:lang w:val="en-GB"/>
        </w:rPr>
      </w:pPr>
      <w:r w:rsidRPr="00543F5D">
        <w:rPr>
          <w:sz w:val="20"/>
          <w:szCs w:val="20"/>
          <w:lang w:val="en-GB"/>
        </w:rPr>
        <w:t>A larger set of collaborative supporters, selected by the Bureau, and recognized on the IPBES website</w:t>
      </w:r>
      <w:r w:rsidRPr="00543F5D">
        <w:rPr>
          <w:i/>
          <w:sz w:val="20"/>
          <w:szCs w:val="20"/>
          <w:lang w:val="en-GB"/>
        </w:rPr>
        <w:t xml:space="preserve"> </w:t>
      </w:r>
      <w:r w:rsidRPr="00543F5D">
        <w:rPr>
          <w:sz w:val="20"/>
          <w:szCs w:val="20"/>
          <w:lang w:val="en-GB"/>
        </w:rPr>
        <w:t>for their own work supporting the overall objective of IPBES and the implementation of the rolling work programme up to 2030.</w:t>
      </w:r>
    </w:p>
    <w:p w14:paraId="78437C48"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b/>
          <w:sz w:val="20"/>
          <w:szCs w:val="20"/>
          <w:lang w:val="en-GB"/>
        </w:rPr>
        <w:t>Objective 6:</w:t>
      </w:r>
      <w:r w:rsidRPr="00543F5D">
        <w:rPr>
          <w:sz w:val="20"/>
          <w:szCs w:val="20"/>
          <w:lang w:val="en-GB"/>
        </w:rPr>
        <w:t xml:space="preserve"> </w:t>
      </w:r>
      <w:r w:rsidRPr="00543F5D">
        <w:rPr>
          <w:b/>
          <w:sz w:val="20"/>
          <w:szCs w:val="20"/>
          <w:lang w:val="en-GB"/>
        </w:rPr>
        <w:t>Improving the effectiveness of the Platform</w:t>
      </w:r>
      <w:r w:rsidRPr="00543F5D">
        <w:rPr>
          <w:iCs/>
          <w:sz w:val="20"/>
          <w:szCs w:val="20"/>
          <w:lang w:val="en-GB" w:eastAsia="en-GB"/>
        </w:rPr>
        <w:t>:</w:t>
      </w:r>
      <w:r w:rsidRPr="00543F5D">
        <w:rPr>
          <w:i/>
          <w:sz w:val="20"/>
          <w:szCs w:val="20"/>
          <w:lang w:val="en-GB" w:eastAsia="en-GB"/>
        </w:rPr>
        <w:t xml:space="preserve"> To ensure the regular internal and external review of the effectiveness of IPBES</w:t>
      </w:r>
      <w:r w:rsidRPr="00543F5D">
        <w:rPr>
          <w:sz w:val="20"/>
          <w:szCs w:val="20"/>
          <w:lang w:val="en-GB" w:eastAsia="en-GB"/>
        </w:rPr>
        <w:t xml:space="preserve">. </w:t>
      </w:r>
      <w:r w:rsidRPr="00543F5D">
        <w:rPr>
          <w:sz w:val="20"/>
          <w:szCs w:val="20"/>
          <w:lang w:val="en-GB"/>
        </w:rPr>
        <w:t>This objective will be achieved through the following:</w:t>
      </w:r>
    </w:p>
    <w:p w14:paraId="5003C786"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 Periodic review of the effectiveness of IPBES: </w:t>
      </w:r>
      <w:r w:rsidRPr="00543F5D">
        <w:rPr>
          <w:sz w:val="20"/>
          <w:szCs w:val="20"/>
          <w:lang w:val="en-GB"/>
        </w:rPr>
        <w:t xml:space="preserve">This objective is aimed at ensuring that the outcome of the review of the first work programme informs the implementation of the rolling work programme up to 2030 and that a procedure is developed for a midterm and a final review of the rolling work programme up to 2030; </w:t>
      </w:r>
    </w:p>
    <w:p w14:paraId="3C0A32C7"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Review of the IPBES conceptual framework: </w:t>
      </w:r>
      <w:r w:rsidRPr="00543F5D">
        <w:rPr>
          <w:sz w:val="20"/>
          <w:szCs w:val="20"/>
          <w:lang w:val="en-GB"/>
        </w:rPr>
        <w:t>This objective aims to ensure that the use and impact of the IPBES conceptual framework are reviewed to inform the evolution of the rolling work programme;</w:t>
      </w:r>
    </w:p>
    <w:p w14:paraId="6E4AC0A0" w14:textId="77777777" w:rsidR="004843BC" w:rsidRPr="00543F5D" w:rsidRDefault="004843BC" w:rsidP="001C22C3">
      <w:pPr>
        <w:widowControl w:val="0"/>
        <w:numPr>
          <w:ilvl w:val="1"/>
          <w:numId w:val="41"/>
        </w:numPr>
        <w:tabs>
          <w:tab w:val="num" w:pos="624"/>
        </w:tabs>
        <w:autoSpaceDE w:val="0"/>
        <w:autoSpaceDN w:val="0"/>
        <w:spacing w:after="120"/>
        <w:ind w:firstLine="624"/>
        <w:rPr>
          <w:sz w:val="20"/>
          <w:szCs w:val="20"/>
          <w:lang w:val="en-GB"/>
        </w:rPr>
      </w:pPr>
      <w:r w:rsidRPr="00543F5D">
        <w:rPr>
          <w:i/>
          <w:sz w:val="20"/>
          <w:szCs w:val="20"/>
          <w:lang w:val="en-GB"/>
        </w:rPr>
        <w:t xml:space="preserve">Improving the effectiveness of the assessment process: </w:t>
      </w:r>
      <w:r w:rsidRPr="00543F5D">
        <w:rPr>
          <w:sz w:val="20"/>
          <w:szCs w:val="20"/>
          <w:lang w:val="en-GB"/>
        </w:rPr>
        <w:t xml:space="preserve">This objective aims to provide lessons learned and advice from the authors and other contributors of completed assessments to those undertaking future assessments. </w:t>
      </w:r>
    </w:p>
    <w:p w14:paraId="44CCAD2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lastRenderedPageBreak/>
        <w:tab/>
        <w:t>C.</w:t>
      </w:r>
      <w:r w:rsidRPr="00543F5D">
        <w:rPr>
          <w:b/>
          <w:lang w:val="en-GB"/>
        </w:rPr>
        <w:tab/>
        <w:t xml:space="preserve">Deliverables continuing from the first work programme </w:t>
      </w:r>
      <w:r w:rsidRPr="00543F5D">
        <w:rPr>
          <w:b/>
          <w:lang w:val="en-GB"/>
        </w:rPr>
        <w:br/>
        <w:t>(2014–2018)</w:t>
      </w:r>
    </w:p>
    <w:p w14:paraId="7B1B1105"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The reports on the thematic assessment of the sustainable use of wild species and the methodological assessment regarding the diverse conceptualization of multiple values of nature and its benefits, including biodiversity and ecosystem functions and services, having integrated activities across all functions of the Platform, as initiated by the Plenary in its decision IPBES-6/1 as part of the first work programme, will be prepared for consideration by the Plenary at its ninth session.</w:t>
      </w:r>
    </w:p>
    <w:p w14:paraId="5868EFF1"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The report on the thematic assessment of invasive alien species, having integrated activities across all functions of the Platform, as also initiated by the Plenary in its decision IPBES-6/1 as part of the first work programme, will be prepared for consideration by the Plenary at its tenth session.</w:t>
      </w:r>
    </w:p>
    <w:p w14:paraId="4CC9C59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D.</w:t>
      </w:r>
      <w:r w:rsidRPr="00543F5D">
        <w:rPr>
          <w:b/>
          <w:lang w:val="en-GB"/>
        </w:rPr>
        <w:tab/>
        <w:t>Timeline of deliverables and future calls for requests, inputs and suggestions</w:t>
      </w:r>
    </w:p>
    <w:p w14:paraId="73AE3846" w14:textId="4A9E27BA" w:rsidR="004843BC" w:rsidRPr="00543F5D" w:rsidRDefault="004843BC" w:rsidP="001C22C3">
      <w:pPr>
        <w:widowControl w:val="0"/>
        <w:numPr>
          <w:ilvl w:val="0"/>
          <w:numId w:val="40"/>
        </w:numPr>
        <w:tabs>
          <w:tab w:val="num" w:pos="624"/>
        </w:tabs>
        <w:autoSpaceDE w:val="0"/>
        <w:autoSpaceDN w:val="0"/>
        <w:spacing w:after="120"/>
        <w:rPr>
          <w:sz w:val="20"/>
          <w:szCs w:val="20"/>
          <w:lang w:val="en-GB" w:eastAsia="en-GB"/>
        </w:rPr>
      </w:pPr>
      <w:r w:rsidRPr="00543F5D">
        <w:rPr>
          <w:sz w:val="20"/>
          <w:szCs w:val="20"/>
          <w:lang w:val="en-GB" w:eastAsia="en-GB"/>
        </w:rPr>
        <w:t xml:space="preserve">New assessments under objective 1 will be conducted in accordance with decisions by the Plenary, taking into account the indicative timeline in figure </w:t>
      </w:r>
      <w:r w:rsidR="00524E90" w:rsidRPr="00543F5D">
        <w:rPr>
          <w:sz w:val="20"/>
          <w:szCs w:val="20"/>
          <w:lang w:val="en-GB" w:eastAsia="en-GB"/>
        </w:rPr>
        <w:t>A.2</w:t>
      </w:r>
      <w:r w:rsidRPr="00543F5D">
        <w:rPr>
          <w:sz w:val="20"/>
          <w:szCs w:val="20"/>
          <w:lang w:val="en-GB" w:eastAsia="en-GB"/>
        </w:rPr>
        <w:t>. The Plenary will periodically review the work programme and requests, inputs and suggestions prioritized in</w:t>
      </w:r>
      <w:r w:rsidR="002262FC">
        <w:rPr>
          <w:sz w:val="20"/>
          <w:szCs w:val="20"/>
          <w:lang w:val="en-GB" w:eastAsia="en-GB"/>
        </w:rPr>
        <w:t xml:space="preserve"> line with decision IPBES-1/3. </w:t>
      </w:r>
    </w:p>
    <w:p w14:paraId="7DB1D062" w14:textId="77777777" w:rsidR="00F340A8" w:rsidRPr="00543F5D" w:rsidRDefault="00F340A8" w:rsidP="00F340A8">
      <w:pPr>
        <w:keepNext/>
        <w:keepLines/>
        <w:tabs>
          <w:tab w:val="left" w:pos="1247"/>
          <w:tab w:val="left" w:pos="1814"/>
          <w:tab w:val="left" w:pos="2381"/>
          <w:tab w:val="left" w:pos="2948"/>
          <w:tab w:val="left" w:pos="3515"/>
          <w:tab w:val="left" w:pos="4082"/>
        </w:tabs>
        <w:suppressAutoHyphens/>
        <w:spacing w:after="60"/>
        <w:ind w:left="1248"/>
        <w:rPr>
          <w:bCs/>
          <w:lang w:val="en-GB" w:eastAsia="en-GB"/>
        </w:rPr>
      </w:pPr>
      <w:r w:rsidRPr="00543F5D">
        <w:rPr>
          <w:bCs/>
          <w:noProof/>
          <w:sz w:val="21"/>
          <w:szCs w:val="20"/>
          <w:lang w:val="en-GB" w:eastAsia="en-GB"/>
        </w:rPr>
        <mc:AlternateContent>
          <mc:Choice Requires="wpg">
            <w:drawing>
              <wp:anchor distT="0" distB="0" distL="114300" distR="114300" simplePos="0" relativeHeight="251665408" behindDoc="1" locked="0" layoutInCell="1" allowOverlap="1" wp14:anchorId="67F8303B" wp14:editId="375F41B8">
                <wp:simplePos x="0" y="0"/>
                <wp:positionH relativeFrom="column">
                  <wp:posOffset>362585</wp:posOffset>
                </wp:positionH>
                <wp:positionV relativeFrom="paragraph">
                  <wp:posOffset>448208</wp:posOffset>
                </wp:positionV>
                <wp:extent cx="6298069" cy="2836545"/>
                <wp:effectExtent l="0" t="0" r="0" b="1905"/>
                <wp:wrapTight wrapText="bothSides">
                  <wp:wrapPolygon edited="0">
                    <wp:start x="523" y="0"/>
                    <wp:lineTo x="523" y="4642"/>
                    <wp:lineTo x="0" y="6963"/>
                    <wp:lineTo x="0" y="9574"/>
                    <wp:lineTo x="523" y="11605"/>
                    <wp:lineTo x="523" y="21469"/>
                    <wp:lineTo x="21038" y="21469"/>
                    <wp:lineTo x="21038" y="0"/>
                    <wp:lineTo x="523" y="0"/>
                  </wp:wrapPolygon>
                </wp:wrapTight>
                <wp:docPr id="264" name="Group 1"/>
                <wp:cNvGraphicFramePr/>
                <a:graphic xmlns:a="http://schemas.openxmlformats.org/drawingml/2006/main">
                  <a:graphicData uri="http://schemas.microsoft.com/office/word/2010/wordprocessingGroup">
                    <wpg:wgp>
                      <wpg:cNvGrpSpPr/>
                      <wpg:grpSpPr>
                        <a:xfrm>
                          <a:off x="0" y="0"/>
                          <a:ext cx="6298069" cy="2836545"/>
                          <a:chOff x="96382" y="27299"/>
                          <a:chExt cx="6298136" cy="2836862"/>
                        </a:xfrm>
                      </wpg:grpSpPr>
                      <wps:wsp>
                        <wps:cNvPr id="265" name="Shape 1088"/>
                        <wps:cNvSpPr/>
                        <wps:spPr>
                          <a:xfrm>
                            <a:off x="279782" y="27299"/>
                            <a:ext cx="5939140" cy="2836862"/>
                          </a:xfrm>
                          <a:custGeom>
                            <a:avLst/>
                            <a:gdLst/>
                            <a:ahLst/>
                            <a:cxnLst/>
                            <a:rect l="0" t="0" r="0" b="0"/>
                            <a:pathLst>
                              <a:path w="5939985" h="3419946">
                                <a:moveTo>
                                  <a:pt x="0" y="0"/>
                                </a:moveTo>
                                <a:lnTo>
                                  <a:pt x="5939985" y="0"/>
                                </a:lnTo>
                                <a:lnTo>
                                  <a:pt x="5939985" y="3419946"/>
                                </a:lnTo>
                                <a:lnTo>
                                  <a:pt x="0" y="3419946"/>
                                </a:lnTo>
                                <a:lnTo>
                                  <a:pt x="0" y="0"/>
                                </a:lnTo>
                              </a:path>
                            </a:pathLst>
                          </a:custGeom>
                          <a:solidFill>
                            <a:srgbClr val="F1EFEE">
                              <a:alpha val="10000"/>
                            </a:srgbClr>
                          </a:solidFill>
                          <a:ln w="0" cap="flat">
                            <a:noFill/>
                            <a:miter lim="127000"/>
                          </a:ln>
                          <a:effectLst/>
                        </wps:spPr>
                        <wps:bodyPr/>
                      </wps:wsp>
                      <wps:wsp>
                        <wps:cNvPr id="266" name="Shape 32"/>
                        <wps:cNvSpPr/>
                        <wps:spPr>
                          <a:xfrm>
                            <a:off x="59096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67" name="Shape 33"/>
                        <wps:cNvSpPr/>
                        <wps:spPr>
                          <a:xfrm>
                            <a:off x="54367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68" name="Shape 34"/>
                        <wps:cNvSpPr/>
                        <wps:spPr>
                          <a:xfrm>
                            <a:off x="1065347" y="110612"/>
                            <a:ext cx="0" cy="2510330"/>
                          </a:xfrm>
                          <a:custGeom>
                            <a:avLst/>
                            <a:gdLst/>
                            <a:ahLst/>
                            <a:cxnLst/>
                            <a:rect l="0" t="0" r="0" b="0"/>
                            <a:pathLst>
                              <a:path h="2510676">
                                <a:moveTo>
                                  <a:pt x="0" y="2510676"/>
                                </a:moveTo>
                                <a:lnTo>
                                  <a:pt x="0" y="0"/>
                                </a:lnTo>
                              </a:path>
                            </a:pathLst>
                          </a:custGeom>
                          <a:noFill/>
                          <a:ln w="12700" cap="flat" cmpd="sng" algn="ctr">
                            <a:solidFill>
                              <a:srgbClr val="FFFEFD"/>
                            </a:solidFill>
                            <a:prstDash val="solid"/>
                            <a:miter lim="100000"/>
                          </a:ln>
                          <a:effectLst/>
                        </wps:spPr>
                        <wps:bodyPr/>
                      </wps:wsp>
                      <wps:wsp>
                        <wps:cNvPr id="269" name="Shape 35"/>
                        <wps:cNvSpPr/>
                        <wps:spPr>
                          <a:xfrm>
                            <a:off x="103428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0" name="Shape 36"/>
                        <wps:cNvSpPr/>
                        <wps:spPr>
                          <a:xfrm>
                            <a:off x="157218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1" name="Shape 37"/>
                        <wps:cNvSpPr/>
                        <wps:spPr>
                          <a:xfrm>
                            <a:off x="1524898"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2" name="Shape 38"/>
                        <wps:cNvSpPr/>
                        <wps:spPr>
                          <a:xfrm>
                            <a:off x="206279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3" name="Shape 39"/>
                        <wps:cNvSpPr/>
                        <wps:spPr>
                          <a:xfrm>
                            <a:off x="201551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4" name="Shape 40"/>
                        <wps:cNvSpPr/>
                        <wps:spPr>
                          <a:xfrm>
                            <a:off x="255340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5" name="Shape 41"/>
                        <wps:cNvSpPr/>
                        <wps:spPr>
                          <a:xfrm>
                            <a:off x="250611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6" name="Shape 42"/>
                        <wps:cNvSpPr/>
                        <wps:spPr>
                          <a:xfrm>
                            <a:off x="3044013"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7" name="Shape 43"/>
                        <wps:cNvSpPr/>
                        <wps:spPr>
                          <a:xfrm>
                            <a:off x="299673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78" name="Shape 44"/>
                        <wps:cNvSpPr/>
                        <wps:spPr>
                          <a:xfrm>
                            <a:off x="3534622"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79" name="Shape 45"/>
                        <wps:cNvSpPr/>
                        <wps:spPr>
                          <a:xfrm>
                            <a:off x="3487340"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0" name="Shape 46"/>
                        <wps:cNvSpPr/>
                        <wps:spPr>
                          <a:xfrm>
                            <a:off x="402523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1" name="Shape 47"/>
                        <wps:cNvSpPr/>
                        <wps:spPr>
                          <a:xfrm>
                            <a:off x="3977949"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2" name="Shape 48"/>
                        <wps:cNvSpPr/>
                        <wps:spPr>
                          <a:xfrm>
                            <a:off x="451584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3" name="Shape 49"/>
                        <wps:cNvSpPr/>
                        <wps:spPr>
                          <a:xfrm>
                            <a:off x="446856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4" name="Shape 50"/>
                        <wps:cNvSpPr/>
                        <wps:spPr>
                          <a:xfrm>
                            <a:off x="500645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5" name="Shape 51"/>
                        <wps:cNvSpPr/>
                        <wps:spPr>
                          <a:xfrm>
                            <a:off x="4959171" y="110614"/>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6" name="Shape 52"/>
                        <wps:cNvSpPr/>
                        <wps:spPr>
                          <a:xfrm>
                            <a:off x="5497064" y="110608"/>
                            <a:ext cx="0" cy="2546329"/>
                          </a:xfrm>
                          <a:custGeom>
                            <a:avLst/>
                            <a:gdLst/>
                            <a:ahLst/>
                            <a:cxnLst/>
                            <a:rect l="0" t="0" r="0" b="0"/>
                            <a:pathLst>
                              <a:path h="2546680">
                                <a:moveTo>
                                  <a:pt x="0" y="2546680"/>
                                </a:moveTo>
                                <a:lnTo>
                                  <a:pt x="0" y="0"/>
                                </a:lnTo>
                              </a:path>
                            </a:pathLst>
                          </a:custGeom>
                          <a:noFill/>
                          <a:ln w="12700" cap="flat" cmpd="sng" algn="ctr">
                            <a:solidFill>
                              <a:srgbClr val="FFFEFD"/>
                            </a:solidFill>
                            <a:prstDash val="solid"/>
                            <a:miter lim="100000"/>
                          </a:ln>
                          <a:effectLst/>
                        </wps:spPr>
                        <wps:bodyPr/>
                      </wps:wsp>
                      <wps:wsp>
                        <wps:cNvPr id="287" name="Shape 53"/>
                        <wps:cNvSpPr/>
                        <wps:spPr>
                          <a:xfrm>
                            <a:off x="5449780" y="110613"/>
                            <a:ext cx="94564" cy="50857"/>
                          </a:xfrm>
                          <a:custGeom>
                            <a:avLst/>
                            <a:gdLst/>
                            <a:ahLst/>
                            <a:cxnLst/>
                            <a:rect l="0" t="0" r="0" b="0"/>
                            <a:pathLst>
                              <a:path w="94577" h="50864">
                                <a:moveTo>
                                  <a:pt x="0" y="50864"/>
                                </a:moveTo>
                                <a:lnTo>
                                  <a:pt x="47295" y="0"/>
                                </a:lnTo>
                                <a:lnTo>
                                  <a:pt x="94577" y="50864"/>
                                </a:lnTo>
                              </a:path>
                            </a:pathLst>
                          </a:custGeom>
                          <a:noFill/>
                          <a:ln w="12700" cap="flat" cmpd="sng" algn="ctr">
                            <a:solidFill>
                              <a:srgbClr val="FFFEFD"/>
                            </a:solidFill>
                            <a:prstDash val="solid"/>
                            <a:miter lim="100000"/>
                          </a:ln>
                          <a:effectLst/>
                        </wps:spPr>
                        <wps:bodyPr/>
                      </wps:wsp>
                      <wps:wsp>
                        <wps:cNvPr id="288" name="Shape 54"/>
                        <wps:cNvSpPr/>
                        <wps:spPr>
                          <a:xfrm>
                            <a:off x="96382" y="940822"/>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89" name="Shape 55"/>
                        <wps:cNvSpPr/>
                        <wps:spPr>
                          <a:xfrm>
                            <a:off x="96382"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0" name="Shape 56"/>
                        <wps:cNvSpPr/>
                        <wps:spPr>
                          <a:xfrm>
                            <a:off x="58664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1" name="Shape 57"/>
                        <wps:cNvSpPr/>
                        <wps:spPr>
                          <a:xfrm>
                            <a:off x="1076906"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2" name="Shape 58"/>
                        <wps:cNvSpPr/>
                        <wps:spPr>
                          <a:xfrm>
                            <a:off x="1567168" y="767196"/>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3" name="Rectangle 293"/>
                        <wps:cNvSpPr/>
                        <wps:spPr>
                          <a:xfrm>
                            <a:off x="191937" y="798326"/>
                            <a:ext cx="384806" cy="151111"/>
                          </a:xfrm>
                          <a:prstGeom prst="rect">
                            <a:avLst/>
                          </a:prstGeom>
                          <a:ln>
                            <a:noFill/>
                          </a:ln>
                        </wps:spPr>
                        <wps:txbx>
                          <w:txbxContent>
                            <w:p w14:paraId="20AE3823"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294" name="Rectangle 294"/>
                        <wps:cNvSpPr/>
                        <wps:spPr>
                          <a:xfrm>
                            <a:off x="688689" y="798326"/>
                            <a:ext cx="384807" cy="151111"/>
                          </a:xfrm>
                          <a:prstGeom prst="rect">
                            <a:avLst/>
                          </a:prstGeom>
                          <a:ln>
                            <a:noFill/>
                          </a:ln>
                        </wps:spPr>
                        <wps:txbx>
                          <w:txbxContent>
                            <w:p w14:paraId="2A56A619"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295" name="Rectangle 295"/>
                        <wps:cNvSpPr/>
                        <wps:spPr>
                          <a:xfrm>
                            <a:off x="1181824" y="798326"/>
                            <a:ext cx="384806" cy="151111"/>
                          </a:xfrm>
                          <a:prstGeom prst="rect">
                            <a:avLst/>
                          </a:prstGeom>
                          <a:ln>
                            <a:noFill/>
                          </a:ln>
                        </wps:spPr>
                        <wps:txbx>
                          <w:txbxContent>
                            <w:p w14:paraId="75FC2D4F"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296" name="Shape 62"/>
                        <wps:cNvSpPr/>
                        <wps:spPr>
                          <a:xfrm>
                            <a:off x="96382" y="1253978"/>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297" name="Shape 63"/>
                        <wps:cNvSpPr/>
                        <wps:spPr>
                          <a:xfrm>
                            <a:off x="96382"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8" name="Shape 64"/>
                        <wps:cNvSpPr/>
                        <wps:spPr>
                          <a:xfrm>
                            <a:off x="586646"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299" name="Shape 65"/>
                        <wps:cNvSpPr/>
                        <wps:spPr>
                          <a:xfrm>
                            <a:off x="1076907"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0" name="Shape 66"/>
                        <wps:cNvSpPr/>
                        <wps:spPr>
                          <a:xfrm>
                            <a:off x="1567168" y="1080354"/>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1" name="Rectangle 301"/>
                        <wps:cNvSpPr/>
                        <wps:spPr>
                          <a:xfrm>
                            <a:off x="191937" y="1111483"/>
                            <a:ext cx="384806" cy="151111"/>
                          </a:xfrm>
                          <a:prstGeom prst="rect">
                            <a:avLst/>
                          </a:prstGeom>
                          <a:ln>
                            <a:noFill/>
                          </a:ln>
                        </wps:spPr>
                        <wps:txbx>
                          <w:txbxContent>
                            <w:p w14:paraId="0759956C"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302" name="Rectangle 302"/>
                        <wps:cNvSpPr/>
                        <wps:spPr>
                          <a:xfrm>
                            <a:off x="688689" y="1111483"/>
                            <a:ext cx="384807" cy="151111"/>
                          </a:xfrm>
                          <a:prstGeom prst="rect">
                            <a:avLst/>
                          </a:prstGeom>
                          <a:ln>
                            <a:noFill/>
                          </a:ln>
                        </wps:spPr>
                        <wps:txbx>
                          <w:txbxContent>
                            <w:p w14:paraId="532FBBC7"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303" name="Rectangle 303"/>
                        <wps:cNvSpPr/>
                        <wps:spPr>
                          <a:xfrm>
                            <a:off x="1181824" y="1111483"/>
                            <a:ext cx="384806" cy="151111"/>
                          </a:xfrm>
                          <a:prstGeom prst="rect">
                            <a:avLst/>
                          </a:prstGeom>
                          <a:ln>
                            <a:noFill/>
                          </a:ln>
                        </wps:spPr>
                        <wps:txbx>
                          <w:txbxContent>
                            <w:p w14:paraId="62C58BF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304" name="Rectangle 304"/>
                        <wps:cNvSpPr/>
                        <wps:spPr>
                          <a:xfrm>
                            <a:off x="3772350" y="798344"/>
                            <a:ext cx="1892240" cy="151111"/>
                          </a:xfrm>
                          <a:prstGeom prst="rect">
                            <a:avLst/>
                          </a:prstGeom>
                          <a:ln>
                            <a:noFill/>
                          </a:ln>
                        </wps:spPr>
                        <wps:txbx>
                          <w:txbxContent>
                            <w:p w14:paraId="77D377BE" w14:textId="77777777" w:rsidR="00F1581C" w:rsidRDefault="00F1581C" w:rsidP="00F340A8">
                              <w:pPr>
                                <w:pStyle w:val="NormalWeb"/>
                                <w:spacing w:after="0"/>
                              </w:pPr>
                              <w:r>
                                <w:rPr>
                                  <w:rFonts w:ascii="Arial" w:eastAsia="Arial" w:hAnsi="Arial" w:cstheme="minorBidi"/>
                                  <w:b/>
                                  <w:bCs/>
                                  <w:color w:val="6A8A36"/>
                                  <w:kern w:val="24"/>
                                  <w:sz w:val="15"/>
                                  <w:szCs w:val="15"/>
                                </w:rPr>
                                <w:t>Sustainable use of wild species</w:t>
                              </w:r>
                            </w:p>
                          </w:txbxContent>
                        </wps:txbx>
                        <wps:bodyPr vert="horz" lIns="0" tIns="0" rIns="0" bIns="0" rtlCol="0">
                          <a:noAutofit/>
                        </wps:bodyPr>
                      </wps:wsp>
                      <wps:wsp>
                        <wps:cNvPr id="305" name="Rectangle 305"/>
                        <wps:cNvSpPr/>
                        <wps:spPr>
                          <a:xfrm>
                            <a:off x="3772350" y="1111483"/>
                            <a:ext cx="401020" cy="151111"/>
                          </a:xfrm>
                          <a:prstGeom prst="rect">
                            <a:avLst/>
                          </a:prstGeom>
                          <a:ln>
                            <a:noFill/>
                          </a:ln>
                        </wps:spPr>
                        <wps:txbx>
                          <w:txbxContent>
                            <w:p w14:paraId="1A53F109" w14:textId="77777777" w:rsidR="00F1581C" w:rsidRDefault="00F1581C" w:rsidP="00F340A8">
                              <w:pPr>
                                <w:pStyle w:val="NormalWeb"/>
                                <w:spacing w:after="0"/>
                              </w:pPr>
                              <w:r>
                                <w:rPr>
                                  <w:rFonts w:ascii="Arial" w:eastAsia="Arial" w:hAnsi="Arial" w:cstheme="minorBidi"/>
                                  <w:b/>
                                  <w:bCs/>
                                  <w:color w:val="4F7A30"/>
                                  <w:kern w:val="24"/>
                                  <w:sz w:val="15"/>
                                  <w:szCs w:val="15"/>
                                </w:rPr>
                                <w:t>Values</w:t>
                              </w:r>
                            </w:p>
                          </w:txbxContent>
                        </wps:txbx>
                        <wps:bodyPr vert="horz" lIns="0" tIns="0" rIns="0" bIns="0" rtlCol="0">
                          <a:noAutofit/>
                        </wps:bodyPr>
                      </wps:wsp>
                      <wps:wsp>
                        <wps:cNvPr id="306" name="Shape 72"/>
                        <wps:cNvSpPr/>
                        <wps:spPr>
                          <a:xfrm>
                            <a:off x="592617" y="1570735"/>
                            <a:ext cx="1472609" cy="0"/>
                          </a:xfrm>
                          <a:custGeom>
                            <a:avLst/>
                            <a:gdLst/>
                            <a:ahLst/>
                            <a:cxnLst/>
                            <a:rect l="0" t="0" r="0" b="0"/>
                            <a:pathLst>
                              <a:path w="1472819">
                                <a:moveTo>
                                  <a:pt x="0" y="0"/>
                                </a:moveTo>
                                <a:lnTo>
                                  <a:pt x="1472819" y="0"/>
                                </a:lnTo>
                              </a:path>
                            </a:pathLst>
                          </a:custGeom>
                          <a:noFill/>
                          <a:ln w="12700" cap="flat" cmpd="sng" algn="ctr">
                            <a:solidFill>
                              <a:srgbClr val="6A8A36"/>
                            </a:solidFill>
                            <a:prstDash val="solid"/>
                            <a:miter lim="100000"/>
                          </a:ln>
                          <a:effectLst/>
                        </wps:spPr>
                        <wps:bodyPr/>
                      </wps:wsp>
                      <wps:wsp>
                        <wps:cNvPr id="307" name="Shape 73"/>
                        <wps:cNvSpPr/>
                        <wps:spPr>
                          <a:xfrm>
                            <a:off x="592617"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8" name="Shape 74"/>
                        <wps:cNvSpPr/>
                        <wps:spPr>
                          <a:xfrm>
                            <a:off x="1082878"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09" name="Shape 75"/>
                        <wps:cNvSpPr/>
                        <wps:spPr>
                          <a:xfrm>
                            <a:off x="1573141" y="1386477"/>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0" name="Shape 76"/>
                        <wps:cNvSpPr/>
                        <wps:spPr>
                          <a:xfrm>
                            <a:off x="2063402" y="1397109"/>
                            <a:ext cx="0" cy="179972"/>
                          </a:xfrm>
                          <a:custGeom>
                            <a:avLst/>
                            <a:gdLst/>
                            <a:ahLst/>
                            <a:cxnLst/>
                            <a:rect l="0" t="0" r="0" b="0"/>
                            <a:pathLst>
                              <a:path h="179997">
                                <a:moveTo>
                                  <a:pt x="0" y="0"/>
                                </a:moveTo>
                                <a:lnTo>
                                  <a:pt x="0" y="179997"/>
                                </a:lnTo>
                              </a:path>
                            </a:pathLst>
                          </a:custGeom>
                          <a:noFill/>
                          <a:ln w="12700" cap="flat" cmpd="sng" algn="ctr">
                            <a:solidFill>
                              <a:srgbClr val="6A8A36"/>
                            </a:solidFill>
                            <a:prstDash val="solid"/>
                            <a:miter lim="100000"/>
                          </a:ln>
                          <a:effectLst/>
                        </wps:spPr>
                        <wps:bodyPr/>
                      </wps:wsp>
                      <wps:wsp>
                        <wps:cNvPr id="311" name="Rectangle 311"/>
                        <wps:cNvSpPr/>
                        <wps:spPr>
                          <a:xfrm>
                            <a:off x="688170" y="1428239"/>
                            <a:ext cx="384806" cy="151111"/>
                          </a:xfrm>
                          <a:prstGeom prst="rect">
                            <a:avLst/>
                          </a:prstGeom>
                          <a:ln>
                            <a:noFill/>
                          </a:ln>
                        </wps:spPr>
                        <wps:txbx>
                          <w:txbxContent>
                            <w:p w14:paraId="798A9E6D"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wps:txbx>
                        <wps:bodyPr vert="horz" lIns="0" tIns="0" rIns="0" bIns="0" rtlCol="0">
                          <a:noAutofit/>
                        </wps:bodyPr>
                      </wps:wsp>
                      <wps:wsp>
                        <wps:cNvPr id="312" name="Rectangle 312"/>
                        <wps:cNvSpPr/>
                        <wps:spPr>
                          <a:xfrm>
                            <a:off x="1184924" y="1428239"/>
                            <a:ext cx="384807" cy="151111"/>
                          </a:xfrm>
                          <a:prstGeom prst="rect">
                            <a:avLst/>
                          </a:prstGeom>
                          <a:ln>
                            <a:noFill/>
                          </a:ln>
                        </wps:spPr>
                        <wps:txbx>
                          <w:txbxContent>
                            <w:p w14:paraId="73EAF04A"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wps:txbx>
                        <wps:bodyPr vert="horz" lIns="0" tIns="0" rIns="0" bIns="0" rtlCol="0">
                          <a:noAutofit/>
                        </wps:bodyPr>
                      </wps:wsp>
                      <wps:wsp>
                        <wps:cNvPr id="313" name="Rectangle 313"/>
                        <wps:cNvSpPr/>
                        <wps:spPr>
                          <a:xfrm>
                            <a:off x="1678058" y="1428239"/>
                            <a:ext cx="384807" cy="151111"/>
                          </a:xfrm>
                          <a:prstGeom prst="rect">
                            <a:avLst/>
                          </a:prstGeom>
                          <a:ln>
                            <a:noFill/>
                          </a:ln>
                        </wps:spPr>
                        <wps:txbx>
                          <w:txbxContent>
                            <w:p w14:paraId="0E1FFA7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wps:txbx>
                        <wps:bodyPr vert="horz" lIns="0" tIns="0" rIns="0" bIns="0" rtlCol="0">
                          <a:noAutofit/>
                        </wps:bodyPr>
                      </wps:wsp>
                      <wps:wsp>
                        <wps:cNvPr id="314" name="Rectangle 314"/>
                        <wps:cNvSpPr/>
                        <wps:spPr>
                          <a:xfrm>
                            <a:off x="3772307" y="1428239"/>
                            <a:ext cx="1310850" cy="151111"/>
                          </a:xfrm>
                          <a:prstGeom prst="rect">
                            <a:avLst/>
                          </a:prstGeom>
                          <a:ln>
                            <a:noFill/>
                          </a:ln>
                        </wps:spPr>
                        <wps:txbx>
                          <w:txbxContent>
                            <w:p w14:paraId="32D26952" w14:textId="77777777" w:rsidR="00F1581C" w:rsidRDefault="00F1581C" w:rsidP="00F340A8">
                              <w:pPr>
                                <w:pStyle w:val="NormalWeb"/>
                                <w:spacing w:after="0"/>
                              </w:pPr>
                              <w:r>
                                <w:rPr>
                                  <w:rFonts w:ascii="Arial" w:eastAsia="Arial" w:hAnsi="Arial" w:cstheme="minorBidi"/>
                                  <w:b/>
                                  <w:bCs/>
                                  <w:color w:val="4F7A30"/>
                                  <w:kern w:val="24"/>
                                  <w:sz w:val="15"/>
                                  <w:szCs w:val="15"/>
                                </w:rPr>
                                <w:t>Invasive alien species</w:t>
                              </w:r>
                            </w:p>
                          </w:txbxContent>
                        </wps:txbx>
                        <wps:bodyPr vert="horz" lIns="0" tIns="0" rIns="0" bIns="0" rtlCol="0">
                          <a:noAutofit/>
                        </wps:bodyPr>
                      </wps:wsp>
                      <wps:wsp>
                        <wps:cNvPr id="315" name="Shape 81"/>
                        <wps:cNvSpPr/>
                        <wps:spPr>
                          <a:xfrm>
                            <a:off x="4109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6" name="Rectangle 316"/>
                        <wps:cNvSpPr/>
                        <wps:spPr>
                          <a:xfrm>
                            <a:off x="441322" y="370240"/>
                            <a:ext cx="410520" cy="151111"/>
                          </a:xfrm>
                          <a:prstGeom prst="rect">
                            <a:avLst/>
                          </a:prstGeom>
                          <a:ln>
                            <a:noFill/>
                          </a:ln>
                        </wps:spPr>
                        <wps:txbx>
                          <w:txbxContent>
                            <w:p w14:paraId="411E7D9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17" name="Rectangle 317"/>
                        <wps:cNvSpPr/>
                        <wps:spPr>
                          <a:xfrm>
                            <a:off x="542654" y="484524"/>
                            <a:ext cx="105638" cy="151111"/>
                          </a:xfrm>
                          <a:prstGeom prst="rect">
                            <a:avLst/>
                          </a:prstGeom>
                          <a:ln>
                            <a:noFill/>
                          </a:ln>
                        </wps:spPr>
                        <wps:txbx>
                          <w:txbxContent>
                            <w:p w14:paraId="298C973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 7</w:t>
                              </w:r>
                            </w:p>
                          </w:txbxContent>
                        </wps:txbx>
                        <wps:bodyPr vert="horz" lIns="0" tIns="0" rIns="0" bIns="0" rtlCol="0">
                          <a:noAutofit/>
                        </wps:bodyPr>
                      </wps:wsp>
                      <wps:wsp>
                        <wps:cNvPr id="318" name="Shape 84"/>
                        <wps:cNvSpPr/>
                        <wps:spPr>
                          <a:xfrm>
                            <a:off x="90160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19" name="Rectangle 319"/>
                        <wps:cNvSpPr/>
                        <wps:spPr>
                          <a:xfrm>
                            <a:off x="931932" y="370240"/>
                            <a:ext cx="410520" cy="151111"/>
                          </a:xfrm>
                          <a:prstGeom prst="rect">
                            <a:avLst/>
                          </a:prstGeom>
                          <a:ln>
                            <a:noFill/>
                          </a:ln>
                        </wps:spPr>
                        <wps:txbx>
                          <w:txbxContent>
                            <w:p w14:paraId="7DA2D1B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0" name="Rectangle 320"/>
                        <wps:cNvSpPr/>
                        <wps:spPr>
                          <a:xfrm>
                            <a:off x="1046501" y="484524"/>
                            <a:ext cx="70425" cy="151111"/>
                          </a:xfrm>
                          <a:prstGeom prst="rect">
                            <a:avLst/>
                          </a:prstGeom>
                          <a:ln>
                            <a:noFill/>
                          </a:ln>
                        </wps:spPr>
                        <wps:txbx>
                          <w:txbxContent>
                            <w:p w14:paraId="17A3BCC3" w14:textId="77777777" w:rsidR="00F1581C" w:rsidRDefault="00F1581C" w:rsidP="00F340A8">
                              <w:pPr>
                                <w:pStyle w:val="NormalWeb"/>
                                <w:spacing w:after="0"/>
                              </w:pPr>
                              <w:r>
                                <w:rPr>
                                  <w:rFonts w:ascii="Arial" w:eastAsia="Arial" w:hAnsi="Arial" w:cstheme="minorBidi"/>
                                  <w:b/>
                                  <w:bCs/>
                                  <w:color w:val="FFFEFD"/>
                                  <w:kern w:val="24"/>
                                  <w:sz w:val="15"/>
                                  <w:szCs w:val="15"/>
                                </w:rPr>
                                <w:t>8</w:t>
                              </w:r>
                            </w:p>
                          </w:txbxContent>
                        </wps:txbx>
                        <wps:bodyPr vert="horz" lIns="0" tIns="0" rIns="0" bIns="0" rtlCol="0">
                          <a:noAutofit/>
                        </wps:bodyPr>
                      </wps:wsp>
                      <wps:wsp>
                        <wps:cNvPr id="321" name="Shape 87"/>
                        <wps:cNvSpPr/>
                        <wps:spPr>
                          <a:xfrm>
                            <a:off x="139221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1" y="359994"/>
                                  <a:pt x="0" y="279400"/>
                                  <a:pt x="0" y="179997"/>
                                </a:cubicBezTo>
                                <a:cubicBezTo>
                                  <a:pt x="0" y="80582"/>
                                  <a:pt x="80581" y="0"/>
                                  <a:pt x="179997" y="0"/>
                                </a:cubicBezTo>
                                <a:close/>
                              </a:path>
                            </a:pathLst>
                          </a:custGeom>
                          <a:solidFill>
                            <a:srgbClr val="646355"/>
                          </a:solidFill>
                          <a:ln w="0" cap="flat">
                            <a:noFill/>
                            <a:miter lim="100000"/>
                          </a:ln>
                          <a:effectLst/>
                        </wps:spPr>
                        <wps:bodyPr/>
                      </wps:wsp>
                      <wps:wsp>
                        <wps:cNvPr id="322" name="Rectangle 322"/>
                        <wps:cNvSpPr/>
                        <wps:spPr>
                          <a:xfrm>
                            <a:off x="1422543" y="370240"/>
                            <a:ext cx="410520" cy="151111"/>
                          </a:xfrm>
                          <a:prstGeom prst="rect">
                            <a:avLst/>
                          </a:prstGeom>
                          <a:ln>
                            <a:noFill/>
                          </a:ln>
                        </wps:spPr>
                        <wps:txbx>
                          <w:txbxContent>
                            <w:p w14:paraId="6734F2EA"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3" name="Rectangle 323"/>
                        <wps:cNvSpPr/>
                        <wps:spPr>
                          <a:xfrm>
                            <a:off x="1537111" y="484524"/>
                            <a:ext cx="70425" cy="151111"/>
                          </a:xfrm>
                          <a:prstGeom prst="rect">
                            <a:avLst/>
                          </a:prstGeom>
                          <a:ln>
                            <a:noFill/>
                          </a:ln>
                        </wps:spPr>
                        <wps:txbx>
                          <w:txbxContent>
                            <w:p w14:paraId="4A4A63EE" w14:textId="77777777" w:rsidR="00F1581C" w:rsidRDefault="00F1581C" w:rsidP="00F340A8">
                              <w:pPr>
                                <w:pStyle w:val="NormalWeb"/>
                                <w:spacing w:after="0"/>
                              </w:pPr>
                              <w:r>
                                <w:rPr>
                                  <w:rFonts w:ascii="Arial" w:eastAsia="Arial" w:hAnsi="Arial" w:cstheme="minorBidi"/>
                                  <w:b/>
                                  <w:bCs/>
                                  <w:color w:val="FFFEFD"/>
                                  <w:kern w:val="24"/>
                                  <w:sz w:val="15"/>
                                  <w:szCs w:val="15"/>
                                </w:rPr>
                                <w:t>9</w:t>
                              </w:r>
                            </w:p>
                          </w:txbxContent>
                        </wps:txbx>
                        <wps:bodyPr vert="horz" lIns="0" tIns="0" rIns="0" bIns="0" rtlCol="0">
                          <a:noAutofit/>
                        </wps:bodyPr>
                      </wps:wsp>
                      <wps:wsp>
                        <wps:cNvPr id="324" name="Shape 90"/>
                        <wps:cNvSpPr/>
                        <wps:spPr>
                          <a:xfrm>
                            <a:off x="188282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5" name="Rectangle 325"/>
                        <wps:cNvSpPr/>
                        <wps:spPr>
                          <a:xfrm>
                            <a:off x="1913153" y="370240"/>
                            <a:ext cx="410520" cy="151111"/>
                          </a:xfrm>
                          <a:prstGeom prst="rect">
                            <a:avLst/>
                          </a:prstGeom>
                          <a:ln>
                            <a:noFill/>
                          </a:ln>
                        </wps:spPr>
                        <wps:txbx>
                          <w:txbxContent>
                            <w:p w14:paraId="49D5216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6" name="Rectangle 326"/>
                        <wps:cNvSpPr/>
                        <wps:spPr>
                          <a:xfrm>
                            <a:off x="2001247" y="484524"/>
                            <a:ext cx="140851" cy="151111"/>
                          </a:xfrm>
                          <a:prstGeom prst="rect">
                            <a:avLst/>
                          </a:prstGeom>
                          <a:ln>
                            <a:noFill/>
                          </a:ln>
                        </wps:spPr>
                        <wps:txbx>
                          <w:txbxContent>
                            <w:p w14:paraId="1D0BA86B" w14:textId="77777777" w:rsidR="00F1581C" w:rsidRDefault="00F1581C" w:rsidP="00F340A8">
                              <w:pPr>
                                <w:pStyle w:val="NormalWeb"/>
                                <w:spacing w:after="0"/>
                              </w:pPr>
                              <w:r>
                                <w:rPr>
                                  <w:rFonts w:ascii="Arial" w:eastAsia="Arial" w:hAnsi="Arial" w:cstheme="minorBidi"/>
                                  <w:b/>
                                  <w:bCs/>
                                  <w:color w:val="FFFEFD"/>
                                  <w:kern w:val="24"/>
                                  <w:sz w:val="15"/>
                                  <w:szCs w:val="15"/>
                                </w:rPr>
                                <w:t>10</w:t>
                              </w:r>
                            </w:p>
                          </w:txbxContent>
                        </wps:txbx>
                        <wps:bodyPr vert="horz" lIns="0" tIns="0" rIns="0" bIns="0" rtlCol="0">
                          <a:noAutofit/>
                        </wps:bodyPr>
                      </wps:wsp>
                      <wps:wsp>
                        <wps:cNvPr id="327" name="Shape 93"/>
                        <wps:cNvSpPr/>
                        <wps:spPr>
                          <a:xfrm>
                            <a:off x="237343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28" name="Rectangle 328"/>
                        <wps:cNvSpPr/>
                        <wps:spPr>
                          <a:xfrm>
                            <a:off x="2403763" y="370240"/>
                            <a:ext cx="410520" cy="151111"/>
                          </a:xfrm>
                          <a:prstGeom prst="rect">
                            <a:avLst/>
                          </a:prstGeom>
                          <a:ln>
                            <a:noFill/>
                          </a:ln>
                        </wps:spPr>
                        <wps:txbx>
                          <w:txbxContent>
                            <w:p w14:paraId="7E2AA7C1"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29" name="Rectangle 329"/>
                        <wps:cNvSpPr/>
                        <wps:spPr>
                          <a:xfrm>
                            <a:off x="2491857" y="484524"/>
                            <a:ext cx="140851" cy="151111"/>
                          </a:xfrm>
                          <a:prstGeom prst="rect">
                            <a:avLst/>
                          </a:prstGeom>
                          <a:ln>
                            <a:noFill/>
                          </a:ln>
                        </wps:spPr>
                        <wps:txbx>
                          <w:txbxContent>
                            <w:p w14:paraId="55C82B54" w14:textId="77777777" w:rsidR="00F1581C" w:rsidRDefault="00F1581C" w:rsidP="00F340A8">
                              <w:pPr>
                                <w:pStyle w:val="NormalWeb"/>
                                <w:spacing w:after="0"/>
                              </w:pPr>
                              <w:r>
                                <w:rPr>
                                  <w:rFonts w:ascii="Arial" w:eastAsia="Arial" w:hAnsi="Arial" w:cstheme="minorBidi"/>
                                  <w:b/>
                                  <w:bCs/>
                                  <w:color w:val="FFFEFD"/>
                                  <w:kern w:val="24"/>
                                  <w:sz w:val="15"/>
                                  <w:szCs w:val="15"/>
                                </w:rPr>
                                <w:t>11</w:t>
                              </w:r>
                            </w:p>
                          </w:txbxContent>
                        </wps:txbx>
                        <wps:bodyPr vert="horz" lIns="0" tIns="0" rIns="0" bIns="0" rtlCol="0">
                          <a:noAutofit/>
                        </wps:bodyPr>
                      </wps:wsp>
                      <wps:wsp>
                        <wps:cNvPr id="330" name="Shape 96"/>
                        <wps:cNvSpPr/>
                        <wps:spPr>
                          <a:xfrm>
                            <a:off x="2864040"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1" name="Rectangle 331"/>
                        <wps:cNvSpPr/>
                        <wps:spPr>
                          <a:xfrm>
                            <a:off x="2894373" y="370240"/>
                            <a:ext cx="410520" cy="151111"/>
                          </a:xfrm>
                          <a:prstGeom prst="rect">
                            <a:avLst/>
                          </a:prstGeom>
                          <a:ln>
                            <a:noFill/>
                          </a:ln>
                        </wps:spPr>
                        <wps:txbx>
                          <w:txbxContent>
                            <w:p w14:paraId="7511177D"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2" name="Rectangle 332"/>
                        <wps:cNvSpPr/>
                        <wps:spPr>
                          <a:xfrm>
                            <a:off x="2982467" y="484524"/>
                            <a:ext cx="140851" cy="151111"/>
                          </a:xfrm>
                          <a:prstGeom prst="rect">
                            <a:avLst/>
                          </a:prstGeom>
                          <a:ln>
                            <a:noFill/>
                          </a:ln>
                        </wps:spPr>
                        <wps:txbx>
                          <w:txbxContent>
                            <w:p w14:paraId="5C605BF4" w14:textId="77777777" w:rsidR="00F1581C" w:rsidRDefault="00F1581C" w:rsidP="00F340A8">
                              <w:pPr>
                                <w:pStyle w:val="NormalWeb"/>
                                <w:spacing w:after="0"/>
                              </w:pPr>
                              <w:r>
                                <w:rPr>
                                  <w:rFonts w:ascii="Arial" w:eastAsia="Arial" w:hAnsi="Arial" w:cstheme="minorBidi"/>
                                  <w:b/>
                                  <w:bCs/>
                                  <w:color w:val="FFFEFD"/>
                                  <w:kern w:val="24"/>
                                  <w:sz w:val="15"/>
                                  <w:szCs w:val="15"/>
                                </w:rPr>
                                <w:t>12</w:t>
                              </w:r>
                            </w:p>
                          </w:txbxContent>
                        </wps:txbx>
                        <wps:bodyPr vert="horz" lIns="0" tIns="0" rIns="0" bIns="0" rtlCol="0">
                          <a:noAutofit/>
                        </wps:bodyPr>
                      </wps:wsp>
                      <wps:wsp>
                        <wps:cNvPr id="333" name="Shape 99"/>
                        <wps:cNvSpPr/>
                        <wps:spPr>
                          <a:xfrm>
                            <a:off x="3354651"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4" name="Rectangle 334"/>
                        <wps:cNvSpPr/>
                        <wps:spPr>
                          <a:xfrm>
                            <a:off x="3384982" y="370240"/>
                            <a:ext cx="410520" cy="151111"/>
                          </a:xfrm>
                          <a:prstGeom prst="rect">
                            <a:avLst/>
                          </a:prstGeom>
                          <a:ln>
                            <a:noFill/>
                          </a:ln>
                        </wps:spPr>
                        <wps:txbx>
                          <w:txbxContent>
                            <w:p w14:paraId="64543672"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5" name="Rectangle 335"/>
                        <wps:cNvSpPr/>
                        <wps:spPr>
                          <a:xfrm>
                            <a:off x="3473077" y="484524"/>
                            <a:ext cx="140851" cy="151111"/>
                          </a:xfrm>
                          <a:prstGeom prst="rect">
                            <a:avLst/>
                          </a:prstGeom>
                          <a:ln>
                            <a:noFill/>
                          </a:ln>
                        </wps:spPr>
                        <wps:txbx>
                          <w:txbxContent>
                            <w:p w14:paraId="243E7356" w14:textId="77777777" w:rsidR="00F1581C" w:rsidRDefault="00F1581C" w:rsidP="00F340A8">
                              <w:pPr>
                                <w:pStyle w:val="NormalWeb"/>
                                <w:spacing w:after="0"/>
                              </w:pPr>
                              <w:r>
                                <w:rPr>
                                  <w:rFonts w:ascii="Arial" w:eastAsia="Arial" w:hAnsi="Arial" w:cstheme="minorBidi"/>
                                  <w:b/>
                                  <w:bCs/>
                                  <w:color w:val="FFFEFD"/>
                                  <w:kern w:val="24"/>
                                  <w:sz w:val="15"/>
                                  <w:szCs w:val="15"/>
                                </w:rPr>
                                <w:t>13</w:t>
                              </w:r>
                            </w:p>
                          </w:txbxContent>
                        </wps:txbx>
                        <wps:bodyPr vert="horz" lIns="0" tIns="0" rIns="0" bIns="0" rtlCol="0">
                          <a:noAutofit/>
                        </wps:bodyPr>
                      </wps:wsp>
                      <wps:wsp>
                        <wps:cNvPr id="336" name="Shape 102"/>
                        <wps:cNvSpPr/>
                        <wps:spPr>
                          <a:xfrm>
                            <a:off x="3845263"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solidFill>
                          <a:ln w="0" cap="flat">
                            <a:noFill/>
                            <a:miter lim="100000"/>
                          </a:ln>
                          <a:effectLst/>
                        </wps:spPr>
                        <wps:bodyPr/>
                      </wps:wsp>
                      <wps:wsp>
                        <wps:cNvPr id="337" name="Rectangle 337"/>
                        <wps:cNvSpPr/>
                        <wps:spPr>
                          <a:xfrm>
                            <a:off x="3875592" y="370240"/>
                            <a:ext cx="410520" cy="151111"/>
                          </a:xfrm>
                          <a:prstGeom prst="rect">
                            <a:avLst/>
                          </a:prstGeom>
                          <a:ln>
                            <a:noFill/>
                          </a:ln>
                        </wps:spPr>
                        <wps:txbx>
                          <w:txbxContent>
                            <w:p w14:paraId="200586B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38" name="Rectangle 338"/>
                        <wps:cNvSpPr/>
                        <wps:spPr>
                          <a:xfrm>
                            <a:off x="3963687" y="484524"/>
                            <a:ext cx="140851" cy="151111"/>
                          </a:xfrm>
                          <a:prstGeom prst="rect">
                            <a:avLst/>
                          </a:prstGeom>
                          <a:ln>
                            <a:noFill/>
                          </a:ln>
                        </wps:spPr>
                        <wps:txbx>
                          <w:txbxContent>
                            <w:p w14:paraId="29C3CD07" w14:textId="77777777" w:rsidR="00F1581C" w:rsidRDefault="00F1581C" w:rsidP="00F340A8">
                              <w:pPr>
                                <w:pStyle w:val="NormalWeb"/>
                                <w:spacing w:after="0"/>
                              </w:pPr>
                              <w:r>
                                <w:rPr>
                                  <w:rFonts w:ascii="Arial" w:eastAsia="Arial" w:hAnsi="Arial" w:cstheme="minorBidi"/>
                                  <w:b/>
                                  <w:bCs/>
                                  <w:color w:val="FFFEFD"/>
                                  <w:kern w:val="24"/>
                                  <w:sz w:val="15"/>
                                  <w:szCs w:val="15"/>
                                </w:rPr>
                                <w:t>14</w:t>
                              </w:r>
                            </w:p>
                          </w:txbxContent>
                        </wps:txbx>
                        <wps:bodyPr vert="horz" lIns="0" tIns="0" rIns="0" bIns="0" rtlCol="0">
                          <a:noAutofit/>
                        </wps:bodyPr>
                      </wps:wsp>
                      <wps:wsp>
                        <wps:cNvPr id="339" name="Shape 105"/>
                        <wps:cNvSpPr/>
                        <wps:spPr>
                          <a:xfrm>
                            <a:off x="433587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50000"/>
                            </a:srgbClr>
                          </a:solidFill>
                          <a:ln w="0" cap="flat">
                            <a:noFill/>
                            <a:miter lim="100000"/>
                          </a:ln>
                          <a:effectLst/>
                        </wps:spPr>
                        <wps:bodyPr/>
                      </wps:wsp>
                      <wps:wsp>
                        <wps:cNvPr id="340" name="Rectangle 340"/>
                        <wps:cNvSpPr/>
                        <wps:spPr>
                          <a:xfrm>
                            <a:off x="4366205" y="370240"/>
                            <a:ext cx="410520" cy="151111"/>
                          </a:xfrm>
                          <a:prstGeom prst="rect">
                            <a:avLst/>
                          </a:prstGeom>
                          <a:ln>
                            <a:noFill/>
                          </a:ln>
                        </wps:spPr>
                        <wps:txbx>
                          <w:txbxContent>
                            <w:p w14:paraId="462B404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1" name="Rectangle 341"/>
                        <wps:cNvSpPr/>
                        <wps:spPr>
                          <a:xfrm>
                            <a:off x="4454298" y="484524"/>
                            <a:ext cx="140851" cy="151111"/>
                          </a:xfrm>
                          <a:prstGeom prst="rect">
                            <a:avLst/>
                          </a:prstGeom>
                          <a:ln>
                            <a:noFill/>
                          </a:ln>
                        </wps:spPr>
                        <wps:txbx>
                          <w:txbxContent>
                            <w:p w14:paraId="3A394A6E" w14:textId="77777777" w:rsidR="00F1581C" w:rsidRDefault="00F1581C" w:rsidP="00F340A8">
                              <w:pPr>
                                <w:pStyle w:val="NormalWeb"/>
                                <w:spacing w:after="0"/>
                              </w:pPr>
                              <w:r>
                                <w:rPr>
                                  <w:rFonts w:ascii="Arial" w:eastAsia="Arial" w:hAnsi="Arial" w:cstheme="minorBidi"/>
                                  <w:b/>
                                  <w:bCs/>
                                  <w:color w:val="FFFEFD"/>
                                  <w:kern w:val="24"/>
                                  <w:sz w:val="15"/>
                                  <w:szCs w:val="15"/>
                                </w:rPr>
                                <w:t>15</w:t>
                              </w:r>
                            </w:p>
                          </w:txbxContent>
                        </wps:txbx>
                        <wps:bodyPr vert="horz" lIns="0" tIns="0" rIns="0" bIns="0" rtlCol="0">
                          <a:noAutofit/>
                        </wps:bodyPr>
                      </wps:wsp>
                      <wps:wsp>
                        <wps:cNvPr id="342" name="Shape 108"/>
                        <wps:cNvSpPr/>
                        <wps:spPr>
                          <a:xfrm>
                            <a:off x="482648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30000"/>
                            </a:srgbClr>
                          </a:solidFill>
                          <a:ln w="0" cap="flat">
                            <a:noFill/>
                            <a:miter lim="100000"/>
                          </a:ln>
                          <a:effectLst/>
                        </wps:spPr>
                        <wps:bodyPr/>
                      </wps:wsp>
                      <wps:wsp>
                        <wps:cNvPr id="343" name="Rectangle 343"/>
                        <wps:cNvSpPr/>
                        <wps:spPr>
                          <a:xfrm>
                            <a:off x="4856815" y="370240"/>
                            <a:ext cx="410520" cy="151111"/>
                          </a:xfrm>
                          <a:prstGeom prst="rect">
                            <a:avLst/>
                          </a:prstGeom>
                          <a:ln>
                            <a:noFill/>
                          </a:ln>
                        </wps:spPr>
                        <wps:txbx>
                          <w:txbxContent>
                            <w:p w14:paraId="095BF625"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4" name="Rectangle 344"/>
                        <wps:cNvSpPr/>
                        <wps:spPr>
                          <a:xfrm>
                            <a:off x="4944908" y="484524"/>
                            <a:ext cx="140851" cy="151111"/>
                          </a:xfrm>
                          <a:prstGeom prst="rect">
                            <a:avLst/>
                          </a:prstGeom>
                          <a:ln>
                            <a:noFill/>
                          </a:ln>
                        </wps:spPr>
                        <wps:txbx>
                          <w:txbxContent>
                            <w:p w14:paraId="70DED21F" w14:textId="77777777" w:rsidR="00F1581C" w:rsidRDefault="00F1581C" w:rsidP="00F340A8">
                              <w:pPr>
                                <w:pStyle w:val="NormalWeb"/>
                                <w:spacing w:after="0"/>
                              </w:pPr>
                              <w:r>
                                <w:rPr>
                                  <w:rFonts w:ascii="Arial" w:eastAsia="Arial" w:hAnsi="Arial" w:cstheme="minorBidi"/>
                                  <w:b/>
                                  <w:bCs/>
                                  <w:color w:val="FFFEFD"/>
                                  <w:kern w:val="24"/>
                                  <w:sz w:val="15"/>
                                  <w:szCs w:val="15"/>
                                </w:rPr>
                                <w:t>16</w:t>
                              </w:r>
                            </w:p>
                          </w:txbxContent>
                        </wps:txbx>
                        <wps:bodyPr vert="horz" lIns="0" tIns="0" rIns="0" bIns="0" rtlCol="0">
                          <a:noAutofit/>
                        </wps:bodyPr>
                      </wps:wsp>
                      <wps:wsp>
                        <wps:cNvPr id="345" name="Shape 111"/>
                        <wps:cNvSpPr/>
                        <wps:spPr>
                          <a:xfrm>
                            <a:off x="5317092" y="272269"/>
                            <a:ext cx="359943" cy="359944"/>
                          </a:xfrm>
                          <a:custGeom>
                            <a:avLst/>
                            <a:gdLst/>
                            <a:ahLst/>
                            <a:cxnLst/>
                            <a:rect l="0" t="0" r="0" b="0"/>
                            <a:pathLst>
                              <a:path w="359994" h="359994">
                                <a:moveTo>
                                  <a:pt x="179997" y="0"/>
                                </a:moveTo>
                                <a:cubicBezTo>
                                  <a:pt x="279413" y="0"/>
                                  <a:pt x="359994" y="80582"/>
                                  <a:pt x="359994" y="179997"/>
                                </a:cubicBezTo>
                                <a:cubicBezTo>
                                  <a:pt x="359994" y="279400"/>
                                  <a:pt x="279413" y="359994"/>
                                  <a:pt x="179997" y="359994"/>
                                </a:cubicBezTo>
                                <a:cubicBezTo>
                                  <a:pt x="80582" y="359994"/>
                                  <a:pt x="0" y="279400"/>
                                  <a:pt x="0" y="179997"/>
                                </a:cubicBezTo>
                                <a:cubicBezTo>
                                  <a:pt x="0" y="80582"/>
                                  <a:pt x="80582" y="0"/>
                                  <a:pt x="179997" y="0"/>
                                </a:cubicBezTo>
                                <a:close/>
                              </a:path>
                            </a:pathLst>
                          </a:custGeom>
                          <a:solidFill>
                            <a:srgbClr val="646355">
                              <a:alpha val="17000"/>
                            </a:srgbClr>
                          </a:solidFill>
                          <a:ln w="0" cap="flat">
                            <a:noFill/>
                            <a:miter lim="100000"/>
                          </a:ln>
                          <a:effectLst/>
                        </wps:spPr>
                        <wps:bodyPr/>
                      </wps:wsp>
                      <wps:wsp>
                        <wps:cNvPr id="346" name="Rectangle 346"/>
                        <wps:cNvSpPr/>
                        <wps:spPr>
                          <a:xfrm>
                            <a:off x="5347424" y="370240"/>
                            <a:ext cx="410520" cy="151111"/>
                          </a:xfrm>
                          <a:prstGeom prst="rect">
                            <a:avLst/>
                          </a:prstGeom>
                          <a:ln>
                            <a:noFill/>
                          </a:ln>
                        </wps:spPr>
                        <wps:txbx>
                          <w:txbxContent>
                            <w:p w14:paraId="5CEB7B03"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wps:txbx>
                        <wps:bodyPr vert="horz" lIns="0" tIns="0" rIns="0" bIns="0" rtlCol="0">
                          <a:noAutofit/>
                        </wps:bodyPr>
                      </wps:wsp>
                      <wps:wsp>
                        <wps:cNvPr id="347" name="Rectangle 347"/>
                        <wps:cNvSpPr/>
                        <wps:spPr>
                          <a:xfrm>
                            <a:off x="5435518" y="484524"/>
                            <a:ext cx="140851" cy="151111"/>
                          </a:xfrm>
                          <a:prstGeom prst="rect">
                            <a:avLst/>
                          </a:prstGeom>
                          <a:ln>
                            <a:noFill/>
                          </a:ln>
                        </wps:spPr>
                        <wps:txbx>
                          <w:txbxContent>
                            <w:p w14:paraId="7C2AC931" w14:textId="77777777" w:rsidR="00F1581C" w:rsidRDefault="00F1581C" w:rsidP="00F340A8">
                              <w:pPr>
                                <w:pStyle w:val="NormalWeb"/>
                                <w:spacing w:after="0"/>
                              </w:pPr>
                              <w:r>
                                <w:rPr>
                                  <w:rFonts w:ascii="Arial" w:eastAsia="Arial" w:hAnsi="Arial" w:cstheme="minorBidi"/>
                                  <w:b/>
                                  <w:bCs/>
                                  <w:color w:val="FFFEFD"/>
                                  <w:kern w:val="24"/>
                                  <w:sz w:val="15"/>
                                  <w:szCs w:val="15"/>
                                </w:rPr>
                                <w:t>17</w:t>
                              </w:r>
                            </w:p>
                          </w:txbxContent>
                        </wps:txbx>
                        <wps:bodyPr vert="horz" lIns="0" tIns="0" rIns="0" bIns="0" rtlCol="0">
                          <a:noAutofit/>
                        </wps:bodyPr>
                      </wps:wsp>
                      <wps:wsp>
                        <wps:cNvPr id="348" name="Rectangle 348"/>
                        <wps:cNvSpPr/>
                        <wps:spPr>
                          <a:xfrm>
                            <a:off x="2166241" y="1737841"/>
                            <a:ext cx="384807" cy="151111"/>
                          </a:xfrm>
                          <a:prstGeom prst="rect">
                            <a:avLst/>
                          </a:prstGeom>
                          <a:ln>
                            <a:noFill/>
                          </a:ln>
                        </wps:spPr>
                        <wps:txbx>
                          <w:txbxContent>
                            <w:p w14:paraId="7DE8CA49"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349" name="Shape 115"/>
                        <wps:cNvSpPr/>
                        <wps:spPr>
                          <a:xfrm>
                            <a:off x="586910" y="1880293"/>
                            <a:ext cx="2465507" cy="0"/>
                          </a:xfrm>
                          <a:custGeom>
                            <a:avLst/>
                            <a:gdLst/>
                            <a:ahLst/>
                            <a:cxnLst/>
                            <a:rect l="0" t="0" r="0" b="0"/>
                            <a:pathLst>
                              <a:path w="2465858">
                                <a:moveTo>
                                  <a:pt x="0" y="0"/>
                                </a:moveTo>
                                <a:lnTo>
                                  <a:pt x="2465858" y="0"/>
                                </a:lnTo>
                              </a:path>
                            </a:pathLst>
                          </a:custGeom>
                          <a:noFill/>
                          <a:ln w="12700" cap="flat" cmpd="sng" algn="ctr">
                            <a:solidFill>
                              <a:srgbClr val="D1532B"/>
                            </a:solidFill>
                            <a:prstDash val="solid"/>
                            <a:miter lim="100000"/>
                          </a:ln>
                          <a:effectLst/>
                        </wps:spPr>
                        <wps:bodyPr/>
                      </wps:wsp>
                      <wps:wsp>
                        <wps:cNvPr id="350" name="Shape 116"/>
                        <wps:cNvSpPr/>
                        <wps:spPr>
                          <a:xfrm>
                            <a:off x="590084" y="170666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1" name="Shape 117"/>
                        <wps:cNvSpPr/>
                        <wps:spPr>
                          <a:xfrm>
                            <a:off x="1080347"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2" name="Shape 118"/>
                        <wps:cNvSpPr/>
                        <wps:spPr>
                          <a:xfrm>
                            <a:off x="1570608"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3" name="Shape 119"/>
                        <wps:cNvSpPr/>
                        <wps:spPr>
                          <a:xfrm>
                            <a:off x="2551133" y="1696033"/>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4" name="Shape 120"/>
                        <wps:cNvSpPr/>
                        <wps:spPr>
                          <a:xfrm>
                            <a:off x="2060871" y="1696035"/>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5" name="Rectangle 355"/>
                        <wps:cNvSpPr/>
                        <wps:spPr>
                          <a:xfrm>
                            <a:off x="647286" y="1737799"/>
                            <a:ext cx="494879" cy="151111"/>
                          </a:xfrm>
                          <a:prstGeom prst="rect">
                            <a:avLst/>
                          </a:prstGeom>
                          <a:ln>
                            <a:noFill/>
                          </a:ln>
                        </wps:spPr>
                        <wps:txbx>
                          <w:txbxContent>
                            <w:p w14:paraId="70DBE416"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56" name="Rectangle 356"/>
                        <wps:cNvSpPr/>
                        <wps:spPr>
                          <a:xfrm>
                            <a:off x="1185373" y="1737799"/>
                            <a:ext cx="384807" cy="151111"/>
                          </a:xfrm>
                          <a:prstGeom prst="rect">
                            <a:avLst/>
                          </a:prstGeom>
                          <a:ln>
                            <a:noFill/>
                          </a:ln>
                        </wps:spPr>
                        <wps:txbx>
                          <w:txbxContent>
                            <w:p w14:paraId="671D3FB4"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57" name="Rectangle 357"/>
                        <wps:cNvSpPr/>
                        <wps:spPr>
                          <a:xfrm>
                            <a:off x="1678507" y="1737799"/>
                            <a:ext cx="384807" cy="151111"/>
                          </a:xfrm>
                          <a:prstGeom prst="rect">
                            <a:avLst/>
                          </a:prstGeom>
                          <a:ln>
                            <a:noFill/>
                          </a:ln>
                        </wps:spPr>
                        <wps:txbx>
                          <w:txbxContent>
                            <w:p w14:paraId="760A2589"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58" name="Shape 124"/>
                        <wps:cNvSpPr/>
                        <wps:spPr>
                          <a:xfrm>
                            <a:off x="3046063" y="1706668"/>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59" name="Rectangle 359"/>
                        <wps:cNvSpPr/>
                        <wps:spPr>
                          <a:xfrm>
                            <a:off x="2668382" y="1737800"/>
                            <a:ext cx="384807" cy="151111"/>
                          </a:xfrm>
                          <a:prstGeom prst="rect">
                            <a:avLst/>
                          </a:prstGeom>
                          <a:ln>
                            <a:noFill/>
                          </a:ln>
                        </wps:spPr>
                        <wps:txbx>
                          <w:txbxContent>
                            <w:p w14:paraId="33F7B98E" w14:textId="77777777" w:rsidR="00F1581C" w:rsidRDefault="00F1581C" w:rsidP="00F340A8">
                              <w:pPr>
                                <w:pStyle w:val="NormalWeb"/>
                                <w:spacing w:after="0"/>
                              </w:pPr>
                              <w:r>
                                <w:rPr>
                                  <w:rFonts w:ascii="Arial" w:eastAsia="Arial" w:hAnsi="Arial" w:cstheme="minorBidi"/>
                                  <w:b/>
                                  <w:bCs/>
                                  <w:color w:val="D1532B"/>
                                  <w:kern w:val="24"/>
                                  <w:sz w:val="15"/>
                                  <w:szCs w:val="15"/>
                                </w:rPr>
                                <w:t>Year 4</w:t>
                              </w:r>
                            </w:p>
                          </w:txbxContent>
                        </wps:txbx>
                        <wps:bodyPr vert="horz" lIns="0" tIns="0" rIns="0" bIns="0" rtlCol="0">
                          <a:noAutofit/>
                        </wps:bodyPr>
                      </wps:wsp>
                      <wps:wsp>
                        <wps:cNvPr id="360" name="Rectangle 360"/>
                        <wps:cNvSpPr/>
                        <wps:spPr>
                          <a:xfrm>
                            <a:off x="1680805" y="2059569"/>
                            <a:ext cx="384807" cy="159459"/>
                          </a:xfrm>
                          <a:prstGeom prst="rect">
                            <a:avLst/>
                          </a:prstGeom>
                          <a:ln>
                            <a:noFill/>
                          </a:ln>
                        </wps:spPr>
                        <wps:txbx>
                          <w:txbxContent>
                            <w:p w14:paraId="40085F10"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61" name="Shape 127"/>
                        <wps:cNvSpPr/>
                        <wps:spPr>
                          <a:xfrm>
                            <a:off x="1078298" y="2192073"/>
                            <a:ext cx="1497191" cy="4571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62" name="Shape 128"/>
                        <wps:cNvSpPr/>
                        <wps:spPr>
                          <a:xfrm>
                            <a:off x="1566630"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3" name="Shape 129"/>
                        <wps:cNvSpPr/>
                        <wps:spPr>
                          <a:xfrm>
                            <a:off x="2060871" y="201348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4" name="Shape 130"/>
                        <wps:cNvSpPr/>
                        <wps:spPr>
                          <a:xfrm>
                            <a:off x="2572585" y="20059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5" name="Rectangle 365"/>
                        <wps:cNvSpPr/>
                        <wps:spPr>
                          <a:xfrm>
                            <a:off x="1169798" y="2050955"/>
                            <a:ext cx="384807" cy="151111"/>
                          </a:xfrm>
                          <a:prstGeom prst="rect">
                            <a:avLst/>
                          </a:prstGeom>
                          <a:ln>
                            <a:noFill/>
                          </a:ln>
                        </wps:spPr>
                        <wps:txbx>
                          <w:txbxContent>
                            <w:p w14:paraId="07C81D77"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66" name="Shape 132"/>
                        <wps:cNvSpPr/>
                        <wps:spPr>
                          <a:xfrm>
                            <a:off x="590634" y="257758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7" name="Rectangle 367"/>
                        <wps:cNvSpPr/>
                        <wps:spPr>
                          <a:xfrm>
                            <a:off x="2166543" y="2059568"/>
                            <a:ext cx="384806" cy="151111"/>
                          </a:xfrm>
                          <a:prstGeom prst="rect">
                            <a:avLst/>
                          </a:prstGeom>
                          <a:ln>
                            <a:noFill/>
                          </a:ln>
                        </wps:spPr>
                        <wps:txbx>
                          <w:txbxContent>
                            <w:p w14:paraId="7B448F6C"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wps:txbx>
                        <wps:bodyPr vert="horz" lIns="0" tIns="0" rIns="0" bIns="0" rtlCol="0">
                          <a:noAutofit/>
                        </wps:bodyPr>
                      </wps:wsp>
                      <wps:wsp>
                        <wps:cNvPr id="368" name="Shape 134"/>
                        <wps:cNvSpPr/>
                        <wps:spPr>
                          <a:xfrm>
                            <a:off x="592914" y="2019824"/>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69" name="Shape 135"/>
                        <wps:cNvSpPr/>
                        <wps:spPr>
                          <a:xfrm>
                            <a:off x="1080347" y="2017870"/>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0" name="Rectangle 370"/>
                        <wps:cNvSpPr/>
                        <wps:spPr>
                          <a:xfrm>
                            <a:off x="623584" y="2050954"/>
                            <a:ext cx="494879" cy="151111"/>
                          </a:xfrm>
                          <a:prstGeom prst="rect">
                            <a:avLst/>
                          </a:prstGeom>
                          <a:ln>
                            <a:noFill/>
                          </a:ln>
                        </wps:spPr>
                        <wps:txbx>
                          <w:txbxContent>
                            <w:p w14:paraId="5E6153BB"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71" name="Shape 137"/>
                        <wps:cNvSpPr/>
                        <wps:spPr>
                          <a:xfrm>
                            <a:off x="588998" y="2193451"/>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72" name="Rectangle 372"/>
                        <wps:cNvSpPr/>
                        <wps:spPr>
                          <a:xfrm>
                            <a:off x="3772309" y="1734199"/>
                            <a:ext cx="2387625" cy="151111"/>
                          </a:xfrm>
                          <a:prstGeom prst="rect">
                            <a:avLst/>
                          </a:prstGeom>
                          <a:ln>
                            <a:noFill/>
                          </a:ln>
                        </wps:spPr>
                        <wps:txbx>
                          <w:txbxContent>
                            <w:p w14:paraId="6CC3009B" w14:textId="77777777" w:rsidR="00F1581C" w:rsidRDefault="00F1581C" w:rsidP="00F340A8">
                              <w:pPr>
                                <w:pStyle w:val="NormalWeb"/>
                                <w:spacing w:after="0"/>
                              </w:pPr>
                              <w:r>
                                <w:rPr>
                                  <w:rFonts w:ascii="Arial" w:eastAsia="Arial" w:hAnsi="Arial" w:cstheme="minorBidi"/>
                                  <w:b/>
                                  <w:bCs/>
                                  <w:color w:val="D1532B"/>
                                  <w:kern w:val="24"/>
                                  <w:sz w:val="15"/>
                                  <w:szCs w:val="15"/>
                                </w:rPr>
                                <w:t>Biodiversity, water, food and health - 1 (a)</w:t>
                              </w:r>
                            </w:p>
                          </w:txbxContent>
                        </wps:txbx>
                        <wps:bodyPr vert="horz" lIns="0" tIns="0" rIns="0" bIns="0" rtlCol="0">
                          <a:noAutofit/>
                        </wps:bodyPr>
                      </wps:wsp>
                      <wps:wsp>
                        <wps:cNvPr id="373" name="Rectangle 373"/>
                        <wps:cNvSpPr/>
                        <wps:spPr>
                          <a:xfrm>
                            <a:off x="3772309" y="2050956"/>
                            <a:ext cx="2622209" cy="151111"/>
                          </a:xfrm>
                          <a:prstGeom prst="rect">
                            <a:avLst/>
                          </a:prstGeom>
                          <a:ln>
                            <a:noFill/>
                          </a:ln>
                        </wps:spPr>
                        <wps:txbx>
                          <w:txbxContent>
                            <w:p w14:paraId="332EAEDA" w14:textId="77777777" w:rsidR="00F1581C" w:rsidRDefault="00F1581C" w:rsidP="00F340A8">
                              <w:pPr>
                                <w:pStyle w:val="NormalWeb"/>
                                <w:spacing w:after="0"/>
                              </w:pPr>
                              <w:r>
                                <w:rPr>
                                  <w:rFonts w:ascii="Arial" w:eastAsia="Arial" w:hAnsi="Arial" w:cstheme="minorBidi"/>
                                  <w:b/>
                                  <w:bCs/>
                                  <w:color w:val="D1532B"/>
                                  <w:kern w:val="24"/>
                                  <w:sz w:val="15"/>
                                  <w:szCs w:val="15"/>
                                </w:rPr>
                                <w:t>Determinants of transformative change - 1 (c)</w:t>
                              </w:r>
                            </w:p>
                          </w:txbxContent>
                        </wps:txbx>
                        <wps:bodyPr vert="horz" lIns="0" tIns="0" rIns="0" bIns="0" rtlCol="0">
                          <a:noAutofit/>
                        </wps:bodyPr>
                      </wps:wsp>
                      <wps:wsp>
                        <wps:cNvPr id="374" name="Shape 141"/>
                        <wps:cNvSpPr/>
                        <wps:spPr>
                          <a:xfrm>
                            <a:off x="1569708" y="2506607"/>
                            <a:ext cx="985977" cy="0"/>
                          </a:xfrm>
                          <a:custGeom>
                            <a:avLst/>
                            <a:gdLst/>
                            <a:ahLst/>
                            <a:cxnLst/>
                            <a:rect l="0" t="0" r="0" b="0"/>
                            <a:pathLst>
                              <a:path w="986117">
                                <a:moveTo>
                                  <a:pt x="0" y="0"/>
                                </a:moveTo>
                                <a:lnTo>
                                  <a:pt x="986117" y="0"/>
                                </a:lnTo>
                              </a:path>
                            </a:pathLst>
                          </a:custGeom>
                          <a:noFill/>
                          <a:ln w="12700" cap="flat" cmpd="sng" algn="ctr">
                            <a:solidFill>
                              <a:srgbClr val="D1532B"/>
                            </a:solidFill>
                            <a:prstDash val="solid"/>
                            <a:miter lim="100000"/>
                          </a:ln>
                          <a:effectLst/>
                        </wps:spPr>
                        <wps:bodyPr/>
                      </wps:wsp>
                      <wps:wsp>
                        <wps:cNvPr id="375" name="Shape 142"/>
                        <wps:cNvSpPr/>
                        <wps:spPr>
                          <a:xfrm>
                            <a:off x="1570607" y="2336202"/>
                            <a:ext cx="45719" cy="170405"/>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6" name="Shape 143"/>
                        <wps:cNvSpPr/>
                        <wps:spPr>
                          <a:xfrm>
                            <a:off x="2551133" y="2322346"/>
                            <a:ext cx="0" cy="17997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7" name="Shape 144"/>
                        <wps:cNvSpPr/>
                        <wps:spPr>
                          <a:xfrm flipH="1">
                            <a:off x="2015152" y="233620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8" name="Shape 147"/>
                        <wps:cNvSpPr/>
                        <wps:spPr>
                          <a:xfrm flipH="1">
                            <a:off x="1031310" y="2342211"/>
                            <a:ext cx="45719" cy="166117"/>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79" name="Rectangle 379"/>
                        <wps:cNvSpPr/>
                        <wps:spPr>
                          <a:xfrm>
                            <a:off x="611642" y="2371254"/>
                            <a:ext cx="537861" cy="142497"/>
                          </a:xfrm>
                          <a:prstGeom prst="rect">
                            <a:avLst/>
                          </a:prstGeom>
                          <a:ln>
                            <a:noFill/>
                          </a:ln>
                        </wps:spPr>
                        <wps:bodyPr vert="horz" lIns="0" tIns="0" rIns="0" bIns="0" rtlCol="0">
                          <a:noAutofit/>
                        </wps:bodyPr>
                      </wps:wsp>
                      <wps:wsp>
                        <wps:cNvPr id="380" name="Rectangle 380"/>
                        <wps:cNvSpPr/>
                        <wps:spPr>
                          <a:xfrm>
                            <a:off x="3772309" y="2364106"/>
                            <a:ext cx="1798890" cy="151111"/>
                          </a:xfrm>
                          <a:prstGeom prst="rect">
                            <a:avLst/>
                          </a:prstGeom>
                          <a:ln>
                            <a:noFill/>
                          </a:ln>
                        </wps:spPr>
                        <wps:txbx>
                          <w:txbxContent>
                            <w:p w14:paraId="358EAD24" w14:textId="77777777" w:rsidR="00F1581C" w:rsidRDefault="00F1581C" w:rsidP="00F340A8">
                              <w:pPr>
                                <w:pStyle w:val="NormalWeb"/>
                                <w:spacing w:after="0"/>
                              </w:pPr>
                              <w:r>
                                <w:rPr>
                                  <w:rFonts w:ascii="Arial" w:eastAsia="Arial" w:hAnsi="Arial" w:cstheme="minorBidi"/>
                                  <w:b/>
                                  <w:bCs/>
                                  <w:color w:val="D1532B"/>
                                  <w:kern w:val="24"/>
                                  <w:sz w:val="15"/>
                                  <w:szCs w:val="15"/>
                                </w:rPr>
                                <w:t>Business and biodiversity - 1 (d)</w:t>
                              </w:r>
                            </w:p>
                          </w:txbxContent>
                        </wps:txbx>
                        <wps:bodyPr vert="horz" lIns="0" tIns="0" rIns="0" bIns="0" rtlCol="0">
                          <a:noAutofit/>
                        </wps:bodyPr>
                      </wps:wsp>
                      <wps:wsp>
                        <wps:cNvPr id="381" name="Shape 149"/>
                        <wps:cNvSpPr/>
                        <wps:spPr>
                          <a:xfrm>
                            <a:off x="1071705" y="2506607"/>
                            <a:ext cx="494925" cy="0"/>
                          </a:xfrm>
                          <a:custGeom>
                            <a:avLst/>
                            <a:gdLst/>
                            <a:ahLst/>
                            <a:cxnLst/>
                            <a:rect l="0" t="0" r="0" b="0"/>
                            <a:pathLst>
                              <a:path w="494995">
                                <a:moveTo>
                                  <a:pt x="0" y="0"/>
                                </a:moveTo>
                                <a:lnTo>
                                  <a:pt x="494995" y="0"/>
                                </a:lnTo>
                              </a:path>
                            </a:pathLst>
                          </a:custGeom>
                          <a:noFill/>
                          <a:ln w="12700" cap="flat" cmpd="sng" algn="ctr">
                            <a:solidFill>
                              <a:srgbClr val="D1532B"/>
                            </a:solidFill>
                            <a:prstDash val="solid"/>
                            <a:miter lim="100000"/>
                          </a:ln>
                          <a:effectLst/>
                        </wps:spPr>
                        <wps:bodyPr/>
                      </wps:wsp>
                      <wps:wsp>
                        <wps:cNvPr id="382" name="Shape 127"/>
                        <wps:cNvSpPr/>
                        <wps:spPr>
                          <a:xfrm flipV="1">
                            <a:off x="586645" y="2681794"/>
                            <a:ext cx="994446" cy="73509"/>
                          </a:xfrm>
                          <a:custGeom>
                            <a:avLst/>
                            <a:gdLst/>
                            <a:ahLst/>
                            <a:cxnLst/>
                            <a:rect l="0" t="0" r="0" b="0"/>
                            <a:pathLst>
                              <a:path w="1482916">
                                <a:moveTo>
                                  <a:pt x="0" y="0"/>
                                </a:moveTo>
                                <a:lnTo>
                                  <a:pt x="1482916" y="0"/>
                                </a:lnTo>
                              </a:path>
                            </a:pathLst>
                          </a:custGeom>
                          <a:noFill/>
                          <a:ln w="12700" cap="flat" cmpd="sng" algn="ctr">
                            <a:solidFill>
                              <a:srgbClr val="D1532B"/>
                            </a:solidFill>
                            <a:prstDash val="solid"/>
                            <a:miter lim="100000"/>
                          </a:ln>
                          <a:effectLst/>
                        </wps:spPr>
                        <wps:bodyPr/>
                      </wps:wsp>
                      <wps:wsp>
                        <wps:cNvPr id="383" name="Shape 132"/>
                        <wps:cNvSpPr/>
                        <wps:spPr>
                          <a:xfrm flipH="1">
                            <a:off x="1034628" y="2582992"/>
                            <a:ext cx="45719" cy="176012"/>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4" name="Shape 132"/>
                        <wps:cNvSpPr/>
                        <wps:spPr>
                          <a:xfrm flipH="1">
                            <a:off x="1532137" y="2581886"/>
                            <a:ext cx="45719" cy="182411"/>
                          </a:xfrm>
                          <a:custGeom>
                            <a:avLst/>
                            <a:gdLst/>
                            <a:ahLst/>
                            <a:cxnLst/>
                            <a:rect l="0" t="0" r="0" b="0"/>
                            <a:pathLst>
                              <a:path h="179997">
                                <a:moveTo>
                                  <a:pt x="0" y="0"/>
                                </a:moveTo>
                                <a:lnTo>
                                  <a:pt x="0" y="179997"/>
                                </a:lnTo>
                              </a:path>
                            </a:pathLst>
                          </a:custGeom>
                          <a:noFill/>
                          <a:ln w="12700" cap="flat" cmpd="sng" algn="ctr">
                            <a:solidFill>
                              <a:srgbClr val="D1532B"/>
                            </a:solidFill>
                            <a:prstDash val="solid"/>
                            <a:miter lim="100000"/>
                          </a:ln>
                          <a:effectLst/>
                        </wps:spPr>
                        <wps:bodyPr/>
                      </wps:wsp>
                      <wps:wsp>
                        <wps:cNvPr id="385" name="Rectangle 385"/>
                        <wps:cNvSpPr/>
                        <wps:spPr>
                          <a:xfrm>
                            <a:off x="1156601" y="2599384"/>
                            <a:ext cx="384807" cy="159459"/>
                          </a:xfrm>
                          <a:prstGeom prst="rect">
                            <a:avLst/>
                          </a:prstGeom>
                          <a:ln>
                            <a:noFill/>
                          </a:ln>
                        </wps:spPr>
                        <wps:txbx>
                          <w:txbxContent>
                            <w:p w14:paraId="180BEEDA"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s:wsp>
                        <wps:cNvPr id="386" name="Rectangle 386"/>
                        <wps:cNvSpPr/>
                        <wps:spPr>
                          <a:xfrm>
                            <a:off x="625705" y="2599545"/>
                            <a:ext cx="384807" cy="159459"/>
                          </a:xfrm>
                          <a:prstGeom prst="rect">
                            <a:avLst/>
                          </a:prstGeom>
                          <a:ln>
                            <a:noFill/>
                          </a:ln>
                        </wps:spPr>
                        <wps:txbx>
                          <w:txbxContent>
                            <w:p w14:paraId="7BCB9812"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87" name="Rectangle 387"/>
                        <wps:cNvSpPr/>
                        <wps:spPr>
                          <a:xfrm>
                            <a:off x="3764609" y="2557636"/>
                            <a:ext cx="1798889" cy="261329"/>
                          </a:xfrm>
                          <a:prstGeom prst="rect">
                            <a:avLst/>
                          </a:prstGeom>
                          <a:ln>
                            <a:noFill/>
                          </a:ln>
                        </wps:spPr>
                        <wps:txbx>
                          <w:txbxContent>
                            <w:p w14:paraId="2E752B88" w14:textId="77777777" w:rsidR="00F1581C" w:rsidRDefault="00F1581C" w:rsidP="00F340A8">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wps:txbx>
                        <wps:bodyPr vert="horz" lIns="0" tIns="0" rIns="0" bIns="0" rtlCol="0">
                          <a:noAutofit/>
                        </wps:bodyPr>
                      </wps:wsp>
                      <wps:wsp>
                        <wps:cNvPr id="388" name="Rectangle 388"/>
                        <wps:cNvSpPr/>
                        <wps:spPr>
                          <a:xfrm>
                            <a:off x="1155948" y="2347960"/>
                            <a:ext cx="494879" cy="151111"/>
                          </a:xfrm>
                          <a:prstGeom prst="rect">
                            <a:avLst/>
                          </a:prstGeom>
                          <a:ln>
                            <a:noFill/>
                          </a:ln>
                        </wps:spPr>
                        <wps:txbx>
                          <w:txbxContent>
                            <w:p w14:paraId="74C81322"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wps:txbx>
                        <wps:bodyPr vert="horz" lIns="0" tIns="0" rIns="0" bIns="0" rtlCol="0">
                          <a:noAutofit/>
                        </wps:bodyPr>
                      </wps:wsp>
                      <wps:wsp>
                        <wps:cNvPr id="389" name="Rectangle 389"/>
                        <wps:cNvSpPr/>
                        <wps:spPr>
                          <a:xfrm>
                            <a:off x="1675165" y="2351208"/>
                            <a:ext cx="384807" cy="151111"/>
                          </a:xfrm>
                          <a:prstGeom prst="rect">
                            <a:avLst/>
                          </a:prstGeom>
                          <a:ln>
                            <a:noFill/>
                          </a:ln>
                        </wps:spPr>
                        <wps:txbx>
                          <w:txbxContent>
                            <w:p w14:paraId="33462910"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wps:txbx>
                        <wps:bodyPr vert="horz" lIns="0" tIns="0" rIns="0" bIns="0" rtlCol="0">
                          <a:noAutofit/>
                        </wps:bodyPr>
                      </wps:wsp>
                      <wps:wsp>
                        <wps:cNvPr id="390" name="Rectangle 390"/>
                        <wps:cNvSpPr/>
                        <wps:spPr>
                          <a:xfrm>
                            <a:off x="2171132" y="2357319"/>
                            <a:ext cx="384807" cy="151111"/>
                          </a:xfrm>
                          <a:prstGeom prst="rect">
                            <a:avLst/>
                          </a:prstGeom>
                          <a:ln>
                            <a:noFill/>
                          </a:ln>
                        </wps:spPr>
                        <wps:txbx>
                          <w:txbxContent>
                            <w:p w14:paraId="563A254C"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wps:txbx>
                        <wps:bodyPr vert="horz" lIns="0" tIns="0" rIns="0" bIns="0" rtlCol="0">
                          <a:noAutofit/>
                        </wps:bodyPr>
                      </wps:wsp>
                    </wpg:wgp>
                  </a:graphicData>
                </a:graphic>
                <wp14:sizeRelH relativeFrom="margin">
                  <wp14:pctWidth>0</wp14:pctWidth>
                </wp14:sizeRelH>
              </wp:anchor>
            </w:drawing>
          </mc:Choice>
          <mc:Fallback>
            <w:pict>
              <v:group w14:anchorId="67F8303B" id="Group 1" o:spid="_x0000_s1026" style="position:absolute;left:0;text-align:left;margin-left:28.55pt;margin-top:35.3pt;width:495.9pt;height:223.35pt;z-index:-251651072;mso-width-relative:margin" coordorigin="963,272" coordsize="62981,2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">
                <v:shape id="Shape 1088" o:spid="_x0000_s1027" style="position:absolute;left:2797;top:272;width:59392;height:28369;visibility:visible;mso-wrap-style:square;v-text-anchor:top" coordsize="5939985,3419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" path="m,l5939985,r,3419946l,3419946,,e" fillcolor="#f1efee" stroked="f" strokeweight="0">
                  <v:fill opacity="6682f"/>
                  <v:stroke miterlimit="83231f" joinstyle="miter"/>
                  <v:path arrowok="t" textboxrect="0,0,5939985,3419946"/>
                </v:shape>
                <v:shape id="Shape 32" o:spid="_x0000_s1028" style="position:absolute;left:5909;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" path="m,2546680l,e" filled="f" strokecolor="#fffefd" strokeweight="1pt">
                  <v:stroke miterlimit="1" joinstyle="miter"/>
                  <v:path arrowok="t" textboxrect="0,0,0,2546680"/>
                </v:shape>
                <v:shape id="Shape 33" o:spid="_x0000_s1029" style="position:absolute;left:5436;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" path="m,50864l47295,,94577,50864e" filled="f" strokecolor="#fffefd" strokeweight="1pt">
                  <v:stroke miterlimit="1" joinstyle="miter"/>
                  <v:path arrowok="t" textboxrect="0,0,94577,50864"/>
                </v:shape>
                <v:shape id="Shape 34" o:spid="_x0000_s1030" style="position:absolute;left:10653;top:1106;width:0;height:25103;visibility:visible;mso-wrap-style:square;v-text-anchor:top" coordsize="0,251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" path="m,2510676l,e" filled="f" strokecolor="#fffefd" strokeweight="1pt">
                  <v:stroke miterlimit="1" joinstyle="miter"/>
                  <v:path arrowok="t" textboxrect="0,0,0,2510676"/>
                </v:shape>
                <v:shape id="Shape 35" o:spid="_x0000_s1031" style="position:absolute;left:10342;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" path="m,50864l47295,,94577,50864e" filled="f" strokecolor="#fffefd" strokeweight="1pt">
                  <v:stroke miterlimit="1" joinstyle="miter"/>
                  <v:path arrowok="t" textboxrect="0,0,94577,50864"/>
                </v:shape>
                <v:shape id="Shape 36" o:spid="_x0000_s1032" style="position:absolute;left:15721;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" path="m,2546680l,e" filled="f" strokecolor="#fffefd" strokeweight="1pt">
                  <v:stroke miterlimit="1" joinstyle="miter"/>
                  <v:path arrowok="t" textboxrect="0,0,0,2546680"/>
                </v:shape>
                <v:shape id="Shape 37" o:spid="_x0000_s1033" style="position:absolute;left:15248;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" path="m,50864l47295,,94577,50864e" filled="f" strokecolor="#fffefd" strokeweight="1pt">
                  <v:stroke miterlimit="1" joinstyle="miter"/>
                  <v:path arrowok="t" textboxrect="0,0,94577,50864"/>
                </v:shape>
                <v:shape id="Shape 38" o:spid="_x0000_s1034" style="position:absolute;left:20627;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" path="m,2546680l,e" filled="f" strokecolor="#fffefd" strokeweight="1pt">
                  <v:stroke miterlimit="1" joinstyle="miter"/>
                  <v:path arrowok="t" textboxrect="0,0,0,2546680"/>
                </v:shape>
                <v:shape id="Shape 39" o:spid="_x0000_s1035" style="position:absolute;left:20155;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" path="m,50864l47295,,94577,50864e" filled="f" strokecolor="#fffefd" strokeweight="1pt">
                  <v:stroke miterlimit="1" joinstyle="miter"/>
                  <v:path arrowok="t" textboxrect="0,0,94577,50864"/>
                </v:shape>
                <v:shape id="Shape 40" o:spid="_x0000_s1036" style="position:absolute;left:2553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" path="m,2546680l,e" filled="f" strokecolor="#fffefd" strokeweight="1pt">
                  <v:stroke miterlimit="1" joinstyle="miter"/>
                  <v:path arrowok="t" textboxrect="0,0,0,2546680"/>
                </v:shape>
                <v:shape id="Shape 41" o:spid="_x0000_s1037" style="position:absolute;left:25061;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" path="m,50864l47295,,94577,50864e" filled="f" strokecolor="#fffefd" strokeweight="1pt">
                  <v:stroke miterlimit="1" joinstyle="miter"/>
                  <v:path arrowok="t" textboxrect="0,0,94577,50864"/>
                </v:shape>
                <v:shape id="Shape 42" o:spid="_x0000_s1038" style="position:absolute;left:3044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" path="m,2546680l,e" filled="f" strokecolor="#fffefd" strokeweight="1pt">
                  <v:stroke miterlimit="1" joinstyle="miter"/>
                  <v:path arrowok="t" textboxrect="0,0,0,2546680"/>
                </v:shape>
                <v:shape id="Shape 43" o:spid="_x0000_s1039" style="position:absolute;left:29967;top:1106;width:945;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" path="m,50864l47295,,94577,50864e" filled="f" strokecolor="#fffefd" strokeweight="1pt">
                  <v:stroke miterlimit="1" joinstyle="miter"/>
                  <v:path arrowok="t" textboxrect="0,0,94577,50864"/>
                </v:shape>
                <v:shape id="Shape 44" o:spid="_x0000_s1040" style="position:absolute;left:35346;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" path="m,2546680l,e" filled="f" strokecolor="#fffefd" strokeweight="1pt">
                  <v:stroke miterlimit="1" joinstyle="miter"/>
                  <v:path arrowok="t" textboxrect="0,0,0,2546680"/>
                </v:shape>
                <v:shape id="Shape 45" o:spid="_x0000_s1041" style="position:absolute;left:34873;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" path="m,50864l47295,,94577,50864e" filled="f" strokecolor="#fffefd" strokeweight="1pt">
                  <v:stroke miterlimit="1" joinstyle="miter"/>
                  <v:path arrowok="t" textboxrect="0,0,94577,50864"/>
                </v:shape>
                <v:shape id="Shape 46" o:spid="_x0000_s1042" style="position:absolute;left:40252;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" path="m,2546680l,e" filled="f" strokecolor="#fffefd" strokeweight="1pt">
                  <v:stroke miterlimit="1" joinstyle="miter"/>
                  <v:path arrowok="t" textboxrect="0,0,0,2546680"/>
                </v:shape>
                <v:shape id="Shape 47" o:spid="_x0000_s1043" style="position:absolute;left:39779;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" path="m,50864l47295,,94577,50864e" filled="f" strokecolor="#fffefd" strokeweight="1pt">
                  <v:stroke miterlimit="1" joinstyle="miter"/>
                  <v:path arrowok="t" textboxrect="0,0,94577,50864"/>
                </v:shape>
                <v:shape id="Shape 48" o:spid="_x0000_s1044" style="position:absolute;left:45158;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" path="m,2546680l,e" filled="f" strokecolor="#fffefd" strokeweight="1pt">
                  <v:stroke miterlimit="1" joinstyle="miter"/>
                  <v:path arrowok="t" textboxrect="0,0,0,2546680"/>
                </v:shape>
                <v:shape id="Shape 49" o:spid="_x0000_s1045" style="position:absolute;left:44685;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" path="m,50864l47295,,94577,50864e" filled="f" strokecolor="#fffefd" strokeweight="1pt">
                  <v:stroke miterlimit="1" joinstyle="miter"/>
                  <v:path arrowok="t" textboxrect="0,0,94577,50864"/>
                </v:shape>
                <v:shape id="Shape 50" o:spid="_x0000_s1046" style="position:absolute;left:50064;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" path="m,2546680l,e" filled="f" strokecolor="#fffefd" strokeweight="1pt">
                  <v:stroke miterlimit="1" joinstyle="miter"/>
                  <v:path arrowok="t" textboxrect="0,0,0,2546680"/>
                </v:shape>
                <v:shape id="Shape 51" o:spid="_x0000_s1047" style="position:absolute;left:49591;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" path="m,50864l47295,,94577,50864e" filled="f" strokecolor="#fffefd" strokeweight="1pt">
                  <v:stroke miterlimit="1" joinstyle="miter"/>
                  <v:path arrowok="t" textboxrect="0,0,94577,50864"/>
                </v:shape>
                <v:shape id="Shape 52" o:spid="_x0000_s1048" style="position:absolute;left:54970;top:1106;width:0;height:25463;visibility:visible;mso-wrap-style:square;v-text-anchor:top" coordsize="0,254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" path="m,2546680l,e" filled="f" strokecolor="#fffefd" strokeweight="1pt">
                  <v:stroke miterlimit="1" joinstyle="miter"/>
                  <v:path arrowok="t" textboxrect="0,0,0,2546680"/>
                </v:shape>
                <v:shape id="Shape 53" o:spid="_x0000_s1049" style="position:absolute;left:54497;top:1106;width:946;height:508;visibility:visible;mso-wrap-style:square;v-text-anchor:top" coordsize="94577,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" path="m,50864l47295,,94577,50864e" filled="f" strokecolor="#fffefd" strokeweight="1pt">
                  <v:stroke miterlimit="1" joinstyle="miter"/>
                  <v:path arrowok="t" textboxrect="0,0,94577,50864"/>
                </v:shape>
                <v:shape id="Shape 54" o:spid="_x0000_s1050" style="position:absolute;left:963;top:9408;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" path="m,l1472819,e" filled="f" strokecolor="#6a8a36" strokeweight="1pt">
                  <v:stroke miterlimit="1" joinstyle="miter"/>
                  <v:path arrowok="t" textboxrect="0,0,1472819,0"/>
                </v:shape>
                <v:shape id="Shape 55" o:spid="_x0000_s1051" style="position:absolute;left:963;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" path="m,l,179997e" filled="f" strokecolor="#6a8a36" strokeweight="1pt">
                  <v:stroke miterlimit="1" joinstyle="miter"/>
                  <v:path arrowok="t" textboxrect="0,0,0,179997"/>
                </v:shape>
                <v:shape id="Shape 56" o:spid="_x0000_s1052" style="position:absolute;left:5866;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" path="m,l,179997e" filled="f" strokecolor="#6a8a36" strokeweight="1pt">
                  <v:stroke miterlimit="1" joinstyle="miter"/>
                  <v:path arrowok="t" textboxrect="0,0,0,179997"/>
                </v:shape>
                <v:shape id="Shape 57" o:spid="_x0000_s1053" style="position:absolute;left:10769;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" path="m,l,179997e" filled="f" strokecolor="#6a8a36" strokeweight="1pt">
                  <v:stroke miterlimit="1" joinstyle="miter"/>
                  <v:path arrowok="t" textboxrect="0,0,0,179997"/>
                </v:shape>
                <v:shape id="Shape 58" o:spid="_x0000_s1054" style="position:absolute;left:15671;top:7671;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" path="m,l,179997e" filled="f" strokecolor="#6a8a36" strokeweight="1pt">
                  <v:stroke miterlimit="1" joinstyle="miter"/>
                  <v:path arrowok="t" textboxrect="0,0,0,179997"/>
                </v:shape>
                <v:rect id="Rectangle 293" o:spid="_x0000_s1055" style="position:absolute;left:1919;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14:paraId="20AE3823"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294" o:spid="_x0000_s1056" style="position:absolute;left:6886;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14:paraId="2A56A619"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295" o:spid="_x0000_s1057" style="position:absolute;left:11818;top:798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14:paraId="75FC2D4F"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shape id="Shape 62" o:spid="_x0000_s1058" style="position:absolute;left:963;top:12539;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" path="m,l1472819,e" filled="f" strokecolor="#6a8a36" strokeweight="1pt">
                  <v:stroke miterlimit="1" joinstyle="miter"/>
                  <v:path arrowok="t" textboxrect="0,0,1472819,0"/>
                </v:shape>
                <v:shape id="Shape 63" o:spid="_x0000_s1059" style="position:absolute;left:963;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" path="m,l,179997e" filled="f" strokecolor="#6a8a36" strokeweight="1pt">
                  <v:stroke miterlimit="1" joinstyle="miter"/>
                  <v:path arrowok="t" textboxrect="0,0,0,179997"/>
                </v:shape>
                <v:shape id="Shape 64" o:spid="_x0000_s1060" style="position:absolute;left:5866;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" path="m,l,179997e" filled="f" strokecolor="#6a8a36" strokeweight="1pt">
                  <v:stroke miterlimit="1" joinstyle="miter"/>
                  <v:path arrowok="t" textboxrect="0,0,0,179997"/>
                </v:shape>
                <v:shape id="Shape 65" o:spid="_x0000_s1061" style="position:absolute;left:10769;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" path="m,l,179997e" filled="f" strokecolor="#6a8a36" strokeweight="1pt">
                  <v:stroke miterlimit="1" joinstyle="miter"/>
                  <v:path arrowok="t" textboxrect="0,0,0,179997"/>
                </v:shape>
                <v:shape id="Shape 66" o:spid="_x0000_s1062" style="position:absolute;left:15671;top:1080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" path="m,l,179997e" filled="f" strokecolor="#6a8a36" strokeweight="1pt">
                  <v:stroke miterlimit="1" joinstyle="miter"/>
                  <v:path arrowok="t" textboxrect="0,0,0,179997"/>
                </v:shape>
                <v:rect id="Rectangle 301" o:spid="_x0000_s1063" style="position:absolute;left:1919;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0759956C"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302" o:spid="_x0000_s1064" style="position:absolute;left:6886;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532FBBC7"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303" o:spid="_x0000_s1065" style="position:absolute;left:11818;top:11114;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62C58BF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rect id="Rectangle 304" o:spid="_x0000_s1066" style="position:absolute;left:37723;top:7983;width:189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77D377BE" w14:textId="77777777" w:rsidR="00F1581C" w:rsidRDefault="00F1581C" w:rsidP="00F340A8">
                        <w:pPr>
                          <w:pStyle w:val="NormalWeb"/>
                          <w:spacing w:after="0"/>
                        </w:pPr>
                        <w:r>
                          <w:rPr>
                            <w:rFonts w:ascii="Arial" w:eastAsia="Arial" w:hAnsi="Arial" w:cstheme="minorBidi"/>
                            <w:b/>
                            <w:bCs/>
                            <w:color w:val="6A8A36"/>
                            <w:kern w:val="24"/>
                            <w:sz w:val="15"/>
                            <w:szCs w:val="15"/>
                          </w:rPr>
                          <w:t>Sustainable use of wild species</w:t>
                        </w:r>
                      </w:p>
                    </w:txbxContent>
                  </v:textbox>
                </v:rect>
                <v:rect id="Rectangle 305" o:spid="_x0000_s1067" style="position:absolute;left:37723;top:11114;width:4010;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1A53F109" w14:textId="77777777" w:rsidR="00F1581C" w:rsidRDefault="00F1581C" w:rsidP="00F340A8">
                        <w:pPr>
                          <w:pStyle w:val="NormalWeb"/>
                          <w:spacing w:after="0"/>
                        </w:pPr>
                        <w:r>
                          <w:rPr>
                            <w:rFonts w:ascii="Arial" w:eastAsia="Arial" w:hAnsi="Arial" w:cstheme="minorBidi"/>
                            <w:b/>
                            <w:bCs/>
                            <w:color w:val="4F7A30"/>
                            <w:kern w:val="24"/>
                            <w:sz w:val="15"/>
                            <w:szCs w:val="15"/>
                          </w:rPr>
                          <w:t>Values</w:t>
                        </w:r>
                      </w:p>
                    </w:txbxContent>
                  </v:textbox>
                </v:rect>
                <v:shape id="Shape 72" o:spid="_x0000_s1068" style="position:absolute;left:5926;top:15707;width:14726;height:0;visibility:visible;mso-wrap-style:square;v-text-anchor:top" coordsize="1472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" path="m,l1472819,e" filled="f" strokecolor="#6a8a36" strokeweight="1pt">
                  <v:stroke miterlimit="1" joinstyle="miter"/>
                  <v:path arrowok="t" textboxrect="0,0,1472819,0"/>
                </v:shape>
                <v:shape id="Shape 73" o:spid="_x0000_s1069" style="position:absolute;left:5926;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" path="m,l,179997e" filled="f" strokecolor="#6a8a36" strokeweight="1pt">
                  <v:stroke miterlimit="1" joinstyle="miter"/>
                  <v:path arrowok="t" textboxrect="0,0,0,179997"/>
                </v:shape>
                <v:shape id="Shape 74" o:spid="_x0000_s1070" style="position:absolute;left:10828;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" path="m,l,179997e" filled="f" strokecolor="#6a8a36" strokeweight="1pt">
                  <v:stroke miterlimit="1" joinstyle="miter"/>
                  <v:path arrowok="t" textboxrect="0,0,0,179997"/>
                </v:shape>
                <v:shape id="Shape 75" o:spid="_x0000_s1071" style="position:absolute;left:15731;top:1386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" path="m,l,179997e" filled="f" strokecolor="#6a8a36" strokeweight="1pt">
                  <v:stroke miterlimit="1" joinstyle="miter"/>
                  <v:path arrowok="t" textboxrect="0,0,0,179997"/>
                </v:shape>
                <v:shape id="Shape 76" o:spid="_x0000_s1072" style="position:absolute;left:20634;top:13971;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" path="m,l,179997e" filled="f" strokecolor="#6a8a36" strokeweight="1pt">
                  <v:stroke miterlimit="1" joinstyle="miter"/>
                  <v:path arrowok="t" textboxrect="0,0,0,179997"/>
                </v:shape>
                <v:rect id="Rectangle 311" o:spid="_x0000_s1073" style="position:absolute;left:6881;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14:paraId="798A9E6D" w14:textId="77777777" w:rsidR="00F1581C" w:rsidRDefault="00F1581C" w:rsidP="00F340A8">
                        <w:pPr>
                          <w:pStyle w:val="NormalWeb"/>
                          <w:spacing w:after="0"/>
                        </w:pPr>
                        <w:r>
                          <w:rPr>
                            <w:rFonts w:ascii="Arial" w:eastAsia="Arial" w:hAnsi="Arial" w:cstheme="minorBidi"/>
                            <w:b/>
                            <w:bCs/>
                            <w:color w:val="6A8A36"/>
                            <w:kern w:val="24"/>
                            <w:sz w:val="15"/>
                            <w:szCs w:val="15"/>
                          </w:rPr>
                          <w:t>Year 1</w:t>
                        </w:r>
                      </w:p>
                    </w:txbxContent>
                  </v:textbox>
                </v:rect>
                <v:rect id="Rectangle 312" o:spid="_x0000_s1074" style="position:absolute;left:11849;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14:paraId="73EAF04A" w14:textId="77777777" w:rsidR="00F1581C" w:rsidRDefault="00F1581C" w:rsidP="00F340A8">
                        <w:pPr>
                          <w:pStyle w:val="NormalWeb"/>
                          <w:spacing w:after="0"/>
                        </w:pPr>
                        <w:r>
                          <w:rPr>
                            <w:rFonts w:ascii="Arial" w:eastAsia="Arial" w:hAnsi="Arial" w:cstheme="minorBidi"/>
                            <w:b/>
                            <w:bCs/>
                            <w:color w:val="6A8A36"/>
                            <w:kern w:val="24"/>
                            <w:sz w:val="15"/>
                            <w:szCs w:val="15"/>
                          </w:rPr>
                          <w:t>Year 2</w:t>
                        </w:r>
                      </w:p>
                    </w:txbxContent>
                  </v:textbox>
                </v:rect>
                <v:rect id="Rectangle 313" o:spid="_x0000_s1075" style="position:absolute;left:16780;top:1428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0E1FFA76" w14:textId="77777777" w:rsidR="00F1581C" w:rsidRDefault="00F1581C" w:rsidP="00F340A8">
                        <w:pPr>
                          <w:pStyle w:val="NormalWeb"/>
                          <w:spacing w:after="0"/>
                        </w:pPr>
                        <w:r>
                          <w:rPr>
                            <w:rFonts w:ascii="Arial" w:eastAsia="Arial" w:hAnsi="Arial" w:cstheme="minorBidi"/>
                            <w:b/>
                            <w:bCs/>
                            <w:color w:val="6A8A36"/>
                            <w:kern w:val="24"/>
                            <w:sz w:val="15"/>
                            <w:szCs w:val="15"/>
                          </w:rPr>
                          <w:t>Year 3</w:t>
                        </w:r>
                      </w:p>
                    </w:txbxContent>
                  </v:textbox>
                </v:rect>
                <v:rect id="Rectangle 314" o:spid="_x0000_s1076" style="position:absolute;left:37723;top:14282;width:131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14:paraId="32D26952" w14:textId="77777777" w:rsidR="00F1581C" w:rsidRDefault="00F1581C" w:rsidP="00F340A8">
                        <w:pPr>
                          <w:pStyle w:val="NormalWeb"/>
                          <w:spacing w:after="0"/>
                        </w:pPr>
                        <w:r>
                          <w:rPr>
                            <w:rFonts w:ascii="Arial" w:eastAsia="Arial" w:hAnsi="Arial" w:cstheme="minorBidi"/>
                            <w:b/>
                            <w:bCs/>
                            <w:color w:val="4F7A30"/>
                            <w:kern w:val="24"/>
                            <w:sz w:val="15"/>
                            <w:szCs w:val="15"/>
                          </w:rPr>
                          <w:t>Invasive alien species</w:t>
                        </w:r>
                      </w:p>
                    </w:txbxContent>
                  </v:textbox>
                </v:rect>
                <v:shape id="Shape 81" o:spid="_x0000_s1077" style="position:absolute;left:4109;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16" o:spid="_x0000_s1078" style="position:absolute;left:441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411E7D9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17" o:spid="_x0000_s1079" style="position:absolute;left:5426;top:4845;width:105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298C973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 7</w:t>
                        </w:r>
                      </w:p>
                    </w:txbxContent>
                  </v:textbox>
                </v:rect>
                <v:shape id="Shape 84" o:spid="_x0000_s1080" style="position:absolute;left:901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19" o:spid="_x0000_s1081" style="position:absolute;left:9319;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7DA2D1B0"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0" o:spid="_x0000_s1082" style="position:absolute;left:10465;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17A3BCC3" w14:textId="77777777" w:rsidR="00F1581C" w:rsidRDefault="00F1581C" w:rsidP="00F340A8">
                        <w:pPr>
                          <w:pStyle w:val="NormalWeb"/>
                          <w:spacing w:after="0"/>
                        </w:pPr>
                        <w:r>
                          <w:rPr>
                            <w:rFonts w:ascii="Arial" w:eastAsia="Arial" w:hAnsi="Arial" w:cstheme="minorBidi"/>
                            <w:b/>
                            <w:bCs/>
                            <w:color w:val="FFFEFD"/>
                            <w:kern w:val="24"/>
                            <w:sz w:val="15"/>
                            <w:szCs w:val="15"/>
                          </w:rPr>
                          <w:t>8</w:t>
                        </w:r>
                      </w:p>
                    </w:txbxContent>
                  </v:textbox>
                </v:rect>
                <v:shape id="Shape 87" o:spid="_x0000_s1083" style="position:absolute;left:13922;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" path="m179997,v99416,,179997,80582,179997,179997c359994,279400,279413,359994,179997,359994,80581,359994,,279400,,179997,,80582,80581,,179997,xe" fillcolor="#646355" stroked="f" strokeweight="0">
                  <v:stroke miterlimit="1" joinstyle="miter"/>
                  <v:path arrowok="t" textboxrect="0,0,359994,359994"/>
                </v:shape>
                <v:rect id="Rectangle 322" o:spid="_x0000_s1084" style="position:absolute;left:14225;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734F2EA"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3" o:spid="_x0000_s1085" style="position:absolute;left:15371;top:4845;width:704;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A4A63EE" w14:textId="77777777" w:rsidR="00F1581C" w:rsidRDefault="00F1581C" w:rsidP="00F340A8">
                        <w:pPr>
                          <w:pStyle w:val="NormalWeb"/>
                          <w:spacing w:after="0"/>
                        </w:pPr>
                        <w:r>
                          <w:rPr>
                            <w:rFonts w:ascii="Arial" w:eastAsia="Arial" w:hAnsi="Arial" w:cstheme="minorBidi"/>
                            <w:b/>
                            <w:bCs/>
                            <w:color w:val="FFFEFD"/>
                            <w:kern w:val="24"/>
                            <w:sz w:val="15"/>
                            <w:szCs w:val="15"/>
                          </w:rPr>
                          <w:t>9</w:t>
                        </w:r>
                      </w:p>
                    </w:txbxContent>
                  </v:textbox>
                </v:rect>
                <v:shape id="Shape 90" o:spid="_x0000_s1086" style="position:absolute;left:18828;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" path="m179997,v99416,,179997,80582,179997,179997c359994,279400,279413,359994,179997,359994,80582,359994,,279400,,179997,,80582,80582,,179997,xe" fillcolor="#646355" stroked="f" strokeweight="0">
                  <v:stroke miterlimit="1" joinstyle="miter"/>
                  <v:path arrowok="t" textboxrect="0,0,359994,359994"/>
                </v:shape>
                <v:rect id="Rectangle 325" o:spid="_x0000_s1087" style="position:absolute;left:19131;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49D5216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6" o:spid="_x0000_s1088" style="position:absolute;left:20012;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1D0BA86B" w14:textId="77777777" w:rsidR="00F1581C" w:rsidRDefault="00F1581C" w:rsidP="00F340A8">
                        <w:pPr>
                          <w:pStyle w:val="NormalWeb"/>
                          <w:spacing w:after="0"/>
                        </w:pPr>
                        <w:r>
                          <w:rPr>
                            <w:rFonts w:ascii="Arial" w:eastAsia="Arial" w:hAnsi="Arial" w:cstheme="minorBidi"/>
                            <w:b/>
                            <w:bCs/>
                            <w:color w:val="FFFEFD"/>
                            <w:kern w:val="24"/>
                            <w:sz w:val="15"/>
                            <w:szCs w:val="15"/>
                          </w:rPr>
                          <w:t>10</w:t>
                        </w:r>
                      </w:p>
                    </w:txbxContent>
                  </v:textbox>
                </v:rect>
                <v:shape id="Shape 93" o:spid="_x0000_s1089" style="position:absolute;left:23734;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28" o:spid="_x0000_s1090" style="position:absolute;left:24037;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7E2AA7C1"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29" o:spid="_x0000_s1091" style="position:absolute;left:24918;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55C82B54" w14:textId="77777777" w:rsidR="00F1581C" w:rsidRDefault="00F1581C" w:rsidP="00F340A8">
                        <w:pPr>
                          <w:pStyle w:val="NormalWeb"/>
                          <w:spacing w:after="0"/>
                        </w:pPr>
                        <w:r>
                          <w:rPr>
                            <w:rFonts w:ascii="Arial" w:eastAsia="Arial" w:hAnsi="Arial" w:cstheme="minorBidi"/>
                            <w:b/>
                            <w:bCs/>
                            <w:color w:val="FFFEFD"/>
                            <w:kern w:val="24"/>
                            <w:sz w:val="15"/>
                            <w:szCs w:val="15"/>
                          </w:rPr>
                          <w:t>11</w:t>
                        </w:r>
                      </w:p>
                    </w:txbxContent>
                  </v:textbox>
                </v:rect>
                <v:shape id="Shape 96" o:spid="_x0000_s1092" style="position:absolute;left:28640;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1" o:spid="_x0000_s1093" style="position:absolute;left:28943;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511177D"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2" o:spid="_x0000_s1094" style="position:absolute;left:29824;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C605BF4" w14:textId="77777777" w:rsidR="00F1581C" w:rsidRDefault="00F1581C" w:rsidP="00F340A8">
                        <w:pPr>
                          <w:pStyle w:val="NormalWeb"/>
                          <w:spacing w:after="0"/>
                        </w:pPr>
                        <w:r>
                          <w:rPr>
                            <w:rFonts w:ascii="Arial" w:eastAsia="Arial" w:hAnsi="Arial" w:cstheme="minorBidi"/>
                            <w:b/>
                            <w:bCs/>
                            <w:color w:val="FFFEFD"/>
                            <w:kern w:val="24"/>
                            <w:sz w:val="15"/>
                            <w:szCs w:val="15"/>
                          </w:rPr>
                          <w:t>12</w:t>
                        </w:r>
                      </w:p>
                    </w:txbxContent>
                  </v:textbox>
                </v:rect>
                <v:shape id="Shape 99" o:spid="_x0000_s1095" style="position:absolute;left:33546;top:2722;width:3599;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" path="m179997,v99416,,179997,80582,179997,179997c359994,279400,279413,359994,179997,359994,80582,359994,,279400,,179997,,80582,80582,,179997,xe" fillcolor="#646355" stroked="f" strokeweight="0">
                  <v:stroke miterlimit="1" joinstyle="miter"/>
                  <v:path arrowok="t" textboxrect="0,0,359994,359994"/>
                </v:shape>
                <v:rect id="Rectangle 334" o:spid="_x0000_s1096" style="position:absolute;left:33849;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E4VxQAAANwAAAAPAAAAZHJzL2Rvd25yZXYueG1sRI9Pi8Iw&#10;FMTvgt8hPMGbpq4i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DTqE4VxQAAANwAAAAP&#10;AAAAAAAAAAAAAAAAAAcCAABkcnMvZG93bnJldi54bWxQSwUGAAAAAAMAAwC3AAAA+QIAAAAA&#10;" filled="f" stroked="f">
                  <v:textbox inset="0,0,0,0">
                    <w:txbxContent>
                      <w:p w14:paraId="64543672"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5" o:spid="_x0000_s1097" style="position:absolute;left:34730;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243E7356" w14:textId="77777777" w:rsidR="00F1581C" w:rsidRDefault="00F1581C" w:rsidP="00F340A8">
                        <w:pPr>
                          <w:pStyle w:val="NormalWeb"/>
                          <w:spacing w:after="0"/>
                        </w:pPr>
                        <w:r>
                          <w:rPr>
                            <w:rFonts w:ascii="Arial" w:eastAsia="Arial" w:hAnsi="Arial" w:cstheme="minorBidi"/>
                            <w:b/>
                            <w:bCs/>
                            <w:color w:val="FFFEFD"/>
                            <w:kern w:val="24"/>
                            <w:sz w:val="15"/>
                            <w:szCs w:val="15"/>
                          </w:rPr>
                          <w:t>13</w:t>
                        </w:r>
                      </w:p>
                    </w:txbxContent>
                  </v:textbox>
                </v:rect>
                <v:shape id="Shape 102" o:spid="_x0000_s1098" style="position:absolute;left:38452;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" path="m179997,v99416,,179997,80582,179997,179997c359994,279400,279413,359994,179997,359994,80582,359994,,279400,,179997,,80582,80582,,179997,xe" fillcolor="#646355" stroked="f" strokeweight="0">
                  <v:stroke miterlimit="1" joinstyle="miter"/>
                  <v:path arrowok="t" textboxrect="0,0,359994,359994"/>
                </v:shape>
                <v:rect id="Rectangle 337" o:spid="_x0000_s1099" style="position:absolute;left:38755;top:3702;width:4106;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" filled="f" stroked="f">
                  <v:textbox inset="0,0,0,0">
                    <w:txbxContent>
                      <w:p w14:paraId="200586B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38" o:spid="_x0000_s1100" style="position:absolute;left:39636;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QQwgAAANwAAAAPAAAAZHJzL2Rvd25yZXYueG1sRE/LisIw&#10;FN0L/kO4gjtNR2H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BS5UQQwgAAANwAAAAPAAAA&#10;AAAAAAAAAAAAAAcCAABkcnMvZG93bnJldi54bWxQSwUGAAAAAAMAAwC3AAAA9gIAAAAA&#10;" filled="f" stroked="f">
                  <v:textbox inset="0,0,0,0">
                    <w:txbxContent>
                      <w:p w14:paraId="29C3CD07" w14:textId="77777777" w:rsidR="00F1581C" w:rsidRDefault="00F1581C" w:rsidP="00F340A8">
                        <w:pPr>
                          <w:pStyle w:val="NormalWeb"/>
                          <w:spacing w:after="0"/>
                        </w:pPr>
                        <w:r>
                          <w:rPr>
                            <w:rFonts w:ascii="Arial" w:eastAsia="Arial" w:hAnsi="Arial" w:cstheme="minorBidi"/>
                            <w:b/>
                            <w:bCs/>
                            <w:color w:val="FFFEFD"/>
                            <w:kern w:val="24"/>
                            <w:sz w:val="15"/>
                            <w:szCs w:val="15"/>
                          </w:rPr>
                          <w:t>14</w:t>
                        </w:r>
                      </w:p>
                    </w:txbxContent>
                  </v:textbox>
                </v:rect>
                <v:shape id="Shape 105" o:spid="_x0000_s1101" style="position:absolute;left:43358;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" path="m179997,v99416,,179997,80582,179997,179997c359994,279400,279413,359994,179997,359994,80582,359994,,279400,,179997,,80582,80582,,179997,xe" fillcolor="#646355" stroked="f" strokeweight="0">
                  <v:fill opacity="32896f"/>
                  <v:stroke miterlimit="1" joinstyle="miter"/>
                  <v:path arrowok="t" textboxrect="0,0,359994,359994"/>
                </v:shape>
                <v:rect id="Rectangle 340" o:spid="_x0000_s1102" style="position:absolute;left:43662;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TtrwQAAANwAAAAPAAAAZHJzL2Rvd25yZXYueG1sRE/LisIw&#10;FN0L/kO4gjtNHWX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PSVO2vBAAAA3AAAAA8AAAAA&#10;AAAAAAAAAAAABwIAAGRycy9kb3ducmV2LnhtbFBLBQYAAAAAAwADALcAAAD1AgAAAAA=&#10;" filled="f" stroked="f">
                  <v:textbox inset="0,0,0,0">
                    <w:txbxContent>
                      <w:p w14:paraId="462B4048"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1" o:spid="_x0000_s1103" style="position:absolute;left:44542;top:4845;width:140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A394A6E" w14:textId="77777777" w:rsidR="00F1581C" w:rsidRDefault="00F1581C" w:rsidP="00F340A8">
                        <w:pPr>
                          <w:pStyle w:val="NormalWeb"/>
                          <w:spacing w:after="0"/>
                        </w:pPr>
                        <w:r>
                          <w:rPr>
                            <w:rFonts w:ascii="Arial" w:eastAsia="Arial" w:hAnsi="Arial" w:cstheme="minorBidi"/>
                            <w:b/>
                            <w:bCs/>
                            <w:color w:val="FFFEFD"/>
                            <w:kern w:val="24"/>
                            <w:sz w:val="15"/>
                            <w:szCs w:val="15"/>
                          </w:rPr>
                          <w:t>15</w:t>
                        </w:r>
                      </w:p>
                    </w:txbxContent>
                  </v:textbox>
                </v:rect>
                <v:shape id="Shape 108" o:spid="_x0000_s1104" style="position:absolute;left:48264;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" path="m179997,v99416,,179997,80582,179997,179997c359994,279400,279413,359994,179997,359994,80582,359994,,279400,,179997,,80582,80582,,179997,xe" fillcolor="#646355" stroked="f" strokeweight="0">
                  <v:fill opacity="19789f"/>
                  <v:stroke miterlimit="1" joinstyle="miter"/>
                  <v:path arrowok="t" textboxrect="0,0,359994,359994"/>
                </v:shape>
                <v:rect id="Rectangle 343" o:spid="_x0000_s1105" style="position:absolute;left:48568;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" filled="f" stroked="f">
                  <v:textbox inset="0,0,0,0">
                    <w:txbxContent>
                      <w:p w14:paraId="095BF625"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4" o:spid="_x0000_s1106" style="position:absolute;left:49449;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" filled="f" stroked="f">
                  <v:textbox inset="0,0,0,0">
                    <w:txbxContent>
                      <w:p w14:paraId="70DED21F" w14:textId="77777777" w:rsidR="00F1581C" w:rsidRDefault="00F1581C" w:rsidP="00F340A8">
                        <w:pPr>
                          <w:pStyle w:val="NormalWeb"/>
                          <w:spacing w:after="0"/>
                        </w:pPr>
                        <w:r>
                          <w:rPr>
                            <w:rFonts w:ascii="Arial" w:eastAsia="Arial" w:hAnsi="Arial" w:cstheme="minorBidi"/>
                            <w:b/>
                            <w:bCs/>
                            <w:color w:val="FFFEFD"/>
                            <w:kern w:val="24"/>
                            <w:sz w:val="15"/>
                            <w:szCs w:val="15"/>
                          </w:rPr>
                          <w:t>16</w:t>
                        </w:r>
                      </w:p>
                    </w:txbxContent>
                  </v:textbox>
                </v:rect>
                <v:shape id="Shape 111" o:spid="_x0000_s1107" style="position:absolute;left:53170;top:2722;width:3600;height:3600;visibility:visible;mso-wrap-style:square;v-text-anchor:top" coordsize="359994,35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" path="m179997,v99416,,179997,80582,179997,179997c359994,279400,279413,359994,179997,359994,80582,359994,,279400,,179997,,80582,80582,,179997,xe" fillcolor="#646355" stroked="f" strokeweight="0">
                  <v:fill opacity="11051f"/>
                  <v:stroke miterlimit="1" joinstyle="miter"/>
                  <v:path arrowok="t" textboxrect="0,0,359994,359994"/>
                </v:shape>
                <v:rect id="Rectangle 346" o:spid="_x0000_s1108" style="position:absolute;left:53474;top:3702;width:410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5CEB7B03" w14:textId="77777777" w:rsidR="00F1581C" w:rsidRDefault="00F1581C" w:rsidP="00F340A8">
                        <w:pPr>
                          <w:pStyle w:val="NormalWeb"/>
                          <w:spacing w:after="0"/>
                        </w:pPr>
                        <w:r>
                          <w:rPr>
                            <w:rFonts w:ascii="Arial" w:eastAsia="Arial" w:hAnsi="Arial" w:cstheme="minorBidi"/>
                            <w:b/>
                            <w:bCs/>
                            <w:color w:val="FFFEFD"/>
                            <w:kern w:val="24"/>
                            <w:sz w:val="15"/>
                            <w:szCs w:val="15"/>
                          </w:rPr>
                          <w:t xml:space="preserve">IPBES </w:t>
                        </w:r>
                      </w:p>
                    </w:txbxContent>
                  </v:textbox>
                </v:rect>
                <v:rect id="Rectangle 347" o:spid="_x0000_s1109" style="position:absolute;left:54355;top:4845;width:140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C2AC931" w14:textId="77777777" w:rsidR="00F1581C" w:rsidRDefault="00F1581C" w:rsidP="00F340A8">
                        <w:pPr>
                          <w:pStyle w:val="NormalWeb"/>
                          <w:spacing w:after="0"/>
                        </w:pPr>
                        <w:r>
                          <w:rPr>
                            <w:rFonts w:ascii="Arial" w:eastAsia="Arial" w:hAnsi="Arial" w:cstheme="minorBidi"/>
                            <w:b/>
                            <w:bCs/>
                            <w:color w:val="FFFEFD"/>
                            <w:kern w:val="24"/>
                            <w:sz w:val="15"/>
                            <w:szCs w:val="15"/>
                          </w:rPr>
                          <w:t>17</w:t>
                        </w:r>
                      </w:p>
                    </w:txbxContent>
                  </v:textbox>
                </v:rect>
                <v:rect id="Rectangle 348" o:spid="_x0000_s1110" style="position:absolute;left:21662;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7DE8CA49"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v:textbox>
                </v:rect>
                <v:shape id="Shape 115" o:spid="_x0000_s1111" style="position:absolute;left:5869;top:18802;width:24655;height:0;visibility:visible;mso-wrap-style:square;v-text-anchor:top" coordsize="2465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" path="m,l2465858,e" filled="f" strokecolor="#d1532b" strokeweight="1pt">
                  <v:stroke miterlimit="1" joinstyle="miter"/>
                  <v:path arrowok="t" textboxrect="0,0,2465858,0"/>
                </v:shape>
                <v:shape id="Shape 116" o:spid="_x0000_s1112" style="position:absolute;left:590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" path="m,l,179997e" filled="f" strokecolor="#d1532b" strokeweight="1pt">
                  <v:stroke miterlimit="1" joinstyle="miter"/>
                  <v:path arrowok="t" textboxrect="0,0,0,179997"/>
                </v:shape>
                <v:shape id="Shape 117" o:spid="_x0000_s1113" style="position:absolute;left:10803;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" path="m,l,179997e" filled="f" strokecolor="#d1532b" strokeweight="1pt">
                  <v:stroke miterlimit="1" joinstyle="miter"/>
                  <v:path arrowok="t" textboxrect="0,0,0,179997"/>
                </v:shape>
                <v:shape id="Shape 118" o:spid="_x0000_s1114" style="position:absolute;left:15706;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" path="m,l,179997e" filled="f" strokecolor="#d1532b" strokeweight="1pt">
                  <v:stroke miterlimit="1" joinstyle="miter"/>
                  <v:path arrowok="t" textboxrect="0,0,0,179997"/>
                </v:shape>
                <v:shape id="Shape 119" o:spid="_x0000_s1115" style="position:absolute;left:25511;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" path="m,l,179997e" filled="f" strokecolor="#d1532b" strokeweight="1pt">
                  <v:stroke miterlimit="1" joinstyle="miter"/>
                  <v:path arrowok="t" textboxrect="0,0,0,179997"/>
                </v:shape>
                <v:shape id="Shape 120" o:spid="_x0000_s1116" style="position:absolute;left:20608;top:16960;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" path="m,l,179997e" filled="f" strokecolor="#d1532b" strokeweight="1pt">
                  <v:stroke miterlimit="1" joinstyle="miter"/>
                  <v:path arrowok="t" textboxrect="0,0,0,179997"/>
                </v:shape>
                <v:rect id="Rectangle 355" o:spid="_x0000_s1117" style="position:absolute;left:6472;top:17377;width:4949;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70DBE416"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rect id="Rectangle 356" o:spid="_x0000_s1118" style="position:absolute;left:11853;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inset="0,0,0,0">
                    <w:txbxContent>
                      <w:p w14:paraId="671D3FB4"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57" o:spid="_x0000_s1119" style="position:absolute;left:16785;top:17377;width:3848;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inset="0,0,0,0">
                    <w:txbxContent>
                      <w:p w14:paraId="760A2589"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shape id="Shape 124" o:spid="_x0000_s1120" style="position:absolute;left:30460;top:17066;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" path="m,l,179997e" filled="f" strokecolor="#d1532b" strokeweight="1pt">
                  <v:stroke miterlimit="1" joinstyle="miter"/>
                  <v:path arrowok="t" textboxrect="0,0,0,179997"/>
                </v:shape>
                <v:rect id="Rectangle 359" o:spid="_x0000_s1121" style="position:absolute;left:26683;top:17378;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gQrxQAAANwAAAAPAAAAZHJzL2Rvd25yZXYueG1sRI9Pa8JA&#10;FMTvhX6H5RW81Y2Vio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DgdgQrxQAAANwAAAAP&#10;AAAAAAAAAAAAAAAAAAcCAABkcnMvZG93bnJldi54bWxQSwUGAAAAAAMAAwC3AAAA+QIAAAAA&#10;" filled="f" stroked="f">
                  <v:textbox inset="0,0,0,0">
                    <w:txbxContent>
                      <w:p w14:paraId="33F7B98E" w14:textId="77777777" w:rsidR="00F1581C" w:rsidRDefault="00F1581C" w:rsidP="00F340A8">
                        <w:pPr>
                          <w:pStyle w:val="NormalWeb"/>
                          <w:spacing w:after="0"/>
                        </w:pPr>
                        <w:r>
                          <w:rPr>
                            <w:rFonts w:ascii="Arial" w:eastAsia="Arial" w:hAnsi="Arial" w:cstheme="minorBidi"/>
                            <w:b/>
                            <w:bCs/>
                            <w:color w:val="D1532B"/>
                            <w:kern w:val="24"/>
                            <w:sz w:val="15"/>
                            <w:szCs w:val="15"/>
                          </w:rPr>
                          <w:t>Year 4</w:t>
                        </w:r>
                      </w:p>
                    </w:txbxContent>
                  </v:textbox>
                </v:rect>
                <v:rect id="Rectangle 360" o:spid="_x0000_s1122" style="position:absolute;left:16808;top:205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0085F10"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shape id="Shape 127" o:spid="_x0000_s1123" style="position:absolute;left:10782;top:21920;width:14972;height:457;visibility:visible;mso-wrap-style:square;v-text-anchor:top" coordsize="1482916,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" path="m,l1482916,e" filled="f" strokecolor="#d1532b" strokeweight="1pt">
                  <v:stroke miterlimit="1" joinstyle="miter"/>
                  <v:path arrowok="t" textboxrect="0,0,1482916,45719"/>
                </v:shape>
                <v:shape id="Shape 128" o:spid="_x0000_s1124" style="position:absolute;left:15666;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" path="m,l,179997e" filled="f" strokecolor="#d1532b" strokeweight="1pt">
                  <v:stroke miterlimit="1" joinstyle="miter"/>
                  <v:path arrowok="t" textboxrect="0,0,0,179997"/>
                </v:shape>
                <v:shape id="Shape 129" o:spid="_x0000_s1125" style="position:absolute;left:20608;top:20134;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" path="m,l,179997e" filled="f" strokecolor="#d1532b" strokeweight="1pt">
                  <v:stroke miterlimit="1" joinstyle="miter"/>
                  <v:path arrowok="t" textboxrect="0,0,0,179997"/>
                </v:shape>
                <v:shape id="Shape 130" o:spid="_x0000_s1126" style="position:absolute;left:25725;top:20059;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" path="m,l,179997e" filled="f" strokecolor="#d1532b" strokeweight="1pt">
                  <v:stroke miterlimit="1" joinstyle="miter"/>
                  <v:path arrowok="t" textboxrect="0,0,0,179997"/>
                </v:shape>
                <v:rect id="Rectangle 365" o:spid="_x0000_s1127" style="position:absolute;left:11697;top:20509;width:38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8ST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r1fEk8YAAADcAAAA&#10;DwAAAAAAAAAAAAAAAAAHAgAAZHJzL2Rvd25yZXYueG1sUEsFBgAAAAADAAMAtwAAAPoCAAAAAA==&#10;" filled="f" stroked="f">
                  <v:textbox inset="0,0,0,0">
                    <w:txbxContent>
                      <w:p w14:paraId="07C81D77"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shape id="Shape 132" o:spid="_x0000_s1128" style="position:absolute;left:5906;top:25775;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" path="m,l,179997e" filled="f" strokecolor="#d1532b" strokeweight="1pt">
                  <v:stroke miterlimit="1" joinstyle="miter"/>
                  <v:path arrowok="t" textboxrect="0,0,0,179997"/>
                </v:shape>
                <v:rect id="Rectangle 367" o:spid="_x0000_s1129" style="position:absolute;left:21665;top:20595;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9/xQAAANwAAAAPAAAAZHJzL2Rvd25yZXYueG1sRI9Pi8Iw&#10;FMTvC36H8ARva6qC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Awyf9/xQAAANwAAAAP&#10;AAAAAAAAAAAAAAAAAAcCAABkcnMvZG93bnJldi54bWxQSwUGAAAAAAMAAwC3AAAA+QIAAAAA&#10;" filled="f" stroked="f">
                  <v:textbox inset="0,0,0,0">
                    <w:txbxContent>
                      <w:p w14:paraId="7B448F6C" w14:textId="77777777" w:rsidR="00F1581C" w:rsidRDefault="00F1581C" w:rsidP="00F340A8">
                        <w:pPr>
                          <w:pStyle w:val="NormalWeb"/>
                          <w:spacing w:after="0"/>
                        </w:pPr>
                        <w:r>
                          <w:rPr>
                            <w:rFonts w:ascii="Arial" w:eastAsia="Arial" w:hAnsi="Arial" w:cstheme="minorBidi"/>
                            <w:b/>
                            <w:bCs/>
                            <w:color w:val="D1532B"/>
                            <w:kern w:val="24"/>
                            <w:sz w:val="15"/>
                            <w:szCs w:val="15"/>
                          </w:rPr>
                          <w:t>Year 3</w:t>
                        </w:r>
                      </w:p>
                    </w:txbxContent>
                  </v:textbox>
                </v:rect>
                <v:shape id="Shape 134" o:spid="_x0000_s1130" style="position:absolute;left:5929;top:20198;width:0;height:1799;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" path="m,l,179997e" filled="f" strokecolor="#d1532b" strokeweight="1pt">
                  <v:stroke miterlimit="1" joinstyle="miter"/>
                  <v:path arrowok="t" textboxrect="0,0,0,179997"/>
                </v:shape>
                <v:shape id="Shape 135" o:spid="_x0000_s1131" style="position:absolute;left:10803;top:20178;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" path="m,l,179997e" filled="f" strokecolor="#d1532b" strokeweight="1pt">
                  <v:stroke miterlimit="1" joinstyle="miter"/>
                  <v:path arrowok="t" textboxrect="0,0,0,179997"/>
                </v:shape>
                <v:rect id="Rectangle 370" o:spid="_x0000_s1132" style="position:absolute;left:6235;top:2050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WwQAAANwAAAAPAAAAZHJzL2Rvd25yZXYueG1sRE/LisIw&#10;FN0L/kO4gjtNHcH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Dr58dbBAAAA3AAAAA8AAAAA&#10;AAAAAAAAAAAABwIAAGRycy9kb3ducmV2LnhtbFBLBQYAAAAAAwADALcAAAD1AgAAAAA=&#10;" filled="f" stroked="f">
                  <v:textbox inset="0,0,0,0">
                    <w:txbxContent>
                      <w:p w14:paraId="5E6153BB"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shape id="Shape 137" o:spid="_x0000_s1133" style="position:absolute;left:5889;top:21934;width:4950;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" path="m,l494995,e" filled="f" strokecolor="#d1532b" strokeweight="1pt">
                  <v:stroke miterlimit="1" joinstyle="miter"/>
                  <v:path arrowok="t" textboxrect="0,0,494995,0"/>
                </v:shape>
                <v:rect id="Rectangle 372" o:spid="_x0000_s1134" style="position:absolute;left:37723;top:17341;width:23876;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o6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ClZ8o6xQAAANwAAAAP&#10;AAAAAAAAAAAAAAAAAAcCAABkcnMvZG93bnJldi54bWxQSwUGAAAAAAMAAwC3AAAA+QIAAAAA&#10;" filled="f" stroked="f">
                  <v:textbox inset="0,0,0,0">
                    <w:txbxContent>
                      <w:p w14:paraId="6CC3009B" w14:textId="77777777" w:rsidR="00F1581C" w:rsidRDefault="00F1581C" w:rsidP="00F340A8">
                        <w:pPr>
                          <w:pStyle w:val="NormalWeb"/>
                          <w:spacing w:after="0"/>
                        </w:pPr>
                        <w:r>
                          <w:rPr>
                            <w:rFonts w:ascii="Arial" w:eastAsia="Arial" w:hAnsi="Arial" w:cstheme="minorBidi"/>
                            <w:b/>
                            <w:bCs/>
                            <w:color w:val="D1532B"/>
                            <w:kern w:val="24"/>
                            <w:sz w:val="15"/>
                            <w:szCs w:val="15"/>
                          </w:rPr>
                          <w:t>Biodiversity, water, food and health - 1 (a)</w:t>
                        </w:r>
                      </w:p>
                    </w:txbxContent>
                  </v:textbox>
                </v:rect>
                <v:rect id="Rectangle 373" o:spid="_x0000_s1135" style="position:absolute;left:37723;top:20509;width:26222;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2+hxQAAANwAAAAPAAAAZHJzL2Rvd25yZXYueG1sRI9Li8JA&#10;EITvgv9haMGbTlzB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DKK2+hxQAAANwAAAAP&#10;AAAAAAAAAAAAAAAAAAcCAABkcnMvZG93bnJldi54bWxQSwUGAAAAAAMAAwC3AAAA+QIAAAAA&#10;" filled="f" stroked="f">
                  <v:textbox inset="0,0,0,0">
                    <w:txbxContent>
                      <w:p w14:paraId="332EAEDA" w14:textId="77777777" w:rsidR="00F1581C" w:rsidRDefault="00F1581C" w:rsidP="00F340A8">
                        <w:pPr>
                          <w:pStyle w:val="NormalWeb"/>
                          <w:spacing w:after="0"/>
                        </w:pPr>
                        <w:r>
                          <w:rPr>
                            <w:rFonts w:ascii="Arial" w:eastAsia="Arial" w:hAnsi="Arial" w:cstheme="minorBidi"/>
                            <w:b/>
                            <w:bCs/>
                            <w:color w:val="D1532B"/>
                            <w:kern w:val="24"/>
                            <w:sz w:val="15"/>
                            <w:szCs w:val="15"/>
                          </w:rPr>
                          <w:t>Determinants of transformative change - 1 (c)</w:t>
                        </w:r>
                      </w:p>
                    </w:txbxContent>
                  </v:textbox>
                </v:rect>
                <v:shape id="Shape 141" o:spid="_x0000_s1136" style="position:absolute;left:15697;top:25066;width:9859;height:0;visibility:visible;mso-wrap-style:square;v-text-anchor:top" coordsize="986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" path="m,l986117,e" filled="f" strokecolor="#d1532b" strokeweight="1pt">
                  <v:stroke miterlimit="1" joinstyle="miter"/>
                  <v:path arrowok="t" textboxrect="0,0,986117,0"/>
                </v:shape>
                <v:shape id="Shape 142" o:spid="_x0000_s1137" style="position:absolute;left:15706;top:23362;width:457;height:1704;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" path="m,l,179997e" filled="f" strokecolor="#d1532b" strokeweight="1pt">
                  <v:stroke miterlimit="1" joinstyle="miter"/>
                  <v:path arrowok="t" textboxrect="0,0,45719,179997"/>
                </v:shape>
                <v:shape id="Shape 143" o:spid="_x0000_s1138" style="position:absolute;left:25511;top:23223;width:0;height:1800;visibility:visible;mso-wrap-style:square;v-text-anchor:top" coordsize="0,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" path="m,l,179997e" filled="f" strokecolor="#d1532b" strokeweight="1pt">
                  <v:stroke miterlimit="1" joinstyle="miter"/>
                  <v:path arrowok="t" textboxrect="0,0,0,179997"/>
                </v:shape>
                <v:shape id="Shape 144" o:spid="_x0000_s1139" style="position:absolute;left:20151;top:2336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" path="m,l,179997e" filled="f" strokecolor="#d1532b" strokeweight="1pt">
                  <v:stroke miterlimit="1" joinstyle="miter"/>
                  <v:path arrowok="t" textboxrect="0,0,45719,179997"/>
                </v:shape>
                <v:shape id="Shape 147" o:spid="_x0000_s1140" style="position:absolute;left:10313;top:23422;width:457;height:16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" path="m,l,179997e" filled="f" strokecolor="#d1532b" strokeweight="1pt">
                  <v:stroke miterlimit="1" joinstyle="miter"/>
                  <v:path arrowok="t" textboxrect="0,0,45719,179997"/>
                </v:shape>
                <v:rect id="Rectangle 379" o:spid="_x0000_s1141" style="position:absolute;left:6116;top:23712;width:5379;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" filled="f" stroked="f">
                  <v:textbox inset="0,0,0,0"/>
                </v:rect>
                <v:rect id="Rectangle 380" o:spid="_x0000_s1142" style="position:absolute;left:37723;top:23641;width:1798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" filled="f" stroked="f">
                  <v:textbox inset="0,0,0,0">
                    <w:txbxContent>
                      <w:p w14:paraId="358EAD24" w14:textId="77777777" w:rsidR="00F1581C" w:rsidRDefault="00F1581C" w:rsidP="00F340A8">
                        <w:pPr>
                          <w:pStyle w:val="NormalWeb"/>
                          <w:spacing w:after="0"/>
                        </w:pPr>
                        <w:r>
                          <w:rPr>
                            <w:rFonts w:ascii="Arial" w:eastAsia="Arial" w:hAnsi="Arial" w:cstheme="minorBidi"/>
                            <w:b/>
                            <w:bCs/>
                            <w:color w:val="D1532B"/>
                            <w:kern w:val="24"/>
                            <w:sz w:val="15"/>
                            <w:szCs w:val="15"/>
                          </w:rPr>
                          <w:t>Business and biodiversity - 1 (d)</w:t>
                        </w:r>
                      </w:p>
                    </w:txbxContent>
                  </v:textbox>
                </v:rect>
                <v:shape id="Shape 149" o:spid="_x0000_s1143" style="position:absolute;left:10717;top:25066;width:4949;height:0;visibility:visible;mso-wrap-style:square;v-text-anchor:top" coordsize="494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" path="m,l494995,e" filled="f" strokecolor="#d1532b" strokeweight="1pt">
                  <v:stroke miterlimit="1" joinstyle="miter"/>
                  <v:path arrowok="t" textboxrect="0,0,494995,0"/>
                </v:shape>
                <v:shape id="Shape 127" o:spid="_x0000_s1144" style="position:absolute;left:5866;top:26817;width:9944;height:736;flip:y;visibility:visible;mso-wrap-style:square;v-text-anchor:top" coordsize="1482916,7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" path="m,l1482916,e" filled="f" strokecolor="#d1532b" strokeweight="1pt">
                  <v:stroke miterlimit="1" joinstyle="miter"/>
                  <v:path arrowok="t" textboxrect="0,0,1482916,73509"/>
                </v:shape>
                <v:shape id="Shape 132" o:spid="_x0000_s1145" style="position:absolute;left:10346;top:25829;width:457;height:1761;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" path="m,l,179997e" filled="f" strokecolor="#d1532b" strokeweight="1pt">
                  <v:stroke miterlimit="1" joinstyle="miter"/>
                  <v:path arrowok="t" textboxrect="0,0,45719,179997"/>
                </v:shape>
                <v:shape id="Shape 132" o:spid="_x0000_s1146" style="position:absolute;left:15321;top:25818;width:457;height:1824;flip:x;visibility:visible;mso-wrap-style:square;v-text-anchor:top" coordsize="45719,179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" path="m,l,179997e" filled="f" strokecolor="#d1532b" strokeweight="1pt">
                  <v:stroke miterlimit="1" joinstyle="miter"/>
                  <v:path arrowok="t" textboxrect="0,0,45719,179997"/>
                </v:shape>
                <v:rect id="Rectangle 385" o:spid="_x0000_s1147" style="position:absolute;left:11566;top:25993;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14:paraId="180BEEDA"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v:rect id="Rectangle 386" o:spid="_x0000_s1148" style="position:absolute;left:6257;top:25995;width:3848;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14:paraId="7BCB9812"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87" o:spid="_x0000_s1149" style="position:absolute;left:37646;top:25576;width:17988;height:2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14:paraId="2E752B88" w14:textId="77777777" w:rsidR="00F1581C" w:rsidRDefault="00F1581C" w:rsidP="00F340A8">
                        <w:pPr>
                          <w:pStyle w:val="NormalWeb"/>
                          <w:spacing w:after="0"/>
                        </w:pPr>
                        <w:r>
                          <w:rPr>
                            <w:rFonts w:ascii="Arial" w:eastAsia="Arial" w:hAnsi="Arial" w:cstheme="minorBidi"/>
                            <w:b/>
                            <w:bCs/>
                            <w:color w:val="D1532B"/>
                            <w:kern w:val="24"/>
                            <w:sz w:val="15"/>
                            <w:szCs w:val="15"/>
                          </w:rPr>
                          <w:t xml:space="preserve">Technical paper on biodiversity and climate change – 1 (b) </w:t>
                        </w:r>
                      </w:p>
                    </w:txbxContent>
                  </v:textbox>
                </v:rect>
                <v:rect id="Rectangle 388" o:spid="_x0000_s1150" style="position:absolute;left:11559;top:23479;width:4949;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14:paraId="74C81322" w14:textId="77777777" w:rsidR="00F1581C" w:rsidRDefault="00F1581C" w:rsidP="00F340A8">
                        <w:pPr>
                          <w:pStyle w:val="NormalWeb"/>
                          <w:spacing w:after="0"/>
                        </w:pPr>
                        <w:r>
                          <w:rPr>
                            <w:rFonts w:ascii="Arial" w:eastAsia="Arial" w:hAnsi="Arial" w:cstheme="minorBidi"/>
                            <w:b/>
                            <w:bCs/>
                            <w:color w:val="D1532B"/>
                            <w:kern w:val="24"/>
                            <w:sz w:val="15"/>
                            <w:szCs w:val="15"/>
                          </w:rPr>
                          <w:t>Scoping</w:t>
                        </w:r>
                      </w:p>
                    </w:txbxContent>
                  </v:textbox>
                </v:rect>
                <v:rect id="Rectangle 389" o:spid="_x0000_s1151" style="position:absolute;left:16751;top:23512;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inset="0,0,0,0">
                    <w:txbxContent>
                      <w:p w14:paraId="33462910" w14:textId="77777777" w:rsidR="00F1581C" w:rsidRDefault="00F1581C" w:rsidP="00F340A8">
                        <w:pPr>
                          <w:pStyle w:val="NormalWeb"/>
                          <w:spacing w:after="0"/>
                        </w:pPr>
                        <w:r>
                          <w:rPr>
                            <w:rFonts w:ascii="Arial" w:eastAsia="Arial" w:hAnsi="Arial" w:cstheme="minorBidi"/>
                            <w:b/>
                            <w:bCs/>
                            <w:color w:val="D1532B"/>
                            <w:kern w:val="24"/>
                            <w:sz w:val="15"/>
                            <w:szCs w:val="15"/>
                          </w:rPr>
                          <w:t>Year 1</w:t>
                        </w:r>
                      </w:p>
                    </w:txbxContent>
                  </v:textbox>
                </v:rect>
                <v:rect id="Rectangle 390" o:spid="_x0000_s1152" style="position:absolute;left:21711;top:23573;width:3848;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14:paraId="563A254C" w14:textId="77777777" w:rsidR="00F1581C" w:rsidRDefault="00F1581C" w:rsidP="00F340A8">
                        <w:pPr>
                          <w:pStyle w:val="NormalWeb"/>
                          <w:spacing w:after="0"/>
                        </w:pPr>
                        <w:r>
                          <w:rPr>
                            <w:rFonts w:ascii="Arial" w:eastAsia="Arial" w:hAnsi="Arial" w:cstheme="minorBidi"/>
                            <w:b/>
                            <w:bCs/>
                            <w:color w:val="D1532B"/>
                            <w:kern w:val="24"/>
                            <w:sz w:val="15"/>
                            <w:szCs w:val="15"/>
                          </w:rPr>
                          <w:t>Year 2</w:t>
                        </w:r>
                      </w:p>
                    </w:txbxContent>
                  </v:textbox>
                </v:rect>
                <w10:wrap type="tight"/>
              </v:group>
            </w:pict>
          </mc:Fallback>
        </mc:AlternateContent>
      </w:r>
      <w:r w:rsidR="004843BC" w:rsidRPr="00543F5D">
        <w:rPr>
          <w:rFonts w:eastAsia="SimSun"/>
          <w:sz w:val="21"/>
          <w:szCs w:val="20"/>
          <w:lang w:val="en-GB" w:eastAsia="zh-CN"/>
        </w:rPr>
        <w:t xml:space="preserve">Figure </w:t>
      </w:r>
      <w:r w:rsidR="00524E90" w:rsidRPr="00543F5D">
        <w:rPr>
          <w:rFonts w:eastAsia="SimSun"/>
          <w:sz w:val="21"/>
          <w:szCs w:val="20"/>
          <w:lang w:val="en-GB" w:eastAsia="zh-CN"/>
        </w:rPr>
        <w:t>A.2</w:t>
      </w:r>
      <w:r w:rsidR="004843BC" w:rsidRPr="00543F5D">
        <w:rPr>
          <w:rFonts w:eastAsia="SimSun"/>
          <w:sz w:val="21"/>
          <w:szCs w:val="20"/>
          <w:lang w:val="en-GB" w:eastAsia="zh-CN"/>
        </w:rPr>
        <w:t xml:space="preserve"> </w:t>
      </w:r>
      <w:r w:rsidR="004843BC" w:rsidRPr="00543F5D">
        <w:rPr>
          <w:rFonts w:eastAsia="SimSun"/>
          <w:sz w:val="21"/>
          <w:szCs w:val="20"/>
          <w:lang w:val="en-GB" w:eastAsia="zh-CN"/>
        </w:rPr>
        <w:br/>
      </w:r>
      <w:r w:rsidR="004843BC" w:rsidRPr="00543F5D">
        <w:rPr>
          <w:rFonts w:eastAsia="SimSun"/>
          <w:b/>
          <w:sz w:val="21"/>
          <w:szCs w:val="20"/>
          <w:lang w:val="en-GB" w:eastAsia="zh-CN"/>
        </w:rPr>
        <w:t>Indicative timeline of initial assessments for the period up to 2030</w:t>
      </w:r>
    </w:p>
    <w:p w14:paraId="299442A7" w14:textId="77777777" w:rsidR="004843BC" w:rsidRPr="00543F5D" w:rsidRDefault="004843BC" w:rsidP="00F340A8">
      <w:pPr>
        <w:keepNext/>
        <w:keepLines/>
        <w:tabs>
          <w:tab w:val="right" w:pos="851"/>
          <w:tab w:val="left" w:pos="1247"/>
          <w:tab w:val="left" w:pos="1814"/>
          <w:tab w:val="left" w:pos="2381"/>
          <w:tab w:val="left" w:pos="2948"/>
          <w:tab w:val="left" w:pos="3515"/>
          <w:tab w:val="left" w:pos="4082"/>
        </w:tabs>
        <w:suppressAutoHyphens/>
        <w:spacing w:before="120" w:after="120"/>
        <w:ind w:left="1247" w:right="284"/>
        <w:rPr>
          <w:bCs/>
          <w:sz w:val="18"/>
          <w:szCs w:val="18"/>
          <w:lang w:val="en-GB"/>
        </w:rPr>
      </w:pPr>
      <w:r w:rsidRPr="00543F5D">
        <w:rPr>
          <w:bCs/>
          <w:i/>
          <w:iCs/>
          <w:sz w:val="18"/>
          <w:szCs w:val="18"/>
          <w:lang w:val="en-GB"/>
        </w:rPr>
        <w:t>Note</w:t>
      </w:r>
      <w:r w:rsidRPr="00543F5D">
        <w:rPr>
          <w:bCs/>
          <w:sz w:val="18"/>
          <w:szCs w:val="18"/>
          <w:lang w:val="en-GB"/>
        </w:rPr>
        <w:t xml:space="preserve">: </w:t>
      </w:r>
      <w:r w:rsidRPr="00543F5D">
        <w:rPr>
          <w:rFonts w:eastAsia="SimSun"/>
          <w:bCs/>
          <w:sz w:val="18"/>
          <w:szCs w:val="18"/>
          <w:lang w:val="en-GB" w:eastAsia="zh-CN"/>
        </w:rPr>
        <w:t>The timeline for the three a</w:t>
      </w:r>
      <w:r w:rsidRPr="00543F5D">
        <w:rPr>
          <w:bCs/>
          <w:sz w:val="18"/>
          <w:szCs w:val="18"/>
          <w:lang w:val="en-GB" w:eastAsia="en-GB"/>
        </w:rPr>
        <w:t>ssessments initiated under the first work programme is shown in green; the indicative timeline for deliverables 1 (a) to 1 (d) of the rolling work programme up to 2030 in orange.</w:t>
      </w:r>
    </w:p>
    <w:p w14:paraId="37CDCEA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360" w:after="120"/>
        <w:ind w:left="1247" w:right="284" w:hanging="1247"/>
        <w:rPr>
          <w:b/>
          <w:sz w:val="28"/>
          <w:szCs w:val="28"/>
          <w:lang w:val="en-GB"/>
        </w:rPr>
      </w:pPr>
      <w:r w:rsidRPr="00543F5D">
        <w:rPr>
          <w:b/>
          <w:sz w:val="28"/>
          <w:szCs w:val="28"/>
          <w:lang w:val="en-GB"/>
        </w:rPr>
        <w:tab/>
      </w:r>
      <w:r w:rsidRPr="00543F5D">
        <w:rPr>
          <w:rFonts w:eastAsia="SimSun"/>
          <w:b/>
          <w:sz w:val="28"/>
          <w:szCs w:val="28"/>
          <w:lang w:val="en-GB"/>
        </w:rPr>
        <w:t>III.</w:t>
      </w:r>
      <w:r w:rsidRPr="00543F5D">
        <w:rPr>
          <w:rFonts w:eastAsia="SimSun"/>
          <w:b/>
          <w:sz w:val="28"/>
          <w:szCs w:val="28"/>
          <w:lang w:val="en-GB"/>
        </w:rPr>
        <w:tab/>
        <w:t>Institutional arrangements for the implementation of the work programme</w:t>
      </w:r>
    </w:p>
    <w:p w14:paraId="6D7E535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Existing bodies</w:t>
      </w:r>
    </w:p>
    <w:p w14:paraId="224FBC39" w14:textId="77777777" w:rsidR="004843BC" w:rsidRPr="00543F5D" w:rsidRDefault="004843BC" w:rsidP="001C22C3">
      <w:pPr>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The Plenary, the Bureau, the Multidisciplinary Expert Panel and the secretariat play important roles in the implementation of the rolling work programme up to 2030. Their respective roles are defined in the founding resolution of IPBES,</w:t>
      </w:r>
      <w:r w:rsidRPr="00543F5D">
        <w:rPr>
          <w:kern w:val="14"/>
          <w:sz w:val="20"/>
          <w:szCs w:val="20"/>
          <w:vertAlign w:val="superscript"/>
          <w:lang w:val="en-GB" w:eastAsia="ja-JP"/>
        </w:rPr>
        <w:footnoteReference w:id="28"/>
      </w:r>
      <w:r w:rsidRPr="00543F5D">
        <w:rPr>
          <w:kern w:val="14"/>
          <w:sz w:val="20"/>
          <w:szCs w:val="20"/>
          <w:lang w:val="en-GB" w:eastAsia="ja-JP"/>
        </w:rPr>
        <w:t xml:space="preserve"> the rules of procedure for sessions of the Plenary</w:t>
      </w:r>
      <w:r w:rsidRPr="00543F5D">
        <w:rPr>
          <w:kern w:val="14"/>
          <w:sz w:val="20"/>
          <w:szCs w:val="20"/>
          <w:vertAlign w:val="superscript"/>
          <w:lang w:val="en-GB" w:eastAsia="ja-JP"/>
        </w:rPr>
        <w:footnoteReference w:id="29"/>
      </w:r>
      <w:r w:rsidRPr="00543F5D">
        <w:rPr>
          <w:kern w:val="14"/>
          <w:sz w:val="20"/>
          <w:szCs w:val="20"/>
          <w:lang w:val="en-GB" w:eastAsia="ja-JP"/>
        </w:rPr>
        <w:t xml:space="preserve"> and the procedures for the preparation of IPBES deliverables.</w:t>
      </w:r>
      <w:r w:rsidRPr="00543F5D">
        <w:rPr>
          <w:kern w:val="14"/>
          <w:sz w:val="20"/>
          <w:szCs w:val="20"/>
          <w:vertAlign w:val="superscript"/>
          <w:lang w:val="en-GB" w:eastAsia="ja-JP"/>
        </w:rPr>
        <w:footnoteReference w:id="30"/>
      </w:r>
      <w:r w:rsidRPr="00543F5D">
        <w:rPr>
          <w:kern w:val="14"/>
          <w:sz w:val="20"/>
          <w:szCs w:val="20"/>
          <w:lang w:val="en-GB" w:eastAsia="ja-JP"/>
        </w:rPr>
        <w:t xml:space="preserve"> Sessions of the Plenary will continue to be organized with a frequency varying between 12 and 24 months, depending on the agenda for a particular session (reflecting the needs of the work programme) and available funding.</w:t>
      </w:r>
    </w:p>
    <w:p w14:paraId="67F4902D" w14:textId="77777777" w:rsidR="004843BC" w:rsidRPr="00543F5D" w:rsidRDefault="004843BC" w:rsidP="00F340A8">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lastRenderedPageBreak/>
        <w:tab/>
        <w:t>B.</w:t>
      </w:r>
      <w:r w:rsidRPr="00543F5D">
        <w:rPr>
          <w:b/>
          <w:lang w:val="en-GB"/>
        </w:rPr>
        <w:tab/>
        <w:t>Forum, expert groups, task forces and technical support units</w:t>
      </w:r>
    </w:p>
    <w:p w14:paraId="2C4BF467" w14:textId="77777777" w:rsidR="004843BC" w:rsidRPr="00543F5D" w:rsidRDefault="004843BC" w:rsidP="00F340A8">
      <w:pPr>
        <w:keepNext/>
        <w:keepLines/>
        <w:widowControl w:val="0"/>
        <w:numPr>
          <w:ilvl w:val="0"/>
          <w:numId w:val="40"/>
        </w:numPr>
        <w:tabs>
          <w:tab w:val="num" w:pos="624"/>
        </w:tabs>
        <w:autoSpaceDE w:val="0"/>
        <w:autoSpaceDN w:val="0"/>
        <w:spacing w:after="100"/>
        <w:rPr>
          <w:kern w:val="14"/>
          <w:sz w:val="20"/>
          <w:szCs w:val="20"/>
          <w:lang w:val="en-GB" w:eastAsia="ja-JP"/>
        </w:rPr>
      </w:pPr>
      <w:r w:rsidRPr="00543F5D">
        <w:rPr>
          <w:kern w:val="14"/>
          <w:sz w:val="20"/>
          <w:szCs w:val="20"/>
          <w:lang w:val="en-GB" w:eastAsia="ja-JP"/>
        </w:rPr>
        <w:t xml:space="preserve">Like the first work programme, the rolling work programme up to 2030 will be implemented with the support of the IPBES forum on capacity-building, time-bound and task-specific expert groups, </w:t>
      </w:r>
      <w:r w:rsidRPr="00543F5D">
        <w:rPr>
          <w:sz w:val="20"/>
          <w:szCs w:val="20"/>
          <w:lang w:val="en-GB" w:eastAsia="en-GB"/>
        </w:rPr>
        <w:t>task</w:t>
      </w:r>
      <w:r w:rsidRPr="00543F5D">
        <w:rPr>
          <w:kern w:val="14"/>
          <w:sz w:val="20"/>
          <w:szCs w:val="20"/>
          <w:lang w:val="en-GB" w:eastAsia="ja-JP"/>
        </w:rPr>
        <w:t xml:space="preserve"> forces and technical support from the secretariat and technical support units. </w:t>
      </w:r>
    </w:p>
    <w:p w14:paraId="78EBD607"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The IPBES capacity-building forum is a vehicle for increasing engagement and facilitating cooperation among partners for the implementation and further development of the capacity-building rolling </w:t>
      </w:r>
      <w:r w:rsidRPr="00543F5D">
        <w:rPr>
          <w:sz w:val="20"/>
          <w:szCs w:val="20"/>
          <w:lang w:val="en-GB" w:eastAsia="en-GB"/>
        </w:rPr>
        <w:t>plan</w:t>
      </w:r>
      <w:r w:rsidRPr="00543F5D">
        <w:rPr>
          <w:kern w:val="14"/>
          <w:sz w:val="20"/>
          <w:szCs w:val="20"/>
          <w:lang w:val="en-GB" w:eastAsia="ja-JP"/>
        </w:rPr>
        <w:t>. Work under the forum is aimed at advancing the common agendas of partners and facilitating longer-term strategic alignment of relevant ongoing programmes and activities among partners.</w:t>
      </w:r>
    </w:p>
    <w:p w14:paraId="0A7EB6BE"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Time-bound, task-specific expert groups will be established for the preparation of assessments or </w:t>
      </w:r>
      <w:r w:rsidRPr="00543F5D">
        <w:rPr>
          <w:sz w:val="20"/>
          <w:szCs w:val="20"/>
          <w:lang w:val="en-GB" w:eastAsia="en-GB"/>
        </w:rPr>
        <w:t>technical</w:t>
      </w:r>
      <w:r w:rsidRPr="00543F5D">
        <w:rPr>
          <w:kern w:val="14"/>
          <w:sz w:val="20"/>
          <w:szCs w:val="20"/>
          <w:lang w:val="en-GB" w:eastAsia="ja-JP"/>
        </w:rPr>
        <w:t xml:space="preserve"> papers, in line </w:t>
      </w:r>
      <w:r w:rsidRPr="00543F5D">
        <w:rPr>
          <w:sz w:val="20"/>
          <w:szCs w:val="20"/>
          <w:lang w:val="en-GB" w:eastAsia="en-GB"/>
        </w:rPr>
        <w:t>with</w:t>
      </w:r>
      <w:r w:rsidRPr="00543F5D">
        <w:rPr>
          <w:kern w:val="14"/>
          <w:sz w:val="20"/>
          <w:szCs w:val="20"/>
          <w:lang w:val="en-GB" w:eastAsia="ja-JP"/>
        </w:rPr>
        <w:t xml:space="preserve"> the procedures for the preparation of deliverables as set out in annex I to decision IPBES-3/3, and will include:</w:t>
      </w:r>
    </w:p>
    <w:p w14:paraId="3A355597"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Expert groups to deliver a scoping report. These groups will include scientists from all relevant disciplines, indigenous and local knowledge experts and experts on indigenous and local knowledge,</w:t>
      </w:r>
      <w:r w:rsidRPr="00543F5D">
        <w:rPr>
          <w:kern w:val="14"/>
          <w:sz w:val="20"/>
          <w:szCs w:val="20"/>
          <w:vertAlign w:val="superscript"/>
          <w:lang w:val="en-GB" w:eastAsia="ja-JP"/>
        </w:rPr>
        <w:footnoteReference w:id="31"/>
      </w:r>
      <w:r w:rsidRPr="00543F5D">
        <w:rPr>
          <w:kern w:val="14"/>
          <w:sz w:val="20"/>
          <w:szCs w:val="20"/>
          <w:lang w:val="en-GB" w:eastAsia="ja-JP"/>
        </w:rPr>
        <w:t xml:space="preserve"> policy practitioners to increase relevance and credibility and experts from all relevant stakeholder groups (for example, the private sector and civil society). Electronic conferences may be used as part of the scoping process to increase the amount and type of input into the process. Governments and relevant stakeholders will continue to be encouraged to nominate experts with practical experience in policymaking, research programming and capacity-building to increase the policy relevance of the scoping report;</w:t>
      </w:r>
    </w:p>
    <w:p w14:paraId="2B214F09"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Expert groups to deliver an assessment report. Governments and relevant stakeholders will continue to be encouraged to ensure that their nominees include sufficient numbers of experts from all regions, genders and relevant disciplines, in particular social scientists and scholars from the humanities, policymakers, on the ground managers, indigenous and local knowledge experts and experts on indigenous and local knowledge;</w:t>
      </w:r>
    </w:p>
    <w:p w14:paraId="37E1C331" w14:textId="77777777" w:rsidR="004843BC" w:rsidRPr="00543F5D" w:rsidRDefault="004843BC" w:rsidP="001C22C3">
      <w:pPr>
        <w:widowControl w:val="0"/>
        <w:numPr>
          <w:ilvl w:val="1"/>
          <w:numId w:val="36"/>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Expert groups to deliver technical papers.</w:t>
      </w:r>
    </w:p>
    <w:p w14:paraId="6B0A0E1B"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The Plenary will establish time-bound, task-specific task forces in support of the objectives and deliverables other than assessments, as appropriate, and will decide on their specific terms of reference.</w:t>
      </w:r>
    </w:p>
    <w:p w14:paraId="7BCC23CE" w14:textId="77777777" w:rsidR="004843BC" w:rsidRPr="00543F5D" w:rsidRDefault="004843BC" w:rsidP="001C22C3">
      <w:pPr>
        <w:widowControl w:val="0"/>
        <w:numPr>
          <w:ilvl w:val="0"/>
          <w:numId w:val="40"/>
        </w:numPr>
        <w:tabs>
          <w:tab w:val="num" w:pos="624"/>
        </w:tabs>
        <w:autoSpaceDE w:val="0"/>
        <w:autoSpaceDN w:val="0"/>
        <w:spacing w:after="120"/>
        <w:rPr>
          <w:sz w:val="20"/>
          <w:szCs w:val="20"/>
          <w:lang w:val="en-GB"/>
        </w:rPr>
      </w:pPr>
      <w:r w:rsidRPr="00543F5D">
        <w:rPr>
          <w:sz w:val="20"/>
          <w:szCs w:val="20"/>
          <w:lang w:val="en-GB"/>
        </w:rPr>
        <w:t xml:space="preserve">Technical support for the implementation of the work programme will be provided by the secretariat, which for some of the objectives will be complemented by a technical support unit, as appropriate. The secretariat will issue open calls for expressions of interest in providing technical support, </w:t>
      </w:r>
      <w:r w:rsidRPr="00543F5D">
        <w:rPr>
          <w:sz w:val="20"/>
          <w:szCs w:val="20"/>
          <w:lang w:val="en-GB" w:eastAsia="en-GB"/>
        </w:rPr>
        <w:t>including</w:t>
      </w:r>
      <w:r w:rsidRPr="00543F5D">
        <w:rPr>
          <w:sz w:val="20"/>
          <w:szCs w:val="20"/>
          <w:lang w:val="en-GB"/>
        </w:rPr>
        <w:t xml:space="preserve"> in-kind support from Governments and other stakeholders, for the establishment of these units. The most suitable institutions will be selected by the Bureau and will work under the authority of the Executive Secretary.</w:t>
      </w:r>
    </w:p>
    <w:p w14:paraId="61869BB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rFonts w:eastAsia="SimSun"/>
          <w:b/>
          <w:sz w:val="28"/>
          <w:szCs w:val="28"/>
          <w:lang w:val="en-GB"/>
        </w:rPr>
      </w:pPr>
      <w:r w:rsidRPr="00543F5D">
        <w:rPr>
          <w:rFonts w:eastAsia="SimSun"/>
          <w:b/>
          <w:sz w:val="28"/>
          <w:szCs w:val="28"/>
          <w:lang w:val="en-GB"/>
        </w:rPr>
        <w:tab/>
        <w:t>IV.</w:t>
      </w:r>
      <w:r w:rsidRPr="00543F5D">
        <w:rPr>
          <w:rFonts w:eastAsia="SimSun"/>
          <w:b/>
          <w:sz w:val="28"/>
          <w:szCs w:val="28"/>
          <w:lang w:val="en-GB"/>
        </w:rPr>
        <w:tab/>
        <w:t>Work programme budget</w:t>
      </w:r>
    </w:p>
    <w:p w14:paraId="0411458E" w14:textId="77777777" w:rsidR="004843BC" w:rsidRPr="00543F5D" w:rsidRDefault="004843BC" w:rsidP="001C22C3">
      <w:pPr>
        <w:widowControl w:val="0"/>
        <w:numPr>
          <w:ilvl w:val="0"/>
          <w:numId w:val="40"/>
        </w:numPr>
        <w:tabs>
          <w:tab w:val="num" w:pos="624"/>
        </w:tabs>
        <w:autoSpaceDE w:val="0"/>
        <w:autoSpaceDN w:val="0"/>
        <w:spacing w:after="120"/>
        <w:rPr>
          <w:kern w:val="14"/>
          <w:sz w:val="20"/>
          <w:szCs w:val="20"/>
          <w:lang w:val="en-GB" w:eastAsia="ja-JP"/>
        </w:rPr>
      </w:pPr>
      <w:r w:rsidRPr="00543F5D">
        <w:rPr>
          <w:kern w:val="14"/>
          <w:sz w:val="20"/>
          <w:szCs w:val="20"/>
          <w:lang w:val="en-GB" w:eastAsia="ja-JP"/>
        </w:rPr>
        <w:t xml:space="preserve">The rolling work programme up to 2030 will continue the implementation of the fundraising strategy for IPBES, which relies on three types of resources: </w:t>
      </w:r>
    </w:p>
    <w:p w14:paraId="25A60C4A"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 xml:space="preserve">Cash contributions to the IPBES trust fund; </w:t>
      </w:r>
    </w:p>
    <w:p w14:paraId="6E323318"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In-kind contributions covering elements otherwise charged to the trust fund, as well as other activities in support of the work programme, including the time and expertise provided pro bono by selected experts;</w:t>
      </w:r>
    </w:p>
    <w:p w14:paraId="16DF131C" w14:textId="77777777" w:rsidR="004843BC" w:rsidRPr="00543F5D" w:rsidRDefault="004843BC" w:rsidP="001C22C3">
      <w:pPr>
        <w:widowControl w:val="0"/>
        <w:numPr>
          <w:ilvl w:val="1"/>
          <w:numId w:val="38"/>
        </w:numPr>
        <w:tabs>
          <w:tab w:val="num" w:pos="624"/>
        </w:tabs>
        <w:autoSpaceDE w:val="0"/>
        <w:autoSpaceDN w:val="0"/>
        <w:spacing w:after="120"/>
        <w:ind w:firstLine="624"/>
        <w:rPr>
          <w:kern w:val="14"/>
          <w:sz w:val="20"/>
          <w:szCs w:val="20"/>
          <w:lang w:val="en-GB" w:eastAsia="ja-JP"/>
        </w:rPr>
      </w:pPr>
      <w:r w:rsidRPr="00543F5D">
        <w:rPr>
          <w:kern w:val="14"/>
          <w:sz w:val="20"/>
          <w:szCs w:val="20"/>
          <w:lang w:val="en-GB" w:eastAsia="ja-JP"/>
        </w:rPr>
        <w:t xml:space="preserve">Catalysed activities that contribute to the objective of IPBES. </w:t>
      </w:r>
    </w:p>
    <w:p w14:paraId="06ECE886" w14:textId="09196844" w:rsidR="004843BC" w:rsidRPr="00543F5D" w:rsidRDefault="004843BC" w:rsidP="001C22C3">
      <w:pPr>
        <w:widowControl w:val="0"/>
        <w:numPr>
          <w:ilvl w:val="0"/>
          <w:numId w:val="40"/>
        </w:numPr>
        <w:tabs>
          <w:tab w:val="num" w:pos="624"/>
        </w:tabs>
        <w:autoSpaceDE w:val="0"/>
        <w:autoSpaceDN w:val="0"/>
        <w:spacing w:after="120"/>
        <w:rPr>
          <w:rFonts w:eastAsia="SimSun"/>
          <w:sz w:val="20"/>
          <w:szCs w:val="20"/>
          <w:lang w:val="en-GB" w:eastAsia="zh-CN"/>
        </w:rPr>
      </w:pPr>
      <w:r w:rsidRPr="00543F5D">
        <w:rPr>
          <w:kern w:val="14"/>
          <w:sz w:val="20"/>
          <w:szCs w:val="20"/>
          <w:lang w:val="en-GB" w:eastAsia="ja-JP"/>
        </w:rPr>
        <w:t xml:space="preserve">The budget will continue to be structured according to three main categories: (a) </w:t>
      </w:r>
      <w:r w:rsidRPr="00543F5D">
        <w:rPr>
          <w:rFonts w:eastAsia="SimSun"/>
          <w:sz w:val="20"/>
          <w:szCs w:val="20"/>
          <w:lang w:val="en-GB" w:eastAsia="zh-CN"/>
        </w:rPr>
        <w:t>meetings of IPBES bodies; (b) the work programme</w:t>
      </w:r>
      <w:r w:rsidRPr="00543F5D">
        <w:rPr>
          <w:kern w:val="14"/>
          <w:sz w:val="20"/>
          <w:szCs w:val="20"/>
          <w:lang w:val="en-GB" w:eastAsia="ja-JP"/>
        </w:rPr>
        <w:t xml:space="preserve">, in line with figure </w:t>
      </w:r>
      <w:r w:rsidR="00524E90" w:rsidRPr="00543F5D">
        <w:rPr>
          <w:kern w:val="14"/>
          <w:sz w:val="20"/>
          <w:szCs w:val="20"/>
          <w:lang w:val="en-GB" w:eastAsia="ja-JP"/>
        </w:rPr>
        <w:t>A.1</w:t>
      </w:r>
      <w:r w:rsidRPr="00543F5D">
        <w:rPr>
          <w:kern w:val="14"/>
          <w:sz w:val="20"/>
          <w:szCs w:val="20"/>
          <w:lang w:val="en-GB" w:eastAsia="ja-JP"/>
        </w:rPr>
        <w:t xml:space="preserve"> above</w:t>
      </w:r>
      <w:r w:rsidRPr="00543F5D">
        <w:rPr>
          <w:rFonts w:eastAsia="SimSun"/>
          <w:sz w:val="20"/>
          <w:szCs w:val="20"/>
          <w:lang w:val="en-GB" w:eastAsia="zh-CN"/>
        </w:rPr>
        <w:t xml:space="preserve">; and (c) the secretariat. The </w:t>
      </w:r>
      <w:r w:rsidRPr="00543F5D">
        <w:rPr>
          <w:sz w:val="20"/>
          <w:szCs w:val="20"/>
          <w:lang w:val="en-GB" w:eastAsia="en-GB"/>
        </w:rPr>
        <w:t>average</w:t>
      </w:r>
      <w:r w:rsidRPr="00543F5D">
        <w:rPr>
          <w:rFonts w:eastAsia="SimSun"/>
          <w:sz w:val="20"/>
          <w:szCs w:val="20"/>
          <w:lang w:val="en-GB" w:eastAsia="zh-CN"/>
        </w:rPr>
        <w:t xml:space="preserve"> annual cost of IPBES over the next five years of the work programme is estimated to be $8.7</w:t>
      </w:r>
      <w:r w:rsidR="002262FC">
        <w:rPr>
          <w:rFonts w:eastAsia="SimSun"/>
          <w:sz w:val="20"/>
          <w:szCs w:val="20"/>
          <w:lang w:val="en-GB" w:eastAsia="zh-CN"/>
        </w:rPr>
        <w:t> </w:t>
      </w:r>
      <w:r w:rsidRPr="00543F5D">
        <w:rPr>
          <w:rFonts w:eastAsia="SimSun"/>
          <w:sz w:val="20"/>
          <w:szCs w:val="20"/>
          <w:lang w:val="en-GB" w:eastAsia="zh-CN"/>
        </w:rPr>
        <w:t xml:space="preserve">million, similar to </w:t>
      </w:r>
      <w:r w:rsidR="002262FC">
        <w:rPr>
          <w:rFonts w:eastAsia="SimSun"/>
          <w:sz w:val="20"/>
          <w:szCs w:val="20"/>
          <w:lang w:val="en-GB" w:eastAsia="zh-CN"/>
        </w:rPr>
        <w:t xml:space="preserve">that for the period 2014–2018. </w:t>
      </w:r>
    </w:p>
    <w:p w14:paraId="49A11DDE" w14:textId="77777777" w:rsidR="000C5097" w:rsidRPr="00543F5D" w:rsidRDefault="000C5097" w:rsidP="004843BC">
      <w:pPr>
        <w:tabs>
          <w:tab w:val="left" w:pos="1247"/>
          <w:tab w:val="left" w:pos="1814"/>
          <w:tab w:val="left" w:pos="2381"/>
          <w:tab w:val="left" w:pos="2948"/>
          <w:tab w:val="left" w:pos="3515"/>
          <w:tab w:val="left" w:pos="4082"/>
        </w:tabs>
        <w:rPr>
          <w:sz w:val="20"/>
          <w:szCs w:val="20"/>
          <w:lang w:val="en-GB"/>
        </w:rPr>
      </w:pPr>
    </w:p>
    <w:p w14:paraId="4503A889" w14:textId="77777777" w:rsidR="00EB66BF" w:rsidRPr="00543F5D" w:rsidRDefault="00EB66BF" w:rsidP="004843BC">
      <w:pPr>
        <w:tabs>
          <w:tab w:val="left" w:pos="1247"/>
          <w:tab w:val="left" w:pos="1814"/>
          <w:tab w:val="left" w:pos="2381"/>
          <w:tab w:val="left" w:pos="2948"/>
          <w:tab w:val="left" w:pos="3515"/>
          <w:tab w:val="left" w:pos="4082"/>
        </w:tabs>
        <w:rPr>
          <w:sz w:val="20"/>
          <w:szCs w:val="20"/>
          <w:lang w:val="en-GB"/>
        </w:rPr>
        <w:sectPr w:rsidR="00EB66BF" w:rsidRPr="00543F5D" w:rsidSect="000C5097">
          <w:headerReference w:type="even" r:id="rId23"/>
          <w:headerReference w:type="default" r:id="rId24"/>
          <w:headerReference w:type="first" r:id="rId25"/>
          <w:footerReference w:type="first" r:id="rId26"/>
          <w:footnotePr>
            <w:numRestart w:val="eachSect"/>
          </w:footnotePr>
          <w:pgSz w:w="11907" w:h="16840" w:code="9"/>
          <w:pgMar w:top="907" w:right="992" w:bottom="1418" w:left="1418" w:header="539" w:footer="975" w:gutter="0"/>
          <w:cols w:space="720"/>
          <w:titlePg/>
          <w:docGrid w:linePitch="360"/>
        </w:sectPr>
      </w:pPr>
    </w:p>
    <w:p w14:paraId="38657646" w14:textId="77777777" w:rsidR="004843BC" w:rsidRPr="00543F5D" w:rsidRDefault="00EB66BF" w:rsidP="00BD399A">
      <w:pPr>
        <w:pStyle w:val="CH1"/>
        <w:rPr>
          <w:bCs/>
          <w:szCs w:val="22"/>
        </w:rPr>
      </w:pPr>
      <w:r w:rsidRPr="00543F5D">
        <w:lastRenderedPageBreak/>
        <w:tab/>
      </w:r>
      <w:r w:rsidRPr="00543F5D">
        <w:tab/>
      </w:r>
      <w:r w:rsidR="004843BC" w:rsidRPr="00543F5D">
        <w:rPr>
          <w:bCs/>
          <w:szCs w:val="22"/>
        </w:rPr>
        <w:t>Annex II</w:t>
      </w:r>
      <w:r w:rsidR="0096430E" w:rsidRPr="00543F5D">
        <w:rPr>
          <w:bCs/>
          <w:szCs w:val="22"/>
        </w:rPr>
        <w:t xml:space="preserve"> to </w:t>
      </w:r>
      <w:r w:rsidR="0096430E" w:rsidRPr="00543F5D">
        <w:t>decision IPBES-7/1</w:t>
      </w:r>
      <w:r w:rsidR="00B91B80" w:rsidRPr="00543F5D">
        <w:rPr>
          <w:bCs/>
          <w:szCs w:val="22"/>
        </w:rPr>
        <w:t xml:space="preserve"> </w:t>
      </w:r>
    </w:p>
    <w:p w14:paraId="2777217D" w14:textId="77777777" w:rsidR="004843BC" w:rsidRPr="00543F5D" w:rsidRDefault="004843BC" w:rsidP="00BD399A">
      <w:pPr>
        <w:tabs>
          <w:tab w:val="left" w:pos="1247"/>
          <w:tab w:val="left" w:pos="1814"/>
          <w:tab w:val="left" w:pos="2381"/>
          <w:tab w:val="left" w:pos="2948"/>
          <w:tab w:val="left" w:pos="3515"/>
          <w:tab w:val="left" w:pos="4082"/>
        </w:tabs>
        <w:spacing w:before="240" w:after="120"/>
        <w:ind w:left="1247"/>
        <w:rPr>
          <w:b/>
          <w:bCs/>
          <w:sz w:val="28"/>
          <w:szCs w:val="26"/>
          <w:lang w:val="en-GB"/>
        </w:rPr>
      </w:pPr>
      <w:r w:rsidRPr="00543F5D">
        <w:rPr>
          <w:b/>
          <w:bCs/>
          <w:sz w:val="28"/>
          <w:szCs w:val="26"/>
          <w:lang w:val="en-GB"/>
        </w:rPr>
        <w:t>Terms of reference for task forces for the rolling work programme up to 2030</w:t>
      </w:r>
    </w:p>
    <w:p w14:paraId="204C8BE2"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00" w:after="100"/>
        <w:ind w:left="1247" w:right="284" w:hanging="1247"/>
        <w:rPr>
          <w:b/>
          <w:sz w:val="28"/>
          <w:szCs w:val="28"/>
          <w:lang w:val="en-GB"/>
        </w:rPr>
      </w:pPr>
      <w:r w:rsidRPr="00543F5D">
        <w:rPr>
          <w:b/>
          <w:sz w:val="28"/>
          <w:szCs w:val="28"/>
          <w:lang w:val="en-GB"/>
        </w:rPr>
        <w:tab/>
        <w:t>I.</w:t>
      </w:r>
      <w:r w:rsidRPr="00543F5D">
        <w:rPr>
          <w:b/>
          <w:sz w:val="28"/>
          <w:szCs w:val="28"/>
          <w:lang w:val="en-GB"/>
        </w:rPr>
        <w:tab/>
        <w:t xml:space="preserve">General terms of reference </w:t>
      </w:r>
    </w:p>
    <w:p w14:paraId="339F1DEA"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In carrying out its work, each task force will:</w:t>
      </w:r>
    </w:p>
    <w:p w14:paraId="7A4B786A"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Ensure that all its activities draw on, build on and complement existing experience;</w:t>
      </w:r>
    </w:p>
    <w:p w14:paraId="3C57759E"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Perform activities that specifically address the relevant prioritized topics and objectives set out in the rolling work programme up to 2030, in support of the overall objective and four functions of IPBES;</w:t>
      </w:r>
    </w:p>
    <w:p w14:paraId="0247F2AA"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Provide a regular progress report and, in consultation with the Multidisciplinary Expert Panel and the Bureau, develop and update a workplan that sets out clear milestones and deliverables with regard to the relevant topics and objectives of the rolling work programme up to 2030 for periodic consideration by the Plenary;</w:t>
      </w:r>
    </w:p>
    <w:p w14:paraId="1D350315"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Advise the Bureau and the Multidisciplinary Expert Panel on issues pertaining to its mandate across the rolling work programme up to 2030;</w:t>
      </w:r>
    </w:p>
    <w:p w14:paraId="15C3ED43" w14:textId="77777777" w:rsidR="004843BC" w:rsidRPr="00543F5D" w:rsidRDefault="004843BC" w:rsidP="001C22C3">
      <w:pPr>
        <w:widowControl w:val="0"/>
        <w:numPr>
          <w:ilvl w:val="1"/>
          <w:numId w:val="65"/>
        </w:numPr>
        <w:tabs>
          <w:tab w:val="left" w:pos="624"/>
        </w:tabs>
        <w:autoSpaceDE w:val="0"/>
        <w:autoSpaceDN w:val="0"/>
        <w:spacing w:after="120"/>
        <w:ind w:firstLine="624"/>
        <w:rPr>
          <w:sz w:val="20"/>
          <w:szCs w:val="20"/>
          <w:lang w:val="en-GB"/>
        </w:rPr>
      </w:pPr>
      <w:r w:rsidRPr="00543F5D">
        <w:rPr>
          <w:sz w:val="20"/>
          <w:szCs w:val="20"/>
          <w:lang w:val="en-GB"/>
        </w:rPr>
        <w:t>Advise the Bureau on the identification of new strategic partners and collaborative supporters;</w:t>
      </w:r>
      <w:r w:rsidR="00EB66BF" w:rsidRPr="00543F5D">
        <w:rPr>
          <w:rStyle w:val="FootnoteReference"/>
          <w:lang w:val="en-GB"/>
        </w:rPr>
        <w:footnoteReference w:id="32"/>
      </w:r>
      <w:r w:rsidRPr="00543F5D">
        <w:rPr>
          <w:sz w:val="20"/>
          <w:szCs w:val="20"/>
          <w:lang w:val="en-GB"/>
        </w:rPr>
        <w:t xml:space="preserve"> </w:t>
      </w:r>
    </w:p>
    <w:p w14:paraId="1871E967" w14:textId="77777777" w:rsidR="004843BC" w:rsidRPr="00543F5D" w:rsidRDefault="004843BC" w:rsidP="001C22C3">
      <w:pPr>
        <w:widowControl w:val="0"/>
        <w:numPr>
          <w:ilvl w:val="1"/>
          <w:numId w:val="65"/>
        </w:numPr>
        <w:tabs>
          <w:tab w:val="left" w:pos="624"/>
        </w:tabs>
        <w:autoSpaceDE w:val="0"/>
        <w:autoSpaceDN w:val="0"/>
        <w:spacing w:after="120"/>
        <w:ind w:firstLine="624"/>
        <w:rPr>
          <w:sz w:val="22"/>
          <w:szCs w:val="20"/>
          <w:lang w:val="en-GB"/>
        </w:rPr>
      </w:pPr>
      <w:r w:rsidRPr="00543F5D">
        <w:rPr>
          <w:sz w:val="20"/>
          <w:szCs w:val="20"/>
          <w:lang w:val="en-GB"/>
        </w:rPr>
        <w:t>Encourage the direct involvement of its members, as appropriate, in activities of other IPBES task forces and expert groups to foster the coherent implementation of the rolling work programme up to 2030 through the four functions of IPBES</w:t>
      </w:r>
      <w:r w:rsidRPr="00543F5D">
        <w:rPr>
          <w:sz w:val="22"/>
          <w:szCs w:val="20"/>
          <w:lang w:val="en-GB"/>
        </w:rPr>
        <w:t>.</w:t>
      </w:r>
    </w:p>
    <w:p w14:paraId="6513C186"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II.</w:t>
      </w:r>
      <w:r w:rsidRPr="00543F5D">
        <w:rPr>
          <w:b/>
          <w:sz w:val="28"/>
          <w:szCs w:val="28"/>
          <w:lang w:val="en-GB"/>
        </w:rPr>
        <w:tab/>
        <w:t>Terms of reference for the task force on capacity-building</w:t>
      </w:r>
    </w:p>
    <w:p w14:paraId="41F418D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4C6A67F8"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capacity-building will oversee and take part in the implementation of the three deliverables under objective 2 of the rolling work programme up to 2030 and act in accordance with relevant decisions by the Plenary and its subsidiary bodies, including by: building on lessons learned in the implementation of deliverables 1 (a) and 1 (b) of the first work programme; and guiding the secretariat, including the dedicated technical support unit, in implementing the capacity-building rolling plan,</w:t>
      </w:r>
      <w:r w:rsidRPr="00543F5D">
        <w:rPr>
          <w:sz w:val="20"/>
          <w:szCs w:val="20"/>
          <w:vertAlign w:val="superscript"/>
          <w:lang w:val="en-GB"/>
        </w:rPr>
        <w:footnoteReference w:id="33"/>
      </w:r>
      <w:r w:rsidRPr="00543F5D">
        <w:rPr>
          <w:sz w:val="20"/>
          <w:szCs w:val="20"/>
          <w:lang w:val="en-GB"/>
        </w:rPr>
        <w:t xml:space="preserve"> which frames the work under objective 2, and in reporting to Plenary on progress made.</w:t>
      </w:r>
    </w:p>
    <w:p w14:paraId="292369D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4EA0214A"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The task force will comprise up to 14 members covering the five United Nations regions, including: (a) up to 4 members of the Bureau and the Multidisciplinary Expert Panel; (b) representatives of qualified national, regional and international scientific organizations, centres of excellence and institutions, including experts on indigenous and local knowledge, which are known for their work and expertise on issues related to the mandate of the task force and are existing or prospective partners or collaborative supporters in the capacity-building activities of IPBES; and (c) recognized individual experts, including indigenous and local knowledge experts, on matters related to the mandate of the task force.</w:t>
      </w:r>
    </w:p>
    <w:p w14:paraId="7029F8F5"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in accordance with the procedures for the preparation of IPBES deliverables.</w:t>
      </w:r>
      <w:r w:rsidRPr="00543F5D">
        <w:rPr>
          <w:sz w:val="20"/>
          <w:szCs w:val="20"/>
          <w:vertAlign w:val="superscript"/>
          <w:lang w:val="en-GB"/>
        </w:rPr>
        <w:footnoteReference w:id="34"/>
      </w:r>
      <w:r w:rsidRPr="00543F5D">
        <w:rPr>
          <w:sz w:val="20"/>
          <w:szCs w:val="20"/>
          <w:vertAlign w:val="superscript"/>
          <w:lang w:val="en-GB"/>
        </w:rPr>
        <w:t xml:space="preserve"> </w:t>
      </w:r>
      <w:r w:rsidRPr="00543F5D">
        <w:rPr>
          <w:sz w:val="20"/>
          <w:szCs w:val="20"/>
          <w:lang w:val="en-GB"/>
        </w:rPr>
        <w:t xml:space="preserve">The term of office of these members will expire at the end of the third session following their selection, with the </w:t>
      </w:r>
      <w:r w:rsidRPr="00543F5D">
        <w:rPr>
          <w:sz w:val="20"/>
          <w:szCs w:val="20"/>
          <w:lang w:val="en-GB"/>
        </w:rPr>
        <w:lastRenderedPageBreak/>
        <w:t xml:space="preserve">possibility of re-election. The selection of members should reflect the need for continuity in the work of the task force. </w:t>
      </w:r>
    </w:p>
    <w:p w14:paraId="1540D07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At the discretion of the co-chairs of the task force and following consultation with the Bureau, a limited number of additional experts on capacity-building may also be invited to participate in the task force as resource persons.</w:t>
      </w:r>
    </w:p>
    <w:p w14:paraId="728AD3B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52E966A1"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Bureau and/or the Multidisciplinary Expert Panel. The task force will work through face-to-face meetings, web-based meetings and other electronic interaction. Products of the task force will be reviewed by the Bureau and the Panel and forwarded to the Plenary for its information and consideration, as appropriate. The task force will foster collaboration with strategic partners and collaborative supporters under the guidance of the Bureau.</w:t>
      </w:r>
    </w:p>
    <w:p w14:paraId="5F13033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776FD8FB"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III.</w:t>
      </w:r>
      <w:r w:rsidRPr="00543F5D">
        <w:rPr>
          <w:b/>
          <w:sz w:val="28"/>
          <w:szCs w:val="28"/>
          <w:lang w:val="en-GB"/>
        </w:rPr>
        <w:tab/>
        <w:t>Terms of reference for the task force on knowledge and data</w:t>
      </w:r>
    </w:p>
    <w:p w14:paraId="18E3FA4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7D04B786"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 xml:space="preserve">The task force on knowledge and data will oversee and take part in the implementation of objective 3 (a) of the rolling work programme up to 2030, “Advanced work on knowledge and data”, and act in accordance with relevant decisions by the Plenary and its subsidiary bodies, including by building on lessons learned in the implementation of deliverable 1 (d) of the first work programme and by: </w:t>
      </w:r>
    </w:p>
    <w:p w14:paraId="3901920E"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Supporting assessment experts in identifying, prioritizing and mobilizing existing knowledge and data needed for IPBES assessments;</w:t>
      </w:r>
    </w:p>
    <w:p w14:paraId="0C4CFF07"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Guiding the secretariat, including the dedicated technical support unit, in the management of the data, information and knowledge used in IPBES products, including the development of the web-based infrastructure, to ensure their long-term availability and data interoperability;</w:t>
      </w:r>
    </w:p>
    <w:p w14:paraId="00E05E27" w14:textId="77777777" w:rsidR="004843BC" w:rsidRPr="00543F5D" w:rsidRDefault="004843BC" w:rsidP="00F620D1">
      <w:pPr>
        <w:numPr>
          <w:ilvl w:val="1"/>
          <w:numId w:val="39"/>
        </w:numPr>
        <w:tabs>
          <w:tab w:val="left" w:pos="1247"/>
          <w:tab w:val="left" w:pos="1814"/>
          <w:tab w:val="left" w:pos="2381"/>
          <w:tab w:val="left" w:pos="2948"/>
          <w:tab w:val="left" w:pos="3515"/>
        </w:tabs>
        <w:autoSpaceDE w:val="0"/>
        <w:autoSpaceDN w:val="0"/>
        <w:spacing w:after="120"/>
        <w:rPr>
          <w:sz w:val="20"/>
          <w:szCs w:val="20"/>
          <w:lang w:val="en-GB" w:eastAsia="nb-NO" w:bidi="en-US"/>
        </w:rPr>
      </w:pPr>
      <w:r w:rsidRPr="00543F5D">
        <w:rPr>
          <w:sz w:val="20"/>
          <w:szCs w:val="20"/>
          <w:lang w:val="en-GB" w:eastAsia="nb-NO" w:bidi="en-US"/>
        </w:rPr>
        <w:t>Supporting the Bureau and the Multidisciplinary Expert Panel in reviewing the knowledge needs and gaps identified through IPBES assessments and other IPBES deliverables and in catalysing the generation of new knowledge and data.</w:t>
      </w:r>
    </w:p>
    <w:p w14:paraId="3A88B0E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28F719E9"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will comprise up to 14 members covering the five United Nations regions, including: (a) up to 4 members of the Bureau and the Multidisciplinary Expert Panel; (b) members of expert groups for ongoing IPBES assessments and of other relevant task forces; (c) representatives of qualified national, regional and international scientific organizations, centres of excellence and institutions, including experts on indigenous and local knowledge, known for their work and expertise on issues related to the mandate of the task force; and (d) recognized individual experts on matters related to the mandate of the task force, including experts from the natural sciences, social sciences and humanities and indigenous and local knowledge experts. </w:t>
      </w:r>
    </w:p>
    <w:p w14:paraId="2AA9C0F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according to the procedures for the preparation of IPBES deliverables.</w:t>
      </w:r>
      <w:r w:rsidRPr="00543F5D" w:rsidDel="00C674D7">
        <w:rPr>
          <w:sz w:val="20"/>
          <w:szCs w:val="20"/>
          <w:lang w:val="en-GB"/>
        </w:rPr>
        <w:t xml:space="preserve"> </w:t>
      </w:r>
      <w:r w:rsidRPr="00543F5D">
        <w:rPr>
          <w:sz w:val="20"/>
          <w:szCs w:val="20"/>
          <w:lang w:val="en-GB"/>
        </w:rPr>
        <w:t xml:space="preserve">The term of office of these members will expire at the end of the third session following their selection, with the possibility of re-election. The selection of members should reflect the need for continuity in the work of the task force. </w:t>
      </w:r>
    </w:p>
    <w:p w14:paraId="4D5D460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At the discretion of the co-chairs of the task force and following consultation with the Bureau, a limited number of individual experts on knowledge and data management may be invited to participate in the task force as resource persons.</w:t>
      </w:r>
    </w:p>
    <w:p w14:paraId="0E5398F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3820E8B8"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 xml:space="preserve">The task force will be co-chaired by members of the Bureau and/or the Multidisciplinary Expert Panel. The task force will work through face-to-face meetings, web-based meetings and other electronic interactions. Products of the task force will be reviewed by the Bureau and the Panel and forwarded to the Plenary for its information and consideration, as appropriate. The task force will </w:t>
      </w:r>
      <w:r w:rsidRPr="00543F5D">
        <w:rPr>
          <w:sz w:val="20"/>
          <w:szCs w:val="20"/>
          <w:lang w:val="en-GB"/>
        </w:rPr>
        <w:lastRenderedPageBreak/>
        <w:t>foster collaboration with strategic partners and collaborative supporters under the guidance of the Bureau.</w:t>
      </w:r>
    </w:p>
    <w:p w14:paraId="618CA745" w14:textId="77777777" w:rsidR="004843BC" w:rsidRPr="00543F5D" w:rsidRDefault="004843BC" w:rsidP="00F620D1">
      <w:pPr>
        <w:numPr>
          <w:ilvl w:val="0"/>
          <w:numId w:val="65"/>
        </w:numPr>
        <w:autoSpaceDE w:val="0"/>
        <w:autoSpaceDN w:val="0"/>
        <w:spacing w:after="120"/>
        <w:rPr>
          <w:sz w:val="20"/>
          <w:szCs w:val="20"/>
          <w:lang w:val="en-GB"/>
        </w:rPr>
      </w:pPr>
      <w:r w:rsidRPr="00543F5D">
        <w:rPr>
          <w:sz w:val="20"/>
          <w:szCs w:val="20"/>
          <w:lang w:val="en-GB"/>
        </w:rPr>
        <w:t>The task force will be supported by the secretariat</w:t>
      </w:r>
      <w:r w:rsidR="0093464E" w:rsidRPr="00543F5D">
        <w:rPr>
          <w:sz w:val="20"/>
          <w:szCs w:val="20"/>
          <w:lang w:val="en-GB"/>
        </w:rPr>
        <w:t>,</w:t>
      </w:r>
      <w:r w:rsidRPr="00543F5D">
        <w:rPr>
          <w:sz w:val="20"/>
          <w:szCs w:val="20"/>
          <w:lang w:val="en-GB"/>
        </w:rPr>
        <w:t xml:space="preserve"> including a dedicated technical support unit.</w:t>
      </w:r>
    </w:p>
    <w:p w14:paraId="6BF9E665"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IV.</w:t>
      </w:r>
      <w:r w:rsidRPr="00543F5D">
        <w:rPr>
          <w:b/>
          <w:sz w:val="28"/>
          <w:szCs w:val="28"/>
          <w:lang w:val="en-GB"/>
        </w:rPr>
        <w:tab/>
        <w:t>Terms of reference for the task force on indigenous and local knowledge</w:t>
      </w:r>
    </w:p>
    <w:p w14:paraId="6D0892D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7CF666DF"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indigenous and local knowledge will oversee and take part in the implementation of objective 3 (b) of the rolling work programme up to 2030, “Enhanced recognition of and work with indigenous and local knowledge systems”, and act in accordance with relevant decisions by the Plenary and its subsidiary bodies, including by: building on lessons learned in the implementation of deliverable 1 (c) of the first work programme; supporting the Multidisciplinary Expert Panel in implementing the approach to recognizing and working with indigenous and local knowledge in IPBES;</w:t>
      </w:r>
      <w:r w:rsidRPr="00543F5D">
        <w:rPr>
          <w:sz w:val="20"/>
          <w:szCs w:val="20"/>
          <w:vertAlign w:val="superscript"/>
          <w:lang w:val="en-GB"/>
        </w:rPr>
        <w:footnoteReference w:id="35"/>
      </w:r>
      <w:r w:rsidRPr="00543F5D">
        <w:rPr>
          <w:sz w:val="20"/>
          <w:szCs w:val="20"/>
          <w:lang w:val="en-GB"/>
        </w:rPr>
        <w:t xml:space="preserve"> and guiding the secretariat, including the dedicated technical support unit, in supporting the Panel in implementing the approach.</w:t>
      </w:r>
    </w:p>
    <w:p w14:paraId="13D5635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7C50AA7D"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comprise up to 14 members covering the five United Nations regions, including: (a) up to 4 members of the Bureau and the Multidisciplinary Expert Panel; (b) members of expert groups of ongoing IPBES assessments and of other relevant task forces; (c) representatives of indigenous peoples and local communities; (d) representatives of qualified national, regional and international scientific organizations, centres of excellence and institutions, including experts on indigenous and local knowledge, known for their work and expertise on issues related to the mandate of the task force; and (e) recognized individual experts on matters related to the mandate of the task force.</w:t>
      </w:r>
    </w:p>
    <w:p w14:paraId="3DA96BD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279B808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indigenous and local knowledge systems and representatives of indigenous and local organizations may be invited to participate in the task force as resource persons. </w:t>
      </w:r>
    </w:p>
    <w:p w14:paraId="139DCDCD"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sz w:val="28"/>
          <w:lang w:val="en-GB"/>
        </w:rPr>
      </w:pPr>
      <w:r w:rsidRPr="00543F5D">
        <w:rPr>
          <w:sz w:val="28"/>
          <w:lang w:val="en-GB"/>
        </w:rPr>
        <w:tab/>
      </w:r>
      <w:r w:rsidRPr="00543F5D">
        <w:rPr>
          <w:b/>
          <w:sz w:val="28"/>
          <w:lang w:val="en-GB" w:eastAsia="en-GB"/>
        </w:rPr>
        <w:t>C.</w:t>
      </w:r>
      <w:r w:rsidRPr="00543F5D">
        <w:rPr>
          <w:b/>
          <w:sz w:val="28"/>
          <w:lang w:val="en-GB" w:eastAsia="en-GB"/>
        </w:rPr>
        <w:tab/>
        <w:t>Modus operandi</w:t>
      </w:r>
    </w:p>
    <w:p w14:paraId="27ECEB65"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Multidisciplinary Expert Panel and/or the Bureau.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470F44D4"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2FD04944"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V.</w:t>
      </w:r>
      <w:r w:rsidRPr="00543F5D">
        <w:rPr>
          <w:b/>
          <w:sz w:val="28"/>
          <w:szCs w:val="28"/>
          <w:lang w:val="en-GB"/>
        </w:rPr>
        <w:tab/>
        <w:t>Terms of reference for the task force on scenarios and models of biodiversity and ecosystem services</w:t>
      </w:r>
    </w:p>
    <w:p w14:paraId="64977DC8"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22C157D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on scenarios and models of biodiversity and ecosystem services will oversee and take part in the implementation of objective 4 (b) of the rolling work programme up to 2030, “Advanced work on scenarios and models of biodiversity and ecosystem </w:t>
      </w:r>
      <w:r w:rsidR="0093464E" w:rsidRPr="00543F5D">
        <w:rPr>
          <w:sz w:val="20"/>
          <w:szCs w:val="20"/>
          <w:lang w:val="en-GB"/>
        </w:rPr>
        <w:t xml:space="preserve">functions and </w:t>
      </w:r>
      <w:r w:rsidRPr="00543F5D">
        <w:rPr>
          <w:sz w:val="20"/>
          <w:szCs w:val="20"/>
          <w:lang w:val="en-GB"/>
        </w:rPr>
        <w:t xml:space="preserve">services”, and act in accordance with relevant decisions by the Plenary and its subsidiary bodies, including by </w:t>
      </w:r>
      <w:r w:rsidRPr="00543F5D">
        <w:rPr>
          <w:sz w:val="20"/>
          <w:szCs w:val="20"/>
          <w:lang w:val="en-GB"/>
        </w:rPr>
        <w:lastRenderedPageBreak/>
        <w:t>building on lessons learned in the implementation of deliverable 3 (c) of the first work programme. The task force will implement the work on scenarios and models based on the terms of reference for the further development of tools and methodologies regarding scenarios and models</w:t>
      </w:r>
      <w:r w:rsidRPr="00543F5D">
        <w:rPr>
          <w:sz w:val="20"/>
          <w:szCs w:val="18"/>
          <w:vertAlign w:val="superscript"/>
          <w:lang w:val="en-GB"/>
        </w:rPr>
        <w:footnoteReference w:id="36"/>
      </w:r>
      <w:r w:rsidRPr="00543F5D">
        <w:rPr>
          <w:sz w:val="20"/>
          <w:szCs w:val="20"/>
          <w:lang w:val="en-GB"/>
        </w:rPr>
        <w:t xml:space="preserve"> to facilitate the provision of advice to all the expert teams, in particular those working on assessments on the use of scenarios, and to catalyse the further development of scenarios and models for future IPBES assessments, as well as to guide the secretariat, including the dedicated technical support unit, in the provision of support. The task force will exchange information and collaborate with other bodies developing relevant scenarios and models under the guidance of the Bureau.</w:t>
      </w:r>
    </w:p>
    <w:p w14:paraId="6E52D7EC"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7B326142"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comprise up to 24 members covering the five United Nations regions, including up to 4 members from the Bureau and the Multidisciplinary Expert Panel and experts on scenarios and models from the natural sciences, social sciences, the humanities and indigenous and local knowledge systems.</w:t>
      </w:r>
    </w:p>
    <w:p w14:paraId="56CA09CD"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1FE6DBCF"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scenarios and models and representatives of indigenous and local organizations may be invited to participate in the task force as resource persons. </w:t>
      </w:r>
    </w:p>
    <w:p w14:paraId="768B61F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5C3A7C20"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a member of the Multidisciplinary Expert Panel or the Bureau and an expert member.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4AB8BC67"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2C20A106"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VI.</w:t>
      </w:r>
      <w:r w:rsidRPr="00543F5D">
        <w:rPr>
          <w:b/>
          <w:sz w:val="28"/>
          <w:szCs w:val="28"/>
          <w:lang w:val="en-GB"/>
        </w:rPr>
        <w:tab/>
        <w:t>Terms of reference for the task force on policy tools and methodologies</w:t>
      </w:r>
    </w:p>
    <w:p w14:paraId="7ACE225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A.</w:t>
      </w:r>
      <w:r w:rsidRPr="00543F5D">
        <w:rPr>
          <w:b/>
          <w:lang w:val="en-GB"/>
        </w:rPr>
        <w:tab/>
        <w:t xml:space="preserve">Responsibilities </w:t>
      </w:r>
    </w:p>
    <w:p w14:paraId="51086887"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on policy instruments, policy support tools and methodologies will oversee and take part in the implementation of objective 4 (a) of the rolling work programme up to 2030, “Advanced work on policy instruments, policy support tools and methodologies”, and act in accordance with relevant decisions by the Plenary and its subsidiary bodies, including by building on lessons learned in the implementation of deliverable 4 (c) of the first work programme and by:</w:t>
      </w:r>
    </w:p>
    <w:p w14:paraId="4A9EE5E0"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sz w:val="20"/>
          <w:szCs w:val="20"/>
          <w:lang w:val="en-GB"/>
        </w:rPr>
        <w:t xml:space="preserve">Overseeing the development of content for the IPBES policy support </w:t>
      </w:r>
      <w:r w:rsidR="0093464E" w:rsidRPr="00543F5D">
        <w:rPr>
          <w:sz w:val="20"/>
          <w:szCs w:val="20"/>
          <w:lang w:val="en-GB"/>
        </w:rPr>
        <w:t>gateway</w:t>
      </w:r>
      <w:r w:rsidRPr="00543F5D">
        <w:rPr>
          <w:sz w:val="20"/>
          <w:szCs w:val="20"/>
          <w:lang w:val="en-GB"/>
        </w:rPr>
        <w:t xml:space="preserve"> and support to the use of the </w:t>
      </w:r>
      <w:r w:rsidR="0093464E" w:rsidRPr="00543F5D">
        <w:rPr>
          <w:sz w:val="20"/>
          <w:szCs w:val="20"/>
          <w:lang w:val="en-GB"/>
        </w:rPr>
        <w:t xml:space="preserve">gateway </w:t>
      </w:r>
      <w:r w:rsidRPr="00543F5D">
        <w:rPr>
          <w:sz w:val="20"/>
          <w:szCs w:val="20"/>
          <w:lang w:val="en-GB"/>
        </w:rPr>
        <w:t xml:space="preserve">by Governments and stakeholders and ensuring that policy instruments, policy support tools </w:t>
      </w:r>
      <w:r w:rsidRPr="00543F5D">
        <w:rPr>
          <w:rFonts w:eastAsia="MS Mincho"/>
          <w:sz w:val="20"/>
          <w:szCs w:val="20"/>
          <w:lang w:val="en-GB"/>
        </w:rPr>
        <w:t>and methodologies</w:t>
      </w:r>
      <w:r w:rsidRPr="00543F5D">
        <w:rPr>
          <w:rFonts w:ascii="Calibri" w:eastAsia="MS Mincho" w:hAnsi="Calibri"/>
          <w:sz w:val="22"/>
          <w:szCs w:val="22"/>
          <w:lang w:val="en-GB"/>
        </w:rPr>
        <w:t xml:space="preserve"> </w:t>
      </w:r>
      <w:r w:rsidRPr="00543F5D">
        <w:rPr>
          <w:sz w:val="20"/>
          <w:szCs w:val="20"/>
          <w:lang w:val="en-GB"/>
        </w:rPr>
        <w:t xml:space="preserve">identified in IPBES assessments are featured on the </w:t>
      </w:r>
      <w:r w:rsidR="0093464E" w:rsidRPr="00543F5D">
        <w:rPr>
          <w:sz w:val="20"/>
          <w:szCs w:val="20"/>
          <w:lang w:val="en-GB"/>
        </w:rPr>
        <w:t xml:space="preserve">gateway </w:t>
      </w:r>
      <w:r w:rsidRPr="00543F5D">
        <w:rPr>
          <w:sz w:val="20"/>
          <w:szCs w:val="20"/>
          <w:lang w:val="en-GB"/>
        </w:rPr>
        <w:t>and accessible to decision makers;</w:t>
      </w:r>
    </w:p>
    <w:p w14:paraId="4CE58C41"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sz w:val="20"/>
          <w:szCs w:val="20"/>
          <w:lang w:val="en-GB"/>
        </w:rPr>
        <w:t>Catalysing the further development of policy instruments, support tools and good practices to fill gaps identified in IPBES assessments;</w:t>
      </w:r>
    </w:p>
    <w:p w14:paraId="1D427733" w14:textId="77777777" w:rsidR="004843BC" w:rsidRPr="00543F5D" w:rsidRDefault="004843BC" w:rsidP="001C22C3">
      <w:pPr>
        <w:widowControl w:val="0"/>
        <w:numPr>
          <w:ilvl w:val="1"/>
          <w:numId w:val="65"/>
        </w:numPr>
        <w:autoSpaceDE w:val="0"/>
        <w:autoSpaceDN w:val="0"/>
        <w:spacing w:after="120"/>
        <w:rPr>
          <w:sz w:val="20"/>
          <w:szCs w:val="20"/>
          <w:lang w:val="en-GB"/>
        </w:rPr>
      </w:pPr>
      <w:r w:rsidRPr="00543F5D">
        <w:rPr>
          <w:kern w:val="14"/>
          <w:sz w:val="20"/>
          <w:szCs w:val="20"/>
          <w:lang w:val="en-GB" w:eastAsia="ja-JP"/>
        </w:rPr>
        <w:t>Supporting the use of policy instruments, policy support tools and methodologies in the implementation of the work programme relevant for biodiversity conservation, restoration and sustainable use, as well as provision of ecosystem functions and services in the conduct of the assessments, and in enabling the uptake of the findings of the assessments in decision-making.</w:t>
      </w:r>
    </w:p>
    <w:p w14:paraId="19E3B459"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B.</w:t>
      </w:r>
      <w:r w:rsidRPr="00543F5D">
        <w:rPr>
          <w:b/>
          <w:lang w:val="en-GB"/>
        </w:rPr>
        <w:tab/>
        <w:t xml:space="preserve">Membership </w:t>
      </w:r>
    </w:p>
    <w:p w14:paraId="4F8A857C"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The task force will comprise up to 14 members covering the five United Nations regions, including: (a) up to 4 members of the Bureau and the Multidisciplinary Expert Panel; (b) members of </w:t>
      </w:r>
      <w:r w:rsidRPr="00543F5D">
        <w:rPr>
          <w:sz w:val="20"/>
          <w:szCs w:val="20"/>
          <w:lang w:val="en-GB"/>
        </w:rPr>
        <w:lastRenderedPageBreak/>
        <w:t xml:space="preserve">expert groups of ongoing IPBES assessments and of other relevant task forces; (c) representatives of qualified national, regional and international scientific organizations, centres of excellence and scientific and policy institutions, including experts on indigenous and local knowledge and indigenous and local knowledge experts, known for their work and expertise on issues related to the mandate of the task force; (d) individual experts with practical experience in policy formulation and implementation; and (e) recognized individual experts on matters related to the mandate of the task force.  </w:t>
      </w:r>
    </w:p>
    <w:p w14:paraId="102FC702" w14:textId="77777777" w:rsidR="004843BC" w:rsidRPr="00543F5D" w:rsidRDefault="004843BC" w:rsidP="001C22C3">
      <w:pPr>
        <w:keepNext/>
        <w:keepLines/>
        <w:widowControl w:val="0"/>
        <w:numPr>
          <w:ilvl w:val="0"/>
          <w:numId w:val="65"/>
        </w:numPr>
        <w:autoSpaceDE w:val="0"/>
        <w:autoSpaceDN w:val="0"/>
        <w:spacing w:after="120"/>
        <w:rPr>
          <w:sz w:val="20"/>
          <w:szCs w:val="20"/>
          <w:lang w:val="en-GB"/>
        </w:rPr>
      </w:pPr>
      <w:r w:rsidRPr="00543F5D">
        <w:rPr>
          <w:sz w:val="20"/>
          <w:szCs w:val="20"/>
          <w:lang w:val="en-GB"/>
        </w:rPr>
        <w:t>Members other than those from the Bureau and the Multidisciplinary Expert Panel will be selected according to the procedures for the preparation of IPBES deliverables. The term of office of these members will expire at the end of the third session following their selection, with the possibility of re-election. The selection of members should reflect the need for continuity in the work of the task force.</w:t>
      </w:r>
    </w:p>
    <w:p w14:paraId="13F24CD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 xml:space="preserve">At the discretion of the co-chairs of the task force and following consultation with the Bureau, a limited number of additional experts on policy instruments, policy support tools and methodologies and representatives of indigenous and local organizations may be invited to participate in the task force as resource persons. </w:t>
      </w:r>
    </w:p>
    <w:p w14:paraId="517B18B7" w14:textId="77777777" w:rsidR="004843BC" w:rsidRPr="00543F5D" w:rsidRDefault="004843BC" w:rsidP="004843BC">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rPr>
          <w:b/>
          <w:lang w:val="en-GB"/>
        </w:rPr>
      </w:pPr>
      <w:r w:rsidRPr="00543F5D">
        <w:rPr>
          <w:b/>
          <w:lang w:val="en-GB"/>
        </w:rPr>
        <w:tab/>
        <w:t>C.</w:t>
      </w:r>
      <w:r w:rsidRPr="00543F5D">
        <w:rPr>
          <w:b/>
          <w:lang w:val="en-GB"/>
        </w:rPr>
        <w:tab/>
        <w:t>Modus operandi</w:t>
      </w:r>
    </w:p>
    <w:p w14:paraId="7A70164B"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co-chaired by members of the Multidisciplinary Expert Panel and/or the Bureau. The task force will work through face-to-face meetings, web-based meetings and other electronic interactions. Products of the task force will be reviewed by the Panel and the Bureau and forwarded to the Plenary for its information and consideration, as appropriate. The task force will foster collaboration with strategic partners and collaborative supporters under the guidance of the Bureau.</w:t>
      </w:r>
    </w:p>
    <w:p w14:paraId="39143814" w14:textId="77777777" w:rsidR="004843BC" w:rsidRPr="00543F5D" w:rsidRDefault="004843BC" w:rsidP="001C22C3">
      <w:pPr>
        <w:widowControl w:val="0"/>
        <w:numPr>
          <w:ilvl w:val="0"/>
          <w:numId w:val="65"/>
        </w:numPr>
        <w:autoSpaceDE w:val="0"/>
        <w:autoSpaceDN w:val="0"/>
        <w:spacing w:after="120"/>
        <w:rPr>
          <w:sz w:val="20"/>
          <w:szCs w:val="20"/>
          <w:lang w:val="en-GB"/>
        </w:rPr>
      </w:pPr>
      <w:r w:rsidRPr="00543F5D">
        <w:rPr>
          <w:sz w:val="20"/>
          <w:szCs w:val="20"/>
          <w:lang w:val="en-GB"/>
        </w:rPr>
        <w:t>The task force will be supported by the secretariat, including a dedicated technical support unit.</w:t>
      </w:r>
    </w:p>
    <w:p w14:paraId="57B8226B" w14:textId="77777777" w:rsidR="00691D8F" w:rsidRDefault="00691D8F">
      <w:pPr>
        <w:rPr>
          <w:b/>
          <w:sz w:val="28"/>
          <w:szCs w:val="28"/>
          <w:lang w:val="en-GB"/>
        </w:rPr>
        <w:sectPr w:rsidR="00691D8F" w:rsidSect="00E52A31">
          <w:headerReference w:type="even" r:id="rId27"/>
          <w:headerReference w:type="default" r:id="rId28"/>
          <w:headerReference w:type="first" r:id="rId29"/>
          <w:footerReference w:type="first" r:id="rId30"/>
          <w:footnotePr>
            <w:numRestart w:val="eachSect"/>
          </w:footnotePr>
          <w:pgSz w:w="11907" w:h="16840" w:code="9"/>
          <w:pgMar w:top="907" w:right="992" w:bottom="1418" w:left="1418" w:header="539" w:footer="975" w:gutter="0"/>
          <w:cols w:space="539"/>
          <w:titlePg/>
          <w:docGrid w:linePitch="360"/>
        </w:sectPr>
      </w:pPr>
    </w:p>
    <w:p w14:paraId="4E0D43D4"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before="320" w:after="240"/>
        <w:ind w:left="1247" w:right="567"/>
        <w:rPr>
          <w:b/>
          <w:sz w:val="28"/>
          <w:szCs w:val="28"/>
          <w:lang w:val="en-GB"/>
        </w:rPr>
      </w:pPr>
      <w:r w:rsidRPr="00543F5D">
        <w:rPr>
          <w:b/>
          <w:sz w:val="28"/>
          <w:szCs w:val="28"/>
          <w:lang w:val="en-GB"/>
        </w:rPr>
        <w:lastRenderedPageBreak/>
        <w:t xml:space="preserve">Decision IPBES-7/2: Review of the Intergovernmental </w:t>
      </w:r>
      <w:r w:rsidR="005A2156" w:rsidRPr="00543F5D">
        <w:rPr>
          <w:b/>
          <w:sz w:val="28"/>
          <w:szCs w:val="28"/>
          <w:lang w:val="en-GB"/>
        </w:rPr>
        <w:br/>
      </w:r>
      <w:r w:rsidRPr="00543F5D">
        <w:rPr>
          <w:b/>
          <w:sz w:val="28"/>
          <w:szCs w:val="28"/>
          <w:lang w:val="en-GB"/>
        </w:rPr>
        <w:t>Science-Policy Platform on Biodiversity and Ecosystem Services at the conclusion of its first work programme</w:t>
      </w:r>
    </w:p>
    <w:p w14:paraId="6DEFF780" w14:textId="77777777" w:rsidR="00FB690D" w:rsidRPr="00543F5D" w:rsidRDefault="00FB690D" w:rsidP="00FB690D">
      <w:pPr>
        <w:tabs>
          <w:tab w:val="left" w:pos="624"/>
        </w:tabs>
        <w:spacing w:after="120"/>
        <w:ind w:left="1247" w:firstLine="624"/>
        <w:rPr>
          <w:rFonts w:eastAsia="Calibri"/>
          <w:i/>
          <w:sz w:val="20"/>
          <w:szCs w:val="20"/>
          <w:lang w:val="en-GB"/>
        </w:rPr>
      </w:pPr>
      <w:r w:rsidRPr="00543F5D">
        <w:rPr>
          <w:rFonts w:eastAsia="Calibri"/>
          <w:i/>
          <w:sz w:val="20"/>
          <w:szCs w:val="20"/>
          <w:lang w:val="en-GB"/>
        </w:rPr>
        <w:t>The Plenary</w:t>
      </w:r>
      <w:r w:rsidRPr="00543F5D">
        <w:rPr>
          <w:rFonts w:eastAsia="Calibri"/>
          <w:sz w:val="20"/>
          <w:szCs w:val="20"/>
          <w:lang w:val="en-GB"/>
        </w:rPr>
        <w:t>,</w:t>
      </w:r>
      <w:r w:rsidRPr="00543F5D">
        <w:rPr>
          <w:rFonts w:eastAsia="Calibri"/>
          <w:i/>
          <w:sz w:val="20"/>
          <w:szCs w:val="20"/>
          <w:lang w:val="en-GB"/>
        </w:rPr>
        <w:t xml:space="preserve"> </w:t>
      </w:r>
    </w:p>
    <w:p w14:paraId="29F6E163"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Welcoming</w:t>
      </w:r>
      <w:r w:rsidRPr="00543F5D">
        <w:rPr>
          <w:rFonts w:eastAsia="Calibri"/>
          <w:sz w:val="20"/>
          <w:szCs w:val="20"/>
          <w:lang w:val="en-GB"/>
        </w:rPr>
        <w:t xml:space="preserve"> the report of the Executive Secretary on the implementation of the first work programme of the Intergovernmental Science-Policy Platform on Biodiversity and Ecosystem Services,</w:t>
      </w:r>
      <w:r w:rsidRPr="00543F5D">
        <w:rPr>
          <w:rFonts w:eastAsia="Calibri"/>
          <w:sz w:val="20"/>
          <w:szCs w:val="20"/>
          <w:vertAlign w:val="superscript"/>
          <w:lang w:val="en-GB"/>
        </w:rPr>
        <w:footnoteReference w:id="37"/>
      </w:r>
    </w:p>
    <w:p w14:paraId="7F315E6A"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Acknowledging</w:t>
      </w:r>
      <w:r w:rsidRPr="00543F5D">
        <w:rPr>
          <w:rFonts w:eastAsia="Calibri"/>
          <w:sz w:val="20"/>
          <w:szCs w:val="20"/>
          <w:lang w:val="en-GB"/>
        </w:rPr>
        <w:t xml:space="preserve"> </w:t>
      </w:r>
      <w:r w:rsidRPr="00543F5D">
        <w:rPr>
          <w:rFonts w:eastAsia="Calibri"/>
          <w:i/>
          <w:sz w:val="20"/>
          <w:szCs w:val="20"/>
          <w:lang w:val="en-GB"/>
        </w:rPr>
        <w:t>with</w:t>
      </w:r>
      <w:r w:rsidRPr="00543F5D">
        <w:rPr>
          <w:rFonts w:eastAsia="Calibri"/>
          <w:sz w:val="20"/>
          <w:szCs w:val="20"/>
          <w:lang w:val="en-GB"/>
        </w:rPr>
        <w:t xml:space="preserve"> </w:t>
      </w:r>
      <w:r w:rsidRPr="00543F5D">
        <w:rPr>
          <w:rFonts w:eastAsia="Calibri"/>
          <w:i/>
          <w:sz w:val="20"/>
          <w:szCs w:val="20"/>
          <w:lang w:val="en-GB"/>
        </w:rPr>
        <w:t>appreciation</w:t>
      </w:r>
      <w:r w:rsidRPr="00543F5D">
        <w:rPr>
          <w:rFonts w:eastAsia="Calibri"/>
          <w:sz w:val="20"/>
          <w:szCs w:val="20"/>
          <w:lang w:val="en-GB"/>
        </w:rPr>
        <w:t xml:space="preserve"> the outstanding contributions made by all experts involved in the implementation of the first work programme, and thanking them and their institutions for their unwavering commitment thereto, </w:t>
      </w:r>
    </w:p>
    <w:p w14:paraId="24000557"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Recalling</w:t>
      </w:r>
      <w:r w:rsidRPr="00543F5D">
        <w:rPr>
          <w:rFonts w:eastAsia="Calibri"/>
          <w:sz w:val="20"/>
          <w:szCs w:val="20"/>
          <w:lang w:val="en-GB"/>
        </w:rPr>
        <w:t xml:space="preserve"> its decision IPBES-5/2, in which it approved the terms of reference for the review of the Platform at the conclusion of its first work programme, </w:t>
      </w:r>
    </w:p>
    <w:p w14:paraId="2FD9A5C3" w14:textId="77777777" w:rsidR="00FB690D" w:rsidRPr="00543F5D" w:rsidRDefault="00FB690D" w:rsidP="00FB690D">
      <w:pPr>
        <w:tabs>
          <w:tab w:val="left" w:pos="624"/>
        </w:tabs>
        <w:spacing w:after="120"/>
        <w:ind w:left="1247" w:firstLine="624"/>
        <w:rPr>
          <w:rFonts w:eastAsia="Calibri"/>
          <w:sz w:val="20"/>
          <w:szCs w:val="20"/>
          <w:lang w:val="en-GB"/>
        </w:rPr>
      </w:pPr>
      <w:r w:rsidRPr="00543F5D">
        <w:rPr>
          <w:rFonts w:eastAsia="Calibri"/>
          <w:i/>
          <w:sz w:val="20"/>
          <w:szCs w:val="20"/>
          <w:lang w:val="en-GB"/>
        </w:rPr>
        <w:t>Recalling also</w:t>
      </w:r>
      <w:r w:rsidRPr="00543F5D">
        <w:rPr>
          <w:rFonts w:eastAsia="Calibri"/>
          <w:sz w:val="20"/>
          <w:szCs w:val="20"/>
          <w:lang w:val="en-GB"/>
        </w:rPr>
        <w:t xml:space="preserve"> section VIII of its decision IPBES-6/1, in which it took note of the report prepared by the internal review team,</w:t>
      </w:r>
      <w:r w:rsidRPr="00543F5D">
        <w:rPr>
          <w:rFonts w:eastAsia="Calibri"/>
          <w:sz w:val="20"/>
          <w:szCs w:val="20"/>
          <w:vertAlign w:val="superscript"/>
          <w:lang w:val="en-GB"/>
        </w:rPr>
        <w:footnoteReference w:id="38"/>
      </w:r>
      <w:r w:rsidRPr="00543F5D">
        <w:rPr>
          <w:rFonts w:eastAsia="Calibri"/>
          <w:sz w:val="20"/>
          <w:szCs w:val="20"/>
          <w:lang w:val="en-GB"/>
        </w:rPr>
        <w:t xml:space="preserve"> </w:t>
      </w:r>
    </w:p>
    <w:p w14:paraId="4BB8E46F" w14:textId="77777777" w:rsidR="00FB690D" w:rsidRPr="00543F5D" w:rsidRDefault="00F620D1" w:rsidP="00F620D1">
      <w:pPr>
        <w:pStyle w:val="Normal-pool"/>
        <w:tabs>
          <w:tab w:val="left" w:pos="624"/>
        </w:tabs>
        <w:spacing w:after="120"/>
        <w:ind w:left="1247" w:firstLine="624"/>
        <w:rPr>
          <w:rFonts w:eastAsia="Calibri"/>
        </w:rPr>
      </w:pPr>
      <w:r w:rsidRPr="00543F5D">
        <w:rPr>
          <w:rFonts w:eastAsia="Calibri"/>
        </w:rPr>
        <w:t>1</w:t>
      </w:r>
      <w:r w:rsidRPr="00543F5D">
        <w:rPr>
          <w:rFonts w:eastAsia="Calibri"/>
          <w:i/>
        </w:rPr>
        <w:t>.</w:t>
      </w:r>
      <w:r w:rsidRPr="00543F5D">
        <w:rPr>
          <w:rFonts w:eastAsia="Calibri"/>
          <w:i/>
        </w:rPr>
        <w:tab/>
      </w:r>
      <w:r w:rsidR="00FB690D" w:rsidRPr="00543F5D">
        <w:rPr>
          <w:rFonts w:eastAsia="Calibri"/>
          <w:i/>
        </w:rPr>
        <w:t xml:space="preserve">Takes note </w:t>
      </w:r>
      <w:r w:rsidR="00FB690D" w:rsidRPr="00543F5D">
        <w:rPr>
          <w:rFonts w:eastAsia="Calibri"/>
          <w:iCs/>
        </w:rPr>
        <w:t>of</w:t>
      </w:r>
      <w:r w:rsidR="00FB690D" w:rsidRPr="00543F5D">
        <w:rPr>
          <w:rFonts w:eastAsia="Calibri"/>
        </w:rPr>
        <w:t xml:space="preserve"> the activities undertaken to implement the recommendations from the report prepared by the internal review team;</w:t>
      </w:r>
      <w:r w:rsidR="00FB690D" w:rsidRPr="00543F5D">
        <w:rPr>
          <w:rFonts w:eastAsia="Calibri"/>
          <w:vertAlign w:val="superscript"/>
        </w:rPr>
        <w:footnoteReference w:id="39"/>
      </w:r>
      <w:r w:rsidR="00FB690D" w:rsidRPr="00543F5D">
        <w:rPr>
          <w:rFonts w:eastAsia="Calibri"/>
        </w:rPr>
        <w:t xml:space="preserve"> </w:t>
      </w:r>
    </w:p>
    <w:p w14:paraId="0F2051D1" w14:textId="77777777" w:rsidR="00FB690D" w:rsidRPr="00543F5D" w:rsidRDefault="00F620D1" w:rsidP="00F620D1">
      <w:pPr>
        <w:tabs>
          <w:tab w:val="left" w:pos="624"/>
        </w:tabs>
        <w:spacing w:after="120"/>
        <w:ind w:left="1247" w:firstLine="624"/>
        <w:rPr>
          <w:rFonts w:eastAsia="Calibri"/>
          <w:sz w:val="20"/>
          <w:szCs w:val="20"/>
          <w:lang w:val="en-GB"/>
        </w:rPr>
      </w:pPr>
      <w:r w:rsidRPr="00543F5D">
        <w:rPr>
          <w:rFonts w:eastAsia="Calibri"/>
          <w:iCs/>
          <w:sz w:val="20"/>
          <w:szCs w:val="20"/>
          <w:lang w:val="en-GB"/>
        </w:rPr>
        <w:t>2.</w:t>
      </w:r>
      <w:r w:rsidRPr="00543F5D">
        <w:rPr>
          <w:rFonts w:eastAsia="Calibri"/>
          <w:i/>
          <w:iCs/>
          <w:sz w:val="20"/>
          <w:szCs w:val="20"/>
          <w:lang w:val="en-GB"/>
        </w:rPr>
        <w:tab/>
      </w:r>
      <w:r w:rsidR="00FB690D" w:rsidRPr="00543F5D">
        <w:rPr>
          <w:rFonts w:eastAsia="Calibri"/>
          <w:i/>
          <w:iCs/>
          <w:sz w:val="20"/>
          <w:szCs w:val="20"/>
          <w:lang w:val="en-GB"/>
        </w:rPr>
        <w:t>Welcomes</w:t>
      </w:r>
      <w:r w:rsidR="00FB690D" w:rsidRPr="00543F5D">
        <w:rPr>
          <w:rFonts w:eastAsia="Calibri"/>
          <w:sz w:val="20"/>
          <w:szCs w:val="20"/>
          <w:lang w:val="en-GB"/>
        </w:rPr>
        <w:t xml:space="preserve"> the report on the review of the Platform at the conclusion of its first work programme by the review panel;</w:t>
      </w:r>
      <w:r w:rsidR="00FB690D" w:rsidRPr="00543F5D">
        <w:rPr>
          <w:rFonts w:eastAsia="Calibri"/>
          <w:sz w:val="20"/>
          <w:szCs w:val="20"/>
          <w:vertAlign w:val="superscript"/>
          <w:lang w:val="en-GB"/>
        </w:rPr>
        <w:footnoteReference w:id="40"/>
      </w:r>
      <w:r w:rsidR="00FB690D" w:rsidRPr="00543F5D">
        <w:rPr>
          <w:rFonts w:eastAsia="Calibri"/>
          <w:sz w:val="20"/>
          <w:szCs w:val="20"/>
          <w:lang w:val="en-GB"/>
        </w:rPr>
        <w:t xml:space="preserve"> </w:t>
      </w:r>
    </w:p>
    <w:p w14:paraId="65EF6A15" w14:textId="77777777" w:rsidR="00FB690D" w:rsidRPr="00543F5D" w:rsidRDefault="00F620D1" w:rsidP="00F620D1">
      <w:pPr>
        <w:tabs>
          <w:tab w:val="left" w:pos="624"/>
        </w:tabs>
        <w:spacing w:after="120"/>
        <w:ind w:left="1247" w:firstLine="624"/>
        <w:rPr>
          <w:rFonts w:eastAsia="Calibri"/>
          <w:sz w:val="20"/>
          <w:szCs w:val="20"/>
          <w:lang w:val="en-GB"/>
        </w:rPr>
      </w:pPr>
      <w:r w:rsidRPr="00543F5D">
        <w:rPr>
          <w:rFonts w:eastAsia="Calibri"/>
          <w:sz w:val="20"/>
          <w:szCs w:val="20"/>
          <w:lang w:val="en-GB"/>
        </w:rPr>
        <w:t>3.</w:t>
      </w:r>
      <w:r w:rsidRPr="00543F5D">
        <w:rPr>
          <w:rFonts w:eastAsia="Calibri"/>
          <w:i/>
          <w:sz w:val="20"/>
          <w:szCs w:val="20"/>
          <w:lang w:val="en-GB"/>
        </w:rPr>
        <w:tab/>
      </w:r>
      <w:r w:rsidR="00FB690D" w:rsidRPr="00543F5D">
        <w:rPr>
          <w:rFonts w:eastAsia="Calibri"/>
          <w:i/>
          <w:sz w:val="20"/>
          <w:szCs w:val="20"/>
          <w:lang w:val="en-GB"/>
        </w:rPr>
        <w:t>Also welcomes</w:t>
      </w:r>
      <w:r w:rsidR="00FB690D" w:rsidRPr="00543F5D">
        <w:rPr>
          <w:rFonts w:eastAsia="Calibri"/>
          <w:sz w:val="20"/>
          <w:szCs w:val="20"/>
          <w:lang w:val="en-GB"/>
        </w:rPr>
        <w:t xml:space="preserve"> the response by the Multidisciplinary Expert Panel and the Bureau</w:t>
      </w:r>
      <w:r w:rsidR="00FB690D" w:rsidRPr="00543F5D">
        <w:rPr>
          <w:rFonts w:eastAsia="Calibri"/>
          <w:sz w:val="20"/>
          <w:szCs w:val="20"/>
          <w:vertAlign w:val="superscript"/>
          <w:lang w:val="en-GB"/>
        </w:rPr>
        <w:footnoteReference w:id="41"/>
      </w:r>
      <w:r w:rsidR="00FB690D" w:rsidRPr="00543F5D">
        <w:rPr>
          <w:rFonts w:eastAsia="Calibri"/>
          <w:sz w:val="20"/>
          <w:szCs w:val="20"/>
          <w:lang w:val="en-GB"/>
        </w:rPr>
        <w:t xml:space="preserve"> and the response by the Executive Secretary</w:t>
      </w:r>
      <w:r w:rsidR="00FB690D" w:rsidRPr="00543F5D">
        <w:rPr>
          <w:rFonts w:eastAsia="Calibri"/>
          <w:sz w:val="20"/>
          <w:szCs w:val="20"/>
          <w:vertAlign w:val="superscript"/>
          <w:lang w:val="en-GB"/>
        </w:rPr>
        <w:footnoteReference w:id="42"/>
      </w:r>
      <w:r w:rsidR="00FB690D" w:rsidRPr="00543F5D">
        <w:rPr>
          <w:rFonts w:eastAsia="Calibri"/>
          <w:sz w:val="20"/>
          <w:szCs w:val="20"/>
          <w:lang w:val="en-GB"/>
        </w:rPr>
        <w:t xml:space="preserve"> to the report referred to in paragraph 2 </w:t>
      </w:r>
      <w:r w:rsidR="007750F0" w:rsidRPr="00543F5D">
        <w:rPr>
          <w:rFonts w:eastAsia="Calibri"/>
          <w:sz w:val="20"/>
          <w:szCs w:val="20"/>
          <w:lang w:val="en-GB"/>
        </w:rPr>
        <w:t>of the present decision</w:t>
      </w:r>
      <w:r w:rsidR="00FB690D" w:rsidRPr="00543F5D">
        <w:rPr>
          <w:rFonts w:eastAsia="Calibri"/>
          <w:sz w:val="20"/>
          <w:szCs w:val="20"/>
          <w:lang w:val="en-GB"/>
        </w:rPr>
        <w:t xml:space="preserve">; </w:t>
      </w:r>
    </w:p>
    <w:p w14:paraId="2CC59972" w14:textId="77777777" w:rsidR="00FB690D" w:rsidRPr="00543F5D" w:rsidRDefault="00F620D1" w:rsidP="00B606C6">
      <w:pPr>
        <w:tabs>
          <w:tab w:val="num" w:pos="624"/>
        </w:tabs>
        <w:spacing w:after="120"/>
        <w:ind w:left="1247" w:firstLine="624"/>
        <w:rPr>
          <w:rFonts w:eastAsia="Calibri"/>
          <w:sz w:val="20"/>
          <w:szCs w:val="20"/>
          <w:lang w:val="en-GB"/>
        </w:rPr>
      </w:pPr>
      <w:r w:rsidRPr="00543F5D">
        <w:rPr>
          <w:rFonts w:eastAsia="Calibri"/>
          <w:sz w:val="20"/>
          <w:szCs w:val="20"/>
          <w:lang w:val="en-GB"/>
        </w:rPr>
        <w:t>4.</w:t>
      </w:r>
      <w:r w:rsidRPr="00543F5D">
        <w:rPr>
          <w:rFonts w:eastAsia="Calibri"/>
          <w:i/>
          <w:sz w:val="20"/>
          <w:szCs w:val="20"/>
          <w:lang w:val="en-GB"/>
        </w:rPr>
        <w:tab/>
      </w:r>
      <w:r w:rsidR="00FB690D" w:rsidRPr="00543F5D">
        <w:rPr>
          <w:rFonts w:eastAsia="Calibri"/>
          <w:i/>
          <w:sz w:val="20"/>
          <w:szCs w:val="20"/>
          <w:lang w:val="en-GB"/>
        </w:rPr>
        <w:t>Requests</w:t>
      </w:r>
      <w:r w:rsidR="00FB690D" w:rsidRPr="00543F5D">
        <w:rPr>
          <w:rFonts w:eastAsia="Calibri"/>
          <w:sz w:val="20"/>
          <w:szCs w:val="20"/>
          <w:lang w:val="en-GB"/>
        </w:rPr>
        <w:t xml:space="preserve"> the Bureau, the Multidisciplinary Expert Panel and the Executive Secretary, in accordance with their respective mandates, to take the recommendations made by the review panel</w:t>
      </w:r>
      <w:r w:rsidR="00FB690D" w:rsidRPr="00543F5D">
        <w:rPr>
          <w:rFonts w:eastAsia="Calibri"/>
          <w:sz w:val="20"/>
          <w:szCs w:val="20"/>
          <w:vertAlign w:val="superscript"/>
          <w:lang w:val="en-GB"/>
        </w:rPr>
        <w:footnoteReference w:id="43"/>
      </w:r>
      <w:r w:rsidR="00FB690D" w:rsidRPr="00543F5D">
        <w:rPr>
          <w:rFonts w:eastAsia="Calibri"/>
          <w:sz w:val="20"/>
          <w:szCs w:val="20"/>
          <w:lang w:val="en-GB"/>
        </w:rPr>
        <w:t xml:space="preserve"> into account in the implementation of the rolling work programme of the Platform up to 2030 and to identify solutions and/or issues for the Plenary to consider at its eighth session;</w:t>
      </w:r>
    </w:p>
    <w:p w14:paraId="339C80E2" w14:textId="77777777" w:rsidR="00FB690D" w:rsidRPr="00543F5D" w:rsidRDefault="00F620D1" w:rsidP="00B606C6">
      <w:pPr>
        <w:keepNext/>
        <w:keepLines/>
        <w:tabs>
          <w:tab w:val="num" w:pos="624"/>
        </w:tabs>
        <w:spacing w:after="120"/>
        <w:ind w:left="1247" w:firstLine="624"/>
        <w:rPr>
          <w:rFonts w:eastAsia="Calibri"/>
          <w:sz w:val="20"/>
          <w:szCs w:val="20"/>
          <w:lang w:val="en-GB"/>
        </w:rPr>
      </w:pPr>
      <w:r w:rsidRPr="00543F5D">
        <w:rPr>
          <w:rFonts w:eastAsia="Calibri"/>
          <w:sz w:val="20"/>
          <w:szCs w:val="20"/>
          <w:lang w:val="en-GB"/>
        </w:rPr>
        <w:t>5.</w:t>
      </w:r>
      <w:r w:rsidRPr="00543F5D">
        <w:rPr>
          <w:rFonts w:eastAsia="Calibri"/>
          <w:i/>
          <w:sz w:val="20"/>
          <w:szCs w:val="20"/>
          <w:lang w:val="en-GB"/>
        </w:rPr>
        <w:tab/>
      </w:r>
      <w:r w:rsidR="00FB690D" w:rsidRPr="00543F5D">
        <w:rPr>
          <w:rFonts w:eastAsia="Calibri"/>
          <w:i/>
          <w:sz w:val="20"/>
          <w:szCs w:val="20"/>
          <w:lang w:val="en-GB"/>
        </w:rPr>
        <w:t xml:space="preserve">Encourages </w:t>
      </w:r>
      <w:r w:rsidR="00FB690D" w:rsidRPr="00543F5D">
        <w:rPr>
          <w:rFonts w:eastAsia="Calibri"/>
          <w:sz w:val="20"/>
          <w:szCs w:val="20"/>
          <w:lang w:val="en-GB"/>
        </w:rPr>
        <w:t>members and observers that are allowed enhanced participation in accordance with decision IPBES-5/4 to use the findings and recommendations contained in the report on the review to inform their decisions and other interactions with the Platform and to support the implementation of the work programme of the Platform.</w:t>
      </w:r>
    </w:p>
    <w:p w14:paraId="1609291C" w14:textId="77777777" w:rsidR="00953349" w:rsidRPr="00543F5D" w:rsidRDefault="00953349">
      <w:pPr>
        <w:rPr>
          <w:b/>
          <w:sz w:val="28"/>
          <w:szCs w:val="28"/>
          <w:lang w:val="en-GB"/>
        </w:rPr>
      </w:pPr>
      <w:r w:rsidRPr="00543F5D">
        <w:rPr>
          <w:b/>
          <w:sz w:val="28"/>
          <w:szCs w:val="28"/>
          <w:lang w:val="en-GB"/>
        </w:rPr>
        <w:br w:type="page"/>
      </w:r>
    </w:p>
    <w:p w14:paraId="787AC3D3" w14:textId="77777777" w:rsidR="00FB690D" w:rsidRPr="00543F5D" w:rsidRDefault="00FB690D" w:rsidP="00B606C6">
      <w:pPr>
        <w:keepNext/>
        <w:keepLines/>
        <w:tabs>
          <w:tab w:val="left" w:pos="1247"/>
          <w:tab w:val="left" w:pos="1814"/>
          <w:tab w:val="left" w:pos="2381"/>
          <w:tab w:val="left" w:pos="2948"/>
          <w:tab w:val="left" w:pos="3515"/>
          <w:tab w:val="left" w:pos="4082"/>
        </w:tabs>
        <w:suppressAutoHyphens/>
        <w:spacing w:before="240" w:after="240"/>
        <w:ind w:left="1247" w:right="567"/>
        <w:rPr>
          <w:b/>
          <w:sz w:val="28"/>
          <w:szCs w:val="28"/>
          <w:lang w:val="en-GB"/>
        </w:rPr>
      </w:pPr>
      <w:r w:rsidRPr="00543F5D">
        <w:rPr>
          <w:b/>
          <w:sz w:val="28"/>
          <w:szCs w:val="28"/>
          <w:lang w:val="en-GB"/>
        </w:rPr>
        <w:lastRenderedPageBreak/>
        <w:t>Decision IPBES-7/3: Organization of the Plenary and dates and venues of future sessions of the Plenary</w:t>
      </w:r>
    </w:p>
    <w:p w14:paraId="18B77FBF" w14:textId="77777777" w:rsidR="00FB690D" w:rsidRPr="00543F5D" w:rsidRDefault="00FB690D" w:rsidP="00B606C6">
      <w:pPr>
        <w:tabs>
          <w:tab w:val="left" w:pos="624"/>
          <w:tab w:val="left" w:pos="4082"/>
        </w:tabs>
        <w:spacing w:after="120"/>
        <w:ind w:left="1247" w:firstLine="624"/>
        <w:rPr>
          <w:i/>
          <w:sz w:val="20"/>
          <w:szCs w:val="20"/>
          <w:lang w:val="en-GB"/>
        </w:rPr>
      </w:pPr>
      <w:r w:rsidRPr="00543F5D">
        <w:rPr>
          <w:i/>
          <w:sz w:val="20"/>
          <w:szCs w:val="20"/>
          <w:lang w:val="en-GB"/>
        </w:rPr>
        <w:t xml:space="preserve">The Plenary </w:t>
      </w:r>
    </w:p>
    <w:p w14:paraId="52AC933C" w14:textId="77777777" w:rsidR="00FB690D" w:rsidRPr="00543F5D" w:rsidRDefault="00FB690D" w:rsidP="00B606C6">
      <w:pPr>
        <w:numPr>
          <w:ilvl w:val="0"/>
          <w:numId w:val="23"/>
        </w:numPr>
        <w:tabs>
          <w:tab w:val="left" w:pos="624"/>
        </w:tabs>
        <w:spacing w:after="120"/>
        <w:ind w:left="1247" w:firstLine="624"/>
        <w:rPr>
          <w:color w:val="000000"/>
          <w:sz w:val="20"/>
          <w:szCs w:val="20"/>
          <w:lang w:val="en-GB"/>
        </w:rPr>
      </w:pPr>
      <w:r w:rsidRPr="00543F5D">
        <w:rPr>
          <w:i/>
          <w:iCs/>
          <w:color w:val="000000"/>
          <w:sz w:val="20"/>
          <w:szCs w:val="20"/>
          <w:lang w:val="en-GB"/>
        </w:rPr>
        <w:t xml:space="preserve">Decides </w:t>
      </w:r>
      <w:r w:rsidRPr="00543F5D">
        <w:rPr>
          <w:color w:val="000000"/>
          <w:sz w:val="20"/>
          <w:szCs w:val="20"/>
          <w:lang w:val="en-GB"/>
        </w:rPr>
        <w:t>that the eighth session of the Plenary shall be held in January or February 2021;</w:t>
      </w:r>
    </w:p>
    <w:p w14:paraId="41993E43" w14:textId="77777777" w:rsidR="00FB690D" w:rsidRPr="00543F5D" w:rsidRDefault="00FB690D" w:rsidP="00B606C6">
      <w:pPr>
        <w:tabs>
          <w:tab w:val="left" w:pos="624"/>
        </w:tabs>
        <w:spacing w:after="120"/>
        <w:ind w:left="1247" w:firstLine="624"/>
        <w:rPr>
          <w:sz w:val="20"/>
          <w:szCs w:val="20"/>
          <w:lang w:val="en-GB"/>
        </w:rPr>
      </w:pPr>
      <w:r w:rsidRPr="00543F5D">
        <w:rPr>
          <w:i/>
          <w:iCs/>
          <w:color w:val="000000"/>
          <w:sz w:val="20"/>
          <w:szCs w:val="20"/>
          <w:lang w:val="en-GB"/>
        </w:rPr>
        <w:tab/>
      </w:r>
      <w:r w:rsidRPr="00543F5D">
        <w:rPr>
          <w:iCs/>
          <w:color w:val="000000"/>
          <w:sz w:val="20"/>
          <w:szCs w:val="20"/>
          <w:lang w:val="en-GB"/>
        </w:rPr>
        <w:t>2</w:t>
      </w:r>
      <w:r w:rsidRPr="00543F5D">
        <w:rPr>
          <w:i/>
          <w:iCs/>
          <w:color w:val="000000"/>
          <w:sz w:val="20"/>
          <w:szCs w:val="20"/>
          <w:lang w:val="en-GB"/>
        </w:rPr>
        <w:t>.</w:t>
      </w:r>
      <w:r w:rsidRPr="00543F5D">
        <w:rPr>
          <w:i/>
          <w:iCs/>
          <w:color w:val="000000"/>
          <w:sz w:val="20"/>
          <w:szCs w:val="20"/>
          <w:lang w:val="en-GB"/>
        </w:rPr>
        <w:tab/>
        <w:t xml:space="preserve">Also decides </w:t>
      </w:r>
      <w:r w:rsidRPr="00543F5D">
        <w:rPr>
          <w:color w:val="000000"/>
          <w:sz w:val="20"/>
          <w:szCs w:val="20"/>
          <w:lang w:val="en-GB"/>
        </w:rPr>
        <w:t>t</w:t>
      </w:r>
      <w:r w:rsidRPr="00543F5D">
        <w:rPr>
          <w:sz w:val="20"/>
          <w:szCs w:val="20"/>
          <w:lang w:val="en-GB"/>
        </w:rPr>
        <w:t>o accept with appreciation the offer by the Government of Morocco to host the eighth session of the Plenary in Marrakech, subject to the successful conclusion of a host country agreement;</w:t>
      </w:r>
    </w:p>
    <w:p w14:paraId="2EF66589" w14:textId="77777777" w:rsidR="00FB690D" w:rsidRPr="00543F5D" w:rsidRDefault="00FB690D" w:rsidP="00B606C6">
      <w:pPr>
        <w:tabs>
          <w:tab w:val="left" w:pos="624"/>
        </w:tabs>
        <w:spacing w:after="120"/>
        <w:ind w:left="1247" w:firstLine="624"/>
        <w:rPr>
          <w:sz w:val="20"/>
          <w:szCs w:val="20"/>
          <w:lang w:val="en-GB"/>
        </w:rPr>
      </w:pPr>
      <w:r w:rsidRPr="00543F5D">
        <w:rPr>
          <w:iCs/>
          <w:color w:val="000000"/>
          <w:sz w:val="20"/>
          <w:szCs w:val="20"/>
          <w:lang w:val="en-GB"/>
        </w:rPr>
        <w:t>3.</w:t>
      </w:r>
      <w:r w:rsidRPr="00543F5D">
        <w:rPr>
          <w:iCs/>
          <w:color w:val="000000"/>
          <w:sz w:val="20"/>
          <w:szCs w:val="20"/>
          <w:lang w:val="en-GB"/>
        </w:rPr>
        <w:tab/>
      </w:r>
      <w:r w:rsidRPr="00543F5D">
        <w:rPr>
          <w:i/>
          <w:iCs/>
          <w:color w:val="000000"/>
          <w:sz w:val="20"/>
          <w:szCs w:val="20"/>
          <w:lang w:val="en-GB"/>
        </w:rPr>
        <w:t>Requests</w:t>
      </w:r>
      <w:r w:rsidRPr="00543F5D">
        <w:rPr>
          <w:iCs/>
          <w:color w:val="000000"/>
          <w:sz w:val="20"/>
          <w:szCs w:val="20"/>
          <w:lang w:val="en-GB"/>
        </w:rPr>
        <w:t xml:space="preserve"> the Bureau to finalize the dates for the session in consultation with the host country;</w:t>
      </w:r>
    </w:p>
    <w:p w14:paraId="3DA20067"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4.</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hold consultations with the Government of Morocco to negotiate a host country agreement, in conformity with General Assembly resolution 40/243 and in compliance with the provisions of United Nations administrative instruction ST/AI/342, with a view to concluding and signing the host country agreement as soon as possible, to organize the eighth session of the Plenary in close collaboration with the host country and to invite the members and observers of the Intergovernmental Science-Policy Platform on Biodiversity and Ecosystem Services to participate in the session;</w:t>
      </w:r>
    </w:p>
    <w:p w14:paraId="0AF63BC6" w14:textId="77777777" w:rsidR="00FB690D" w:rsidRPr="00543F5D" w:rsidRDefault="00FB690D" w:rsidP="00B606C6">
      <w:pPr>
        <w:tabs>
          <w:tab w:val="left" w:pos="624"/>
        </w:tabs>
        <w:spacing w:after="120"/>
        <w:ind w:left="1247" w:firstLine="624"/>
        <w:rPr>
          <w:sz w:val="20"/>
          <w:szCs w:val="20"/>
          <w:lang w:val="en-GB"/>
        </w:rPr>
      </w:pPr>
      <w:r w:rsidRPr="00543F5D">
        <w:rPr>
          <w:color w:val="000000"/>
          <w:sz w:val="20"/>
          <w:szCs w:val="20"/>
          <w:lang w:val="en-GB"/>
        </w:rPr>
        <w:t>5.</w:t>
      </w:r>
      <w:r w:rsidRPr="00543F5D">
        <w:rPr>
          <w:color w:val="000000"/>
          <w:sz w:val="20"/>
          <w:szCs w:val="20"/>
          <w:lang w:val="en-GB"/>
        </w:rPr>
        <w:tab/>
      </w:r>
      <w:r w:rsidRPr="00543F5D">
        <w:rPr>
          <w:i/>
          <w:sz w:val="20"/>
          <w:szCs w:val="20"/>
          <w:lang w:val="en-GB"/>
        </w:rPr>
        <w:t>Invites</w:t>
      </w:r>
      <w:r w:rsidRPr="00543F5D">
        <w:rPr>
          <w:sz w:val="20"/>
          <w:szCs w:val="20"/>
          <w:lang w:val="en-GB"/>
        </w:rPr>
        <w:t xml:space="preserve"> members in a position to do so to consider hosting the ninth session of the Plenary, which is scheduled to be held in 2022;</w:t>
      </w:r>
    </w:p>
    <w:p w14:paraId="235FD1EE"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6.</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under the guidance of the Bureau, to consult members of the Platform that may, during the period leading up to the eighth session of the Plenary, offer to host the ninth session of the Plenary;</w:t>
      </w:r>
    </w:p>
    <w:p w14:paraId="2E055760"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7.</w:t>
      </w:r>
      <w:r w:rsidRPr="00543F5D">
        <w:rPr>
          <w:color w:val="000000"/>
          <w:sz w:val="20"/>
          <w:szCs w:val="20"/>
          <w:lang w:val="en-GB"/>
        </w:rPr>
        <w:tab/>
      </w:r>
      <w:r w:rsidRPr="00543F5D">
        <w:rPr>
          <w:i/>
          <w:color w:val="000000"/>
          <w:sz w:val="20"/>
          <w:szCs w:val="20"/>
          <w:lang w:val="en-GB"/>
        </w:rPr>
        <w:t>Also requests</w:t>
      </w:r>
      <w:r w:rsidRPr="00543F5D">
        <w:rPr>
          <w:color w:val="000000"/>
          <w:sz w:val="20"/>
          <w:szCs w:val="20"/>
          <w:lang w:val="en-GB"/>
        </w:rPr>
        <w:t xml:space="preserve"> the Executive Secretary to report to the Plenary at its eighth session on progress made in the consultations referred to in paragraph </w:t>
      </w:r>
      <w:r w:rsidR="0093464E" w:rsidRPr="00543F5D">
        <w:rPr>
          <w:color w:val="000000"/>
          <w:sz w:val="20"/>
          <w:szCs w:val="20"/>
          <w:lang w:val="en-GB"/>
        </w:rPr>
        <w:t>6</w:t>
      </w:r>
      <w:r w:rsidRPr="00543F5D">
        <w:rPr>
          <w:color w:val="000000"/>
          <w:sz w:val="20"/>
          <w:szCs w:val="20"/>
          <w:lang w:val="en-GB"/>
        </w:rPr>
        <w:t xml:space="preserve"> </w:t>
      </w:r>
      <w:r w:rsidR="007750F0" w:rsidRPr="00543F5D">
        <w:rPr>
          <w:color w:val="000000"/>
          <w:sz w:val="20"/>
          <w:szCs w:val="20"/>
          <w:lang w:val="en-GB"/>
        </w:rPr>
        <w:t>of the present decision</w:t>
      </w:r>
      <w:r w:rsidRPr="00543F5D">
        <w:rPr>
          <w:color w:val="000000"/>
          <w:sz w:val="20"/>
          <w:szCs w:val="20"/>
          <w:lang w:val="en-GB"/>
        </w:rPr>
        <w:t>, with a view to the adoption by the Plenary at that session of a decision on the date and venue of its ninth session;</w:t>
      </w:r>
    </w:p>
    <w:p w14:paraId="1DF5D565"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ab/>
        <w:t>8.</w:t>
      </w:r>
      <w:r w:rsidRPr="00543F5D">
        <w:rPr>
          <w:color w:val="000000"/>
          <w:sz w:val="20"/>
          <w:szCs w:val="20"/>
          <w:lang w:val="en-GB"/>
        </w:rPr>
        <w:tab/>
      </w:r>
      <w:r w:rsidRPr="00543F5D">
        <w:rPr>
          <w:i/>
          <w:color w:val="000000"/>
          <w:sz w:val="20"/>
          <w:szCs w:val="20"/>
          <w:lang w:val="en-GB"/>
        </w:rPr>
        <w:t>Takes note</w:t>
      </w:r>
      <w:r w:rsidRPr="00543F5D">
        <w:rPr>
          <w:color w:val="000000"/>
          <w:sz w:val="20"/>
          <w:szCs w:val="20"/>
          <w:lang w:val="en-GB"/>
        </w:rPr>
        <w:t xml:space="preserve"> of the draft provisional agenda of the eighth session of the Plenary</w:t>
      </w:r>
      <w:r w:rsidRPr="00543F5D">
        <w:rPr>
          <w:rFonts w:ascii="Calibri" w:eastAsia="MS Mincho" w:hAnsi="Calibri"/>
          <w:color w:val="000000"/>
          <w:sz w:val="22"/>
          <w:szCs w:val="22"/>
          <w:lang w:val="en-GB"/>
        </w:rPr>
        <w:t xml:space="preserve"> </w:t>
      </w:r>
      <w:r w:rsidRPr="00543F5D">
        <w:rPr>
          <w:color w:val="000000"/>
          <w:sz w:val="20"/>
          <w:szCs w:val="20"/>
          <w:lang w:val="en-GB"/>
        </w:rPr>
        <w:t xml:space="preserve">set out in the annex to the present decision; </w:t>
      </w:r>
    </w:p>
    <w:p w14:paraId="7B083D28" w14:textId="77777777" w:rsidR="00FB690D" w:rsidRPr="00543F5D" w:rsidRDefault="00FB690D" w:rsidP="00B606C6">
      <w:pPr>
        <w:keepNext/>
        <w:keepLines/>
        <w:tabs>
          <w:tab w:val="left" w:pos="624"/>
        </w:tabs>
        <w:spacing w:after="120"/>
        <w:ind w:left="1247" w:firstLine="624"/>
        <w:rPr>
          <w:color w:val="000000"/>
          <w:sz w:val="20"/>
          <w:szCs w:val="20"/>
          <w:lang w:val="en-GB"/>
        </w:rPr>
      </w:pPr>
      <w:r w:rsidRPr="00543F5D">
        <w:rPr>
          <w:color w:val="000000"/>
          <w:sz w:val="20"/>
          <w:szCs w:val="20"/>
          <w:lang w:val="en-GB"/>
        </w:rPr>
        <w:t>9.</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invite members and observers that are allowed enhanced participation in accordance with decision IPBES-5/4 to provide, by 1 July 2019, written comments on the proposed organization of work of the eighth session of the Plenary; </w:t>
      </w:r>
    </w:p>
    <w:p w14:paraId="061F33F3" w14:textId="77777777" w:rsidR="00FB690D" w:rsidRPr="00543F5D" w:rsidRDefault="00FB690D" w:rsidP="00B606C6">
      <w:pPr>
        <w:tabs>
          <w:tab w:val="left" w:pos="624"/>
        </w:tabs>
        <w:spacing w:after="120"/>
        <w:ind w:left="1247" w:firstLine="624"/>
        <w:rPr>
          <w:color w:val="000000"/>
          <w:sz w:val="20"/>
          <w:szCs w:val="20"/>
          <w:lang w:val="en-GB"/>
        </w:rPr>
      </w:pPr>
      <w:r w:rsidRPr="00543F5D">
        <w:rPr>
          <w:color w:val="000000"/>
          <w:sz w:val="20"/>
          <w:szCs w:val="20"/>
          <w:lang w:val="en-GB"/>
        </w:rPr>
        <w:t>10.</w:t>
      </w:r>
      <w:r w:rsidRPr="00543F5D">
        <w:rPr>
          <w:color w:val="000000"/>
          <w:sz w:val="20"/>
          <w:szCs w:val="20"/>
          <w:lang w:val="en-GB"/>
        </w:rPr>
        <w:tab/>
      </w:r>
      <w:r w:rsidRPr="00543F5D">
        <w:rPr>
          <w:i/>
          <w:color w:val="000000"/>
          <w:sz w:val="20"/>
          <w:szCs w:val="20"/>
          <w:lang w:val="en-GB"/>
        </w:rPr>
        <w:t>Also requests</w:t>
      </w:r>
      <w:r w:rsidRPr="00543F5D">
        <w:rPr>
          <w:color w:val="000000"/>
          <w:sz w:val="20"/>
          <w:szCs w:val="20"/>
          <w:lang w:val="en-GB"/>
        </w:rPr>
        <w:t xml:space="preserve"> the Executive Secretary to finalize the proposed organization of work for the eighth session of the Plenary in line with comments received at the seventh session of the Plenary and written comments received in response to the invitation referred to in paragraph </w:t>
      </w:r>
      <w:r w:rsidR="0093464E" w:rsidRPr="00543F5D">
        <w:rPr>
          <w:color w:val="000000"/>
          <w:sz w:val="20"/>
          <w:szCs w:val="20"/>
          <w:lang w:val="en-GB"/>
        </w:rPr>
        <w:t>9</w:t>
      </w:r>
      <w:r w:rsidRPr="00543F5D">
        <w:rPr>
          <w:color w:val="000000"/>
          <w:sz w:val="20"/>
          <w:szCs w:val="20"/>
          <w:lang w:val="en-GB"/>
        </w:rPr>
        <w:t xml:space="preserve"> of the present decision.</w:t>
      </w:r>
    </w:p>
    <w:p w14:paraId="7618B409" w14:textId="2EC1A656" w:rsidR="00FB690D" w:rsidRPr="008246F8" w:rsidRDefault="00FB690D" w:rsidP="008246F8">
      <w:pPr>
        <w:keepNext/>
        <w:keepLines/>
        <w:tabs>
          <w:tab w:val="left" w:pos="1247"/>
          <w:tab w:val="left" w:pos="1814"/>
          <w:tab w:val="left" w:pos="2381"/>
          <w:tab w:val="left" w:pos="2948"/>
          <w:tab w:val="left" w:pos="3515"/>
          <w:tab w:val="left" w:pos="4082"/>
        </w:tabs>
        <w:spacing w:before="200"/>
        <w:rPr>
          <w:sz w:val="28"/>
        </w:rPr>
      </w:pPr>
      <w:r w:rsidRPr="008246F8">
        <w:rPr>
          <w:b/>
          <w:sz w:val="28"/>
          <w:lang w:val="en-GB"/>
        </w:rPr>
        <w:tab/>
        <w:t>Annex to decision IPBES-7/3</w:t>
      </w:r>
    </w:p>
    <w:p w14:paraId="2CBFB767" w14:textId="77777777" w:rsidR="00FB690D" w:rsidRPr="008246F8" w:rsidRDefault="00FB690D" w:rsidP="008246F8">
      <w:pPr>
        <w:keepNext/>
        <w:keepLines/>
        <w:tabs>
          <w:tab w:val="right" w:pos="851"/>
          <w:tab w:val="left" w:pos="1247"/>
          <w:tab w:val="left" w:pos="1814"/>
          <w:tab w:val="left" w:pos="2381"/>
          <w:tab w:val="left" w:pos="2948"/>
          <w:tab w:val="left" w:pos="3515"/>
          <w:tab w:val="left" w:pos="4082"/>
        </w:tabs>
        <w:suppressAutoHyphens/>
        <w:spacing w:before="200" w:after="120"/>
        <w:ind w:left="1247" w:right="284" w:hanging="1247"/>
        <w:rPr>
          <w:sz w:val="28"/>
        </w:rPr>
      </w:pPr>
      <w:r w:rsidRPr="008246F8">
        <w:rPr>
          <w:b/>
          <w:sz w:val="28"/>
          <w:lang w:val="en-GB"/>
        </w:rPr>
        <w:tab/>
      </w:r>
      <w:r w:rsidRPr="008246F8">
        <w:rPr>
          <w:b/>
          <w:sz w:val="28"/>
          <w:lang w:val="en-GB"/>
        </w:rPr>
        <w:tab/>
        <w:t>Draft provisional agenda of the eighth session of the Plenary of the Intergovernmental Science-Policy Platform on Biodiversity and Ecosystem Services</w:t>
      </w:r>
    </w:p>
    <w:p w14:paraId="51EBC741" w14:textId="77777777" w:rsidR="00FB690D" w:rsidRPr="00543F5D" w:rsidRDefault="00FB690D" w:rsidP="005A2156">
      <w:pPr>
        <w:keepNext/>
        <w:keepLines/>
        <w:numPr>
          <w:ilvl w:val="0"/>
          <w:numId w:val="24"/>
        </w:numPr>
        <w:spacing w:after="120"/>
        <w:ind w:left="1871" w:hanging="624"/>
        <w:rPr>
          <w:sz w:val="20"/>
          <w:szCs w:val="20"/>
          <w:lang w:val="en-GB"/>
        </w:rPr>
      </w:pPr>
      <w:r w:rsidRPr="00543F5D">
        <w:rPr>
          <w:sz w:val="20"/>
          <w:szCs w:val="20"/>
          <w:lang w:val="en-GB"/>
        </w:rPr>
        <w:t>Opening of the session.</w:t>
      </w:r>
    </w:p>
    <w:p w14:paraId="5D47E479" w14:textId="77777777" w:rsidR="00FB690D" w:rsidRPr="00543F5D" w:rsidRDefault="00FB690D" w:rsidP="005A2156">
      <w:pPr>
        <w:keepNext/>
        <w:keepLines/>
        <w:numPr>
          <w:ilvl w:val="0"/>
          <w:numId w:val="24"/>
        </w:numPr>
        <w:spacing w:after="120"/>
        <w:ind w:left="1871" w:hanging="624"/>
        <w:rPr>
          <w:sz w:val="20"/>
          <w:szCs w:val="20"/>
          <w:lang w:val="en-GB"/>
        </w:rPr>
      </w:pPr>
      <w:r w:rsidRPr="00543F5D">
        <w:rPr>
          <w:sz w:val="20"/>
          <w:szCs w:val="20"/>
          <w:lang w:val="en-GB"/>
        </w:rPr>
        <w:t>Organizational matters:</w:t>
      </w:r>
    </w:p>
    <w:p w14:paraId="2A14EA53" w14:textId="77777777" w:rsidR="00FB690D" w:rsidRPr="00543F5D" w:rsidRDefault="00FB690D" w:rsidP="005A2156">
      <w:pPr>
        <w:keepNext/>
        <w:keepLines/>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Adoption of the agenda and organization of work;</w:t>
      </w:r>
    </w:p>
    <w:p w14:paraId="7F6E28FF"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Status of the membership.</w:t>
      </w:r>
    </w:p>
    <w:p w14:paraId="4027BD57"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Admission of observers.</w:t>
      </w:r>
    </w:p>
    <w:p w14:paraId="4F979270"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Credentials of representatives.</w:t>
      </w:r>
    </w:p>
    <w:p w14:paraId="04D9B8BE"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 xml:space="preserve">Report of the Executive Secretary on the implementation of the work programme. </w:t>
      </w:r>
    </w:p>
    <w:p w14:paraId="2F9113A3"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 xml:space="preserve">Financial and budgetary arrangements for the Platform. </w:t>
      </w:r>
    </w:p>
    <w:p w14:paraId="6BAB1A0C" w14:textId="77777777" w:rsidR="00FB690D" w:rsidRPr="00543F5D" w:rsidRDefault="00FB690D" w:rsidP="00953349">
      <w:pPr>
        <w:keepNext/>
        <w:keepLines/>
        <w:numPr>
          <w:ilvl w:val="0"/>
          <w:numId w:val="24"/>
        </w:numPr>
        <w:spacing w:after="120"/>
        <w:ind w:left="1871" w:hanging="624"/>
        <w:rPr>
          <w:sz w:val="20"/>
          <w:szCs w:val="20"/>
          <w:lang w:val="en-GB"/>
        </w:rPr>
      </w:pPr>
      <w:r w:rsidRPr="00543F5D">
        <w:rPr>
          <w:sz w:val="20"/>
          <w:szCs w:val="20"/>
          <w:lang w:val="en-GB"/>
        </w:rPr>
        <w:lastRenderedPageBreak/>
        <w:t>Matters related to the implementation of the work programme:</w:t>
      </w:r>
    </w:p>
    <w:p w14:paraId="1E13234A" w14:textId="77777777" w:rsidR="00FB690D" w:rsidRPr="00543F5D" w:rsidRDefault="00FB690D" w:rsidP="00953349">
      <w:pPr>
        <w:keepNext/>
        <w:keepLines/>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 xml:space="preserve">Scoping report for a </w:t>
      </w:r>
      <w:r w:rsidRPr="00543F5D">
        <w:rPr>
          <w:rFonts w:eastAsia="Calibri"/>
          <w:sz w:val="20"/>
          <w:szCs w:val="20"/>
          <w:lang w:val="en-GB"/>
        </w:rPr>
        <w:t>thematic assessment of the interlinkages among biodiversity, water, food and health</w:t>
      </w:r>
      <w:r w:rsidRPr="00543F5D">
        <w:rPr>
          <w:sz w:val="20"/>
          <w:szCs w:val="20"/>
          <w:lang w:val="en-GB"/>
        </w:rPr>
        <w:t>;</w:t>
      </w:r>
    </w:p>
    <w:p w14:paraId="5F3D9B22"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 xml:space="preserve">Scoping report for a </w:t>
      </w:r>
      <w:r w:rsidRPr="00543F5D">
        <w:rPr>
          <w:rFonts w:eastAsia="Calibri"/>
          <w:sz w:val="20"/>
          <w:szCs w:val="20"/>
          <w:lang w:val="en-GB"/>
        </w:rPr>
        <w:t>thematic assessment of the underlying causes of biodiversity loss and the determinants of transformative change and options for achieving the 2050 Vision for Biodiversity</w:t>
      </w:r>
      <w:r w:rsidRPr="00543F5D">
        <w:rPr>
          <w:sz w:val="20"/>
          <w:szCs w:val="20"/>
          <w:lang w:val="en-GB"/>
        </w:rPr>
        <w:t>;</w:t>
      </w:r>
    </w:p>
    <w:p w14:paraId="59754B9B" w14:textId="77777777" w:rsidR="00FB690D" w:rsidRPr="00543F5D" w:rsidRDefault="00FB690D" w:rsidP="00FB690D">
      <w:pPr>
        <w:numPr>
          <w:ilvl w:val="1"/>
          <w:numId w:val="24"/>
        </w:numPr>
        <w:tabs>
          <w:tab w:val="left" w:pos="624"/>
          <w:tab w:val="left" w:pos="1247"/>
          <w:tab w:val="left" w:pos="1814"/>
          <w:tab w:val="left" w:pos="1871"/>
          <w:tab w:val="left" w:pos="2381"/>
          <w:tab w:val="left" w:pos="2495"/>
          <w:tab w:val="left" w:pos="2948"/>
          <w:tab w:val="left" w:pos="3119"/>
          <w:tab w:val="left" w:pos="3515"/>
        </w:tabs>
        <w:spacing w:after="120"/>
        <w:ind w:left="2495" w:hanging="624"/>
        <w:rPr>
          <w:sz w:val="20"/>
          <w:szCs w:val="20"/>
          <w:lang w:val="en-GB"/>
        </w:rPr>
      </w:pPr>
      <w:r w:rsidRPr="00543F5D">
        <w:rPr>
          <w:sz w:val="20"/>
          <w:szCs w:val="20"/>
          <w:lang w:val="en-GB"/>
        </w:rPr>
        <w:t>Task forces and expert groups.</w:t>
      </w:r>
    </w:p>
    <w:p w14:paraId="03E25480"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Organization of the Plenary and dates and venues of future sessions.</w:t>
      </w:r>
    </w:p>
    <w:p w14:paraId="1CD06827"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Institutional arrangements: United Nations collaborative partnership arrangement for the work of the Platform and its secretariat.</w:t>
      </w:r>
    </w:p>
    <w:p w14:paraId="023855BF" w14:textId="77777777" w:rsidR="00FB690D" w:rsidRPr="00543F5D" w:rsidRDefault="00FB690D" w:rsidP="00FB690D">
      <w:pPr>
        <w:numPr>
          <w:ilvl w:val="0"/>
          <w:numId w:val="24"/>
        </w:numPr>
        <w:spacing w:after="120"/>
        <w:ind w:left="1871" w:hanging="624"/>
        <w:rPr>
          <w:sz w:val="20"/>
          <w:szCs w:val="20"/>
          <w:lang w:val="en-GB"/>
        </w:rPr>
      </w:pPr>
      <w:r w:rsidRPr="00543F5D">
        <w:rPr>
          <w:sz w:val="20"/>
          <w:szCs w:val="20"/>
          <w:lang w:val="en-GB"/>
        </w:rPr>
        <w:t>Adoption of the report.</w:t>
      </w:r>
    </w:p>
    <w:p w14:paraId="463E2EFE" w14:textId="77777777" w:rsidR="00FB690D" w:rsidRPr="00543F5D" w:rsidRDefault="00FB690D" w:rsidP="004843BC">
      <w:pPr>
        <w:numPr>
          <w:ilvl w:val="0"/>
          <w:numId w:val="24"/>
        </w:numPr>
        <w:spacing w:after="120"/>
        <w:ind w:left="1871" w:hanging="624"/>
        <w:rPr>
          <w:sz w:val="20"/>
          <w:szCs w:val="20"/>
          <w:lang w:val="en-GB"/>
        </w:rPr>
      </w:pPr>
      <w:r w:rsidRPr="00543F5D">
        <w:rPr>
          <w:sz w:val="20"/>
          <w:szCs w:val="20"/>
          <w:lang w:val="en-GB"/>
        </w:rPr>
        <w:t>Closure of the session.</w:t>
      </w:r>
    </w:p>
    <w:p w14:paraId="5A9D9F5D" w14:textId="77777777" w:rsidR="00691D8F" w:rsidRDefault="00691D8F">
      <w:pPr>
        <w:rPr>
          <w:b/>
          <w:sz w:val="28"/>
          <w:szCs w:val="28"/>
          <w:lang w:val="en-GB"/>
        </w:rPr>
        <w:sectPr w:rsidR="00691D8F" w:rsidSect="00E52A31">
          <w:headerReference w:type="first" r:id="rId31"/>
          <w:footerReference w:type="first" r:id="rId32"/>
          <w:footnotePr>
            <w:numRestart w:val="eachSect"/>
          </w:footnotePr>
          <w:pgSz w:w="11907" w:h="16840" w:code="9"/>
          <w:pgMar w:top="907" w:right="992" w:bottom="1418" w:left="1418" w:header="539" w:footer="975" w:gutter="0"/>
          <w:cols w:space="539"/>
          <w:titlePg/>
          <w:docGrid w:linePitch="360"/>
        </w:sectPr>
      </w:pPr>
    </w:p>
    <w:p w14:paraId="6BF7A280" w14:textId="5616FC78" w:rsidR="00FB690D" w:rsidRPr="00824BB8" w:rsidRDefault="00FB690D" w:rsidP="008246F8">
      <w:pPr>
        <w:keepNext/>
        <w:keepLines/>
        <w:tabs>
          <w:tab w:val="right" w:pos="851"/>
          <w:tab w:val="left" w:pos="1247"/>
          <w:tab w:val="left" w:pos="1814"/>
          <w:tab w:val="left" w:pos="2381"/>
          <w:tab w:val="left" w:pos="2948"/>
          <w:tab w:val="left" w:pos="3515"/>
          <w:tab w:val="right" w:pos="9213"/>
        </w:tabs>
        <w:suppressAutoHyphens/>
        <w:spacing w:before="240" w:after="120"/>
        <w:ind w:left="2494" w:right="284" w:hanging="1247"/>
        <w:rPr>
          <w:sz w:val="20"/>
        </w:rPr>
      </w:pPr>
      <w:r w:rsidRPr="008246F8">
        <w:rPr>
          <w:b/>
          <w:sz w:val="28"/>
          <w:lang w:val="en-GB"/>
        </w:rPr>
        <w:lastRenderedPageBreak/>
        <w:t>Decision IPBES-7/4: Financial and budgetary arrangements</w:t>
      </w:r>
    </w:p>
    <w:p w14:paraId="16220209" w14:textId="77777777" w:rsidR="00FB690D" w:rsidRPr="00543F5D" w:rsidRDefault="00FB690D" w:rsidP="00FB690D">
      <w:pPr>
        <w:tabs>
          <w:tab w:val="left" w:pos="624"/>
        </w:tabs>
        <w:spacing w:after="120"/>
        <w:ind w:left="1247" w:firstLine="624"/>
        <w:rPr>
          <w:i/>
          <w:sz w:val="20"/>
          <w:szCs w:val="20"/>
          <w:lang w:val="en-GB"/>
        </w:rPr>
      </w:pPr>
      <w:r w:rsidRPr="00543F5D">
        <w:rPr>
          <w:i/>
          <w:sz w:val="20"/>
          <w:szCs w:val="20"/>
          <w:lang w:val="en-GB"/>
        </w:rPr>
        <w:t>The Plenary</w:t>
      </w:r>
      <w:r w:rsidRPr="00543F5D">
        <w:rPr>
          <w:iCs/>
          <w:sz w:val="20"/>
          <w:szCs w:val="20"/>
          <w:lang w:val="en-GB"/>
        </w:rPr>
        <w:t>,</w:t>
      </w:r>
      <w:r w:rsidRPr="00543F5D">
        <w:rPr>
          <w:i/>
          <w:sz w:val="20"/>
          <w:szCs w:val="20"/>
          <w:lang w:val="en-GB"/>
        </w:rPr>
        <w:t xml:space="preserve"> </w:t>
      </w:r>
    </w:p>
    <w:p w14:paraId="31B4DEB9" w14:textId="77777777" w:rsidR="00FB690D" w:rsidRPr="00543F5D" w:rsidRDefault="00FB690D" w:rsidP="00FB690D">
      <w:pPr>
        <w:tabs>
          <w:tab w:val="left" w:pos="624"/>
        </w:tabs>
        <w:spacing w:after="120"/>
        <w:ind w:left="1247" w:firstLine="624"/>
        <w:rPr>
          <w:sz w:val="20"/>
          <w:szCs w:val="20"/>
          <w:lang w:val="en-GB"/>
        </w:rPr>
      </w:pPr>
      <w:bookmarkStart w:id="3" w:name="_Hlk535846233"/>
      <w:r w:rsidRPr="00543F5D">
        <w:rPr>
          <w:i/>
          <w:sz w:val="20"/>
          <w:szCs w:val="20"/>
          <w:lang w:val="en-GB"/>
        </w:rPr>
        <w:t>Welcoming</w:t>
      </w:r>
      <w:r w:rsidRPr="00543F5D">
        <w:rPr>
          <w:sz w:val="20"/>
          <w:szCs w:val="20"/>
          <w:lang w:val="en-GB"/>
        </w:rPr>
        <w:t xml:space="preserve"> the cash and in-kind contributions received since its sixth session, </w:t>
      </w:r>
    </w:p>
    <w:p w14:paraId="02D135AE"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 xml:space="preserve">Taking note </w:t>
      </w:r>
      <w:r w:rsidRPr="00543F5D">
        <w:rPr>
          <w:sz w:val="20"/>
          <w:szCs w:val="20"/>
          <w:lang w:val="en-GB"/>
        </w:rPr>
        <w:t xml:space="preserve">of the status of cash and in-kind contributions received to date, as set out in tables 1, 2 and 3 of the annex to the present decision, </w:t>
      </w:r>
    </w:p>
    <w:p w14:paraId="2F04F8DA"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 xml:space="preserve">Taking note also </w:t>
      </w:r>
      <w:r w:rsidRPr="00543F5D">
        <w:rPr>
          <w:sz w:val="20"/>
          <w:szCs w:val="20"/>
          <w:lang w:val="en-GB"/>
        </w:rPr>
        <w:t xml:space="preserve">of the pledges made for the period beyond 2018, </w:t>
      </w:r>
    </w:p>
    <w:p w14:paraId="6CCB9637" w14:textId="77777777" w:rsidR="00FB690D" w:rsidRPr="00543F5D" w:rsidRDefault="00FB690D" w:rsidP="00FB690D">
      <w:pPr>
        <w:tabs>
          <w:tab w:val="left" w:pos="624"/>
        </w:tabs>
        <w:spacing w:after="120"/>
        <w:ind w:left="1247" w:firstLine="624"/>
        <w:rPr>
          <w:sz w:val="20"/>
          <w:szCs w:val="20"/>
          <w:lang w:val="en-GB"/>
        </w:rPr>
      </w:pPr>
      <w:r w:rsidRPr="00543F5D">
        <w:rPr>
          <w:i/>
          <w:color w:val="000000"/>
          <w:sz w:val="20"/>
          <w:szCs w:val="20"/>
          <w:lang w:val="en-GB"/>
        </w:rPr>
        <w:t>Recalling</w:t>
      </w:r>
      <w:r w:rsidRPr="00543F5D">
        <w:rPr>
          <w:color w:val="000000"/>
          <w:sz w:val="20"/>
          <w:szCs w:val="20"/>
          <w:lang w:val="en-GB"/>
        </w:rPr>
        <w:t xml:space="preserve"> the importance of the fundraising strategy in order to ensure adequate financing of Platform activities,</w:t>
      </w:r>
    </w:p>
    <w:p w14:paraId="594EB6B6" w14:textId="77777777" w:rsidR="00FB690D" w:rsidRPr="00543F5D" w:rsidRDefault="00FB690D" w:rsidP="00FB690D">
      <w:pPr>
        <w:tabs>
          <w:tab w:val="left" w:pos="624"/>
        </w:tabs>
        <w:spacing w:after="120"/>
        <w:ind w:left="1247" w:firstLine="624"/>
        <w:rPr>
          <w:sz w:val="20"/>
          <w:szCs w:val="20"/>
          <w:lang w:val="en-GB"/>
        </w:rPr>
      </w:pPr>
      <w:r w:rsidRPr="00543F5D">
        <w:rPr>
          <w:i/>
          <w:sz w:val="20"/>
          <w:szCs w:val="20"/>
          <w:lang w:val="en-GB"/>
        </w:rPr>
        <w:t>Taking note</w:t>
      </w:r>
      <w:r w:rsidRPr="00543F5D">
        <w:rPr>
          <w:sz w:val="20"/>
          <w:szCs w:val="20"/>
          <w:lang w:val="en-GB"/>
        </w:rPr>
        <w:t xml:space="preserve"> of the status of expenditures in the biennium 2017–2018,</w:t>
      </w:r>
      <w:r w:rsidRPr="00543F5D">
        <w:rPr>
          <w:rFonts w:ascii="Calibri" w:eastAsia="MS Mincho" w:hAnsi="Calibri"/>
          <w:sz w:val="22"/>
          <w:szCs w:val="22"/>
          <w:lang w:val="en-GB"/>
        </w:rPr>
        <w:t xml:space="preserve"> </w:t>
      </w:r>
      <w:r w:rsidRPr="00543F5D">
        <w:rPr>
          <w:sz w:val="20"/>
          <w:szCs w:val="20"/>
          <w:lang w:val="en-GB"/>
        </w:rPr>
        <w:t xml:space="preserve">as set out in tables 5 and 6 of the annex to the present decision, as well as the level of savings achieved during the biennium, </w:t>
      </w:r>
    </w:p>
    <w:p w14:paraId="3BC45256" w14:textId="1F2318AF" w:rsidR="00FB690D" w:rsidRPr="00543F5D" w:rsidRDefault="00FB690D" w:rsidP="00FB690D">
      <w:pPr>
        <w:tabs>
          <w:tab w:val="left" w:pos="624"/>
        </w:tabs>
        <w:spacing w:after="120"/>
        <w:ind w:left="1247" w:firstLine="624"/>
        <w:rPr>
          <w:sz w:val="20"/>
          <w:szCs w:val="20"/>
          <w:lang w:val="en-GB"/>
        </w:rPr>
      </w:pPr>
      <w:r w:rsidRPr="00543F5D">
        <w:rPr>
          <w:sz w:val="20"/>
          <w:szCs w:val="20"/>
          <w:lang w:val="en-GB"/>
        </w:rPr>
        <w:t>1.</w:t>
      </w:r>
      <w:r w:rsidRPr="00543F5D">
        <w:rPr>
          <w:sz w:val="20"/>
          <w:szCs w:val="20"/>
          <w:lang w:val="en-GB"/>
        </w:rPr>
        <w:tab/>
      </w:r>
      <w:r w:rsidRPr="00543F5D">
        <w:rPr>
          <w:i/>
          <w:iCs/>
          <w:sz w:val="20"/>
          <w:szCs w:val="20"/>
          <w:lang w:val="en-GB"/>
        </w:rPr>
        <w:t xml:space="preserve">Invites </w:t>
      </w:r>
      <w:r w:rsidRPr="00543F5D">
        <w:rPr>
          <w:sz w:val="20"/>
          <w:szCs w:val="20"/>
          <w:lang w:val="en-GB"/>
        </w:rPr>
        <w:t xml:space="preserve">pledges and contributions to the trust fund of the Intergovernmental </w:t>
      </w:r>
      <w:r w:rsidR="000D78F8">
        <w:rPr>
          <w:sz w:val="20"/>
          <w:szCs w:val="20"/>
          <w:lang w:val="en-GB"/>
        </w:rPr>
        <w:t>Science</w:t>
      </w:r>
      <w:r w:rsidR="000D78F8">
        <w:rPr>
          <w:sz w:val="20"/>
          <w:szCs w:val="20"/>
          <w:lang w:val="en-GB"/>
        </w:rPr>
        <w:noBreakHyphen/>
        <w:t>Policy</w:t>
      </w:r>
      <w:r w:rsidRPr="00543F5D">
        <w:rPr>
          <w:sz w:val="20"/>
          <w:szCs w:val="20"/>
          <w:lang w:val="en-GB"/>
        </w:rPr>
        <w:t xml:space="preserve"> Platform on Biodiversity and Ecosystem Services, as well as in</w:t>
      </w:r>
      <w:r w:rsidRPr="00543F5D">
        <w:rPr>
          <w:sz w:val="20"/>
          <w:szCs w:val="20"/>
          <w:lang w:val="en-GB"/>
        </w:rPr>
        <w:noBreakHyphen/>
        <w:t xml:space="preserve">kind contributions, from Governments, United Nations bodies, the Global Environment Facility, other intergovernmental organizations, stakeholders and others in a position to do so, including regional economic integration organizations, the private sector and foundations, to support the work of the Platform; </w:t>
      </w:r>
    </w:p>
    <w:p w14:paraId="75978E7F"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2.</w:t>
      </w:r>
      <w:r w:rsidRPr="00543F5D">
        <w:rPr>
          <w:color w:val="000000"/>
          <w:sz w:val="20"/>
          <w:szCs w:val="20"/>
          <w:lang w:val="en-GB"/>
        </w:rPr>
        <w:tab/>
      </w:r>
      <w:r w:rsidRPr="00543F5D">
        <w:rPr>
          <w:i/>
          <w:iCs/>
          <w:color w:val="000000"/>
          <w:sz w:val="20"/>
          <w:szCs w:val="20"/>
          <w:lang w:val="en-GB"/>
        </w:rPr>
        <w:t xml:space="preserve">Requests </w:t>
      </w:r>
      <w:r w:rsidRPr="00543F5D">
        <w:rPr>
          <w:color w:val="000000"/>
          <w:sz w:val="20"/>
          <w:szCs w:val="20"/>
          <w:lang w:val="en-GB"/>
        </w:rPr>
        <w:t xml:space="preserve">the Executive Secretary, working under the guidance of the Bureau, to report to the Plenary at its eighth session on expenditures for the triennium 2018–2020 and on activities related to fundraising; </w:t>
      </w:r>
    </w:p>
    <w:p w14:paraId="5242957F"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3.</w:t>
      </w:r>
      <w:r w:rsidRPr="00543F5D">
        <w:rPr>
          <w:color w:val="000000"/>
          <w:sz w:val="20"/>
          <w:szCs w:val="20"/>
          <w:lang w:val="en-GB"/>
        </w:rPr>
        <w:tab/>
      </w:r>
      <w:r w:rsidRPr="00543F5D">
        <w:rPr>
          <w:i/>
          <w:color w:val="000000"/>
          <w:sz w:val="20"/>
          <w:szCs w:val="20"/>
          <w:lang w:val="en-GB"/>
        </w:rPr>
        <w:t>Adopts</w:t>
      </w:r>
      <w:r w:rsidRPr="00543F5D">
        <w:rPr>
          <w:color w:val="000000"/>
          <w:sz w:val="20"/>
          <w:szCs w:val="20"/>
          <w:lang w:val="en-GB"/>
        </w:rPr>
        <w:t xml:space="preserve"> the revised budgets for 2019 and 2020, amounting to $8,269,605 and $7,146,360, respectively, as set out in table 7 of the annex to the present decision; </w:t>
      </w:r>
    </w:p>
    <w:p w14:paraId="5F6E109C"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4.</w:t>
      </w:r>
      <w:r w:rsidRPr="00543F5D">
        <w:rPr>
          <w:color w:val="000000"/>
          <w:sz w:val="20"/>
          <w:szCs w:val="20"/>
          <w:lang w:val="en-GB"/>
        </w:rPr>
        <w:tab/>
      </w:r>
      <w:r w:rsidRPr="00543F5D">
        <w:rPr>
          <w:i/>
          <w:color w:val="000000"/>
          <w:sz w:val="20"/>
          <w:szCs w:val="20"/>
          <w:lang w:val="en-GB"/>
        </w:rPr>
        <w:t>Also</w:t>
      </w:r>
      <w:r w:rsidRPr="00543F5D">
        <w:rPr>
          <w:color w:val="000000"/>
          <w:sz w:val="20"/>
          <w:szCs w:val="20"/>
          <w:lang w:val="en-GB"/>
        </w:rPr>
        <w:t xml:space="preserve"> </w:t>
      </w:r>
      <w:r w:rsidRPr="00543F5D">
        <w:rPr>
          <w:i/>
          <w:color w:val="000000"/>
          <w:sz w:val="20"/>
          <w:szCs w:val="20"/>
          <w:lang w:val="en-GB"/>
        </w:rPr>
        <w:t>adopts</w:t>
      </w:r>
      <w:r w:rsidRPr="00543F5D">
        <w:rPr>
          <w:color w:val="000000"/>
          <w:sz w:val="20"/>
          <w:szCs w:val="20"/>
          <w:lang w:val="en-GB"/>
        </w:rPr>
        <w:t xml:space="preserve"> the provisional budget for 2021, amounting to $8,721,810, as set out in table 8 of the annex to the present decision;</w:t>
      </w:r>
    </w:p>
    <w:p w14:paraId="1C802AF5"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b/>
        <w:t>5.</w:t>
      </w:r>
      <w:r w:rsidRPr="00543F5D">
        <w:rPr>
          <w:color w:val="000000"/>
          <w:sz w:val="20"/>
          <w:szCs w:val="20"/>
          <w:lang w:val="en-GB"/>
        </w:rPr>
        <w:tab/>
      </w:r>
      <w:r w:rsidRPr="00543F5D">
        <w:rPr>
          <w:i/>
          <w:color w:val="000000"/>
          <w:sz w:val="20"/>
          <w:szCs w:val="20"/>
          <w:lang w:val="en-GB"/>
        </w:rPr>
        <w:t>Recalls</w:t>
      </w:r>
      <w:r w:rsidRPr="00543F5D">
        <w:rPr>
          <w:color w:val="000000"/>
          <w:sz w:val="20"/>
          <w:szCs w:val="20"/>
          <w:lang w:val="en-GB"/>
        </w:rPr>
        <w:t>, with regard to the receipt of contributions from private</w:t>
      </w:r>
      <w:r w:rsidR="008A3165" w:rsidRPr="00543F5D">
        <w:rPr>
          <w:color w:val="000000"/>
          <w:sz w:val="20"/>
          <w:szCs w:val="20"/>
          <w:lang w:val="en-GB"/>
        </w:rPr>
        <w:t>-</w:t>
      </w:r>
      <w:r w:rsidRPr="00543F5D">
        <w:rPr>
          <w:color w:val="000000"/>
          <w:sz w:val="20"/>
          <w:szCs w:val="20"/>
          <w:lang w:val="en-GB"/>
        </w:rPr>
        <w:t>sector and non</w:t>
      </w:r>
      <w:r w:rsidRPr="00543F5D">
        <w:rPr>
          <w:color w:val="000000"/>
          <w:sz w:val="20"/>
          <w:szCs w:val="20"/>
          <w:lang w:val="en-GB"/>
        </w:rPr>
        <w:noBreakHyphen/>
        <w:t xml:space="preserve">governmental stakeholders, </w:t>
      </w:r>
      <w:r w:rsidRPr="00543F5D">
        <w:rPr>
          <w:sz w:val="20"/>
          <w:szCs w:val="20"/>
          <w:lang w:val="en-GB"/>
        </w:rPr>
        <w:t>the operational principles as adopted by the Plenary at the second session of the meeting to determine the modalities and institutional arrangements</w:t>
      </w:r>
      <w:r w:rsidRPr="00543F5D" w:rsidDel="003B224E">
        <w:rPr>
          <w:sz w:val="20"/>
          <w:szCs w:val="20"/>
          <w:lang w:val="en-GB"/>
        </w:rPr>
        <w:t xml:space="preserve"> </w:t>
      </w:r>
      <w:r w:rsidRPr="00543F5D">
        <w:rPr>
          <w:sz w:val="20"/>
          <w:szCs w:val="20"/>
          <w:lang w:val="en-GB"/>
        </w:rPr>
        <w:t>for an intergovernmental science-policy platform on biodiversity and ecosystem services,</w:t>
      </w:r>
      <w:r w:rsidRPr="00543F5D" w:rsidDel="003B224E">
        <w:rPr>
          <w:sz w:val="20"/>
          <w:szCs w:val="20"/>
          <w:lang w:val="en-GB"/>
        </w:rPr>
        <w:t xml:space="preserve"> </w:t>
      </w:r>
      <w:r w:rsidRPr="00543F5D">
        <w:rPr>
          <w:sz w:val="20"/>
          <w:szCs w:val="20"/>
          <w:lang w:val="en-GB"/>
        </w:rPr>
        <w:t>held in Panama City in 2012, and the financial procedures for the Platform as adopted in decisions IPBES-2/7 and IPBES-3/2, and in that regard</w:t>
      </w:r>
      <w:r w:rsidRPr="00543F5D">
        <w:rPr>
          <w:color w:val="000000"/>
          <w:sz w:val="20"/>
          <w:szCs w:val="20"/>
          <w:lang w:val="en-GB"/>
        </w:rPr>
        <w:t xml:space="preserve">: </w:t>
      </w:r>
    </w:p>
    <w:p w14:paraId="7BFCBD43" w14:textId="77777777"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(a)</w:t>
      </w:r>
      <w:r w:rsidRPr="00543F5D">
        <w:rPr>
          <w:color w:val="000000"/>
          <w:sz w:val="20"/>
          <w:szCs w:val="20"/>
          <w:lang w:val="en-GB"/>
        </w:rPr>
        <w:tab/>
      </w:r>
      <w:r w:rsidRPr="00543F5D">
        <w:rPr>
          <w:i/>
          <w:color w:val="000000"/>
          <w:sz w:val="20"/>
          <w:szCs w:val="20"/>
          <w:lang w:val="en-GB"/>
        </w:rPr>
        <w:t>Requests</w:t>
      </w:r>
      <w:r w:rsidRPr="00543F5D">
        <w:rPr>
          <w:color w:val="000000"/>
          <w:sz w:val="20"/>
          <w:szCs w:val="20"/>
          <w:lang w:val="en-GB"/>
        </w:rPr>
        <w:t xml:space="preserve"> the Executive Secretary to prepare draft guidelines that regulate contributions to the work of the Platform from the private sector and non-governmental stakeholders and submit them for approval </w:t>
      </w:r>
      <w:r w:rsidRPr="00543F5D">
        <w:rPr>
          <w:sz w:val="20"/>
          <w:szCs w:val="20"/>
          <w:lang w:val="en-GB"/>
        </w:rPr>
        <w:t xml:space="preserve">to the Plenary at its </w:t>
      </w:r>
      <w:r w:rsidRPr="00543F5D">
        <w:rPr>
          <w:color w:val="000000"/>
          <w:sz w:val="20"/>
          <w:szCs w:val="20"/>
          <w:lang w:val="en-GB"/>
        </w:rPr>
        <w:t>eighth session;</w:t>
      </w:r>
    </w:p>
    <w:p w14:paraId="29F59F63" w14:textId="2076C379" w:rsidR="00FB690D" w:rsidRPr="00543F5D" w:rsidRDefault="00FB690D" w:rsidP="00FB690D">
      <w:pPr>
        <w:tabs>
          <w:tab w:val="left" w:pos="624"/>
        </w:tabs>
        <w:spacing w:after="120"/>
        <w:ind w:left="1247" w:firstLine="624"/>
        <w:rPr>
          <w:color w:val="000000"/>
          <w:sz w:val="20"/>
          <w:szCs w:val="20"/>
          <w:lang w:val="en-GB"/>
        </w:rPr>
      </w:pPr>
      <w:r w:rsidRPr="00543F5D">
        <w:rPr>
          <w:color w:val="000000"/>
          <w:sz w:val="20"/>
          <w:szCs w:val="20"/>
          <w:lang w:val="en-GB"/>
        </w:rPr>
        <w:t>(b)</w:t>
      </w:r>
      <w:r w:rsidRPr="00543F5D">
        <w:rPr>
          <w:color w:val="000000"/>
          <w:sz w:val="20"/>
          <w:szCs w:val="20"/>
          <w:lang w:val="en-GB"/>
        </w:rPr>
        <w:tab/>
      </w:r>
      <w:r w:rsidRPr="00543F5D">
        <w:rPr>
          <w:i/>
          <w:sz w:val="20"/>
          <w:szCs w:val="20"/>
          <w:lang w:val="en-GB"/>
        </w:rPr>
        <w:t>Decides</w:t>
      </w:r>
      <w:r w:rsidRPr="00543F5D">
        <w:rPr>
          <w:sz w:val="20"/>
          <w:szCs w:val="20"/>
          <w:lang w:val="en-GB"/>
        </w:rPr>
        <w:t xml:space="preserve"> that, in addition to the regulations, rules, policies and procedures already in place for the acceptance of contributions and pledges, the following provisional guidance for </w:t>
      </w:r>
      <w:bookmarkStart w:id="4" w:name="_Hlk7797776"/>
      <w:r w:rsidR="009437DF">
        <w:rPr>
          <w:sz w:val="20"/>
          <w:szCs w:val="20"/>
          <w:lang w:val="en-GB"/>
        </w:rPr>
        <w:t>private</w:t>
      </w:r>
      <w:r w:rsidR="009437DF">
        <w:rPr>
          <w:sz w:val="20"/>
          <w:szCs w:val="20"/>
          <w:lang w:val="en-GB"/>
        </w:rPr>
        <w:noBreakHyphen/>
        <w:t>sector</w:t>
      </w:r>
      <w:r w:rsidRPr="00543F5D">
        <w:rPr>
          <w:sz w:val="20"/>
          <w:szCs w:val="20"/>
          <w:lang w:val="en-GB"/>
        </w:rPr>
        <w:t xml:space="preserve"> and non-governmental stakeholders</w:t>
      </w:r>
      <w:bookmarkEnd w:id="4"/>
      <w:r w:rsidRPr="00543F5D">
        <w:rPr>
          <w:sz w:val="20"/>
          <w:szCs w:val="20"/>
          <w:lang w:val="en-GB"/>
        </w:rPr>
        <w:t xml:space="preserve"> shall apply: neither logos nor names of donors shall be </w:t>
      </w:r>
      <w:r w:rsidRPr="00543F5D">
        <w:rPr>
          <w:sz w:val="20"/>
          <w:szCs w:val="20"/>
          <w:shd w:val="clear" w:color="auto" w:fill="FFFFFF"/>
          <w:lang w:val="en-GB"/>
        </w:rPr>
        <w:t xml:space="preserve">mentioned </w:t>
      </w:r>
      <w:r w:rsidR="00584E59" w:rsidRPr="00543F5D">
        <w:rPr>
          <w:sz w:val="20"/>
          <w:szCs w:val="20"/>
          <w:shd w:val="clear" w:color="auto" w:fill="FFFFFF"/>
          <w:lang w:val="en-GB"/>
        </w:rPr>
        <w:t>o</w:t>
      </w:r>
      <w:r w:rsidRPr="00543F5D">
        <w:rPr>
          <w:sz w:val="20"/>
          <w:szCs w:val="20"/>
          <w:shd w:val="clear" w:color="auto" w:fill="FFFFFF"/>
          <w:lang w:val="en-GB"/>
        </w:rPr>
        <w:t xml:space="preserve">n </w:t>
      </w:r>
      <w:r w:rsidRPr="00543F5D">
        <w:rPr>
          <w:sz w:val="20"/>
          <w:szCs w:val="20"/>
          <w:lang w:val="en-GB"/>
        </w:rPr>
        <w:t>the reports of the Platform;</w:t>
      </w:r>
      <w:r w:rsidRPr="00543F5D">
        <w:rPr>
          <w:sz w:val="20"/>
          <w:szCs w:val="18"/>
          <w:vertAlign w:val="superscript"/>
          <w:lang w:val="en-GB"/>
        </w:rPr>
        <w:footnoteReference w:id="44"/>
      </w:r>
    </w:p>
    <w:p w14:paraId="4EF0701B" w14:textId="77777777" w:rsidR="00FB690D" w:rsidRPr="00543F5D" w:rsidRDefault="00FB690D" w:rsidP="00FB690D">
      <w:pPr>
        <w:tabs>
          <w:tab w:val="left" w:pos="624"/>
        </w:tabs>
        <w:spacing w:after="120"/>
        <w:ind w:left="1247" w:firstLine="624"/>
        <w:rPr>
          <w:sz w:val="20"/>
          <w:szCs w:val="20"/>
          <w:lang w:val="en-GB"/>
        </w:rPr>
      </w:pPr>
      <w:r w:rsidRPr="00543F5D">
        <w:rPr>
          <w:sz w:val="20"/>
          <w:szCs w:val="20"/>
          <w:lang w:val="en-GB"/>
        </w:rPr>
        <w:t>6.</w:t>
      </w:r>
      <w:r w:rsidRPr="00543F5D">
        <w:rPr>
          <w:sz w:val="20"/>
          <w:szCs w:val="20"/>
          <w:lang w:val="en-GB"/>
        </w:rPr>
        <w:tab/>
      </w:r>
      <w:r w:rsidRPr="00543F5D">
        <w:rPr>
          <w:i/>
          <w:sz w:val="20"/>
          <w:szCs w:val="20"/>
          <w:lang w:val="en-GB"/>
        </w:rPr>
        <w:t>Decides</w:t>
      </w:r>
      <w:r w:rsidRPr="00543F5D">
        <w:rPr>
          <w:sz w:val="20"/>
          <w:szCs w:val="20"/>
          <w:lang w:val="en-GB"/>
        </w:rPr>
        <w:t xml:space="preserve"> to reclassify the post of Head of the Platform Secretariat/Executive Secretary from the D-1 to the D-2 level</w:t>
      </w:r>
      <w:r w:rsidR="00584E59" w:rsidRPr="00543F5D">
        <w:rPr>
          <w:sz w:val="20"/>
          <w:szCs w:val="20"/>
          <w:lang w:val="en-GB"/>
        </w:rPr>
        <w:t xml:space="preserve"> </w:t>
      </w:r>
      <w:r w:rsidRPr="00543F5D">
        <w:rPr>
          <w:sz w:val="20"/>
          <w:szCs w:val="20"/>
          <w:lang w:val="en-GB"/>
        </w:rPr>
        <w:t>and also decides that, when the post becomes vacant, it should be offered at the D-1/D-2 level in order to attract a wider pool of well</w:t>
      </w:r>
      <w:r w:rsidRPr="00543F5D">
        <w:rPr>
          <w:sz w:val="20"/>
          <w:szCs w:val="20"/>
          <w:lang w:val="en-GB"/>
        </w:rPr>
        <w:noBreakHyphen/>
        <w:t>qualified candidates.</w:t>
      </w:r>
    </w:p>
    <w:bookmarkEnd w:id="3"/>
    <w:p w14:paraId="79099F29" w14:textId="77777777" w:rsidR="006A4C1E" w:rsidRPr="00543F5D" w:rsidRDefault="00FB690D" w:rsidP="00FB690D">
      <w:pPr>
        <w:tabs>
          <w:tab w:val="left" w:pos="1247"/>
          <w:tab w:val="left" w:pos="1814"/>
          <w:tab w:val="left" w:pos="2381"/>
          <w:tab w:val="left" w:pos="2948"/>
          <w:tab w:val="left" w:pos="3515"/>
        </w:tabs>
        <w:rPr>
          <w:sz w:val="20"/>
          <w:szCs w:val="20"/>
          <w:lang w:val="en-GB"/>
        </w:rPr>
        <w:sectPr w:rsidR="006A4C1E" w:rsidRPr="00543F5D" w:rsidSect="00E52A31">
          <w:headerReference w:type="first" r:id="rId33"/>
          <w:footerReference w:type="first" r:id="rId34"/>
          <w:footnotePr>
            <w:numRestart w:val="eachSect"/>
          </w:footnotePr>
          <w:pgSz w:w="11907" w:h="16840" w:code="9"/>
          <w:pgMar w:top="907" w:right="992" w:bottom="1418" w:left="1418" w:header="539" w:footer="975" w:gutter="0"/>
          <w:cols w:space="539"/>
          <w:titlePg/>
          <w:docGrid w:linePitch="360"/>
        </w:sectPr>
      </w:pPr>
      <w:r w:rsidRPr="00543F5D">
        <w:rPr>
          <w:sz w:val="20"/>
          <w:szCs w:val="20"/>
          <w:lang w:val="en-GB"/>
        </w:rPr>
        <w:tab/>
      </w:r>
    </w:p>
    <w:p w14:paraId="012BE28E" w14:textId="77777777" w:rsidR="00FB690D" w:rsidRPr="008246F8" w:rsidRDefault="00FB690D" w:rsidP="008246F8">
      <w:pPr>
        <w:tabs>
          <w:tab w:val="left" w:pos="1247"/>
          <w:tab w:val="left" w:pos="1814"/>
          <w:tab w:val="left" w:pos="2381"/>
          <w:tab w:val="left" w:pos="2948"/>
          <w:tab w:val="left" w:pos="3515"/>
          <w:tab w:val="left" w:pos="4082"/>
        </w:tabs>
        <w:rPr>
          <w:sz w:val="28"/>
        </w:rPr>
      </w:pPr>
      <w:bookmarkStart w:id="5" w:name="_Hlk349912"/>
      <w:r w:rsidRPr="008246F8">
        <w:rPr>
          <w:b/>
          <w:w w:val="103"/>
          <w:sz w:val="28"/>
          <w:lang w:val="en-GB"/>
        </w:rPr>
        <w:lastRenderedPageBreak/>
        <w:tab/>
      </w:r>
      <w:r w:rsidRPr="008246F8">
        <w:rPr>
          <w:b/>
          <w:w w:val="103"/>
          <w:sz w:val="28"/>
          <w:lang w:val="en-GB"/>
        </w:rPr>
        <w:tab/>
        <w:t>Annex to decision IPBES-7/</w:t>
      </w:r>
      <w:r w:rsidR="00E57DA5" w:rsidRPr="008246F8">
        <w:rPr>
          <w:b/>
          <w:w w:val="103"/>
          <w:sz w:val="28"/>
          <w:lang w:val="en-GB"/>
        </w:rPr>
        <w:t>4</w:t>
      </w:r>
    </w:p>
    <w:p w14:paraId="0B9F2267" w14:textId="7DE61B43" w:rsidR="00FB690D" w:rsidRPr="00543F5D" w:rsidRDefault="00FB690D" w:rsidP="008246F8">
      <w:pPr>
        <w:keepNext/>
        <w:keepLines/>
        <w:tabs>
          <w:tab w:val="right" w:pos="624"/>
          <w:tab w:val="right" w:pos="851"/>
          <w:tab w:val="left" w:pos="1247"/>
          <w:tab w:val="left" w:pos="1814"/>
          <w:tab w:val="left" w:pos="2381"/>
          <w:tab w:val="left" w:pos="2948"/>
          <w:tab w:val="left" w:pos="3515"/>
        </w:tabs>
        <w:suppressAutoHyphens/>
        <w:spacing w:before="120" w:after="120"/>
        <w:ind w:left="1871" w:right="284" w:hanging="611"/>
        <w:rPr>
          <w:rFonts w:eastAsia="Gulim"/>
        </w:rPr>
      </w:pPr>
      <w:r w:rsidRPr="00543F5D">
        <w:rPr>
          <w:rFonts w:eastAsia="Gulim"/>
          <w:b/>
          <w:lang w:val="en-GB"/>
        </w:rPr>
        <w:tab/>
        <w:t>Financial and budget tables</w:t>
      </w:r>
    </w:p>
    <w:p w14:paraId="72F78176" w14:textId="77777777" w:rsidR="00FB690D" w:rsidRPr="00824BB8" w:rsidRDefault="00FB690D" w:rsidP="008246F8">
      <w:pPr>
        <w:keepNext/>
        <w:keepLines/>
        <w:tabs>
          <w:tab w:val="right" w:pos="851"/>
          <w:tab w:val="left" w:pos="1247"/>
          <w:tab w:val="left" w:pos="1814"/>
          <w:tab w:val="left" w:pos="2381"/>
          <w:tab w:val="left" w:pos="2948"/>
          <w:tab w:val="left" w:pos="3515"/>
        </w:tabs>
        <w:suppressAutoHyphens/>
        <w:spacing w:before="240" w:after="120"/>
        <w:ind w:left="1247" w:right="284" w:hanging="1247"/>
      </w:pPr>
      <w:r w:rsidRPr="008246F8">
        <w:rPr>
          <w:b/>
          <w:sz w:val="28"/>
          <w:lang w:val="en-GB"/>
        </w:rPr>
        <w:tab/>
        <w:t>I.</w:t>
      </w:r>
      <w:r w:rsidRPr="008246F8">
        <w:rPr>
          <w:b/>
          <w:sz w:val="28"/>
          <w:lang w:val="en-GB"/>
        </w:rPr>
        <w:tab/>
        <w:t xml:space="preserve">Status of cash and in-kind contributions to the Platform </w:t>
      </w:r>
    </w:p>
    <w:p w14:paraId="1C2E927A"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sz w:val="20"/>
          <w:szCs w:val="20"/>
          <w:lang w:val="en-GB"/>
        </w:rPr>
      </w:pPr>
      <w:r w:rsidRPr="00543F5D">
        <w:rPr>
          <w:bCs/>
          <w:sz w:val="20"/>
          <w:szCs w:val="20"/>
          <w:lang w:val="en-GB"/>
        </w:rPr>
        <w:t xml:space="preserve">Table 1 </w:t>
      </w:r>
      <w:r w:rsidRPr="00543F5D">
        <w:rPr>
          <w:bCs/>
          <w:sz w:val="20"/>
          <w:szCs w:val="20"/>
          <w:lang w:val="en-GB"/>
        </w:rPr>
        <w:br/>
      </w:r>
      <w:r w:rsidRPr="00543F5D">
        <w:rPr>
          <w:b/>
          <w:bCs/>
          <w:sz w:val="20"/>
          <w:szCs w:val="20"/>
          <w:lang w:val="en-GB"/>
        </w:rPr>
        <w:t>Status of cash contributions received and pledges made since the establishment of the Platform in April 2012 (1 May 2012 to 2 May 2019)</w:t>
      </w:r>
    </w:p>
    <w:p w14:paraId="41B62544" w14:textId="77777777" w:rsidR="00FB690D" w:rsidRPr="00543F5D" w:rsidRDefault="00FB690D" w:rsidP="00FB690D">
      <w:pPr>
        <w:tabs>
          <w:tab w:val="left" w:pos="1247"/>
          <w:tab w:val="left" w:pos="1814"/>
          <w:tab w:val="left" w:pos="2381"/>
          <w:tab w:val="left" w:pos="2948"/>
          <w:tab w:val="left" w:pos="3515"/>
        </w:tabs>
        <w:spacing w:after="40"/>
        <w:ind w:left="1247"/>
        <w:rPr>
          <w:sz w:val="16"/>
          <w:szCs w:val="16"/>
          <w:lang w:val="en-GB"/>
        </w:rPr>
      </w:pPr>
      <w:r w:rsidRPr="00543F5D">
        <w:rPr>
          <w:sz w:val="16"/>
          <w:szCs w:val="16"/>
          <w:lang w:val="en-GB"/>
        </w:rPr>
        <w:t xml:space="preserve">(United States dollars) </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586"/>
        <w:gridCol w:w="819"/>
        <w:gridCol w:w="822"/>
        <w:gridCol w:w="966"/>
        <w:gridCol w:w="1099"/>
        <w:gridCol w:w="828"/>
        <w:gridCol w:w="822"/>
        <w:gridCol w:w="857"/>
        <w:gridCol w:w="880"/>
        <w:gridCol w:w="983"/>
        <w:gridCol w:w="822"/>
        <w:gridCol w:w="822"/>
        <w:gridCol w:w="960"/>
        <w:gridCol w:w="1087"/>
        <w:gridCol w:w="1067"/>
      </w:tblGrid>
      <w:tr w:rsidR="00FB690D" w:rsidRPr="00543F5D" w14:paraId="638EE791" w14:textId="77777777" w:rsidTr="00C0548A">
        <w:trPr>
          <w:trHeight w:val="170"/>
          <w:tblHeader/>
          <w:jc w:val="right"/>
        </w:trPr>
        <w:tc>
          <w:tcPr>
            <w:tcW w:w="550" w:type="pct"/>
            <w:vMerge w:val="restart"/>
            <w:tcBorders>
              <w:top w:val="single" w:sz="4" w:space="0" w:color="auto"/>
              <w:left w:val="single" w:sz="4" w:space="0" w:color="auto"/>
              <w:bottom w:val="single" w:sz="12" w:space="0" w:color="auto"/>
              <w:right w:val="single" w:sz="4" w:space="0" w:color="auto"/>
            </w:tcBorders>
            <w:shd w:val="clear" w:color="000000" w:fill="FFFFFF"/>
            <w:vAlign w:val="bottom"/>
          </w:tcPr>
          <w:p w14:paraId="03C07E78" w14:textId="77777777" w:rsidR="00FB690D" w:rsidRPr="00543F5D" w:rsidRDefault="00FB690D" w:rsidP="008246F8">
            <w:pPr>
              <w:spacing w:before="40" w:after="40"/>
              <w:rPr>
                <w:color w:val="000000"/>
                <w:sz w:val="16"/>
                <w:szCs w:val="16"/>
                <w:lang w:val="en-GB" w:eastAsia="en-GB"/>
              </w:rPr>
            </w:pPr>
          </w:p>
        </w:tc>
        <w:tc>
          <w:tcPr>
            <w:tcW w:w="2800" w:type="pct"/>
            <w:gridSpan w:val="9"/>
            <w:tcBorders>
              <w:top w:val="single" w:sz="4" w:space="0" w:color="auto"/>
              <w:left w:val="single" w:sz="4" w:space="0" w:color="auto"/>
              <w:bottom w:val="single" w:sz="4" w:space="0" w:color="auto"/>
              <w:right w:val="single" w:sz="4" w:space="0" w:color="auto"/>
            </w:tcBorders>
            <w:shd w:val="clear" w:color="000000" w:fill="FFFFFF"/>
            <w:vAlign w:val="bottom"/>
          </w:tcPr>
          <w:p w14:paraId="0AC07021" w14:textId="77777777" w:rsidR="00FB690D" w:rsidRPr="00543F5D" w:rsidRDefault="00FB690D" w:rsidP="008246F8">
            <w:pPr>
              <w:spacing w:before="40" w:after="40"/>
              <w:jc w:val="center"/>
              <w:rPr>
                <w:b/>
                <w:bCs/>
                <w:color w:val="000000"/>
                <w:sz w:val="16"/>
                <w:szCs w:val="16"/>
                <w:lang w:val="en-GB" w:eastAsia="en-GB"/>
              </w:rPr>
            </w:pPr>
            <w:r w:rsidRPr="00543F5D">
              <w:rPr>
                <w:i/>
                <w:iCs/>
                <w:color w:val="000000"/>
                <w:sz w:val="16"/>
                <w:szCs w:val="16"/>
                <w:lang w:val="en-GB" w:eastAsia="en-GB"/>
              </w:rPr>
              <w:t>Contributions</w:t>
            </w:r>
          </w:p>
        </w:tc>
        <w:tc>
          <w:tcPr>
            <w:tcW w:w="1280" w:type="pct"/>
            <w:gridSpan w:val="4"/>
            <w:tcBorders>
              <w:top w:val="single" w:sz="4" w:space="0" w:color="auto"/>
              <w:left w:val="single" w:sz="4" w:space="0" w:color="auto"/>
              <w:bottom w:val="single" w:sz="4" w:space="0" w:color="auto"/>
              <w:right w:val="single" w:sz="4" w:space="0" w:color="auto"/>
            </w:tcBorders>
            <w:shd w:val="clear" w:color="000000" w:fill="FFFFFF"/>
            <w:vAlign w:val="bottom"/>
          </w:tcPr>
          <w:p w14:paraId="139A4DC0" w14:textId="77777777" w:rsidR="00FB690D" w:rsidRPr="00543F5D" w:rsidRDefault="00FB690D" w:rsidP="008246F8">
            <w:pPr>
              <w:spacing w:before="40" w:after="40"/>
              <w:jc w:val="center"/>
              <w:rPr>
                <w:b/>
                <w:bCs/>
                <w:color w:val="000000"/>
                <w:sz w:val="16"/>
                <w:szCs w:val="16"/>
                <w:lang w:val="en-GB" w:eastAsia="en-GB"/>
              </w:rPr>
            </w:pPr>
            <w:r w:rsidRPr="00543F5D">
              <w:rPr>
                <w:i/>
                <w:iCs/>
                <w:color w:val="000000"/>
                <w:sz w:val="16"/>
                <w:szCs w:val="16"/>
                <w:lang w:val="en-GB" w:eastAsia="en-GB"/>
              </w:rPr>
              <w:t>Pledges</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21A5753A" w14:textId="77777777" w:rsidR="00FB690D" w:rsidRPr="008246F8" w:rsidRDefault="00FB690D" w:rsidP="008246F8">
            <w:pPr>
              <w:spacing w:before="40" w:after="40"/>
              <w:jc w:val="center"/>
              <w:rPr>
                <w:color w:val="000000"/>
                <w:sz w:val="16"/>
                <w:lang w:val="en-GB"/>
              </w:rPr>
            </w:pPr>
            <w:r w:rsidRPr="008246F8">
              <w:rPr>
                <w:color w:val="000000"/>
                <w:sz w:val="16"/>
                <w:lang w:val="en-GB"/>
              </w:rPr>
              <w:t>Total</w:t>
            </w:r>
          </w:p>
        </w:tc>
      </w:tr>
      <w:tr w:rsidR="00FB690D" w:rsidRPr="00543F5D" w14:paraId="2B6866CE" w14:textId="77777777" w:rsidTr="00C0548A">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7C569A09" w14:textId="77777777" w:rsidR="00FB690D" w:rsidRPr="00543F5D" w:rsidRDefault="00FB690D" w:rsidP="008246F8">
            <w:pPr>
              <w:spacing w:before="40" w:after="40"/>
              <w:ind w:left="170"/>
              <w:rPr>
                <w:color w:val="000000"/>
                <w:sz w:val="16"/>
                <w:szCs w:val="16"/>
                <w:lang w:val="en-GB" w:eastAsia="en-GB"/>
              </w:rPr>
            </w:pP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21604ED9"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6BD8CD0"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2013</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30CFC0F5"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2D2A5617"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4C35771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A2672D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700F7E0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1D621AE0"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2019</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57ADB87F" w14:textId="77777777" w:rsidR="00FB690D" w:rsidRPr="00543F5D" w:rsidRDefault="00FB690D" w:rsidP="008246F8">
            <w:pPr>
              <w:spacing w:before="40" w:after="40"/>
              <w:jc w:val="right"/>
              <w:rPr>
                <w:b/>
                <w:bCs/>
                <w:color w:val="000000"/>
                <w:sz w:val="16"/>
                <w:szCs w:val="16"/>
                <w:lang w:val="en-GB" w:eastAsia="en-GB"/>
              </w:rPr>
            </w:pPr>
            <w:r w:rsidRPr="00543F5D">
              <w:rPr>
                <w:b/>
                <w:bCs/>
                <w:i/>
                <w:iCs/>
                <w:color w:val="000000"/>
                <w:sz w:val="16"/>
                <w:szCs w:val="16"/>
                <w:lang w:val="en-GB" w:eastAsia="en-GB"/>
              </w:rPr>
              <w:t>Total</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E8BD80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5EB29A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2019</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79A9025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2020–2022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63CACECA" w14:textId="77777777" w:rsidR="00FB690D" w:rsidRPr="008246F8" w:rsidRDefault="00FB690D" w:rsidP="008246F8">
            <w:pPr>
              <w:spacing w:before="40" w:after="40"/>
              <w:jc w:val="right"/>
              <w:rPr>
                <w:color w:val="000000"/>
                <w:sz w:val="16"/>
                <w:lang w:val="en-GB"/>
              </w:rPr>
            </w:pPr>
            <w:r w:rsidRPr="008246F8">
              <w:rPr>
                <w:color w:val="000000"/>
                <w:sz w:val="16"/>
                <w:lang w:val="en-GB"/>
              </w:rPr>
              <w:t>Total</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766C14D7" w14:textId="77777777" w:rsidR="00FB690D" w:rsidRPr="008246F8" w:rsidRDefault="00FB690D" w:rsidP="008246F8">
            <w:pPr>
              <w:spacing w:before="40" w:after="40"/>
              <w:jc w:val="right"/>
              <w:rPr>
                <w:color w:val="000000"/>
                <w:sz w:val="16"/>
                <w:lang w:val="en-GB"/>
              </w:rPr>
            </w:pPr>
            <w:r w:rsidRPr="008246F8">
              <w:rPr>
                <w:color w:val="000000"/>
                <w:sz w:val="16"/>
                <w:lang w:val="en-GB"/>
              </w:rPr>
              <w:t> </w:t>
            </w:r>
          </w:p>
        </w:tc>
      </w:tr>
      <w:tr w:rsidR="00FB690D" w:rsidRPr="00543F5D" w14:paraId="7972AE56" w14:textId="77777777" w:rsidTr="00C0548A">
        <w:trPr>
          <w:trHeight w:val="170"/>
          <w:tblHeader/>
          <w:jc w:val="right"/>
        </w:trPr>
        <w:tc>
          <w:tcPr>
            <w:tcW w:w="550" w:type="pct"/>
            <w:vMerge/>
            <w:tcBorders>
              <w:left w:val="single" w:sz="4" w:space="0" w:color="auto"/>
              <w:bottom w:val="single" w:sz="12" w:space="0" w:color="auto"/>
              <w:right w:val="single" w:sz="4" w:space="0" w:color="auto"/>
            </w:tcBorders>
            <w:shd w:val="clear" w:color="000000" w:fill="FFFFFF"/>
            <w:vAlign w:val="bottom"/>
          </w:tcPr>
          <w:p w14:paraId="5F3CB97C" w14:textId="77777777" w:rsidR="00FB690D" w:rsidRPr="00543F5D" w:rsidRDefault="00FB690D" w:rsidP="008246F8">
            <w:pPr>
              <w:spacing w:before="40" w:after="40"/>
              <w:ind w:left="170"/>
              <w:rPr>
                <w:color w:val="000000"/>
                <w:sz w:val="16"/>
                <w:szCs w:val="16"/>
                <w:lang w:val="en-GB" w:eastAsia="en-GB"/>
              </w:rPr>
            </w:pPr>
          </w:p>
        </w:tc>
        <w:tc>
          <w:tcPr>
            <w:tcW w:w="284" w:type="pct"/>
            <w:tcBorders>
              <w:top w:val="single" w:sz="4" w:space="0" w:color="auto"/>
              <w:left w:val="single" w:sz="4" w:space="0" w:color="auto"/>
              <w:bottom w:val="single" w:sz="12" w:space="0" w:color="auto"/>
              <w:right w:val="single" w:sz="4" w:space="0" w:color="auto"/>
            </w:tcBorders>
            <w:shd w:val="clear" w:color="000000" w:fill="FFFFFF"/>
            <w:vAlign w:val="bottom"/>
          </w:tcPr>
          <w:p w14:paraId="37A4C348"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6E476F3"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2</w:t>
            </w:r>
          </w:p>
        </w:tc>
        <w:tc>
          <w:tcPr>
            <w:tcW w:w="335" w:type="pct"/>
            <w:tcBorders>
              <w:top w:val="single" w:sz="4" w:space="0" w:color="auto"/>
              <w:left w:val="single" w:sz="4" w:space="0" w:color="auto"/>
              <w:bottom w:val="single" w:sz="12" w:space="0" w:color="auto"/>
              <w:right w:val="single" w:sz="4" w:space="0" w:color="auto"/>
            </w:tcBorders>
            <w:shd w:val="clear" w:color="000000" w:fill="FFFFFF"/>
            <w:vAlign w:val="bottom"/>
          </w:tcPr>
          <w:p w14:paraId="45B4214B"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3</w:t>
            </w:r>
          </w:p>
        </w:tc>
        <w:tc>
          <w:tcPr>
            <w:tcW w:w="381" w:type="pct"/>
            <w:tcBorders>
              <w:top w:val="single" w:sz="4" w:space="0" w:color="auto"/>
              <w:left w:val="single" w:sz="4" w:space="0" w:color="auto"/>
              <w:bottom w:val="single" w:sz="12" w:space="0" w:color="auto"/>
              <w:right w:val="single" w:sz="4" w:space="0" w:color="auto"/>
            </w:tcBorders>
            <w:shd w:val="clear" w:color="000000" w:fill="FFFFFF"/>
            <w:vAlign w:val="bottom"/>
          </w:tcPr>
          <w:p w14:paraId="2A6E0BFF"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4</w:t>
            </w:r>
          </w:p>
        </w:tc>
        <w:tc>
          <w:tcPr>
            <w:tcW w:w="287" w:type="pct"/>
            <w:tcBorders>
              <w:top w:val="single" w:sz="4" w:space="0" w:color="auto"/>
              <w:left w:val="single" w:sz="4" w:space="0" w:color="auto"/>
              <w:bottom w:val="single" w:sz="12" w:space="0" w:color="auto"/>
              <w:right w:val="single" w:sz="4" w:space="0" w:color="auto"/>
            </w:tcBorders>
            <w:shd w:val="clear" w:color="000000" w:fill="FFFFFF"/>
            <w:vAlign w:val="bottom"/>
          </w:tcPr>
          <w:p w14:paraId="5ACEEFA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5</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FCBE3F4"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6</w:t>
            </w:r>
          </w:p>
        </w:tc>
        <w:tc>
          <w:tcPr>
            <w:tcW w:w="297" w:type="pct"/>
            <w:tcBorders>
              <w:top w:val="single" w:sz="4" w:space="0" w:color="auto"/>
              <w:left w:val="single" w:sz="4" w:space="0" w:color="auto"/>
              <w:bottom w:val="single" w:sz="12" w:space="0" w:color="auto"/>
              <w:right w:val="single" w:sz="4" w:space="0" w:color="auto"/>
            </w:tcBorders>
            <w:shd w:val="clear" w:color="000000" w:fill="FFFFFF"/>
            <w:vAlign w:val="bottom"/>
          </w:tcPr>
          <w:p w14:paraId="5BF4FA21"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7</w:t>
            </w:r>
          </w:p>
        </w:tc>
        <w:tc>
          <w:tcPr>
            <w:tcW w:w="305" w:type="pct"/>
            <w:tcBorders>
              <w:top w:val="single" w:sz="4" w:space="0" w:color="auto"/>
              <w:left w:val="single" w:sz="4" w:space="0" w:color="auto"/>
              <w:bottom w:val="single" w:sz="12" w:space="0" w:color="auto"/>
              <w:right w:val="single" w:sz="4" w:space="0" w:color="auto"/>
            </w:tcBorders>
            <w:shd w:val="clear" w:color="000000" w:fill="FFFFFF"/>
            <w:vAlign w:val="bottom"/>
          </w:tcPr>
          <w:p w14:paraId="602CB2CE"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8</w:t>
            </w:r>
          </w:p>
        </w:tc>
        <w:tc>
          <w:tcPr>
            <w:tcW w:w="341" w:type="pct"/>
            <w:tcBorders>
              <w:top w:val="single" w:sz="4" w:space="0" w:color="auto"/>
              <w:left w:val="single" w:sz="4" w:space="0" w:color="auto"/>
              <w:bottom w:val="single" w:sz="12" w:space="0" w:color="auto"/>
              <w:right w:val="single" w:sz="4" w:space="0" w:color="auto"/>
            </w:tcBorders>
            <w:shd w:val="clear" w:color="000000" w:fill="FFFFFF"/>
            <w:vAlign w:val="bottom"/>
          </w:tcPr>
          <w:p w14:paraId="2DD47B7A" w14:textId="77777777" w:rsidR="00FB690D" w:rsidRPr="00543F5D" w:rsidRDefault="00FB690D" w:rsidP="008246F8">
            <w:pPr>
              <w:spacing w:before="40" w:after="40"/>
              <w:jc w:val="right"/>
              <w:rPr>
                <w:b/>
                <w:bCs/>
                <w:color w:val="000000"/>
                <w:sz w:val="16"/>
                <w:szCs w:val="16"/>
                <w:lang w:val="en-GB" w:eastAsia="en-GB"/>
              </w:rPr>
            </w:pPr>
            <w:r w:rsidRPr="00543F5D">
              <w:rPr>
                <w:b/>
                <w:bCs/>
                <w:i/>
                <w:iCs/>
                <w:color w:val="000000"/>
                <w:sz w:val="16"/>
                <w:szCs w:val="16"/>
                <w:lang w:val="en-GB" w:eastAsia="en-GB"/>
              </w:rPr>
              <w:t>9</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4B91CDB6"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10</w:t>
            </w:r>
          </w:p>
        </w:tc>
        <w:tc>
          <w:tcPr>
            <w:tcW w:w="285" w:type="pct"/>
            <w:tcBorders>
              <w:top w:val="single" w:sz="4" w:space="0" w:color="auto"/>
              <w:left w:val="single" w:sz="4" w:space="0" w:color="auto"/>
              <w:bottom w:val="single" w:sz="12" w:space="0" w:color="auto"/>
              <w:right w:val="single" w:sz="4" w:space="0" w:color="auto"/>
            </w:tcBorders>
            <w:shd w:val="clear" w:color="000000" w:fill="FFFFFF"/>
            <w:vAlign w:val="bottom"/>
          </w:tcPr>
          <w:p w14:paraId="338DA984"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11</w:t>
            </w:r>
          </w:p>
        </w:tc>
        <w:tc>
          <w:tcPr>
            <w:tcW w:w="333" w:type="pct"/>
            <w:tcBorders>
              <w:top w:val="single" w:sz="4" w:space="0" w:color="auto"/>
              <w:left w:val="single" w:sz="4" w:space="0" w:color="auto"/>
              <w:bottom w:val="single" w:sz="12" w:space="0" w:color="auto"/>
              <w:right w:val="single" w:sz="4" w:space="0" w:color="auto"/>
            </w:tcBorders>
            <w:shd w:val="clear" w:color="000000" w:fill="FFFFFF"/>
            <w:vAlign w:val="bottom"/>
          </w:tcPr>
          <w:p w14:paraId="5CAD0418" w14:textId="77777777" w:rsidR="00FB690D" w:rsidRPr="00543F5D" w:rsidRDefault="00FB690D" w:rsidP="008246F8">
            <w:pPr>
              <w:spacing w:before="40" w:after="40"/>
              <w:jc w:val="right"/>
              <w:rPr>
                <w:color w:val="000000"/>
                <w:sz w:val="16"/>
                <w:szCs w:val="16"/>
                <w:lang w:val="en-GB" w:eastAsia="en-GB"/>
              </w:rPr>
            </w:pPr>
            <w:r w:rsidRPr="00543F5D">
              <w:rPr>
                <w:i/>
                <w:iCs/>
                <w:color w:val="000000"/>
                <w:sz w:val="16"/>
                <w:szCs w:val="16"/>
                <w:lang w:val="en-GB" w:eastAsia="en-GB"/>
              </w:rPr>
              <w:t>12</w:t>
            </w:r>
          </w:p>
        </w:tc>
        <w:tc>
          <w:tcPr>
            <w:tcW w:w="377" w:type="pct"/>
            <w:tcBorders>
              <w:top w:val="single" w:sz="4" w:space="0" w:color="auto"/>
              <w:left w:val="single" w:sz="4" w:space="0" w:color="auto"/>
              <w:bottom w:val="single" w:sz="12" w:space="0" w:color="auto"/>
              <w:right w:val="single" w:sz="4" w:space="0" w:color="auto"/>
            </w:tcBorders>
            <w:shd w:val="clear" w:color="000000" w:fill="FFFFFF"/>
            <w:vAlign w:val="bottom"/>
          </w:tcPr>
          <w:p w14:paraId="7482F01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13 </w:t>
            </w:r>
            <w:r w:rsidRPr="00543F5D">
              <w:rPr>
                <w:bCs/>
                <w:color w:val="000000"/>
                <w:sz w:val="16"/>
                <w:szCs w:val="16"/>
                <w:lang w:val="en-GB" w:eastAsia="en-GB"/>
              </w:rPr>
              <w:t>= (10+11+12)</w:t>
            </w:r>
          </w:p>
        </w:tc>
        <w:tc>
          <w:tcPr>
            <w:tcW w:w="370" w:type="pct"/>
            <w:tcBorders>
              <w:top w:val="single" w:sz="4" w:space="0" w:color="auto"/>
              <w:left w:val="single" w:sz="4" w:space="0" w:color="auto"/>
              <w:bottom w:val="single" w:sz="12" w:space="0" w:color="auto"/>
              <w:right w:val="single" w:sz="4" w:space="0" w:color="auto"/>
            </w:tcBorders>
            <w:shd w:val="clear" w:color="000000" w:fill="FFFFFF"/>
            <w:vAlign w:val="bottom"/>
          </w:tcPr>
          <w:p w14:paraId="5E40DD3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14 </w:t>
            </w:r>
            <w:r w:rsidRPr="00543F5D">
              <w:rPr>
                <w:bCs/>
                <w:color w:val="000000"/>
                <w:sz w:val="16"/>
                <w:szCs w:val="16"/>
                <w:lang w:val="en-GB" w:eastAsia="en-GB"/>
              </w:rPr>
              <w:t>= (9+13)</w:t>
            </w:r>
          </w:p>
        </w:tc>
      </w:tr>
      <w:tr w:rsidR="00FB690D" w:rsidRPr="00543F5D" w14:paraId="23675433" w14:textId="77777777" w:rsidTr="00C0548A">
        <w:trPr>
          <w:trHeight w:val="170"/>
          <w:jc w:val="right"/>
        </w:trPr>
        <w:tc>
          <w:tcPr>
            <w:tcW w:w="5000" w:type="pct"/>
            <w:gridSpan w:val="15"/>
            <w:tcBorders>
              <w:top w:val="single" w:sz="4" w:space="0" w:color="auto"/>
              <w:left w:val="single" w:sz="4" w:space="0" w:color="auto"/>
              <w:bottom w:val="single" w:sz="4" w:space="0" w:color="auto"/>
              <w:right w:val="single" w:sz="4" w:space="0" w:color="auto"/>
            </w:tcBorders>
            <w:shd w:val="clear" w:color="000000" w:fill="FFFFFF"/>
            <w:vAlign w:val="bottom"/>
          </w:tcPr>
          <w:p w14:paraId="3F971E04" w14:textId="77777777" w:rsidR="00FB690D" w:rsidRPr="00543F5D" w:rsidRDefault="00FB690D" w:rsidP="008246F8">
            <w:pPr>
              <w:spacing w:before="40" w:after="40"/>
              <w:rPr>
                <w:b/>
                <w:bCs/>
                <w:color w:val="000000"/>
                <w:sz w:val="16"/>
                <w:szCs w:val="16"/>
                <w:lang w:val="en-GB" w:eastAsia="en-GB"/>
              </w:rPr>
            </w:pPr>
            <w:r w:rsidRPr="00543F5D">
              <w:rPr>
                <w:b/>
                <w:bCs/>
                <w:iCs/>
                <w:color w:val="000000"/>
                <w:sz w:val="16"/>
                <w:szCs w:val="16"/>
                <w:lang w:val="en-GB" w:eastAsia="en-GB"/>
              </w:rPr>
              <w:t>1. Governments</w:t>
            </w:r>
          </w:p>
        </w:tc>
      </w:tr>
      <w:tr w:rsidR="00FB690D" w:rsidRPr="00543F5D" w14:paraId="2E30DD20"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5ECB6"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Australia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26E7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80444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97 860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C82C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6CEDC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EBB19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68 706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07F2E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FFA88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F23D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200A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166 566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3655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82980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103DB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F1D1750"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140C8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166 566</w:t>
            </w:r>
          </w:p>
        </w:tc>
      </w:tr>
      <w:tr w:rsidR="00FB690D" w:rsidRPr="00543F5D" w14:paraId="41C57932"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9FDEC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Austria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3357E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1302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61618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E80AB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F07DB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1421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59493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16 854</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5B8985"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B77D6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16 854</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3645C"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3E0C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6872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0BD8D0"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896A7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16 854</w:t>
            </w:r>
          </w:p>
        </w:tc>
      </w:tr>
      <w:tr w:rsidR="00FB690D" w:rsidRPr="00543F5D" w14:paraId="27AC7AF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C74E93"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Belgium</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1E4E5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AF6F5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018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D73E4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7C77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118 243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1320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78 199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7D5FC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80 982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52E3C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A4C2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277 424</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482060"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EE32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73 579 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2D5F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A3862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73 579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5E749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351 002</w:t>
            </w:r>
          </w:p>
        </w:tc>
      </w:tr>
      <w:tr w:rsidR="00FB690D" w:rsidRPr="00543F5D" w14:paraId="0CF3F724"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F6E81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Bulgaria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3A72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A1793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B3DCDF"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2D0432"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06B9F2"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5334"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C3CC70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2 415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AB7E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2A829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2 415</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0917B"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39DF3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44DE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9CFDA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BC5AC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2 415</w:t>
            </w:r>
          </w:p>
        </w:tc>
      </w:tr>
      <w:tr w:rsidR="00FB690D" w:rsidRPr="00543F5D" w14:paraId="11EEC8B1"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65CC7F2"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Canada</w:t>
            </w:r>
            <w:r w:rsidRPr="00543F5D">
              <w:rPr>
                <w:color w:val="000000"/>
                <w:sz w:val="16"/>
                <w:szCs w:val="16"/>
                <w:vertAlign w:val="superscript"/>
                <w:lang w:val="en-GB" w:eastAsia="en-GB"/>
              </w:rPr>
              <w:t>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6F344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660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38 914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19BDF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36 496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98C1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30 098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4194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30 616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FCD02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52 619</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B1F5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25 547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7E5A5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5DBB7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214 291</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ED8CAF"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3B084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30 793</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B9DC5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45FCA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30 793</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FB260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245 084</w:t>
            </w:r>
          </w:p>
        </w:tc>
      </w:tr>
      <w:tr w:rsidR="00FB690D" w:rsidRPr="00543F5D" w14:paraId="14FD934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95E23B"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Chile</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14A03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52387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4CFDB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DBF8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23 136</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996F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14 966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19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13 710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5EC9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6E9BFA"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62756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64 812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3EC80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8B7F9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13 491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AAAAA9"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61D0F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13 491</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A56B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78 303</w:t>
            </w:r>
          </w:p>
        </w:tc>
      </w:tr>
      <w:tr w:rsidR="00FB690D" w:rsidRPr="00543F5D" w14:paraId="6E4D7D8E"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8F598"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China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C2B563"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B589C1"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72957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ADBF23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E7B3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2 005</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D06EC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398 000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35B39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200 000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365FCC"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5EFB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820 005</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C97F0B"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1B9ABE"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0C4B62"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B4B8B5"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1EC3E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820 005</w:t>
            </w:r>
          </w:p>
        </w:tc>
      </w:tr>
      <w:tr w:rsidR="00FB690D" w:rsidRPr="00543F5D" w14:paraId="700FB879"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A33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Denmark</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40BE9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DD5F02"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929EA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37 037</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DC443B"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3258AF"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8115D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39 311</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2F4135"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E543FB" w14:textId="77777777" w:rsidR="00FB690D" w:rsidRPr="00543F5D" w:rsidRDefault="00FB690D" w:rsidP="008246F8">
            <w:pPr>
              <w:spacing w:before="40" w:after="40"/>
              <w:jc w:val="right"/>
              <w:rPr>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6DB0B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76 348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AECE"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3BE98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28 000</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79DD72"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E31214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28 000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D56EF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104 348</w:t>
            </w:r>
          </w:p>
        </w:tc>
      </w:tr>
      <w:tr w:rsidR="00FB690D" w:rsidRPr="00543F5D" w14:paraId="6D1C3FF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2624EE9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Estonia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71E31C8E"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30CB68C6"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067F5112"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5D55CA8C"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3F4840B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51E8715E"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5D5213C4"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30CD204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2 854</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485BB7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2 854</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193123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22D646D"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tcPr>
          <w:p w14:paraId="22726ACA" w14:textId="77777777" w:rsidR="00FB690D" w:rsidRPr="00543F5D" w:rsidRDefault="00FB690D" w:rsidP="008246F8">
            <w:pPr>
              <w:spacing w:before="40" w:after="40"/>
              <w:jc w:val="right"/>
              <w:rPr>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1A778769"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76927EE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2,854</w:t>
            </w:r>
          </w:p>
        </w:tc>
      </w:tr>
      <w:tr w:rsidR="00FB690D" w:rsidRPr="00543F5D" w14:paraId="5B4923B6"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CFFF76"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European Union</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884C61"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E6D81E"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FDB72F" w14:textId="77777777" w:rsidR="00FB690D" w:rsidRPr="00543F5D" w:rsidRDefault="00FB690D" w:rsidP="008246F8">
            <w:pPr>
              <w:spacing w:before="40" w:after="40"/>
              <w:jc w:val="right"/>
              <w:rPr>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69806F"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70ED8D"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562225"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68E32C" w14:textId="77777777" w:rsidR="00FB690D" w:rsidRPr="00543F5D" w:rsidRDefault="00FB690D" w:rsidP="008246F8">
            <w:pPr>
              <w:spacing w:before="40" w:after="40"/>
              <w:jc w:val="right"/>
              <w:rPr>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DFE10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2 155 332 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C8C5C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2 155 332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C581CE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5A0AA2"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56C99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2 535 788</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8046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2 535 788</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0D24C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4 691 120</w:t>
            </w:r>
          </w:p>
        </w:tc>
      </w:tr>
      <w:tr w:rsidR="00FB690D" w:rsidRPr="00543F5D" w14:paraId="521CC876"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EBDE27"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Finland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B63A4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E5E9B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25 885</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44E9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275 626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CC23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6CF8D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99324F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9 434</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FF432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11 655</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BED91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9B6FF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322 600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264E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86423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22 297 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A736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E9B75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22 297</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A2B16F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344 897</w:t>
            </w:r>
          </w:p>
        </w:tc>
      </w:tr>
      <w:tr w:rsidR="00FB690D" w:rsidRPr="00543F5D" w14:paraId="63E7CC15"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4342B1"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France</w:t>
            </w:r>
            <w:r w:rsidRPr="00543F5D">
              <w:rPr>
                <w:color w:val="000000"/>
                <w:sz w:val="16"/>
                <w:szCs w:val="16"/>
                <w:vertAlign w:val="superscript"/>
                <w:lang w:val="en-GB" w:eastAsia="en-GB"/>
              </w:rPr>
              <w:t>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6242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499B1C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270 680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44C7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247 631</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B4ADE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264 291</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801C0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252 218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BF4F3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330 248</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4DFC2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860 032</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CFD0A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117 553 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84074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2 342 653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619327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B21E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135 186</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F4721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370 292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DB4CC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587 765</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1CA4B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2 930 418</w:t>
            </w:r>
          </w:p>
        </w:tc>
      </w:tr>
      <w:tr w:rsidR="00FB690D" w:rsidRPr="00543F5D" w14:paraId="08B1A275"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8D2608"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Germany</w:t>
            </w:r>
            <w:r w:rsidRPr="00543F5D">
              <w:rPr>
                <w:color w:val="000000"/>
                <w:sz w:val="16"/>
                <w:szCs w:val="16"/>
                <w:vertAlign w:val="superscript"/>
                <w:lang w:val="en-GB" w:eastAsia="en-GB"/>
              </w:rPr>
              <w:t>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F8EA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1 736 102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3708A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1 298 721</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54B18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1 850 129</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2BA2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1 582 840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0D5CE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1 119 991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20CB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1 270 997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B4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1 461 333</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D8DC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650 403</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8B9D4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10 970 516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1E7CE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AB3D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570 776 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607A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3 344 482</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4F37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3 915 258</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07B4D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14 885 774</w:t>
            </w:r>
          </w:p>
        </w:tc>
      </w:tr>
      <w:tr w:rsidR="00FB690D" w:rsidRPr="00543F5D" w14:paraId="5CD34CA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B209D8"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India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63064C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981BA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6A00A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A7F3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424B9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5B649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2F6C5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5C44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5B28A9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7B7FB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DEBC6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EDEAF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5B1CC1"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6B060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20 000</w:t>
            </w:r>
          </w:p>
        </w:tc>
      </w:tr>
      <w:tr w:rsidR="00FB690D" w:rsidRPr="00543F5D" w14:paraId="2BEDE4F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308427"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Japan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4A8B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DE79C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267 900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F32ED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330 000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058127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C959C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8760B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203 333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95684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190 454</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CF316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166 428 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1A8328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1 758 115</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A788FE"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3F2C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CA9547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1ADAFC"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4FC96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1 758 115</w:t>
            </w:r>
          </w:p>
        </w:tc>
      </w:tr>
      <w:tr w:rsidR="00FB690D" w:rsidRPr="00543F5D" w14:paraId="1380004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766159"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Latvia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8190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8A260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0BF2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4 299</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11AC8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3 944</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515B3A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3 889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9AE9D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3 726</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0A79F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4 348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F682F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60A8C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31 621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B45E2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B8BE5C3"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0FA588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225801"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9703F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31 621</w:t>
            </w:r>
          </w:p>
        </w:tc>
      </w:tr>
      <w:tr w:rsidR="00FB690D" w:rsidRPr="00543F5D" w14:paraId="2DA1C49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96C28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Luxembourg</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B1E47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D95F21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4F57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95D9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87A29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75AB6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3CCC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17 483</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8860A2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3F6DA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28 898</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5F7006"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59586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FA1CA3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D7E63D"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A8A3D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28 898</w:t>
            </w:r>
          </w:p>
        </w:tc>
      </w:tr>
      <w:tr w:rsidR="00FB690D" w:rsidRPr="00543F5D" w14:paraId="182FD18F"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00E1F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Malaysia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EA01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5A723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DD849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35A84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100 000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885371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9FF10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EF95A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4D134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0E8EB4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295BE0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5A813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F545C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82E85D"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19286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100 000</w:t>
            </w:r>
          </w:p>
        </w:tc>
      </w:tr>
      <w:tr w:rsidR="00FB690D" w:rsidRPr="00543F5D" w14:paraId="7EBB5C04"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872221"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Monaco</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353B4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92F22C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55F0E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089C9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16D688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4F410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23 697</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7EA8C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1D77E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8D360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 23 697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F5D857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D66D3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A29A7C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B168FB5"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93C36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23 697</w:t>
            </w:r>
          </w:p>
        </w:tc>
      </w:tr>
      <w:tr w:rsidR="00FB690D" w:rsidRPr="00543F5D" w14:paraId="24D23D2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C6085A"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Netherlands</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3B4B1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BDC9C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F3290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678 426</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B79681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B9B8BA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636 943</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94885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3DA7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E5D13C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CCEBB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1 315 369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7AF82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38F175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37EFAF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D819B"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120EE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1 315 369</w:t>
            </w:r>
          </w:p>
        </w:tc>
      </w:tr>
      <w:tr w:rsidR="00FB690D" w:rsidRPr="00543F5D" w14:paraId="73117ED0"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80284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New Zealand</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9701D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2E763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16 094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79DF0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17 134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6E724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18 727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D9F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16 258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11DB0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17 834</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0DBCF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17 047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174CD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16,287 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EC7AC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119 380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FCD0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D8AAF4" w14:textId="77777777" w:rsidR="00FB690D" w:rsidRPr="00543F5D" w:rsidRDefault="00FB690D" w:rsidP="008246F8">
            <w:pPr>
              <w:spacing w:before="40" w:after="40"/>
              <w:jc w:val="right"/>
              <w:rPr>
                <w:color w:val="000000"/>
                <w:sz w:val="16"/>
                <w:szCs w:val="16"/>
                <w:lang w:val="en-GB" w:eastAsia="en-GB"/>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2233BB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5C24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xml:space="preserve"> </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3EA001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119 380</w:t>
            </w:r>
          </w:p>
        </w:tc>
      </w:tr>
      <w:tr w:rsidR="00FB690D" w:rsidRPr="00543F5D" w14:paraId="335B4C78"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3AEE79"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Norway</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B43A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BEC07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140 458</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E9C0D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8 118 860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98A3E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58 357</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D4583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372 420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3490F8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651 080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E53D7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695 488</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745B3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DB59F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10 036 662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17398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F0730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352 319 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1E3835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0326B4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352 319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94B933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10 388 982</w:t>
            </w:r>
          </w:p>
        </w:tc>
      </w:tr>
      <w:tr w:rsidR="00FB690D" w:rsidRPr="00543F5D" w14:paraId="1784A70C"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9166DE"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lastRenderedPageBreak/>
              <w:t>Republic of Korea</w:t>
            </w:r>
            <w:r w:rsidRPr="00543F5D">
              <w:rPr>
                <w:color w:val="000000"/>
                <w:sz w:val="16"/>
                <w:szCs w:val="16"/>
                <w:vertAlign w:val="superscript"/>
                <w:lang w:val="en-GB" w:eastAsia="en-GB"/>
              </w:rPr>
              <w:t>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24333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8CE3D7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B17FE2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27EF44B"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B6EA31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E74360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4A52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3DD22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123 899</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B3AF9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143 899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363AE5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22FBF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32928D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D0FBDF4"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F7264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143 899</w:t>
            </w:r>
          </w:p>
        </w:tc>
      </w:tr>
      <w:tr w:rsidR="00FB690D" w:rsidRPr="00543F5D" w14:paraId="681CB91A"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70939BF"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South Africa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F92BA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0D7D2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869A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30 000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BD3CB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3FC7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D575E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1826A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8FE6C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9541C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5092ED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567C6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EFE2F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E2423F"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1426A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30 000</w:t>
            </w:r>
          </w:p>
        </w:tc>
      </w:tr>
      <w:tr w:rsidR="00FB690D" w:rsidRPr="00543F5D" w14:paraId="35BD15B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F5F6C2"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Sweden</w:t>
            </w:r>
            <w:r w:rsidRPr="00543F5D">
              <w:rPr>
                <w:color w:val="000000"/>
                <w:sz w:val="16"/>
                <w:szCs w:val="16"/>
                <w:vertAlign w:val="superscript"/>
                <w:lang w:val="en-GB" w:eastAsia="en-GB"/>
              </w:rPr>
              <w:t>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70841E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2D5E59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228 349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D55FB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194 368</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5E07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128 535</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4158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116 421</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DECF88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255 445</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07E8B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230 209</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78078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161 338 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C6A03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1 314 666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6FD185A"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69BFB4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903B0A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DCD8B"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E3082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1 314 666</w:t>
            </w:r>
          </w:p>
        </w:tc>
      </w:tr>
      <w:tr w:rsidR="00FB690D" w:rsidRPr="00543F5D" w14:paraId="59087ED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1F6DAE2"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Switzerland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37DBE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FD0C6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76 144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D1CE8C"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84 793</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ED7F6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84 000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3CF17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07A59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6953E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84 000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C46C8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72 651 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8560C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569 588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DF4A7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837FD8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7064FD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8324B4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C7F41B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569 588</w:t>
            </w:r>
          </w:p>
        </w:tc>
      </w:tr>
      <w:tr w:rsidR="00FB690D" w:rsidRPr="00543F5D" w14:paraId="2293B71A"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5F6DFE3"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United Kingdom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AF7E2E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C79C4A"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1 285 694</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EC3B8D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1 046 145</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5962688"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510BF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228 956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C4402E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193 140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830366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650 214</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CA3E92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337D6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3 404 149</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D5F30F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E624F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xml:space="preserve"> 250 000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324B1E1"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250 000 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C8EDA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500 000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516B7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3 904 149</w:t>
            </w:r>
          </w:p>
        </w:tc>
      </w:tr>
      <w:tr w:rsidR="00FB690D" w:rsidRPr="00543F5D" w14:paraId="6DE2B737"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7E42D40"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 xml:space="preserve">United States </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A8AAB2"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A93C38"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77E3B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500 000</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68E11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477 500</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7900CD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516 306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C4A6E80"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516 951</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E7DF3C7"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495 000</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0FDD384"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A8279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3 505 757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203FEB5"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E4F55C6"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9A55AF"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FD602BA"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335F7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3 505 757</w:t>
            </w:r>
          </w:p>
        </w:tc>
      </w:tr>
      <w:tr w:rsidR="00FB690D" w:rsidRPr="00543F5D" w14:paraId="19DC4103" w14:textId="77777777" w:rsidTr="00C0548A">
        <w:trPr>
          <w:trHeight w:val="17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9BA866" w14:textId="77777777" w:rsidR="00FB690D" w:rsidRPr="00543F5D" w:rsidRDefault="00FB690D" w:rsidP="008246F8">
            <w:pPr>
              <w:spacing w:before="40" w:after="40"/>
              <w:ind w:left="170"/>
              <w:rPr>
                <w:b/>
                <w:bCs/>
                <w:color w:val="000000"/>
                <w:sz w:val="16"/>
                <w:szCs w:val="16"/>
                <w:lang w:val="en-GB" w:eastAsia="en-GB"/>
              </w:rPr>
            </w:pPr>
            <w:r w:rsidRPr="00543F5D">
              <w:rPr>
                <w:b/>
                <w:color w:val="000000"/>
                <w:sz w:val="16"/>
                <w:szCs w:val="16"/>
                <w:lang w:val="en-GB" w:eastAsia="en-GB"/>
              </w:rPr>
              <w:t>Subtotal,</w:t>
            </w:r>
            <w:r w:rsidRPr="00543F5D">
              <w:rPr>
                <w:b/>
                <w:bCs/>
                <w:color w:val="000000"/>
                <w:sz w:val="16"/>
                <w:szCs w:val="16"/>
                <w:lang w:val="en-GB" w:eastAsia="en-GB"/>
              </w:rPr>
              <w:t xml:space="preserve"> 1</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982EC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2 236 102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447DE2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4 276 699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421CDF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13 620 944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E8449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3 131 428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C9D35D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3 881 938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276E2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4 141 723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1B950C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5 056 061</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D5D3CF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3 489 577</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F777B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39 834 472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B8679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96C04D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1 476 441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1BFC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6 500 561</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E265CA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8 059 289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0BD51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47 893 761</w:t>
            </w:r>
          </w:p>
        </w:tc>
      </w:tr>
      <w:tr w:rsidR="00920139" w:rsidRPr="00543F5D" w14:paraId="63001397" w14:textId="77777777" w:rsidTr="00C0548A">
        <w:trPr>
          <w:trHeight w:val="180"/>
          <w:jc w:val="right"/>
        </w:trPr>
        <w:tc>
          <w:tcPr>
            <w:tcW w:w="3350" w:type="pct"/>
            <w:gridSpan w:val="10"/>
            <w:tcBorders>
              <w:top w:val="single" w:sz="4" w:space="0" w:color="auto"/>
              <w:left w:val="single" w:sz="4" w:space="0" w:color="auto"/>
              <w:bottom w:val="single" w:sz="4" w:space="0" w:color="auto"/>
              <w:right w:val="single" w:sz="4" w:space="0" w:color="auto"/>
            </w:tcBorders>
            <w:shd w:val="clear" w:color="000000" w:fill="FFFFFF"/>
            <w:vAlign w:val="bottom"/>
            <w:hideMark/>
          </w:tcPr>
          <w:p w14:paraId="31B6D447" w14:textId="77777777" w:rsidR="00FB690D" w:rsidRPr="00543F5D" w:rsidRDefault="00FB690D" w:rsidP="008246F8">
            <w:pPr>
              <w:spacing w:before="40" w:after="40"/>
              <w:rPr>
                <w:b/>
                <w:bCs/>
                <w:iCs/>
                <w:color w:val="000000"/>
                <w:sz w:val="16"/>
                <w:szCs w:val="16"/>
                <w:lang w:val="en-GB" w:eastAsia="en-GB"/>
              </w:rPr>
            </w:pPr>
            <w:r w:rsidRPr="00543F5D">
              <w:rPr>
                <w:b/>
                <w:bCs/>
                <w:iCs/>
                <w:color w:val="000000"/>
                <w:sz w:val="16"/>
                <w:szCs w:val="16"/>
                <w:lang w:val="en-GB" w:eastAsia="en-GB"/>
              </w:rPr>
              <w:t>2. Other donors</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DFA668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A3B645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38532A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F4EA5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9CFC68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r>
      <w:tr w:rsidR="00FB690D" w:rsidRPr="00543F5D" w14:paraId="7E62376B" w14:textId="77777777" w:rsidTr="00C0548A">
        <w:trPr>
          <w:trHeight w:val="37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FC6CF0"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Yves Rocher</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2EBE7F0"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F2DB73C" w14:textId="77777777" w:rsidR="00FB690D" w:rsidRPr="00543F5D" w:rsidRDefault="00FB690D" w:rsidP="008246F8">
            <w:pPr>
              <w:spacing w:before="40" w:after="40"/>
              <w:jc w:val="right"/>
              <w:rPr>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7DB327E"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2CE05D" w14:textId="77777777" w:rsidR="00FB690D" w:rsidRPr="00543F5D" w:rsidRDefault="00FB690D" w:rsidP="008246F8">
            <w:pPr>
              <w:spacing w:before="40" w:after="40"/>
              <w:jc w:val="right"/>
              <w:rPr>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7A852C3" w14:textId="77777777" w:rsidR="00FB690D" w:rsidRPr="00543F5D" w:rsidRDefault="00FB690D" w:rsidP="008246F8">
            <w:pPr>
              <w:spacing w:before="40" w:after="40"/>
              <w:jc w:val="right"/>
              <w:rPr>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F7BC9CB" w14:textId="77777777" w:rsidR="00FB690D" w:rsidRPr="00543F5D" w:rsidRDefault="00FB690D" w:rsidP="008246F8">
            <w:pPr>
              <w:spacing w:before="40" w:after="40"/>
              <w:jc w:val="right"/>
              <w:rPr>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AF97179"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11 416</w:t>
            </w:r>
          </w:p>
        </w:tc>
        <w:tc>
          <w:tcPr>
            <w:tcW w:w="30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30B31"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5147A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28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364D8D" w14:textId="77777777" w:rsidR="00FB690D" w:rsidRPr="00543F5D" w:rsidRDefault="00FB690D" w:rsidP="008246F8">
            <w:pPr>
              <w:spacing w:before="40" w:after="40"/>
              <w:rPr>
                <w:color w:val="000000"/>
                <w:sz w:val="16"/>
                <w:szCs w:val="16"/>
                <w:lang w:val="en-GB" w:eastAsia="en-GB"/>
              </w:rPr>
            </w:pPr>
            <w:r w:rsidRPr="00543F5D">
              <w:rPr>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749CE13"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5737D0D" w14:textId="77777777" w:rsidR="00FB690D" w:rsidRPr="00543F5D" w:rsidRDefault="00FB690D" w:rsidP="008246F8">
            <w:pPr>
              <w:spacing w:before="40" w:after="40"/>
              <w:jc w:val="right"/>
              <w:rPr>
                <w:color w:val="000000"/>
                <w:sz w:val="16"/>
                <w:szCs w:val="16"/>
                <w:lang w:val="en-GB" w:eastAsia="en-GB"/>
              </w:rPr>
            </w:pPr>
            <w:r w:rsidRPr="00543F5D">
              <w:rPr>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9146DE"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58A942"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r>
      <w:tr w:rsidR="00FB690D" w:rsidRPr="00543F5D" w14:paraId="00FEA13E" w14:textId="77777777" w:rsidTr="00C0548A">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tcPr>
          <w:p w14:paraId="18F4FA09" w14:textId="77777777" w:rsidR="00FB690D" w:rsidRPr="00543F5D" w:rsidRDefault="00FB690D" w:rsidP="008246F8">
            <w:pPr>
              <w:spacing w:before="40" w:after="40"/>
              <w:ind w:left="170"/>
              <w:rPr>
                <w:color w:val="000000"/>
                <w:sz w:val="16"/>
                <w:szCs w:val="16"/>
                <w:lang w:val="en-GB" w:eastAsia="en-GB"/>
              </w:rPr>
            </w:pPr>
            <w:r w:rsidRPr="00543F5D">
              <w:rPr>
                <w:color w:val="000000"/>
                <w:sz w:val="16"/>
                <w:szCs w:val="16"/>
                <w:lang w:val="en-GB" w:eastAsia="en-GB"/>
              </w:rPr>
              <w:t>Kering SA</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tcPr>
          <w:p w14:paraId="0928EFFC"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28B3951" w14:textId="77777777" w:rsidR="00FB690D" w:rsidRPr="00543F5D" w:rsidRDefault="00FB690D" w:rsidP="008246F8">
            <w:pPr>
              <w:spacing w:before="40" w:after="40"/>
              <w:jc w:val="right"/>
              <w:rPr>
                <w:b/>
                <w:bCs/>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tcPr>
          <w:p w14:paraId="322296B1" w14:textId="77777777" w:rsidR="00FB690D" w:rsidRPr="00543F5D" w:rsidRDefault="00FB690D" w:rsidP="008246F8">
            <w:pPr>
              <w:spacing w:before="40" w:after="40"/>
              <w:jc w:val="right"/>
              <w:rPr>
                <w:b/>
                <w:bCs/>
                <w:color w:val="000000"/>
                <w:sz w:val="16"/>
                <w:szCs w:val="16"/>
                <w:lang w:val="en-GB" w:eastAsia="en-GB"/>
              </w:rPr>
            </w:pP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tcPr>
          <w:p w14:paraId="73FBDBF7" w14:textId="77777777" w:rsidR="00FB690D" w:rsidRPr="00543F5D" w:rsidRDefault="00FB690D" w:rsidP="008246F8">
            <w:pPr>
              <w:spacing w:before="40" w:after="40"/>
              <w:jc w:val="right"/>
              <w:rPr>
                <w:b/>
                <w:bCs/>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tcPr>
          <w:p w14:paraId="20329781"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4FEB049B" w14:textId="77777777" w:rsidR="00FB690D" w:rsidRPr="00543F5D" w:rsidRDefault="00FB690D" w:rsidP="008246F8">
            <w:pPr>
              <w:spacing w:before="40" w:after="40"/>
              <w:jc w:val="right"/>
              <w:rPr>
                <w:b/>
                <w:bCs/>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tcPr>
          <w:p w14:paraId="061C98DC" w14:textId="77777777" w:rsidR="00FB690D" w:rsidRPr="00543F5D" w:rsidRDefault="00FB690D" w:rsidP="008246F8">
            <w:pPr>
              <w:spacing w:before="40" w:after="40"/>
              <w:jc w:val="right"/>
              <w:rPr>
                <w:b/>
                <w:bCs/>
                <w:color w:val="000000"/>
                <w:sz w:val="16"/>
                <w:szCs w:val="16"/>
                <w:lang w:val="en-GB" w:eastAsia="en-GB"/>
              </w:rPr>
            </w:pP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tcPr>
          <w:p w14:paraId="1220EEA4" w14:textId="77777777" w:rsidR="00FB690D" w:rsidRPr="00543F5D" w:rsidRDefault="00FB690D" w:rsidP="008246F8">
            <w:pPr>
              <w:spacing w:before="40" w:after="40"/>
              <w:jc w:val="right"/>
              <w:rPr>
                <w:b/>
                <w:bCs/>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tcPr>
          <w:p w14:paraId="146FBE55"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1DE57190"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06425B03" w14:textId="77777777" w:rsidR="00FB690D" w:rsidRPr="00543F5D" w:rsidRDefault="00FB690D" w:rsidP="008246F8">
            <w:pPr>
              <w:spacing w:before="40" w:after="40"/>
              <w:jc w:val="right"/>
              <w:rPr>
                <w:bCs/>
                <w:color w:val="000000"/>
                <w:sz w:val="16"/>
                <w:szCs w:val="16"/>
                <w:lang w:val="en-GB" w:eastAsia="en-GB"/>
              </w:rPr>
            </w:pPr>
            <w:r w:rsidRPr="00543F5D">
              <w:rPr>
                <w:bCs/>
                <w:color w:val="000000"/>
                <w:sz w:val="16"/>
                <w:szCs w:val="16"/>
                <w:lang w:val="en-GB" w:eastAsia="en-GB"/>
              </w:rPr>
              <w:t>134 680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tcPr>
          <w:p w14:paraId="3AAA3052" w14:textId="77777777" w:rsidR="00FB690D" w:rsidRPr="00543F5D" w:rsidRDefault="00FB690D" w:rsidP="008246F8">
            <w:pPr>
              <w:spacing w:before="40" w:after="40"/>
              <w:jc w:val="right"/>
              <w:rPr>
                <w:b/>
                <w:bCs/>
                <w:color w:val="000000"/>
                <w:sz w:val="16"/>
                <w:szCs w:val="16"/>
                <w:lang w:val="en-GB" w:eastAsia="en-GB"/>
              </w:rPr>
            </w:pP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tcPr>
          <w:p w14:paraId="2E0C966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tcPr>
          <w:p w14:paraId="33F2B46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r>
      <w:tr w:rsidR="00FB690D" w:rsidRPr="00543F5D" w14:paraId="5AF69287" w14:textId="77777777" w:rsidTr="00C0548A">
        <w:trPr>
          <w:trHeight w:val="180"/>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37C7D3F" w14:textId="77777777" w:rsidR="00FB690D" w:rsidRPr="00543F5D" w:rsidRDefault="00FB690D" w:rsidP="008246F8">
            <w:pPr>
              <w:spacing w:before="40" w:after="40"/>
              <w:ind w:left="170"/>
              <w:rPr>
                <w:b/>
                <w:bCs/>
                <w:color w:val="000000"/>
                <w:sz w:val="16"/>
                <w:szCs w:val="16"/>
                <w:lang w:val="en-GB" w:eastAsia="en-GB"/>
              </w:rPr>
            </w:pPr>
            <w:r w:rsidRPr="00543F5D">
              <w:rPr>
                <w:b/>
                <w:color w:val="000000"/>
                <w:sz w:val="16"/>
                <w:szCs w:val="16"/>
                <w:lang w:val="en-GB" w:eastAsia="en-GB"/>
              </w:rPr>
              <w:t>Subtotal,</w:t>
            </w:r>
            <w:r w:rsidRPr="00543F5D">
              <w:rPr>
                <w:b/>
                <w:bCs/>
                <w:color w:val="000000"/>
                <w:sz w:val="16"/>
                <w:szCs w:val="16"/>
                <w:lang w:val="en-GB" w:eastAsia="en-GB"/>
              </w:rPr>
              <w:t xml:space="preserve"> 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9DDBCCC"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AA0940E" w14:textId="77777777" w:rsidR="00FB690D" w:rsidRPr="00543F5D" w:rsidRDefault="00FB690D" w:rsidP="008246F8">
            <w:pPr>
              <w:spacing w:before="40" w:after="40"/>
              <w:jc w:val="right"/>
              <w:rPr>
                <w:b/>
                <w:bCs/>
                <w:color w:val="000000"/>
                <w:sz w:val="16"/>
                <w:szCs w:val="16"/>
                <w:lang w:val="en-GB" w:eastAsia="en-GB"/>
              </w:rPr>
            </w:pP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D5CD4E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60400A" w14:textId="77777777" w:rsidR="00FB690D" w:rsidRPr="00543F5D" w:rsidRDefault="00FB690D" w:rsidP="008246F8">
            <w:pPr>
              <w:spacing w:before="40" w:after="40"/>
              <w:jc w:val="right"/>
              <w:rPr>
                <w:b/>
                <w:bCs/>
                <w:color w:val="000000"/>
                <w:sz w:val="16"/>
                <w:szCs w:val="16"/>
                <w:lang w:val="en-GB" w:eastAsia="en-GB"/>
              </w:rPr>
            </w:pP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0859A38"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07A4756" w14:textId="77777777" w:rsidR="00FB690D" w:rsidRPr="00543F5D" w:rsidRDefault="00FB690D" w:rsidP="008246F8">
            <w:pPr>
              <w:spacing w:before="40" w:after="40"/>
              <w:jc w:val="right"/>
              <w:rPr>
                <w:b/>
                <w:bCs/>
                <w:color w:val="000000"/>
                <w:sz w:val="16"/>
                <w:szCs w:val="16"/>
                <w:lang w:val="en-GB" w:eastAsia="en-GB"/>
              </w:rPr>
            </w:pP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0F84C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465E4FE" w14:textId="77777777" w:rsidR="00FB690D" w:rsidRPr="00543F5D" w:rsidRDefault="00FB690D" w:rsidP="008246F8">
            <w:pPr>
              <w:spacing w:before="40" w:after="40"/>
              <w:jc w:val="right"/>
              <w:rPr>
                <w:b/>
                <w:bCs/>
                <w:color w:val="000000"/>
                <w:sz w:val="16"/>
                <w:szCs w:val="16"/>
                <w:lang w:val="en-GB" w:eastAsia="en-GB"/>
              </w:rPr>
            </w:pP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40EB32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11 416</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2FC8316" w14:textId="77777777" w:rsidR="00FB690D" w:rsidRPr="00543F5D" w:rsidRDefault="00FB690D" w:rsidP="008246F8">
            <w:pPr>
              <w:spacing w:before="40" w:after="40"/>
              <w:jc w:val="right"/>
              <w:rPr>
                <w:b/>
                <w:bCs/>
                <w:color w:val="000000"/>
                <w:sz w:val="16"/>
                <w:szCs w:val="16"/>
                <w:lang w:val="en-GB" w:eastAsia="en-GB"/>
              </w:rPr>
            </w:pP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C3DD69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B5EDC9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405B8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134 680</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D03198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146 096</w:t>
            </w:r>
          </w:p>
        </w:tc>
      </w:tr>
      <w:tr w:rsidR="00FB690D" w:rsidRPr="00543F5D" w14:paraId="69ABFB94" w14:textId="77777777" w:rsidTr="00C0548A">
        <w:trPr>
          <w:trHeight w:val="362"/>
          <w:jc w:val="right"/>
        </w:trPr>
        <w:tc>
          <w:tcPr>
            <w:tcW w:w="55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0601A03" w14:textId="77777777" w:rsidR="00FB690D" w:rsidRPr="00543F5D" w:rsidRDefault="00FB690D" w:rsidP="008246F8">
            <w:pPr>
              <w:spacing w:before="40" w:after="40"/>
              <w:ind w:left="170"/>
              <w:rPr>
                <w:b/>
                <w:bCs/>
                <w:color w:val="000000"/>
                <w:sz w:val="16"/>
                <w:szCs w:val="16"/>
                <w:lang w:val="en-GB" w:eastAsia="en-GB"/>
              </w:rPr>
            </w:pPr>
            <w:r w:rsidRPr="00543F5D">
              <w:rPr>
                <w:b/>
                <w:bCs/>
                <w:color w:val="000000"/>
                <w:sz w:val="16"/>
                <w:szCs w:val="16"/>
                <w:lang w:val="en-GB" w:eastAsia="en-GB"/>
              </w:rPr>
              <w:t>Sub</w:t>
            </w:r>
            <w:r w:rsidRPr="00543F5D">
              <w:rPr>
                <w:b/>
                <w:color w:val="000000"/>
                <w:sz w:val="16"/>
                <w:szCs w:val="16"/>
                <w:lang w:val="en-GB" w:eastAsia="en-GB"/>
              </w:rPr>
              <w:t>total,</w:t>
            </w:r>
            <w:r w:rsidRPr="00543F5D">
              <w:rPr>
                <w:b/>
                <w:bCs/>
                <w:color w:val="000000"/>
                <w:sz w:val="16"/>
                <w:szCs w:val="16"/>
                <w:lang w:val="en-GB" w:eastAsia="en-GB"/>
              </w:rPr>
              <w:t xml:space="preserve"> 1+2</w:t>
            </w:r>
          </w:p>
        </w:tc>
        <w:tc>
          <w:tcPr>
            <w:tcW w:w="284"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1D2BE2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2 236 102</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CD6C36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4 276 699</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61408D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13 620 944</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9A3C43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3 131 428</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AAB875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3 881 938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172E24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4 141 723</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5F8BF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5 067 477</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F8887C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3 489 577</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CD8DF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39 845 888</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FCD4C2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82 287</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tcPr>
          <w:p w14:paraId="61F01A56"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1 611 121</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32F33BA"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6 500 561</w:t>
            </w:r>
          </w:p>
        </w:tc>
        <w:tc>
          <w:tcPr>
            <w:tcW w:w="37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4E0424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8 193 969</w:t>
            </w:r>
          </w:p>
        </w:tc>
        <w:tc>
          <w:tcPr>
            <w:tcW w:w="370"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5BAA9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48 039 857</w:t>
            </w:r>
          </w:p>
        </w:tc>
      </w:tr>
      <w:tr w:rsidR="00FB690D" w:rsidRPr="00543F5D" w14:paraId="6C2C62CD" w14:textId="77777777" w:rsidTr="00C0548A">
        <w:trPr>
          <w:trHeight w:val="233"/>
          <w:jc w:val="right"/>
        </w:trPr>
        <w:tc>
          <w:tcPr>
            <w:tcW w:w="2122" w:type="pct"/>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05DF5AB9" w14:textId="77777777" w:rsidR="00FB690D" w:rsidRPr="00543F5D" w:rsidRDefault="00FB690D" w:rsidP="008246F8">
            <w:pPr>
              <w:spacing w:before="40" w:after="40"/>
              <w:rPr>
                <w:b/>
                <w:bCs/>
                <w:iCs/>
                <w:color w:val="000000"/>
                <w:sz w:val="16"/>
                <w:szCs w:val="16"/>
                <w:lang w:val="en-GB" w:eastAsia="en-GB"/>
              </w:rPr>
            </w:pPr>
            <w:r w:rsidRPr="00543F5D">
              <w:rPr>
                <w:b/>
                <w:bCs/>
                <w:iCs/>
                <w:color w:val="000000"/>
                <w:sz w:val="16"/>
                <w:szCs w:val="16"/>
                <w:lang w:val="en-GB" w:eastAsia="en-GB"/>
              </w:rPr>
              <w:t>3. Investment and miscellaneous income</w:t>
            </w:r>
            <w:r w:rsidRPr="00543F5D">
              <w:rPr>
                <w:b/>
                <w:bCs/>
                <w:iCs/>
                <w:color w:val="000000"/>
                <w:sz w:val="16"/>
                <w:szCs w:val="16"/>
                <w:vertAlign w:val="superscript"/>
                <w:lang w:val="en-GB" w:eastAsia="en-GB"/>
              </w:rPr>
              <w:t>b</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4A82BA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29F3AE0"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1A2665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E3DC018"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01FF4F69"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A9617D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B1D120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4AA577" w14:textId="77777777" w:rsidR="00FB690D" w:rsidRPr="00543F5D" w:rsidRDefault="00FB690D" w:rsidP="008246F8">
            <w:pPr>
              <w:spacing w:before="40" w:after="40"/>
              <w:jc w:val="right"/>
              <w:rPr>
                <w:b/>
                <w:bCs/>
                <w:color w:val="000000"/>
                <w:sz w:val="16"/>
                <w:szCs w:val="16"/>
                <w:lang w:val="en-GB" w:eastAsia="en-GB"/>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BBA7BC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413 880</w:t>
            </w:r>
          </w:p>
        </w:tc>
      </w:tr>
      <w:tr w:rsidR="00FB690D" w:rsidRPr="00543F5D" w14:paraId="1B258B92" w14:textId="77777777" w:rsidTr="00C0548A">
        <w:trPr>
          <w:trHeight w:val="255"/>
          <w:jc w:val="right"/>
        </w:trPr>
        <w:tc>
          <w:tcPr>
            <w:tcW w:w="1119"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14:paraId="7DD75212" w14:textId="77777777" w:rsidR="00FB690D" w:rsidRPr="00543F5D" w:rsidRDefault="00FB690D" w:rsidP="008246F8">
            <w:pPr>
              <w:spacing w:before="40" w:after="40"/>
              <w:rPr>
                <w:b/>
                <w:bCs/>
                <w:color w:val="000000"/>
                <w:sz w:val="16"/>
                <w:szCs w:val="16"/>
                <w:lang w:val="en-GB" w:eastAsia="en-GB"/>
              </w:rPr>
            </w:pPr>
            <w:r w:rsidRPr="00543F5D">
              <w:rPr>
                <w:b/>
                <w:bCs/>
                <w:color w:val="000000"/>
                <w:sz w:val="16"/>
                <w:szCs w:val="16"/>
                <w:lang w:val="en-GB" w:eastAsia="en-GB"/>
              </w:rPr>
              <w:t>Total</w:t>
            </w:r>
          </w:p>
        </w:tc>
        <w:tc>
          <w:tcPr>
            <w:tcW w:w="33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487489A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39D0C08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876C91F"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00E6814"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63BB9B7C"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0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2F48C42E"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41"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159AF447"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7499F9EB"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285" w:type="pct"/>
            <w:tcBorders>
              <w:top w:val="single" w:sz="4" w:space="0" w:color="auto"/>
              <w:left w:val="single" w:sz="4" w:space="0" w:color="auto"/>
              <w:bottom w:val="single" w:sz="4" w:space="0" w:color="auto"/>
              <w:right w:val="single" w:sz="4" w:space="0" w:color="auto"/>
            </w:tcBorders>
            <w:shd w:val="clear" w:color="000000" w:fill="FFFFFF"/>
            <w:vAlign w:val="bottom"/>
            <w:hideMark/>
          </w:tcPr>
          <w:p w14:paraId="52159A11"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3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C45505"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3FE684D"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 </w:t>
            </w: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F41063" w14:textId="77777777" w:rsidR="00FB690D" w:rsidRPr="00543F5D" w:rsidRDefault="00FB690D" w:rsidP="008246F8">
            <w:pPr>
              <w:spacing w:before="40" w:after="40"/>
              <w:jc w:val="right"/>
              <w:rPr>
                <w:b/>
                <w:bCs/>
                <w:color w:val="000000"/>
                <w:sz w:val="16"/>
                <w:szCs w:val="16"/>
                <w:lang w:val="en-GB" w:eastAsia="en-GB"/>
              </w:rPr>
            </w:pPr>
            <w:r w:rsidRPr="00543F5D">
              <w:rPr>
                <w:b/>
                <w:bCs/>
                <w:color w:val="000000"/>
                <w:sz w:val="16"/>
                <w:szCs w:val="16"/>
                <w:lang w:val="en-GB" w:eastAsia="en-GB"/>
              </w:rPr>
              <w:t>48 453 737</w:t>
            </w:r>
          </w:p>
        </w:tc>
      </w:tr>
    </w:tbl>
    <w:p w14:paraId="0A681F35" w14:textId="77777777" w:rsidR="00FB690D" w:rsidRPr="00543F5D" w:rsidRDefault="00FB690D" w:rsidP="00FB690D">
      <w:pPr>
        <w:spacing w:before="20" w:after="40"/>
        <w:rPr>
          <w:color w:val="000000"/>
          <w:sz w:val="16"/>
          <w:szCs w:val="16"/>
          <w:lang w:val="en-GB" w:eastAsia="en-GB"/>
        </w:rPr>
      </w:pPr>
      <w:r w:rsidRPr="00543F5D">
        <w:rPr>
          <w:color w:val="000000"/>
          <w:sz w:val="16"/>
          <w:szCs w:val="16"/>
          <w:vertAlign w:val="superscript"/>
          <w:lang w:val="en-GB" w:eastAsia="en-GB"/>
        </w:rPr>
        <w:t>a</w:t>
      </w:r>
      <w:r w:rsidRPr="00543F5D">
        <w:rPr>
          <w:color w:val="000000"/>
          <w:sz w:val="16"/>
          <w:szCs w:val="16"/>
          <w:lang w:val="en-GB" w:eastAsia="en-GB"/>
        </w:rPr>
        <w:t xml:space="preserve"> Contribution includes earmarked components. For details, see table 2, section 1.</w:t>
      </w:r>
    </w:p>
    <w:p w14:paraId="5781EC73" w14:textId="77777777" w:rsidR="00FB690D" w:rsidRPr="00543F5D" w:rsidRDefault="00FB690D" w:rsidP="00FB690D">
      <w:pPr>
        <w:spacing w:before="20" w:after="40"/>
        <w:rPr>
          <w:color w:val="000000"/>
          <w:sz w:val="16"/>
          <w:szCs w:val="16"/>
          <w:lang w:val="en-GB" w:eastAsia="en-GB"/>
        </w:rPr>
      </w:pPr>
      <w:r w:rsidRPr="00543F5D">
        <w:rPr>
          <w:color w:val="000000"/>
          <w:sz w:val="16"/>
          <w:szCs w:val="16"/>
          <w:vertAlign w:val="superscript"/>
          <w:lang w:val="en-GB" w:eastAsia="en-GB"/>
        </w:rPr>
        <w:t>b</w:t>
      </w:r>
      <w:r w:rsidRPr="00543F5D">
        <w:rPr>
          <w:color w:val="000000"/>
          <w:sz w:val="16"/>
          <w:szCs w:val="16"/>
          <w:lang w:val="en-GB" w:eastAsia="en-GB"/>
        </w:rPr>
        <w:t xml:space="preserve"> Cumulative investment and miscellaneous income earned on cash pool resources of </w:t>
      </w:r>
      <w:r w:rsidR="00B724DE" w:rsidRPr="00543F5D">
        <w:rPr>
          <w:color w:val="000000"/>
          <w:sz w:val="16"/>
          <w:szCs w:val="16"/>
          <w:lang w:val="en-GB" w:eastAsia="en-GB"/>
        </w:rPr>
        <w:t>UNEP</w:t>
      </w:r>
      <w:r w:rsidRPr="00543F5D">
        <w:rPr>
          <w:color w:val="000000"/>
          <w:sz w:val="16"/>
          <w:szCs w:val="16"/>
          <w:lang w:val="en-GB" w:eastAsia="en-GB"/>
        </w:rPr>
        <w:t>. The 2018 amount has been included as a provisional figure.</w:t>
      </w:r>
    </w:p>
    <w:bookmarkEnd w:id="5"/>
    <w:p w14:paraId="2E58DA76" w14:textId="77777777" w:rsidR="00451DB8" w:rsidRPr="00543F5D" w:rsidRDefault="00451DB8" w:rsidP="00451DB8">
      <w:pPr>
        <w:tabs>
          <w:tab w:val="num" w:pos="624"/>
        </w:tabs>
        <w:spacing w:before="240" w:after="120"/>
        <w:ind w:left="1247"/>
        <w:rPr>
          <w:sz w:val="20"/>
          <w:szCs w:val="20"/>
          <w:lang w:val="en-GB"/>
        </w:rPr>
      </w:pPr>
    </w:p>
    <w:p w14:paraId="21C19CD0" w14:textId="77777777" w:rsidR="00451DB8" w:rsidRPr="00543F5D" w:rsidRDefault="00451DB8" w:rsidP="00451DB8">
      <w:pPr>
        <w:tabs>
          <w:tab w:val="num" w:pos="624"/>
        </w:tabs>
        <w:spacing w:before="240" w:after="120"/>
        <w:ind w:left="1247"/>
        <w:rPr>
          <w:sz w:val="20"/>
          <w:szCs w:val="20"/>
          <w:lang w:val="en-GB"/>
        </w:rPr>
        <w:sectPr w:rsidR="00451DB8" w:rsidRPr="00543F5D" w:rsidSect="00953349">
          <w:headerReference w:type="even" r:id="rId35"/>
          <w:headerReference w:type="default" r:id="rId36"/>
          <w:headerReference w:type="first" r:id="rId37"/>
          <w:footerReference w:type="first" r:id="rId38"/>
          <w:pgSz w:w="16840" w:h="11907" w:orient="landscape" w:code="9"/>
          <w:pgMar w:top="907" w:right="992" w:bottom="1418" w:left="1418" w:header="539" w:footer="975" w:gutter="0"/>
          <w:cols w:space="539"/>
          <w:titlePg/>
          <w:docGrid w:linePitch="360"/>
        </w:sectPr>
      </w:pPr>
    </w:p>
    <w:p w14:paraId="1BA99708" w14:textId="77777777" w:rsidR="00FB690D" w:rsidRPr="00543F5D" w:rsidRDefault="00FB690D" w:rsidP="00451DB8">
      <w:pPr>
        <w:numPr>
          <w:ilvl w:val="0"/>
          <w:numId w:val="14"/>
        </w:numPr>
        <w:tabs>
          <w:tab w:val="num" w:pos="624"/>
        </w:tabs>
        <w:spacing w:before="240" w:after="120"/>
        <w:rPr>
          <w:sz w:val="20"/>
          <w:szCs w:val="20"/>
          <w:lang w:val="en-GB"/>
        </w:rPr>
      </w:pPr>
      <w:r w:rsidRPr="00543F5D">
        <w:rPr>
          <w:sz w:val="20"/>
          <w:szCs w:val="20"/>
          <w:lang w:val="en-GB"/>
        </w:rPr>
        <w:lastRenderedPageBreak/>
        <w:t xml:space="preserve">Section 1 of table 2 shows earmarked contributions to the trust fund received in cash for activities that are part of the approved work programme and the approved budget, received and pledged for the period 2018–2021. Earmarked contributions for 2018 totalled $0.8 million, including $0.1 million pledged. Earmarked contributions received and pledged for 2019 and beyond amount to $0.7 million. These contributions are included in the amounts shown in table 1, as indicated by footnote </w:t>
      </w:r>
      <w:r w:rsidRPr="00543F5D">
        <w:rPr>
          <w:i/>
          <w:iCs/>
          <w:sz w:val="20"/>
          <w:szCs w:val="20"/>
          <w:lang w:val="en-GB"/>
        </w:rPr>
        <w:t>a</w:t>
      </w:r>
      <w:r w:rsidRPr="00543F5D">
        <w:rPr>
          <w:sz w:val="20"/>
          <w:szCs w:val="20"/>
          <w:lang w:val="en-GB"/>
        </w:rPr>
        <w:t>. They were made in compliance with the financial procedures for IPBES set out in decisions IPBES-2/7 and IPBES-3/2.</w:t>
      </w:r>
    </w:p>
    <w:p w14:paraId="5413BB9D" w14:textId="77777777" w:rsidR="00FB690D" w:rsidRPr="00543F5D" w:rsidRDefault="00FB690D" w:rsidP="00FB690D">
      <w:pPr>
        <w:numPr>
          <w:ilvl w:val="0"/>
          <w:numId w:val="14"/>
        </w:numPr>
        <w:tabs>
          <w:tab w:val="num" w:pos="624"/>
        </w:tabs>
        <w:spacing w:after="120"/>
        <w:rPr>
          <w:sz w:val="20"/>
          <w:szCs w:val="20"/>
          <w:lang w:val="en-GB"/>
        </w:rPr>
      </w:pPr>
      <w:r w:rsidRPr="00543F5D">
        <w:rPr>
          <w:sz w:val="20"/>
          <w:szCs w:val="20"/>
          <w:lang w:val="en-GB"/>
        </w:rPr>
        <w:t>Section 2 of table 2 shows additional earmarked contributions received in cash in support of activities relevant to the work programme but not included in the approved budget. Such contributions amounted</w:t>
      </w:r>
      <w:r w:rsidRPr="00543F5D">
        <w:rPr>
          <w:b/>
          <w:sz w:val="20"/>
          <w:szCs w:val="20"/>
          <w:lang w:val="en-GB"/>
        </w:rPr>
        <w:t xml:space="preserve"> </w:t>
      </w:r>
      <w:r w:rsidRPr="00543F5D">
        <w:rPr>
          <w:sz w:val="20"/>
          <w:szCs w:val="20"/>
          <w:lang w:val="en-GB"/>
        </w:rPr>
        <w:t>to</w:t>
      </w:r>
      <w:r w:rsidRPr="00543F5D">
        <w:rPr>
          <w:b/>
          <w:sz w:val="20"/>
          <w:szCs w:val="20"/>
          <w:lang w:val="en-GB"/>
        </w:rPr>
        <w:t xml:space="preserve"> </w:t>
      </w:r>
      <w:r w:rsidRPr="00543F5D">
        <w:rPr>
          <w:sz w:val="20"/>
          <w:szCs w:val="20"/>
          <w:lang w:val="en-GB"/>
        </w:rPr>
        <w:t>$0.4 million</w:t>
      </w:r>
      <w:r w:rsidRPr="00543F5D">
        <w:rPr>
          <w:b/>
          <w:sz w:val="20"/>
          <w:szCs w:val="20"/>
          <w:lang w:val="en-GB"/>
        </w:rPr>
        <w:t xml:space="preserve"> </w:t>
      </w:r>
      <w:r w:rsidRPr="00543F5D">
        <w:rPr>
          <w:sz w:val="20"/>
          <w:szCs w:val="20"/>
          <w:lang w:val="en-GB"/>
        </w:rPr>
        <w:t>for 2018, including the contribution of $0.3 million from Colombia as host of the sixth session of the Plenary. Pledges received for 2019 and beyond amount to $0.1 million.</w:t>
      </w:r>
    </w:p>
    <w:p w14:paraId="1411483C" w14:textId="77777777" w:rsidR="00FB690D" w:rsidRPr="00543F5D" w:rsidRDefault="00FB690D" w:rsidP="00FB690D">
      <w:pPr>
        <w:spacing w:after="120"/>
        <w:ind w:left="1247"/>
        <w:rPr>
          <w:sz w:val="20"/>
          <w:szCs w:val="20"/>
          <w:lang w:val="en-GB"/>
        </w:rPr>
      </w:pPr>
    </w:p>
    <w:p w14:paraId="760CE33C" w14:textId="77777777" w:rsidR="008A69D1" w:rsidRPr="00543F5D" w:rsidRDefault="008A69D1" w:rsidP="00FB690D">
      <w:pPr>
        <w:spacing w:after="120"/>
        <w:ind w:left="1247"/>
        <w:rPr>
          <w:sz w:val="20"/>
          <w:szCs w:val="20"/>
          <w:lang w:val="en-GB"/>
        </w:rPr>
        <w:sectPr w:rsidR="008A69D1" w:rsidRPr="00543F5D" w:rsidSect="008A69D1">
          <w:pgSz w:w="11907" w:h="16840" w:code="9"/>
          <w:pgMar w:top="907" w:right="992" w:bottom="1418" w:left="1418" w:header="539" w:footer="975" w:gutter="0"/>
          <w:cols w:space="539"/>
          <w:titlePg/>
          <w:docGrid w:linePitch="360"/>
        </w:sectPr>
      </w:pPr>
    </w:p>
    <w:p w14:paraId="677672E6"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b/>
          <w:bCs/>
          <w:sz w:val="20"/>
          <w:szCs w:val="20"/>
          <w:lang w:val="en-GB"/>
        </w:rPr>
      </w:pPr>
      <w:r w:rsidRPr="00543F5D">
        <w:rPr>
          <w:bCs/>
          <w:sz w:val="20"/>
          <w:szCs w:val="20"/>
          <w:lang w:val="en-GB"/>
        </w:rPr>
        <w:lastRenderedPageBreak/>
        <w:t xml:space="preserve">Table 2 </w:t>
      </w:r>
      <w:r w:rsidRPr="00543F5D">
        <w:rPr>
          <w:bCs/>
          <w:sz w:val="20"/>
          <w:szCs w:val="20"/>
          <w:lang w:val="en-GB"/>
        </w:rPr>
        <w:br/>
      </w:r>
      <w:r w:rsidRPr="00543F5D">
        <w:rPr>
          <w:b/>
          <w:bCs/>
          <w:sz w:val="20"/>
          <w:szCs w:val="20"/>
          <w:lang w:val="en-GB"/>
        </w:rPr>
        <w:t>Earmarked contributions received in cash in 2018 and pledges made for the period 2018–2021</w:t>
      </w:r>
    </w:p>
    <w:p w14:paraId="4622D65E"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40"/>
        <w:ind w:left="1247"/>
        <w:rPr>
          <w:bCs/>
          <w:sz w:val="16"/>
          <w:szCs w:val="16"/>
          <w:lang w:val="en-GB"/>
        </w:rPr>
      </w:pPr>
      <w:r w:rsidRPr="00543F5D">
        <w:rPr>
          <w:bCs/>
          <w:sz w:val="16"/>
          <w:szCs w:val="16"/>
          <w:lang w:val="en-GB"/>
        </w:rPr>
        <w:t>(United States dollars)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1"/>
        <w:gridCol w:w="2311"/>
        <w:gridCol w:w="1663"/>
        <w:gridCol w:w="1663"/>
        <w:gridCol w:w="1663"/>
        <w:gridCol w:w="1663"/>
        <w:gridCol w:w="1663"/>
        <w:gridCol w:w="1663"/>
      </w:tblGrid>
      <w:tr w:rsidR="00FB690D" w:rsidRPr="00543F5D" w14:paraId="0F865825" w14:textId="77777777" w:rsidTr="00B01BC9">
        <w:trPr>
          <w:trHeight w:val="611"/>
          <w:tblHeader/>
          <w:jc w:val="right"/>
        </w:trPr>
        <w:tc>
          <w:tcPr>
            <w:tcW w:w="2141" w:type="dxa"/>
            <w:tcBorders>
              <w:top w:val="single" w:sz="4" w:space="0" w:color="auto"/>
              <w:left w:val="nil"/>
              <w:bottom w:val="single" w:sz="12" w:space="0" w:color="auto"/>
              <w:right w:val="nil"/>
            </w:tcBorders>
            <w:shd w:val="clear" w:color="auto" w:fill="auto"/>
            <w:noWrap/>
            <w:vAlign w:val="bottom"/>
            <w:hideMark/>
          </w:tcPr>
          <w:p w14:paraId="4186B4CE" w14:textId="77777777" w:rsidR="00FB690D" w:rsidRPr="00543F5D" w:rsidRDefault="00FB690D" w:rsidP="00FB690D">
            <w:pPr>
              <w:spacing w:before="40" w:after="40"/>
              <w:rPr>
                <w:i/>
                <w:iCs/>
                <w:color w:val="000000"/>
                <w:sz w:val="18"/>
                <w:szCs w:val="18"/>
                <w:lang w:val="en-GB" w:eastAsia="en-GB"/>
              </w:rPr>
            </w:pPr>
            <w:r w:rsidRPr="00543F5D">
              <w:rPr>
                <w:i/>
                <w:iCs/>
                <w:color w:val="000000"/>
                <w:sz w:val="18"/>
                <w:szCs w:val="18"/>
                <w:lang w:val="en-GB" w:eastAsia="en-GB"/>
              </w:rPr>
              <w:t>Government/</w:t>
            </w:r>
            <w:r w:rsidRPr="00543F5D">
              <w:rPr>
                <w:i/>
                <w:iCs/>
                <w:color w:val="000000"/>
                <w:sz w:val="18"/>
                <w:szCs w:val="18"/>
                <w:lang w:val="en-GB" w:eastAsia="en-GB"/>
              </w:rPr>
              <w:br/>
              <w:t>institution</w:t>
            </w:r>
          </w:p>
        </w:tc>
        <w:tc>
          <w:tcPr>
            <w:tcW w:w="2311" w:type="dxa"/>
            <w:tcBorders>
              <w:top w:val="single" w:sz="4" w:space="0" w:color="auto"/>
              <w:left w:val="nil"/>
              <w:bottom w:val="single" w:sz="12" w:space="0" w:color="auto"/>
              <w:right w:val="nil"/>
            </w:tcBorders>
            <w:shd w:val="clear" w:color="auto" w:fill="auto"/>
            <w:noWrap/>
            <w:vAlign w:val="bottom"/>
            <w:hideMark/>
          </w:tcPr>
          <w:p w14:paraId="67D328D0" w14:textId="77777777" w:rsidR="00FB690D" w:rsidRPr="00543F5D" w:rsidRDefault="00FB690D" w:rsidP="00FB690D">
            <w:pPr>
              <w:spacing w:before="40" w:after="40"/>
              <w:ind w:right="604"/>
              <w:rPr>
                <w:i/>
                <w:iCs/>
                <w:color w:val="000000"/>
                <w:sz w:val="18"/>
                <w:szCs w:val="18"/>
                <w:lang w:val="en-GB" w:eastAsia="en-GB"/>
              </w:rPr>
            </w:pPr>
            <w:r w:rsidRPr="00543F5D">
              <w:rPr>
                <w:i/>
                <w:iCs/>
                <w:color w:val="000000"/>
                <w:sz w:val="18"/>
                <w:szCs w:val="18"/>
                <w:lang w:val="en-GB" w:eastAsia="en-GB"/>
              </w:rPr>
              <w:t>Activity</w:t>
            </w:r>
          </w:p>
        </w:tc>
        <w:tc>
          <w:tcPr>
            <w:tcW w:w="1663" w:type="dxa"/>
            <w:tcBorders>
              <w:top w:val="single" w:sz="4" w:space="0" w:color="auto"/>
              <w:left w:val="nil"/>
              <w:bottom w:val="single" w:sz="12" w:space="0" w:color="auto"/>
              <w:right w:val="nil"/>
            </w:tcBorders>
            <w:shd w:val="clear" w:color="auto" w:fill="auto"/>
            <w:noWrap/>
            <w:vAlign w:val="bottom"/>
            <w:hideMark/>
          </w:tcPr>
          <w:p w14:paraId="2AD19592" w14:textId="77777777" w:rsidR="00FB690D" w:rsidRPr="00543F5D" w:rsidRDefault="00FB690D" w:rsidP="00FB690D">
            <w:pPr>
              <w:spacing w:before="40" w:after="40"/>
              <w:rPr>
                <w:i/>
                <w:iCs/>
                <w:color w:val="000000"/>
                <w:sz w:val="18"/>
                <w:szCs w:val="18"/>
                <w:lang w:val="en-GB" w:eastAsia="en-GB"/>
              </w:rPr>
            </w:pPr>
            <w:r w:rsidRPr="00543F5D">
              <w:rPr>
                <w:i/>
                <w:iCs/>
                <w:color w:val="000000"/>
                <w:sz w:val="18"/>
                <w:szCs w:val="18"/>
                <w:lang w:val="en-GB" w:eastAsia="en-GB"/>
              </w:rPr>
              <w:t>Type of support</w:t>
            </w:r>
          </w:p>
        </w:tc>
        <w:tc>
          <w:tcPr>
            <w:tcW w:w="1663" w:type="dxa"/>
            <w:tcBorders>
              <w:top w:val="single" w:sz="4" w:space="0" w:color="auto"/>
              <w:left w:val="nil"/>
              <w:bottom w:val="single" w:sz="12" w:space="0" w:color="auto"/>
              <w:right w:val="nil"/>
            </w:tcBorders>
            <w:shd w:val="clear" w:color="auto" w:fill="auto"/>
            <w:vAlign w:val="bottom"/>
            <w:hideMark/>
          </w:tcPr>
          <w:p w14:paraId="4563CBFE"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Contributions received in 2018</w:t>
            </w:r>
          </w:p>
        </w:tc>
        <w:tc>
          <w:tcPr>
            <w:tcW w:w="1663" w:type="dxa"/>
            <w:tcBorders>
              <w:top w:val="single" w:sz="4" w:space="0" w:color="auto"/>
              <w:left w:val="nil"/>
              <w:bottom w:val="single" w:sz="12" w:space="0" w:color="auto"/>
              <w:right w:val="nil"/>
            </w:tcBorders>
            <w:shd w:val="clear" w:color="auto" w:fill="auto"/>
            <w:vAlign w:val="bottom"/>
            <w:hideMark/>
          </w:tcPr>
          <w:p w14:paraId="2095B3D4"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Pledges made for 2018</w:t>
            </w:r>
          </w:p>
        </w:tc>
        <w:tc>
          <w:tcPr>
            <w:tcW w:w="1663" w:type="dxa"/>
            <w:tcBorders>
              <w:top w:val="single" w:sz="4" w:space="0" w:color="auto"/>
              <w:left w:val="nil"/>
              <w:bottom w:val="single" w:sz="12" w:space="0" w:color="auto"/>
              <w:right w:val="nil"/>
            </w:tcBorders>
            <w:shd w:val="clear" w:color="auto" w:fill="auto"/>
            <w:vAlign w:val="bottom"/>
            <w:hideMark/>
          </w:tcPr>
          <w:p w14:paraId="2A209CB7"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Contributions received in 2019</w:t>
            </w:r>
          </w:p>
        </w:tc>
        <w:tc>
          <w:tcPr>
            <w:tcW w:w="1663" w:type="dxa"/>
            <w:tcBorders>
              <w:top w:val="single" w:sz="4" w:space="0" w:color="auto"/>
              <w:left w:val="nil"/>
              <w:bottom w:val="single" w:sz="12" w:space="0" w:color="auto"/>
              <w:right w:val="nil"/>
            </w:tcBorders>
            <w:shd w:val="clear" w:color="auto" w:fill="auto"/>
            <w:vAlign w:val="bottom"/>
            <w:hideMark/>
          </w:tcPr>
          <w:p w14:paraId="4028E402"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Pledges made for 2019–2021</w:t>
            </w:r>
          </w:p>
        </w:tc>
        <w:tc>
          <w:tcPr>
            <w:tcW w:w="1663" w:type="dxa"/>
            <w:tcBorders>
              <w:top w:val="single" w:sz="4" w:space="0" w:color="auto"/>
              <w:left w:val="nil"/>
              <w:bottom w:val="single" w:sz="12" w:space="0" w:color="auto"/>
              <w:right w:val="nil"/>
            </w:tcBorders>
            <w:shd w:val="clear" w:color="auto" w:fill="auto"/>
            <w:vAlign w:val="bottom"/>
            <w:hideMark/>
          </w:tcPr>
          <w:p w14:paraId="7BBFFE29" w14:textId="77777777" w:rsidR="00FB690D" w:rsidRPr="00543F5D" w:rsidRDefault="00FB690D" w:rsidP="00121AA5">
            <w:pPr>
              <w:spacing w:before="40" w:after="40"/>
              <w:jc w:val="right"/>
              <w:rPr>
                <w:i/>
                <w:iCs/>
                <w:color w:val="000000"/>
                <w:sz w:val="18"/>
                <w:szCs w:val="18"/>
                <w:lang w:val="en-GB" w:eastAsia="en-GB"/>
              </w:rPr>
            </w:pPr>
            <w:r w:rsidRPr="00543F5D">
              <w:rPr>
                <w:i/>
                <w:iCs/>
                <w:color w:val="000000"/>
                <w:sz w:val="18"/>
                <w:szCs w:val="18"/>
                <w:lang w:val="en-GB" w:eastAsia="en-GB"/>
              </w:rPr>
              <w:t xml:space="preserve">Total </w:t>
            </w:r>
          </w:p>
        </w:tc>
      </w:tr>
      <w:tr w:rsidR="00FB690D" w:rsidRPr="00543F5D" w14:paraId="2C8631E8" w14:textId="77777777" w:rsidTr="008246F8">
        <w:trPr>
          <w:trHeight w:val="444"/>
          <w:jc w:val="right"/>
        </w:trPr>
        <w:tc>
          <w:tcPr>
            <w:tcW w:w="14430" w:type="dxa"/>
            <w:gridSpan w:val="8"/>
            <w:tcBorders>
              <w:top w:val="single" w:sz="12" w:space="0" w:color="auto"/>
              <w:left w:val="nil"/>
              <w:bottom w:val="single" w:sz="4" w:space="0" w:color="auto"/>
              <w:right w:val="nil"/>
            </w:tcBorders>
            <w:shd w:val="clear" w:color="auto" w:fill="auto"/>
            <w:noWrap/>
            <w:vAlign w:val="bottom"/>
            <w:hideMark/>
          </w:tcPr>
          <w:p w14:paraId="2FF030A0"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 Earmarked contribution received in cash in support of the approved work programme</w:t>
            </w:r>
          </w:p>
        </w:tc>
      </w:tr>
      <w:tr w:rsidR="00920139" w:rsidRPr="00543F5D" w14:paraId="45F9ADB5" w14:textId="77777777" w:rsidTr="00B01BC9">
        <w:trPr>
          <w:trHeight w:val="236"/>
          <w:jc w:val="right"/>
        </w:trPr>
        <w:tc>
          <w:tcPr>
            <w:tcW w:w="2141" w:type="dxa"/>
            <w:tcBorders>
              <w:top w:val="single" w:sz="4" w:space="0" w:color="auto"/>
              <w:left w:val="nil"/>
              <w:bottom w:val="nil"/>
              <w:right w:val="nil"/>
            </w:tcBorders>
            <w:shd w:val="clear" w:color="auto" w:fill="auto"/>
            <w:vAlign w:val="bottom"/>
            <w:hideMark/>
          </w:tcPr>
          <w:p w14:paraId="33356B92"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Canada</w:t>
            </w:r>
          </w:p>
        </w:tc>
        <w:tc>
          <w:tcPr>
            <w:tcW w:w="2311" w:type="dxa"/>
            <w:tcBorders>
              <w:top w:val="single" w:sz="4" w:space="0" w:color="auto"/>
              <w:left w:val="nil"/>
              <w:bottom w:val="nil"/>
              <w:right w:val="nil"/>
            </w:tcBorders>
            <w:shd w:val="clear" w:color="auto" w:fill="auto"/>
            <w:vAlign w:val="bottom"/>
            <w:hideMark/>
          </w:tcPr>
          <w:p w14:paraId="236C9529"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Global assessment; assessment of invasive alien species; assessment of the sustainable use of wild species; assessment of values  </w:t>
            </w:r>
          </w:p>
        </w:tc>
        <w:tc>
          <w:tcPr>
            <w:tcW w:w="1663" w:type="dxa"/>
            <w:tcBorders>
              <w:top w:val="single" w:sz="4" w:space="0" w:color="auto"/>
              <w:left w:val="nil"/>
              <w:bottom w:val="nil"/>
              <w:right w:val="nil"/>
            </w:tcBorders>
            <w:shd w:val="clear" w:color="auto" w:fill="auto"/>
            <w:vAlign w:val="bottom"/>
            <w:hideMark/>
          </w:tcPr>
          <w:p w14:paraId="17A3068F"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to deliverables</w:t>
            </w:r>
          </w:p>
        </w:tc>
        <w:tc>
          <w:tcPr>
            <w:tcW w:w="1663" w:type="dxa"/>
            <w:tcBorders>
              <w:top w:val="single" w:sz="4" w:space="0" w:color="auto"/>
              <w:left w:val="nil"/>
              <w:bottom w:val="nil"/>
              <w:right w:val="nil"/>
            </w:tcBorders>
            <w:shd w:val="clear" w:color="auto" w:fill="auto"/>
            <w:noWrap/>
            <w:vAlign w:val="bottom"/>
            <w:hideMark/>
          </w:tcPr>
          <w:p w14:paraId="643F6C6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25 547</w:t>
            </w:r>
          </w:p>
        </w:tc>
        <w:tc>
          <w:tcPr>
            <w:tcW w:w="1663" w:type="dxa"/>
            <w:tcBorders>
              <w:top w:val="single" w:sz="4" w:space="0" w:color="auto"/>
              <w:left w:val="nil"/>
              <w:bottom w:val="nil"/>
              <w:right w:val="nil"/>
            </w:tcBorders>
            <w:shd w:val="clear" w:color="auto" w:fill="auto"/>
            <w:noWrap/>
            <w:vAlign w:val="bottom"/>
            <w:hideMark/>
          </w:tcPr>
          <w:p w14:paraId="702F483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60F2762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50AB2F3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30 793</w:t>
            </w:r>
          </w:p>
        </w:tc>
        <w:tc>
          <w:tcPr>
            <w:tcW w:w="1663" w:type="dxa"/>
            <w:tcBorders>
              <w:top w:val="single" w:sz="4" w:space="0" w:color="auto"/>
              <w:left w:val="nil"/>
              <w:bottom w:val="nil"/>
              <w:right w:val="nil"/>
            </w:tcBorders>
            <w:shd w:val="clear" w:color="auto" w:fill="auto"/>
            <w:noWrap/>
            <w:vAlign w:val="bottom"/>
            <w:hideMark/>
          </w:tcPr>
          <w:p w14:paraId="523E957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56 340</w:t>
            </w:r>
          </w:p>
        </w:tc>
      </w:tr>
      <w:tr w:rsidR="00543F5D" w:rsidRPr="00543F5D" w14:paraId="6A2143BA" w14:textId="77777777" w:rsidTr="008246F8">
        <w:trPr>
          <w:trHeight w:val="161"/>
          <w:jc w:val="right"/>
        </w:trPr>
        <w:tc>
          <w:tcPr>
            <w:tcW w:w="2141" w:type="dxa"/>
            <w:tcBorders>
              <w:top w:val="nil"/>
              <w:left w:val="nil"/>
              <w:bottom w:val="nil"/>
              <w:right w:val="nil"/>
            </w:tcBorders>
            <w:shd w:val="clear" w:color="auto" w:fill="auto"/>
            <w:noWrap/>
            <w:vAlign w:val="bottom"/>
          </w:tcPr>
          <w:p w14:paraId="1689D5AB"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40D6BD97"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Global assessment </w:t>
            </w:r>
          </w:p>
        </w:tc>
        <w:tc>
          <w:tcPr>
            <w:tcW w:w="1663" w:type="dxa"/>
            <w:tcBorders>
              <w:top w:val="nil"/>
              <w:left w:val="nil"/>
              <w:bottom w:val="nil"/>
              <w:right w:val="nil"/>
            </w:tcBorders>
            <w:shd w:val="clear" w:color="auto" w:fill="auto"/>
            <w:vAlign w:val="bottom"/>
          </w:tcPr>
          <w:p w14:paraId="093413BD"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2DE5F0E2"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105 798</w:t>
            </w:r>
          </w:p>
        </w:tc>
        <w:tc>
          <w:tcPr>
            <w:tcW w:w="1663" w:type="dxa"/>
            <w:tcBorders>
              <w:top w:val="nil"/>
              <w:left w:val="nil"/>
              <w:bottom w:val="nil"/>
              <w:right w:val="nil"/>
            </w:tcBorders>
            <w:shd w:val="clear" w:color="auto" w:fill="auto"/>
            <w:noWrap/>
            <w:vAlign w:val="bottom"/>
          </w:tcPr>
          <w:p w14:paraId="6956E2EB" w14:textId="77777777" w:rsidR="00543F5D" w:rsidRPr="00543F5D" w:rsidRDefault="00543F5D" w:rsidP="00543F5D">
            <w:pPr>
              <w:spacing w:before="40" w:after="40"/>
              <w:jc w:val="right"/>
              <w:rPr>
                <w:color w:val="000000"/>
                <w:sz w:val="18"/>
                <w:szCs w:val="18"/>
                <w:lang w:val="en-GB" w:eastAsia="en-GB"/>
              </w:rPr>
            </w:pPr>
          </w:p>
        </w:tc>
        <w:tc>
          <w:tcPr>
            <w:tcW w:w="1663" w:type="dxa"/>
            <w:tcBorders>
              <w:top w:val="nil"/>
              <w:left w:val="nil"/>
              <w:bottom w:val="nil"/>
              <w:right w:val="nil"/>
            </w:tcBorders>
            <w:shd w:val="clear" w:color="auto" w:fill="auto"/>
            <w:noWrap/>
            <w:vAlign w:val="bottom"/>
          </w:tcPr>
          <w:p w14:paraId="454C42E3"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19AEDF6D"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76 409</w:t>
            </w:r>
          </w:p>
        </w:tc>
        <w:tc>
          <w:tcPr>
            <w:tcW w:w="1663" w:type="dxa"/>
            <w:tcBorders>
              <w:top w:val="nil"/>
              <w:left w:val="nil"/>
              <w:bottom w:val="nil"/>
              <w:right w:val="nil"/>
            </w:tcBorders>
            <w:shd w:val="clear" w:color="auto" w:fill="auto"/>
            <w:noWrap/>
            <w:vAlign w:val="bottom"/>
          </w:tcPr>
          <w:p w14:paraId="64BE0DB8"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r>
      <w:tr w:rsidR="00543F5D" w:rsidRPr="00543F5D" w14:paraId="360A3DF8" w14:textId="77777777" w:rsidTr="008246F8">
        <w:trPr>
          <w:trHeight w:val="161"/>
          <w:jc w:val="right"/>
        </w:trPr>
        <w:tc>
          <w:tcPr>
            <w:tcW w:w="2141" w:type="dxa"/>
            <w:tcBorders>
              <w:top w:val="nil"/>
              <w:left w:val="nil"/>
              <w:bottom w:val="nil"/>
              <w:right w:val="nil"/>
            </w:tcBorders>
            <w:shd w:val="clear" w:color="auto" w:fill="auto"/>
            <w:noWrap/>
            <w:vAlign w:val="bottom"/>
          </w:tcPr>
          <w:p w14:paraId="19302864"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678A346E"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Support </w:t>
            </w:r>
            <w:r w:rsidRPr="00543F5D">
              <w:rPr>
                <w:color w:val="000000"/>
                <w:sz w:val="18"/>
                <w:szCs w:val="18"/>
                <w:lang w:val="en-GB" w:eastAsia="en-GB"/>
              </w:rPr>
              <w:t xml:space="preserve">for </w:t>
            </w:r>
            <w:r w:rsidRPr="00543F5D">
              <w:rPr>
                <w:sz w:val="18"/>
                <w:szCs w:val="18"/>
                <w:lang w:val="en-GB" w:eastAsia="en-GB"/>
              </w:rPr>
              <w:t xml:space="preserve">the assessment of invasive alien species </w:t>
            </w:r>
          </w:p>
        </w:tc>
        <w:tc>
          <w:tcPr>
            <w:tcW w:w="1663" w:type="dxa"/>
            <w:tcBorders>
              <w:top w:val="nil"/>
              <w:left w:val="nil"/>
              <w:bottom w:val="nil"/>
              <w:right w:val="nil"/>
            </w:tcBorders>
            <w:shd w:val="clear" w:color="auto" w:fill="auto"/>
            <w:vAlign w:val="bottom"/>
          </w:tcPr>
          <w:p w14:paraId="3C0A5154"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72DED689"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69D9297F"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82 287</w:t>
            </w:r>
          </w:p>
        </w:tc>
        <w:tc>
          <w:tcPr>
            <w:tcW w:w="1663" w:type="dxa"/>
            <w:tcBorders>
              <w:top w:val="nil"/>
              <w:left w:val="nil"/>
              <w:bottom w:val="nil"/>
              <w:right w:val="nil"/>
            </w:tcBorders>
            <w:shd w:val="clear" w:color="auto" w:fill="auto"/>
            <w:noWrap/>
            <w:vAlign w:val="bottom"/>
          </w:tcPr>
          <w:p w14:paraId="4B19E459"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3B5A03CC"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c>
          <w:tcPr>
            <w:tcW w:w="1663" w:type="dxa"/>
            <w:tcBorders>
              <w:top w:val="nil"/>
              <w:left w:val="nil"/>
              <w:bottom w:val="nil"/>
              <w:right w:val="nil"/>
            </w:tcBorders>
            <w:shd w:val="clear" w:color="auto" w:fill="auto"/>
            <w:noWrap/>
            <w:vAlign w:val="bottom"/>
          </w:tcPr>
          <w:p w14:paraId="07507E4E"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264 494</w:t>
            </w:r>
          </w:p>
        </w:tc>
      </w:tr>
      <w:tr w:rsidR="00543F5D" w:rsidRPr="00543F5D" w14:paraId="3452605E" w14:textId="77777777" w:rsidTr="008246F8">
        <w:trPr>
          <w:trHeight w:val="161"/>
          <w:jc w:val="right"/>
        </w:trPr>
        <w:tc>
          <w:tcPr>
            <w:tcW w:w="2141" w:type="dxa"/>
            <w:tcBorders>
              <w:top w:val="nil"/>
              <w:left w:val="nil"/>
              <w:bottom w:val="nil"/>
              <w:right w:val="nil"/>
            </w:tcBorders>
            <w:shd w:val="clear" w:color="auto" w:fill="auto"/>
            <w:noWrap/>
            <w:vAlign w:val="bottom"/>
          </w:tcPr>
          <w:p w14:paraId="41F81F72" w14:textId="77777777" w:rsidR="00543F5D" w:rsidRPr="008246F8" w:rsidRDefault="00543F5D" w:rsidP="00543F5D">
            <w:pPr>
              <w:spacing w:before="40" w:after="40"/>
              <w:rPr>
                <w:color w:val="000000"/>
                <w:sz w:val="18"/>
                <w:lang w:val="fr-CH"/>
              </w:rPr>
            </w:pPr>
            <w:r w:rsidRPr="008246F8">
              <w:rPr>
                <w:color w:val="000000"/>
                <w:sz w:val="18"/>
                <w:lang w:val="fr-CH"/>
              </w:rPr>
              <w:t>France (Agence française pour la biodiversité)</w:t>
            </w:r>
          </w:p>
        </w:tc>
        <w:tc>
          <w:tcPr>
            <w:tcW w:w="2311" w:type="dxa"/>
            <w:tcBorders>
              <w:top w:val="nil"/>
              <w:left w:val="nil"/>
              <w:bottom w:val="nil"/>
              <w:right w:val="nil"/>
            </w:tcBorders>
            <w:shd w:val="clear" w:color="auto" w:fill="auto"/>
            <w:vAlign w:val="bottom"/>
          </w:tcPr>
          <w:p w14:paraId="66DB35C6" w14:textId="77777777" w:rsidR="00543F5D" w:rsidRPr="00543F5D" w:rsidRDefault="00543F5D" w:rsidP="00543F5D">
            <w:pPr>
              <w:spacing w:before="40" w:after="40"/>
              <w:rPr>
                <w:color w:val="000000"/>
                <w:sz w:val="18"/>
                <w:szCs w:val="18"/>
                <w:lang w:val="en-GB" w:eastAsia="en-GB"/>
              </w:rPr>
            </w:pPr>
            <w:r w:rsidRPr="00543F5D">
              <w:rPr>
                <w:sz w:val="18"/>
                <w:szCs w:val="18"/>
                <w:lang w:val="en-GB" w:eastAsia="en-GB"/>
              </w:rPr>
              <w:t xml:space="preserve">Support </w:t>
            </w:r>
            <w:r w:rsidRPr="00543F5D">
              <w:rPr>
                <w:color w:val="000000"/>
                <w:sz w:val="18"/>
                <w:szCs w:val="18"/>
                <w:lang w:val="en-GB" w:eastAsia="en-GB"/>
              </w:rPr>
              <w:t xml:space="preserve">for </w:t>
            </w:r>
            <w:r w:rsidRPr="00543F5D">
              <w:rPr>
                <w:sz w:val="18"/>
                <w:szCs w:val="18"/>
                <w:lang w:val="en-GB" w:eastAsia="en-GB"/>
              </w:rPr>
              <w:t xml:space="preserve">the assessment of the sustainable use of wild species </w:t>
            </w:r>
          </w:p>
        </w:tc>
        <w:tc>
          <w:tcPr>
            <w:tcW w:w="1663" w:type="dxa"/>
            <w:tcBorders>
              <w:top w:val="nil"/>
              <w:left w:val="nil"/>
              <w:bottom w:val="nil"/>
              <w:right w:val="nil"/>
            </w:tcBorders>
            <w:shd w:val="clear" w:color="auto" w:fill="auto"/>
            <w:vAlign w:val="bottom"/>
          </w:tcPr>
          <w:p w14:paraId="02AAD336"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deliverable</w:t>
            </w:r>
          </w:p>
        </w:tc>
        <w:tc>
          <w:tcPr>
            <w:tcW w:w="1663" w:type="dxa"/>
            <w:tcBorders>
              <w:top w:val="nil"/>
              <w:left w:val="nil"/>
              <w:bottom w:val="nil"/>
              <w:right w:val="nil"/>
            </w:tcBorders>
            <w:shd w:val="clear" w:color="auto" w:fill="auto"/>
            <w:noWrap/>
            <w:vAlign w:val="bottom"/>
          </w:tcPr>
          <w:p w14:paraId="6E756FC5"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82 287</w:t>
            </w:r>
          </w:p>
        </w:tc>
        <w:tc>
          <w:tcPr>
            <w:tcW w:w="1663" w:type="dxa"/>
            <w:tcBorders>
              <w:top w:val="nil"/>
              <w:left w:val="nil"/>
              <w:bottom w:val="nil"/>
              <w:right w:val="nil"/>
            </w:tcBorders>
            <w:shd w:val="clear" w:color="auto" w:fill="auto"/>
            <w:noWrap/>
            <w:vAlign w:val="bottom"/>
          </w:tcPr>
          <w:p w14:paraId="2A4DB867"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02A81E1D"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tcPr>
          <w:p w14:paraId="0697F815"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182 207</w:t>
            </w:r>
          </w:p>
        </w:tc>
        <w:tc>
          <w:tcPr>
            <w:tcW w:w="1663" w:type="dxa"/>
            <w:tcBorders>
              <w:top w:val="nil"/>
              <w:left w:val="nil"/>
              <w:bottom w:val="nil"/>
              <w:right w:val="nil"/>
            </w:tcBorders>
            <w:shd w:val="clear" w:color="auto" w:fill="auto"/>
            <w:noWrap/>
            <w:vAlign w:val="bottom"/>
          </w:tcPr>
          <w:p w14:paraId="0F15044B"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264 494</w:t>
            </w:r>
          </w:p>
        </w:tc>
      </w:tr>
      <w:tr w:rsidR="00FB690D" w:rsidRPr="00543F5D" w14:paraId="17E05056" w14:textId="77777777" w:rsidTr="008246F8">
        <w:trPr>
          <w:trHeight w:val="161"/>
          <w:jc w:val="right"/>
        </w:trPr>
        <w:tc>
          <w:tcPr>
            <w:tcW w:w="2141" w:type="dxa"/>
            <w:tcBorders>
              <w:top w:val="nil"/>
              <w:left w:val="nil"/>
              <w:bottom w:val="nil"/>
              <w:right w:val="nil"/>
            </w:tcBorders>
            <w:shd w:val="clear" w:color="auto" w:fill="auto"/>
            <w:noWrap/>
            <w:vAlign w:val="bottom"/>
            <w:hideMark/>
          </w:tcPr>
          <w:p w14:paraId="5747CA67"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782CC837"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Sixth session of the Plenary</w:t>
            </w:r>
          </w:p>
        </w:tc>
        <w:tc>
          <w:tcPr>
            <w:tcW w:w="1663" w:type="dxa"/>
            <w:tcBorders>
              <w:top w:val="nil"/>
              <w:left w:val="nil"/>
              <w:bottom w:val="nil"/>
              <w:right w:val="nil"/>
            </w:tcBorders>
            <w:shd w:val="clear" w:color="auto" w:fill="auto"/>
            <w:vAlign w:val="bottom"/>
            <w:hideMark/>
          </w:tcPr>
          <w:p w14:paraId="6909D2A0"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to participants</w:t>
            </w:r>
          </w:p>
        </w:tc>
        <w:tc>
          <w:tcPr>
            <w:tcW w:w="1663" w:type="dxa"/>
            <w:tcBorders>
              <w:top w:val="nil"/>
              <w:left w:val="nil"/>
              <w:bottom w:val="nil"/>
              <w:right w:val="nil"/>
            </w:tcBorders>
            <w:shd w:val="clear" w:color="auto" w:fill="auto"/>
            <w:noWrap/>
            <w:vAlign w:val="bottom"/>
            <w:hideMark/>
          </w:tcPr>
          <w:p w14:paraId="38E22CA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139 860</w:t>
            </w:r>
          </w:p>
        </w:tc>
        <w:tc>
          <w:tcPr>
            <w:tcW w:w="1663" w:type="dxa"/>
            <w:tcBorders>
              <w:top w:val="nil"/>
              <w:left w:val="nil"/>
              <w:bottom w:val="nil"/>
              <w:right w:val="nil"/>
            </w:tcBorders>
            <w:shd w:val="clear" w:color="auto" w:fill="auto"/>
            <w:noWrap/>
            <w:vAlign w:val="bottom"/>
            <w:hideMark/>
          </w:tcPr>
          <w:p w14:paraId="57D7C50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BAF816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703312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0820AA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139 860</w:t>
            </w:r>
          </w:p>
        </w:tc>
      </w:tr>
      <w:tr w:rsidR="00FB690D" w:rsidRPr="00543F5D" w14:paraId="05058131" w14:textId="77777777" w:rsidTr="008246F8">
        <w:trPr>
          <w:trHeight w:val="161"/>
          <w:jc w:val="right"/>
        </w:trPr>
        <w:tc>
          <w:tcPr>
            <w:tcW w:w="2141" w:type="dxa"/>
            <w:tcBorders>
              <w:top w:val="nil"/>
              <w:left w:val="nil"/>
              <w:bottom w:val="nil"/>
              <w:right w:val="nil"/>
            </w:tcBorders>
            <w:shd w:val="clear" w:color="auto" w:fill="auto"/>
            <w:vAlign w:val="bottom"/>
            <w:hideMark/>
          </w:tcPr>
          <w:p w14:paraId="1376C3A5"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4E3C4C19"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P-3 consultant for the technical support unit of the global assessment </w:t>
            </w:r>
          </w:p>
        </w:tc>
        <w:tc>
          <w:tcPr>
            <w:tcW w:w="1663" w:type="dxa"/>
            <w:tcBorders>
              <w:top w:val="nil"/>
              <w:left w:val="nil"/>
              <w:bottom w:val="nil"/>
              <w:right w:val="nil"/>
            </w:tcBorders>
            <w:shd w:val="clear" w:color="auto" w:fill="auto"/>
            <w:vAlign w:val="bottom"/>
            <w:hideMark/>
          </w:tcPr>
          <w:p w14:paraId="7A403149"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Staff costs</w:t>
            </w:r>
          </w:p>
        </w:tc>
        <w:tc>
          <w:tcPr>
            <w:tcW w:w="1663" w:type="dxa"/>
            <w:tcBorders>
              <w:top w:val="nil"/>
              <w:left w:val="nil"/>
              <w:bottom w:val="nil"/>
              <w:right w:val="nil"/>
            </w:tcBorders>
            <w:shd w:val="clear" w:color="auto" w:fill="auto"/>
            <w:noWrap/>
            <w:vAlign w:val="bottom"/>
            <w:hideMark/>
          </w:tcPr>
          <w:p w14:paraId="0BAFA9B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106 166</w:t>
            </w:r>
          </w:p>
        </w:tc>
        <w:tc>
          <w:tcPr>
            <w:tcW w:w="1663" w:type="dxa"/>
            <w:tcBorders>
              <w:top w:val="nil"/>
              <w:left w:val="nil"/>
              <w:bottom w:val="nil"/>
              <w:right w:val="nil"/>
            </w:tcBorders>
            <w:shd w:val="clear" w:color="auto" w:fill="auto"/>
            <w:noWrap/>
            <w:vAlign w:val="bottom"/>
            <w:hideMark/>
          </w:tcPr>
          <w:p w14:paraId="6D0EB66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878A75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79 627</w:t>
            </w:r>
          </w:p>
        </w:tc>
        <w:tc>
          <w:tcPr>
            <w:tcW w:w="1663" w:type="dxa"/>
            <w:tcBorders>
              <w:top w:val="nil"/>
              <w:left w:val="nil"/>
              <w:bottom w:val="nil"/>
              <w:right w:val="nil"/>
            </w:tcBorders>
            <w:shd w:val="clear" w:color="auto" w:fill="auto"/>
            <w:noWrap/>
            <w:vAlign w:val="bottom"/>
            <w:hideMark/>
          </w:tcPr>
          <w:p w14:paraId="77B7D23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6208C1F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185 794</w:t>
            </w:r>
          </w:p>
        </w:tc>
      </w:tr>
      <w:tr w:rsidR="00FB690D" w:rsidRPr="00543F5D" w14:paraId="7E450C34" w14:textId="77777777" w:rsidTr="008246F8">
        <w:trPr>
          <w:trHeight w:val="161"/>
          <w:jc w:val="right"/>
        </w:trPr>
        <w:tc>
          <w:tcPr>
            <w:tcW w:w="2141" w:type="dxa"/>
            <w:tcBorders>
              <w:top w:val="nil"/>
              <w:left w:val="nil"/>
              <w:bottom w:val="nil"/>
              <w:right w:val="nil"/>
            </w:tcBorders>
            <w:shd w:val="clear" w:color="auto" w:fill="auto"/>
            <w:vAlign w:val="bottom"/>
            <w:hideMark/>
          </w:tcPr>
          <w:p w14:paraId="3F39D638"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nil"/>
              <w:left w:val="nil"/>
              <w:bottom w:val="nil"/>
              <w:right w:val="nil"/>
            </w:tcBorders>
            <w:shd w:val="clear" w:color="auto" w:fill="auto"/>
            <w:vAlign w:val="bottom"/>
            <w:hideMark/>
          </w:tcPr>
          <w:p w14:paraId="28DBFCA2"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Third author meeting for the global assessment </w:t>
            </w:r>
          </w:p>
        </w:tc>
        <w:tc>
          <w:tcPr>
            <w:tcW w:w="1663" w:type="dxa"/>
            <w:tcBorders>
              <w:top w:val="nil"/>
              <w:left w:val="nil"/>
              <w:bottom w:val="nil"/>
              <w:right w:val="nil"/>
            </w:tcBorders>
            <w:shd w:val="clear" w:color="auto" w:fill="auto"/>
            <w:vAlign w:val="bottom"/>
            <w:hideMark/>
          </w:tcPr>
          <w:p w14:paraId="1A77A7F9"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Venue and logistics</w:t>
            </w:r>
          </w:p>
        </w:tc>
        <w:tc>
          <w:tcPr>
            <w:tcW w:w="1663" w:type="dxa"/>
            <w:tcBorders>
              <w:top w:val="nil"/>
              <w:left w:val="nil"/>
              <w:bottom w:val="nil"/>
              <w:right w:val="nil"/>
            </w:tcBorders>
            <w:shd w:val="clear" w:color="auto" w:fill="auto"/>
            <w:noWrap/>
            <w:vAlign w:val="bottom"/>
            <w:hideMark/>
          </w:tcPr>
          <w:p w14:paraId="7B73BC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6 277</w:t>
            </w:r>
          </w:p>
        </w:tc>
        <w:tc>
          <w:tcPr>
            <w:tcW w:w="1663" w:type="dxa"/>
            <w:tcBorders>
              <w:top w:val="nil"/>
              <w:left w:val="nil"/>
              <w:bottom w:val="nil"/>
              <w:right w:val="nil"/>
            </w:tcBorders>
            <w:shd w:val="clear" w:color="auto" w:fill="auto"/>
            <w:noWrap/>
            <w:vAlign w:val="bottom"/>
            <w:hideMark/>
          </w:tcPr>
          <w:p w14:paraId="2204C1B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2B89266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479441B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1DA92D8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6 277</w:t>
            </w:r>
          </w:p>
        </w:tc>
      </w:tr>
      <w:tr w:rsidR="00920139" w:rsidRPr="00543F5D" w14:paraId="2F3E917E" w14:textId="77777777" w:rsidTr="00B01BC9">
        <w:trPr>
          <w:trHeight w:val="161"/>
          <w:jc w:val="right"/>
        </w:trPr>
        <w:tc>
          <w:tcPr>
            <w:tcW w:w="2141" w:type="dxa"/>
            <w:tcBorders>
              <w:top w:val="nil"/>
              <w:left w:val="nil"/>
              <w:bottom w:val="single" w:sz="4" w:space="0" w:color="auto"/>
              <w:right w:val="nil"/>
            </w:tcBorders>
            <w:shd w:val="clear" w:color="auto" w:fill="auto"/>
            <w:noWrap/>
            <w:vAlign w:val="bottom"/>
            <w:hideMark/>
          </w:tcPr>
          <w:p w14:paraId="39F21782"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Republic of Korea</w:t>
            </w:r>
          </w:p>
        </w:tc>
        <w:tc>
          <w:tcPr>
            <w:tcW w:w="2311" w:type="dxa"/>
            <w:tcBorders>
              <w:top w:val="nil"/>
              <w:left w:val="nil"/>
              <w:bottom w:val="single" w:sz="4" w:space="0" w:color="auto"/>
              <w:right w:val="nil"/>
            </w:tcBorders>
            <w:shd w:val="clear" w:color="auto" w:fill="auto"/>
            <w:vAlign w:val="bottom"/>
            <w:hideMark/>
          </w:tcPr>
          <w:p w14:paraId="177CB05E" w14:textId="77777777" w:rsidR="00FB690D" w:rsidRPr="00543F5D" w:rsidRDefault="00FB690D" w:rsidP="00FB690D">
            <w:pPr>
              <w:spacing w:before="40" w:after="40"/>
              <w:rPr>
                <w:sz w:val="18"/>
                <w:szCs w:val="18"/>
                <w:lang w:val="en-GB" w:eastAsia="en-GB"/>
              </w:rPr>
            </w:pPr>
            <w:r w:rsidRPr="00543F5D">
              <w:rPr>
                <w:sz w:val="18"/>
                <w:szCs w:val="18"/>
                <w:lang w:val="en-GB" w:eastAsia="en-GB"/>
              </w:rPr>
              <w:t xml:space="preserve">Meeting of the task force on knowledge and data </w:t>
            </w:r>
          </w:p>
        </w:tc>
        <w:tc>
          <w:tcPr>
            <w:tcW w:w="1663" w:type="dxa"/>
            <w:tcBorders>
              <w:top w:val="nil"/>
              <w:left w:val="nil"/>
              <w:bottom w:val="single" w:sz="4" w:space="0" w:color="auto"/>
              <w:right w:val="nil"/>
            </w:tcBorders>
            <w:shd w:val="clear" w:color="auto" w:fill="auto"/>
            <w:vAlign w:val="bottom"/>
            <w:hideMark/>
          </w:tcPr>
          <w:p w14:paraId="2586CD55" w14:textId="77777777" w:rsidR="00FB690D" w:rsidRPr="00543F5D" w:rsidRDefault="00FB690D" w:rsidP="00FB690D">
            <w:pPr>
              <w:spacing w:before="40" w:after="40"/>
              <w:rPr>
                <w:color w:val="000000"/>
                <w:sz w:val="18"/>
                <w:szCs w:val="18"/>
                <w:lang w:val="en-GB" w:eastAsia="en-GB"/>
              </w:rPr>
            </w:pPr>
            <w:r w:rsidRPr="00543F5D">
              <w:rPr>
                <w:color w:val="000000"/>
                <w:sz w:val="18"/>
                <w:szCs w:val="18"/>
                <w:lang w:val="en-GB" w:eastAsia="en-GB"/>
              </w:rPr>
              <w:t>Support for participants</w:t>
            </w:r>
          </w:p>
        </w:tc>
        <w:tc>
          <w:tcPr>
            <w:tcW w:w="1663" w:type="dxa"/>
            <w:tcBorders>
              <w:top w:val="nil"/>
              <w:left w:val="nil"/>
              <w:bottom w:val="single" w:sz="4" w:space="0" w:color="auto"/>
              <w:right w:val="nil"/>
            </w:tcBorders>
            <w:shd w:val="clear" w:color="auto" w:fill="auto"/>
            <w:noWrap/>
            <w:vAlign w:val="bottom"/>
            <w:hideMark/>
          </w:tcPr>
          <w:p w14:paraId="3F7FFEC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123 899</w:t>
            </w:r>
          </w:p>
        </w:tc>
        <w:tc>
          <w:tcPr>
            <w:tcW w:w="1663" w:type="dxa"/>
            <w:tcBorders>
              <w:top w:val="nil"/>
              <w:left w:val="nil"/>
              <w:bottom w:val="single" w:sz="4" w:space="0" w:color="auto"/>
              <w:right w:val="nil"/>
            </w:tcBorders>
            <w:shd w:val="clear" w:color="auto" w:fill="auto"/>
            <w:noWrap/>
            <w:vAlign w:val="bottom"/>
            <w:hideMark/>
          </w:tcPr>
          <w:p w14:paraId="2C5E34B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351A410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4B3E7C5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hideMark/>
          </w:tcPr>
          <w:p w14:paraId="37360A8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123 899</w:t>
            </w:r>
          </w:p>
        </w:tc>
      </w:tr>
      <w:tr w:rsidR="00920139" w:rsidRPr="00543F5D" w14:paraId="716C4FBD" w14:textId="77777777" w:rsidTr="00B01BC9">
        <w:trPr>
          <w:trHeight w:val="161"/>
          <w:jc w:val="right"/>
        </w:trPr>
        <w:tc>
          <w:tcPr>
            <w:tcW w:w="2141" w:type="dxa"/>
            <w:tcBorders>
              <w:top w:val="nil"/>
              <w:left w:val="nil"/>
              <w:bottom w:val="single" w:sz="4" w:space="0" w:color="auto"/>
              <w:right w:val="nil"/>
            </w:tcBorders>
            <w:shd w:val="clear" w:color="auto" w:fill="auto"/>
            <w:noWrap/>
            <w:vAlign w:val="bottom"/>
          </w:tcPr>
          <w:p w14:paraId="0E606E4F"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Sweden</w:t>
            </w:r>
          </w:p>
        </w:tc>
        <w:tc>
          <w:tcPr>
            <w:tcW w:w="2311" w:type="dxa"/>
            <w:tcBorders>
              <w:top w:val="nil"/>
              <w:left w:val="nil"/>
              <w:bottom w:val="single" w:sz="4" w:space="0" w:color="auto"/>
              <w:right w:val="nil"/>
            </w:tcBorders>
            <w:shd w:val="clear" w:color="auto" w:fill="auto"/>
            <w:vAlign w:val="bottom"/>
          </w:tcPr>
          <w:p w14:paraId="247496E1" w14:textId="77777777" w:rsidR="00543F5D" w:rsidRPr="00543F5D" w:rsidRDefault="00543F5D" w:rsidP="00543F5D">
            <w:pPr>
              <w:spacing w:before="40" w:after="40"/>
              <w:rPr>
                <w:sz w:val="18"/>
                <w:szCs w:val="18"/>
                <w:lang w:val="en-GB" w:eastAsia="en-GB"/>
              </w:rPr>
            </w:pPr>
            <w:r w:rsidRPr="00543F5D">
              <w:rPr>
                <w:color w:val="000000"/>
                <w:sz w:val="18"/>
                <w:szCs w:val="18"/>
                <w:lang w:val="en-GB" w:eastAsia="en-GB"/>
              </w:rPr>
              <w:t>Multidisciplinary Expert Panel meetings</w:t>
            </w:r>
          </w:p>
        </w:tc>
        <w:tc>
          <w:tcPr>
            <w:tcW w:w="1663" w:type="dxa"/>
            <w:tcBorders>
              <w:top w:val="nil"/>
              <w:left w:val="nil"/>
              <w:bottom w:val="single" w:sz="4" w:space="0" w:color="auto"/>
              <w:right w:val="nil"/>
            </w:tcBorders>
            <w:shd w:val="clear" w:color="auto" w:fill="auto"/>
            <w:vAlign w:val="bottom"/>
          </w:tcPr>
          <w:p w14:paraId="27CD08D6" w14:textId="77777777" w:rsidR="00543F5D" w:rsidRPr="00543F5D" w:rsidRDefault="00543F5D" w:rsidP="00543F5D">
            <w:pPr>
              <w:spacing w:before="40" w:after="40"/>
              <w:rPr>
                <w:color w:val="000000"/>
                <w:sz w:val="18"/>
                <w:szCs w:val="18"/>
                <w:lang w:val="en-GB" w:eastAsia="en-GB"/>
              </w:rPr>
            </w:pPr>
            <w:r w:rsidRPr="00543F5D">
              <w:rPr>
                <w:color w:val="000000"/>
                <w:sz w:val="18"/>
                <w:szCs w:val="18"/>
                <w:lang w:val="en-GB" w:eastAsia="en-GB"/>
              </w:rPr>
              <w:t>Support for participants</w:t>
            </w:r>
          </w:p>
        </w:tc>
        <w:tc>
          <w:tcPr>
            <w:tcW w:w="1663" w:type="dxa"/>
            <w:tcBorders>
              <w:top w:val="nil"/>
              <w:left w:val="nil"/>
              <w:bottom w:val="single" w:sz="4" w:space="0" w:color="auto"/>
              <w:right w:val="nil"/>
            </w:tcBorders>
            <w:shd w:val="clear" w:color="auto" w:fill="auto"/>
            <w:noWrap/>
            <w:vAlign w:val="bottom"/>
          </w:tcPr>
          <w:p w14:paraId="7FD8BE13"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84 603</w:t>
            </w:r>
          </w:p>
        </w:tc>
        <w:tc>
          <w:tcPr>
            <w:tcW w:w="1663" w:type="dxa"/>
            <w:tcBorders>
              <w:top w:val="nil"/>
              <w:left w:val="nil"/>
              <w:bottom w:val="single" w:sz="4" w:space="0" w:color="auto"/>
              <w:right w:val="nil"/>
            </w:tcBorders>
            <w:shd w:val="clear" w:color="auto" w:fill="auto"/>
            <w:noWrap/>
            <w:vAlign w:val="bottom"/>
          </w:tcPr>
          <w:p w14:paraId="3900D1EB"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6F81F750"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67F9BB2F"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single" w:sz="4" w:space="0" w:color="auto"/>
              <w:right w:val="nil"/>
            </w:tcBorders>
            <w:shd w:val="clear" w:color="auto" w:fill="auto"/>
            <w:noWrap/>
            <w:vAlign w:val="bottom"/>
          </w:tcPr>
          <w:p w14:paraId="728EF57A" w14:textId="77777777" w:rsidR="00543F5D" w:rsidRPr="00543F5D" w:rsidRDefault="00543F5D" w:rsidP="00543F5D">
            <w:pPr>
              <w:spacing w:before="40" w:after="40"/>
              <w:jc w:val="right"/>
              <w:rPr>
                <w:color w:val="000000"/>
                <w:sz w:val="18"/>
                <w:szCs w:val="18"/>
                <w:lang w:val="en-GB" w:eastAsia="en-GB"/>
              </w:rPr>
            </w:pPr>
            <w:r w:rsidRPr="00543F5D">
              <w:rPr>
                <w:color w:val="000000"/>
                <w:sz w:val="18"/>
                <w:szCs w:val="18"/>
                <w:lang w:val="en-GB" w:eastAsia="en-GB"/>
              </w:rPr>
              <w:t>84 603</w:t>
            </w:r>
          </w:p>
        </w:tc>
      </w:tr>
      <w:tr w:rsidR="00920139" w:rsidRPr="00543F5D" w14:paraId="21956674" w14:textId="77777777" w:rsidTr="00B01BC9">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633C00C4"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Subtotal </w:t>
            </w:r>
          </w:p>
        </w:tc>
        <w:tc>
          <w:tcPr>
            <w:tcW w:w="2311" w:type="dxa"/>
            <w:tcBorders>
              <w:top w:val="single" w:sz="4" w:space="0" w:color="auto"/>
              <w:left w:val="nil"/>
              <w:bottom w:val="single" w:sz="4" w:space="0" w:color="auto"/>
              <w:right w:val="nil"/>
            </w:tcBorders>
            <w:shd w:val="clear" w:color="auto" w:fill="auto"/>
            <w:vAlign w:val="bottom"/>
            <w:hideMark/>
          </w:tcPr>
          <w:p w14:paraId="0FF649D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767B0FB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6A161D0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756 725</w:t>
            </w:r>
          </w:p>
        </w:tc>
        <w:tc>
          <w:tcPr>
            <w:tcW w:w="1663" w:type="dxa"/>
            <w:tcBorders>
              <w:top w:val="single" w:sz="4" w:space="0" w:color="auto"/>
              <w:left w:val="nil"/>
              <w:bottom w:val="single" w:sz="4" w:space="0" w:color="auto"/>
              <w:right w:val="nil"/>
            </w:tcBorders>
            <w:shd w:val="clear" w:color="auto" w:fill="auto"/>
            <w:vAlign w:val="bottom"/>
            <w:hideMark/>
          </w:tcPr>
          <w:p w14:paraId="6D641E4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82 287</w:t>
            </w:r>
          </w:p>
        </w:tc>
        <w:tc>
          <w:tcPr>
            <w:tcW w:w="1663" w:type="dxa"/>
            <w:tcBorders>
              <w:top w:val="single" w:sz="4" w:space="0" w:color="auto"/>
              <w:left w:val="nil"/>
              <w:bottom w:val="single" w:sz="4" w:space="0" w:color="auto"/>
              <w:right w:val="nil"/>
            </w:tcBorders>
            <w:shd w:val="clear" w:color="auto" w:fill="auto"/>
            <w:vAlign w:val="bottom"/>
            <w:hideMark/>
          </w:tcPr>
          <w:p w14:paraId="34EBA034"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79 627</w:t>
            </w:r>
          </w:p>
        </w:tc>
        <w:tc>
          <w:tcPr>
            <w:tcW w:w="1663" w:type="dxa"/>
            <w:tcBorders>
              <w:top w:val="single" w:sz="4" w:space="0" w:color="auto"/>
              <w:left w:val="nil"/>
              <w:bottom w:val="single" w:sz="4" w:space="0" w:color="auto"/>
              <w:right w:val="nil"/>
            </w:tcBorders>
            <w:shd w:val="clear" w:color="auto" w:fill="auto"/>
            <w:vAlign w:val="bottom"/>
            <w:hideMark/>
          </w:tcPr>
          <w:p w14:paraId="4E6DCD1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653 824</w:t>
            </w:r>
          </w:p>
        </w:tc>
        <w:tc>
          <w:tcPr>
            <w:tcW w:w="1663" w:type="dxa"/>
            <w:tcBorders>
              <w:top w:val="single" w:sz="4" w:space="0" w:color="auto"/>
              <w:left w:val="nil"/>
              <w:bottom w:val="single" w:sz="4" w:space="0" w:color="auto"/>
              <w:right w:val="nil"/>
            </w:tcBorders>
            <w:shd w:val="clear" w:color="auto" w:fill="auto"/>
            <w:vAlign w:val="bottom"/>
            <w:hideMark/>
          </w:tcPr>
          <w:p w14:paraId="6562FD1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1 572 463</w:t>
            </w:r>
          </w:p>
        </w:tc>
      </w:tr>
      <w:tr w:rsidR="00FB690D" w:rsidRPr="00543F5D" w14:paraId="355761B2" w14:textId="77777777" w:rsidTr="008246F8">
        <w:trPr>
          <w:trHeight w:val="161"/>
          <w:jc w:val="right"/>
        </w:trPr>
        <w:tc>
          <w:tcPr>
            <w:tcW w:w="14430" w:type="dxa"/>
            <w:gridSpan w:val="8"/>
            <w:tcBorders>
              <w:top w:val="single" w:sz="4" w:space="0" w:color="auto"/>
              <w:left w:val="nil"/>
              <w:bottom w:val="single" w:sz="4" w:space="0" w:color="auto"/>
              <w:right w:val="nil"/>
            </w:tcBorders>
            <w:shd w:val="clear" w:color="auto" w:fill="auto"/>
            <w:noWrap/>
            <w:vAlign w:val="bottom"/>
            <w:hideMark/>
          </w:tcPr>
          <w:p w14:paraId="7B8841F6" w14:textId="77777777" w:rsidR="00FB690D" w:rsidRPr="00543F5D" w:rsidRDefault="00FB690D" w:rsidP="00FB690D">
            <w:pPr>
              <w:keepNext/>
              <w:keepLines/>
              <w:spacing w:before="40" w:after="40"/>
              <w:rPr>
                <w:b/>
                <w:bCs/>
                <w:color w:val="000000"/>
                <w:sz w:val="18"/>
                <w:szCs w:val="18"/>
                <w:lang w:val="en-GB" w:eastAsia="en-GB"/>
              </w:rPr>
            </w:pPr>
            <w:r w:rsidRPr="00543F5D">
              <w:rPr>
                <w:b/>
                <w:bCs/>
                <w:color w:val="000000"/>
                <w:sz w:val="18"/>
                <w:szCs w:val="18"/>
                <w:lang w:val="en-GB" w:eastAsia="en-GB"/>
              </w:rPr>
              <w:t>2. Earmarked contribution received in cash in support of activities relevant to the work programme but not included in the approved budget</w:t>
            </w:r>
          </w:p>
        </w:tc>
      </w:tr>
      <w:tr w:rsidR="00920139" w:rsidRPr="00543F5D" w14:paraId="6BDB163C" w14:textId="77777777" w:rsidTr="00B01BC9">
        <w:trPr>
          <w:trHeight w:val="161"/>
          <w:jc w:val="right"/>
        </w:trPr>
        <w:tc>
          <w:tcPr>
            <w:tcW w:w="2141" w:type="dxa"/>
            <w:tcBorders>
              <w:top w:val="single" w:sz="4" w:space="0" w:color="auto"/>
              <w:left w:val="nil"/>
              <w:bottom w:val="nil"/>
              <w:right w:val="nil"/>
            </w:tcBorders>
            <w:shd w:val="clear" w:color="auto" w:fill="auto"/>
            <w:noWrap/>
            <w:vAlign w:val="bottom"/>
          </w:tcPr>
          <w:p w14:paraId="744BAFB8" w14:textId="77777777" w:rsidR="00543F5D" w:rsidRPr="00543F5D" w:rsidRDefault="00543F5D" w:rsidP="008246F8">
            <w:pPr>
              <w:spacing w:before="40" w:after="40"/>
              <w:rPr>
                <w:color w:val="000000"/>
                <w:sz w:val="18"/>
                <w:szCs w:val="18"/>
                <w:lang w:val="en-GB" w:eastAsia="en-GB"/>
              </w:rPr>
            </w:pPr>
            <w:r w:rsidRPr="00543F5D">
              <w:rPr>
                <w:color w:val="000000"/>
                <w:sz w:val="18"/>
                <w:szCs w:val="18"/>
                <w:lang w:val="en-GB" w:eastAsia="en-GB"/>
              </w:rPr>
              <w:t>Colombia</w:t>
            </w:r>
          </w:p>
        </w:tc>
        <w:tc>
          <w:tcPr>
            <w:tcW w:w="2311" w:type="dxa"/>
            <w:tcBorders>
              <w:top w:val="single" w:sz="4" w:space="0" w:color="auto"/>
              <w:left w:val="nil"/>
              <w:bottom w:val="nil"/>
              <w:right w:val="nil"/>
            </w:tcBorders>
            <w:shd w:val="clear" w:color="auto" w:fill="auto"/>
            <w:noWrap/>
            <w:vAlign w:val="bottom"/>
          </w:tcPr>
          <w:p w14:paraId="16A11FAE" w14:textId="77777777" w:rsidR="00543F5D" w:rsidRPr="00543F5D" w:rsidRDefault="00543F5D" w:rsidP="008246F8">
            <w:pPr>
              <w:spacing w:before="40" w:after="40"/>
              <w:rPr>
                <w:color w:val="000000"/>
                <w:sz w:val="18"/>
                <w:szCs w:val="18"/>
                <w:lang w:val="en-GB" w:eastAsia="en-GB"/>
              </w:rPr>
            </w:pPr>
            <w:r w:rsidRPr="00543F5D">
              <w:rPr>
                <w:color w:val="000000"/>
                <w:sz w:val="18"/>
                <w:szCs w:val="18"/>
                <w:lang w:val="en-GB" w:eastAsia="en-GB"/>
              </w:rPr>
              <w:t xml:space="preserve">Sixth session of the Plenary </w:t>
            </w:r>
          </w:p>
        </w:tc>
        <w:tc>
          <w:tcPr>
            <w:tcW w:w="1663" w:type="dxa"/>
            <w:tcBorders>
              <w:top w:val="single" w:sz="4" w:space="0" w:color="auto"/>
              <w:left w:val="nil"/>
              <w:bottom w:val="nil"/>
              <w:right w:val="nil"/>
            </w:tcBorders>
            <w:shd w:val="clear" w:color="auto" w:fill="auto"/>
            <w:noWrap/>
            <w:vAlign w:val="bottom"/>
          </w:tcPr>
          <w:p w14:paraId="3E49172D" w14:textId="77777777" w:rsidR="00543F5D" w:rsidRPr="00543F5D" w:rsidRDefault="00543F5D" w:rsidP="00543F5D">
            <w:pPr>
              <w:keepNext/>
              <w:keepLines/>
              <w:spacing w:before="40" w:after="40"/>
              <w:rPr>
                <w:color w:val="000000"/>
                <w:sz w:val="18"/>
                <w:szCs w:val="18"/>
                <w:lang w:val="en-GB" w:eastAsia="en-GB"/>
              </w:rPr>
            </w:pPr>
            <w:r w:rsidRPr="00543F5D">
              <w:rPr>
                <w:color w:val="000000"/>
                <w:sz w:val="18"/>
                <w:szCs w:val="18"/>
                <w:lang w:val="en-GB" w:eastAsia="en-GB"/>
              </w:rPr>
              <w:t>Support for travel of conference- servicing staff and of secretariat</w:t>
            </w:r>
          </w:p>
        </w:tc>
        <w:tc>
          <w:tcPr>
            <w:tcW w:w="1663" w:type="dxa"/>
            <w:tcBorders>
              <w:top w:val="single" w:sz="4" w:space="0" w:color="auto"/>
              <w:left w:val="nil"/>
              <w:bottom w:val="nil"/>
              <w:right w:val="nil"/>
            </w:tcBorders>
            <w:shd w:val="clear" w:color="auto" w:fill="auto"/>
            <w:noWrap/>
            <w:vAlign w:val="bottom"/>
          </w:tcPr>
          <w:p w14:paraId="150ADF55"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324 950</w:t>
            </w:r>
          </w:p>
        </w:tc>
        <w:tc>
          <w:tcPr>
            <w:tcW w:w="1663" w:type="dxa"/>
            <w:tcBorders>
              <w:top w:val="single" w:sz="4" w:space="0" w:color="auto"/>
              <w:left w:val="nil"/>
              <w:bottom w:val="nil"/>
              <w:right w:val="nil"/>
            </w:tcBorders>
            <w:shd w:val="clear" w:color="auto" w:fill="auto"/>
            <w:noWrap/>
            <w:vAlign w:val="bottom"/>
          </w:tcPr>
          <w:p w14:paraId="5D268C61"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2AE4508A"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13F275CF"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tcPr>
          <w:p w14:paraId="579E381A" w14:textId="77777777" w:rsidR="00543F5D" w:rsidRPr="00543F5D" w:rsidRDefault="00543F5D" w:rsidP="00543F5D">
            <w:pPr>
              <w:keepNext/>
              <w:keepLines/>
              <w:spacing w:before="40" w:after="40"/>
              <w:jc w:val="right"/>
              <w:rPr>
                <w:color w:val="000000"/>
                <w:sz w:val="18"/>
                <w:szCs w:val="18"/>
                <w:lang w:val="en-GB" w:eastAsia="en-GB"/>
              </w:rPr>
            </w:pPr>
            <w:r w:rsidRPr="00543F5D">
              <w:rPr>
                <w:color w:val="000000"/>
                <w:sz w:val="18"/>
                <w:szCs w:val="18"/>
                <w:lang w:val="en-GB" w:eastAsia="en-GB"/>
              </w:rPr>
              <w:t>324 950</w:t>
            </w:r>
          </w:p>
        </w:tc>
      </w:tr>
      <w:tr w:rsidR="00920139" w:rsidRPr="00543F5D" w14:paraId="333C54F6" w14:textId="77777777" w:rsidTr="00B01BC9">
        <w:trPr>
          <w:trHeight w:val="161"/>
          <w:jc w:val="right"/>
        </w:trPr>
        <w:tc>
          <w:tcPr>
            <w:tcW w:w="2141" w:type="dxa"/>
            <w:tcBorders>
              <w:top w:val="single" w:sz="4" w:space="0" w:color="auto"/>
              <w:left w:val="nil"/>
              <w:bottom w:val="nil"/>
              <w:right w:val="nil"/>
            </w:tcBorders>
            <w:shd w:val="clear" w:color="auto" w:fill="auto"/>
            <w:noWrap/>
            <w:vAlign w:val="bottom"/>
            <w:hideMark/>
          </w:tcPr>
          <w:p w14:paraId="4EF0DF00"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 xml:space="preserve">Germany </w:t>
            </w:r>
          </w:p>
        </w:tc>
        <w:tc>
          <w:tcPr>
            <w:tcW w:w="2311" w:type="dxa"/>
            <w:tcBorders>
              <w:top w:val="single" w:sz="4" w:space="0" w:color="auto"/>
              <w:left w:val="nil"/>
              <w:bottom w:val="nil"/>
              <w:right w:val="nil"/>
            </w:tcBorders>
            <w:shd w:val="clear" w:color="auto" w:fill="auto"/>
            <w:noWrap/>
            <w:vAlign w:val="bottom"/>
            <w:hideMark/>
          </w:tcPr>
          <w:p w14:paraId="09A7EFB9"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Information Systems Assistant</w:t>
            </w:r>
          </w:p>
        </w:tc>
        <w:tc>
          <w:tcPr>
            <w:tcW w:w="1663" w:type="dxa"/>
            <w:tcBorders>
              <w:top w:val="single" w:sz="4" w:space="0" w:color="auto"/>
              <w:left w:val="nil"/>
              <w:bottom w:val="nil"/>
              <w:right w:val="nil"/>
            </w:tcBorders>
            <w:shd w:val="clear" w:color="auto" w:fill="auto"/>
            <w:noWrap/>
            <w:vAlign w:val="bottom"/>
            <w:hideMark/>
          </w:tcPr>
          <w:p w14:paraId="0AA45531" w14:textId="77777777" w:rsidR="00FB690D" w:rsidRPr="00543F5D" w:rsidRDefault="00FB690D" w:rsidP="00FB690D">
            <w:pPr>
              <w:keepNext/>
              <w:keepLines/>
              <w:spacing w:before="40" w:after="40"/>
              <w:rPr>
                <w:color w:val="000000"/>
                <w:sz w:val="18"/>
                <w:szCs w:val="18"/>
                <w:lang w:val="en-GB" w:eastAsia="en-GB"/>
              </w:rPr>
            </w:pPr>
            <w:r w:rsidRPr="00543F5D">
              <w:rPr>
                <w:color w:val="000000"/>
                <w:sz w:val="18"/>
                <w:szCs w:val="18"/>
                <w:lang w:val="en-GB" w:eastAsia="en-GB"/>
              </w:rPr>
              <w:t>Staff costs</w:t>
            </w:r>
            <w:r w:rsidR="00B01BC9" w:rsidRPr="00543F5D">
              <w:rPr>
                <w:color w:val="000000"/>
                <w:sz w:val="18"/>
                <w:szCs w:val="18"/>
                <w:vertAlign w:val="superscript"/>
                <w:lang w:val="en-GB" w:eastAsia="en-GB"/>
              </w:rPr>
              <w:t>a</w:t>
            </w:r>
          </w:p>
        </w:tc>
        <w:tc>
          <w:tcPr>
            <w:tcW w:w="1663" w:type="dxa"/>
            <w:tcBorders>
              <w:top w:val="single" w:sz="4" w:space="0" w:color="auto"/>
              <w:left w:val="nil"/>
              <w:bottom w:val="nil"/>
              <w:right w:val="nil"/>
            </w:tcBorders>
            <w:shd w:val="clear" w:color="auto" w:fill="auto"/>
            <w:noWrap/>
            <w:vAlign w:val="bottom"/>
            <w:hideMark/>
          </w:tcPr>
          <w:p w14:paraId="5D64E921"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30 000</w:t>
            </w:r>
          </w:p>
        </w:tc>
        <w:tc>
          <w:tcPr>
            <w:tcW w:w="1663" w:type="dxa"/>
            <w:tcBorders>
              <w:top w:val="single" w:sz="4" w:space="0" w:color="auto"/>
              <w:left w:val="nil"/>
              <w:bottom w:val="nil"/>
              <w:right w:val="nil"/>
            </w:tcBorders>
            <w:shd w:val="clear" w:color="auto" w:fill="auto"/>
            <w:noWrap/>
            <w:vAlign w:val="bottom"/>
            <w:hideMark/>
          </w:tcPr>
          <w:p w14:paraId="035076E7"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40EE1C36"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single" w:sz="4" w:space="0" w:color="auto"/>
              <w:left w:val="nil"/>
              <w:bottom w:val="nil"/>
              <w:right w:val="nil"/>
            </w:tcBorders>
            <w:shd w:val="clear" w:color="auto" w:fill="auto"/>
            <w:noWrap/>
            <w:vAlign w:val="bottom"/>
            <w:hideMark/>
          </w:tcPr>
          <w:p w14:paraId="09BD287A"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154 500 </w:t>
            </w:r>
          </w:p>
        </w:tc>
        <w:tc>
          <w:tcPr>
            <w:tcW w:w="1663" w:type="dxa"/>
            <w:tcBorders>
              <w:top w:val="single" w:sz="4" w:space="0" w:color="auto"/>
              <w:left w:val="nil"/>
              <w:bottom w:val="nil"/>
              <w:right w:val="nil"/>
            </w:tcBorders>
            <w:shd w:val="clear" w:color="auto" w:fill="auto"/>
            <w:noWrap/>
            <w:vAlign w:val="bottom"/>
            <w:hideMark/>
          </w:tcPr>
          <w:p w14:paraId="38C6872B" w14:textId="77777777" w:rsidR="00FB690D" w:rsidRPr="00543F5D" w:rsidRDefault="00FB690D" w:rsidP="00FB690D">
            <w:pPr>
              <w:keepNext/>
              <w:keepLines/>
              <w:spacing w:before="40" w:after="40"/>
              <w:jc w:val="right"/>
              <w:rPr>
                <w:color w:val="000000"/>
                <w:sz w:val="18"/>
                <w:szCs w:val="18"/>
                <w:lang w:val="en-GB" w:eastAsia="en-GB"/>
              </w:rPr>
            </w:pPr>
            <w:r w:rsidRPr="00543F5D">
              <w:rPr>
                <w:color w:val="000000"/>
                <w:sz w:val="18"/>
                <w:szCs w:val="18"/>
                <w:lang w:val="en-GB" w:eastAsia="en-GB"/>
              </w:rPr>
              <w:t>184 500</w:t>
            </w:r>
          </w:p>
        </w:tc>
      </w:tr>
      <w:tr w:rsidR="00FB690D" w:rsidRPr="00543F5D" w14:paraId="02D4D130" w14:textId="77777777" w:rsidTr="008246F8">
        <w:trPr>
          <w:trHeight w:val="161"/>
          <w:jc w:val="right"/>
        </w:trPr>
        <w:tc>
          <w:tcPr>
            <w:tcW w:w="2141" w:type="dxa"/>
            <w:tcBorders>
              <w:top w:val="nil"/>
              <w:left w:val="nil"/>
              <w:bottom w:val="nil"/>
              <w:right w:val="nil"/>
            </w:tcBorders>
            <w:shd w:val="clear" w:color="auto" w:fill="auto"/>
            <w:vAlign w:val="bottom"/>
            <w:hideMark/>
          </w:tcPr>
          <w:p w14:paraId="2C944121"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lastRenderedPageBreak/>
              <w:t>Norway</w:t>
            </w:r>
          </w:p>
        </w:tc>
        <w:tc>
          <w:tcPr>
            <w:tcW w:w="2311" w:type="dxa"/>
            <w:tcBorders>
              <w:top w:val="nil"/>
              <w:left w:val="nil"/>
              <w:bottom w:val="nil"/>
              <w:right w:val="nil"/>
            </w:tcBorders>
            <w:shd w:val="clear" w:color="auto" w:fill="auto"/>
            <w:vAlign w:val="bottom"/>
            <w:hideMark/>
          </w:tcPr>
          <w:p w14:paraId="4E9347B5" w14:textId="77777777" w:rsidR="00FB690D" w:rsidRPr="00543F5D" w:rsidRDefault="00FB690D" w:rsidP="008246F8">
            <w:pPr>
              <w:spacing w:before="40" w:after="40"/>
              <w:rPr>
                <w:sz w:val="18"/>
                <w:szCs w:val="18"/>
                <w:lang w:val="en-GB" w:eastAsia="en-GB"/>
              </w:rPr>
            </w:pPr>
            <w:r w:rsidRPr="00543F5D">
              <w:rPr>
                <w:sz w:val="18"/>
                <w:szCs w:val="18"/>
                <w:lang w:val="en-GB" w:eastAsia="en-GB"/>
              </w:rPr>
              <w:t xml:space="preserve">Summary for policymakers meeting for the global assessment </w:t>
            </w:r>
          </w:p>
        </w:tc>
        <w:tc>
          <w:tcPr>
            <w:tcW w:w="1663" w:type="dxa"/>
            <w:tcBorders>
              <w:top w:val="nil"/>
              <w:left w:val="nil"/>
              <w:bottom w:val="nil"/>
              <w:right w:val="nil"/>
            </w:tcBorders>
            <w:shd w:val="clear" w:color="auto" w:fill="auto"/>
            <w:noWrap/>
            <w:vAlign w:val="bottom"/>
            <w:hideMark/>
          </w:tcPr>
          <w:p w14:paraId="0332D7DB" w14:textId="77777777" w:rsidR="00FB690D" w:rsidRPr="00543F5D" w:rsidRDefault="00FB690D" w:rsidP="008246F8">
            <w:pPr>
              <w:spacing w:before="40" w:after="40"/>
              <w:rPr>
                <w:color w:val="000000"/>
                <w:sz w:val="18"/>
                <w:szCs w:val="18"/>
                <w:lang w:val="en-GB" w:eastAsia="en-GB"/>
              </w:rPr>
            </w:pPr>
            <w:r w:rsidRPr="00543F5D">
              <w:rPr>
                <w:color w:val="000000"/>
                <w:sz w:val="18"/>
                <w:szCs w:val="18"/>
                <w:lang w:val="en-GB" w:eastAsia="en-GB"/>
              </w:rPr>
              <w:t>Support for participants, venue and logistics</w:t>
            </w:r>
          </w:p>
        </w:tc>
        <w:tc>
          <w:tcPr>
            <w:tcW w:w="1663" w:type="dxa"/>
            <w:tcBorders>
              <w:top w:val="nil"/>
              <w:left w:val="nil"/>
              <w:bottom w:val="nil"/>
              <w:right w:val="nil"/>
            </w:tcBorders>
            <w:shd w:val="clear" w:color="auto" w:fill="auto"/>
            <w:noWrap/>
            <w:vAlign w:val="bottom"/>
            <w:hideMark/>
          </w:tcPr>
          <w:p w14:paraId="508F8BA7"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44 952</w:t>
            </w:r>
          </w:p>
        </w:tc>
        <w:tc>
          <w:tcPr>
            <w:tcW w:w="1663" w:type="dxa"/>
            <w:tcBorders>
              <w:top w:val="nil"/>
              <w:left w:val="nil"/>
              <w:bottom w:val="nil"/>
              <w:right w:val="nil"/>
            </w:tcBorders>
            <w:shd w:val="clear" w:color="auto" w:fill="auto"/>
            <w:noWrap/>
            <w:vAlign w:val="bottom"/>
            <w:hideMark/>
          </w:tcPr>
          <w:p w14:paraId="2DED6E1F"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08A66DB0"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73CAA4EB"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 </w:t>
            </w:r>
          </w:p>
        </w:tc>
        <w:tc>
          <w:tcPr>
            <w:tcW w:w="1663" w:type="dxa"/>
            <w:tcBorders>
              <w:top w:val="nil"/>
              <w:left w:val="nil"/>
              <w:bottom w:val="nil"/>
              <w:right w:val="nil"/>
            </w:tcBorders>
            <w:shd w:val="clear" w:color="auto" w:fill="auto"/>
            <w:noWrap/>
            <w:vAlign w:val="bottom"/>
            <w:hideMark/>
          </w:tcPr>
          <w:p w14:paraId="4025BD1D" w14:textId="77777777" w:rsidR="00FB690D" w:rsidRPr="00543F5D" w:rsidRDefault="00FB690D" w:rsidP="008246F8">
            <w:pPr>
              <w:spacing w:before="40" w:after="40"/>
              <w:jc w:val="right"/>
              <w:rPr>
                <w:color w:val="000000"/>
                <w:sz w:val="18"/>
                <w:szCs w:val="18"/>
                <w:lang w:val="en-GB" w:eastAsia="en-GB"/>
              </w:rPr>
            </w:pPr>
            <w:r w:rsidRPr="00543F5D">
              <w:rPr>
                <w:color w:val="000000"/>
                <w:sz w:val="18"/>
                <w:szCs w:val="18"/>
                <w:lang w:val="en-GB" w:eastAsia="en-GB"/>
              </w:rPr>
              <w:t>44 952</w:t>
            </w:r>
          </w:p>
        </w:tc>
      </w:tr>
      <w:tr w:rsidR="00920139" w:rsidRPr="00543F5D" w14:paraId="548F212F" w14:textId="77777777" w:rsidTr="00B01BC9">
        <w:trPr>
          <w:trHeight w:val="161"/>
          <w:jc w:val="right"/>
        </w:trPr>
        <w:tc>
          <w:tcPr>
            <w:tcW w:w="2141" w:type="dxa"/>
            <w:tcBorders>
              <w:top w:val="single" w:sz="4" w:space="0" w:color="auto"/>
              <w:left w:val="nil"/>
              <w:bottom w:val="single" w:sz="4" w:space="0" w:color="auto"/>
              <w:right w:val="nil"/>
            </w:tcBorders>
            <w:shd w:val="clear" w:color="auto" w:fill="auto"/>
            <w:vAlign w:val="bottom"/>
            <w:hideMark/>
          </w:tcPr>
          <w:p w14:paraId="3969D523"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Subtotal </w:t>
            </w:r>
          </w:p>
        </w:tc>
        <w:tc>
          <w:tcPr>
            <w:tcW w:w="2311" w:type="dxa"/>
            <w:tcBorders>
              <w:top w:val="single" w:sz="4" w:space="0" w:color="auto"/>
              <w:left w:val="nil"/>
              <w:bottom w:val="single" w:sz="4" w:space="0" w:color="auto"/>
              <w:right w:val="nil"/>
            </w:tcBorders>
            <w:shd w:val="clear" w:color="auto" w:fill="auto"/>
            <w:vAlign w:val="bottom"/>
            <w:hideMark/>
          </w:tcPr>
          <w:p w14:paraId="2C226A1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3F4DFFE7"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4" w:space="0" w:color="auto"/>
              <w:right w:val="nil"/>
            </w:tcBorders>
            <w:shd w:val="clear" w:color="auto" w:fill="auto"/>
            <w:vAlign w:val="bottom"/>
            <w:hideMark/>
          </w:tcPr>
          <w:p w14:paraId="2E5F1630"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399 902</w:t>
            </w:r>
          </w:p>
        </w:tc>
        <w:tc>
          <w:tcPr>
            <w:tcW w:w="1663" w:type="dxa"/>
            <w:tcBorders>
              <w:top w:val="single" w:sz="4" w:space="0" w:color="auto"/>
              <w:left w:val="nil"/>
              <w:bottom w:val="single" w:sz="4" w:space="0" w:color="auto"/>
              <w:right w:val="nil"/>
            </w:tcBorders>
            <w:shd w:val="clear" w:color="auto" w:fill="auto"/>
            <w:vAlign w:val="bottom"/>
            <w:hideMark/>
          </w:tcPr>
          <w:p w14:paraId="10E2FE0A" w14:textId="77777777" w:rsidR="00FB690D" w:rsidRPr="00543F5D" w:rsidRDefault="00FB690D" w:rsidP="00FB690D">
            <w:pPr>
              <w:spacing w:before="40" w:after="40"/>
              <w:jc w:val="right"/>
              <w:rPr>
                <w:b/>
                <w:bCs/>
                <w:color w:val="000000"/>
                <w:sz w:val="18"/>
                <w:szCs w:val="18"/>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6F388DDC" w14:textId="77777777" w:rsidR="00FB690D" w:rsidRPr="00543F5D" w:rsidRDefault="00FB690D" w:rsidP="00FB690D">
            <w:pPr>
              <w:spacing w:before="40" w:after="40"/>
              <w:jc w:val="right"/>
              <w:rPr>
                <w:b/>
                <w:bCs/>
                <w:color w:val="000000"/>
                <w:sz w:val="18"/>
                <w:szCs w:val="18"/>
                <w:lang w:val="en-GB" w:eastAsia="en-GB"/>
              </w:rPr>
            </w:pPr>
          </w:p>
        </w:tc>
        <w:tc>
          <w:tcPr>
            <w:tcW w:w="1663" w:type="dxa"/>
            <w:tcBorders>
              <w:top w:val="single" w:sz="4" w:space="0" w:color="auto"/>
              <w:left w:val="nil"/>
              <w:bottom w:val="single" w:sz="4" w:space="0" w:color="auto"/>
              <w:right w:val="nil"/>
            </w:tcBorders>
            <w:shd w:val="clear" w:color="auto" w:fill="auto"/>
            <w:vAlign w:val="bottom"/>
            <w:hideMark/>
          </w:tcPr>
          <w:p w14:paraId="67A7350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154 500</w:t>
            </w:r>
          </w:p>
        </w:tc>
        <w:tc>
          <w:tcPr>
            <w:tcW w:w="1663" w:type="dxa"/>
            <w:tcBorders>
              <w:top w:val="single" w:sz="4" w:space="0" w:color="auto"/>
              <w:left w:val="nil"/>
              <w:bottom w:val="single" w:sz="4" w:space="0" w:color="auto"/>
              <w:right w:val="nil"/>
            </w:tcBorders>
            <w:shd w:val="clear" w:color="auto" w:fill="auto"/>
            <w:vAlign w:val="bottom"/>
            <w:hideMark/>
          </w:tcPr>
          <w:p w14:paraId="14A9E3A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554 402</w:t>
            </w:r>
          </w:p>
        </w:tc>
      </w:tr>
      <w:tr w:rsidR="00920139" w:rsidRPr="00543F5D" w14:paraId="5FF97AAE" w14:textId="77777777" w:rsidTr="00B01BC9">
        <w:trPr>
          <w:trHeight w:val="161"/>
          <w:jc w:val="right"/>
        </w:trPr>
        <w:tc>
          <w:tcPr>
            <w:tcW w:w="2141" w:type="dxa"/>
            <w:tcBorders>
              <w:top w:val="single" w:sz="4" w:space="0" w:color="auto"/>
              <w:left w:val="nil"/>
              <w:bottom w:val="single" w:sz="12" w:space="0" w:color="auto"/>
              <w:right w:val="nil"/>
            </w:tcBorders>
            <w:shd w:val="clear" w:color="auto" w:fill="auto"/>
            <w:vAlign w:val="bottom"/>
            <w:hideMark/>
          </w:tcPr>
          <w:p w14:paraId="11F8E5AA"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Total </w:t>
            </w:r>
          </w:p>
        </w:tc>
        <w:tc>
          <w:tcPr>
            <w:tcW w:w="2311" w:type="dxa"/>
            <w:tcBorders>
              <w:top w:val="single" w:sz="4" w:space="0" w:color="auto"/>
              <w:left w:val="nil"/>
              <w:bottom w:val="single" w:sz="12" w:space="0" w:color="auto"/>
              <w:right w:val="nil"/>
            </w:tcBorders>
            <w:shd w:val="clear" w:color="auto" w:fill="auto"/>
            <w:vAlign w:val="bottom"/>
            <w:hideMark/>
          </w:tcPr>
          <w:p w14:paraId="148F5937"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5A5E5E2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 </w:t>
            </w:r>
          </w:p>
        </w:tc>
        <w:tc>
          <w:tcPr>
            <w:tcW w:w="1663" w:type="dxa"/>
            <w:tcBorders>
              <w:top w:val="single" w:sz="4" w:space="0" w:color="auto"/>
              <w:left w:val="nil"/>
              <w:bottom w:val="single" w:sz="12" w:space="0" w:color="auto"/>
              <w:right w:val="nil"/>
            </w:tcBorders>
            <w:shd w:val="clear" w:color="auto" w:fill="auto"/>
            <w:vAlign w:val="bottom"/>
            <w:hideMark/>
          </w:tcPr>
          <w:p w14:paraId="714E1F4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1 156 627</w:t>
            </w:r>
          </w:p>
        </w:tc>
        <w:tc>
          <w:tcPr>
            <w:tcW w:w="1663" w:type="dxa"/>
            <w:tcBorders>
              <w:top w:val="single" w:sz="4" w:space="0" w:color="auto"/>
              <w:left w:val="nil"/>
              <w:bottom w:val="single" w:sz="12" w:space="0" w:color="auto"/>
              <w:right w:val="nil"/>
            </w:tcBorders>
            <w:shd w:val="clear" w:color="auto" w:fill="auto"/>
            <w:vAlign w:val="bottom"/>
            <w:hideMark/>
          </w:tcPr>
          <w:p w14:paraId="5D13F52F" w14:textId="77777777" w:rsidR="00FB690D" w:rsidRPr="00543F5D" w:rsidRDefault="00FB690D" w:rsidP="00FB690D">
            <w:pPr>
              <w:spacing w:before="40" w:after="40"/>
              <w:jc w:val="right"/>
              <w:rPr>
                <w:b/>
                <w:bCs/>
                <w:color w:val="000000"/>
                <w:sz w:val="18"/>
                <w:szCs w:val="18"/>
                <w:lang w:val="en-GB" w:eastAsia="en-GB"/>
              </w:rPr>
            </w:pPr>
            <w:r w:rsidRPr="00543F5D" w:rsidDel="00FE1DDC">
              <w:rPr>
                <w:b/>
                <w:bCs/>
                <w:color w:val="000000"/>
                <w:sz w:val="18"/>
                <w:szCs w:val="18"/>
                <w:lang w:val="en-GB" w:eastAsia="en-GB"/>
              </w:rPr>
              <w:t>1</w:t>
            </w:r>
            <w:r w:rsidRPr="00543F5D">
              <w:rPr>
                <w:b/>
                <w:bCs/>
                <w:color w:val="000000"/>
                <w:sz w:val="18"/>
                <w:szCs w:val="18"/>
                <w:lang w:val="en-GB" w:eastAsia="en-GB"/>
              </w:rPr>
              <w:t>82 287</w:t>
            </w:r>
          </w:p>
        </w:tc>
        <w:tc>
          <w:tcPr>
            <w:tcW w:w="1663" w:type="dxa"/>
            <w:tcBorders>
              <w:top w:val="single" w:sz="4" w:space="0" w:color="auto"/>
              <w:left w:val="nil"/>
              <w:bottom w:val="single" w:sz="12" w:space="0" w:color="auto"/>
              <w:right w:val="nil"/>
            </w:tcBorders>
            <w:shd w:val="clear" w:color="auto" w:fill="auto"/>
            <w:vAlign w:val="bottom"/>
            <w:hideMark/>
          </w:tcPr>
          <w:p w14:paraId="61B20408"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79 627</w:t>
            </w:r>
          </w:p>
        </w:tc>
        <w:tc>
          <w:tcPr>
            <w:tcW w:w="1663" w:type="dxa"/>
            <w:tcBorders>
              <w:top w:val="single" w:sz="4" w:space="0" w:color="auto"/>
              <w:left w:val="nil"/>
              <w:bottom w:val="single" w:sz="12" w:space="0" w:color="auto"/>
              <w:right w:val="nil"/>
            </w:tcBorders>
            <w:shd w:val="clear" w:color="auto" w:fill="auto"/>
            <w:vAlign w:val="bottom"/>
            <w:hideMark/>
          </w:tcPr>
          <w:p w14:paraId="05519FB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808 324</w:t>
            </w:r>
          </w:p>
        </w:tc>
        <w:tc>
          <w:tcPr>
            <w:tcW w:w="1663" w:type="dxa"/>
            <w:tcBorders>
              <w:top w:val="single" w:sz="4" w:space="0" w:color="auto"/>
              <w:left w:val="nil"/>
              <w:bottom w:val="single" w:sz="12" w:space="0" w:color="auto"/>
              <w:right w:val="nil"/>
            </w:tcBorders>
            <w:shd w:val="clear" w:color="auto" w:fill="auto"/>
            <w:vAlign w:val="bottom"/>
            <w:hideMark/>
          </w:tcPr>
          <w:p w14:paraId="27681BA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2 126 865</w:t>
            </w:r>
          </w:p>
        </w:tc>
      </w:tr>
    </w:tbl>
    <w:p w14:paraId="00E45B14" w14:textId="77777777" w:rsidR="00B01BC9" w:rsidRPr="00543F5D" w:rsidRDefault="00B01BC9" w:rsidP="00B01BC9">
      <w:pPr>
        <w:pStyle w:val="Normal-pool"/>
        <w:rPr>
          <w:sz w:val="18"/>
          <w:szCs w:val="18"/>
        </w:rPr>
      </w:pPr>
      <w:r w:rsidRPr="00543F5D">
        <w:rPr>
          <w:color w:val="000000"/>
          <w:sz w:val="18"/>
          <w:szCs w:val="18"/>
          <w:vertAlign w:val="superscript"/>
          <w:lang w:eastAsia="en-GB"/>
        </w:rPr>
        <w:t xml:space="preserve">a </w:t>
      </w:r>
      <w:r w:rsidRPr="00543F5D">
        <w:rPr>
          <w:color w:val="000000"/>
          <w:sz w:val="18"/>
          <w:szCs w:val="18"/>
          <w:lang w:eastAsia="en-GB"/>
        </w:rPr>
        <w:t>The contribution from Germany in support of the information systems assistant is limited to the period 2019-2021 (three years).</w:t>
      </w:r>
    </w:p>
    <w:p w14:paraId="5386B707" w14:textId="77777777" w:rsidR="00FB690D" w:rsidRPr="00543F5D" w:rsidRDefault="00FB690D" w:rsidP="002539D7">
      <w:pPr>
        <w:numPr>
          <w:ilvl w:val="0"/>
          <w:numId w:val="59"/>
        </w:numPr>
        <w:tabs>
          <w:tab w:val="num" w:pos="624"/>
        </w:tabs>
        <w:spacing w:before="120" w:after="120"/>
        <w:ind w:left="1247"/>
        <w:rPr>
          <w:sz w:val="20"/>
          <w:szCs w:val="20"/>
          <w:lang w:val="en-GB"/>
        </w:rPr>
      </w:pPr>
      <w:r w:rsidRPr="00543F5D">
        <w:rPr>
          <w:sz w:val="20"/>
          <w:szCs w:val="20"/>
          <w:lang w:val="en-GB"/>
        </w:rPr>
        <w:t xml:space="preserve">Table 3 shows in-kind contributions received in 2018, together with their corresponding values in United States dollars, as provided or estimated, when possible, according to the equivalent costs in the work programme, if available. These in-kind contributions, amounting to $3.5 million, </w:t>
      </w:r>
      <w:bookmarkStart w:id="6" w:name="_Hlk532283274"/>
      <w:r w:rsidRPr="00543F5D">
        <w:rPr>
          <w:sz w:val="20"/>
          <w:szCs w:val="20"/>
          <w:lang w:val="en-GB"/>
        </w:rPr>
        <w:t>consist of support provided directly by the donor, and hence not received by the trust fund, for approved and costed activities of the work programme (sect. 1) and activities organized in support of the work programme, such as technical support, meeting facilities and local support</w:t>
      </w:r>
      <w:bookmarkEnd w:id="6"/>
      <w:r w:rsidRPr="00543F5D">
        <w:rPr>
          <w:sz w:val="20"/>
          <w:szCs w:val="20"/>
          <w:lang w:val="en-GB"/>
        </w:rPr>
        <w:t xml:space="preserve"> (sect. 2).</w:t>
      </w:r>
    </w:p>
    <w:p w14:paraId="72285A30"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60"/>
        <w:ind w:left="1247"/>
        <w:rPr>
          <w:b/>
          <w:bCs/>
          <w:sz w:val="20"/>
          <w:szCs w:val="20"/>
          <w:lang w:val="en-GB"/>
        </w:rPr>
      </w:pPr>
      <w:r w:rsidRPr="00543F5D">
        <w:rPr>
          <w:bCs/>
          <w:sz w:val="20"/>
          <w:szCs w:val="20"/>
          <w:lang w:val="en-GB"/>
        </w:rPr>
        <w:t xml:space="preserve">Table 3 </w:t>
      </w:r>
      <w:r w:rsidRPr="00543F5D">
        <w:rPr>
          <w:bCs/>
          <w:sz w:val="20"/>
          <w:szCs w:val="20"/>
          <w:lang w:val="en-GB"/>
        </w:rPr>
        <w:br/>
      </w:r>
      <w:r w:rsidRPr="00543F5D">
        <w:rPr>
          <w:b/>
          <w:bCs/>
          <w:sz w:val="20"/>
          <w:szCs w:val="20"/>
          <w:lang w:val="en-GB"/>
        </w:rPr>
        <w:t xml:space="preserve">In-kind contributions received for 2018, as at 31 December 2018 </w:t>
      </w:r>
    </w:p>
    <w:p w14:paraId="1118D628" w14:textId="77777777" w:rsidR="00FB690D" w:rsidRPr="008246F8" w:rsidRDefault="00FB690D" w:rsidP="00FB690D">
      <w:pPr>
        <w:keepNext/>
        <w:keepLines/>
        <w:tabs>
          <w:tab w:val="left" w:pos="1247"/>
          <w:tab w:val="left" w:pos="1814"/>
          <w:tab w:val="left" w:pos="2381"/>
          <w:tab w:val="left" w:pos="2948"/>
          <w:tab w:val="left" w:pos="3515"/>
          <w:tab w:val="left" w:pos="3969"/>
        </w:tabs>
        <w:suppressAutoHyphens/>
        <w:spacing w:after="60"/>
        <w:ind w:left="1247"/>
        <w:rPr>
          <w:sz w:val="18"/>
          <w:lang w:val="en-GB"/>
        </w:rPr>
      </w:pPr>
      <w:r w:rsidRPr="008246F8">
        <w:rPr>
          <w:sz w:val="18"/>
          <w:lang w:val="en-GB"/>
        </w:rPr>
        <w:t>(United States dollars)</w:t>
      </w:r>
    </w:p>
    <w:tbl>
      <w:tblPr>
        <w:tblW w:w="5000" w:type="pct"/>
        <w:jc w:val="right"/>
        <w:tblLayout w:type="fixed"/>
        <w:tblLook w:val="04A0" w:firstRow="1" w:lastRow="0" w:firstColumn="1" w:lastColumn="0" w:noHBand="0" w:noVBand="1"/>
      </w:tblPr>
      <w:tblGrid>
        <w:gridCol w:w="3434"/>
        <w:gridCol w:w="5599"/>
        <w:gridCol w:w="3761"/>
        <w:gridCol w:w="1636"/>
      </w:tblGrid>
      <w:tr w:rsidR="00FB690D" w:rsidRPr="00543F5D" w14:paraId="767E2C30" w14:textId="77777777" w:rsidTr="00B01BC9">
        <w:trPr>
          <w:trHeight w:val="20"/>
          <w:tblHeader/>
          <w:jc w:val="right"/>
        </w:trPr>
        <w:tc>
          <w:tcPr>
            <w:tcW w:w="2977" w:type="dxa"/>
            <w:tcBorders>
              <w:top w:val="single" w:sz="4" w:space="0" w:color="auto"/>
              <w:left w:val="nil"/>
              <w:bottom w:val="single" w:sz="12" w:space="0" w:color="auto"/>
              <w:right w:val="nil"/>
            </w:tcBorders>
            <w:shd w:val="clear" w:color="auto" w:fill="auto"/>
            <w:vAlign w:val="bottom"/>
            <w:hideMark/>
          </w:tcPr>
          <w:p w14:paraId="00DC739C"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Government/institution</w:t>
            </w:r>
          </w:p>
        </w:tc>
        <w:tc>
          <w:tcPr>
            <w:tcW w:w="4853" w:type="dxa"/>
            <w:tcBorders>
              <w:top w:val="single" w:sz="4" w:space="0" w:color="auto"/>
              <w:left w:val="nil"/>
              <w:bottom w:val="single" w:sz="12" w:space="0" w:color="auto"/>
              <w:right w:val="nil"/>
            </w:tcBorders>
            <w:shd w:val="clear" w:color="auto" w:fill="auto"/>
            <w:vAlign w:val="bottom"/>
            <w:hideMark/>
          </w:tcPr>
          <w:p w14:paraId="244BC831"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Activity</w:t>
            </w:r>
          </w:p>
        </w:tc>
        <w:tc>
          <w:tcPr>
            <w:tcW w:w="3260" w:type="dxa"/>
            <w:tcBorders>
              <w:top w:val="single" w:sz="4" w:space="0" w:color="auto"/>
              <w:left w:val="nil"/>
              <w:bottom w:val="single" w:sz="12" w:space="0" w:color="auto"/>
              <w:right w:val="nil"/>
            </w:tcBorders>
            <w:shd w:val="clear" w:color="auto" w:fill="auto"/>
            <w:vAlign w:val="bottom"/>
            <w:hideMark/>
          </w:tcPr>
          <w:p w14:paraId="0A4BD333"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Type of support</w:t>
            </w:r>
          </w:p>
        </w:tc>
        <w:tc>
          <w:tcPr>
            <w:tcW w:w="1418" w:type="dxa"/>
            <w:tcBorders>
              <w:top w:val="single" w:sz="4" w:space="0" w:color="auto"/>
              <w:left w:val="nil"/>
              <w:bottom w:val="single" w:sz="12" w:space="0" w:color="auto"/>
              <w:right w:val="nil"/>
            </w:tcBorders>
            <w:shd w:val="clear" w:color="auto" w:fill="auto"/>
            <w:vAlign w:val="bottom"/>
            <w:hideMark/>
          </w:tcPr>
          <w:p w14:paraId="19F210E0" w14:textId="77777777" w:rsidR="00FB690D" w:rsidRPr="00543F5D" w:rsidRDefault="00FB690D" w:rsidP="00121AA5">
            <w:pPr>
              <w:spacing w:before="20" w:after="20"/>
              <w:jc w:val="right"/>
              <w:rPr>
                <w:i/>
                <w:iCs/>
                <w:color w:val="000000"/>
                <w:sz w:val="18"/>
                <w:szCs w:val="18"/>
                <w:lang w:val="en-GB"/>
              </w:rPr>
            </w:pPr>
            <w:r w:rsidRPr="00543F5D">
              <w:rPr>
                <w:i/>
                <w:iCs/>
                <w:color w:val="000000"/>
                <w:sz w:val="18"/>
                <w:szCs w:val="18"/>
                <w:lang w:val="en-GB"/>
              </w:rPr>
              <w:t xml:space="preserve">Estimated value </w:t>
            </w:r>
          </w:p>
        </w:tc>
      </w:tr>
      <w:tr w:rsidR="00FB690D" w:rsidRPr="00543F5D" w14:paraId="738BB704" w14:textId="77777777" w:rsidTr="008246F8">
        <w:trPr>
          <w:trHeight w:val="20"/>
          <w:jc w:val="right"/>
        </w:trPr>
        <w:tc>
          <w:tcPr>
            <w:tcW w:w="12508" w:type="dxa"/>
            <w:gridSpan w:val="4"/>
            <w:tcBorders>
              <w:top w:val="single" w:sz="12" w:space="0" w:color="auto"/>
              <w:left w:val="nil"/>
              <w:right w:val="nil"/>
            </w:tcBorders>
            <w:shd w:val="clear" w:color="auto" w:fill="auto"/>
            <w:vAlign w:val="bottom"/>
            <w:hideMark/>
          </w:tcPr>
          <w:p w14:paraId="61722895"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xml:space="preserve">1. In-kind contributions in support of approved and costed activities of the work programme </w:t>
            </w:r>
          </w:p>
        </w:tc>
      </w:tr>
      <w:tr w:rsidR="00FB690D" w:rsidRPr="00543F5D" w14:paraId="0B7D344B" w14:textId="77777777" w:rsidTr="008246F8">
        <w:trPr>
          <w:trHeight w:val="20"/>
          <w:jc w:val="right"/>
        </w:trPr>
        <w:tc>
          <w:tcPr>
            <w:tcW w:w="2977" w:type="dxa"/>
            <w:tcBorders>
              <w:left w:val="nil"/>
              <w:bottom w:val="nil"/>
              <w:right w:val="nil"/>
            </w:tcBorders>
            <w:shd w:val="clear" w:color="auto" w:fill="auto"/>
            <w:vAlign w:val="bottom"/>
            <w:hideMark/>
          </w:tcPr>
          <w:p w14:paraId="51F8FAF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Norway</w:t>
            </w:r>
          </w:p>
        </w:tc>
        <w:tc>
          <w:tcPr>
            <w:tcW w:w="4853" w:type="dxa"/>
            <w:tcBorders>
              <w:left w:val="nil"/>
              <w:bottom w:val="nil"/>
              <w:right w:val="nil"/>
            </w:tcBorders>
            <w:shd w:val="clear" w:color="auto" w:fill="auto"/>
            <w:vAlign w:val="bottom"/>
            <w:hideMark/>
          </w:tcPr>
          <w:p w14:paraId="57C04F1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capacity-building </w:t>
            </w:r>
          </w:p>
        </w:tc>
        <w:tc>
          <w:tcPr>
            <w:tcW w:w="3260" w:type="dxa"/>
            <w:tcBorders>
              <w:left w:val="nil"/>
              <w:bottom w:val="nil"/>
              <w:right w:val="nil"/>
            </w:tcBorders>
            <w:shd w:val="clear" w:color="auto" w:fill="auto"/>
            <w:vAlign w:val="bottom"/>
            <w:hideMark/>
          </w:tcPr>
          <w:p w14:paraId="07A5EC4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left w:val="nil"/>
              <w:bottom w:val="nil"/>
              <w:right w:val="nil"/>
            </w:tcBorders>
            <w:shd w:val="clear" w:color="auto" w:fill="auto"/>
            <w:noWrap/>
            <w:vAlign w:val="bottom"/>
            <w:hideMark/>
          </w:tcPr>
          <w:p w14:paraId="03666D5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300 000</w:t>
            </w:r>
          </w:p>
        </w:tc>
      </w:tr>
      <w:tr w:rsidR="00FB690D" w:rsidRPr="00543F5D" w14:paraId="56BA33A4" w14:textId="77777777" w:rsidTr="008246F8">
        <w:trPr>
          <w:trHeight w:val="20"/>
          <w:jc w:val="right"/>
        </w:trPr>
        <w:tc>
          <w:tcPr>
            <w:tcW w:w="2977" w:type="dxa"/>
            <w:tcBorders>
              <w:top w:val="nil"/>
              <w:left w:val="nil"/>
              <w:bottom w:val="nil"/>
              <w:right w:val="nil"/>
            </w:tcBorders>
            <w:shd w:val="clear" w:color="auto" w:fill="auto"/>
            <w:vAlign w:val="bottom"/>
            <w:hideMark/>
          </w:tcPr>
          <w:p w14:paraId="5D4BCFA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UNESCO</w:t>
            </w:r>
          </w:p>
        </w:tc>
        <w:tc>
          <w:tcPr>
            <w:tcW w:w="4853" w:type="dxa"/>
            <w:tcBorders>
              <w:top w:val="nil"/>
              <w:left w:val="nil"/>
              <w:bottom w:val="nil"/>
              <w:right w:val="nil"/>
            </w:tcBorders>
            <w:shd w:val="clear" w:color="auto" w:fill="auto"/>
            <w:vAlign w:val="bottom"/>
            <w:hideMark/>
          </w:tcPr>
          <w:p w14:paraId="406917A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indigenous and local knowledge </w:t>
            </w:r>
          </w:p>
        </w:tc>
        <w:tc>
          <w:tcPr>
            <w:tcW w:w="3260" w:type="dxa"/>
            <w:tcBorders>
              <w:top w:val="nil"/>
              <w:left w:val="nil"/>
              <w:bottom w:val="nil"/>
              <w:right w:val="nil"/>
            </w:tcBorders>
            <w:shd w:val="clear" w:color="auto" w:fill="auto"/>
            <w:vAlign w:val="bottom"/>
            <w:hideMark/>
          </w:tcPr>
          <w:p w14:paraId="1ABE0691"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070E9D6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150 000 </w:t>
            </w:r>
          </w:p>
        </w:tc>
      </w:tr>
      <w:tr w:rsidR="00FB690D" w:rsidRPr="00543F5D" w14:paraId="221009E5" w14:textId="77777777" w:rsidTr="008246F8">
        <w:trPr>
          <w:trHeight w:val="20"/>
          <w:jc w:val="right"/>
        </w:trPr>
        <w:tc>
          <w:tcPr>
            <w:tcW w:w="2977" w:type="dxa"/>
            <w:tcBorders>
              <w:top w:val="nil"/>
              <w:left w:val="nil"/>
              <w:bottom w:val="nil"/>
              <w:right w:val="nil"/>
            </w:tcBorders>
            <w:shd w:val="clear" w:color="auto" w:fill="auto"/>
            <w:vAlign w:val="bottom"/>
            <w:hideMark/>
          </w:tcPr>
          <w:p w14:paraId="405BFAA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UNESCO</w:t>
            </w:r>
          </w:p>
        </w:tc>
        <w:tc>
          <w:tcPr>
            <w:tcW w:w="4853" w:type="dxa"/>
            <w:tcBorders>
              <w:top w:val="nil"/>
              <w:left w:val="nil"/>
              <w:bottom w:val="nil"/>
              <w:right w:val="nil"/>
            </w:tcBorders>
            <w:shd w:val="clear" w:color="auto" w:fill="auto"/>
            <w:vAlign w:val="bottom"/>
            <w:hideMark/>
          </w:tcPr>
          <w:p w14:paraId="23AB13D0" w14:textId="018F4978"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Sixth meeting of the task force on capacity-building </w:t>
            </w:r>
          </w:p>
          <w:p w14:paraId="7523C8CF" w14:textId="7102229C" w:rsidR="00FB690D" w:rsidRPr="00543F5D" w:rsidRDefault="00FB690D" w:rsidP="008246F8">
            <w:pPr>
              <w:spacing w:before="20" w:after="20"/>
              <w:rPr>
                <w:color w:val="000000"/>
                <w:sz w:val="18"/>
                <w:szCs w:val="18"/>
                <w:lang w:val="en-GB"/>
              </w:rPr>
            </w:pPr>
            <w:r w:rsidRPr="00543F5D">
              <w:rPr>
                <w:color w:val="000000"/>
                <w:sz w:val="18"/>
                <w:szCs w:val="18"/>
                <w:lang w:val="en-GB"/>
              </w:rPr>
              <w:t>Third meeting of the IPBES capacity-building forum</w:t>
            </w:r>
          </w:p>
          <w:p w14:paraId="78DB9A8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Indigenous peoples’ consultation on the IPBES participatory mechanism</w:t>
            </w:r>
          </w:p>
          <w:p w14:paraId="1BC3BAC2" w14:textId="79F6A658" w:rsidR="00FB690D" w:rsidRPr="00543F5D" w:rsidRDefault="00FB690D" w:rsidP="008246F8">
            <w:pPr>
              <w:spacing w:before="20" w:after="20"/>
              <w:rPr>
                <w:color w:val="000000"/>
                <w:sz w:val="18"/>
                <w:szCs w:val="18"/>
                <w:lang w:val="en-GB"/>
              </w:rPr>
            </w:pPr>
            <w:r w:rsidRPr="00543F5D">
              <w:rPr>
                <w:color w:val="000000"/>
                <w:sz w:val="18"/>
                <w:szCs w:val="18"/>
                <w:lang w:val="en-GB"/>
              </w:rPr>
              <w:t>Seventh meeting of the task force on indigenous and local knowledge</w:t>
            </w:r>
          </w:p>
        </w:tc>
        <w:tc>
          <w:tcPr>
            <w:tcW w:w="3260" w:type="dxa"/>
            <w:tcBorders>
              <w:top w:val="nil"/>
              <w:left w:val="nil"/>
              <w:bottom w:val="nil"/>
              <w:right w:val="nil"/>
            </w:tcBorders>
            <w:shd w:val="clear" w:color="auto" w:fill="auto"/>
            <w:vAlign w:val="bottom"/>
            <w:hideMark/>
          </w:tcPr>
          <w:p w14:paraId="3EE0613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facilities</w:t>
            </w:r>
          </w:p>
        </w:tc>
        <w:tc>
          <w:tcPr>
            <w:tcW w:w="1418" w:type="dxa"/>
            <w:tcBorders>
              <w:top w:val="nil"/>
              <w:left w:val="nil"/>
              <w:bottom w:val="nil"/>
              <w:right w:val="nil"/>
            </w:tcBorders>
            <w:shd w:val="clear" w:color="auto" w:fill="auto"/>
            <w:noWrap/>
            <w:vAlign w:val="bottom"/>
            <w:hideMark/>
          </w:tcPr>
          <w:p w14:paraId="40FF6D4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11 000 </w:t>
            </w:r>
          </w:p>
        </w:tc>
      </w:tr>
      <w:tr w:rsidR="00FB690D" w:rsidRPr="00543F5D" w14:paraId="271372E3" w14:textId="77777777" w:rsidTr="008246F8">
        <w:trPr>
          <w:trHeight w:val="20"/>
          <w:jc w:val="right"/>
        </w:trPr>
        <w:tc>
          <w:tcPr>
            <w:tcW w:w="2977" w:type="dxa"/>
            <w:tcBorders>
              <w:top w:val="nil"/>
              <w:left w:val="nil"/>
              <w:bottom w:val="nil"/>
              <w:right w:val="nil"/>
            </w:tcBorders>
            <w:shd w:val="clear" w:color="auto" w:fill="auto"/>
            <w:vAlign w:val="bottom"/>
            <w:hideMark/>
          </w:tcPr>
          <w:p w14:paraId="5C586C8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Future Earth initiative</w:t>
            </w:r>
          </w:p>
        </w:tc>
        <w:tc>
          <w:tcPr>
            <w:tcW w:w="4853" w:type="dxa"/>
            <w:tcBorders>
              <w:top w:val="nil"/>
              <w:left w:val="nil"/>
              <w:bottom w:val="nil"/>
              <w:right w:val="nil"/>
            </w:tcBorders>
            <w:shd w:val="clear" w:color="auto" w:fill="auto"/>
            <w:vAlign w:val="bottom"/>
            <w:hideMark/>
          </w:tcPr>
          <w:p w14:paraId="47479AA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Workshop and other activities in support of IPBES fellows </w:t>
            </w:r>
          </w:p>
        </w:tc>
        <w:tc>
          <w:tcPr>
            <w:tcW w:w="3260" w:type="dxa"/>
            <w:tcBorders>
              <w:top w:val="nil"/>
              <w:left w:val="nil"/>
              <w:bottom w:val="nil"/>
              <w:right w:val="nil"/>
            </w:tcBorders>
            <w:shd w:val="clear" w:color="auto" w:fill="auto"/>
            <w:vAlign w:val="bottom"/>
            <w:hideMark/>
          </w:tcPr>
          <w:p w14:paraId="2104FA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w:t>
            </w:r>
          </w:p>
        </w:tc>
        <w:tc>
          <w:tcPr>
            <w:tcW w:w="1418" w:type="dxa"/>
            <w:tcBorders>
              <w:top w:val="nil"/>
              <w:left w:val="nil"/>
              <w:bottom w:val="nil"/>
              <w:right w:val="nil"/>
            </w:tcBorders>
            <w:shd w:val="clear" w:color="auto" w:fill="auto"/>
            <w:noWrap/>
            <w:vAlign w:val="bottom"/>
            <w:hideMark/>
          </w:tcPr>
          <w:p w14:paraId="5702F23A"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21 000 </w:t>
            </w:r>
          </w:p>
        </w:tc>
      </w:tr>
      <w:tr w:rsidR="00FB690D" w:rsidRPr="00543F5D" w14:paraId="50CF3E3D" w14:textId="77777777" w:rsidTr="008246F8">
        <w:trPr>
          <w:trHeight w:val="20"/>
          <w:jc w:val="right"/>
        </w:trPr>
        <w:tc>
          <w:tcPr>
            <w:tcW w:w="2977" w:type="dxa"/>
            <w:tcBorders>
              <w:top w:val="nil"/>
              <w:left w:val="nil"/>
              <w:bottom w:val="nil"/>
              <w:right w:val="nil"/>
            </w:tcBorders>
            <w:shd w:val="clear" w:color="auto" w:fill="auto"/>
            <w:vAlign w:val="bottom"/>
            <w:hideMark/>
          </w:tcPr>
          <w:p w14:paraId="302B43C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Institute for Global Environmental Strategies, Japan</w:t>
            </w:r>
          </w:p>
        </w:tc>
        <w:tc>
          <w:tcPr>
            <w:tcW w:w="4853" w:type="dxa"/>
            <w:tcBorders>
              <w:top w:val="nil"/>
              <w:left w:val="nil"/>
              <w:bottom w:val="nil"/>
              <w:right w:val="nil"/>
            </w:tcBorders>
            <w:shd w:val="clear" w:color="auto" w:fill="auto"/>
            <w:vAlign w:val="bottom"/>
            <w:hideMark/>
          </w:tcPr>
          <w:p w14:paraId="06D531C5"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Indigenous peoples’ consultation on the IPBES participatory mechanism </w:t>
            </w:r>
          </w:p>
        </w:tc>
        <w:tc>
          <w:tcPr>
            <w:tcW w:w="3260" w:type="dxa"/>
            <w:tcBorders>
              <w:top w:val="nil"/>
              <w:left w:val="nil"/>
              <w:bottom w:val="nil"/>
              <w:right w:val="nil"/>
            </w:tcBorders>
            <w:shd w:val="clear" w:color="auto" w:fill="auto"/>
            <w:vAlign w:val="bottom"/>
            <w:hideMark/>
          </w:tcPr>
          <w:p w14:paraId="3BE316AD"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 xml:space="preserve">participants </w:t>
            </w:r>
          </w:p>
        </w:tc>
        <w:tc>
          <w:tcPr>
            <w:tcW w:w="1418" w:type="dxa"/>
            <w:tcBorders>
              <w:top w:val="nil"/>
              <w:left w:val="nil"/>
              <w:bottom w:val="nil"/>
              <w:right w:val="nil"/>
            </w:tcBorders>
            <w:shd w:val="clear" w:color="auto" w:fill="auto"/>
            <w:noWrap/>
            <w:vAlign w:val="bottom"/>
            <w:hideMark/>
          </w:tcPr>
          <w:p w14:paraId="11E9C8F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30 000 </w:t>
            </w:r>
          </w:p>
        </w:tc>
      </w:tr>
      <w:tr w:rsidR="00FB690D" w:rsidRPr="00543F5D" w14:paraId="3285063D" w14:textId="77777777" w:rsidTr="008246F8">
        <w:trPr>
          <w:trHeight w:val="20"/>
          <w:jc w:val="right"/>
        </w:trPr>
        <w:tc>
          <w:tcPr>
            <w:tcW w:w="2977" w:type="dxa"/>
            <w:tcBorders>
              <w:top w:val="nil"/>
              <w:left w:val="nil"/>
              <w:bottom w:val="nil"/>
              <w:right w:val="nil"/>
            </w:tcBorders>
            <w:shd w:val="clear" w:color="auto" w:fill="auto"/>
            <w:vAlign w:val="bottom"/>
            <w:hideMark/>
          </w:tcPr>
          <w:p w14:paraId="39937ED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Ministry of the Environment, Republic of Korea </w:t>
            </w:r>
          </w:p>
        </w:tc>
        <w:tc>
          <w:tcPr>
            <w:tcW w:w="4853" w:type="dxa"/>
            <w:tcBorders>
              <w:top w:val="nil"/>
              <w:left w:val="nil"/>
              <w:bottom w:val="nil"/>
              <w:right w:val="nil"/>
            </w:tcBorders>
            <w:shd w:val="clear" w:color="auto" w:fill="auto"/>
            <w:vAlign w:val="bottom"/>
            <w:hideMark/>
          </w:tcPr>
          <w:p w14:paraId="6A756E9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knowledge and data </w:t>
            </w:r>
          </w:p>
        </w:tc>
        <w:tc>
          <w:tcPr>
            <w:tcW w:w="3260" w:type="dxa"/>
            <w:tcBorders>
              <w:top w:val="nil"/>
              <w:left w:val="nil"/>
              <w:bottom w:val="nil"/>
              <w:right w:val="nil"/>
            </w:tcBorders>
            <w:shd w:val="clear" w:color="auto" w:fill="auto"/>
            <w:vAlign w:val="bottom"/>
            <w:hideMark/>
          </w:tcPr>
          <w:p w14:paraId="3620A66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1D9D319D"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194 000 </w:t>
            </w:r>
          </w:p>
        </w:tc>
      </w:tr>
      <w:tr w:rsidR="00FB690D" w:rsidRPr="00543F5D" w14:paraId="6347ABDF" w14:textId="77777777" w:rsidTr="008246F8">
        <w:trPr>
          <w:trHeight w:val="20"/>
          <w:jc w:val="right"/>
        </w:trPr>
        <w:tc>
          <w:tcPr>
            <w:tcW w:w="2977" w:type="dxa"/>
            <w:tcBorders>
              <w:top w:val="nil"/>
              <w:left w:val="nil"/>
              <w:bottom w:val="nil"/>
              <w:right w:val="nil"/>
            </w:tcBorders>
            <w:shd w:val="clear" w:color="auto" w:fill="auto"/>
            <w:vAlign w:val="bottom"/>
            <w:hideMark/>
          </w:tcPr>
          <w:p w14:paraId="344D207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Council for Scientific and Industrial Research, South Africa </w:t>
            </w:r>
          </w:p>
        </w:tc>
        <w:tc>
          <w:tcPr>
            <w:tcW w:w="4853" w:type="dxa"/>
            <w:tcBorders>
              <w:top w:val="nil"/>
              <w:left w:val="nil"/>
              <w:bottom w:val="nil"/>
              <w:right w:val="nil"/>
            </w:tcBorders>
            <w:shd w:val="clear" w:color="auto" w:fill="auto"/>
            <w:vAlign w:val="bottom"/>
            <w:hideMark/>
          </w:tcPr>
          <w:p w14:paraId="0DE3219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Africa </w:t>
            </w:r>
          </w:p>
        </w:tc>
        <w:tc>
          <w:tcPr>
            <w:tcW w:w="3260" w:type="dxa"/>
            <w:tcBorders>
              <w:top w:val="nil"/>
              <w:left w:val="nil"/>
              <w:bottom w:val="nil"/>
              <w:right w:val="nil"/>
            </w:tcBorders>
            <w:shd w:val="clear" w:color="auto" w:fill="auto"/>
            <w:vAlign w:val="bottom"/>
            <w:hideMark/>
          </w:tcPr>
          <w:p w14:paraId="5D8C65B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6E26D85F"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28 700 </w:t>
            </w:r>
          </w:p>
        </w:tc>
      </w:tr>
      <w:tr w:rsidR="00FB690D" w:rsidRPr="00543F5D" w14:paraId="6254A6D4" w14:textId="77777777" w:rsidTr="008246F8">
        <w:trPr>
          <w:trHeight w:val="20"/>
          <w:jc w:val="right"/>
        </w:trPr>
        <w:tc>
          <w:tcPr>
            <w:tcW w:w="2977" w:type="dxa"/>
            <w:tcBorders>
              <w:top w:val="nil"/>
              <w:left w:val="nil"/>
              <w:bottom w:val="nil"/>
              <w:right w:val="nil"/>
            </w:tcBorders>
            <w:shd w:val="clear" w:color="auto" w:fill="auto"/>
            <w:vAlign w:val="bottom"/>
          </w:tcPr>
          <w:p w14:paraId="4F99717D"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SwedBio, Sweden</w:t>
            </w:r>
          </w:p>
        </w:tc>
        <w:tc>
          <w:tcPr>
            <w:tcW w:w="4853" w:type="dxa"/>
            <w:tcBorders>
              <w:top w:val="nil"/>
              <w:left w:val="nil"/>
              <w:bottom w:val="nil"/>
              <w:right w:val="nil"/>
            </w:tcBorders>
            <w:shd w:val="clear" w:color="auto" w:fill="auto"/>
            <w:vAlign w:val="bottom"/>
          </w:tcPr>
          <w:p w14:paraId="4CA39C5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unit for the regional assessment for Africa</w:t>
            </w:r>
          </w:p>
        </w:tc>
        <w:tc>
          <w:tcPr>
            <w:tcW w:w="3260" w:type="dxa"/>
            <w:tcBorders>
              <w:top w:val="nil"/>
              <w:left w:val="nil"/>
              <w:bottom w:val="nil"/>
              <w:right w:val="nil"/>
            </w:tcBorders>
            <w:shd w:val="clear" w:color="auto" w:fill="auto"/>
            <w:vAlign w:val="bottom"/>
          </w:tcPr>
          <w:p w14:paraId="3BB12D2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171D83C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83 600</w:t>
            </w:r>
          </w:p>
        </w:tc>
      </w:tr>
      <w:tr w:rsidR="00FB690D" w:rsidRPr="00543F5D" w14:paraId="556EE4B8" w14:textId="77777777" w:rsidTr="008246F8">
        <w:trPr>
          <w:trHeight w:val="20"/>
          <w:jc w:val="right"/>
        </w:trPr>
        <w:tc>
          <w:tcPr>
            <w:tcW w:w="2977" w:type="dxa"/>
            <w:tcBorders>
              <w:top w:val="nil"/>
              <w:left w:val="nil"/>
              <w:bottom w:val="nil"/>
              <w:right w:val="nil"/>
            </w:tcBorders>
            <w:shd w:val="clear" w:color="auto" w:fill="auto"/>
            <w:vAlign w:val="bottom"/>
            <w:hideMark/>
          </w:tcPr>
          <w:p w14:paraId="64910EC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Alexander von Humboldt Institute</w:t>
            </w:r>
            <w:r w:rsidRPr="00543F5D">
              <w:rPr>
                <w:rFonts w:eastAsia="MS Mincho"/>
                <w:color w:val="333333"/>
                <w:sz w:val="18"/>
                <w:szCs w:val="18"/>
                <w:shd w:val="clear" w:color="auto" w:fill="FFFFFF"/>
                <w:lang w:val="en-GB"/>
              </w:rPr>
              <w:t xml:space="preserve"> </w:t>
            </w:r>
            <w:r w:rsidRPr="00543F5D">
              <w:rPr>
                <w:color w:val="000000"/>
                <w:sz w:val="18"/>
                <w:szCs w:val="18"/>
                <w:lang w:val="en-GB"/>
              </w:rPr>
              <w:t>Biological Resources Research, Colombia</w:t>
            </w:r>
          </w:p>
        </w:tc>
        <w:tc>
          <w:tcPr>
            <w:tcW w:w="4853" w:type="dxa"/>
            <w:tcBorders>
              <w:top w:val="nil"/>
              <w:left w:val="nil"/>
              <w:bottom w:val="nil"/>
              <w:right w:val="nil"/>
            </w:tcBorders>
            <w:shd w:val="clear" w:color="auto" w:fill="auto"/>
            <w:vAlign w:val="bottom"/>
            <w:hideMark/>
          </w:tcPr>
          <w:p w14:paraId="2BF184A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the Americas </w:t>
            </w:r>
          </w:p>
        </w:tc>
        <w:tc>
          <w:tcPr>
            <w:tcW w:w="3260" w:type="dxa"/>
            <w:tcBorders>
              <w:top w:val="nil"/>
              <w:left w:val="nil"/>
              <w:bottom w:val="nil"/>
              <w:right w:val="nil"/>
            </w:tcBorders>
            <w:shd w:val="clear" w:color="auto" w:fill="auto"/>
            <w:vAlign w:val="bottom"/>
            <w:hideMark/>
          </w:tcPr>
          <w:p w14:paraId="6B7A944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5897DFBB"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70 000 </w:t>
            </w:r>
          </w:p>
        </w:tc>
      </w:tr>
      <w:tr w:rsidR="00FB690D" w:rsidRPr="00543F5D" w14:paraId="268419E1" w14:textId="77777777" w:rsidTr="008246F8">
        <w:trPr>
          <w:trHeight w:val="20"/>
          <w:jc w:val="right"/>
        </w:trPr>
        <w:tc>
          <w:tcPr>
            <w:tcW w:w="2977" w:type="dxa"/>
            <w:tcBorders>
              <w:top w:val="nil"/>
              <w:left w:val="nil"/>
              <w:bottom w:val="nil"/>
              <w:right w:val="nil"/>
            </w:tcBorders>
            <w:shd w:val="clear" w:color="auto" w:fill="auto"/>
            <w:vAlign w:val="bottom"/>
            <w:hideMark/>
          </w:tcPr>
          <w:p w14:paraId="1A49543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Institute for Global Environmental Strategies, Japan</w:t>
            </w:r>
          </w:p>
        </w:tc>
        <w:tc>
          <w:tcPr>
            <w:tcW w:w="4853" w:type="dxa"/>
            <w:tcBorders>
              <w:top w:val="nil"/>
              <w:left w:val="nil"/>
              <w:bottom w:val="nil"/>
              <w:right w:val="nil"/>
            </w:tcBorders>
            <w:shd w:val="clear" w:color="auto" w:fill="auto"/>
            <w:vAlign w:val="bottom"/>
            <w:hideMark/>
          </w:tcPr>
          <w:p w14:paraId="0A31897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Asia and the Pacific </w:t>
            </w:r>
          </w:p>
        </w:tc>
        <w:tc>
          <w:tcPr>
            <w:tcW w:w="3260" w:type="dxa"/>
            <w:tcBorders>
              <w:top w:val="nil"/>
              <w:left w:val="nil"/>
              <w:bottom w:val="nil"/>
              <w:right w:val="nil"/>
            </w:tcBorders>
            <w:shd w:val="clear" w:color="auto" w:fill="auto"/>
            <w:vAlign w:val="bottom"/>
            <w:hideMark/>
          </w:tcPr>
          <w:p w14:paraId="29747EB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752EFBF0"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97 000 </w:t>
            </w:r>
          </w:p>
        </w:tc>
      </w:tr>
      <w:tr w:rsidR="00FB690D" w:rsidRPr="00543F5D" w14:paraId="53274A35" w14:textId="77777777" w:rsidTr="008246F8">
        <w:trPr>
          <w:trHeight w:val="20"/>
          <w:jc w:val="right"/>
        </w:trPr>
        <w:tc>
          <w:tcPr>
            <w:tcW w:w="2977" w:type="dxa"/>
            <w:tcBorders>
              <w:top w:val="nil"/>
              <w:left w:val="nil"/>
              <w:bottom w:val="nil"/>
              <w:right w:val="nil"/>
            </w:tcBorders>
            <w:shd w:val="clear" w:color="auto" w:fill="auto"/>
            <w:vAlign w:val="bottom"/>
            <w:hideMark/>
          </w:tcPr>
          <w:p w14:paraId="34E1919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University of Bern, Switzerland</w:t>
            </w:r>
          </w:p>
        </w:tc>
        <w:tc>
          <w:tcPr>
            <w:tcW w:w="4853" w:type="dxa"/>
            <w:tcBorders>
              <w:top w:val="nil"/>
              <w:left w:val="nil"/>
              <w:bottom w:val="nil"/>
              <w:right w:val="nil"/>
            </w:tcBorders>
            <w:shd w:val="clear" w:color="auto" w:fill="auto"/>
            <w:vAlign w:val="bottom"/>
            <w:hideMark/>
          </w:tcPr>
          <w:p w14:paraId="4C9B71A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regional assessment for Europe and Central Asia </w:t>
            </w:r>
          </w:p>
        </w:tc>
        <w:tc>
          <w:tcPr>
            <w:tcW w:w="3260" w:type="dxa"/>
            <w:tcBorders>
              <w:top w:val="nil"/>
              <w:left w:val="nil"/>
              <w:bottom w:val="nil"/>
              <w:right w:val="nil"/>
            </w:tcBorders>
            <w:shd w:val="clear" w:color="auto" w:fill="auto"/>
            <w:vAlign w:val="bottom"/>
            <w:hideMark/>
          </w:tcPr>
          <w:p w14:paraId="0263C9B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493D63B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150 000 </w:t>
            </w:r>
          </w:p>
        </w:tc>
      </w:tr>
      <w:tr w:rsidR="00FB690D" w:rsidRPr="00543F5D" w14:paraId="410B2C42" w14:textId="77777777" w:rsidTr="008246F8">
        <w:trPr>
          <w:trHeight w:val="20"/>
          <w:jc w:val="right"/>
        </w:trPr>
        <w:tc>
          <w:tcPr>
            <w:tcW w:w="2977" w:type="dxa"/>
            <w:tcBorders>
              <w:top w:val="nil"/>
              <w:left w:val="nil"/>
              <w:bottom w:val="nil"/>
              <w:right w:val="nil"/>
            </w:tcBorders>
            <w:shd w:val="clear" w:color="auto" w:fill="auto"/>
            <w:vAlign w:val="bottom"/>
            <w:hideMark/>
          </w:tcPr>
          <w:p w14:paraId="2556C53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lastRenderedPageBreak/>
              <w:t>Institute for Global Environmental Strategies, Japan</w:t>
            </w:r>
          </w:p>
        </w:tc>
        <w:tc>
          <w:tcPr>
            <w:tcW w:w="4853" w:type="dxa"/>
            <w:tcBorders>
              <w:top w:val="nil"/>
              <w:left w:val="nil"/>
              <w:bottom w:val="nil"/>
              <w:right w:val="nil"/>
            </w:tcBorders>
            <w:shd w:val="clear" w:color="auto" w:fill="auto"/>
            <w:vAlign w:val="bottom"/>
            <w:hideMark/>
          </w:tcPr>
          <w:p w14:paraId="0CD8D9C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assessment of invasive alien species </w:t>
            </w:r>
          </w:p>
        </w:tc>
        <w:tc>
          <w:tcPr>
            <w:tcW w:w="3260" w:type="dxa"/>
            <w:tcBorders>
              <w:top w:val="nil"/>
              <w:left w:val="nil"/>
              <w:bottom w:val="nil"/>
              <w:right w:val="nil"/>
            </w:tcBorders>
            <w:shd w:val="clear" w:color="auto" w:fill="auto"/>
            <w:vAlign w:val="bottom"/>
            <w:hideMark/>
          </w:tcPr>
          <w:p w14:paraId="76265D8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38DE3E5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101 000 </w:t>
            </w:r>
          </w:p>
        </w:tc>
      </w:tr>
      <w:tr w:rsidR="00FB690D" w:rsidRPr="00543F5D" w14:paraId="2582D05E" w14:textId="77777777" w:rsidTr="008246F8">
        <w:trPr>
          <w:trHeight w:val="20"/>
          <w:jc w:val="right"/>
        </w:trPr>
        <w:tc>
          <w:tcPr>
            <w:tcW w:w="2977" w:type="dxa"/>
            <w:tcBorders>
              <w:top w:val="nil"/>
              <w:left w:val="nil"/>
              <w:bottom w:val="nil"/>
              <w:right w:val="nil"/>
            </w:tcBorders>
            <w:shd w:val="clear" w:color="auto" w:fill="auto"/>
            <w:vAlign w:val="bottom"/>
            <w:hideMark/>
          </w:tcPr>
          <w:p w14:paraId="64ADBBD6" w14:textId="77777777" w:rsidR="00FB690D" w:rsidRPr="00543F5D" w:rsidRDefault="00FB690D" w:rsidP="008246F8">
            <w:pPr>
              <w:spacing w:before="20" w:after="20"/>
              <w:rPr>
                <w:color w:val="000000"/>
                <w:sz w:val="18"/>
                <w:szCs w:val="18"/>
                <w:lang w:val="en-GB"/>
              </w:rPr>
            </w:pPr>
            <w:bookmarkStart w:id="7" w:name="_Hlk535514709"/>
            <w:r w:rsidRPr="00543F5D">
              <w:rPr>
                <w:color w:val="000000"/>
                <w:sz w:val="18"/>
                <w:szCs w:val="18"/>
                <w:lang w:val="en-GB"/>
              </w:rPr>
              <w:t xml:space="preserve">Foundation for Research on Biodiversity, France, and Agence française pour la </w:t>
            </w:r>
            <w:r w:rsidRPr="00543F5D">
              <w:rPr>
                <w:color w:val="000000"/>
                <w:sz w:val="18"/>
                <w:szCs w:val="18"/>
                <w:lang w:val="en-GB" w:eastAsia="en-GB"/>
              </w:rPr>
              <w:t>biodiversité</w:t>
            </w:r>
            <w:r w:rsidRPr="00543F5D">
              <w:rPr>
                <w:color w:val="000000"/>
                <w:sz w:val="18"/>
                <w:szCs w:val="18"/>
                <w:lang w:val="en-GB"/>
              </w:rPr>
              <w:t>, France</w:t>
            </w:r>
          </w:p>
        </w:tc>
        <w:tc>
          <w:tcPr>
            <w:tcW w:w="4853" w:type="dxa"/>
            <w:tcBorders>
              <w:top w:val="nil"/>
              <w:left w:val="nil"/>
              <w:bottom w:val="nil"/>
              <w:right w:val="nil"/>
            </w:tcBorders>
            <w:shd w:val="clear" w:color="auto" w:fill="auto"/>
            <w:vAlign w:val="bottom"/>
            <w:hideMark/>
          </w:tcPr>
          <w:p w14:paraId="780BF51A"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for the assessment of the sustainable use of wild species </w:t>
            </w:r>
          </w:p>
        </w:tc>
        <w:tc>
          <w:tcPr>
            <w:tcW w:w="3260" w:type="dxa"/>
            <w:tcBorders>
              <w:top w:val="nil"/>
              <w:left w:val="nil"/>
              <w:bottom w:val="nil"/>
              <w:right w:val="nil"/>
            </w:tcBorders>
            <w:shd w:val="clear" w:color="auto" w:fill="auto"/>
            <w:vAlign w:val="bottom"/>
            <w:hideMark/>
          </w:tcPr>
          <w:p w14:paraId="7DC6EA0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530C9A2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17 000 </w:t>
            </w:r>
          </w:p>
        </w:tc>
      </w:tr>
      <w:tr w:rsidR="00FB690D" w:rsidRPr="00543F5D" w14:paraId="6F95FB77" w14:textId="77777777" w:rsidTr="008246F8">
        <w:trPr>
          <w:trHeight w:val="20"/>
          <w:jc w:val="right"/>
        </w:trPr>
        <w:tc>
          <w:tcPr>
            <w:tcW w:w="2977" w:type="dxa"/>
            <w:tcBorders>
              <w:top w:val="nil"/>
              <w:left w:val="nil"/>
              <w:bottom w:val="nil"/>
              <w:right w:val="nil"/>
            </w:tcBorders>
            <w:shd w:val="clear" w:color="auto" w:fill="auto"/>
            <w:vAlign w:val="bottom"/>
          </w:tcPr>
          <w:p w14:paraId="268065D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Foreign Affairs, France</w:t>
            </w:r>
          </w:p>
        </w:tc>
        <w:tc>
          <w:tcPr>
            <w:tcW w:w="4853" w:type="dxa"/>
            <w:tcBorders>
              <w:top w:val="nil"/>
              <w:left w:val="nil"/>
              <w:bottom w:val="nil"/>
              <w:right w:val="nil"/>
            </w:tcBorders>
            <w:shd w:val="clear" w:color="auto" w:fill="auto"/>
            <w:vAlign w:val="bottom"/>
          </w:tcPr>
          <w:p w14:paraId="26CFABB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to implement the fundraising strategy of IPBES</w:t>
            </w:r>
          </w:p>
        </w:tc>
        <w:tc>
          <w:tcPr>
            <w:tcW w:w="3260" w:type="dxa"/>
            <w:tcBorders>
              <w:top w:val="nil"/>
              <w:left w:val="nil"/>
              <w:bottom w:val="nil"/>
              <w:right w:val="nil"/>
            </w:tcBorders>
            <w:shd w:val="clear" w:color="auto" w:fill="auto"/>
            <w:vAlign w:val="bottom"/>
          </w:tcPr>
          <w:p w14:paraId="07FB77A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552B0CC6" w14:textId="77777777" w:rsidR="00FB690D" w:rsidRPr="00543F5D" w:rsidRDefault="00FB690D" w:rsidP="008246F8">
            <w:pPr>
              <w:spacing w:before="20" w:after="20"/>
              <w:jc w:val="right"/>
              <w:rPr>
                <w:color w:val="000000"/>
                <w:sz w:val="18"/>
                <w:szCs w:val="18"/>
                <w:lang w:val="en-GB"/>
              </w:rPr>
            </w:pPr>
            <w:r w:rsidRPr="00543F5D">
              <w:rPr>
                <w:rFonts w:eastAsia="MS Mincho"/>
                <w:sz w:val="18"/>
                <w:szCs w:val="18"/>
                <w:lang w:val="en-GB"/>
              </w:rPr>
              <w:t>279 800</w:t>
            </w:r>
          </w:p>
        </w:tc>
      </w:tr>
      <w:bookmarkEnd w:id="7"/>
      <w:tr w:rsidR="00FB690D" w:rsidRPr="00543F5D" w14:paraId="3A20997F" w14:textId="77777777" w:rsidTr="008246F8">
        <w:trPr>
          <w:trHeight w:val="20"/>
          <w:jc w:val="right"/>
        </w:trPr>
        <w:tc>
          <w:tcPr>
            <w:tcW w:w="2977" w:type="dxa"/>
            <w:tcBorders>
              <w:top w:val="nil"/>
              <w:left w:val="nil"/>
              <w:bottom w:val="nil"/>
              <w:right w:val="nil"/>
            </w:tcBorders>
            <w:shd w:val="clear" w:color="auto" w:fill="auto"/>
            <w:vAlign w:val="bottom"/>
            <w:hideMark/>
          </w:tcPr>
          <w:p w14:paraId="67DD07E1"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Netherlands </w:t>
            </w:r>
          </w:p>
        </w:tc>
        <w:tc>
          <w:tcPr>
            <w:tcW w:w="4853" w:type="dxa"/>
            <w:tcBorders>
              <w:top w:val="nil"/>
              <w:left w:val="nil"/>
              <w:bottom w:val="nil"/>
              <w:right w:val="nil"/>
            </w:tcBorders>
            <w:shd w:val="clear" w:color="auto" w:fill="auto"/>
            <w:vAlign w:val="bottom"/>
            <w:hideMark/>
          </w:tcPr>
          <w:p w14:paraId="25842220" w14:textId="77777777" w:rsidR="00FB690D" w:rsidRPr="00543F5D" w:rsidRDefault="00FB690D" w:rsidP="008246F8">
            <w:pPr>
              <w:spacing w:before="20" w:after="20"/>
              <w:rPr>
                <w:sz w:val="18"/>
                <w:szCs w:val="18"/>
                <w:lang w:val="en-GB"/>
              </w:rPr>
            </w:pPr>
            <w:r w:rsidRPr="00543F5D">
              <w:rPr>
                <w:color w:val="000000"/>
                <w:sz w:val="18"/>
                <w:szCs w:val="18"/>
                <w:lang w:val="en-GB"/>
              </w:rPr>
              <w:t>Technical support unit on s</w:t>
            </w:r>
            <w:r w:rsidRPr="00543F5D">
              <w:rPr>
                <w:sz w:val="18"/>
                <w:szCs w:val="18"/>
                <w:lang w:val="en-GB"/>
              </w:rPr>
              <w:t xml:space="preserve">cenarios and models of biodiversity and ecosystem services </w:t>
            </w:r>
          </w:p>
        </w:tc>
        <w:tc>
          <w:tcPr>
            <w:tcW w:w="3260" w:type="dxa"/>
            <w:tcBorders>
              <w:top w:val="nil"/>
              <w:left w:val="nil"/>
              <w:bottom w:val="nil"/>
              <w:right w:val="nil"/>
            </w:tcBorders>
            <w:shd w:val="clear" w:color="auto" w:fill="auto"/>
            <w:vAlign w:val="bottom"/>
            <w:hideMark/>
          </w:tcPr>
          <w:p w14:paraId="591DE1D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Staff costs </w:t>
            </w:r>
          </w:p>
        </w:tc>
        <w:tc>
          <w:tcPr>
            <w:tcW w:w="1418" w:type="dxa"/>
            <w:tcBorders>
              <w:top w:val="nil"/>
              <w:left w:val="nil"/>
              <w:bottom w:val="nil"/>
              <w:right w:val="nil"/>
            </w:tcBorders>
            <w:shd w:val="clear" w:color="auto" w:fill="auto"/>
            <w:noWrap/>
            <w:vAlign w:val="bottom"/>
            <w:hideMark/>
          </w:tcPr>
          <w:p w14:paraId="6A6EDCF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423 500 </w:t>
            </w:r>
          </w:p>
        </w:tc>
      </w:tr>
      <w:tr w:rsidR="00FB690D" w:rsidRPr="00543F5D" w14:paraId="648C0A8A" w14:textId="77777777" w:rsidTr="008246F8">
        <w:trPr>
          <w:trHeight w:val="20"/>
          <w:jc w:val="right"/>
        </w:trPr>
        <w:tc>
          <w:tcPr>
            <w:tcW w:w="2977" w:type="dxa"/>
            <w:tcBorders>
              <w:top w:val="nil"/>
              <w:left w:val="nil"/>
              <w:bottom w:val="nil"/>
              <w:right w:val="nil"/>
            </w:tcBorders>
            <w:shd w:val="clear" w:color="auto" w:fill="auto"/>
            <w:vAlign w:val="bottom"/>
          </w:tcPr>
          <w:p w14:paraId="0FAD70D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Netherlands</w:t>
            </w:r>
          </w:p>
        </w:tc>
        <w:tc>
          <w:tcPr>
            <w:tcW w:w="4853" w:type="dxa"/>
            <w:tcBorders>
              <w:top w:val="nil"/>
              <w:left w:val="nil"/>
              <w:bottom w:val="nil"/>
              <w:right w:val="nil"/>
            </w:tcBorders>
            <w:shd w:val="clear" w:color="auto" w:fill="auto"/>
            <w:vAlign w:val="bottom"/>
          </w:tcPr>
          <w:p w14:paraId="0BCE711A" w14:textId="77777777" w:rsidR="00FB690D" w:rsidRPr="00543F5D" w:rsidRDefault="00FB690D" w:rsidP="008246F8">
            <w:pPr>
              <w:spacing w:before="20" w:after="20"/>
              <w:rPr>
                <w:color w:val="000000"/>
                <w:sz w:val="18"/>
                <w:szCs w:val="18"/>
                <w:lang w:val="en-GB"/>
              </w:rPr>
            </w:pPr>
            <w:r w:rsidRPr="00543F5D">
              <w:rPr>
                <w:sz w:val="18"/>
                <w:szCs w:val="18"/>
                <w:lang w:val="en-GB"/>
              </w:rPr>
              <w:t>Meetings related to work on scenarios and models of biodiversity and ecosystem services</w:t>
            </w:r>
            <w:r w:rsidRPr="00543F5D">
              <w:rPr>
                <w:color w:val="000000"/>
                <w:sz w:val="18"/>
                <w:szCs w:val="18"/>
                <w:lang w:val="en-GB"/>
              </w:rPr>
              <w:t xml:space="preserve"> </w:t>
            </w:r>
          </w:p>
        </w:tc>
        <w:tc>
          <w:tcPr>
            <w:tcW w:w="3260" w:type="dxa"/>
            <w:tcBorders>
              <w:top w:val="nil"/>
              <w:left w:val="nil"/>
              <w:bottom w:val="nil"/>
              <w:right w:val="nil"/>
            </w:tcBorders>
            <w:shd w:val="clear" w:color="auto" w:fill="auto"/>
            <w:vAlign w:val="bottom"/>
          </w:tcPr>
          <w:p w14:paraId="09D59E2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w:t>
            </w:r>
          </w:p>
        </w:tc>
        <w:tc>
          <w:tcPr>
            <w:tcW w:w="1418" w:type="dxa"/>
            <w:tcBorders>
              <w:top w:val="nil"/>
              <w:left w:val="nil"/>
              <w:bottom w:val="nil"/>
              <w:right w:val="nil"/>
            </w:tcBorders>
            <w:shd w:val="clear" w:color="auto" w:fill="auto"/>
            <w:noWrap/>
            <w:vAlign w:val="bottom"/>
          </w:tcPr>
          <w:p w14:paraId="63202DDB"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75 900</w:t>
            </w:r>
          </w:p>
        </w:tc>
      </w:tr>
      <w:tr w:rsidR="00FB690D" w:rsidRPr="00543F5D" w14:paraId="4892C7A7" w14:textId="77777777" w:rsidTr="008246F8">
        <w:trPr>
          <w:trHeight w:val="20"/>
          <w:jc w:val="right"/>
        </w:trPr>
        <w:tc>
          <w:tcPr>
            <w:tcW w:w="2977" w:type="dxa"/>
            <w:tcBorders>
              <w:top w:val="nil"/>
              <w:left w:val="nil"/>
              <w:bottom w:val="nil"/>
              <w:right w:val="nil"/>
            </w:tcBorders>
            <w:shd w:val="clear" w:color="auto" w:fill="auto"/>
            <w:vAlign w:val="bottom"/>
            <w:hideMark/>
          </w:tcPr>
          <w:p w14:paraId="6B7D441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PBL Netherlands Environmental Assessment Agency</w:t>
            </w:r>
          </w:p>
        </w:tc>
        <w:tc>
          <w:tcPr>
            <w:tcW w:w="4853" w:type="dxa"/>
            <w:tcBorders>
              <w:top w:val="nil"/>
              <w:left w:val="nil"/>
              <w:bottom w:val="nil"/>
              <w:right w:val="nil"/>
            </w:tcBorders>
            <w:shd w:val="clear" w:color="auto" w:fill="auto"/>
            <w:vAlign w:val="bottom"/>
            <w:hideMark/>
          </w:tcPr>
          <w:p w14:paraId="3FAB39FF" w14:textId="77777777" w:rsidR="00FB690D" w:rsidRPr="00543F5D" w:rsidRDefault="00FB690D" w:rsidP="008246F8">
            <w:pPr>
              <w:spacing w:before="20" w:after="20"/>
              <w:rPr>
                <w:sz w:val="18"/>
                <w:szCs w:val="18"/>
                <w:lang w:val="en-GB"/>
              </w:rPr>
            </w:pPr>
            <w:r w:rsidRPr="00543F5D">
              <w:rPr>
                <w:sz w:val="18"/>
                <w:szCs w:val="18"/>
                <w:lang w:val="en-GB"/>
              </w:rPr>
              <w:t xml:space="preserve">Meetings of the expert team on scenarios and models of biodiversity and ecosystem services </w:t>
            </w:r>
          </w:p>
        </w:tc>
        <w:tc>
          <w:tcPr>
            <w:tcW w:w="3260" w:type="dxa"/>
            <w:tcBorders>
              <w:top w:val="nil"/>
              <w:left w:val="nil"/>
              <w:bottom w:val="nil"/>
              <w:right w:val="nil"/>
            </w:tcBorders>
            <w:shd w:val="clear" w:color="auto" w:fill="auto"/>
            <w:vAlign w:val="bottom"/>
            <w:hideMark/>
          </w:tcPr>
          <w:p w14:paraId="26DCB2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facilities and catering</w:t>
            </w:r>
          </w:p>
        </w:tc>
        <w:tc>
          <w:tcPr>
            <w:tcW w:w="1418" w:type="dxa"/>
            <w:tcBorders>
              <w:top w:val="nil"/>
              <w:left w:val="nil"/>
              <w:bottom w:val="nil"/>
              <w:right w:val="nil"/>
            </w:tcBorders>
            <w:shd w:val="clear" w:color="auto" w:fill="auto"/>
            <w:noWrap/>
            <w:vAlign w:val="bottom"/>
            <w:hideMark/>
          </w:tcPr>
          <w:p w14:paraId="7BB0CC1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5 700 </w:t>
            </w:r>
          </w:p>
        </w:tc>
      </w:tr>
      <w:tr w:rsidR="00FB690D" w:rsidRPr="00543F5D" w14:paraId="68F0F177" w14:textId="77777777" w:rsidTr="008246F8">
        <w:trPr>
          <w:trHeight w:val="20"/>
          <w:jc w:val="right"/>
        </w:trPr>
        <w:tc>
          <w:tcPr>
            <w:tcW w:w="2977" w:type="dxa"/>
            <w:tcBorders>
              <w:top w:val="nil"/>
              <w:left w:val="nil"/>
              <w:bottom w:val="nil"/>
              <w:right w:val="nil"/>
            </w:tcBorders>
            <w:shd w:val="clear" w:color="auto" w:fill="auto"/>
            <w:vAlign w:val="bottom"/>
          </w:tcPr>
          <w:p w14:paraId="4202332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PBL Netherlands Environmental Assessment Agency</w:t>
            </w:r>
          </w:p>
        </w:tc>
        <w:tc>
          <w:tcPr>
            <w:tcW w:w="4853" w:type="dxa"/>
            <w:tcBorders>
              <w:top w:val="nil"/>
              <w:left w:val="nil"/>
              <w:bottom w:val="nil"/>
              <w:right w:val="nil"/>
            </w:tcBorders>
            <w:shd w:val="clear" w:color="auto" w:fill="auto"/>
            <w:vAlign w:val="bottom"/>
          </w:tcPr>
          <w:p w14:paraId="69711EB4" w14:textId="77777777" w:rsidR="00FB690D" w:rsidRPr="00543F5D" w:rsidRDefault="00FB690D" w:rsidP="008246F8">
            <w:pPr>
              <w:spacing w:before="20" w:after="20"/>
              <w:rPr>
                <w:sz w:val="18"/>
                <w:szCs w:val="18"/>
                <w:lang w:val="en-GB"/>
              </w:rPr>
            </w:pPr>
            <w:r w:rsidRPr="00543F5D">
              <w:rPr>
                <w:color w:val="000000"/>
                <w:sz w:val="18"/>
                <w:szCs w:val="18"/>
                <w:lang w:val="en-GB"/>
              </w:rPr>
              <w:t>Technical support unit on s</w:t>
            </w:r>
            <w:r w:rsidRPr="00543F5D">
              <w:rPr>
                <w:sz w:val="18"/>
                <w:szCs w:val="18"/>
                <w:lang w:val="en-GB"/>
              </w:rPr>
              <w:t>cenarios and models of biodiversity and ecosystem services</w:t>
            </w:r>
          </w:p>
        </w:tc>
        <w:tc>
          <w:tcPr>
            <w:tcW w:w="3260" w:type="dxa"/>
            <w:tcBorders>
              <w:top w:val="nil"/>
              <w:left w:val="nil"/>
              <w:bottom w:val="nil"/>
              <w:right w:val="nil"/>
            </w:tcBorders>
            <w:shd w:val="clear" w:color="auto" w:fill="auto"/>
            <w:vAlign w:val="bottom"/>
          </w:tcPr>
          <w:p w14:paraId="33B3E0C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Office facilities</w:t>
            </w:r>
          </w:p>
        </w:tc>
        <w:tc>
          <w:tcPr>
            <w:tcW w:w="1418" w:type="dxa"/>
            <w:tcBorders>
              <w:top w:val="nil"/>
              <w:left w:val="nil"/>
              <w:bottom w:val="nil"/>
              <w:right w:val="nil"/>
            </w:tcBorders>
            <w:shd w:val="clear" w:color="auto" w:fill="auto"/>
            <w:noWrap/>
            <w:vAlign w:val="bottom"/>
          </w:tcPr>
          <w:p w14:paraId="16C399D3"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27 500</w:t>
            </w:r>
          </w:p>
        </w:tc>
      </w:tr>
      <w:tr w:rsidR="00FB690D" w:rsidRPr="00543F5D" w14:paraId="5CF2A5AF" w14:textId="77777777" w:rsidTr="008246F8">
        <w:trPr>
          <w:trHeight w:val="20"/>
          <w:jc w:val="right"/>
        </w:trPr>
        <w:tc>
          <w:tcPr>
            <w:tcW w:w="2977" w:type="dxa"/>
            <w:tcBorders>
              <w:top w:val="nil"/>
              <w:left w:val="nil"/>
              <w:bottom w:val="nil"/>
              <w:right w:val="nil"/>
            </w:tcBorders>
            <w:shd w:val="clear" w:color="auto" w:fill="auto"/>
            <w:vAlign w:val="bottom"/>
          </w:tcPr>
          <w:p w14:paraId="7E6C5CC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Federal Ministry for the Environment, Nature Conservation and Nuclear Safety, Germany /International Climate Initiative</w:t>
            </w:r>
          </w:p>
        </w:tc>
        <w:tc>
          <w:tcPr>
            <w:tcW w:w="4853" w:type="dxa"/>
            <w:tcBorders>
              <w:top w:val="nil"/>
              <w:left w:val="nil"/>
              <w:bottom w:val="nil"/>
              <w:right w:val="nil"/>
            </w:tcBorders>
            <w:shd w:val="clear" w:color="auto" w:fill="auto"/>
            <w:vAlign w:val="bottom"/>
          </w:tcPr>
          <w:p w14:paraId="1E3177B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Technical support unit on values</w:t>
            </w:r>
          </w:p>
        </w:tc>
        <w:tc>
          <w:tcPr>
            <w:tcW w:w="3260" w:type="dxa"/>
            <w:tcBorders>
              <w:top w:val="nil"/>
              <w:left w:val="nil"/>
              <w:bottom w:val="nil"/>
              <w:right w:val="nil"/>
            </w:tcBorders>
            <w:shd w:val="clear" w:color="auto" w:fill="auto"/>
            <w:vAlign w:val="bottom"/>
          </w:tcPr>
          <w:p w14:paraId="6AC9C34D"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tcPr>
          <w:p w14:paraId="5956406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18 000</w:t>
            </w:r>
          </w:p>
        </w:tc>
      </w:tr>
      <w:tr w:rsidR="00FB690D" w:rsidRPr="00543F5D" w14:paraId="62F8A66A" w14:textId="77777777" w:rsidTr="008246F8">
        <w:trPr>
          <w:trHeight w:val="20"/>
          <w:jc w:val="right"/>
        </w:trPr>
        <w:tc>
          <w:tcPr>
            <w:tcW w:w="2977" w:type="dxa"/>
            <w:tcBorders>
              <w:top w:val="nil"/>
              <w:left w:val="nil"/>
              <w:bottom w:val="nil"/>
              <w:right w:val="nil"/>
            </w:tcBorders>
            <w:shd w:val="clear" w:color="auto" w:fill="auto"/>
            <w:vAlign w:val="bottom"/>
            <w:hideMark/>
          </w:tcPr>
          <w:p w14:paraId="63CB0FBA"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t>World Conservation Monitoring Centre</w:t>
            </w:r>
          </w:p>
        </w:tc>
        <w:tc>
          <w:tcPr>
            <w:tcW w:w="4853" w:type="dxa"/>
            <w:tcBorders>
              <w:top w:val="nil"/>
              <w:left w:val="nil"/>
              <w:bottom w:val="nil"/>
              <w:right w:val="nil"/>
            </w:tcBorders>
            <w:shd w:val="clear" w:color="auto" w:fill="auto"/>
            <w:vAlign w:val="bottom"/>
            <w:hideMark/>
          </w:tcPr>
          <w:p w14:paraId="002734A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unit on policy support tools and methodologies </w:t>
            </w:r>
          </w:p>
        </w:tc>
        <w:tc>
          <w:tcPr>
            <w:tcW w:w="3260" w:type="dxa"/>
            <w:tcBorders>
              <w:top w:val="nil"/>
              <w:left w:val="nil"/>
              <w:bottom w:val="nil"/>
              <w:right w:val="nil"/>
            </w:tcBorders>
            <w:shd w:val="clear" w:color="auto" w:fill="auto"/>
            <w:vAlign w:val="bottom"/>
            <w:hideMark/>
          </w:tcPr>
          <w:p w14:paraId="7B1BBB9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and office costs</w:t>
            </w:r>
          </w:p>
        </w:tc>
        <w:tc>
          <w:tcPr>
            <w:tcW w:w="1418" w:type="dxa"/>
            <w:tcBorders>
              <w:top w:val="nil"/>
              <w:left w:val="nil"/>
              <w:bottom w:val="nil"/>
              <w:right w:val="nil"/>
            </w:tcBorders>
            <w:shd w:val="clear" w:color="auto" w:fill="auto"/>
            <w:noWrap/>
            <w:vAlign w:val="bottom"/>
            <w:hideMark/>
          </w:tcPr>
          <w:p w14:paraId="71F8704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40 000 </w:t>
            </w:r>
          </w:p>
        </w:tc>
      </w:tr>
      <w:tr w:rsidR="00FB690D" w:rsidRPr="00543F5D" w14:paraId="2BD82451" w14:textId="77777777" w:rsidTr="008246F8">
        <w:trPr>
          <w:trHeight w:val="20"/>
          <w:jc w:val="right"/>
        </w:trPr>
        <w:tc>
          <w:tcPr>
            <w:tcW w:w="2977" w:type="dxa"/>
            <w:tcBorders>
              <w:top w:val="nil"/>
              <w:left w:val="nil"/>
              <w:bottom w:val="nil"/>
              <w:right w:val="nil"/>
            </w:tcBorders>
            <w:shd w:val="clear" w:color="auto" w:fill="auto"/>
            <w:vAlign w:val="bottom"/>
            <w:hideMark/>
          </w:tcPr>
          <w:p w14:paraId="7815211F" w14:textId="77777777" w:rsidR="00FB690D" w:rsidRPr="00543F5D" w:rsidRDefault="002477DE" w:rsidP="008246F8">
            <w:pPr>
              <w:spacing w:before="20" w:after="20"/>
              <w:rPr>
                <w:color w:val="000000"/>
                <w:sz w:val="18"/>
                <w:szCs w:val="18"/>
                <w:lang w:val="en-GB"/>
              </w:rPr>
            </w:pPr>
            <w:r w:rsidRPr="00543F5D">
              <w:rPr>
                <w:color w:val="000000"/>
                <w:sz w:val="18"/>
                <w:szCs w:val="18"/>
                <w:lang w:val="en-GB"/>
              </w:rPr>
              <w:t>U</w:t>
            </w:r>
            <w:r w:rsidR="00B724DE" w:rsidRPr="00543F5D">
              <w:rPr>
                <w:color w:val="000000"/>
                <w:sz w:val="18"/>
                <w:szCs w:val="18"/>
                <w:lang w:val="en-GB"/>
              </w:rPr>
              <w:t>NEP</w:t>
            </w:r>
          </w:p>
        </w:tc>
        <w:tc>
          <w:tcPr>
            <w:tcW w:w="4853" w:type="dxa"/>
            <w:tcBorders>
              <w:top w:val="nil"/>
              <w:left w:val="nil"/>
              <w:bottom w:val="nil"/>
              <w:right w:val="nil"/>
            </w:tcBorders>
            <w:shd w:val="clear" w:color="auto" w:fill="auto"/>
            <w:vAlign w:val="bottom"/>
            <w:hideMark/>
          </w:tcPr>
          <w:p w14:paraId="5DA4A2B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Secondment of a P-4 Programme Officer to the IPBES secretariat</w:t>
            </w:r>
          </w:p>
        </w:tc>
        <w:tc>
          <w:tcPr>
            <w:tcW w:w="3260" w:type="dxa"/>
            <w:tcBorders>
              <w:top w:val="nil"/>
              <w:left w:val="nil"/>
              <w:bottom w:val="nil"/>
              <w:right w:val="nil"/>
            </w:tcBorders>
            <w:shd w:val="clear" w:color="auto" w:fill="auto"/>
            <w:noWrap/>
            <w:vAlign w:val="bottom"/>
            <w:hideMark/>
          </w:tcPr>
          <w:p w14:paraId="100220A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hideMark/>
          </w:tcPr>
          <w:p w14:paraId="3CABF4B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180 600 </w:t>
            </w:r>
          </w:p>
        </w:tc>
      </w:tr>
      <w:tr w:rsidR="00FB690D" w:rsidRPr="00543F5D" w14:paraId="7F3E6FF7" w14:textId="77777777" w:rsidTr="008246F8">
        <w:trPr>
          <w:trHeight w:val="20"/>
          <w:jc w:val="right"/>
        </w:trPr>
        <w:tc>
          <w:tcPr>
            <w:tcW w:w="2977" w:type="dxa"/>
            <w:tcBorders>
              <w:top w:val="nil"/>
              <w:left w:val="nil"/>
              <w:bottom w:val="nil"/>
              <w:right w:val="nil"/>
            </w:tcBorders>
            <w:shd w:val="clear" w:color="auto" w:fill="auto"/>
            <w:vAlign w:val="bottom"/>
          </w:tcPr>
          <w:p w14:paraId="1DF5F95D" w14:textId="77777777" w:rsidR="00FB690D" w:rsidRPr="008246F8" w:rsidRDefault="00FB690D" w:rsidP="008246F8">
            <w:pPr>
              <w:spacing w:before="20" w:after="20"/>
              <w:rPr>
                <w:color w:val="000000"/>
                <w:sz w:val="18"/>
                <w:lang w:val="es-ES"/>
              </w:rPr>
            </w:pPr>
            <w:r w:rsidRPr="008246F8">
              <w:rPr>
                <w:color w:val="000000"/>
                <w:sz w:val="18"/>
                <w:lang w:val="es-ES"/>
              </w:rPr>
              <w:t>Universidad Nacional Autónoma de México</w:t>
            </w:r>
          </w:p>
        </w:tc>
        <w:tc>
          <w:tcPr>
            <w:tcW w:w="4853" w:type="dxa"/>
            <w:tcBorders>
              <w:top w:val="nil"/>
              <w:left w:val="nil"/>
              <w:bottom w:val="nil"/>
              <w:right w:val="nil"/>
            </w:tcBorders>
            <w:shd w:val="clear" w:color="auto" w:fill="auto"/>
            <w:vAlign w:val="bottom"/>
          </w:tcPr>
          <w:p w14:paraId="006C38A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for the assessment of values </w:t>
            </w:r>
          </w:p>
        </w:tc>
        <w:tc>
          <w:tcPr>
            <w:tcW w:w="3260" w:type="dxa"/>
            <w:tcBorders>
              <w:top w:val="nil"/>
              <w:left w:val="nil"/>
              <w:bottom w:val="nil"/>
              <w:right w:val="nil"/>
            </w:tcBorders>
            <w:shd w:val="clear" w:color="auto" w:fill="auto"/>
            <w:noWrap/>
            <w:vAlign w:val="bottom"/>
          </w:tcPr>
          <w:p w14:paraId="52C55C24"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 meeting facilities, travel expenses, lodging and meals</w:t>
            </w:r>
          </w:p>
        </w:tc>
        <w:tc>
          <w:tcPr>
            <w:tcW w:w="1418" w:type="dxa"/>
            <w:tcBorders>
              <w:top w:val="nil"/>
              <w:left w:val="nil"/>
              <w:bottom w:val="nil"/>
              <w:right w:val="nil"/>
            </w:tcBorders>
            <w:shd w:val="clear" w:color="auto" w:fill="auto"/>
            <w:noWrap/>
            <w:vAlign w:val="bottom"/>
          </w:tcPr>
          <w:p w14:paraId="786CC13E"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55 460</w:t>
            </w:r>
          </w:p>
        </w:tc>
      </w:tr>
      <w:tr w:rsidR="00FB690D" w:rsidRPr="00543F5D" w14:paraId="5E987B7B" w14:textId="77777777" w:rsidTr="008246F8">
        <w:trPr>
          <w:trHeight w:val="20"/>
          <w:jc w:val="right"/>
        </w:trPr>
        <w:tc>
          <w:tcPr>
            <w:tcW w:w="2977" w:type="dxa"/>
            <w:tcBorders>
              <w:top w:val="nil"/>
              <w:left w:val="nil"/>
              <w:bottom w:val="single" w:sz="8" w:space="0" w:color="auto"/>
              <w:right w:val="nil"/>
            </w:tcBorders>
            <w:shd w:val="clear" w:color="auto" w:fill="auto"/>
            <w:vAlign w:val="bottom"/>
          </w:tcPr>
          <w:p w14:paraId="195A4E1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International Union for the Conservation of Nature</w:t>
            </w:r>
          </w:p>
        </w:tc>
        <w:tc>
          <w:tcPr>
            <w:tcW w:w="4853" w:type="dxa"/>
            <w:tcBorders>
              <w:top w:val="nil"/>
              <w:left w:val="nil"/>
              <w:bottom w:val="single" w:sz="8" w:space="0" w:color="auto"/>
              <w:right w:val="nil"/>
            </w:tcBorders>
            <w:shd w:val="clear" w:color="auto" w:fill="auto"/>
            <w:vAlign w:val="bottom"/>
          </w:tcPr>
          <w:p w14:paraId="3872AFD5"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for stakeholder engagement </w:t>
            </w:r>
          </w:p>
        </w:tc>
        <w:tc>
          <w:tcPr>
            <w:tcW w:w="3260" w:type="dxa"/>
            <w:tcBorders>
              <w:top w:val="nil"/>
              <w:left w:val="nil"/>
              <w:bottom w:val="single" w:sz="8" w:space="0" w:color="auto"/>
              <w:right w:val="nil"/>
            </w:tcBorders>
            <w:shd w:val="clear" w:color="auto" w:fill="auto"/>
            <w:noWrap/>
            <w:vAlign w:val="bottom"/>
          </w:tcPr>
          <w:p w14:paraId="22D0524D" w14:textId="77777777" w:rsidR="00FB690D" w:rsidRPr="00543F5D" w:rsidRDefault="00FB690D" w:rsidP="008246F8">
            <w:pPr>
              <w:spacing w:before="20" w:after="20"/>
              <w:rPr>
                <w:color w:val="000000"/>
                <w:sz w:val="18"/>
                <w:szCs w:val="18"/>
                <w:lang w:val="en-GB"/>
              </w:rPr>
            </w:pPr>
          </w:p>
        </w:tc>
        <w:tc>
          <w:tcPr>
            <w:tcW w:w="1418" w:type="dxa"/>
            <w:tcBorders>
              <w:top w:val="nil"/>
              <w:left w:val="nil"/>
              <w:bottom w:val="single" w:sz="8" w:space="0" w:color="auto"/>
              <w:right w:val="nil"/>
            </w:tcBorders>
            <w:shd w:val="clear" w:color="auto" w:fill="auto"/>
            <w:noWrap/>
            <w:vAlign w:val="bottom"/>
          </w:tcPr>
          <w:p w14:paraId="2CF2183C"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75 000</w:t>
            </w:r>
          </w:p>
        </w:tc>
      </w:tr>
      <w:tr w:rsidR="00FB690D" w:rsidRPr="00543F5D" w14:paraId="6A6A5539" w14:textId="77777777" w:rsidTr="008246F8">
        <w:trPr>
          <w:trHeight w:val="20"/>
          <w:jc w:val="right"/>
        </w:trPr>
        <w:tc>
          <w:tcPr>
            <w:tcW w:w="2977" w:type="dxa"/>
            <w:tcBorders>
              <w:top w:val="single" w:sz="8" w:space="0" w:color="auto"/>
              <w:left w:val="nil"/>
              <w:bottom w:val="single" w:sz="4" w:space="0" w:color="auto"/>
              <w:right w:val="nil"/>
            </w:tcBorders>
            <w:shd w:val="clear" w:color="auto" w:fill="auto"/>
            <w:vAlign w:val="bottom"/>
            <w:hideMark/>
          </w:tcPr>
          <w:p w14:paraId="1AC5F4AE"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Subtotal, (1)</w:t>
            </w:r>
          </w:p>
        </w:tc>
        <w:tc>
          <w:tcPr>
            <w:tcW w:w="4853" w:type="dxa"/>
            <w:tcBorders>
              <w:top w:val="single" w:sz="8" w:space="0" w:color="auto"/>
              <w:left w:val="nil"/>
              <w:bottom w:val="single" w:sz="4" w:space="0" w:color="auto"/>
              <w:right w:val="nil"/>
            </w:tcBorders>
            <w:shd w:val="clear" w:color="auto" w:fill="auto"/>
            <w:vAlign w:val="bottom"/>
            <w:hideMark/>
          </w:tcPr>
          <w:p w14:paraId="37486644"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 </w:t>
            </w:r>
          </w:p>
        </w:tc>
        <w:tc>
          <w:tcPr>
            <w:tcW w:w="3260" w:type="dxa"/>
            <w:tcBorders>
              <w:top w:val="single" w:sz="8" w:space="0" w:color="auto"/>
              <w:left w:val="nil"/>
              <w:bottom w:val="single" w:sz="4" w:space="0" w:color="auto"/>
              <w:right w:val="nil"/>
            </w:tcBorders>
            <w:shd w:val="clear" w:color="auto" w:fill="auto"/>
            <w:vAlign w:val="bottom"/>
            <w:hideMark/>
          </w:tcPr>
          <w:p w14:paraId="6F881B3D" w14:textId="77777777" w:rsidR="00FB690D" w:rsidRPr="00543F5D" w:rsidRDefault="00FB690D" w:rsidP="008246F8">
            <w:pPr>
              <w:spacing w:before="20" w:after="20"/>
              <w:rPr>
                <w:i/>
                <w:iCs/>
                <w:color w:val="000000"/>
                <w:sz w:val="18"/>
                <w:szCs w:val="18"/>
                <w:lang w:val="en-GB"/>
              </w:rPr>
            </w:pPr>
            <w:r w:rsidRPr="00543F5D">
              <w:rPr>
                <w:i/>
                <w:iCs/>
                <w:color w:val="000000"/>
                <w:sz w:val="18"/>
                <w:szCs w:val="18"/>
                <w:lang w:val="en-GB"/>
              </w:rPr>
              <w:t> </w:t>
            </w:r>
          </w:p>
        </w:tc>
        <w:tc>
          <w:tcPr>
            <w:tcW w:w="1418" w:type="dxa"/>
            <w:tcBorders>
              <w:top w:val="single" w:sz="8" w:space="0" w:color="auto"/>
              <w:left w:val="nil"/>
              <w:bottom w:val="single" w:sz="4" w:space="0" w:color="auto"/>
              <w:right w:val="nil"/>
            </w:tcBorders>
            <w:shd w:val="clear" w:color="auto" w:fill="auto"/>
            <w:vAlign w:val="bottom"/>
            <w:hideMark/>
          </w:tcPr>
          <w:p w14:paraId="5389D983"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2 434 760</w:t>
            </w:r>
          </w:p>
        </w:tc>
      </w:tr>
      <w:tr w:rsidR="00FB690D" w:rsidRPr="00543F5D" w14:paraId="0472121F" w14:textId="77777777" w:rsidTr="008246F8">
        <w:trPr>
          <w:trHeight w:val="20"/>
          <w:jc w:val="right"/>
        </w:trPr>
        <w:tc>
          <w:tcPr>
            <w:tcW w:w="7830" w:type="dxa"/>
            <w:gridSpan w:val="2"/>
            <w:tcBorders>
              <w:top w:val="single" w:sz="4" w:space="0" w:color="auto"/>
              <w:left w:val="nil"/>
              <w:bottom w:val="single" w:sz="4" w:space="0" w:color="auto"/>
              <w:right w:val="nil"/>
            </w:tcBorders>
            <w:shd w:val="clear" w:color="auto" w:fill="auto"/>
            <w:vAlign w:val="bottom"/>
            <w:hideMark/>
          </w:tcPr>
          <w:p w14:paraId="0C54555C" w14:textId="77777777" w:rsidR="00FB690D" w:rsidRPr="00543F5D" w:rsidRDefault="00FB690D" w:rsidP="008246F8">
            <w:pPr>
              <w:keepNext/>
              <w:spacing w:before="20" w:after="20"/>
              <w:rPr>
                <w:b/>
                <w:bCs/>
                <w:color w:val="000000"/>
                <w:sz w:val="18"/>
                <w:szCs w:val="18"/>
                <w:lang w:val="en-GB"/>
              </w:rPr>
            </w:pPr>
            <w:r w:rsidRPr="00543F5D">
              <w:rPr>
                <w:b/>
                <w:bCs/>
                <w:color w:val="000000"/>
                <w:sz w:val="18"/>
                <w:szCs w:val="18"/>
                <w:lang w:val="en-GB"/>
              </w:rPr>
              <w:t>2. In-kind contributions in support of the approved work programme</w:t>
            </w:r>
          </w:p>
        </w:tc>
        <w:tc>
          <w:tcPr>
            <w:tcW w:w="3260" w:type="dxa"/>
            <w:tcBorders>
              <w:top w:val="single" w:sz="4" w:space="0" w:color="auto"/>
              <w:left w:val="nil"/>
              <w:bottom w:val="single" w:sz="4" w:space="0" w:color="auto"/>
              <w:right w:val="nil"/>
            </w:tcBorders>
            <w:shd w:val="clear" w:color="auto" w:fill="auto"/>
            <w:vAlign w:val="bottom"/>
            <w:hideMark/>
          </w:tcPr>
          <w:p w14:paraId="1A5B623F" w14:textId="77777777" w:rsidR="00FB690D" w:rsidRPr="00543F5D" w:rsidRDefault="00FB690D" w:rsidP="008246F8">
            <w:pPr>
              <w:keepNext/>
              <w:spacing w:before="20" w:after="20"/>
              <w:rPr>
                <w:b/>
                <w:bCs/>
                <w:color w:val="000000"/>
                <w:sz w:val="18"/>
                <w:szCs w:val="18"/>
                <w:lang w:val="en-GB"/>
              </w:rPr>
            </w:pPr>
          </w:p>
        </w:tc>
        <w:tc>
          <w:tcPr>
            <w:tcW w:w="1418" w:type="dxa"/>
            <w:tcBorders>
              <w:top w:val="single" w:sz="4" w:space="0" w:color="auto"/>
              <w:left w:val="nil"/>
              <w:bottom w:val="single" w:sz="4" w:space="0" w:color="auto"/>
              <w:right w:val="nil"/>
            </w:tcBorders>
            <w:shd w:val="clear" w:color="auto" w:fill="auto"/>
            <w:vAlign w:val="bottom"/>
            <w:hideMark/>
          </w:tcPr>
          <w:p w14:paraId="3ED4CABA" w14:textId="77777777" w:rsidR="00FB690D" w:rsidRPr="00543F5D" w:rsidRDefault="00FB690D" w:rsidP="008246F8">
            <w:pPr>
              <w:keepNext/>
              <w:spacing w:before="20" w:after="20"/>
              <w:rPr>
                <w:sz w:val="18"/>
                <w:szCs w:val="18"/>
                <w:lang w:val="en-GB"/>
              </w:rPr>
            </w:pPr>
          </w:p>
        </w:tc>
      </w:tr>
      <w:tr w:rsidR="00FB690D" w:rsidRPr="00543F5D" w14:paraId="511B9575" w14:textId="77777777" w:rsidTr="008246F8">
        <w:trPr>
          <w:trHeight w:val="20"/>
          <w:jc w:val="right"/>
        </w:trPr>
        <w:tc>
          <w:tcPr>
            <w:tcW w:w="2977" w:type="dxa"/>
            <w:tcBorders>
              <w:top w:val="single" w:sz="4" w:space="0" w:color="auto"/>
              <w:left w:val="nil"/>
              <w:bottom w:val="nil"/>
              <w:right w:val="nil"/>
            </w:tcBorders>
            <w:shd w:val="clear" w:color="auto" w:fill="auto"/>
            <w:vAlign w:val="bottom"/>
            <w:hideMark/>
          </w:tcPr>
          <w:p w14:paraId="272DECDB" w14:textId="77777777" w:rsidR="00FB690D" w:rsidRPr="00543F5D" w:rsidRDefault="00FB690D" w:rsidP="008246F8">
            <w:pPr>
              <w:spacing w:before="20" w:after="20"/>
              <w:rPr>
                <w:sz w:val="18"/>
                <w:szCs w:val="18"/>
                <w:lang w:val="en-GB"/>
              </w:rPr>
            </w:pPr>
            <w:r w:rsidRPr="00543F5D">
              <w:rPr>
                <w:sz w:val="18"/>
                <w:szCs w:val="18"/>
                <w:lang w:val="en-GB"/>
              </w:rPr>
              <w:t>Helmholtz Centre for Environmental Research, Germany</w:t>
            </w:r>
          </w:p>
        </w:tc>
        <w:tc>
          <w:tcPr>
            <w:tcW w:w="4853" w:type="dxa"/>
            <w:tcBorders>
              <w:top w:val="single" w:sz="4" w:space="0" w:color="auto"/>
              <w:left w:val="nil"/>
              <w:bottom w:val="nil"/>
              <w:right w:val="nil"/>
            </w:tcBorders>
            <w:shd w:val="clear" w:color="auto" w:fill="auto"/>
            <w:vAlign w:val="bottom"/>
            <w:hideMark/>
          </w:tcPr>
          <w:p w14:paraId="27E44CE0" w14:textId="77777777" w:rsidR="00FB690D" w:rsidRPr="00543F5D" w:rsidRDefault="00FB690D" w:rsidP="008246F8">
            <w:pPr>
              <w:spacing w:before="20" w:after="20"/>
              <w:rPr>
                <w:sz w:val="18"/>
                <w:szCs w:val="18"/>
                <w:lang w:val="en-GB"/>
              </w:rPr>
            </w:pPr>
            <w:r w:rsidRPr="00543F5D">
              <w:rPr>
                <w:sz w:val="18"/>
                <w:szCs w:val="18"/>
                <w:lang w:val="en-GB"/>
              </w:rPr>
              <w:t>Global assessment of biodiversity and ecosystem services:</w:t>
            </w:r>
          </w:p>
          <w:p w14:paraId="7C65F381" w14:textId="77777777" w:rsidR="00FB690D" w:rsidRPr="00543F5D" w:rsidRDefault="00FB690D" w:rsidP="008246F8">
            <w:pPr>
              <w:spacing w:before="20" w:after="20"/>
              <w:ind w:left="486"/>
              <w:rPr>
                <w:sz w:val="18"/>
                <w:szCs w:val="18"/>
                <w:lang w:val="en-GB"/>
              </w:rPr>
            </w:pPr>
            <w:r w:rsidRPr="00543F5D">
              <w:rPr>
                <w:sz w:val="18"/>
                <w:szCs w:val="18"/>
                <w:lang w:val="en-GB"/>
              </w:rPr>
              <w:t xml:space="preserve">Dialogue workshop on Arctic indigenous and local knowledge </w:t>
            </w:r>
          </w:p>
          <w:p w14:paraId="6E3B9CAA" w14:textId="77777777" w:rsidR="00FB690D" w:rsidRPr="00543F5D" w:rsidRDefault="00FB690D" w:rsidP="008246F8">
            <w:pPr>
              <w:spacing w:before="20" w:after="20"/>
              <w:ind w:left="486"/>
              <w:rPr>
                <w:color w:val="000000"/>
                <w:sz w:val="18"/>
                <w:szCs w:val="18"/>
                <w:lang w:val="en-GB"/>
              </w:rPr>
            </w:pPr>
            <w:r w:rsidRPr="00543F5D">
              <w:rPr>
                <w:color w:val="000000"/>
                <w:sz w:val="18"/>
                <w:szCs w:val="18"/>
                <w:lang w:val="en-GB"/>
              </w:rPr>
              <w:t>Meeting of experts for chapter 1</w:t>
            </w:r>
          </w:p>
          <w:p w14:paraId="7FF608E2" w14:textId="77777777" w:rsidR="00FB690D" w:rsidRPr="00543F5D" w:rsidRDefault="00FB690D" w:rsidP="008246F8">
            <w:pPr>
              <w:spacing w:before="20" w:after="20"/>
              <w:ind w:left="486"/>
              <w:rPr>
                <w:color w:val="000000"/>
                <w:sz w:val="18"/>
                <w:szCs w:val="18"/>
                <w:lang w:val="en-GB"/>
              </w:rPr>
            </w:pPr>
            <w:r w:rsidRPr="00543F5D">
              <w:rPr>
                <w:color w:val="000000"/>
                <w:sz w:val="18"/>
                <w:szCs w:val="18"/>
                <w:lang w:val="en-GB"/>
              </w:rPr>
              <w:t>Third author meeting</w:t>
            </w:r>
          </w:p>
          <w:p w14:paraId="1CBFD24B" w14:textId="77777777" w:rsidR="00FB690D" w:rsidRPr="00543F5D" w:rsidRDefault="00FB690D" w:rsidP="008246F8">
            <w:pPr>
              <w:spacing w:before="20" w:after="20"/>
              <w:ind w:left="486"/>
              <w:rPr>
                <w:sz w:val="18"/>
                <w:szCs w:val="18"/>
                <w:lang w:val="en-GB"/>
              </w:rPr>
            </w:pPr>
            <w:r w:rsidRPr="00543F5D">
              <w:rPr>
                <w:color w:val="000000"/>
                <w:sz w:val="18"/>
                <w:szCs w:val="18"/>
                <w:lang w:val="en-GB"/>
              </w:rPr>
              <w:t>Meeting of authors of the summary for policymakers</w:t>
            </w:r>
          </w:p>
        </w:tc>
        <w:tc>
          <w:tcPr>
            <w:tcW w:w="3260" w:type="dxa"/>
            <w:tcBorders>
              <w:top w:val="single" w:sz="4" w:space="0" w:color="auto"/>
              <w:left w:val="nil"/>
              <w:bottom w:val="nil"/>
              <w:right w:val="nil"/>
            </w:tcBorders>
            <w:shd w:val="clear" w:color="auto" w:fill="auto"/>
            <w:vAlign w:val="bottom"/>
            <w:hideMark/>
          </w:tcPr>
          <w:p w14:paraId="05F35B65" w14:textId="77777777" w:rsidR="00FB690D" w:rsidRPr="00543F5D" w:rsidRDefault="00FB690D" w:rsidP="008246F8">
            <w:pPr>
              <w:spacing w:before="20" w:after="20"/>
              <w:rPr>
                <w:sz w:val="18"/>
                <w:szCs w:val="18"/>
                <w:lang w:val="en-GB"/>
              </w:rPr>
            </w:pPr>
            <w:r w:rsidRPr="00543F5D">
              <w:rPr>
                <w:sz w:val="18"/>
                <w:szCs w:val="18"/>
                <w:lang w:val="en-GB"/>
              </w:rPr>
              <w:t xml:space="preserve">Support </w:t>
            </w:r>
            <w:r w:rsidRPr="00543F5D">
              <w:rPr>
                <w:color w:val="000000"/>
                <w:sz w:val="18"/>
                <w:szCs w:val="18"/>
                <w:lang w:val="en-GB" w:eastAsia="en-GB"/>
              </w:rPr>
              <w:t xml:space="preserve">for </w:t>
            </w:r>
            <w:r w:rsidRPr="00543F5D">
              <w:rPr>
                <w:sz w:val="18"/>
                <w:szCs w:val="18"/>
                <w:lang w:val="en-GB"/>
              </w:rPr>
              <w:t xml:space="preserve">participants </w:t>
            </w:r>
          </w:p>
        </w:tc>
        <w:tc>
          <w:tcPr>
            <w:tcW w:w="1418" w:type="dxa"/>
            <w:tcBorders>
              <w:top w:val="single" w:sz="4" w:space="0" w:color="auto"/>
              <w:left w:val="nil"/>
              <w:bottom w:val="nil"/>
              <w:right w:val="nil"/>
            </w:tcBorders>
            <w:shd w:val="clear" w:color="auto" w:fill="auto"/>
            <w:noWrap/>
            <w:vAlign w:val="bottom"/>
            <w:hideMark/>
          </w:tcPr>
          <w:p w14:paraId="6405E47E" w14:textId="77777777" w:rsidR="00FB690D" w:rsidRPr="00543F5D" w:rsidRDefault="00FB690D" w:rsidP="008246F8">
            <w:pPr>
              <w:spacing w:before="20" w:after="20"/>
              <w:jc w:val="right"/>
              <w:rPr>
                <w:sz w:val="18"/>
                <w:szCs w:val="18"/>
                <w:lang w:val="en-GB"/>
              </w:rPr>
            </w:pPr>
            <w:r w:rsidRPr="00543F5D">
              <w:rPr>
                <w:sz w:val="18"/>
                <w:szCs w:val="18"/>
                <w:lang w:val="en-GB"/>
              </w:rPr>
              <w:t xml:space="preserve">11 500 </w:t>
            </w:r>
          </w:p>
        </w:tc>
      </w:tr>
      <w:tr w:rsidR="00FB690D" w:rsidRPr="00543F5D" w14:paraId="54CB1849" w14:textId="77777777" w:rsidTr="008246F8">
        <w:trPr>
          <w:trHeight w:val="20"/>
          <w:jc w:val="right"/>
        </w:trPr>
        <w:tc>
          <w:tcPr>
            <w:tcW w:w="2977" w:type="dxa"/>
            <w:tcBorders>
              <w:top w:val="nil"/>
              <w:left w:val="nil"/>
              <w:bottom w:val="nil"/>
              <w:right w:val="nil"/>
            </w:tcBorders>
            <w:shd w:val="clear" w:color="auto" w:fill="auto"/>
            <w:vAlign w:val="bottom"/>
          </w:tcPr>
          <w:p w14:paraId="2A41819F" w14:textId="77777777" w:rsidR="00FB690D" w:rsidRPr="00543F5D" w:rsidRDefault="00FB690D" w:rsidP="008246F8">
            <w:pPr>
              <w:spacing w:before="20" w:after="20"/>
              <w:rPr>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2E167B9E"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Global assessment of biodiversity and ecosystem services:</w:t>
            </w:r>
          </w:p>
          <w:p w14:paraId="2F91217C" w14:textId="77777777" w:rsidR="00FB690D" w:rsidRPr="00543F5D" w:rsidRDefault="00FB690D" w:rsidP="008246F8">
            <w:pPr>
              <w:spacing w:before="20" w:after="20"/>
              <w:ind w:left="1026" w:hanging="576"/>
              <w:rPr>
                <w:color w:val="000000"/>
                <w:sz w:val="18"/>
                <w:szCs w:val="18"/>
                <w:lang w:val="en-GB"/>
              </w:rPr>
            </w:pPr>
            <w:r w:rsidRPr="00543F5D">
              <w:rPr>
                <w:color w:val="000000"/>
                <w:sz w:val="18"/>
                <w:szCs w:val="18"/>
                <w:lang w:val="en-GB"/>
              </w:rPr>
              <w:t xml:space="preserve">Meeting of experts for chapter 2 </w:t>
            </w:r>
          </w:p>
          <w:p w14:paraId="6DBE57A7" w14:textId="77777777" w:rsidR="00FB690D" w:rsidRPr="00543F5D" w:rsidRDefault="00FB690D" w:rsidP="008246F8">
            <w:pPr>
              <w:spacing w:before="20" w:after="20"/>
              <w:ind w:left="1026" w:hanging="576"/>
              <w:rPr>
                <w:sz w:val="18"/>
                <w:szCs w:val="18"/>
                <w:lang w:val="en-GB"/>
              </w:rPr>
            </w:pPr>
            <w:r w:rsidRPr="00543F5D">
              <w:rPr>
                <w:color w:val="000000"/>
                <w:sz w:val="18"/>
                <w:szCs w:val="18"/>
                <w:lang w:val="en-GB"/>
              </w:rPr>
              <w:t>Meeting of authors of the summary for policymakers</w:t>
            </w:r>
          </w:p>
        </w:tc>
        <w:tc>
          <w:tcPr>
            <w:tcW w:w="3260" w:type="dxa"/>
            <w:tcBorders>
              <w:top w:val="nil"/>
              <w:left w:val="nil"/>
              <w:bottom w:val="nil"/>
              <w:right w:val="nil"/>
            </w:tcBorders>
            <w:shd w:val="clear" w:color="auto" w:fill="auto"/>
            <w:vAlign w:val="bottom"/>
          </w:tcPr>
          <w:p w14:paraId="3A35980E" w14:textId="77777777" w:rsidR="00FB690D" w:rsidRPr="00543F5D" w:rsidRDefault="00FB690D" w:rsidP="008246F8">
            <w:pPr>
              <w:spacing w:before="20" w:after="20"/>
              <w:rPr>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35172AA0" w14:textId="77777777" w:rsidR="00FB690D" w:rsidRPr="00543F5D" w:rsidRDefault="00FB690D" w:rsidP="008246F8">
            <w:pPr>
              <w:spacing w:before="20" w:after="20"/>
              <w:jc w:val="right"/>
              <w:rPr>
                <w:sz w:val="18"/>
                <w:szCs w:val="18"/>
                <w:lang w:val="en-GB"/>
              </w:rPr>
            </w:pPr>
            <w:r w:rsidRPr="00543F5D">
              <w:rPr>
                <w:color w:val="000000"/>
                <w:sz w:val="18"/>
                <w:szCs w:val="18"/>
                <w:lang w:val="en-GB"/>
              </w:rPr>
              <w:t>58 500</w:t>
            </w:r>
          </w:p>
        </w:tc>
      </w:tr>
      <w:tr w:rsidR="00FB690D" w:rsidRPr="00543F5D" w14:paraId="6AC4C8C5" w14:textId="77777777" w:rsidTr="008246F8">
        <w:trPr>
          <w:trHeight w:val="20"/>
          <w:jc w:val="right"/>
        </w:trPr>
        <w:tc>
          <w:tcPr>
            <w:tcW w:w="2977" w:type="dxa"/>
            <w:tcBorders>
              <w:top w:val="nil"/>
              <w:left w:val="nil"/>
              <w:bottom w:val="nil"/>
              <w:right w:val="nil"/>
            </w:tcBorders>
            <w:shd w:val="clear" w:color="auto" w:fill="auto"/>
            <w:vAlign w:val="bottom"/>
          </w:tcPr>
          <w:p w14:paraId="0E6F926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694FF96A"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Consultation of IPBES national focal points</w:t>
            </w:r>
          </w:p>
        </w:tc>
        <w:tc>
          <w:tcPr>
            <w:tcW w:w="3260" w:type="dxa"/>
            <w:tcBorders>
              <w:top w:val="nil"/>
              <w:left w:val="nil"/>
              <w:bottom w:val="nil"/>
              <w:right w:val="nil"/>
            </w:tcBorders>
            <w:shd w:val="clear" w:color="auto" w:fill="auto"/>
            <w:vAlign w:val="bottom"/>
          </w:tcPr>
          <w:p w14:paraId="3C2057B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3FD1B2CA"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7 400</w:t>
            </w:r>
          </w:p>
        </w:tc>
      </w:tr>
      <w:tr w:rsidR="00FB690D" w:rsidRPr="00543F5D" w14:paraId="44A88956" w14:textId="77777777" w:rsidTr="008246F8">
        <w:trPr>
          <w:trHeight w:val="20"/>
          <w:jc w:val="right"/>
        </w:trPr>
        <w:tc>
          <w:tcPr>
            <w:tcW w:w="2977" w:type="dxa"/>
            <w:tcBorders>
              <w:top w:val="nil"/>
              <w:left w:val="nil"/>
              <w:bottom w:val="nil"/>
              <w:right w:val="nil"/>
            </w:tcBorders>
            <w:shd w:val="clear" w:color="auto" w:fill="auto"/>
            <w:vAlign w:val="bottom"/>
          </w:tcPr>
          <w:p w14:paraId="1A57222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Norwegian Environment Agency</w:t>
            </w:r>
          </w:p>
        </w:tc>
        <w:tc>
          <w:tcPr>
            <w:tcW w:w="4853" w:type="dxa"/>
            <w:tcBorders>
              <w:top w:val="nil"/>
              <w:left w:val="nil"/>
              <w:bottom w:val="nil"/>
              <w:right w:val="nil"/>
            </w:tcBorders>
            <w:shd w:val="clear" w:color="auto" w:fill="auto"/>
            <w:vAlign w:val="bottom"/>
          </w:tcPr>
          <w:p w14:paraId="1BC62449"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Workshop of IPBES fellows at the sixth session of the Plenary</w:t>
            </w:r>
          </w:p>
        </w:tc>
        <w:tc>
          <w:tcPr>
            <w:tcW w:w="3260" w:type="dxa"/>
            <w:tcBorders>
              <w:top w:val="nil"/>
              <w:left w:val="nil"/>
              <w:bottom w:val="nil"/>
              <w:right w:val="nil"/>
            </w:tcBorders>
            <w:shd w:val="clear" w:color="auto" w:fill="auto"/>
            <w:vAlign w:val="bottom"/>
          </w:tcPr>
          <w:p w14:paraId="1B6AD08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6BCD790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9 200</w:t>
            </w:r>
          </w:p>
        </w:tc>
      </w:tr>
      <w:tr w:rsidR="00FB690D" w:rsidRPr="00543F5D" w14:paraId="3FFED82E" w14:textId="77777777" w:rsidTr="008246F8">
        <w:trPr>
          <w:trHeight w:val="20"/>
          <w:jc w:val="right"/>
        </w:trPr>
        <w:tc>
          <w:tcPr>
            <w:tcW w:w="2977" w:type="dxa"/>
            <w:tcBorders>
              <w:top w:val="nil"/>
              <w:left w:val="nil"/>
              <w:bottom w:val="nil"/>
              <w:right w:val="nil"/>
            </w:tcBorders>
            <w:shd w:val="clear" w:color="auto" w:fill="auto"/>
            <w:vAlign w:val="bottom"/>
            <w:hideMark/>
          </w:tcPr>
          <w:p w14:paraId="10A97DE3"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Foreign Affairs and Ministry of the Environment, Finland</w:t>
            </w:r>
          </w:p>
        </w:tc>
        <w:tc>
          <w:tcPr>
            <w:tcW w:w="4853" w:type="dxa"/>
            <w:tcBorders>
              <w:top w:val="nil"/>
              <w:left w:val="nil"/>
              <w:bottom w:val="nil"/>
              <w:right w:val="nil"/>
            </w:tcBorders>
            <w:shd w:val="clear" w:color="auto" w:fill="auto"/>
            <w:vAlign w:val="bottom"/>
            <w:hideMark/>
          </w:tcPr>
          <w:p w14:paraId="514F388B" w14:textId="77777777" w:rsidR="00FB690D" w:rsidRPr="00543F5D" w:rsidRDefault="00FB690D" w:rsidP="008246F8">
            <w:pPr>
              <w:spacing w:before="20" w:after="20"/>
              <w:rPr>
                <w:color w:val="000000"/>
                <w:sz w:val="18"/>
                <w:szCs w:val="18"/>
                <w:lang w:val="en-GB"/>
              </w:rPr>
            </w:pPr>
            <w:r w:rsidRPr="00543F5D">
              <w:rPr>
                <w:sz w:val="18"/>
                <w:szCs w:val="18"/>
                <w:lang w:val="en-GB"/>
              </w:rPr>
              <w:t xml:space="preserve">IPBES dialogue workshop on Arctic indigenous and local knowledge </w:t>
            </w:r>
          </w:p>
        </w:tc>
        <w:tc>
          <w:tcPr>
            <w:tcW w:w="3260" w:type="dxa"/>
            <w:tcBorders>
              <w:top w:val="nil"/>
              <w:left w:val="nil"/>
              <w:bottom w:val="nil"/>
              <w:right w:val="nil"/>
            </w:tcBorders>
            <w:shd w:val="clear" w:color="auto" w:fill="auto"/>
            <w:vAlign w:val="bottom"/>
            <w:hideMark/>
          </w:tcPr>
          <w:p w14:paraId="6739067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 xml:space="preserve">participants </w:t>
            </w:r>
            <w:r w:rsidRPr="00543F5D">
              <w:rPr>
                <w:color w:val="000000"/>
                <w:sz w:val="18"/>
                <w:szCs w:val="18"/>
                <w:lang w:val="en-GB"/>
              </w:rPr>
              <w:t>and logistical costs</w:t>
            </w:r>
          </w:p>
        </w:tc>
        <w:tc>
          <w:tcPr>
            <w:tcW w:w="1418" w:type="dxa"/>
            <w:tcBorders>
              <w:top w:val="nil"/>
              <w:left w:val="nil"/>
              <w:bottom w:val="nil"/>
              <w:right w:val="nil"/>
            </w:tcBorders>
            <w:shd w:val="clear" w:color="auto" w:fill="auto"/>
            <w:noWrap/>
            <w:vAlign w:val="bottom"/>
            <w:hideMark/>
          </w:tcPr>
          <w:p w14:paraId="11BAA2A9" w14:textId="77777777" w:rsidR="00FB690D" w:rsidRPr="00543F5D" w:rsidRDefault="00FB690D" w:rsidP="008246F8">
            <w:pPr>
              <w:spacing w:before="20" w:after="20"/>
              <w:jc w:val="right"/>
              <w:rPr>
                <w:sz w:val="18"/>
                <w:szCs w:val="18"/>
                <w:lang w:val="en-GB"/>
              </w:rPr>
            </w:pPr>
            <w:r w:rsidRPr="00543F5D">
              <w:rPr>
                <w:sz w:val="18"/>
                <w:szCs w:val="18"/>
                <w:lang w:val="en-GB"/>
              </w:rPr>
              <w:t xml:space="preserve">28 800 </w:t>
            </w:r>
          </w:p>
        </w:tc>
      </w:tr>
      <w:tr w:rsidR="00FB690D" w:rsidRPr="00543F5D" w14:paraId="71B1964E" w14:textId="77777777" w:rsidTr="008246F8">
        <w:trPr>
          <w:trHeight w:val="20"/>
          <w:jc w:val="right"/>
        </w:trPr>
        <w:tc>
          <w:tcPr>
            <w:tcW w:w="2977" w:type="dxa"/>
            <w:tcBorders>
              <w:top w:val="nil"/>
              <w:left w:val="nil"/>
              <w:bottom w:val="nil"/>
              <w:right w:val="nil"/>
            </w:tcBorders>
            <w:shd w:val="clear" w:color="auto" w:fill="auto"/>
            <w:vAlign w:val="bottom"/>
            <w:hideMark/>
          </w:tcPr>
          <w:p w14:paraId="2EB82BB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University of Helsinki, Finland </w:t>
            </w:r>
          </w:p>
        </w:tc>
        <w:tc>
          <w:tcPr>
            <w:tcW w:w="4853" w:type="dxa"/>
            <w:tcBorders>
              <w:top w:val="nil"/>
              <w:left w:val="nil"/>
              <w:bottom w:val="nil"/>
              <w:right w:val="nil"/>
            </w:tcBorders>
            <w:shd w:val="clear" w:color="auto" w:fill="auto"/>
            <w:vAlign w:val="bottom"/>
            <w:hideMark/>
          </w:tcPr>
          <w:p w14:paraId="6A70C3A5" w14:textId="77777777" w:rsidR="00FB690D" w:rsidRPr="00543F5D" w:rsidRDefault="00FB690D" w:rsidP="008246F8">
            <w:pPr>
              <w:spacing w:before="20" w:after="20"/>
              <w:rPr>
                <w:color w:val="000000"/>
                <w:sz w:val="18"/>
                <w:szCs w:val="18"/>
                <w:lang w:val="en-GB"/>
              </w:rPr>
            </w:pPr>
            <w:r w:rsidRPr="00543F5D">
              <w:rPr>
                <w:sz w:val="18"/>
                <w:szCs w:val="18"/>
                <w:lang w:val="en-GB"/>
              </w:rPr>
              <w:t xml:space="preserve">IPBES dialogue workshop on Arctic indigenous and local knowledge </w:t>
            </w:r>
          </w:p>
        </w:tc>
        <w:tc>
          <w:tcPr>
            <w:tcW w:w="3260" w:type="dxa"/>
            <w:tcBorders>
              <w:top w:val="nil"/>
              <w:left w:val="nil"/>
              <w:bottom w:val="nil"/>
              <w:right w:val="nil"/>
            </w:tcBorders>
            <w:shd w:val="clear" w:color="auto" w:fill="auto"/>
            <w:vAlign w:val="bottom"/>
            <w:hideMark/>
          </w:tcPr>
          <w:p w14:paraId="030E807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Logistical costs </w:t>
            </w:r>
          </w:p>
        </w:tc>
        <w:tc>
          <w:tcPr>
            <w:tcW w:w="1418" w:type="dxa"/>
            <w:tcBorders>
              <w:top w:val="nil"/>
              <w:left w:val="nil"/>
              <w:bottom w:val="nil"/>
              <w:right w:val="nil"/>
            </w:tcBorders>
            <w:shd w:val="clear" w:color="auto" w:fill="auto"/>
            <w:noWrap/>
            <w:vAlign w:val="bottom"/>
            <w:hideMark/>
          </w:tcPr>
          <w:p w14:paraId="5E6206F4"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5 200 </w:t>
            </w:r>
          </w:p>
        </w:tc>
      </w:tr>
      <w:tr w:rsidR="00FB690D" w:rsidRPr="00543F5D" w14:paraId="28A724DF" w14:textId="77777777" w:rsidTr="008246F8">
        <w:trPr>
          <w:trHeight w:val="20"/>
          <w:jc w:val="right"/>
        </w:trPr>
        <w:tc>
          <w:tcPr>
            <w:tcW w:w="2977" w:type="dxa"/>
            <w:tcBorders>
              <w:top w:val="nil"/>
              <w:left w:val="nil"/>
              <w:bottom w:val="nil"/>
              <w:right w:val="nil"/>
            </w:tcBorders>
            <w:shd w:val="clear" w:color="auto" w:fill="auto"/>
            <w:vAlign w:val="bottom"/>
          </w:tcPr>
          <w:p w14:paraId="44E0331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University of Minnesota, United States</w:t>
            </w:r>
          </w:p>
        </w:tc>
        <w:tc>
          <w:tcPr>
            <w:tcW w:w="4853" w:type="dxa"/>
            <w:tcBorders>
              <w:top w:val="nil"/>
              <w:left w:val="nil"/>
              <w:bottom w:val="nil"/>
              <w:right w:val="nil"/>
            </w:tcBorders>
            <w:shd w:val="clear" w:color="auto" w:fill="auto"/>
            <w:vAlign w:val="bottom"/>
          </w:tcPr>
          <w:p w14:paraId="68158DEA" w14:textId="77777777" w:rsidR="00FB690D" w:rsidRPr="00543F5D" w:rsidRDefault="00FB690D" w:rsidP="008246F8">
            <w:pPr>
              <w:spacing w:before="20" w:after="20"/>
              <w:rPr>
                <w:sz w:val="18"/>
                <w:szCs w:val="18"/>
                <w:lang w:val="en-GB"/>
              </w:rPr>
            </w:pPr>
            <w:r w:rsidRPr="00543F5D">
              <w:rPr>
                <w:color w:val="000000"/>
                <w:sz w:val="18"/>
                <w:szCs w:val="18"/>
                <w:lang w:val="en-GB"/>
              </w:rPr>
              <w:t>Meeting of experts for chapter 2 of the global assessment of biodiversity and ecosystem services</w:t>
            </w:r>
          </w:p>
        </w:tc>
        <w:tc>
          <w:tcPr>
            <w:tcW w:w="3260" w:type="dxa"/>
            <w:tcBorders>
              <w:top w:val="nil"/>
              <w:left w:val="nil"/>
              <w:bottom w:val="nil"/>
              <w:right w:val="nil"/>
            </w:tcBorders>
            <w:shd w:val="clear" w:color="auto" w:fill="auto"/>
            <w:vAlign w:val="bottom"/>
          </w:tcPr>
          <w:p w14:paraId="1DF2348F"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tcPr>
          <w:p w14:paraId="6FD710A9"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2 200 </w:t>
            </w:r>
          </w:p>
        </w:tc>
      </w:tr>
      <w:tr w:rsidR="00FB690D" w:rsidRPr="00543F5D" w14:paraId="1804B710" w14:textId="77777777" w:rsidTr="008246F8">
        <w:trPr>
          <w:trHeight w:val="20"/>
          <w:jc w:val="right"/>
        </w:trPr>
        <w:tc>
          <w:tcPr>
            <w:tcW w:w="2977" w:type="dxa"/>
            <w:tcBorders>
              <w:top w:val="nil"/>
              <w:left w:val="nil"/>
              <w:bottom w:val="nil"/>
              <w:right w:val="nil"/>
            </w:tcBorders>
            <w:shd w:val="clear" w:color="auto" w:fill="auto"/>
            <w:vAlign w:val="bottom"/>
            <w:hideMark/>
          </w:tcPr>
          <w:p w14:paraId="2F3E540F"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lastRenderedPageBreak/>
              <w:t>World Conservation Monitoring Centre</w:t>
            </w:r>
          </w:p>
        </w:tc>
        <w:tc>
          <w:tcPr>
            <w:tcW w:w="4853" w:type="dxa"/>
            <w:tcBorders>
              <w:top w:val="nil"/>
              <w:left w:val="nil"/>
              <w:bottom w:val="nil"/>
              <w:right w:val="nil"/>
            </w:tcBorders>
            <w:shd w:val="clear" w:color="auto" w:fill="auto"/>
            <w:vAlign w:val="bottom"/>
            <w:hideMark/>
          </w:tcPr>
          <w:p w14:paraId="052B7D2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Technical support (contribution of model outputs) </w:t>
            </w:r>
            <w:r w:rsidRPr="00543F5D">
              <w:rPr>
                <w:color w:val="000000"/>
                <w:sz w:val="18"/>
                <w:szCs w:val="18"/>
                <w:lang w:val="en-GB" w:eastAsia="en-GB"/>
              </w:rPr>
              <w:t xml:space="preserve">for </w:t>
            </w:r>
            <w:r w:rsidRPr="00543F5D">
              <w:rPr>
                <w:color w:val="000000"/>
                <w:sz w:val="18"/>
                <w:szCs w:val="18"/>
                <w:lang w:val="en-GB"/>
              </w:rPr>
              <w:t>the global assessment</w:t>
            </w:r>
            <w:r w:rsidRPr="00543F5D">
              <w:rPr>
                <w:color w:val="FF0000"/>
                <w:sz w:val="18"/>
                <w:szCs w:val="18"/>
                <w:lang w:val="en-GB"/>
              </w:rPr>
              <w:t xml:space="preserve"> </w:t>
            </w:r>
          </w:p>
        </w:tc>
        <w:tc>
          <w:tcPr>
            <w:tcW w:w="3260" w:type="dxa"/>
            <w:tcBorders>
              <w:top w:val="nil"/>
              <w:left w:val="nil"/>
              <w:bottom w:val="nil"/>
              <w:right w:val="nil"/>
            </w:tcBorders>
            <w:shd w:val="clear" w:color="auto" w:fill="auto"/>
            <w:vAlign w:val="bottom"/>
            <w:hideMark/>
          </w:tcPr>
          <w:p w14:paraId="706CC90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Staff costs</w:t>
            </w:r>
          </w:p>
        </w:tc>
        <w:tc>
          <w:tcPr>
            <w:tcW w:w="1418" w:type="dxa"/>
            <w:tcBorders>
              <w:top w:val="nil"/>
              <w:left w:val="nil"/>
              <w:bottom w:val="nil"/>
              <w:right w:val="nil"/>
            </w:tcBorders>
            <w:shd w:val="clear" w:color="auto" w:fill="auto"/>
            <w:noWrap/>
            <w:vAlign w:val="bottom"/>
            <w:hideMark/>
          </w:tcPr>
          <w:p w14:paraId="18693AE2"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128 000 </w:t>
            </w:r>
          </w:p>
        </w:tc>
      </w:tr>
      <w:tr w:rsidR="00FB690D" w:rsidRPr="00543F5D" w14:paraId="4C3C08B2" w14:textId="77777777" w:rsidTr="008246F8">
        <w:trPr>
          <w:trHeight w:val="20"/>
          <w:jc w:val="right"/>
        </w:trPr>
        <w:tc>
          <w:tcPr>
            <w:tcW w:w="2977" w:type="dxa"/>
            <w:tcBorders>
              <w:top w:val="nil"/>
              <w:left w:val="nil"/>
              <w:bottom w:val="nil"/>
              <w:right w:val="nil"/>
            </w:tcBorders>
            <w:shd w:val="clear" w:color="auto" w:fill="auto"/>
            <w:vAlign w:val="bottom"/>
          </w:tcPr>
          <w:p w14:paraId="07EF94D1" w14:textId="77777777" w:rsidR="00FB690D" w:rsidRPr="00543F5D" w:rsidRDefault="00FB690D" w:rsidP="008246F8">
            <w:pPr>
              <w:spacing w:before="20" w:after="20"/>
              <w:rPr>
                <w:color w:val="000000"/>
                <w:sz w:val="18"/>
                <w:szCs w:val="18"/>
                <w:lang w:val="en-GB"/>
              </w:rPr>
            </w:pPr>
            <w:r w:rsidRPr="00543F5D">
              <w:rPr>
                <w:rFonts w:eastAsia="MS Mincho"/>
                <w:color w:val="000000"/>
                <w:sz w:val="18"/>
                <w:szCs w:val="18"/>
                <w:lang w:val="en-GB"/>
              </w:rPr>
              <w:t>World Conservation Monitoring Centre</w:t>
            </w:r>
          </w:p>
        </w:tc>
        <w:tc>
          <w:tcPr>
            <w:tcW w:w="4853" w:type="dxa"/>
            <w:tcBorders>
              <w:top w:val="nil"/>
              <w:left w:val="nil"/>
              <w:bottom w:val="nil"/>
              <w:right w:val="nil"/>
            </w:tcBorders>
            <w:shd w:val="clear" w:color="auto" w:fill="auto"/>
            <w:vAlign w:val="bottom"/>
          </w:tcPr>
          <w:p w14:paraId="0D2CCBA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Meeting of the expert group on policy support tools and methodologies</w:t>
            </w:r>
          </w:p>
        </w:tc>
        <w:tc>
          <w:tcPr>
            <w:tcW w:w="3260" w:type="dxa"/>
            <w:tcBorders>
              <w:top w:val="nil"/>
              <w:left w:val="nil"/>
              <w:bottom w:val="nil"/>
              <w:right w:val="nil"/>
            </w:tcBorders>
            <w:shd w:val="clear" w:color="auto" w:fill="auto"/>
            <w:vAlign w:val="bottom"/>
          </w:tcPr>
          <w:p w14:paraId="0A8D8237"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Venue</w:t>
            </w:r>
          </w:p>
        </w:tc>
        <w:tc>
          <w:tcPr>
            <w:tcW w:w="1418" w:type="dxa"/>
            <w:tcBorders>
              <w:top w:val="nil"/>
              <w:left w:val="nil"/>
              <w:bottom w:val="nil"/>
              <w:right w:val="nil"/>
            </w:tcBorders>
            <w:shd w:val="clear" w:color="auto" w:fill="auto"/>
            <w:noWrap/>
            <w:vAlign w:val="bottom"/>
          </w:tcPr>
          <w:p w14:paraId="71C92276"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7 600</w:t>
            </w:r>
          </w:p>
        </w:tc>
      </w:tr>
      <w:tr w:rsidR="00FB690D" w:rsidRPr="00543F5D" w14:paraId="671AD2BE" w14:textId="77777777" w:rsidTr="008246F8">
        <w:trPr>
          <w:trHeight w:val="20"/>
          <w:jc w:val="right"/>
        </w:trPr>
        <w:tc>
          <w:tcPr>
            <w:tcW w:w="2977" w:type="dxa"/>
            <w:tcBorders>
              <w:top w:val="nil"/>
              <w:left w:val="nil"/>
              <w:bottom w:val="nil"/>
              <w:right w:val="nil"/>
            </w:tcBorders>
            <w:shd w:val="clear" w:color="auto" w:fill="auto"/>
            <w:vAlign w:val="bottom"/>
          </w:tcPr>
          <w:p w14:paraId="36266A0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Netherlands</w:t>
            </w:r>
          </w:p>
        </w:tc>
        <w:tc>
          <w:tcPr>
            <w:tcW w:w="4853" w:type="dxa"/>
            <w:tcBorders>
              <w:top w:val="nil"/>
              <w:left w:val="nil"/>
              <w:bottom w:val="nil"/>
              <w:right w:val="nil"/>
            </w:tcBorders>
            <w:shd w:val="clear" w:color="auto" w:fill="auto"/>
            <w:vAlign w:val="bottom"/>
          </w:tcPr>
          <w:p w14:paraId="7ABDA44B"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Workshop related to work on scenarios and models</w:t>
            </w:r>
          </w:p>
        </w:tc>
        <w:tc>
          <w:tcPr>
            <w:tcW w:w="3260" w:type="dxa"/>
            <w:tcBorders>
              <w:top w:val="nil"/>
              <w:left w:val="nil"/>
              <w:bottom w:val="nil"/>
              <w:right w:val="nil"/>
            </w:tcBorders>
            <w:shd w:val="clear" w:color="auto" w:fill="auto"/>
            <w:vAlign w:val="bottom"/>
          </w:tcPr>
          <w:p w14:paraId="5854BBB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color w:val="000000"/>
                <w:sz w:val="18"/>
                <w:szCs w:val="18"/>
                <w:lang w:val="en-GB"/>
              </w:rPr>
              <w:t>participants and logistical costs</w:t>
            </w:r>
          </w:p>
        </w:tc>
        <w:tc>
          <w:tcPr>
            <w:tcW w:w="1418" w:type="dxa"/>
            <w:tcBorders>
              <w:top w:val="nil"/>
              <w:left w:val="nil"/>
              <w:bottom w:val="nil"/>
              <w:right w:val="nil"/>
            </w:tcBorders>
            <w:shd w:val="clear" w:color="auto" w:fill="auto"/>
            <w:noWrap/>
            <w:vAlign w:val="bottom"/>
          </w:tcPr>
          <w:p w14:paraId="45B26007"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11 500</w:t>
            </w:r>
          </w:p>
        </w:tc>
      </w:tr>
      <w:tr w:rsidR="00FB690D" w:rsidRPr="00543F5D" w14:paraId="5D5AB54B" w14:textId="77777777" w:rsidTr="008246F8">
        <w:trPr>
          <w:trHeight w:val="20"/>
          <w:jc w:val="right"/>
        </w:trPr>
        <w:tc>
          <w:tcPr>
            <w:tcW w:w="2977" w:type="dxa"/>
            <w:tcBorders>
              <w:top w:val="nil"/>
              <w:left w:val="nil"/>
              <w:bottom w:val="nil"/>
              <w:right w:val="nil"/>
            </w:tcBorders>
            <w:shd w:val="clear" w:color="auto" w:fill="auto"/>
            <w:vAlign w:val="bottom"/>
            <w:hideMark/>
          </w:tcPr>
          <w:p w14:paraId="0B13B9F0"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Ministry of the Environment, Republic of Korea</w:t>
            </w:r>
          </w:p>
        </w:tc>
        <w:tc>
          <w:tcPr>
            <w:tcW w:w="4853" w:type="dxa"/>
            <w:tcBorders>
              <w:top w:val="nil"/>
              <w:left w:val="nil"/>
              <w:bottom w:val="nil"/>
              <w:right w:val="nil"/>
            </w:tcBorders>
            <w:shd w:val="clear" w:color="auto" w:fill="auto"/>
            <w:vAlign w:val="bottom"/>
            <w:hideMark/>
          </w:tcPr>
          <w:p w14:paraId="0ED0E9C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Support to IPBES experts to participate in author meetings</w:t>
            </w:r>
          </w:p>
        </w:tc>
        <w:tc>
          <w:tcPr>
            <w:tcW w:w="3260" w:type="dxa"/>
            <w:tcBorders>
              <w:top w:val="nil"/>
              <w:left w:val="nil"/>
              <w:bottom w:val="nil"/>
              <w:right w:val="nil"/>
            </w:tcBorders>
            <w:shd w:val="clear" w:color="auto" w:fill="auto"/>
            <w:vAlign w:val="bottom"/>
            <w:hideMark/>
          </w:tcPr>
          <w:p w14:paraId="7FA55CF8"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Support </w:t>
            </w:r>
            <w:r w:rsidRPr="00543F5D">
              <w:rPr>
                <w:color w:val="000000"/>
                <w:sz w:val="18"/>
                <w:szCs w:val="18"/>
                <w:lang w:val="en-GB" w:eastAsia="en-GB"/>
              </w:rPr>
              <w:t xml:space="preserve">for </w:t>
            </w:r>
            <w:r w:rsidRPr="00543F5D">
              <w:rPr>
                <w:sz w:val="18"/>
                <w:szCs w:val="18"/>
                <w:lang w:val="en-GB"/>
              </w:rPr>
              <w:t>participants</w:t>
            </w:r>
          </w:p>
        </w:tc>
        <w:tc>
          <w:tcPr>
            <w:tcW w:w="1418" w:type="dxa"/>
            <w:tcBorders>
              <w:top w:val="nil"/>
              <w:left w:val="nil"/>
              <w:bottom w:val="nil"/>
              <w:right w:val="nil"/>
            </w:tcBorders>
            <w:shd w:val="clear" w:color="auto" w:fill="auto"/>
            <w:noWrap/>
            <w:vAlign w:val="bottom"/>
            <w:hideMark/>
          </w:tcPr>
          <w:p w14:paraId="05EC829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 xml:space="preserve">12 000 </w:t>
            </w:r>
          </w:p>
        </w:tc>
      </w:tr>
      <w:tr w:rsidR="00FB690D" w:rsidRPr="00543F5D" w14:paraId="1B7C76F0" w14:textId="77777777" w:rsidTr="008246F8">
        <w:trPr>
          <w:trHeight w:val="20"/>
          <w:jc w:val="right"/>
        </w:trPr>
        <w:tc>
          <w:tcPr>
            <w:tcW w:w="2977" w:type="dxa"/>
            <w:tcBorders>
              <w:top w:val="nil"/>
              <w:left w:val="nil"/>
              <w:bottom w:val="single" w:sz="4" w:space="0" w:color="auto"/>
              <w:right w:val="nil"/>
            </w:tcBorders>
            <w:shd w:val="clear" w:color="auto" w:fill="auto"/>
            <w:vAlign w:val="bottom"/>
            <w:hideMark/>
          </w:tcPr>
          <w:p w14:paraId="7BE9E14C"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Colombia </w:t>
            </w:r>
          </w:p>
        </w:tc>
        <w:tc>
          <w:tcPr>
            <w:tcW w:w="4853" w:type="dxa"/>
            <w:tcBorders>
              <w:top w:val="nil"/>
              <w:left w:val="nil"/>
              <w:bottom w:val="single" w:sz="4" w:space="0" w:color="auto"/>
              <w:right w:val="nil"/>
            </w:tcBorders>
            <w:shd w:val="clear" w:color="auto" w:fill="auto"/>
            <w:vAlign w:val="bottom"/>
            <w:hideMark/>
          </w:tcPr>
          <w:p w14:paraId="567525C2"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 xml:space="preserve">Hosting of the sixth session of the Plenary </w:t>
            </w:r>
          </w:p>
        </w:tc>
        <w:tc>
          <w:tcPr>
            <w:tcW w:w="3260" w:type="dxa"/>
            <w:tcBorders>
              <w:top w:val="nil"/>
              <w:left w:val="nil"/>
              <w:bottom w:val="single" w:sz="4" w:space="0" w:color="auto"/>
              <w:right w:val="nil"/>
            </w:tcBorders>
            <w:shd w:val="clear" w:color="auto" w:fill="auto"/>
            <w:vAlign w:val="bottom"/>
            <w:hideMark/>
          </w:tcPr>
          <w:p w14:paraId="673654C6" w14:textId="77777777" w:rsidR="00FB690D" w:rsidRPr="00543F5D" w:rsidRDefault="00FB690D" w:rsidP="008246F8">
            <w:pPr>
              <w:spacing w:before="20" w:after="20"/>
              <w:rPr>
                <w:color w:val="000000"/>
                <w:sz w:val="18"/>
                <w:szCs w:val="18"/>
                <w:lang w:val="en-GB"/>
              </w:rPr>
            </w:pPr>
            <w:r w:rsidRPr="00543F5D">
              <w:rPr>
                <w:color w:val="000000"/>
                <w:sz w:val="18"/>
                <w:szCs w:val="18"/>
                <w:lang w:val="en-GB"/>
              </w:rPr>
              <w:t>Venue, support staff, security, communications, travel, stakeholder day</w:t>
            </w:r>
          </w:p>
        </w:tc>
        <w:tc>
          <w:tcPr>
            <w:tcW w:w="1418" w:type="dxa"/>
            <w:tcBorders>
              <w:top w:val="nil"/>
              <w:left w:val="nil"/>
              <w:bottom w:val="single" w:sz="4" w:space="0" w:color="auto"/>
              <w:right w:val="nil"/>
            </w:tcBorders>
            <w:shd w:val="clear" w:color="auto" w:fill="auto"/>
            <w:vAlign w:val="bottom"/>
            <w:hideMark/>
          </w:tcPr>
          <w:p w14:paraId="2A5F0CD8" w14:textId="77777777" w:rsidR="00FB690D" w:rsidRPr="00543F5D" w:rsidRDefault="00FB690D" w:rsidP="008246F8">
            <w:pPr>
              <w:spacing w:before="20" w:after="20"/>
              <w:jc w:val="right"/>
              <w:rPr>
                <w:color w:val="000000"/>
                <w:sz w:val="18"/>
                <w:szCs w:val="18"/>
                <w:lang w:val="en-GB"/>
              </w:rPr>
            </w:pPr>
            <w:r w:rsidRPr="00543F5D">
              <w:rPr>
                <w:color w:val="000000"/>
                <w:sz w:val="18"/>
                <w:szCs w:val="18"/>
                <w:lang w:val="en-GB"/>
              </w:rPr>
              <w:t>839 500</w:t>
            </w:r>
          </w:p>
        </w:tc>
      </w:tr>
      <w:tr w:rsidR="00FB690D" w:rsidRPr="00543F5D" w14:paraId="4CB6D2D1" w14:textId="77777777" w:rsidTr="008246F8">
        <w:trPr>
          <w:trHeight w:val="20"/>
          <w:jc w:val="right"/>
        </w:trPr>
        <w:tc>
          <w:tcPr>
            <w:tcW w:w="2977" w:type="dxa"/>
            <w:tcBorders>
              <w:top w:val="single" w:sz="4" w:space="0" w:color="auto"/>
              <w:left w:val="nil"/>
              <w:bottom w:val="single" w:sz="4" w:space="0" w:color="auto"/>
              <w:right w:val="nil"/>
            </w:tcBorders>
            <w:shd w:val="clear" w:color="auto" w:fill="auto"/>
            <w:vAlign w:val="bottom"/>
            <w:hideMark/>
          </w:tcPr>
          <w:p w14:paraId="10EB9F12"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Subtotal, (2)</w:t>
            </w:r>
          </w:p>
        </w:tc>
        <w:tc>
          <w:tcPr>
            <w:tcW w:w="4853" w:type="dxa"/>
            <w:tcBorders>
              <w:top w:val="single" w:sz="4" w:space="0" w:color="auto"/>
              <w:left w:val="nil"/>
              <w:bottom w:val="single" w:sz="4" w:space="0" w:color="auto"/>
              <w:right w:val="nil"/>
            </w:tcBorders>
            <w:shd w:val="clear" w:color="auto" w:fill="auto"/>
            <w:vAlign w:val="bottom"/>
            <w:hideMark/>
          </w:tcPr>
          <w:p w14:paraId="3A422CC3"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3260" w:type="dxa"/>
            <w:tcBorders>
              <w:top w:val="single" w:sz="4" w:space="0" w:color="auto"/>
              <w:left w:val="nil"/>
              <w:bottom w:val="single" w:sz="4" w:space="0" w:color="auto"/>
              <w:right w:val="nil"/>
            </w:tcBorders>
            <w:shd w:val="clear" w:color="auto" w:fill="auto"/>
            <w:vAlign w:val="bottom"/>
            <w:hideMark/>
          </w:tcPr>
          <w:p w14:paraId="17BC09A9"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1418" w:type="dxa"/>
            <w:tcBorders>
              <w:top w:val="single" w:sz="4" w:space="0" w:color="auto"/>
              <w:left w:val="nil"/>
              <w:bottom w:val="single" w:sz="4" w:space="0" w:color="auto"/>
              <w:right w:val="nil"/>
            </w:tcBorders>
            <w:shd w:val="clear" w:color="auto" w:fill="auto"/>
            <w:vAlign w:val="bottom"/>
            <w:hideMark/>
          </w:tcPr>
          <w:p w14:paraId="23CB638D"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 xml:space="preserve">1 121 400 </w:t>
            </w:r>
          </w:p>
        </w:tc>
      </w:tr>
      <w:tr w:rsidR="00FB690D" w:rsidRPr="00543F5D" w14:paraId="64CDB1B3" w14:textId="77777777" w:rsidTr="008246F8">
        <w:trPr>
          <w:trHeight w:val="20"/>
          <w:jc w:val="right"/>
        </w:trPr>
        <w:tc>
          <w:tcPr>
            <w:tcW w:w="2977" w:type="dxa"/>
            <w:tcBorders>
              <w:top w:val="single" w:sz="4" w:space="0" w:color="auto"/>
              <w:left w:val="nil"/>
              <w:bottom w:val="single" w:sz="12" w:space="0" w:color="auto"/>
              <w:right w:val="nil"/>
            </w:tcBorders>
            <w:shd w:val="clear" w:color="auto" w:fill="auto"/>
            <w:vAlign w:val="bottom"/>
            <w:hideMark/>
          </w:tcPr>
          <w:p w14:paraId="1CC2776A"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Total</w:t>
            </w:r>
          </w:p>
        </w:tc>
        <w:tc>
          <w:tcPr>
            <w:tcW w:w="4853" w:type="dxa"/>
            <w:tcBorders>
              <w:top w:val="single" w:sz="4" w:space="0" w:color="auto"/>
              <w:left w:val="nil"/>
              <w:bottom w:val="single" w:sz="12" w:space="0" w:color="auto"/>
              <w:right w:val="nil"/>
            </w:tcBorders>
            <w:shd w:val="clear" w:color="auto" w:fill="auto"/>
            <w:vAlign w:val="bottom"/>
            <w:hideMark/>
          </w:tcPr>
          <w:p w14:paraId="6B6BEF07"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3260" w:type="dxa"/>
            <w:tcBorders>
              <w:top w:val="single" w:sz="4" w:space="0" w:color="auto"/>
              <w:left w:val="nil"/>
              <w:bottom w:val="single" w:sz="12" w:space="0" w:color="auto"/>
              <w:right w:val="nil"/>
            </w:tcBorders>
            <w:shd w:val="clear" w:color="auto" w:fill="auto"/>
            <w:vAlign w:val="bottom"/>
            <w:hideMark/>
          </w:tcPr>
          <w:p w14:paraId="26BDD15C" w14:textId="77777777" w:rsidR="00FB690D" w:rsidRPr="00543F5D" w:rsidRDefault="00FB690D" w:rsidP="008246F8">
            <w:pPr>
              <w:spacing w:before="20" w:after="20"/>
              <w:rPr>
                <w:b/>
                <w:bCs/>
                <w:color w:val="000000"/>
                <w:sz w:val="18"/>
                <w:szCs w:val="18"/>
                <w:lang w:val="en-GB"/>
              </w:rPr>
            </w:pPr>
            <w:r w:rsidRPr="00543F5D">
              <w:rPr>
                <w:b/>
                <w:bCs/>
                <w:color w:val="000000"/>
                <w:sz w:val="18"/>
                <w:szCs w:val="18"/>
                <w:lang w:val="en-GB"/>
              </w:rPr>
              <w:t> </w:t>
            </w:r>
          </w:p>
        </w:tc>
        <w:tc>
          <w:tcPr>
            <w:tcW w:w="1418" w:type="dxa"/>
            <w:tcBorders>
              <w:top w:val="single" w:sz="4" w:space="0" w:color="auto"/>
              <w:left w:val="nil"/>
              <w:bottom w:val="single" w:sz="12" w:space="0" w:color="auto"/>
              <w:right w:val="nil"/>
            </w:tcBorders>
            <w:shd w:val="clear" w:color="auto" w:fill="auto"/>
            <w:vAlign w:val="bottom"/>
            <w:hideMark/>
          </w:tcPr>
          <w:p w14:paraId="5B158CF6" w14:textId="77777777" w:rsidR="00FB690D" w:rsidRPr="00543F5D" w:rsidRDefault="00FB690D" w:rsidP="008246F8">
            <w:pPr>
              <w:spacing w:before="20" w:after="20"/>
              <w:jc w:val="right"/>
              <w:rPr>
                <w:b/>
                <w:bCs/>
                <w:color w:val="000000"/>
                <w:sz w:val="18"/>
                <w:szCs w:val="18"/>
                <w:lang w:val="en-GB"/>
              </w:rPr>
            </w:pPr>
            <w:r w:rsidRPr="00543F5D">
              <w:rPr>
                <w:b/>
                <w:bCs/>
                <w:color w:val="000000"/>
                <w:sz w:val="18"/>
                <w:szCs w:val="18"/>
                <w:lang w:val="en-GB"/>
              </w:rPr>
              <w:t xml:space="preserve">3 556 160 </w:t>
            </w:r>
          </w:p>
        </w:tc>
      </w:tr>
    </w:tbl>
    <w:p w14:paraId="4227154A" w14:textId="77777777" w:rsidR="00FB690D" w:rsidRPr="00543F5D" w:rsidRDefault="00FB690D" w:rsidP="00B25DF3">
      <w:pPr>
        <w:spacing w:before="60"/>
        <w:ind w:left="1247"/>
        <w:rPr>
          <w:rFonts w:eastAsia="MS Mincho"/>
          <w:b/>
          <w:sz w:val="18"/>
          <w:szCs w:val="20"/>
          <w:lang w:val="en-GB"/>
        </w:rPr>
      </w:pPr>
      <w:r w:rsidRPr="00543F5D">
        <w:rPr>
          <w:rFonts w:eastAsia="MS Mincho"/>
          <w:i/>
          <w:sz w:val="16"/>
          <w:szCs w:val="16"/>
          <w:lang w:val="en-GB"/>
        </w:rPr>
        <w:t>Abbreviation</w:t>
      </w:r>
      <w:r w:rsidRPr="00543F5D">
        <w:rPr>
          <w:rFonts w:eastAsia="MS Mincho"/>
          <w:sz w:val="16"/>
          <w:szCs w:val="16"/>
          <w:lang w:val="en-GB"/>
        </w:rPr>
        <w:t>: UNESCO, United Nations Educational, Scientific and Cultural Organization.</w:t>
      </w:r>
    </w:p>
    <w:p w14:paraId="70689BFC" w14:textId="77777777" w:rsidR="00FB690D" w:rsidRPr="00543F5D" w:rsidRDefault="00FB690D" w:rsidP="00FB690D">
      <w:pPr>
        <w:ind w:left="1247" w:firstLine="624"/>
        <w:rPr>
          <w:rFonts w:eastAsia="MS Mincho"/>
          <w:b/>
          <w:sz w:val="8"/>
          <w:szCs w:val="8"/>
          <w:lang w:val="en-GB"/>
        </w:rPr>
      </w:pPr>
    </w:p>
    <w:p w14:paraId="78350628" w14:textId="77777777" w:rsidR="00FB690D" w:rsidRPr="00543F5D" w:rsidRDefault="00FB690D" w:rsidP="00FB690D">
      <w:pPr>
        <w:ind w:left="1247" w:firstLine="624"/>
        <w:rPr>
          <w:rFonts w:eastAsia="MS Mincho"/>
          <w:b/>
          <w:sz w:val="18"/>
          <w:szCs w:val="20"/>
          <w:lang w:val="en-GB"/>
        </w:rPr>
        <w:sectPr w:rsidR="00FB690D" w:rsidRPr="00543F5D" w:rsidSect="00451DB8">
          <w:headerReference w:type="even" r:id="rId39"/>
          <w:headerReference w:type="default" r:id="rId40"/>
          <w:headerReference w:type="first" r:id="rId41"/>
          <w:footerReference w:type="first" r:id="rId42"/>
          <w:pgSz w:w="16840" w:h="11907" w:orient="landscape" w:code="9"/>
          <w:pgMar w:top="907" w:right="992" w:bottom="1418" w:left="1418" w:header="539" w:footer="975" w:gutter="0"/>
          <w:cols w:space="539"/>
          <w:titlePg/>
          <w:docGrid w:linePitch="360"/>
        </w:sectPr>
      </w:pPr>
    </w:p>
    <w:p w14:paraId="253A373A" w14:textId="77777777" w:rsidR="00FB690D" w:rsidRPr="00543F5D" w:rsidRDefault="00FB690D" w:rsidP="00FB690D">
      <w:pPr>
        <w:numPr>
          <w:ilvl w:val="0"/>
          <w:numId w:val="59"/>
        </w:numPr>
        <w:spacing w:after="120"/>
        <w:ind w:left="1134"/>
        <w:rPr>
          <w:rFonts w:eastAsia="MS Mincho"/>
          <w:bCs/>
          <w:sz w:val="18"/>
          <w:szCs w:val="20"/>
          <w:lang w:val="en-GB"/>
        </w:rPr>
      </w:pPr>
      <w:r w:rsidRPr="00543F5D">
        <w:rPr>
          <w:sz w:val="20"/>
          <w:szCs w:val="20"/>
          <w:lang w:val="en-GB"/>
        </w:rPr>
        <w:lastRenderedPageBreak/>
        <w:t>In 2018, IPBES continued to catalyse activities in support of its aims and objectives, in particular regarding the generation of new knowledge and capacity-building. Table 4 presents examples of international projects or workshops known to the secretariat, amounting to $63.6 million for 2018.</w:t>
      </w:r>
    </w:p>
    <w:p w14:paraId="456567F0" w14:textId="77777777" w:rsidR="00FB690D" w:rsidRPr="00543F5D" w:rsidRDefault="00FB690D" w:rsidP="00FB690D">
      <w:pPr>
        <w:keepNext/>
        <w:keepLines/>
        <w:tabs>
          <w:tab w:val="left" w:pos="1247"/>
          <w:tab w:val="left" w:pos="1814"/>
          <w:tab w:val="left" w:pos="2381"/>
          <w:tab w:val="left" w:pos="2948"/>
          <w:tab w:val="left" w:pos="3515"/>
          <w:tab w:val="left" w:pos="3969"/>
        </w:tabs>
        <w:suppressAutoHyphens/>
        <w:spacing w:after="60"/>
        <w:ind w:left="1247"/>
        <w:rPr>
          <w:b/>
          <w:bCs/>
          <w:sz w:val="20"/>
          <w:szCs w:val="20"/>
          <w:lang w:val="en-GB"/>
        </w:rPr>
      </w:pPr>
      <w:r w:rsidRPr="00543F5D">
        <w:rPr>
          <w:bCs/>
          <w:sz w:val="20"/>
          <w:szCs w:val="20"/>
          <w:lang w:val="en-GB"/>
        </w:rPr>
        <w:t xml:space="preserve">Table 4 </w:t>
      </w:r>
      <w:r w:rsidRPr="00543F5D">
        <w:rPr>
          <w:bCs/>
          <w:sz w:val="20"/>
          <w:szCs w:val="20"/>
          <w:lang w:val="en-GB"/>
        </w:rPr>
        <w:br/>
      </w:r>
      <w:r w:rsidRPr="00543F5D">
        <w:rPr>
          <w:b/>
          <w:bCs/>
          <w:sz w:val="20"/>
          <w:szCs w:val="20"/>
          <w:lang w:val="en-GB"/>
        </w:rPr>
        <w:t>Examples of activities catalysed by IPBES in 2018</w:t>
      </w:r>
    </w:p>
    <w:p w14:paraId="5E51410C" w14:textId="77777777" w:rsidR="00FB690D" w:rsidRPr="008246F8" w:rsidRDefault="00FB690D" w:rsidP="00FB690D">
      <w:pPr>
        <w:keepNext/>
        <w:keepLines/>
        <w:tabs>
          <w:tab w:val="left" w:pos="1247"/>
          <w:tab w:val="left" w:pos="1814"/>
          <w:tab w:val="left" w:pos="2381"/>
          <w:tab w:val="left" w:pos="2948"/>
          <w:tab w:val="left" w:pos="3515"/>
          <w:tab w:val="left" w:pos="3969"/>
        </w:tabs>
        <w:suppressAutoHyphens/>
        <w:spacing w:after="60"/>
        <w:ind w:left="1247"/>
        <w:rPr>
          <w:sz w:val="18"/>
          <w:lang w:val="en-GB"/>
        </w:rPr>
      </w:pPr>
      <w:r w:rsidRPr="008246F8">
        <w:rPr>
          <w:sz w:val="18"/>
          <w:lang w:val="en-GB"/>
        </w:rPr>
        <w:t>(Millions of United States dollars)</w:t>
      </w:r>
    </w:p>
    <w:tbl>
      <w:tblPr>
        <w:tblW w:w="8363" w:type="dxa"/>
        <w:jc w:val="right"/>
        <w:tblLayout w:type="fixed"/>
        <w:tblLook w:val="04A0" w:firstRow="1" w:lastRow="0" w:firstColumn="1" w:lastColumn="0" w:noHBand="0" w:noVBand="1"/>
      </w:tblPr>
      <w:tblGrid>
        <w:gridCol w:w="2230"/>
        <w:gridCol w:w="1673"/>
        <w:gridCol w:w="3482"/>
        <w:gridCol w:w="978"/>
      </w:tblGrid>
      <w:tr w:rsidR="00FB690D" w:rsidRPr="00543F5D" w14:paraId="5D2B2E37" w14:textId="77777777" w:rsidTr="00B01BC9">
        <w:trPr>
          <w:trHeight w:val="20"/>
          <w:tblHeader/>
          <w:jc w:val="right"/>
        </w:trPr>
        <w:tc>
          <w:tcPr>
            <w:tcW w:w="2268" w:type="dxa"/>
            <w:tcBorders>
              <w:top w:val="single" w:sz="4" w:space="0" w:color="auto"/>
              <w:left w:val="nil"/>
              <w:bottom w:val="single" w:sz="12" w:space="0" w:color="auto"/>
              <w:right w:val="nil"/>
            </w:tcBorders>
            <w:shd w:val="clear" w:color="auto" w:fill="auto"/>
            <w:vAlign w:val="bottom"/>
            <w:hideMark/>
          </w:tcPr>
          <w:p w14:paraId="6E39418C"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Donor Government/donor institution</w:t>
            </w:r>
          </w:p>
        </w:tc>
        <w:tc>
          <w:tcPr>
            <w:tcW w:w="1701" w:type="dxa"/>
            <w:tcBorders>
              <w:top w:val="single" w:sz="4" w:space="0" w:color="auto"/>
              <w:left w:val="nil"/>
              <w:bottom w:val="single" w:sz="12" w:space="0" w:color="auto"/>
              <w:right w:val="nil"/>
            </w:tcBorders>
            <w:shd w:val="clear" w:color="auto" w:fill="auto"/>
            <w:vAlign w:val="bottom"/>
            <w:hideMark/>
          </w:tcPr>
          <w:p w14:paraId="2594900C"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Project lead</w:t>
            </w:r>
          </w:p>
        </w:tc>
        <w:tc>
          <w:tcPr>
            <w:tcW w:w="3544" w:type="dxa"/>
            <w:tcBorders>
              <w:top w:val="single" w:sz="4" w:space="0" w:color="auto"/>
              <w:left w:val="nil"/>
              <w:bottom w:val="single" w:sz="12" w:space="0" w:color="auto"/>
              <w:right w:val="nil"/>
            </w:tcBorders>
            <w:shd w:val="clear" w:color="auto" w:fill="auto"/>
            <w:noWrap/>
            <w:vAlign w:val="bottom"/>
            <w:hideMark/>
          </w:tcPr>
          <w:p w14:paraId="4F66DD52" w14:textId="77777777" w:rsidR="00FB690D" w:rsidRPr="00543F5D" w:rsidRDefault="00FB690D" w:rsidP="00FB690D">
            <w:pPr>
              <w:spacing w:before="40" w:after="40"/>
              <w:rPr>
                <w:i/>
                <w:iCs/>
                <w:color w:val="000000"/>
                <w:sz w:val="18"/>
                <w:szCs w:val="18"/>
                <w:lang w:val="en-GB"/>
              </w:rPr>
            </w:pPr>
            <w:r w:rsidRPr="00543F5D">
              <w:rPr>
                <w:i/>
                <w:iCs/>
                <w:color w:val="000000"/>
                <w:sz w:val="18"/>
                <w:szCs w:val="18"/>
                <w:lang w:val="en-GB"/>
              </w:rPr>
              <w:t>Activity</w:t>
            </w:r>
          </w:p>
        </w:tc>
        <w:tc>
          <w:tcPr>
            <w:tcW w:w="992" w:type="dxa"/>
            <w:tcBorders>
              <w:top w:val="single" w:sz="4" w:space="0" w:color="auto"/>
              <w:left w:val="nil"/>
              <w:bottom w:val="single" w:sz="12" w:space="0" w:color="auto"/>
              <w:right w:val="nil"/>
            </w:tcBorders>
            <w:shd w:val="clear" w:color="auto" w:fill="auto"/>
            <w:vAlign w:val="bottom"/>
            <w:hideMark/>
          </w:tcPr>
          <w:p w14:paraId="38457F23" w14:textId="77777777" w:rsidR="00FB690D" w:rsidRPr="00543F5D" w:rsidRDefault="00FB690D" w:rsidP="00FB690D">
            <w:pPr>
              <w:spacing w:before="40" w:after="40"/>
              <w:jc w:val="right"/>
              <w:rPr>
                <w:i/>
                <w:iCs/>
                <w:color w:val="000000"/>
                <w:sz w:val="18"/>
                <w:szCs w:val="18"/>
                <w:lang w:val="en-GB"/>
              </w:rPr>
            </w:pPr>
            <w:r w:rsidRPr="00543F5D">
              <w:rPr>
                <w:i/>
                <w:iCs/>
                <w:color w:val="000000"/>
                <w:sz w:val="18"/>
                <w:szCs w:val="18"/>
                <w:lang w:val="en-GB"/>
              </w:rPr>
              <w:t xml:space="preserve">Estimated value </w:t>
            </w:r>
          </w:p>
        </w:tc>
      </w:tr>
      <w:tr w:rsidR="00FB690D" w:rsidRPr="00543F5D" w14:paraId="0F8D99DD" w14:textId="77777777" w:rsidTr="00B01BC9">
        <w:trPr>
          <w:trHeight w:val="20"/>
          <w:jc w:val="right"/>
        </w:trPr>
        <w:tc>
          <w:tcPr>
            <w:tcW w:w="2268" w:type="dxa"/>
            <w:tcBorders>
              <w:top w:val="single" w:sz="12" w:space="0" w:color="auto"/>
              <w:left w:val="nil"/>
              <w:bottom w:val="single" w:sz="4" w:space="0" w:color="auto"/>
              <w:right w:val="nil"/>
            </w:tcBorders>
            <w:shd w:val="clear" w:color="auto" w:fill="auto"/>
            <w:vAlign w:val="bottom"/>
            <w:hideMark/>
          </w:tcPr>
          <w:p w14:paraId="5C98DF47" w14:textId="77777777" w:rsidR="00FB690D" w:rsidRPr="00543F5D" w:rsidRDefault="00FB690D" w:rsidP="00FB690D">
            <w:pPr>
              <w:spacing w:before="40" w:after="40"/>
              <w:rPr>
                <w:b/>
                <w:color w:val="000000"/>
                <w:sz w:val="18"/>
                <w:szCs w:val="18"/>
                <w:lang w:val="en-GB"/>
              </w:rPr>
            </w:pPr>
            <w:r w:rsidRPr="00543F5D">
              <w:rPr>
                <w:rFonts w:eastAsia="MS Mincho"/>
                <w:b/>
                <w:sz w:val="18"/>
                <w:szCs w:val="18"/>
                <w:lang w:val="en-GB"/>
              </w:rPr>
              <w:t>Generation of new knowledge</w:t>
            </w:r>
          </w:p>
        </w:tc>
        <w:tc>
          <w:tcPr>
            <w:tcW w:w="1701" w:type="dxa"/>
            <w:tcBorders>
              <w:top w:val="single" w:sz="12" w:space="0" w:color="auto"/>
              <w:left w:val="nil"/>
              <w:bottom w:val="single" w:sz="4" w:space="0" w:color="auto"/>
              <w:right w:val="nil"/>
            </w:tcBorders>
            <w:shd w:val="clear" w:color="auto" w:fill="auto"/>
            <w:vAlign w:val="bottom"/>
            <w:hideMark/>
          </w:tcPr>
          <w:p w14:paraId="6FBA84D3" w14:textId="77777777" w:rsidR="00FB690D" w:rsidRPr="00543F5D" w:rsidRDefault="00FB690D" w:rsidP="00FB690D">
            <w:pPr>
              <w:spacing w:before="40" w:after="40"/>
              <w:rPr>
                <w:color w:val="000000"/>
                <w:sz w:val="18"/>
                <w:szCs w:val="18"/>
                <w:lang w:val="en-GB"/>
              </w:rPr>
            </w:pPr>
          </w:p>
        </w:tc>
        <w:tc>
          <w:tcPr>
            <w:tcW w:w="3544" w:type="dxa"/>
            <w:tcBorders>
              <w:top w:val="single" w:sz="12" w:space="0" w:color="auto"/>
              <w:left w:val="nil"/>
              <w:bottom w:val="single" w:sz="4" w:space="0" w:color="auto"/>
              <w:right w:val="nil"/>
            </w:tcBorders>
            <w:shd w:val="clear" w:color="auto" w:fill="auto"/>
            <w:vAlign w:val="bottom"/>
            <w:hideMark/>
          </w:tcPr>
          <w:p w14:paraId="61869148" w14:textId="77777777" w:rsidR="00FB690D" w:rsidRPr="00543F5D" w:rsidRDefault="00FB690D" w:rsidP="00FB690D">
            <w:pPr>
              <w:spacing w:before="40" w:after="40"/>
              <w:rPr>
                <w:color w:val="000000"/>
                <w:sz w:val="18"/>
                <w:szCs w:val="18"/>
                <w:lang w:val="en-GB"/>
              </w:rPr>
            </w:pPr>
          </w:p>
        </w:tc>
        <w:tc>
          <w:tcPr>
            <w:tcW w:w="992" w:type="dxa"/>
            <w:tcBorders>
              <w:top w:val="single" w:sz="12" w:space="0" w:color="auto"/>
              <w:left w:val="nil"/>
              <w:bottom w:val="single" w:sz="4" w:space="0" w:color="auto"/>
              <w:right w:val="nil"/>
            </w:tcBorders>
            <w:shd w:val="clear" w:color="auto" w:fill="auto"/>
            <w:noWrap/>
            <w:vAlign w:val="bottom"/>
            <w:hideMark/>
          </w:tcPr>
          <w:p w14:paraId="0280501A" w14:textId="77777777" w:rsidR="00FB690D" w:rsidRPr="00543F5D" w:rsidRDefault="00FB690D" w:rsidP="00FB690D">
            <w:pPr>
              <w:spacing w:before="40" w:after="40"/>
              <w:jc w:val="right"/>
              <w:rPr>
                <w:color w:val="000000"/>
                <w:sz w:val="18"/>
                <w:szCs w:val="18"/>
                <w:lang w:val="en-GB"/>
              </w:rPr>
            </w:pPr>
          </w:p>
        </w:tc>
      </w:tr>
      <w:tr w:rsidR="00FB690D" w:rsidRPr="00543F5D" w14:paraId="3DF88390" w14:textId="77777777" w:rsidTr="00B01BC9">
        <w:trPr>
          <w:trHeight w:val="20"/>
          <w:jc w:val="right"/>
        </w:trPr>
        <w:tc>
          <w:tcPr>
            <w:tcW w:w="2268" w:type="dxa"/>
            <w:tcBorders>
              <w:top w:val="single" w:sz="4" w:space="0" w:color="auto"/>
              <w:left w:val="nil"/>
              <w:bottom w:val="nil"/>
              <w:right w:val="nil"/>
            </w:tcBorders>
            <w:shd w:val="clear" w:color="auto" w:fill="auto"/>
            <w:vAlign w:val="bottom"/>
          </w:tcPr>
          <w:p w14:paraId="46547167"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European Union (Horizon 2020)</w:t>
            </w:r>
          </w:p>
        </w:tc>
        <w:tc>
          <w:tcPr>
            <w:tcW w:w="1701" w:type="dxa"/>
            <w:tcBorders>
              <w:top w:val="single" w:sz="4" w:space="0" w:color="auto"/>
              <w:left w:val="nil"/>
              <w:bottom w:val="nil"/>
              <w:right w:val="nil"/>
            </w:tcBorders>
            <w:shd w:val="clear" w:color="auto" w:fill="auto"/>
            <w:vAlign w:val="bottom"/>
          </w:tcPr>
          <w:p w14:paraId="308F5D27"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European Union</w:t>
            </w:r>
          </w:p>
        </w:tc>
        <w:tc>
          <w:tcPr>
            <w:tcW w:w="3544" w:type="dxa"/>
            <w:tcBorders>
              <w:top w:val="single" w:sz="4" w:space="0" w:color="auto"/>
              <w:left w:val="nil"/>
              <w:bottom w:val="nil"/>
              <w:right w:val="nil"/>
            </w:tcBorders>
            <w:shd w:val="clear" w:color="auto" w:fill="auto"/>
            <w:vAlign w:val="bottom"/>
          </w:tcPr>
          <w:p w14:paraId="06F567C1"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Two calls for proposal in support of IPBES:</w:t>
            </w:r>
          </w:p>
          <w:p w14:paraId="0F9A0EA3"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-Valuing nature: mainstreaming natural capital in policies</w:t>
            </w:r>
          </w:p>
          <w:p w14:paraId="24304D8C" w14:textId="77777777" w:rsidR="00FB690D" w:rsidRPr="00543F5D" w:rsidRDefault="00FB690D" w:rsidP="00FB690D">
            <w:pPr>
              <w:spacing w:before="40" w:after="40"/>
              <w:rPr>
                <w:color w:val="000000"/>
                <w:sz w:val="18"/>
                <w:szCs w:val="18"/>
                <w:lang w:val="en-GB"/>
              </w:rPr>
            </w:pPr>
            <w:r w:rsidRPr="00543F5D">
              <w:rPr>
                <w:rFonts w:eastAsia="MS Mincho"/>
                <w:iCs/>
                <w:color w:val="000000"/>
                <w:sz w:val="18"/>
                <w:szCs w:val="18"/>
                <w:lang w:val="en-GB"/>
              </w:rPr>
              <w:t>-Valuing nature: mainstreaming natural capital in business decision-making</w:t>
            </w:r>
          </w:p>
        </w:tc>
        <w:tc>
          <w:tcPr>
            <w:tcW w:w="992" w:type="dxa"/>
            <w:tcBorders>
              <w:top w:val="single" w:sz="4" w:space="0" w:color="auto"/>
              <w:left w:val="nil"/>
              <w:bottom w:val="nil"/>
              <w:right w:val="nil"/>
            </w:tcBorders>
            <w:shd w:val="clear" w:color="auto" w:fill="auto"/>
            <w:noWrap/>
            <w:vAlign w:val="bottom"/>
          </w:tcPr>
          <w:p w14:paraId="6C1BAE87" w14:textId="3BCEF08C" w:rsidR="00FB690D" w:rsidRDefault="0075228E" w:rsidP="00FB690D">
            <w:pPr>
              <w:spacing w:before="40" w:after="40"/>
              <w:jc w:val="right"/>
              <w:rPr>
                <w:rFonts w:eastAsia="MS Mincho"/>
                <w:sz w:val="18"/>
                <w:szCs w:val="18"/>
                <w:lang w:val="en-GB"/>
              </w:rPr>
            </w:pPr>
            <w:r>
              <w:rPr>
                <w:rFonts w:eastAsia="MS Mincho"/>
                <w:sz w:val="18"/>
                <w:szCs w:val="18"/>
                <w:lang w:val="en-GB"/>
              </w:rPr>
              <w:t>3.3</w:t>
            </w:r>
          </w:p>
          <w:p w14:paraId="0CEF035A" w14:textId="77777777" w:rsidR="008B03B3" w:rsidRPr="00543F5D" w:rsidRDefault="008B03B3" w:rsidP="00FB690D">
            <w:pPr>
              <w:spacing w:before="40" w:after="40"/>
              <w:jc w:val="right"/>
              <w:rPr>
                <w:rFonts w:eastAsia="MS Mincho"/>
                <w:sz w:val="18"/>
                <w:szCs w:val="18"/>
                <w:lang w:val="en-GB"/>
              </w:rPr>
            </w:pPr>
          </w:p>
          <w:p w14:paraId="03A7230E" w14:textId="4D98861D"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2.2</w:t>
            </w:r>
          </w:p>
        </w:tc>
      </w:tr>
      <w:tr w:rsidR="00FB690D" w:rsidRPr="00543F5D" w14:paraId="610EE301" w14:textId="77777777" w:rsidTr="00B01BC9">
        <w:trPr>
          <w:trHeight w:val="20"/>
          <w:jc w:val="right"/>
        </w:trPr>
        <w:tc>
          <w:tcPr>
            <w:tcW w:w="2268" w:type="dxa"/>
            <w:tcBorders>
              <w:top w:val="nil"/>
              <w:left w:val="nil"/>
              <w:bottom w:val="nil"/>
              <w:right w:val="nil"/>
            </w:tcBorders>
            <w:shd w:val="clear" w:color="auto" w:fill="auto"/>
            <w:vAlign w:val="bottom"/>
          </w:tcPr>
          <w:p w14:paraId="01DBFCFD" w14:textId="77777777" w:rsidR="00FB690D" w:rsidRPr="00543F5D" w:rsidRDefault="00FB690D" w:rsidP="00FB690D">
            <w:pPr>
              <w:spacing w:before="40" w:after="40"/>
              <w:rPr>
                <w:rFonts w:eastAsia="MS Mincho"/>
                <w:sz w:val="18"/>
                <w:szCs w:val="18"/>
                <w:lang w:val="en-GB"/>
              </w:rPr>
            </w:pPr>
          </w:p>
        </w:tc>
        <w:tc>
          <w:tcPr>
            <w:tcW w:w="1701" w:type="dxa"/>
            <w:tcBorders>
              <w:top w:val="nil"/>
              <w:left w:val="nil"/>
              <w:bottom w:val="nil"/>
              <w:right w:val="nil"/>
            </w:tcBorders>
            <w:shd w:val="clear" w:color="auto" w:fill="auto"/>
            <w:vAlign w:val="bottom"/>
          </w:tcPr>
          <w:p w14:paraId="6F8528EF" w14:textId="77777777" w:rsidR="00FB690D" w:rsidRPr="00543F5D" w:rsidRDefault="00FB690D" w:rsidP="00FB690D">
            <w:pPr>
              <w:spacing w:before="40" w:after="40"/>
              <w:rPr>
                <w:color w:val="000000"/>
                <w:sz w:val="18"/>
                <w:szCs w:val="18"/>
                <w:lang w:val="en-GB"/>
              </w:rPr>
            </w:pPr>
          </w:p>
        </w:tc>
        <w:tc>
          <w:tcPr>
            <w:tcW w:w="3544" w:type="dxa"/>
            <w:tcBorders>
              <w:top w:val="nil"/>
              <w:left w:val="nil"/>
              <w:bottom w:val="nil"/>
              <w:right w:val="nil"/>
            </w:tcBorders>
            <w:shd w:val="clear" w:color="auto" w:fill="auto"/>
            <w:vAlign w:val="bottom"/>
          </w:tcPr>
          <w:p w14:paraId="62804D6A"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 xml:space="preserve">Four calls for proposal to inform major international scientific assessments such as those of the Intergovernmental Panel on Climate Change and IPBES: </w:t>
            </w:r>
          </w:p>
          <w:p w14:paraId="6F26BE56" w14:textId="77777777" w:rsidR="00FB690D" w:rsidRPr="00543F5D" w:rsidRDefault="00FB690D" w:rsidP="00FB690D">
            <w:pPr>
              <w:spacing w:before="40" w:after="40"/>
              <w:rPr>
                <w:rFonts w:eastAsia="MS Mincho"/>
                <w:iCs/>
                <w:color w:val="000000"/>
                <w:sz w:val="18"/>
                <w:szCs w:val="18"/>
                <w:lang w:val="en-GB"/>
              </w:rPr>
            </w:pPr>
            <w:r w:rsidRPr="00543F5D">
              <w:rPr>
                <w:rFonts w:eastAsia="MS Mincho"/>
                <w:iCs/>
                <w:color w:val="000000"/>
                <w:sz w:val="18"/>
                <w:szCs w:val="18"/>
                <w:lang w:val="en-GB"/>
              </w:rPr>
              <w:t>-Climate change impacts on health in Europe and</w:t>
            </w:r>
          </w:p>
          <w:p w14:paraId="3C60D97C" w14:textId="77777777" w:rsidR="00FB690D" w:rsidRPr="00543F5D" w:rsidRDefault="00FB690D" w:rsidP="00FB690D">
            <w:pPr>
              <w:spacing w:before="40" w:after="40"/>
              <w:rPr>
                <w:rFonts w:eastAsia="MS Mincho"/>
                <w:iCs/>
                <w:color w:val="000000"/>
                <w:sz w:val="18"/>
                <w:szCs w:val="18"/>
                <w:lang w:val="en-GB"/>
              </w:rPr>
            </w:pPr>
            <w:r w:rsidRPr="00543F5D">
              <w:rPr>
                <w:rFonts w:eastAsia="MS Mincho"/>
                <w:color w:val="000000"/>
                <w:sz w:val="18"/>
                <w:szCs w:val="18"/>
                <w:lang w:val="en-GB"/>
              </w:rPr>
              <w:t>-</w:t>
            </w:r>
            <w:r w:rsidRPr="00543F5D">
              <w:rPr>
                <w:rFonts w:eastAsia="MS Mincho"/>
                <w:iCs/>
                <w:color w:val="000000"/>
                <w:sz w:val="18"/>
                <w:szCs w:val="18"/>
                <w:lang w:val="en-GB"/>
              </w:rPr>
              <w:t>Global climate change impacts from a European perspective</w:t>
            </w:r>
          </w:p>
          <w:p w14:paraId="6A8447C8"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w:t>
            </w:r>
            <w:r w:rsidRPr="00543F5D">
              <w:rPr>
                <w:bCs/>
                <w:color w:val="000000"/>
                <w:sz w:val="18"/>
                <w:szCs w:val="18"/>
                <w:lang w:val="en-GB"/>
              </w:rPr>
              <w:t>Interrelations between climate change, biodiversity and ecosystem services</w:t>
            </w:r>
            <w:r w:rsidRPr="00543F5D">
              <w:rPr>
                <w:b/>
                <w:bCs/>
                <w:color w:val="000000"/>
                <w:sz w:val="18"/>
                <w:szCs w:val="18"/>
                <w:lang w:val="en-GB"/>
              </w:rPr>
              <w:t> </w:t>
            </w:r>
          </w:p>
          <w:p w14:paraId="6FC2A669" w14:textId="77777777" w:rsidR="00FB690D" w:rsidRPr="00543F5D" w:rsidRDefault="00FB690D" w:rsidP="00FB690D">
            <w:pPr>
              <w:spacing w:before="40" w:after="40"/>
              <w:rPr>
                <w:color w:val="000000"/>
                <w:sz w:val="18"/>
                <w:szCs w:val="18"/>
                <w:lang w:val="en-GB"/>
              </w:rPr>
            </w:pPr>
            <w:r w:rsidRPr="00543F5D">
              <w:rPr>
                <w:color w:val="000000"/>
                <w:sz w:val="18"/>
                <w:szCs w:val="18"/>
                <w:lang w:val="en-GB"/>
              </w:rPr>
              <w:t>-</w:t>
            </w:r>
            <w:r w:rsidRPr="00543F5D">
              <w:rPr>
                <w:bCs/>
                <w:color w:val="000000"/>
                <w:sz w:val="18"/>
                <w:szCs w:val="18"/>
                <w:lang w:val="en-GB"/>
              </w:rPr>
              <w:t>ERA-NET Co-fund action on biodiversity and climate change: impacts, feedbacks and nature-based solutions for climate change adaptation and mitigation</w:t>
            </w:r>
          </w:p>
        </w:tc>
        <w:tc>
          <w:tcPr>
            <w:tcW w:w="992" w:type="dxa"/>
            <w:tcBorders>
              <w:top w:val="nil"/>
              <w:left w:val="nil"/>
              <w:bottom w:val="nil"/>
              <w:right w:val="nil"/>
            </w:tcBorders>
            <w:shd w:val="clear" w:color="auto" w:fill="auto"/>
            <w:noWrap/>
            <w:vAlign w:val="bottom"/>
          </w:tcPr>
          <w:p w14:paraId="1976F36C" w14:textId="77777777" w:rsidR="00FB690D" w:rsidRPr="00543F5D" w:rsidRDefault="00FB690D" w:rsidP="00FB690D">
            <w:pPr>
              <w:spacing w:before="40" w:after="40"/>
              <w:jc w:val="right"/>
              <w:rPr>
                <w:rFonts w:eastAsia="MS Mincho"/>
                <w:sz w:val="18"/>
                <w:szCs w:val="18"/>
                <w:lang w:val="en-GB"/>
              </w:rPr>
            </w:pPr>
          </w:p>
          <w:p w14:paraId="036531A8" w14:textId="77777777" w:rsidR="00FB690D" w:rsidRPr="00543F5D" w:rsidRDefault="00FB690D" w:rsidP="00FB690D">
            <w:pPr>
              <w:spacing w:before="40" w:after="40"/>
              <w:jc w:val="right"/>
              <w:rPr>
                <w:rFonts w:eastAsia="MS Mincho"/>
                <w:sz w:val="18"/>
                <w:szCs w:val="18"/>
                <w:lang w:val="en-GB"/>
              </w:rPr>
            </w:pPr>
          </w:p>
          <w:p w14:paraId="5C2EAF14" w14:textId="77777777" w:rsidR="00FB690D" w:rsidRPr="00543F5D" w:rsidRDefault="00FB690D" w:rsidP="00FB690D">
            <w:pPr>
              <w:spacing w:before="40" w:after="40"/>
              <w:jc w:val="right"/>
              <w:rPr>
                <w:rFonts w:eastAsia="MS Mincho"/>
                <w:sz w:val="18"/>
                <w:szCs w:val="18"/>
                <w:lang w:val="en-GB"/>
              </w:rPr>
            </w:pPr>
          </w:p>
          <w:p w14:paraId="05FF8330"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22.3</w:t>
            </w:r>
          </w:p>
          <w:p w14:paraId="365871A6" w14:textId="77777777" w:rsidR="00FB690D" w:rsidRPr="00543F5D" w:rsidRDefault="00FB690D" w:rsidP="00FB690D">
            <w:pPr>
              <w:spacing w:before="40" w:after="40"/>
              <w:jc w:val="right"/>
              <w:rPr>
                <w:rFonts w:eastAsia="MS Mincho"/>
                <w:sz w:val="18"/>
                <w:szCs w:val="18"/>
                <w:lang w:val="en-GB"/>
              </w:rPr>
            </w:pPr>
          </w:p>
          <w:p w14:paraId="7A0CC365" w14:textId="6F5DEB63" w:rsidR="00FB690D" w:rsidRPr="00543F5D" w:rsidRDefault="00FB690D" w:rsidP="00FB690D">
            <w:pPr>
              <w:spacing w:before="40" w:after="40"/>
              <w:jc w:val="right"/>
              <w:rPr>
                <w:rFonts w:eastAsia="MS Mincho"/>
                <w:sz w:val="18"/>
                <w:szCs w:val="18"/>
                <w:lang w:val="en-GB"/>
              </w:rPr>
            </w:pPr>
          </w:p>
          <w:p w14:paraId="56B0EE94"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27.9</w:t>
            </w:r>
          </w:p>
          <w:p w14:paraId="5CBD8B64" w14:textId="77777777" w:rsidR="00FB690D" w:rsidRPr="00543F5D" w:rsidRDefault="00FB690D" w:rsidP="00FB690D">
            <w:pPr>
              <w:spacing w:before="40" w:after="40"/>
              <w:jc w:val="right"/>
              <w:rPr>
                <w:rFonts w:eastAsia="MS Mincho"/>
                <w:sz w:val="18"/>
                <w:szCs w:val="18"/>
                <w:lang w:val="en-GB"/>
              </w:rPr>
            </w:pPr>
          </w:p>
          <w:p w14:paraId="6E995D2F" w14:textId="77777777" w:rsidR="00FB690D" w:rsidRPr="00543F5D" w:rsidRDefault="00FB690D" w:rsidP="00FB690D">
            <w:pPr>
              <w:spacing w:before="40" w:after="40"/>
              <w:jc w:val="right"/>
              <w:rPr>
                <w:rFonts w:eastAsia="MS Mincho"/>
                <w:sz w:val="18"/>
                <w:szCs w:val="18"/>
                <w:lang w:val="en-GB"/>
              </w:rPr>
            </w:pPr>
          </w:p>
          <w:p w14:paraId="0C98B675" w14:textId="77777777" w:rsidR="00FB690D" w:rsidRPr="00543F5D" w:rsidRDefault="00FB690D" w:rsidP="00FB690D">
            <w:pPr>
              <w:spacing w:before="40" w:after="40"/>
              <w:jc w:val="right"/>
              <w:rPr>
                <w:rFonts w:eastAsia="MS Mincho"/>
                <w:sz w:val="18"/>
                <w:szCs w:val="18"/>
                <w:lang w:val="en-GB"/>
              </w:rPr>
            </w:pPr>
          </w:p>
          <w:p w14:paraId="599C6D03"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5.6</w:t>
            </w:r>
          </w:p>
        </w:tc>
      </w:tr>
      <w:tr w:rsidR="00FB690D" w:rsidRPr="00543F5D" w14:paraId="573448DC" w14:textId="77777777" w:rsidTr="00B01BC9">
        <w:trPr>
          <w:trHeight w:val="20"/>
          <w:jc w:val="right"/>
        </w:trPr>
        <w:tc>
          <w:tcPr>
            <w:tcW w:w="2268" w:type="dxa"/>
            <w:tcBorders>
              <w:top w:val="nil"/>
              <w:left w:val="nil"/>
              <w:bottom w:val="nil"/>
              <w:right w:val="nil"/>
            </w:tcBorders>
            <w:shd w:val="clear" w:color="auto" w:fill="auto"/>
            <w:vAlign w:val="bottom"/>
            <w:hideMark/>
          </w:tcPr>
          <w:p w14:paraId="1327922E"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Gordon and Betty Moore Foundation Science Program and the NOMIS Foundation</w:t>
            </w:r>
          </w:p>
        </w:tc>
        <w:tc>
          <w:tcPr>
            <w:tcW w:w="1701" w:type="dxa"/>
            <w:tcBorders>
              <w:top w:val="nil"/>
              <w:left w:val="nil"/>
              <w:bottom w:val="nil"/>
              <w:right w:val="nil"/>
            </w:tcBorders>
            <w:shd w:val="clear" w:color="auto" w:fill="auto"/>
            <w:vAlign w:val="bottom"/>
            <w:hideMark/>
          </w:tcPr>
          <w:p w14:paraId="701FA901" w14:textId="77777777" w:rsidR="00FB690D" w:rsidRPr="00543F5D" w:rsidRDefault="00FB690D" w:rsidP="00FB690D">
            <w:pPr>
              <w:spacing w:before="40" w:after="40"/>
              <w:rPr>
                <w:i/>
                <w:color w:val="000000"/>
                <w:sz w:val="18"/>
                <w:szCs w:val="18"/>
                <w:lang w:val="en-GB"/>
              </w:rPr>
            </w:pPr>
            <w:r w:rsidRPr="00543F5D">
              <w:rPr>
                <w:rFonts w:eastAsia="MS Mincho"/>
                <w:iCs/>
                <w:sz w:val="18"/>
                <w:szCs w:val="18"/>
                <w:lang w:val="en-GB"/>
              </w:rPr>
              <w:t>Future Earth initiative</w:t>
            </w:r>
          </w:p>
        </w:tc>
        <w:tc>
          <w:tcPr>
            <w:tcW w:w="3544" w:type="dxa"/>
            <w:tcBorders>
              <w:top w:val="nil"/>
              <w:left w:val="nil"/>
              <w:bottom w:val="nil"/>
              <w:right w:val="nil"/>
            </w:tcBorders>
            <w:shd w:val="clear" w:color="auto" w:fill="auto"/>
            <w:vAlign w:val="bottom"/>
            <w:hideMark/>
          </w:tcPr>
          <w:p w14:paraId="09A37158" w14:textId="77777777" w:rsidR="00FB690D" w:rsidRPr="00543F5D" w:rsidRDefault="00FB690D" w:rsidP="00FB690D">
            <w:pPr>
              <w:spacing w:before="40" w:after="40"/>
              <w:rPr>
                <w:color w:val="000000"/>
                <w:sz w:val="18"/>
                <w:szCs w:val="18"/>
                <w:lang w:val="en-GB"/>
              </w:rPr>
            </w:pPr>
            <w:r w:rsidRPr="00543F5D">
              <w:rPr>
                <w:rFonts w:eastAsia="MS Mincho"/>
                <w:iCs/>
                <w:sz w:val="18"/>
                <w:szCs w:val="18"/>
                <w:lang w:val="en-GB"/>
              </w:rPr>
              <w:t>Programme for early-stage grants advancing sustainability science (</w:t>
            </w:r>
            <w:r w:rsidRPr="00543F5D">
              <w:rPr>
                <w:rFonts w:eastAsia="MS Mincho"/>
                <w:sz w:val="18"/>
                <w:szCs w:val="18"/>
                <w:lang w:val="en-GB"/>
              </w:rPr>
              <w:t>PEGASuS)</w:t>
            </w:r>
          </w:p>
        </w:tc>
        <w:tc>
          <w:tcPr>
            <w:tcW w:w="992" w:type="dxa"/>
            <w:tcBorders>
              <w:top w:val="nil"/>
              <w:left w:val="nil"/>
              <w:bottom w:val="nil"/>
              <w:right w:val="nil"/>
            </w:tcBorders>
            <w:shd w:val="clear" w:color="auto" w:fill="auto"/>
            <w:noWrap/>
            <w:vAlign w:val="bottom"/>
            <w:hideMark/>
          </w:tcPr>
          <w:p w14:paraId="5E3FF8AF" w14:textId="77777777" w:rsidR="00FB690D" w:rsidRPr="00543F5D" w:rsidRDefault="00FB690D" w:rsidP="00FB690D">
            <w:pPr>
              <w:spacing w:before="40" w:after="40"/>
              <w:jc w:val="right"/>
              <w:rPr>
                <w:color w:val="000000"/>
                <w:sz w:val="18"/>
                <w:szCs w:val="18"/>
                <w:lang w:val="en-GB"/>
              </w:rPr>
            </w:pPr>
            <w:r w:rsidRPr="00543F5D">
              <w:rPr>
                <w:rFonts w:eastAsia="MS Mincho"/>
                <w:sz w:val="18"/>
                <w:szCs w:val="18"/>
                <w:lang w:val="en-GB"/>
              </w:rPr>
              <w:t xml:space="preserve"> 0.6 </w:t>
            </w:r>
          </w:p>
        </w:tc>
      </w:tr>
      <w:tr w:rsidR="00FB690D" w:rsidRPr="00543F5D" w14:paraId="7992B45E" w14:textId="77777777" w:rsidTr="00B01BC9">
        <w:trPr>
          <w:trHeight w:val="20"/>
          <w:jc w:val="right"/>
        </w:trPr>
        <w:tc>
          <w:tcPr>
            <w:tcW w:w="2268" w:type="dxa"/>
            <w:tcBorders>
              <w:top w:val="nil"/>
              <w:left w:val="nil"/>
              <w:bottom w:val="single" w:sz="4" w:space="0" w:color="auto"/>
              <w:right w:val="nil"/>
            </w:tcBorders>
            <w:shd w:val="clear" w:color="auto" w:fill="auto"/>
            <w:vAlign w:val="bottom"/>
            <w:hideMark/>
          </w:tcPr>
          <w:p w14:paraId="0BDC005C"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PEGASuS by Future Earth. Funded by the Gordon and Betty Moore Foundation’s Science Program and the NOMIS Foundation</w:t>
            </w:r>
          </w:p>
        </w:tc>
        <w:tc>
          <w:tcPr>
            <w:tcW w:w="1701" w:type="dxa"/>
            <w:tcBorders>
              <w:top w:val="nil"/>
              <w:left w:val="nil"/>
              <w:bottom w:val="single" w:sz="4" w:space="0" w:color="auto"/>
              <w:right w:val="nil"/>
            </w:tcBorders>
            <w:shd w:val="clear" w:color="auto" w:fill="auto"/>
            <w:vAlign w:val="bottom"/>
            <w:hideMark/>
          </w:tcPr>
          <w:p w14:paraId="12067422" w14:textId="77777777" w:rsidR="00FB690D" w:rsidRPr="008246F8" w:rsidRDefault="00FB690D" w:rsidP="00FB690D">
            <w:pPr>
              <w:spacing w:before="40" w:after="40"/>
              <w:rPr>
                <w:rFonts w:eastAsia="MS Mincho"/>
                <w:sz w:val="18"/>
                <w:lang w:val="es-ES"/>
              </w:rPr>
            </w:pPr>
            <w:r w:rsidRPr="008246F8">
              <w:rPr>
                <w:rFonts w:eastAsia="MS Mincho"/>
                <w:sz w:val="18"/>
                <w:lang w:val="es-ES"/>
              </w:rPr>
              <w:t xml:space="preserve">Patricia Balvanera and Unai Pascual </w:t>
            </w:r>
          </w:p>
        </w:tc>
        <w:tc>
          <w:tcPr>
            <w:tcW w:w="3544" w:type="dxa"/>
            <w:tcBorders>
              <w:top w:val="nil"/>
              <w:left w:val="nil"/>
              <w:bottom w:val="single" w:sz="4" w:space="0" w:color="auto"/>
              <w:right w:val="nil"/>
            </w:tcBorders>
            <w:shd w:val="clear" w:color="auto" w:fill="auto"/>
            <w:vAlign w:val="bottom"/>
            <w:hideMark/>
          </w:tcPr>
          <w:p w14:paraId="1CA2045C" w14:textId="77777777" w:rsidR="00FB690D" w:rsidRPr="00543F5D" w:rsidRDefault="00FB690D" w:rsidP="00FB690D">
            <w:pPr>
              <w:spacing w:before="40" w:after="40"/>
              <w:rPr>
                <w:rFonts w:eastAsia="MS Mincho"/>
                <w:iCs/>
                <w:sz w:val="18"/>
                <w:szCs w:val="18"/>
                <w:lang w:val="en-GB"/>
              </w:rPr>
            </w:pPr>
            <w:r w:rsidRPr="00543F5D">
              <w:rPr>
                <w:rFonts w:eastAsia="MS Mincho"/>
                <w:iCs/>
                <w:sz w:val="18"/>
                <w:szCs w:val="18"/>
                <w:lang w:val="en-GB"/>
              </w:rPr>
              <w:t>EQUIVAL Project</w:t>
            </w:r>
          </w:p>
        </w:tc>
        <w:tc>
          <w:tcPr>
            <w:tcW w:w="992" w:type="dxa"/>
            <w:tcBorders>
              <w:top w:val="nil"/>
              <w:left w:val="nil"/>
              <w:bottom w:val="single" w:sz="4" w:space="0" w:color="auto"/>
              <w:right w:val="nil"/>
            </w:tcBorders>
            <w:shd w:val="clear" w:color="auto" w:fill="auto"/>
            <w:noWrap/>
            <w:vAlign w:val="bottom"/>
            <w:hideMark/>
          </w:tcPr>
          <w:p w14:paraId="0E8E0641"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0.1</w:t>
            </w:r>
          </w:p>
        </w:tc>
      </w:tr>
      <w:tr w:rsidR="00FB690D" w:rsidRPr="00543F5D" w14:paraId="679AFB21" w14:textId="77777777" w:rsidTr="00B01BC9">
        <w:trPr>
          <w:trHeight w:val="20"/>
          <w:jc w:val="right"/>
        </w:trPr>
        <w:tc>
          <w:tcPr>
            <w:tcW w:w="2268" w:type="dxa"/>
            <w:tcBorders>
              <w:top w:val="single" w:sz="4" w:space="0" w:color="auto"/>
              <w:left w:val="nil"/>
              <w:bottom w:val="single" w:sz="4" w:space="0" w:color="auto"/>
              <w:right w:val="nil"/>
            </w:tcBorders>
            <w:shd w:val="clear" w:color="auto" w:fill="auto"/>
            <w:vAlign w:val="bottom"/>
          </w:tcPr>
          <w:p w14:paraId="0C1E624D" w14:textId="77777777" w:rsidR="00FB690D" w:rsidRPr="00543F5D" w:rsidRDefault="00FB690D" w:rsidP="00FB690D">
            <w:pPr>
              <w:spacing w:before="40" w:after="40"/>
              <w:rPr>
                <w:rFonts w:eastAsia="MS Mincho"/>
                <w:sz w:val="18"/>
                <w:szCs w:val="18"/>
                <w:lang w:val="en-GB"/>
              </w:rPr>
            </w:pPr>
            <w:r w:rsidRPr="00543F5D">
              <w:rPr>
                <w:rFonts w:eastAsia="MS Mincho"/>
                <w:b/>
                <w:sz w:val="18"/>
                <w:szCs w:val="18"/>
                <w:lang w:val="en-GB"/>
              </w:rPr>
              <w:t>Capacity-building</w:t>
            </w:r>
          </w:p>
        </w:tc>
        <w:tc>
          <w:tcPr>
            <w:tcW w:w="1701" w:type="dxa"/>
            <w:tcBorders>
              <w:top w:val="single" w:sz="4" w:space="0" w:color="auto"/>
              <w:left w:val="nil"/>
              <w:bottom w:val="single" w:sz="4" w:space="0" w:color="auto"/>
              <w:right w:val="nil"/>
            </w:tcBorders>
            <w:shd w:val="clear" w:color="auto" w:fill="auto"/>
            <w:vAlign w:val="bottom"/>
          </w:tcPr>
          <w:p w14:paraId="04ADEA09" w14:textId="77777777" w:rsidR="00FB690D" w:rsidRPr="00543F5D" w:rsidRDefault="00FB690D" w:rsidP="00FB690D">
            <w:pPr>
              <w:spacing w:before="40" w:after="40"/>
              <w:rPr>
                <w:color w:val="000000"/>
                <w:sz w:val="18"/>
                <w:szCs w:val="18"/>
                <w:lang w:val="en-GB"/>
              </w:rPr>
            </w:pPr>
          </w:p>
        </w:tc>
        <w:tc>
          <w:tcPr>
            <w:tcW w:w="3544" w:type="dxa"/>
            <w:tcBorders>
              <w:top w:val="single" w:sz="4" w:space="0" w:color="auto"/>
              <w:left w:val="nil"/>
              <w:bottom w:val="single" w:sz="4" w:space="0" w:color="auto"/>
              <w:right w:val="nil"/>
            </w:tcBorders>
            <w:shd w:val="clear" w:color="auto" w:fill="auto"/>
            <w:vAlign w:val="bottom"/>
          </w:tcPr>
          <w:p w14:paraId="1EF80861" w14:textId="77777777" w:rsidR="00FB690D" w:rsidRPr="00543F5D" w:rsidRDefault="00FB690D" w:rsidP="00FB690D">
            <w:pPr>
              <w:spacing w:before="40" w:after="40"/>
              <w:rPr>
                <w:color w:val="000000"/>
                <w:sz w:val="18"/>
                <w:szCs w:val="18"/>
                <w:lang w:val="en-GB"/>
              </w:rPr>
            </w:pPr>
          </w:p>
        </w:tc>
        <w:tc>
          <w:tcPr>
            <w:tcW w:w="992" w:type="dxa"/>
            <w:tcBorders>
              <w:top w:val="single" w:sz="4" w:space="0" w:color="auto"/>
              <w:left w:val="nil"/>
              <w:bottom w:val="single" w:sz="4" w:space="0" w:color="auto"/>
              <w:right w:val="nil"/>
            </w:tcBorders>
            <w:shd w:val="clear" w:color="auto" w:fill="auto"/>
            <w:noWrap/>
            <w:vAlign w:val="bottom"/>
          </w:tcPr>
          <w:p w14:paraId="2C66320E" w14:textId="77777777" w:rsidR="00FB690D" w:rsidRPr="00543F5D" w:rsidRDefault="00FB690D" w:rsidP="00FB690D">
            <w:pPr>
              <w:spacing w:before="40" w:after="40"/>
              <w:jc w:val="right"/>
              <w:rPr>
                <w:rFonts w:eastAsia="MS Mincho"/>
                <w:sz w:val="18"/>
                <w:szCs w:val="18"/>
                <w:lang w:val="en-GB"/>
              </w:rPr>
            </w:pPr>
          </w:p>
        </w:tc>
      </w:tr>
      <w:tr w:rsidR="00FB690D" w:rsidRPr="00543F5D" w14:paraId="7B21E99B" w14:textId="77777777" w:rsidTr="00B01BC9">
        <w:trPr>
          <w:trHeight w:val="20"/>
          <w:jc w:val="right"/>
        </w:trPr>
        <w:tc>
          <w:tcPr>
            <w:tcW w:w="2268" w:type="dxa"/>
            <w:tcBorders>
              <w:top w:val="single" w:sz="4" w:space="0" w:color="auto"/>
              <w:left w:val="nil"/>
              <w:bottom w:val="nil"/>
              <w:right w:val="nil"/>
            </w:tcBorders>
            <w:shd w:val="clear" w:color="auto" w:fill="auto"/>
            <w:vAlign w:val="bottom"/>
            <w:hideMark/>
          </w:tcPr>
          <w:p w14:paraId="3FA11C19"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Federal Ministry for the Environment, Nature Conservation and Nuclear Safety, Germany/ International Climate Initiative</w:t>
            </w:r>
          </w:p>
        </w:tc>
        <w:tc>
          <w:tcPr>
            <w:tcW w:w="1701" w:type="dxa"/>
            <w:tcBorders>
              <w:top w:val="single" w:sz="4" w:space="0" w:color="auto"/>
              <w:left w:val="nil"/>
              <w:bottom w:val="nil"/>
              <w:right w:val="nil"/>
            </w:tcBorders>
            <w:shd w:val="clear" w:color="auto" w:fill="auto"/>
            <w:vAlign w:val="bottom"/>
            <w:hideMark/>
          </w:tcPr>
          <w:p w14:paraId="22BFAF45" w14:textId="77777777" w:rsidR="00FB690D" w:rsidRPr="00543F5D" w:rsidRDefault="00FB690D" w:rsidP="00FB690D">
            <w:pPr>
              <w:spacing w:before="40" w:after="40"/>
              <w:rPr>
                <w:color w:val="000000"/>
                <w:sz w:val="18"/>
                <w:szCs w:val="18"/>
                <w:lang w:val="en-GB"/>
              </w:rPr>
            </w:pPr>
            <w:r w:rsidRPr="00543F5D">
              <w:rPr>
                <w:rFonts w:eastAsia="MS Mincho"/>
                <w:color w:val="000000"/>
                <w:sz w:val="18"/>
                <w:szCs w:val="18"/>
                <w:lang w:val="en-GB"/>
              </w:rPr>
              <w:t>World Conservation Monitoring Centre</w:t>
            </w:r>
          </w:p>
        </w:tc>
        <w:tc>
          <w:tcPr>
            <w:tcW w:w="3544" w:type="dxa"/>
            <w:tcBorders>
              <w:top w:val="single" w:sz="4" w:space="0" w:color="auto"/>
              <w:left w:val="nil"/>
              <w:bottom w:val="nil"/>
              <w:right w:val="nil"/>
            </w:tcBorders>
            <w:shd w:val="clear" w:color="auto" w:fill="auto"/>
            <w:vAlign w:val="bottom"/>
            <w:hideMark/>
          </w:tcPr>
          <w:p w14:paraId="2EB3A8C8" w14:textId="77777777" w:rsidR="00FB690D" w:rsidRPr="00543F5D" w:rsidRDefault="00FB690D" w:rsidP="00FB690D">
            <w:pPr>
              <w:spacing w:before="40" w:after="40"/>
              <w:rPr>
                <w:color w:val="000000"/>
                <w:sz w:val="18"/>
                <w:szCs w:val="18"/>
                <w:lang w:val="en-GB"/>
              </w:rPr>
            </w:pPr>
            <w:r w:rsidRPr="00543F5D">
              <w:rPr>
                <w:rFonts w:eastAsia="MS Mincho"/>
                <w:sz w:val="18"/>
                <w:szCs w:val="18"/>
                <w:lang w:val="en-GB"/>
              </w:rPr>
              <w:t>Capacity-building and support to Azerbaijan, Bosnia and Herzegovina, Cambodia, Cameroon, Colombia, Ethiopia, Grenada and Viet Nam to undertake national ecosystem assessments and establish IPBES national science and policy platforms</w:t>
            </w:r>
          </w:p>
        </w:tc>
        <w:tc>
          <w:tcPr>
            <w:tcW w:w="992" w:type="dxa"/>
            <w:tcBorders>
              <w:top w:val="single" w:sz="4" w:space="0" w:color="auto"/>
              <w:left w:val="nil"/>
              <w:bottom w:val="nil"/>
              <w:right w:val="nil"/>
            </w:tcBorders>
            <w:shd w:val="clear" w:color="auto" w:fill="auto"/>
            <w:noWrap/>
            <w:vAlign w:val="bottom"/>
            <w:hideMark/>
          </w:tcPr>
          <w:p w14:paraId="3D5EDBC5" w14:textId="77777777" w:rsidR="00FB690D" w:rsidRPr="00543F5D" w:rsidRDefault="00FB690D" w:rsidP="00FB690D">
            <w:pPr>
              <w:spacing w:before="40" w:after="40"/>
              <w:jc w:val="right"/>
              <w:rPr>
                <w:color w:val="000000"/>
                <w:sz w:val="18"/>
                <w:szCs w:val="18"/>
                <w:lang w:val="en-GB"/>
              </w:rPr>
            </w:pPr>
            <w:r w:rsidRPr="00543F5D">
              <w:rPr>
                <w:rFonts w:eastAsia="MS Mincho"/>
                <w:sz w:val="18"/>
                <w:szCs w:val="18"/>
                <w:lang w:val="en-GB"/>
              </w:rPr>
              <w:t xml:space="preserve"> 0.4 </w:t>
            </w:r>
          </w:p>
        </w:tc>
      </w:tr>
      <w:tr w:rsidR="00FB690D" w:rsidRPr="00543F5D" w14:paraId="2691F1AE" w14:textId="77777777" w:rsidTr="00B01BC9">
        <w:trPr>
          <w:trHeight w:val="20"/>
          <w:jc w:val="right"/>
        </w:trPr>
        <w:tc>
          <w:tcPr>
            <w:tcW w:w="2268" w:type="dxa"/>
            <w:tcBorders>
              <w:top w:val="nil"/>
              <w:left w:val="nil"/>
              <w:bottom w:val="nil"/>
              <w:right w:val="nil"/>
            </w:tcBorders>
            <w:shd w:val="clear" w:color="auto" w:fill="auto"/>
            <w:vAlign w:val="bottom"/>
          </w:tcPr>
          <w:p w14:paraId="5F0BE5BA"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Federal Ministry for the Environment, Nature Conservation and Nuclear Safety, Germany/ International Climate Initiative and SwedBio, Sweden</w:t>
            </w:r>
          </w:p>
        </w:tc>
        <w:tc>
          <w:tcPr>
            <w:tcW w:w="1701" w:type="dxa"/>
            <w:tcBorders>
              <w:top w:val="nil"/>
              <w:left w:val="nil"/>
              <w:bottom w:val="nil"/>
              <w:right w:val="nil"/>
            </w:tcBorders>
            <w:shd w:val="clear" w:color="auto" w:fill="auto"/>
            <w:vAlign w:val="bottom"/>
          </w:tcPr>
          <w:p w14:paraId="66790BAD"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 xml:space="preserve">Ministry of the Environment and Natural Resources, Dominican Republic and UNDP/BES-Net </w:t>
            </w:r>
          </w:p>
        </w:tc>
        <w:tc>
          <w:tcPr>
            <w:tcW w:w="3544" w:type="dxa"/>
            <w:tcBorders>
              <w:top w:val="nil"/>
              <w:left w:val="nil"/>
              <w:bottom w:val="nil"/>
              <w:right w:val="nil"/>
            </w:tcBorders>
            <w:shd w:val="clear" w:color="auto" w:fill="auto"/>
            <w:vAlign w:val="bottom"/>
          </w:tcPr>
          <w:p w14:paraId="4CC1D665" w14:textId="77777777" w:rsidR="00FB690D" w:rsidRPr="00543F5D" w:rsidRDefault="00FB690D" w:rsidP="00FB690D">
            <w:pPr>
              <w:spacing w:before="40" w:after="40"/>
              <w:rPr>
                <w:rFonts w:eastAsia="MS Mincho"/>
                <w:sz w:val="18"/>
                <w:szCs w:val="18"/>
                <w:lang w:val="en-GB"/>
              </w:rPr>
            </w:pPr>
            <w:r w:rsidRPr="00543F5D">
              <w:rPr>
                <w:rFonts w:eastAsia="MS Mincho"/>
                <w:sz w:val="18"/>
                <w:szCs w:val="18"/>
                <w:lang w:val="en-GB"/>
              </w:rPr>
              <w:t>Caribbean regional trialogue on pollinators, food security and climate resilience (Dominican Republic) in relation with the IPBES pollination assessment</w:t>
            </w:r>
          </w:p>
        </w:tc>
        <w:tc>
          <w:tcPr>
            <w:tcW w:w="992" w:type="dxa"/>
            <w:tcBorders>
              <w:top w:val="nil"/>
              <w:left w:val="nil"/>
              <w:bottom w:val="nil"/>
              <w:right w:val="nil"/>
            </w:tcBorders>
            <w:shd w:val="clear" w:color="auto" w:fill="auto"/>
            <w:noWrap/>
            <w:vAlign w:val="bottom"/>
          </w:tcPr>
          <w:p w14:paraId="434AC5C5" w14:textId="77777777" w:rsidR="00FB690D" w:rsidRPr="00543F5D" w:rsidRDefault="00FB690D" w:rsidP="00FB690D">
            <w:pPr>
              <w:spacing w:before="40" w:after="40"/>
              <w:jc w:val="right"/>
              <w:rPr>
                <w:rFonts w:eastAsia="MS Mincho"/>
                <w:sz w:val="18"/>
                <w:szCs w:val="18"/>
                <w:lang w:val="en-GB"/>
              </w:rPr>
            </w:pPr>
            <w:r w:rsidRPr="00543F5D">
              <w:rPr>
                <w:rFonts w:eastAsia="MS Mincho"/>
                <w:sz w:val="18"/>
                <w:szCs w:val="18"/>
                <w:lang w:val="en-GB"/>
              </w:rPr>
              <w:t>0.1</w:t>
            </w:r>
          </w:p>
        </w:tc>
      </w:tr>
      <w:tr w:rsidR="00FB690D" w:rsidRPr="00543F5D" w14:paraId="5C7E56B2" w14:textId="77777777" w:rsidTr="00B01BC9">
        <w:trPr>
          <w:trHeight w:val="20"/>
          <w:jc w:val="right"/>
        </w:trPr>
        <w:tc>
          <w:tcPr>
            <w:tcW w:w="2268" w:type="dxa"/>
            <w:tcBorders>
              <w:top w:val="nil"/>
              <w:left w:val="nil"/>
              <w:bottom w:val="nil"/>
              <w:right w:val="nil"/>
            </w:tcBorders>
            <w:shd w:val="clear" w:color="auto" w:fill="auto"/>
            <w:vAlign w:val="bottom"/>
            <w:hideMark/>
          </w:tcPr>
          <w:p w14:paraId="47F17541"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w:t>
            </w:r>
          </w:p>
        </w:tc>
        <w:tc>
          <w:tcPr>
            <w:tcW w:w="1701" w:type="dxa"/>
            <w:tcBorders>
              <w:top w:val="nil"/>
              <w:left w:val="nil"/>
              <w:bottom w:val="nil"/>
              <w:right w:val="nil"/>
            </w:tcBorders>
            <w:shd w:val="clear" w:color="auto" w:fill="auto"/>
            <w:vAlign w:val="bottom"/>
            <w:hideMark/>
          </w:tcPr>
          <w:p w14:paraId="152C1EAD"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w:t>
            </w:r>
          </w:p>
        </w:tc>
        <w:tc>
          <w:tcPr>
            <w:tcW w:w="3544" w:type="dxa"/>
            <w:tcBorders>
              <w:top w:val="nil"/>
              <w:left w:val="nil"/>
              <w:bottom w:val="nil"/>
              <w:right w:val="nil"/>
            </w:tcBorders>
            <w:shd w:val="clear" w:color="auto" w:fill="auto"/>
            <w:vAlign w:val="bottom"/>
            <w:hideMark/>
          </w:tcPr>
          <w:p w14:paraId="58A18114" w14:textId="37E78AD8"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IPBES-related projects in Asia-Pacific</w:t>
            </w:r>
          </w:p>
        </w:tc>
        <w:tc>
          <w:tcPr>
            <w:tcW w:w="992" w:type="dxa"/>
            <w:tcBorders>
              <w:top w:val="nil"/>
              <w:left w:val="nil"/>
              <w:bottom w:val="nil"/>
              <w:right w:val="nil"/>
            </w:tcBorders>
            <w:shd w:val="clear" w:color="auto" w:fill="auto"/>
            <w:noWrap/>
            <w:vAlign w:val="bottom"/>
            <w:hideMark/>
          </w:tcPr>
          <w:p w14:paraId="46E1B8E0" w14:textId="77777777" w:rsidR="00FB690D" w:rsidRPr="00543F5D" w:rsidRDefault="00FB690D" w:rsidP="00FB690D">
            <w:pPr>
              <w:keepNext/>
              <w:keepLines/>
              <w:spacing w:before="40" w:after="40"/>
              <w:jc w:val="right"/>
              <w:rPr>
                <w:color w:val="000000"/>
                <w:sz w:val="18"/>
                <w:szCs w:val="18"/>
                <w:lang w:val="en-GB"/>
              </w:rPr>
            </w:pPr>
            <w:r w:rsidRPr="00543F5D">
              <w:rPr>
                <w:rFonts w:eastAsia="MS Mincho"/>
                <w:sz w:val="18"/>
                <w:szCs w:val="18"/>
                <w:lang w:val="en-GB"/>
              </w:rPr>
              <w:t xml:space="preserve"> 0.6 </w:t>
            </w:r>
          </w:p>
        </w:tc>
      </w:tr>
      <w:tr w:rsidR="00FB690D" w:rsidRPr="00543F5D" w14:paraId="5420F07D" w14:textId="77777777" w:rsidTr="00B01BC9">
        <w:trPr>
          <w:trHeight w:val="20"/>
          <w:jc w:val="right"/>
        </w:trPr>
        <w:tc>
          <w:tcPr>
            <w:tcW w:w="2268" w:type="dxa"/>
            <w:tcBorders>
              <w:top w:val="nil"/>
              <w:left w:val="nil"/>
              <w:bottom w:val="nil"/>
              <w:right w:val="nil"/>
            </w:tcBorders>
            <w:shd w:val="clear" w:color="auto" w:fill="auto"/>
            <w:vAlign w:val="bottom"/>
            <w:hideMark/>
          </w:tcPr>
          <w:p w14:paraId="75D0C506"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Ministry of the Environment, Japan (Japanese Biodiversity Fund)</w:t>
            </w:r>
          </w:p>
        </w:tc>
        <w:tc>
          <w:tcPr>
            <w:tcW w:w="1701" w:type="dxa"/>
            <w:tcBorders>
              <w:top w:val="nil"/>
              <w:left w:val="nil"/>
              <w:bottom w:val="nil"/>
              <w:right w:val="nil"/>
            </w:tcBorders>
            <w:shd w:val="clear" w:color="auto" w:fill="auto"/>
            <w:vAlign w:val="bottom"/>
            <w:hideMark/>
          </w:tcPr>
          <w:p w14:paraId="652379A1"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APN and Institute for Global Environmental Strategies</w:t>
            </w:r>
          </w:p>
        </w:tc>
        <w:tc>
          <w:tcPr>
            <w:tcW w:w="3544" w:type="dxa"/>
            <w:tcBorders>
              <w:top w:val="nil"/>
              <w:left w:val="nil"/>
              <w:bottom w:val="nil"/>
              <w:right w:val="nil"/>
            </w:tcBorders>
            <w:shd w:val="clear" w:color="auto" w:fill="auto"/>
            <w:vAlign w:val="bottom"/>
            <w:hideMark/>
          </w:tcPr>
          <w:p w14:paraId="1CFDF879" w14:textId="77777777" w:rsidR="00FB690D" w:rsidRPr="00543F5D" w:rsidRDefault="00FB690D" w:rsidP="00FB690D">
            <w:pPr>
              <w:keepNext/>
              <w:keepLines/>
              <w:spacing w:before="40" w:after="40"/>
              <w:rPr>
                <w:color w:val="000000"/>
                <w:sz w:val="18"/>
                <w:szCs w:val="18"/>
                <w:lang w:val="en-GB"/>
              </w:rPr>
            </w:pPr>
            <w:r w:rsidRPr="00543F5D">
              <w:rPr>
                <w:rFonts w:eastAsia="MS Mincho"/>
                <w:sz w:val="18"/>
                <w:szCs w:val="18"/>
                <w:lang w:val="en-GB"/>
              </w:rPr>
              <w:t>Science-policy dialogues following the IPBES regional assessment for Asia-Pacific</w:t>
            </w:r>
          </w:p>
        </w:tc>
        <w:tc>
          <w:tcPr>
            <w:tcW w:w="992" w:type="dxa"/>
            <w:tcBorders>
              <w:top w:val="nil"/>
              <w:left w:val="nil"/>
              <w:bottom w:val="single" w:sz="4" w:space="0" w:color="auto"/>
              <w:right w:val="nil"/>
            </w:tcBorders>
            <w:shd w:val="clear" w:color="auto" w:fill="auto"/>
            <w:noWrap/>
            <w:vAlign w:val="bottom"/>
            <w:hideMark/>
          </w:tcPr>
          <w:p w14:paraId="5631EB69" w14:textId="77777777" w:rsidR="00FB690D" w:rsidRPr="00543F5D" w:rsidRDefault="00FB690D" w:rsidP="00FB690D">
            <w:pPr>
              <w:keepNext/>
              <w:keepLines/>
              <w:spacing w:before="40" w:after="40"/>
              <w:jc w:val="right"/>
              <w:rPr>
                <w:color w:val="000000"/>
                <w:sz w:val="18"/>
                <w:szCs w:val="18"/>
                <w:lang w:val="en-GB"/>
              </w:rPr>
            </w:pPr>
            <w:r w:rsidRPr="00543F5D">
              <w:rPr>
                <w:rFonts w:eastAsia="MS Mincho"/>
                <w:sz w:val="18"/>
                <w:szCs w:val="18"/>
                <w:lang w:val="en-GB"/>
              </w:rPr>
              <w:t xml:space="preserve">0.5 </w:t>
            </w:r>
          </w:p>
        </w:tc>
      </w:tr>
      <w:tr w:rsidR="00FB690D" w:rsidRPr="00543F5D" w14:paraId="7B1823E9" w14:textId="77777777" w:rsidTr="00B01BC9">
        <w:trPr>
          <w:trHeight w:val="20"/>
          <w:jc w:val="right"/>
        </w:trPr>
        <w:tc>
          <w:tcPr>
            <w:tcW w:w="2268" w:type="dxa"/>
            <w:tcBorders>
              <w:top w:val="single" w:sz="4" w:space="0" w:color="auto"/>
              <w:left w:val="nil"/>
              <w:bottom w:val="single" w:sz="12" w:space="0" w:color="auto"/>
              <w:right w:val="nil"/>
            </w:tcBorders>
            <w:shd w:val="clear" w:color="auto" w:fill="auto"/>
            <w:noWrap/>
            <w:vAlign w:val="bottom"/>
            <w:hideMark/>
          </w:tcPr>
          <w:p w14:paraId="0EB6C0FB" w14:textId="77777777" w:rsidR="00FB690D" w:rsidRPr="00543F5D" w:rsidRDefault="00FB690D" w:rsidP="00FB690D">
            <w:pPr>
              <w:spacing w:before="40" w:after="40"/>
              <w:rPr>
                <w:b/>
                <w:bCs/>
                <w:color w:val="000000"/>
                <w:sz w:val="18"/>
                <w:szCs w:val="18"/>
                <w:lang w:val="en-GB"/>
              </w:rPr>
            </w:pPr>
            <w:r w:rsidRPr="00543F5D">
              <w:rPr>
                <w:rFonts w:eastAsia="MS Mincho"/>
                <w:b/>
                <w:bCs/>
                <w:color w:val="000000"/>
                <w:sz w:val="18"/>
                <w:szCs w:val="18"/>
                <w:lang w:val="en-GB"/>
              </w:rPr>
              <w:t>Total</w:t>
            </w:r>
          </w:p>
        </w:tc>
        <w:tc>
          <w:tcPr>
            <w:tcW w:w="1701" w:type="dxa"/>
            <w:tcBorders>
              <w:top w:val="single" w:sz="4" w:space="0" w:color="auto"/>
              <w:left w:val="nil"/>
              <w:bottom w:val="single" w:sz="12" w:space="0" w:color="auto"/>
              <w:right w:val="nil"/>
            </w:tcBorders>
            <w:shd w:val="clear" w:color="auto" w:fill="auto"/>
            <w:noWrap/>
            <w:vAlign w:val="bottom"/>
            <w:hideMark/>
          </w:tcPr>
          <w:p w14:paraId="1416214C" w14:textId="77777777" w:rsidR="00FB690D" w:rsidRPr="00543F5D" w:rsidRDefault="00FB690D" w:rsidP="00FB690D">
            <w:pPr>
              <w:spacing w:before="40" w:after="40"/>
              <w:rPr>
                <w:color w:val="000000"/>
                <w:sz w:val="18"/>
                <w:szCs w:val="18"/>
                <w:lang w:val="en-GB"/>
              </w:rPr>
            </w:pPr>
            <w:r w:rsidRPr="00543F5D">
              <w:rPr>
                <w:rFonts w:eastAsia="MS Mincho"/>
                <w:color w:val="000000"/>
                <w:sz w:val="18"/>
                <w:szCs w:val="18"/>
                <w:lang w:val="en-GB"/>
              </w:rPr>
              <w:t> </w:t>
            </w:r>
          </w:p>
        </w:tc>
        <w:tc>
          <w:tcPr>
            <w:tcW w:w="3544" w:type="dxa"/>
            <w:tcBorders>
              <w:top w:val="single" w:sz="4" w:space="0" w:color="auto"/>
              <w:left w:val="nil"/>
              <w:bottom w:val="single" w:sz="12" w:space="0" w:color="auto"/>
              <w:right w:val="nil"/>
            </w:tcBorders>
            <w:shd w:val="clear" w:color="auto" w:fill="auto"/>
            <w:noWrap/>
            <w:vAlign w:val="bottom"/>
            <w:hideMark/>
          </w:tcPr>
          <w:p w14:paraId="3008185B" w14:textId="77777777" w:rsidR="00FB690D" w:rsidRPr="00543F5D" w:rsidRDefault="00FB690D" w:rsidP="00FB690D">
            <w:pPr>
              <w:spacing w:before="40" w:after="40"/>
              <w:rPr>
                <w:b/>
                <w:bCs/>
                <w:color w:val="000000"/>
                <w:sz w:val="18"/>
                <w:szCs w:val="18"/>
                <w:lang w:val="en-GB"/>
              </w:rPr>
            </w:pPr>
            <w:r w:rsidRPr="00543F5D">
              <w:rPr>
                <w:rFonts w:eastAsia="MS Mincho"/>
                <w:b/>
                <w:bCs/>
                <w:color w:val="000000"/>
                <w:sz w:val="18"/>
                <w:szCs w:val="18"/>
                <w:lang w:val="en-GB"/>
              </w:rPr>
              <w:t> </w:t>
            </w:r>
          </w:p>
        </w:tc>
        <w:tc>
          <w:tcPr>
            <w:tcW w:w="992" w:type="dxa"/>
            <w:tcBorders>
              <w:top w:val="single" w:sz="4" w:space="0" w:color="auto"/>
              <w:left w:val="nil"/>
              <w:bottom w:val="single" w:sz="12" w:space="0" w:color="auto"/>
              <w:right w:val="nil"/>
            </w:tcBorders>
            <w:shd w:val="clear" w:color="auto" w:fill="auto"/>
            <w:noWrap/>
            <w:vAlign w:val="bottom"/>
            <w:hideMark/>
          </w:tcPr>
          <w:p w14:paraId="419B3A4B" w14:textId="77777777" w:rsidR="00FB690D" w:rsidRPr="00543F5D" w:rsidRDefault="00FB690D" w:rsidP="00FB690D">
            <w:pPr>
              <w:spacing w:before="40" w:after="40"/>
              <w:jc w:val="right"/>
              <w:rPr>
                <w:sz w:val="18"/>
                <w:szCs w:val="18"/>
                <w:lang w:val="en-GB"/>
              </w:rPr>
            </w:pPr>
            <w:r w:rsidRPr="00543F5D">
              <w:rPr>
                <w:rFonts w:eastAsia="MS Mincho"/>
                <w:b/>
                <w:bCs/>
                <w:color w:val="000000"/>
                <w:sz w:val="18"/>
                <w:szCs w:val="18"/>
                <w:lang w:val="en-GB"/>
              </w:rPr>
              <w:t>63.6</w:t>
            </w:r>
          </w:p>
        </w:tc>
      </w:tr>
    </w:tbl>
    <w:p w14:paraId="6826AB96" w14:textId="77777777" w:rsidR="00FB690D" w:rsidRPr="00543F5D" w:rsidRDefault="00FB690D" w:rsidP="00B25DF3">
      <w:pPr>
        <w:spacing w:before="40"/>
        <w:ind w:left="1247"/>
        <w:rPr>
          <w:rFonts w:eastAsia="MS Mincho"/>
          <w:sz w:val="16"/>
          <w:szCs w:val="16"/>
          <w:lang w:val="en-GB"/>
        </w:rPr>
      </w:pPr>
      <w:r w:rsidRPr="00543F5D">
        <w:rPr>
          <w:rFonts w:eastAsia="MS Mincho"/>
          <w:i/>
          <w:sz w:val="16"/>
          <w:szCs w:val="16"/>
          <w:lang w:val="en-GB"/>
        </w:rPr>
        <w:t>Abbreviations</w:t>
      </w:r>
      <w:r w:rsidRPr="00543F5D">
        <w:rPr>
          <w:rFonts w:eastAsia="MS Mincho"/>
          <w:sz w:val="16"/>
          <w:szCs w:val="16"/>
          <w:lang w:val="en-GB"/>
        </w:rPr>
        <w:t>: APN, Asia-Pacific Network for Global Change Research; BES-Net, Biodiversity and Ecosystem Services Network; UNDP, United Nations Development Programme.</w:t>
      </w:r>
    </w:p>
    <w:p w14:paraId="2E9182C5" w14:textId="77777777" w:rsidR="00FB690D" w:rsidRPr="00543F5D" w:rsidRDefault="00FB690D" w:rsidP="00FB690D">
      <w:pPr>
        <w:keepNext/>
        <w:keepLines/>
        <w:tabs>
          <w:tab w:val="right" w:pos="851"/>
          <w:tab w:val="left" w:pos="1247"/>
          <w:tab w:val="left" w:pos="1814"/>
          <w:tab w:val="left" w:pos="2381"/>
          <w:tab w:val="left" w:pos="2948"/>
          <w:tab w:val="left" w:pos="3515"/>
        </w:tabs>
        <w:suppressAutoHyphens/>
        <w:spacing w:before="240" w:after="120"/>
        <w:ind w:left="1247" w:right="284" w:hanging="1247"/>
        <w:rPr>
          <w:b/>
          <w:sz w:val="28"/>
          <w:szCs w:val="28"/>
          <w:lang w:val="en-GB"/>
        </w:rPr>
      </w:pPr>
      <w:r w:rsidRPr="00543F5D">
        <w:rPr>
          <w:b/>
          <w:sz w:val="28"/>
          <w:szCs w:val="28"/>
          <w:lang w:val="en-GB"/>
        </w:rPr>
        <w:lastRenderedPageBreak/>
        <w:tab/>
        <w:t>II.</w:t>
      </w:r>
      <w:r w:rsidRPr="00543F5D">
        <w:rPr>
          <w:b/>
          <w:sz w:val="28"/>
          <w:szCs w:val="28"/>
          <w:lang w:val="en-GB"/>
        </w:rPr>
        <w:tab/>
        <w:t xml:space="preserve">Final expenditures for 2017 </w:t>
      </w:r>
    </w:p>
    <w:p w14:paraId="1F527AE9" w14:textId="77777777" w:rsidR="00FB690D" w:rsidRPr="00543F5D" w:rsidRDefault="00FB690D" w:rsidP="00FB690D">
      <w:pPr>
        <w:numPr>
          <w:ilvl w:val="0"/>
          <w:numId w:val="14"/>
        </w:numPr>
        <w:spacing w:after="120"/>
        <w:rPr>
          <w:rFonts w:eastAsia="Gulim"/>
          <w:sz w:val="20"/>
          <w:szCs w:val="20"/>
          <w:lang w:val="en-GB"/>
        </w:rPr>
      </w:pPr>
      <w:r w:rsidRPr="00543F5D">
        <w:rPr>
          <w:sz w:val="20"/>
          <w:szCs w:val="20"/>
          <w:lang w:val="en-GB"/>
        </w:rPr>
        <w:t xml:space="preserve">Table 5 shows the final expenditures for 2017, as at 31 December 2017, against the 2017 budget of $8,732,772 approved by the Plenary at its fifth session (decision IPBES-5/6). </w:t>
      </w:r>
    </w:p>
    <w:p w14:paraId="3A421117" w14:textId="77777777" w:rsidR="00FB690D" w:rsidRPr="00543F5D" w:rsidRDefault="00FB690D" w:rsidP="00FB690D">
      <w:pPr>
        <w:tabs>
          <w:tab w:val="left" w:pos="1247"/>
          <w:tab w:val="left" w:pos="1814"/>
          <w:tab w:val="left" w:pos="2381"/>
          <w:tab w:val="left" w:pos="2948"/>
          <w:tab w:val="left" w:pos="3515"/>
        </w:tabs>
        <w:spacing w:after="40"/>
        <w:ind w:left="1247"/>
        <w:rPr>
          <w:b/>
          <w:sz w:val="20"/>
          <w:szCs w:val="20"/>
          <w:lang w:val="en-GB"/>
        </w:rPr>
      </w:pPr>
      <w:r w:rsidRPr="00543F5D">
        <w:rPr>
          <w:sz w:val="20"/>
          <w:szCs w:val="20"/>
          <w:lang w:val="en-GB"/>
        </w:rPr>
        <w:t xml:space="preserve">Table 5 </w:t>
      </w:r>
      <w:r w:rsidRPr="00543F5D">
        <w:rPr>
          <w:sz w:val="20"/>
          <w:szCs w:val="20"/>
          <w:lang w:val="en-GB"/>
        </w:rPr>
        <w:br/>
      </w:r>
      <w:r w:rsidRPr="00543F5D">
        <w:rPr>
          <w:b/>
          <w:sz w:val="20"/>
          <w:szCs w:val="20"/>
          <w:lang w:val="en-GB"/>
        </w:rPr>
        <w:t xml:space="preserve">Final expenditures for 2017 </w:t>
      </w:r>
    </w:p>
    <w:p w14:paraId="13966E09" w14:textId="77777777" w:rsidR="00FB690D" w:rsidRPr="00543F5D" w:rsidRDefault="00FB690D" w:rsidP="00FB690D">
      <w:pPr>
        <w:tabs>
          <w:tab w:val="left" w:pos="1247"/>
          <w:tab w:val="left" w:pos="1814"/>
          <w:tab w:val="left" w:pos="2381"/>
          <w:tab w:val="left" w:pos="2948"/>
          <w:tab w:val="left" w:pos="3515"/>
        </w:tabs>
        <w:spacing w:after="40"/>
        <w:ind w:left="1247"/>
        <w:rPr>
          <w:sz w:val="16"/>
          <w:szCs w:val="16"/>
          <w:lang w:val="en-GB"/>
        </w:rPr>
      </w:pPr>
      <w:r w:rsidRPr="00543F5D">
        <w:rPr>
          <w:sz w:val="16"/>
          <w:szCs w:val="16"/>
          <w:lang w:val="en-GB"/>
        </w:rPr>
        <w:t xml:space="preserve">(United States dollars) </w:t>
      </w:r>
    </w:p>
    <w:tbl>
      <w:tblPr>
        <w:tblW w:w="8363" w:type="dxa"/>
        <w:jc w:val="right"/>
        <w:tblLayout w:type="fixed"/>
        <w:tblLook w:val="04A0" w:firstRow="1" w:lastRow="0" w:firstColumn="1" w:lastColumn="0" w:noHBand="0" w:noVBand="1"/>
      </w:tblPr>
      <w:tblGrid>
        <w:gridCol w:w="4671"/>
        <w:gridCol w:w="1274"/>
        <w:gridCol w:w="1099"/>
        <w:gridCol w:w="1319"/>
      </w:tblGrid>
      <w:tr w:rsidR="00FB690D" w:rsidRPr="00543F5D" w14:paraId="6F21EF3B" w14:textId="77777777" w:rsidTr="008246F8">
        <w:trPr>
          <w:trHeight w:val="20"/>
          <w:tblHeader/>
          <w:jc w:val="right"/>
        </w:trPr>
        <w:tc>
          <w:tcPr>
            <w:tcW w:w="4671" w:type="dxa"/>
            <w:tcBorders>
              <w:top w:val="single" w:sz="4" w:space="0" w:color="auto"/>
              <w:left w:val="nil"/>
              <w:bottom w:val="single" w:sz="12" w:space="0" w:color="auto"/>
              <w:right w:val="nil"/>
            </w:tcBorders>
            <w:shd w:val="clear" w:color="auto" w:fill="auto"/>
            <w:noWrap/>
            <w:vAlign w:val="bottom"/>
            <w:hideMark/>
          </w:tcPr>
          <w:p w14:paraId="0D07F81C" w14:textId="77777777" w:rsidR="00FB690D" w:rsidRPr="00543F5D" w:rsidRDefault="00FB690D" w:rsidP="00FB690D">
            <w:pPr>
              <w:spacing w:before="40" w:after="40"/>
              <w:rPr>
                <w:i/>
                <w:iCs/>
                <w:color w:val="000000"/>
                <w:sz w:val="18"/>
                <w:szCs w:val="18"/>
                <w:lang w:val="en-GB" w:eastAsia="en-GB"/>
              </w:rPr>
            </w:pPr>
            <w:bookmarkStart w:id="8" w:name="RANGE!A1:D50"/>
            <w:r w:rsidRPr="00543F5D" w:rsidDel="00152511">
              <w:rPr>
                <w:i/>
                <w:iCs/>
                <w:color w:val="000000"/>
                <w:sz w:val="18"/>
                <w:szCs w:val="18"/>
                <w:lang w:val="en-GB" w:eastAsia="en-GB"/>
              </w:rPr>
              <w:t>B</w:t>
            </w:r>
            <w:r w:rsidR="003A1D1F" w:rsidRPr="00543F5D">
              <w:rPr>
                <w:i/>
                <w:iCs/>
                <w:color w:val="000000"/>
                <w:sz w:val="18"/>
                <w:szCs w:val="18"/>
                <w:lang w:val="en-GB" w:eastAsia="en-GB"/>
              </w:rPr>
              <w:t>udget i</w:t>
            </w:r>
            <w:r w:rsidRPr="00543F5D">
              <w:rPr>
                <w:i/>
                <w:iCs/>
                <w:color w:val="000000"/>
                <w:sz w:val="18"/>
                <w:szCs w:val="18"/>
                <w:lang w:val="en-GB" w:eastAsia="en-GB"/>
              </w:rPr>
              <w:t>tem</w:t>
            </w:r>
            <w:bookmarkEnd w:id="8"/>
          </w:p>
        </w:tc>
        <w:tc>
          <w:tcPr>
            <w:tcW w:w="1274" w:type="dxa"/>
            <w:tcBorders>
              <w:top w:val="single" w:sz="4" w:space="0" w:color="auto"/>
              <w:left w:val="nil"/>
              <w:bottom w:val="single" w:sz="12" w:space="0" w:color="auto"/>
              <w:right w:val="nil"/>
            </w:tcBorders>
            <w:shd w:val="clear" w:color="auto" w:fill="auto"/>
            <w:vAlign w:val="bottom"/>
            <w:hideMark/>
          </w:tcPr>
          <w:p w14:paraId="05C5FD6D" w14:textId="77777777" w:rsidR="00FB690D" w:rsidRPr="00543F5D" w:rsidRDefault="00FB690D" w:rsidP="00433097">
            <w:pPr>
              <w:spacing w:before="40" w:after="40"/>
              <w:jc w:val="right"/>
              <w:rPr>
                <w:i/>
                <w:iCs/>
                <w:color w:val="000000"/>
                <w:sz w:val="18"/>
                <w:szCs w:val="18"/>
                <w:lang w:val="en-GB" w:eastAsia="en-GB"/>
              </w:rPr>
            </w:pPr>
            <w:r w:rsidRPr="00543F5D">
              <w:rPr>
                <w:i/>
                <w:iCs/>
                <w:color w:val="000000"/>
                <w:sz w:val="18"/>
                <w:szCs w:val="18"/>
                <w:lang w:val="en-GB" w:eastAsia="en-GB"/>
              </w:rPr>
              <w:t>2017 approved budget</w:t>
            </w:r>
          </w:p>
        </w:tc>
        <w:tc>
          <w:tcPr>
            <w:tcW w:w="1099" w:type="dxa"/>
            <w:tcBorders>
              <w:top w:val="single" w:sz="4" w:space="0" w:color="auto"/>
              <w:left w:val="nil"/>
              <w:bottom w:val="single" w:sz="12" w:space="0" w:color="auto"/>
              <w:right w:val="nil"/>
            </w:tcBorders>
            <w:shd w:val="clear" w:color="auto" w:fill="auto"/>
            <w:vAlign w:val="bottom"/>
            <w:hideMark/>
          </w:tcPr>
          <w:p w14:paraId="1797FB5E" w14:textId="77777777" w:rsidR="00FB690D" w:rsidRPr="00543F5D" w:rsidRDefault="00FB690D" w:rsidP="008246F8">
            <w:pPr>
              <w:spacing w:before="40" w:after="40"/>
              <w:ind w:left="-57" w:right="-57"/>
              <w:jc w:val="right"/>
              <w:rPr>
                <w:i/>
                <w:iCs/>
                <w:color w:val="000000"/>
                <w:sz w:val="18"/>
                <w:szCs w:val="18"/>
                <w:lang w:val="en-GB" w:eastAsia="en-GB"/>
              </w:rPr>
            </w:pPr>
            <w:r w:rsidRPr="00543F5D">
              <w:rPr>
                <w:i/>
                <w:iCs/>
                <w:color w:val="000000"/>
                <w:sz w:val="18"/>
                <w:szCs w:val="18"/>
                <w:lang w:val="en-GB" w:eastAsia="en-GB"/>
              </w:rPr>
              <w:t>2017 expenditures</w:t>
            </w:r>
          </w:p>
        </w:tc>
        <w:tc>
          <w:tcPr>
            <w:tcW w:w="1319" w:type="dxa"/>
            <w:tcBorders>
              <w:top w:val="single" w:sz="4" w:space="0" w:color="auto"/>
              <w:left w:val="nil"/>
              <w:bottom w:val="single" w:sz="12" w:space="0" w:color="auto"/>
              <w:right w:val="nil"/>
            </w:tcBorders>
            <w:shd w:val="clear" w:color="auto" w:fill="auto"/>
            <w:vAlign w:val="bottom"/>
            <w:hideMark/>
          </w:tcPr>
          <w:p w14:paraId="3C93048A" w14:textId="77777777" w:rsidR="00FB690D" w:rsidRPr="00543F5D" w:rsidRDefault="00FB690D" w:rsidP="00433097">
            <w:pPr>
              <w:spacing w:before="40" w:after="40"/>
              <w:jc w:val="right"/>
              <w:rPr>
                <w:i/>
                <w:iCs/>
                <w:color w:val="000000"/>
                <w:sz w:val="18"/>
                <w:szCs w:val="18"/>
                <w:lang w:val="en-GB" w:eastAsia="en-GB"/>
              </w:rPr>
            </w:pPr>
            <w:r w:rsidRPr="00543F5D">
              <w:rPr>
                <w:i/>
                <w:iCs/>
                <w:color w:val="000000"/>
                <w:sz w:val="18"/>
                <w:szCs w:val="18"/>
                <w:lang w:val="en-GB" w:eastAsia="en-GB"/>
              </w:rPr>
              <w:t>Balance</w:t>
            </w:r>
          </w:p>
        </w:tc>
      </w:tr>
      <w:tr w:rsidR="00FB690D" w:rsidRPr="00543F5D" w14:paraId="1D32A86F" w14:textId="77777777" w:rsidTr="008246F8">
        <w:trPr>
          <w:trHeight w:val="20"/>
          <w:jc w:val="right"/>
        </w:trPr>
        <w:tc>
          <w:tcPr>
            <w:tcW w:w="4671" w:type="dxa"/>
            <w:tcBorders>
              <w:top w:val="single" w:sz="12" w:space="0" w:color="auto"/>
              <w:left w:val="nil"/>
              <w:right w:val="nil"/>
            </w:tcBorders>
            <w:shd w:val="clear" w:color="auto" w:fill="auto"/>
            <w:noWrap/>
            <w:vAlign w:val="bottom"/>
            <w:hideMark/>
          </w:tcPr>
          <w:p w14:paraId="03E3A71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 Meetings of the IPBES bodies</w:t>
            </w:r>
          </w:p>
        </w:tc>
        <w:tc>
          <w:tcPr>
            <w:tcW w:w="1274" w:type="dxa"/>
            <w:tcBorders>
              <w:top w:val="single" w:sz="12" w:space="0" w:color="auto"/>
              <w:left w:val="nil"/>
              <w:right w:val="nil"/>
            </w:tcBorders>
            <w:shd w:val="clear" w:color="auto" w:fill="auto"/>
            <w:noWrap/>
            <w:vAlign w:val="bottom"/>
            <w:hideMark/>
          </w:tcPr>
          <w:p w14:paraId="4F8EE6F7" w14:textId="77777777" w:rsidR="00FB690D" w:rsidRPr="00543F5D" w:rsidRDefault="00FB690D" w:rsidP="00FB690D">
            <w:pPr>
              <w:spacing w:before="40" w:after="40"/>
              <w:rPr>
                <w:b/>
                <w:bCs/>
                <w:color w:val="000000"/>
                <w:sz w:val="18"/>
                <w:szCs w:val="18"/>
                <w:lang w:val="en-GB" w:eastAsia="en-GB"/>
              </w:rPr>
            </w:pPr>
          </w:p>
        </w:tc>
        <w:tc>
          <w:tcPr>
            <w:tcW w:w="1099" w:type="dxa"/>
            <w:tcBorders>
              <w:top w:val="single" w:sz="12" w:space="0" w:color="auto"/>
              <w:left w:val="nil"/>
              <w:right w:val="nil"/>
            </w:tcBorders>
            <w:shd w:val="clear" w:color="auto" w:fill="auto"/>
            <w:noWrap/>
            <w:vAlign w:val="bottom"/>
            <w:hideMark/>
          </w:tcPr>
          <w:p w14:paraId="383F6CFE" w14:textId="77777777" w:rsidR="00FB690D" w:rsidRPr="00543F5D" w:rsidRDefault="00FB690D" w:rsidP="008246F8">
            <w:pPr>
              <w:spacing w:before="40" w:after="40"/>
              <w:ind w:left="-57" w:right="-57"/>
              <w:jc w:val="center"/>
              <w:rPr>
                <w:sz w:val="18"/>
                <w:szCs w:val="18"/>
                <w:lang w:val="en-GB" w:eastAsia="en-GB"/>
              </w:rPr>
            </w:pPr>
          </w:p>
        </w:tc>
        <w:tc>
          <w:tcPr>
            <w:tcW w:w="1319" w:type="dxa"/>
            <w:tcBorders>
              <w:top w:val="single" w:sz="12" w:space="0" w:color="auto"/>
              <w:left w:val="nil"/>
              <w:right w:val="nil"/>
            </w:tcBorders>
            <w:shd w:val="clear" w:color="auto" w:fill="auto"/>
            <w:noWrap/>
            <w:vAlign w:val="bottom"/>
            <w:hideMark/>
          </w:tcPr>
          <w:p w14:paraId="74452F40" w14:textId="77777777" w:rsidR="00FB690D" w:rsidRPr="00543F5D" w:rsidRDefault="00FB690D" w:rsidP="00FB690D">
            <w:pPr>
              <w:spacing w:before="40" w:after="40"/>
              <w:jc w:val="right"/>
              <w:rPr>
                <w:sz w:val="18"/>
                <w:szCs w:val="18"/>
                <w:lang w:val="en-GB" w:eastAsia="en-GB"/>
              </w:rPr>
            </w:pPr>
          </w:p>
        </w:tc>
      </w:tr>
      <w:tr w:rsidR="00FB690D" w:rsidRPr="00543F5D" w14:paraId="4682C3CB" w14:textId="77777777" w:rsidTr="008246F8">
        <w:trPr>
          <w:trHeight w:val="20"/>
          <w:jc w:val="right"/>
        </w:trPr>
        <w:tc>
          <w:tcPr>
            <w:tcW w:w="4671" w:type="dxa"/>
            <w:tcBorders>
              <w:left w:val="nil"/>
              <w:right w:val="nil"/>
            </w:tcBorders>
            <w:shd w:val="clear" w:color="auto" w:fill="auto"/>
            <w:noWrap/>
            <w:vAlign w:val="bottom"/>
            <w:hideMark/>
          </w:tcPr>
          <w:p w14:paraId="3B74594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1.1 Sessions of the Plenary </w:t>
            </w:r>
          </w:p>
        </w:tc>
        <w:tc>
          <w:tcPr>
            <w:tcW w:w="1274" w:type="dxa"/>
            <w:tcBorders>
              <w:left w:val="nil"/>
              <w:right w:val="nil"/>
            </w:tcBorders>
            <w:shd w:val="clear" w:color="auto" w:fill="auto"/>
            <w:noWrap/>
            <w:vAlign w:val="bottom"/>
            <w:hideMark/>
          </w:tcPr>
          <w:p w14:paraId="7992DAE7" w14:textId="77777777" w:rsidR="00FB690D" w:rsidRPr="00543F5D" w:rsidRDefault="00FB690D" w:rsidP="00FB690D">
            <w:pPr>
              <w:spacing w:before="40" w:after="40"/>
              <w:rPr>
                <w:b/>
                <w:bCs/>
                <w:color w:val="000000"/>
                <w:sz w:val="18"/>
                <w:szCs w:val="18"/>
                <w:lang w:val="en-GB" w:eastAsia="en-GB"/>
              </w:rPr>
            </w:pPr>
          </w:p>
        </w:tc>
        <w:tc>
          <w:tcPr>
            <w:tcW w:w="1099" w:type="dxa"/>
            <w:tcBorders>
              <w:left w:val="nil"/>
              <w:right w:val="nil"/>
            </w:tcBorders>
            <w:shd w:val="clear" w:color="auto" w:fill="auto"/>
            <w:noWrap/>
            <w:vAlign w:val="bottom"/>
            <w:hideMark/>
          </w:tcPr>
          <w:p w14:paraId="11E4BA65" w14:textId="77777777" w:rsidR="00FB690D" w:rsidRPr="00543F5D" w:rsidRDefault="00FB690D" w:rsidP="008246F8">
            <w:pPr>
              <w:spacing w:before="40" w:after="40"/>
              <w:ind w:left="-57" w:right="-57"/>
              <w:jc w:val="center"/>
              <w:rPr>
                <w:sz w:val="18"/>
                <w:szCs w:val="18"/>
                <w:lang w:val="en-GB" w:eastAsia="en-GB"/>
              </w:rPr>
            </w:pPr>
          </w:p>
        </w:tc>
        <w:tc>
          <w:tcPr>
            <w:tcW w:w="1319" w:type="dxa"/>
            <w:tcBorders>
              <w:left w:val="nil"/>
              <w:right w:val="nil"/>
            </w:tcBorders>
            <w:shd w:val="clear" w:color="auto" w:fill="auto"/>
            <w:noWrap/>
            <w:vAlign w:val="bottom"/>
            <w:hideMark/>
          </w:tcPr>
          <w:p w14:paraId="0ECF6C84" w14:textId="77777777" w:rsidR="00FB690D" w:rsidRPr="00543F5D" w:rsidRDefault="00FB690D" w:rsidP="00FB690D">
            <w:pPr>
              <w:spacing w:before="40" w:after="40"/>
              <w:jc w:val="right"/>
              <w:rPr>
                <w:sz w:val="18"/>
                <w:szCs w:val="18"/>
                <w:lang w:val="en-GB" w:eastAsia="en-GB"/>
              </w:rPr>
            </w:pPr>
          </w:p>
        </w:tc>
      </w:tr>
      <w:tr w:rsidR="00FB690D" w:rsidRPr="00543F5D" w14:paraId="67C1AD67" w14:textId="77777777" w:rsidTr="008246F8">
        <w:trPr>
          <w:trHeight w:val="20"/>
          <w:jc w:val="right"/>
        </w:trPr>
        <w:tc>
          <w:tcPr>
            <w:tcW w:w="4671" w:type="dxa"/>
            <w:tcBorders>
              <w:left w:val="nil"/>
              <w:bottom w:val="nil"/>
              <w:right w:val="nil"/>
            </w:tcBorders>
            <w:shd w:val="clear" w:color="auto" w:fill="auto"/>
            <w:noWrap/>
            <w:vAlign w:val="bottom"/>
            <w:hideMark/>
          </w:tcPr>
          <w:p w14:paraId="219E134C"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 xml:space="preserve">Travel costs for fifth session participants (travel/daily subsistence allowance) </w:t>
            </w:r>
          </w:p>
        </w:tc>
        <w:tc>
          <w:tcPr>
            <w:tcW w:w="1274" w:type="dxa"/>
            <w:tcBorders>
              <w:left w:val="nil"/>
              <w:bottom w:val="nil"/>
              <w:right w:val="nil"/>
            </w:tcBorders>
            <w:shd w:val="clear" w:color="auto" w:fill="auto"/>
            <w:noWrap/>
            <w:vAlign w:val="bottom"/>
            <w:hideMark/>
          </w:tcPr>
          <w:p w14:paraId="4857083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500 000</w:t>
            </w:r>
          </w:p>
        </w:tc>
        <w:tc>
          <w:tcPr>
            <w:tcW w:w="1099" w:type="dxa"/>
            <w:tcBorders>
              <w:left w:val="nil"/>
              <w:bottom w:val="nil"/>
              <w:right w:val="nil"/>
            </w:tcBorders>
            <w:shd w:val="clear" w:color="auto" w:fill="auto"/>
            <w:noWrap/>
            <w:vAlign w:val="bottom"/>
            <w:hideMark/>
          </w:tcPr>
          <w:p w14:paraId="4DE27234"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276 518</w:t>
            </w:r>
          </w:p>
        </w:tc>
        <w:tc>
          <w:tcPr>
            <w:tcW w:w="1319" w:type="dxa"/>
            <w:tcBorders>
              <w:left w:val="nil"/>
              <w:bottom w:val="nil"/>
              <w:right w:val="nil"/>
            </w:tcBorders>
            <w:shd w:val="clear" w:color="auto" w:fill="auto"/>
            <w:noWrap/>
            <w:vAlign w:val="bottom"/>
            <w:hideMark/>
          </w:tcPr>
          <w:p w14:paraId="0344216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223 482</w:t>
            </w:r>
          </w:p>
        </w:tc>
      </w:tr>
      <w:tr w:rsidR="00FB690D" w:rsidRPr="00543F5D" w14:paraId="204A7D38"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0C262B7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Conference services (translation, editing and interpretation)</w:t>
            </w:r>
          </w:p>
        </w:tc>
        <w:tc>
          <w:tcPr>
            <w:tcW w:w="1274" w:type="dxa"/>
            <w:tcBorders>
              <w:top w:val="nil"/>
              <w:left w:val="nil"/>
              <w:bottom w:val="nil"/>
              <w:right w:val="nil"/>
            </w:tcBorders>
            <w:shd w:val="clear" w:color="auto" w:fill="auto"/>
            <w:noWrap/>
            <w:vAlign w:val="bottom"/>
            <w:hideMark/>
          </w:tcPr>
          <w:p w14:paraId="2F5EB6B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830 000</w:t>
            </w:r>
          </w:p>
        </w:tc>
        <w:tc>
          <w:tcPr>
            <w:tcW w:w="1099" w:type="dxa"/>
            <w:tcBorders>
              <w:top w:val="nil"/>
              <w:left w:val="nil"/>
              <w:bottom w:val="nil"/>
              <w:right w:val="nil"/>
            </w:tcBorders>
            <w:shd w:val="clear" w:color="auto" w:fill="auto"/>
            <w:noWrap/>
            <w:vAlign w:val="bottom"/>
            <w:hideMark/>
          </w:tcPr>
          <w:p w14:paraId="5F95858B"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514 273</w:t>
            </w:r>
          </w:p>
        </w:tc>
        <w:tc>
          <w:tcPr>
            <w:tcW w:w="1319" w:type="dxa"/>
            <w:tcBorders>
              <w:top w:val="nil"/>
              <w:left w:val="nil"/>
              <w:bottom w:val="nil"/>
              <w:right w:val="nil"/>
            </w:tcBorders>
            <w:shd w:val="clear" w:color="auto" w:fill="auto"/>
            <w:noWrap/>
            <w:vAlign w:val="bottom"/>
            <w:hideMark/>
          </w:tcPr>
          <w:p w14:paraId="0630FC4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315 727</w:t>
            </w:r>
          </w:p>
        </w:tc>
      </w:tr>
      <w:tr w:rsidR="00FB690D" w:rsidRPr="00543F5D" w14:paraId="0F6D1164"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64B28FE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Reporting services</w:t>
            </w:r>
          </w:p>
        </w:tc>
        <w:tc>
          <w:tcPr>
            <w:tcW w:w="1274" w:type="dxa"/>
            <w:tcBorders>
              <w:top w:val="nil"/>
              <w:left w:val="nil"/>
              <w:bottom w:val="nil"/>
              <w:right w:val="nil"/>
            </w:tcBorders>
            <w:shd w:val="clear" w:color="auto" w:fill="auto"/>
            <w:noWrap/>
            <w:vAlign w:val="bottom"/>
            <w:hideMark/>
          </w:tcPr>
          <w:p w14:paraId="31468FF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65 000</w:t>
            </w:r>
          </w:p>
        </w:tc>
        <w:tc>
          <w:tcPr>
            <w:tcW w:w="1099" w:type="dxa"/>
            <w:tcBorders>
              <w:top w:val="nil"/>
              <w:left w:val="nil"/>
              <w:bottom w:val="nil"/>
              <w:right w:val="nil"/>
            </w:tcBorders>
            <w:shd w:val="clear" w:color="auto" w:fill="auto"/>
            <w:noWrap/>
            <w:vAlign w:val="bottom"/>
            <w:hideMark/>
          </w:tcPr>
          <w:p w14:paraId="7B0DDFC7"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37 747</w:t>
            </w:r>
          </w:p>
        </w:tc>
        <w:tc>
          <w:tcPr>
            <w:tcW w:w="1319" w:type="dxa"/>
            <w:tcBorders>
              <w:top w:val="nil"/>
              <w:left w:val="nil"/>
              <w:bottom w:val="nil"/>
              <w:right w:val="nil"/>
            </w:tcBorders>
            <w:shd w:val="clear" w:color="auto" w:fill="auto"/>
            <w:noWrap/>
            <w:vAlign w:val="bottom"/>
            <w:hideMark/>
          </w:tcPr>
          <w:p w14:paraId="5E4EC875"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27 253</w:t>
            </w:r>
          </w:p>
        </w:tc>
      </w:tr>
      <w:tr w:rsidR="00FB690D" w:rsidRPr="00543F5D" w14:paraId="2E43B9AE"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6640D77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Security</w:t>
            </w:r>
          </w:p>
        </w:tc>
        <w:tc>
          <w:tcPr>
            <w:tcW w:w="1274" w:type="dxa"/>
            <w:tcBorders>
              <w:top w:val="nil"/>
              <w:left w:val="nil"/>
              <w:bottom w:val="nil"/>
              <w:right w:val="nil"/>
            </w:tcBorders>
            <w:shd w:val="clear" w:color="auto" w:fill="auto"/>
            <w:noWrap/>
            <w:vAlign w:val="bottom"/>
            <w:hideMark/>
          </w:tcPr>
          <w:p w14:paraId="609785B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100 000</w:t>
            </w:r>
          </w:p>
        </w:tc>
        <w:tc>
          <w:tcPr>
            <w:tcW w:w="1099" w:type="dxa"/>
            <w:tcBorders>
              <w:top w:val="nil"/>
              <w:left w:val="nil"/>
              <w:bottom w:val="nil"/>
              <w:right w:val="nil"/>
            </w:tcBorders>
            <w:shd w:val="clear" w:color="auto" w:fill="auto"/>
            <w:noWrap/>
            <w:vAlign w:val="bottom"/>
            <w:hideMark/>
          </w:tcPr>
          <w:p w14:paraId="2FF0A26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33 855</w:t>
            </w:r>
          </w:p>
        </w:tc>
        <w:tc>
          <w:tcPr>
            <w:tcW w:w="1319" w:type="dxa"/>
            <w:tcBorders>
              <w:top w:val="nil"/>
              <w:left w:val="nil"/>
              <w:bottom w:val="nil"/>
              <w:right w:val="nil"/>
            </w:tcBorders>
            <w:shd w:val="clear" w:color="auto" w:fill="auto"/>
            <w:noWrap/>
            <w:vAlign w:val="bottom"/>
            <w:hideMark/>
          </w:tcPr>
          <w:p w14:paraId="3D923D3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66 145</w:t>
            </w:r>
          </w:p>
        </w:tc>
      </w:tr>
      <w:tr w:rsidR="00FB690D" w:rsidRPr="00543F5D" w14:paraId="7ED59349"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7737195B"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1.1, sessions of the Plenary</w:t>
            </w:r>
          </w:p>
        </w:tc>
        <w:tc>
          <w:tcPr>
            <w:tcW w:w="1274" w:type="dxa"/>
            <w:tcBorders>
              <w:top w:val="single" w:sz="4" w:space="0" w:color="auto"/>
              <w:left w:val="nil"/>
              <w:bottom w:val="single" w:sz="4" w:space="0" w:color="auto"/>
              <w:right w:val="nil"/>
            </w:tcBorders>
            <w:shd w:val="clear" w:color="auto" w:fill="auto"/>
            <w:noWrap/>
            <w:vAlign w:val="bottom"/>
            <w:hideMark/>
          </w:tcPr>
          <w:p w14:paraId="17D4AD6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1 495 000</w:t>
            </w:r>
          </w:p>
        </w:tc>
        <w:tc>
          <w:tcPr>
            <w:tcW w:w="1099" w:type="dxa"/>
            <w:tcBorders>
              <w:top w:val="single" w:sz="4" w:space="0" w:color="auto"/>
              <w:left w:val="nil"/>
              <w:bottom w:val="single" w:sz="4" w:space="0" w:color="auto"/>
              <w:right w:val="nil"/>
            </w:tcBorders>
            <w:shd w:val="clear" w:color="auto" w:fill="auto"/>
            <w:noWrap/>
            <w:vAlign w:val="bottom"/>
            <w:hideMark/>
          </w:tcPr>
          <w:p w14:paraId="550CE6EA"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862 392</w:t>
            </w:r>
          </w:p>
        </w:tc>
        <w:tc>
          <w:tcPr>
            <w:tcW w:w="1319" w:type="dxa"/>
            <w:tcBorders>
              <w:top w:val="single" w:sz="4" w:space="0" w:color="auto"/>
              <w:left w:val="nil"/>
              <w:bottom w:val="single" w:sz="4" w:space="0" w:color="auto"/>
              <w:right w:val="nil"/>
            </w:tcBorders>
            <w:shd w:val="clear" w:color="auto" w:fill="auto"/>
            <w:noWrap/>
            <w:vAlign w:val="bottom"/>
            <w:hideMark/>
          </w:tcPr>
          <w:p w14:paraId="6B037612"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632 608</w:t>
            </w:r>
          </w:p>
        </w:tc>
      </w:tr>
      <w:tr w:rsidR="00FB690D" w:rsidRPr="00543F5D" w14:paraId="6604874B"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6280565F"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1.2 Bureau and Multidisciplinary Expert Panel sessions</w:t>
            </w:r>
          </w:p>
        </w:tc>
        <w:tc>
          <w:tcPr>
            <w:tcW w:w="1274" w:type="dxa"/>
            <w:tcBorders>
              <w:top w:val="single" w:sz="4" w:space="0" w:color="auto"/>
              <w:left w:val="nil"/>
              <w:bottom w:val="single" w:sz="4" w:space="0" w:color="auto"/>
              <w:right w:val="nil"/>
            </w:tcBorders>
            <w:shd w:val="clear" w:color="auto" w:fill="auto"/>
            <w:noWrap/>
            <w:vAlign w:val="bottom"/>
            <w:hideMark/>
          </w:tcPr>
          <w:p w14:paraId="707E6847" w14:textId="77777777" w:rsidR="00FB690D" w:rsidRPr="00543F5D" w:rsidRDefault="00FB690D" w:rsidP="00FB690D">
            <w:pPr>
              <w:spacing w:before="40" w:after="40"/>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3C736FF8"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339B4075" w14:textId="77777777" w:rsidR="00FB690D" w:rsidRPr="00543F5D" w:rsidRDefault="00FB690D" w:rsidP="00FB690D">
            <w:pPr>
              <w:spacing w:before="40" w:after="40"/>
              <w:jc w:val="right"/>
              <w:rPr>
                <w:sz w:val="18"/>
                <w:szCs w:val="18"/>
                <w:lang w:val="en-GB" w:eastAsia="en-GB"/>
              </w:rPr>
            </w:pPr>
          </w:p>
        </w:tc>
      </w:tr>
      <w:tr w:rsidR="00FB690D" w:rsidRPr="00543F5D" w14:paraId="4E7A873F" w14:textId="77777777" w:rsidTr="008246F8">
        <w:trPr>
          <w:trHeight w:val="20"/>
          <w:jc w:val="right"/>
        </w:trPr>
        <w:tc>
          <w:tcPr>
            <w:tcW w:w="4671" w:type="dxa"/>
            <w:tcBorders>
              <w:top w:val="single" w:sz="4" w:space="0" w:color="auto"/>
              <w:left w:val="nil"/>
              <w:bottom w:val="nil"/>
              <w:right w:val="nil"/>
            </w:tcBorders>
            <w:shd w:val="clear" w:color="auto" w:fill="auto"/>
            <w:noWrap/>
            <w:vAlign w:val="bottom"/>
            <w:hideMark/>
          </w:tcPr>
          <w:p w14:paraId="56C72A53"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Travel and meeting costs for participants for two Bureau sessions</w:t>
            </w:r>
          </w:p>
        </w:tc>
        <w:tc>
          <w:tcPr>
            <w:tcW w:w="1274" w:type="dxa"/>
            <w:tcBorders>
              <w:top w:val="single" w:sz="4" w:space="0" w:color="auto"/>
              <w:left w:val="nil"/>
              <w:bottom w:val="nil"/>
              <w:right w:val="nil"/>
            </w:tcBorders>
            <w:shd w:val="clear" w:color="auto" w:fill="auto"/>
            <w:noWrap/>
            <w:vAlign w:val="bottom"/>
            <w:hideMark/>
          </w:tcPr>
          <w:p w14:paraId="31AFA97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70 900</w:t>
            </w:r>
          </w:p>
        </w:tc>
        <w:tc>
          <w:tcPr>
            <w:tcW w:w="1099" w:type="dxa"/>
            <w:tcBorders>
              <w:top w:val="single" w:sz="4" w:space="0" w:color="auto"/>
              <w:left w:val="nil"/>
              <w:bottom w:val="nil"/>
              <w:right w:val="nil"/>
            </w:tcBorders>
            <w:shd w:val="clear" w:color="auto" w:fill="auto"/>
            <w:noWrap/>
            <w:vAlign w:val="bottom"/>
            <w:hideMark/>
          </w:tcPr>
          <w:p w14:paraId="3B040E1F"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43 791</w:t>
            </w:r>
          </w:p>
        </w:tc>
        <w:tc>
          <w:tcPr>
            <w:tcW w:w="1319" w:type="dxa"/>
            <w:tcBorders>
              <w:top w:val="single" w:sz="4" w:space="0" w:color="auto"/>
              <w:left w:val="nil"/>
              <w:bottom w:val="nil"/>
              <w:right w:val="nil"/>
            </w:tcBorders>
            <w:shd w:val="clear" w:color="auto" w:fill="auto"/>
            <w:noWrap/>
            <w:vAlign w:val="bottom"/>
            <w:hideMark/>
          </w:tcPr>
          <w:p w14:paraId="259E8C5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27 109</w:t>
            </w:r>
          </w:p>
        </w:tc>
      </w:tr>
      <w:tr w:rsidR="00FB690D" w:rsidRPr="00543F5D" w14:paraId="1F7AE5B7"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4DA36B14"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Travel and meeting costs for participants for two Panel sessions</w:t>
            </w:r>
          </w:p>
        </w:tc>
        <w:tc>
          <w:tcPr>
            <w:tcW w:w="1274" w:type="dxa"/>
            <w:tcBorders>
              <w:top w:val="nil"/>
              <w:left w:val="nil"/>
              <w:bottom w:val="nil"/>
              <w:right w:val="nil"/>
            </w:tcBorders>
            <w:shd w:val="clear" w:color="auto" w:fill="auto"/>
            <w:noWrap/>
            <w:vAlign w:val="bottom"/>
            <w:hideMark/>
          </w:tcPr>
          <w:p w14:paraId="114FCD6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170 000</w:t>
            </w:r>
          </w:p>
        </w:tc>
        <w:tc>
          <w:tcPr>
            <w:tcW w:w="1099" w:type="dxa"/>
            <w:tcBorders>
              <w:top w:val="nil"/>
              <w:left w:val="nil"/>
              <w:bottom w:val="nil"/>
              <w:right w:val="nil"/>
            </w:tcBorders>
            <w:shd w:val="clear" w:color="auto" w:fill="auto"/>
            <w:noWrap/>
            <w:vAlign w:val="bottom"/>
            <w:hideMark/>
          </w:tcPr>
          <w:p w14:paraId="3D8710C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160 868</w:t>
            </w:r>
          </w:p>
        </w:tc>
        <w:tc>
          <w:tcPr>
            <w:tcW w:w="1319" w:type="dxa"/>
            <w:tcBorders>
              <w:top w:val="nil"/>
              <w:left w:val="nil"/>
              <w:bottom w:val="nil"/>
              <w:right w:val="nil"/>
            </w:tcBorders>
            <w:shd w:val="clear" w:color="auto" w:fill="auto"/>
            <w:noWrap/>
            <w:vAlign w:val="bottom"/>
            <w:hideMark/>
          </w:tcPr>
          <w:p w14:paraId="019A820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9 132</w:t>
            </w:r>
          </w:p>
        </w:tc>
      </w:tr>
      <w:tr w:rsidR="00FB690D" w:rsidRPr="00543F5D" w14:paraId="6515262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48CB6689"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1.2, Bureau and Multidisciplinary Expert Panel sessions</w:t>
            </w:r>
          </w:p>
        </w:tc>
        <w:tc>
          <w:tcPr>
            <w:tcW w:w="1274" w:type="dxa"/>
            <w:tcBorders>
              <w:top w:val="single" w:sz="4" w:space="0" w:color="auto"/>
              <w:left w:val="nil"/>
              <w:bottom w:val="single" w:sz="4" w:space="0" w:color="auto"/>
              <w:right w:val="nil"/>
            </w:tcBorders>
            <w:shd w:val="clear" w:color="auto" w:fill="auto"/>
            <w:noWrap/>
            <w:vAlign w:val="bottom"/>
            <w:hideMark/>
          </w:tcPr>
          <w:p w14:paraId="3E297EE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240 900</w:t>
            </w:r>
          </w:p>
        </w:tc>
        <w:tc>
          <w:tcPr>
            <w:tcW w:w="1099" w:type="dxa"/>
            <w:tcBorders>
              <w:top w:val="single" w:sz="4" w:space="0" w:color="auto"/>
              <w:left w:val="nil"/>
              <w:bottom w:val="single" w:sz="4" w:space="0" w:color="auto"/>
              <w:right w:val="nil"/>
            </w:tcBorders>
            <w:shd w:val="clear" w:color="auto" w:fill="auto"/>
            <w:noWrap/>
            <w:vAlign w:val="bottom"/>
            <w:hideMark/>
          </w:tcPr>
          <w:p w14:paraId="58F75ADC"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204 659</w:t>
            </w:r>
          </w:p>
        </w:tc>
        <w:tc>
          <w:tcPr>
            <w:tcW w:w="1319" w:type="dxa"/>
            <w:tcBorders>
              <w:top w:val="single" w:sz="4" w:space="0" w:color="auto"/>
              <w:left w:val="nil"/>
              <w:bottom w:val="single" w:sz="4" w:space="0" w:color="auto"/>
              <w:right w:val="nil"/>
            </w:tcBorders>
            <w:shd w:val="clear" w:color="auto" w:fill="auto"/>
            <w:noWrap/>
            <w:vAlign w:val="bottom"/>
            <w:hideMark/>
          </w:tcPr>
          <w:p w14:paraId="24658111"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36 241</w:t>
            </w:r>
          </w:p>
        </w:tc>
      </w:tr>
      <w:tr w:rsidR="00FB690D" w:rsidRPr="00543F5D" w14:paraId="3E2F50BB"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776613EA"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1.3 Travel costs of the Chair to represent IBPES</w:t>
            </w:r>
          </w:p>
        </w:tc>
        <w:tc>
          <w:tcPr>
            <w:tcW w:w="1274" w:type="dxa"/>
            <w:tcBorders>
              <w:top w:val="nil"/>
              <w:left w:val="nil"/>
              <w:bottom w:val="nil"/>
              <w:right w:val="nil"/>
            </w:tcBorders>
            <w:shd w:val="clear" w:color="auto" w:fill="auto"/>
            <w:noWrap/>
            <w:vAlign w:val="bottom"/>
            <w:hideMark/>
          </w:tcPr>
          <w:p w14:paraId="2216DF1C" w14:textId="77777777" w:rsidR="00FB690D" w:rsidRPr="00543F5D" w:rsidRDefault="00FB690D" w:rsidP="00FB690D">
            <w:pPr>
              <w:spacing w:before="40" w:after="40"/>
              <w:jc w:val="right"/>
              <w:rPr>
                <w:bCs/>
                <w:color w:val="000000"/>
                <w:sz w:val="18"/>
                <w:szCs w:val="18"/>
                <w:lang w:val="en-GB" w:eastAsia="en-GB"/>
              </w:rPr>
            </w:pPr>
            <w:r w:rsidRPr="00543F5D">
              <w:rPr>
                <w:bCs/>
                <w:color w:val="000000"/>
                <w:sz w:val="18"/>
                <w:szCs w:val="18"/>
                <w:lang w:val="en-GB" w:eastAsia="en-GB"/>
              </w:rPr>
              <w:t>25 000</w:t>
            </w:r>
          </w:p>
        </w:tc>
        <w:tc>
          <w:tcPr>
            <w:tcW w:w="1099" w:type="dxa"/>
            <w:tcBorders>
              <w:top w:val="nil"/>
              <w:left w:val="nil"/>
              <w:bottom w:val="nil"/>
              <w:right w:val="nil"/>
            </w:tcBorders>
            <w:shd w:val="clear" w:color="auto" w:fill="auto"/>
            <w:noWrap/>
            <w:vAlign w:val="bottom"/>
            <w:hideMark/>
          </w:tcPr>
          <w:p w14:paraId="627A0C9D" w14:textId="77777777" w:rsidR="00FB690D" w:rsidRPr="00543F5D" w:rsidRDefault="00FB690D" w:rsidP="008246F8">
            <w:pPr>
              <w:spacing w:before="40" w:after="40"/>
              <w:ind w:left="-57" w:right="-57"/>
              <w:jc w:val="right"/>
              <w:rPr>
                <w:b/>
                <w:color w:val="000000"/>
                <w:sz w:val="18"/>
                <w:szCs w:val="18"/>
                <w:lang w:val="en-GB" w:eastAsia="en-GB"/>
              </w:rPr>
            </w:pPr>
            <w:r w:rsidRPr="00543F5D">
              <w:rPr>
                <w:b/>
                <w:color w:val="000000"/>
                <w:sz w:val="18"/>
                <w:szCs w:val="18"/>
                <w:lang w:val="en-GB" w:eastAsia="en-GB"/>
              </w:rPr>
              <w:t>–</w:t>
            </w:r>
          </w:p>
        </w:tc>
        <w:tc>
          <w:tcPr>
            <w:tcW w:w="1319" w:type="dxa"/>
            <w:tcBorders>
              <w:top w:val="nil"/>
              <w:left w:val="nil"/>
              <w:bottom w:val="nil"/>
              <w:right w:val="nil"/>
            </w:tcBorders>
            <w:shd w:val="clear" w:color="auto" w:fill="auto"/>
            <w:noWrap/>
            <w:vAlign w:val="bottom"/>
            <w:hideMark/>
          </w:tcPr>
          <w:p w14:paraId="7F42BBE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25 000</w:t>
            </w:r>
          </w:p>
        </w:tc>
      </w:tr>
      <w:tr w:rsidR="00FB690D" w:rsidRPr="00543F5D" w14:paraId="39C36F5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3838D83F"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1, meetings of the IPBES bodies</w:t>
            </w:r>
          </w:p>
        </w:tc>
        <w:tc>
          <w:tcPr>
            <w:tcW w:w="1274" w:type="dxa"/>
            <w:tcBorders>
              <w:top w:val="single" w:sz="4" w:space="0" w:color="auto"/>
              <w:left w:val="nil"/>
              <w:bottom w:val="single" w:sz="4" w:space="0" w:color="auto"/>
              <w:right w:val="nil"/>
            </w:tcBorders>
            <w:shd w:val="clear" w:color="auto" w:fill="auto"/>
            <w:noWrap/>
            <w:vAlign w:val="bottom"/>
            <w:hideMark/>
          </w:tcPr>
          <w:p w14:paraId="77CCB93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1 760 900</w:t>
            </w:r>
          </w:p>
        </w:tc>
        <w:tc>
          <w:tcPr>
            <w:tcW w:w="1099" w:type="dxa"/>
            <w:tcBorders>
              <w:top w:val="single" w:sz="4" w:space="0" w:color="auto"/>
              <w:left w:val="nil"/>
              <w:bottom w:val="single" w:sz="4" w:space="0" w:color="auto"/>
              <w:right w:val="nil"/>
            </w:tcBorders>
            <w:shd w:val="clear" w:color="auto" w:fill="auto"/>
            <w:noWrap/>
            <w:vAlign w:val="bottom"/>
            <w:hideMark/>
          </w:tcPr>
          <w:p w14:paraId="03EA1BAC"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1 067 051</w:t>
            </w:r>
          </w:p>
        </w:tc>
        <w:tc>
          <w:tcPr>
            <w:tcW w:w="1319" w:type="dxa"/>
            <w:tcBorders>
              <w:top w:val="single" w:sz="4" w:space="0" w:color="auto"/>
              <w:left w:val="nil"/>
              <w:bottom w:val="single" w:sz="4" w:space="0" w:color="auto"/>
              <w:right w:val="nil"/>
            </w:tcBorders>
            <w:shd w:val="clear" w:color="auto" w:fill="auto"/>
            <w:noWrap/>
            <w:vAlign w:val="bottom"/>
            <w:hideMark/>
          </w:tcPr>
          <w:p w14:paraId="47343AE0"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693 849</w:t>
            </w:r>
          </w:p>
        </w:tc>
      </w:tr>
      <w:tr w:rsidR="00FB690D" w:rsidRPr="00543F5D" w14:paraId="27C6EB3C"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1993B095"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2. Implementation of the work programme </w:t>
            </w:r>
          </w:p>
        </w:tc>
        <w:tc>
          <w:tcPr>
            <w:tcW w:w="1274" w:type="dxa"/>
            <w:tcBorders>
              <w:top w:val="single" w:sz="4" w:space="0" w:color="auto"/>
              <w:left w:val="nil"/>
              <w:bottom w:val="single" w:sz="4" w:space="0" w:color="auto"/>
              <w:right w:val="nil"/>
            </w:tcBorders>
            <w:shd w:val="clear" w:color="auto" w:fill="auto"/>
            <w:noWrap/>
            <w:vAlign w:val="bottom"/>
            <w:hideMark/>
          </w:tcPr>
          <w:p w14:paraId="51E9F249" w14:textId="77777777" w:rsidR="00FB690D" w:rsidRPr="00543F5D" w:rsidRDefault="00FB690D" w:rsidP="008246F8">
            <w:pPr>
              <w:spacing w:before="40" w:after="40"/>
              <w:jc w:val="right"/>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1700B02A"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10730657" w14:textId="77777777" w:rsidR="00FB690D" w:rsidRPr="00543F5D" w:rsidRDefault="00FB690D" w:rsidP="00FB690D">
            <w:pPr>
              <w:spacing w:before="40" w:after="40"/>
              <w:jc w:val="right"/>
              <w:rPr>
                <w:sz w:val="18"/>
                <w:szCs w:val="18"/>
                <w:lang w:val="en-GB" w:eastAsia="en-GB"/>
              </w:rPr>
            </w:pPr>
          </w:p>
        </w:tc>
      </w:tr>
      <w:tr w:rsidR="00FB690D" w:rsidRPr="00543F5D" w14:paraId="73398942"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153B160C"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2.1 Objective 1: strengthen the capacity and knowledge foundations of the science-policy interface to implement key functions of IPBES</w:t>
            </w:r>
          </w:p>
        </w:tc>
        <w:tc>
          <w:tcPr>
            <w:tcW w:w="1274" w:type="dxa"/>
            <w:tcBorders>
              <w:top w:val="single" w:sz="4" w:space="0" w:color="auto"/>
              <w:left w:val="nil"/>
              <w:bottom w:val="single" w:sz="4" w:space="0" w:color="auto"/>
              <w:right w:val="nil"/>
            </w:tcBorders>
            <w:shd w:val="clear" w:color="auto" w:fill="auto"/>
            <w:noWrap/>
            <w:vAlign w:val="bottom"/>
            <w:hideMark/>
          </w:tcPr>
          <w:p w14:paraId="16C9752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798 000</w:t>
            </w:r>
          </w:p>
        </w:tc>
        <w:tc>
          <w:tcPr>
            <w:tcW w:w="1099" w:type="dxa"/>
            <w:tcBorders>
              <w:top w:val="single" w:sz="4" w:space="0" w:color="auto"/>
              <w:left w:val="nil"/>
              <w:bottom w:val="single" w:sz="4" w:space="0" w:color="auto"/>
              <w:right w:val="nil"/>
            </w:tcBorders>
            <w:shd w:val="clear" w:color="auto" w:fill="auto"/>
            <w:noWrap/>
            <w:vAlign w:val="bottom"/>
            <w:hideMark/>
          </w:tcPr>
          <w:p w14:paraId="499FDB6A"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592 320</w:t>
            </w:r>
          </w:p>
        </w:tc>
        <w:tc>
          <w:tcPr>
            <w:tcW w:w="1319" w:type="dxa"/>
            <w:tcBorders>
              <w:top w:val="single" w:sz="4" w:space="0" w:color="auto"/>
              <w:left w:val="nil"/>
              <w:bottom w:val="single" w:sz="4" w:space="0" w:color="auto"/>
              <w:right w:val="nil"/>
            </w:tcBorders>
            <w:shd w:val="clear" w:color="auto" w:fill="auto"/>
            <w:noWrap/>
            <w:vAlign w:val="bottom"/>
            <w:hideMark/>
          </w:tcPr>
          <w:p w14:paraId="14B15C9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205 680</w:t>
            </w:r>
          </w:p>
        </w:tc>
      </w:tr>
      <w:tr w:rsidR="00FB690D" w:rsidRPr="00543F5D" w14:paraId="694453BF"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01538D9C"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(a) Capacity-building needs</w:t>
            </w:r>
          </w:p>
        </w:tc>
        <w:tc>
          <w:tcPr>
            <w:tcW w:w="1274" w:type="dxa"/>
            <w:tcBorders>
              <w:top w:val="single" w:sz="4" w:space="0" w:color="auto"/>
              <w:left w:val="nil"/>
              <w:bottom w:val="nil"/>
              <w:right w:val="nil"/>
            </w:tcBorders>
            <w:shd w:val="clear" w:color="auto" w:fill="auto"/>
            <w:noWrap/>
            <w:vAlign w:val="bottom"/>
            <w:hideMark/>
          </w:tcPr>
          <w:p w14:paraId="7D6C4B0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133 750</w:t>
            </w:r>
          </w:p>
        </w:tc>
        <w:tc>
          <w:tcPr>
            <w:tcW w:w="1099" w:type="dxa"/>
            <w:tcBorders>
              <w:top w:val="single" w:sz="4" w:space="0" w:color="auto"/>
              <w:left w:val="nil"/>
              <w:bottom w:val="nil"/>
              <w:right w:val="nil"/>
            </w:tcBorders>
            <w:shd w:val="clear" w:color="auto" w:fill="auto"/>
            <w:noWrap/>
            <w:vAlign w:val="bottom"/>
            <w:hideMark/>
          </w:tcPr>
          <w:p w14:paraId="3E880019"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87 294</w:t>
            </w:r>
          </w:p>
        </w:tc>
        <w:tc>
          <w:tcPr>
            <w:tcW w:w="1319" w:type="dxa"/>
            <w:tcBorders>
              <w:top w:val="single" w:sz="4" w:space="0" w:color="auto"/>
              <w:left w:val="nil"/>
              <w:bottom w:val="nil"/>
              <w:right w:val="nil"/>
            </w:tcBorders>
            <w:shd w:val="clear" w:color="auto" w:fill="auto"/>
            <w:noWrap/>
            <w:vAlign w:val="bottom"/>
            <w:hideMark/>
          </w:tcPr>
          <w:p w14:paraId="0278A45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46 456</w:t>
            </w:r>
          </w:p>
        </w:tc>
      </w:tr>
      <w:tr w:rsidR="00FB690D" w:rsidRPr="00543F5D" w14:paraId="5F9266E9" w14:textId="77777777" w:rsidTr="008246F8">
        <w:trPr>
          <w:trHeight w:val="20"/>
          <w:jc w:val="right"/>
        </w:trPr>
        <w:tc>
          <w:tcPr>
            <w:tcW w:w="4671" w:type="dxa"/>
            <w:tcBorders>
              <w:top w:val="nil"/>
              <w:left w:val="nil"/>
              <w:bottom w:val="nil"/>
              <w:right w:val="nil"/>
            </w:tcBorders>
            <w:shd w:val="clear" w:color="auto" w:fill="auto"/>
            <w:vAlign w:val="bottom"/>
            <w:hideMark/>
          </w:tcPr>
          <w:p w14:paraId="7D4DB98D"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(b) Capacity-building activities</w:t>
            </w:r>
          </w:p>
        </w:tc>
        <w:tc>
          <w:tcPr>
            <w:tcW w:w="1274" w:type="dxa"/>
            <w:tcBorders>
              <w:top w:val="nil"/>
              <w:left w:val="nil"/>
              <w:bottom w:val="nil"/>
              <w:right w:val="nil"/>
            </w:tcBorders>
            <w:shd w:val="clear" w:color="auto" w:fill="auto"/>
            <w:noWrap/>
            <w:vAlign w:val="bottom"/>
            <w:hideMark/>
          </w:tcPr>
          <w:p w14:paraId="29D44E0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375 500</w:t>
            </w:r>
          </w:p>
        </w:tc>
        <w:tc>
          <w:tcPr>
            <w:tcW w:w="1099" w:type="dxa"/>
            <w:tcBorders>
              <w:top w:val="nil"/>
              <w:left w:val="nil"/>
              <w:bottom w:val="nil"/>
              <w:right w:val="nil"/>
            </w:tcBorders>
            <w:shd w:val="clear" w:color="auto" w:fill="auto"/>
            <w:noWrap/>
            <w:vAlign w:val="bottom"/>
            <w:hideMark/>
          </w:tcPr>
          <w:p w14:paraId="50C273D4"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289 593</w:t>
            </w:r>
          </w:p>
        </w:tc>
        <w:tc>
          <w:tcPr>
            <w:tcW w:w="1319" w:type="dxa"/>
            <w:tcBorders>
              <w:top w:val="nil"/>
              <w:left w:val="nil"/>
              <w:bottom w:val="nil"/>
              <w:right w:val="nil"/>
            </w:tcBorders>
            <w:shd w:val="clear" w:color="auto" w:fill="auto"/>
            <w:noWrap/>
            <w:vAlign w:val="bottom"/>
            <w:hideMark/>
          </w:tcPr>
          <w:p w14:paraId="4EE26D92"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85 907</w:t>
            </w:r>
          </w:p>
        </w:tc>
      </w:tr>
      <w:tr w:rsidR="00FB690D" w:rsidRPr="00543F5D" w14:paraId="46D13A9E" w14:textId="77777777" w:rsidTr="008246F8">
        <w:trPr>
          <w:trHeight w:val="20"/>
          <w:jc w:val="right"/>
        </w:trPr>
        <w:tc>
          <w:tcPr>
            <w:tcW w:w="4671" w:type="dxa"/>
            <w:tcBorders>
              <w:top w:val="nil"/>
              <w:left w:val="nil"/>
              <w:bottom w:val="nil"/>
              <w:right w:val="nil"/>
            </w:tcBorders>
            <w:shd w:val="clear" w:color="auto" w:fill="auto"/>
            <w:vAlign w:val="bottom"/>
            <w:hideMark/>
          </w:tcPr>
          <w:p w14:paraId="0E82CF9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(c) Indigenous and local knowledge</w:t>
            </w:r>
          </w:p>
        </w:tc>
        <w:tc>
          <w:tcPr>
            <w:tcW w:w="1274" w:type="dxa"/>
            <w:tcBorders>
              <w:top w:val="nil"/>
              <w:left w:val="nil"/>
              <w:bottom w:val="nil"/>
              <w:right w:val="nil"/>
            </w:tcBorders>
            <w:shd w:val="clear" w:color="auto" w:fill="auto"/>
            <w:noWrap/>
            <w:vAlign w:val="bottom"/>
            <w:hideMark/>
          </w:tcPr>
          <w:p w14:paraId="4B6195C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225 000</w:t>
            </w:r>
          </w:p>
        </w:tc>
        <w:tc>
          <w:tcPr>
            <w:tcW w:w="1099" w:type="dxa"/>
            <w:tcBorders>
              <w:top w:val="nil"/>
              <w:left w:val="nil"/>
              <w:bottom w:val="nil"/>
              <w:right w:val="nil"/>
            </w:tcBorders>
            <w:shd w:val="clear" w:color="auto" w:fill="auto"/>
            <w:noWrap/>
            <w:vAlign w:val="bottom"/>
            <w:hideMark/>
          </w:tcPr>
          <w:p w14:paraId="79BB3A7F"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192 236</w:t>
            </w:r>
          </w:p>
        </w:tc>
        <w:tc>
          <w:tcPr>
            <w:tcW w:w="1319" w:type="dxa"/>
            <w:tcBorders>
              <w:top w:val="nil"/>
              <w:left w:val="nil"/>
              <w:bottom w:val="nil"/>
              <w:right w:val="nil"/>
            </w:tcBorders>
            <w:shd w:val="clear" w:color="auto" w:fill="auto"/>
            <w:noWrap/>
            <w:vAlign w:val="bottom"/>
            <w:hideMark/>
          </w:tcPr>
          <w:p w14:paraId="1EC000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32 764</w:t>
            </w:r>
          </w:p>
        </w:tc>
      </w:tr>
      <w:tr w:rsidR="00FB690D" w:rsidRPr="00543F5D" w14:paraId="4736D797"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63C2905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1 (d) Knowledge and data</w:t>
            </w:r>
          </w:p>
        </w:tc>
        <w:tc>
          <w:tcPr>
            <w:tcW w:w="1274" w:type="dxa"/>
            <w:tcBorders>
              <w:top w:val="nil"/>
              <w:left w:val="nil"/>
              <w:bottom w:val="single" w:sz="4" w:space="0" w:color="auto"/>
              <w:right w:val="nil"/>
            </w:tcBorders>
            <w:shd w:val="clear" w:color="auto" w:fill="auto"/>
            <w:noWrap/>
            <w:vAlign w:val="bottom"/>
            <w:hideMark/>
          </w:tcPr>
          <w:p w14:paraId="3A277A3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63 750</w:t>
            </w:r>
          </w:p>
        </w:tc>
        <w:tc>
          <w:tcPr>
            <w:tcW w:w="1099" w:type="dxa"/>
            <w:tcBorders>
              <w:top w:val="nil"/>
              <w:left w:val="nil"/>
              <w:bottom w:val="single" w:sz="4" w:space="0" w:color="auto"/>
              <w:right w:val="nil"/>
            </w:tcBorders>
            <w:shd w:val="clear" w:color="auto" w:fill="auto"/>
            <w:noWrap/>
            <w:vAlign w:val="bottom"/>
            <w:hideMark/>
          </w:tcPr>
          <w:p w14:paraId="1788ADC8"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23 197</w:t>
            </w:r>
          </w:p>
        </w:tc>
        <w:tc>
          <w:tcPr>
            <w:tcW w:w="1319" w:type="dxa"/>
            <w:tcBorders>
              <w:top w:val="nil"/>
              <w:left w:val="nil"/>
              <w:bottom w:val="single" w:sz="4" w:space="0" w:color="auto"/>
              <w:right w:val="nil"/>
            </w:tcBorders>
            <w:shd w:val="clear" w:color="auto" w:fill="auto"/>
            <w:noWrap/>
            <w:vAlign w:val="bottom"/>
            <w:hideMark/>
          </w:tcPr>
          <w:p w14:paraId="717F99A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40 553</w:t>
            </w:r>
          </w:p>
        </w:tc>
      </w:tr>
      <w:tr w:rsidR="00FB690D" w:rsidRPr="00543F5D" w14:paraId="5C5252E3"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1DF9849D"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2.2 Objective 2: strengthen the science-policy interface on biodiversity and ecosystem services at and across the subregional, regional and global levels</w:t>
            </w:r>
          </w:p>
        </w:tc>
        <w:tc>
          <w:tcPr>
            <w:tcW w:w="1274" w:type="dxa"/>
            <w:tcBorders>
              <w:top w:val="single" w:sz="4" w:space="0" w:color="auto"/>
              <w:left w:val="nil"/>
              <w:bottom w:val="single" w:sz="4" w:space="0" w:color="auto"/>
              <w:right w:val="nil"/>
            </w:tcBorders>
            <w:shd w:val="clear" w:color="auto" w:fill="auto"/>
            <w:noWrap/>
            <w:vAlign w:val="bottom"/>
            <w:hideMark/>
          </w:tcPr>
          <w:p w14:paraId="08613CD3"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2 635 750</w:t>
            </w:r>
          </w:p>
        </w:tc>
        <w:tc>
          <w:tcPr>
            <w:tcW w:w="1099" w:type="dxa"/>
            <w:tcBorders>
              <w:top w:val="single" w:sz="4" w:space="0" w:color="auto"/>
              <w:left w:val="nil"/>
              <w:bottom w:val="single" w:sz="4" w:space="0" w:color="auto"/>
              <w:right w:val="nil"/>
            </w:tcBorders>
            <w:shd w:val="clear" w:color="auto" w:fill="auto"/>
            <w:noWrap/>
            <w:vAlign w:val="bottom"/>
            <w:hideMark/>
          </w:tcPr>
          <w:p w14:paraId="15673090"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1 974 573</w:t>
            </w:r>
          </w:p>
        </w:tc>
        <w:tc>
          <w:tcPr>
            <w:tcW w:w="1319" w:type="dxa"/>
            <w:tcBorders>
              <w:top w:val="single" w:sz="4" w:space="0" w:color="auto"/>
              <w:left w:val="nil"/>
              <w:bottom w:val="single" w:sz="4" w:space="0" w:color="auto"/>
              <w:right w:val="nil"/>
            </w:tcBorders>
            <w:shd w:val="clear" w:color="auto" w:fill="auto"/>
            <w:noWrap/>
            <w:vAlign w:val="bottom"/>
            <w:hideMark/>
          </w:tcPr>
          <w:p w14:paraId="32BEC9D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661 177</w:t>
            </w:r>
          </w:p>
        </w:tc>
      </w:tr>
      <w:tr w:rsidR="00FB690D" w:rsidRPr="00543F5D" w14:paraId="68420032" w14:textId="77777777" w:rsidTr="008246F8">
        <w:trPr>
          <w:trHeight w:val="20"/>
          <w:jc w:val="right"/>
        </w:trPr>
        <w:tc>
          <w:tcPr>
            <w:tcW w:w="4671" w:type="dxa"/>
            <w:tcBorders>
              <w:top w:val="single" w:sz="4" w:space="0" w:color="auto"/>
              <w:left w:val="nil"/>
              <w:bottom w:val="nil"/>
              <w:right w:val="nil"/>
            </w:tcBorders>
            <w:shd w:val="clear" w:color="auto" w:fill="auto"/>
            <w:noWrap/>
            <w:vAlign w:val="bottom"/>
            <w:hideMark/>
          </w:tcPr>
          <w:p w14:paraId="5D42AC20"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(a) Assessment guide</w:t>
            </w:r>
          </w:p>
        </w:tc>
        <w:tc>
          <w:tcPr>
            <w:tcW w:w="1274" w:type="dxa"/>
            <w:tcBorders>
              <w:top w:val="single" w:sz="4" w:space="0" w:color="auto"/>
              <w:left w:val="nil"/>
              <w:bottom w:val="nil"/>
              <w:right w:val="nil"/>
            </w:tcBorders>
            <w:shd w:val="clear" w:color="auto" w:fill="auto"/>
            <w:noWrap/>
            <w:vAlign w:val="bottom"/>
            <w:hideMark/>
          </w:tcPr>
          <w:p w14:paraId="61D2236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c>
          <w:tcPr>
            <w:tcW w:w="1099" w:type="dxa"/>
            <w:tcBorders>
              <w:top w:val="single" w:sz="4" w:space="0" w:color="auto"/>
              <w:left w:val="nil"/>
              <w:bottom w:val="nil"/>
              <w:right w:val="nil"/>
            </w:tcBorders>
            <w:shd w:val="clear" w:color="auto" w:fill="auto"/>
            <w:noWrap/>
            <w:vAlign w:val="bottom"/>
            <w:hideMark/>
          </w:tcPr>
          <w:p w14:paraId="55A5608A"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w:t>
            </w:r>
          </w:p>
        </w:tc>
        <w:tc>
          <w:tcPr>
            <w:tcW w:w="1319" w:type="dxa"/>
            <w:tcBorders>
              <w:top w:val="single" w:sz="4" w:space="0" w:color="auto"/>
              <w:left w:val="nil"/>
              <w:bottom w:val="nil"/>
              <w:right w:val="nil"/>
            </w:tcBorders>
            <w:shd w:val="clear" w:color="auto" w:fill="auto"/>
            <w:noWrap/>
            <w:vAlign w:val="bottom"/>
            <w:hideMark/>
          </w:tcPr>
          <w:p w14:paraId="44756F77"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r>
      <w:tr w:rsidR="00FB690D" w:rsidRPr="00543F5D" w14:paraId="443C8F02" w14:textId="77777777" w:rsidTr="008246F8">
        <w:trPr>
          <w:trHeight w:val="20"/>
          <w:jc w:val="right"/>
        </w:trPr>
        <w:tc>
          <w:tcPr>
            <w:tcW w:w="4671" w:type="dxa"/>
            <w:tcBorders>
              <w:top w:val="nil"/>
              <w:left w:val="nil"/>
              <w:bottom w:val="nil"/>
              <w:right w:val="nil"/>
            </w:tcBorders>
            <w:shd w:val="clear" w:color="auto" w:fill="auto"/>
            <w:noWrap/>
            <w:vAlign w:val="bottom"/>
            <w:hideMark/>
          </w:tcPr>
          <w:p w14:paraId="470E617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(b) Regional/subregional assessments</w:t>
            </w:r>
          </w:p>
        </w:tc>
        <w:tc>
          <w:tcPr>
            <w:tcW w:w="1274" w:type="dxa"/>
            <w:tcBorders>
              <w:top w:val="nil"/>
              <w:left w:val="nil"/>
              <w:bottom w:val="nil"/>
              <w:right w:val="nil"/>
            </w:tcBorders>
            <w:shd w:val="clear" w:color="auto" w:fill="auto"/>
            <w:noWrap/>
            <w:vAlign w:val="bottom"/>
            <w:hideMark/>
          </w:tcPr>
          <w:p w14:paraId="0DBD1FB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2 050 000</w:t>
            </w:r>
          </w:p>
        </w:tc>
        <w:tc>
          <w:tcPr>
            <w:tcW w:w="1099" w:type="dxa"/>
            <w:tcBorders>
              <w:top w:val="nil"/>
              <w:left w:val="nil"/>
              <w:bottom w:val="nil"/>
              <w:right w:val="nil"/>
            </w:tcBorders>
            <w:shd w:val="clear" w:color="auto" w:fill="auto"/>
            <w:noWrap/>
            <w:vAlign w:val="bottom"/>
            <w:hideMark/>
          </w:tcPr>
          <w:p w14:paraId="2B7780E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1 661 016</w:t>
            </w:r>
          </w:p>
        </w:tc>
        <w:tc>
          <w:tcPr>
            <w:tcW w:w="1319" w:type="dxa"/>
            <w:tcBorders>
              <w:top w:val="nil"/>
              <w:left w:val="nil"/>
              <w:bottom w:val="nil"/>
              <w:right w:val="nil"/>
            </w:tcBorders>
            <w:shd w:val="clear" w:color="auto" w:fill="auto"/>
            <w:noWrap/>
            <w:vAlign w:val="bottom"/>
            <w:hideMark/>
          </w:tcPr>
          <w:p w14:paraId="2298352C"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388 984</w:t>
            </w:r>
          </w:p>
        </w:tc>
      </w:tr>
      <w:tr w:rsidR="00FB690D" w:rsidRPr="00543F5D" w14:paraId="0C598912"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62471824"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2 (c) Global assessment</w:t>
            </w:r>
          </w:p>
        </w:tc>
        <w:tc>
          <w:tcPr>
            <w:tcW w:w="1274" w:type="dxa"/>
            <w:tcBorders>
              <w:top w:val="nil"/>
              <w:left w:val="nil"/>
              <w:bottom w:val="single" w:sz="4" w:space="0" w:color="auto"/>
              <w:right w:val="nil"/>
            </w:tcBorders>
            <w:shd w:val="clear" w:color="auto" w:fill="auto"/>
            <w:noWrap/>
            <w:vAlign w:val="bottom"/>
            <w:hideMark/>
          </w:tcPr>
          <w:p w14:paraId="5C7603C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585 750</w:t>
            </w:r>
          </w:p>
        </w:tc>
        <w:tc>
          <w:tcPr>
            <w:tcW w:w="1099" w:type="dxa"/>
            <w:tcBorders>
              <w:top w:val="nil"/>
              <w:left w:val="nil"/>
              <w:bottom w:val="single" w:sz="4" w:space="0" w:color="auto"/>
              <w:right w:val="nil"/>
            </w:tcBorders>
            <w:shd w:val="clear" w:color="auto" w:fill="auto"/>
            <w:noWrap/>
            <w:vAlign w:val="bottom"/>
            <w:hideMark/>
          </w:tcPr>
          <w:p w14:paraId="367CD0C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313 557</w:t>
            </w:r>
          </w:p>
        </w:tc>
        <w:tc>
          <w:tcPr>
            <w:tcW w:w="1319" w:type="dxa"/>
            <w:tcBorders>
              <w:top w:val="nil"/>
              <w:left w:val="nil"/>
              <w:bottom w:val="single" w:sz="4" w:space="0" w:color="auto"/>
              <w:right w:val="nil"/>
            </w:tcBorders>
            <w:shd w:val="clear" w:color="auto" w:fill="auto"/>
            <w:noWrap/>
            <w:vAlign w:val="bottom"/>
            <w:hideMark/>
          </w:tcPr>
          <w:p w14:paraId="6D630F94"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272 193</w:t>
            </w:r>
          </w:p>
        </w:tc>
      </w:tr>
      <w:tr w:rsidR="00FB690D" w:rsidRPr="00543F5D" w14:paraId="47AEBB72"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61EC2505"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2.3 Objective 3: strengthen the knowledge-policy interface with regard to thematic and methodological issues</w:t>
            </w:r>
          </w:p>
        </w:tc>
        <w:tc>
          <w:tcPr>
            <w:tcW w:w="1274" w:type="dxa"/>
            <w:tcBorders>
              <w:top w:val="single" w:sz="4" w:space="0" w:color="auto"/>
              <w:left w:val="nil"/>
              <w:bottom w:val="single" w:sz="4" w:space="0" w:color="auto"/>
              <w:right w:val="nil"/>
            </w:tcBorders>
            <w:shd w:val="clear" w:color="auto" w:fill="auto"/>
            <w:noWrap/>
            <w:vAlign w:val="bottom"/>
            <w:hideMark/>
          </w:tcPr>
          <w:p w14:paraId="3B55147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490 000</w:t>
            </w:r>
          </w:p>
        </w:tc>
        <w:tc>
          <w:tcPr>
            <w:tcW w:w="1099" w:type="dxa"/>
            <w:tcBorders>
              <w:top w:val="single" w:sz="4" w:space="0" w:color="auto"/>
              <w:left w:val="nil"/>
              <w:bottom w:val="single" w:sz="4" w:space="0" w:color="auto"/>
              <w:right w:val="nil"/>
            </w:tcBorders>
            <w:shd w:val="clear" w:color="auto" w:fill="auto"/>
            <w:noWrap/>
            <w:vAlign w:val="bottom"/>
            <w:hideMark/>
          </w:tcPr>
          <w:p w14:paraId="49FF2FC3"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446 189</w:t>
            </w:r>
          </w:p>
        </w:tc>
        <w:tc>
          <w:tcPr>
            <w:tcW w:w="1319" w:type="dxa"/>
            <w:tcBorders>
              <w:top w:val="single" w:sz="4" w:space="0" w:color="auto"/>
              <w:left w:val="nil"/>
              <w:bottom w:val="single" w:sz="4" w:space="0" w:color="auto"/>
              <w:right w:val="nil"/>
            </w:tcBorders>
            <w:shd w:val="clear" w:color="auto" w:fill="auto"/>
            <w:noWrap/>
            <w:vAlign w:val="bottom"/>
            <w:hideMark/>
          </w:tcPr>
          <w:p w14:paraId="5DD82275"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43 811</w:t>
            </w:r>
          </w:p>
        </w:tc>
      </w:tr>
      <w:tr w:rsidR="00FB690D" w:rsidRPr="00543F5D" w14:paraId="0375CFAD"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1559CF32"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(b) (i) Land degradation and restoration assessment</w:t>
            </w:r>
          </w:p>
        </w:tc>
        <w:tc>
          <w:tcPr>
            <w:tcW w:w="1274" w:type="dxa"/>
            <w:tcBorders>
              <w:top w:val="single" w:sz="4" w:space="0" w:color="auto"/>
              <w:left w:val="nil"/>
              <w:bottom w:val="nil"/>
              <w:right w:val="nil"/>
            </w:tcBorders>
            <w:shd w:val="clear" w:color="auto" w:fill="auto"/>
            <w:noWrap/>
            <w:vAlign w:val="bottom"/>
            <w:hideMark/>
          </w:tcPr>
          <w:p w14:paraId="316E6F4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340 000</w:t>
            </w:r>
          </w:p>
        </w:tc>
        <w:tc>
          <w:tcPr>
            <w:tcW w:w="1099" w:type="dxa"/>
            <w:tcBorders>
              <w:top w:val="single" w:sz="4" w:space="0" w:color="auto"/>
              <w:left w:val="nil"/>
              <w:bottom w:val="nil"/>
              <w:right w:val="nil"/>
            </w:tcBorders>
            <w:shd w:val="clear" w:color="auto" w:fill="auto"/>
            <w:noWrap/>
            <w:vAlign w:val="bottom"/>
            <w:hideMark/>
          </w:tcPr>
          <w:p w14:paraId="74AFE6E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289 809</w:t>
            </w:r>
          </w:p>
        </w:tc>
        <w:tc>
          <w:tcPr>
            <w:tcW w:w="1319" w:type="dxa"/>
            <w:tcBorders>
              <w:top w:val="single" w:sz="4" w:space="0" w:color="auto"/>
              <w:left w:val="nil"/>
              <w:bottom w:val="nil"/>
              <w:right w:val="nil"/>
            </w:tcBorders>
            <w:shd w:val="clear" w:color="auto" w:fill="auto"/>
            <w:noWrap/>
            <w:vAlign w:val="bottom"/>
            <w:hideMark/>
          </w:tcPr>
          <w:p w14:paraId="1B39621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50 191</w:t>
            </w:r>
          </w:p>
        </w:tc>
      </w:tr>
      <w:tr w:rsidR="00FB690D" w:rsidRPr="00543F5D" w14:paraId="4E5429D6" w14:textId="77777777" w:rsidTr="008246F8">
        <w:trPr>
          <w:trHeight w:val="20"/>
          <w:jc w:val="right"/>
        </w:trPr>
        <w:tc>
          <w:tcPr>
            <w:tcW w:w="4671" w:type="dxa"/>
            <w:tcBorders>
              <w:top w:val="nil"/>
              <w:left w:val="nil"/>
              <w:bottom w:val="nil"/>
              <w:right w:val="nil"/>
            </w:tcBorders>
            <w:shd w:val="clear" w:color="auto" w:fill="auto"/>
            <w:vAlign w:val="bottom"/>
            <w:hideMark/>
          </w:tcPr>
          <w:p w14:paraId="59ACCADB"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(c) Policy support tools for scenarios and models</w:t>
            </w:r>
          </w:p>
        </w:tc>
        <w:tc>
          <w:tcPr>
            <w:tcW w:w="1274" w:type="dxa"/>
            <w:tcBorders>
              <w:top w:val="nil"/>
              <w:left w:val="nil"/>
              <w:bottom w:val="nil"/>
              <w:right w:val="nil"/>
            </w:tcBorders>
            <w:shd w:val="clear" w:color="auto" w:fill="auto"/>
            <w:noWrap/>
            <w:vAlign w:val="bottom"/>
            <w:hideMark/>
          </w:tcPr>
          <w:p w14:paraId="54EF1770"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100 000</w:t>
            </w:r>
          </w:p>
        </w:tc>
        <w:tc>
          <w:tcPr>
            <w:tcW w:w="1099" w:type="dxa"/>
            <w:tcBorders>
              <w:top w:val="nil"/>
              <w:left w:val="nil"/>
              <w:bottom w:val="nil"/>
              <w:right w:val="nil"/>
            </w:tcBorders>
            <w:shd w:val="clear" w:color="auto" w:fill="auto"/>
            <w:noWrap/>
            <w:vAlign w:val="bottom"/>
            <w:hideMark/>
          </w:tcPr>
          <w:p w14:paraId="73630265"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134 494</w:t>
            </w:r>
          </w:p>
        </w:tc>
        <w:tc>
          <w:tcPr>
            <w:tcW w:w="1319" w:type="dxa"/>
            <w:tcBorders>
              <w:top w:val="nil"/>
              <w:left w:val="nil"/>
              <w:bottom w:val="nil"/>
              <w:right w:val="nil"/>
            </w:tcBorders>
            <w:shd w:val="clear" w:color="auto" w:fill="auto"/>
            <w:noWrap/>
            <w:vAlign w:val="bottom"/>
            <w:hideMark/>
          </w:tcPr>
          <w:p w14:paraId="385FCD4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(34 494)</w:t>
            </w:r>
          </w:p>
        </w:tc>
      </w:tr>
      <w:tr w:rsidR="00FB690D" w:rsidRPr="00543F5D" w14:paraId="172CCD64"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0DD5E44A"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3 (d) Policy support tools for values</w:t>
            </w:r>
          </w:p>
        </w:tc>
        <w:tc>
          <w:tcPr>
            <w:tcW w:w="1274" w:type="dxa"/>
            <w:tcBorders>
              <w:top w:val="nil"/>
              <w:left w:val="nil"/>
              <w:bottom w:val="single" w:sz="4" w:space="0" w:color="auto"/>
              <w:right w:val="nil"/>
            </w:tcBorders>
            <w:shd w:val="clear" w:color="auto" w:fill="auto"/>
            <w:noWrap/>
            <w:vAlign w:val="bottom"/>
            <w:hideMark/>
          </w:tcPr>
          <w:p w14:paraId="61A3B3C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50 000</w:t>
            </w:r>
          </w:p>
        </w:tc>
        <w:tc>
          <w:tcPr>
            <w:tcW w:w="1099" w:type="dxa"/>
            <w:tcBorders>
              <w:top w:val="nil"/>
              <w:left w:val="nil"/>
              <w:bottom w:val="single" w:sz="4" w:space="0" w:color="auto"/>
              <w:right w:val="nil"/>
            </w:tcBorders>
            <w:shd w:val="clear" w:color="auto" w:fill="auto"/>
            <w:noWrap/>
            <w:vAlign w:val="bottom"/>
            <w:hideMark/>
          </w:tcPr>
          <w:p w14:paraId="60351C1B"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21 886</w:t>
            </w:r>
          </w:p>
        </w:tc>
        <w:tc>
          <w:tcPr>
            <w:tcW w:w="1319" w:type="dxa"/>
            <w:tcBorders>
              <w:top w:val="nil"/>
              <w:left w:val="nil"/>
              <w:bottom w:val="single" w:sz="4" w:space="0" w:color="auto"/>
              <w:right w:val="nil"/>
            </w:tcBorders>
            <w:shd w:val="clear" w:color="auto" w:fill="auto"/>
            <w:noWrap/>
            <w:vAlign w:val="bottom"/>
            <w:hideMark/>
          </w:tcPr>
          <w:p w14:paraId="70841BD6"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28 114</w:t>
            </w:r>
          </w:p>
        </w:tc>
      </w:tr>
      <w:tr w:rsidR="00FB690D" w:rsidRPr="00543F5D" w14:paraId="5A956533"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2CD0377E"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2.4 Objective 4: communicate and evaluate IPBES activities, deliverables and findings</w:t>
            </w:r>
          </w:p>
        </w:tc>
        <w:tc>
          <w:tcPr>
            <w:tcW w:w="1274" w:type="dxa"/>
            <w:tcBorders>
              <w:top w:val="single" w:sz="4" w:space="0" w:color="auto"/>
              <w:left w:val="nil"/>
              <w:bottom w:val="single" w:sz="4" w:space="0" w:color="auto"/>
              <w:right w:val="nil"/>
            </w:tcBorders>
            <w:shd w:val="clear" w:color="auto" w:fill="auto"/>
            <w:noWrap/>
            <w:vAlign w:val="bottom"/>
            <w:hideMark/>
          </w:tcPr>
          <w:p w14:paraId="4AED9F2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235 000</w:t>
            </w:r>
          </w:p>
        </w:tc>
        <w:tc>
          <w:tcPr>
            <w:tcW w:w="1099" w:type="dxa"/>
            <w:tcBorders>
              <w:top w:val="single" w:sz="4" w:space="0" w:color="auto"/>
              <w:left w:val="nil"/>
              <w:bottom w:val="single" w:sz="4" w:space="0" w:color="auto"/>
              <w:right w:val="nil"/>
            </w:tcBorders>
            <w:shd w:val="clear" w:color="auto" w:fill="auto"/>
            <w:noWrap/>
            <w:vAlign w:val="bottom"/>
            <w:hideMark/>
          </w:tcPr>
          <w:p w14:paraId="18FFBF30"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207 212</w:t>
            </w:r>
          </w:p>
        </w:tc>
        <w:tc>
          <w:tcPr>
            <w:tcW w:w="1319" w:type="dxa"/>
            <w:tcBorders>
              <w:top w:val="single" w:sz="4" w:space="0" w:color="auto"/>
              <w:left w:val="nil"/>
              <w:bottom w:val="single" w:sz="4" w:space="0" w:color="auto"/>
              <w:right w:val="nil"/>
            </w:tcBorders>
            <w:shd w:val="clear" w:color="auto" w:fill="auto"/>
            <w:noWrap/>
            <w:vAlign w:val="bottom"/>
            <w:hideMark/>
          </w:tcPr>
          <w:p w14:paraId="26565F5E"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27 788</w:t>
            </w:r>
          </w:p>
        </w:tc>
      </w:tr>
      <w:tr w:rsidR="00FB690D" w:rsidRPr="00543F5D" w14:paraId="559F1E71"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30583D61"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4 (a) Catalogue of assessments</w:t>
            </w:r>
          </w:p>
        </w:tc>
        <w:tc>
          <w:tcPr>
            <w:tcW w:w="1274" w:type="dxa"/>
            <w:tcBorders>
              <w:top w:val="single" w:sz="4" w:space="0" w:color="auto"/>
              <w:left w:val="nil"/>
              <w:bottom w:val="nil"/>
              <w:right w:val="nil"/>
            </w:tcBorders>
            <w:shd w:val="clear" w:color="auto" w:fill="auto"/>
            <w:noWrap/>
            <w:vAlign w:val="bottom"/>
            <w:hideMark/>
          </w:tcPr>
          <w:p w14:paraId="443782A3"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30 000</w:t>
            </w:r>
          </w:p>
        </w:tc>
        <w:tc>
          <w:tcPr>
            <w:tcW w:w="1099" w:type="dxa"/>
            <w:tcBorders>
              <w:top w:val="single" w:sz="4" w:space="0" w:color="auto"/>
              <w:left w:val="nil"/>
              <w:bottom w:val="nil"/>
              <w:right w:val="nil"/>
            </w:tcBorders>
            <w:shd w:val="clear" w:color="auto" w:fill="auto"/>
            <w:noWrap/>
            <w:vAlign w:val="bottom"/>
            <w:hideMark/>
          </w:tcPr>
          <w:p w14:paraId="209B7D3C"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30 000</w:t>
            </w:r>
          </w:p>
        </w:tc>
        <w:tc>
          <w:tcPr>
            <w:tcW w:w="1319" w:type="dxa"/>
            <w:tcBorders>
              <w:top w:val="single" w:sz="4" w:space="0" w:color="auto"/>
              <w:left w:val="nil"/>
              <w:bottom w:val="nil"/>
              <w:right w:val="nil"/>
            </w:tcBorders>
            <w:shd w:val="clear" w:color="auto" w:fill="auto"/>
            <w:noWrap/>
            <w:vAlign w:val="bottom"/>
            <w:hideMark/>
          </w:tcPr>
          <w:p w14:paraId="08202E5B"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w:t>
            </w:r>
          </w:p>
        </w:tc>
      </w:tr>
      <w:tr w:rsidR="00FB690D" w:rsidRPr="00543F5D" w14:paraId="54688259" w14:textId="77777777" w:rsidTr="008246F8">
        <w:trPr>
          <w:trHeight w:val="20"/>
          <w:jc w:val="right"/>
        </w:trPr>
        <w:tc>
          <w:tcPr>
            <w:tcW w:w="4671" w:type="dxa"/>
            <w:tcBorders>
              <w:top w:val="nil"/>
              <w:left w:val="nil"/>
              <w:bottom w:val="nil"/>
              <w:right w:val="nil"/>
            </w:tcBorders>
            <w:shd w:val="clear" w:color="auto" w:fill="auto"/>
            <w:vAlign w:val="bottom"/>
            <w:hideMark/>
          </w:tcPr>
          <w:p w14:paraId="545FB688"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Deliverable 4 (c) Catalogue of policy support tools and methodologies</w:t>
            </w:r>
          </w:p>
        </w:tc>
        <w:tc>
          <w:tcPr>
            <w:tcW w:w="1274" w:type="dxa"/>
            <w:tcBorders>
              <w:top w:val="nil"/>
              <w:left w:val="nil"/>
              <w:bottom w:val="nil"/>
              <w:right w:val="nil"/>
            </w:tcBorders>
            <w:shd w:val="clear" w:color="auto" w:fill="auto"/>
            <w:noWrap/>
            <w:vAlign w:val="bottom"/>
            <w:hideMark/>
          </w:tcPr>
          <w:p w14:paraId="76EA654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30 000</w:t>
            </w:r>
          </w:p>
        </w:tc>
        <w:tc>
          <w:tcPr>
            <w:tcW w:w="1099" w:type="dxa"/>
            <w:tcBorders>
              <w:top w:val="nil"/>
              <w:left w:val="nil"/>
              <w:bottom w:val="nil"/>
              <w:right w:val="nil"/>
            </w:tcBorders>
            <w:shd w:val="clear" w:color="auto" w:fill="auto"/>
            <w:noWrap/>
            <w:vAlign w:val="bottom"/>
            <w:hideMark/>
          </w:tcPr>
          <w:p w14:paraId="193D62B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31 057</w:t>
            </w:r>
          </w:p>
        </w:tc>
        <w:tc>
          <w:tcPr>
            <w:tcW w:w="1319" w:type="dxa"/>
            <w:tcBorders>
              <w:top w:val="nil"/>
              <w:left w:val="nil"/>
              <w:bottom w:val="nil"/>
              <w:right w:val="nil"/>
            </w:tcBorders>
            <w:shd w:val="clear" w:color="auto" w:fill="auto"/>
            <w:noWrap/>
            <w:vAlign w:val="bottom"/>
            <w:hideMark/>
          </w:tcPr>
          <w:p w14:paraId="6301BAC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(1 057)</w:t>
            </w:r>
          </w:p>
        </w:tc>
      </w:tr>
      <w:tr w:rsidR="00FB690D" w:rsidRPr="00543F5D" w14:paraId="682252A6" w14:textId="77777777" w:rsidTr="008246F8">
        <w:trPr>
          <w:trHeight w:val="20"/>
          <w:jc w:val="right"/>
        </w:trPr>
        <w:tc>
          <w:tcPr>
            <w:tcW w:w="4671" w:type="dxa"/>
            <w:tcBorders>
              <w:top w:val="nil"/>
              <w:left w:val="nil"/>
              <w:bottom w:val="nil"/>
              <w:right w:val="nil"/>
            </w:tcBorders>
            <w:shd w:val="clear" w:color="auto" w:fill="auto"/>
            <w:vAlign w:val="bottom"/>
            <w:hideMark/>
          </w:tcPr>
          <w:p w14:paraId="485D606E"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lastRenderedPageBreak/>
              <w:t xml:space="preserve">Deliverable 4 (d) Communication and stakeholder engagement </w:t>
            </w:r>
          </w:p>
        </w:tc>
        <w:tc>
          <w:tcPr>
            <w:tcW w:w="1274" w:type="dxa"/>
            <w:tcBorders>
              <w:top w:val="nil"/>
              <w:left w:val="nil"/>
              <w:bottom w:val="nil"/>
              <w:right w:val="nil"/>
            </w:tcBorders>
            <w:shd w:val="clear" w:color="auto" w:fill="auto"/>
            <w:noWrap/>
            <w:vAlign w:val="bottom"/>
            <w:hideMark/>
          </w:tcPr>
          <w:p w14:paraId="41493C78"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175 000</w:t>
            </w:r>
          </w:p>
        </w:tc>
        <w:tc>
          <w:tcPr>
            <w:tcW w:w="1099" w:type="dxa"/>
            <w:tcBorders>
              <w:top w:val="nil"/>
              <w:left w:val="nil"/>
              <w:bottom w:val="nil"/>
              <w:right w:val="nil"/>
            </w:tcBorders>
            <w:shd w:val="clear" w:color="auto" w:fill="auto"/>
            <w:noWrap/>
            <w:vAlign w:val="bottom"/>
            <w:hideMark/>
          </w:tcPr>
          <w:p w14:paraId="31A19FA3"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146 155</w:t>
            </w:r>
          </w:p>
        </w:tc>
        <w:tc>
          <w:tcPr>
            <w:tcW w:w="1319" w:type="dxa"/>
            <w:tcBorders>
              <w:top w:val="nil"/>
              <w:left w:val="nil"/>
              <w:bottom w:val="nil"/>
              <w:right w:val="nil"/>
            </w:tcBorders>
            <w:shd w:val="clear" w:color="auto" w:fill="auto"/>
            <w:noWrap/>
            <w:vAlign w:val="bottom"/>
            <w:hideMark/>
          </w:tcPr>
          <w:p w14:paraId="2075F41A"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28 845</w:t>
            </w:r>
          </w:p>
        </w:tc>
      </w:tr>
      <w:tr w:rsidR="00FB690D" w:rsidRPr="00543F5D" w14:paraId="420B765B"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07C995E8"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2, implementation of the work programme</w:t>
            </w:r>
          </w:p>
        </w:tc>
        <w:tc>
          <w:tcPr>
            <w:tcW w:w="1274" w:type="dxa"/>
            <w:tcBorders>
              <w:top w:val="single" w:sz="4" w:space="0" w:color="auto"/>
              <w:left w:val="nil"/>
              <w:bottom w:val="single" w:sz="4" w:space="0" w:color="auto"/>
              <w:right w:val="nil"/>
            </w:tcBorders>
            <w:shd w:val="clear" w:color="auto" w:fill="auto"/>
            <w:noWrap/>
            <w:vAlign w:val="bottom"/>
            <w:hideMark/>
          </w:tcPr>
          <w:p w14:paraId="5B889276"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4 158 750</w:t>
            </w:r>
          </w:p>
        </w:tc>
        <w:tc>
          <w:tcPr>
            <w:tcW w:w="1099" w:type="dxa"/>
            <w:tcBorders>
              <w:top w:val="single" w:sz="4" w:space="0" w:color="auto"/>
              <w:left w:val="nil"/>
              <w:bottom w:val="single" w:sz="4" w:space="0" w:color="auto"/>
              <w:right w:val="nil"/>
            </w:tcBorders>
            <w:shd w:val="clear" w:color="auto" w:fill="auto"/>
            <w:noWrap/>
            <w:vAlign w:val="bottom"/>
            <w:hideMark/>
          </w:tcPr>
          <w:p w14:paraId="2167A704"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3 220 294</w:t>
            </w:r>
          </w:p>
        </w:tc>
        <w:tc>
          <w:tcPr>
            <w:tcW w:w="1319" w:type="dxa"/>
            <w:tcBorders>
              <w:top w:val="single" w:sz="4" w:space="0" w:color="auto"/>
              <w:left w:val="nil"/>
              <w:bottom w:val="single" w:sz="4" w:space="0" w:color="auto"/>
              <w:right w:val="nil"/>
            </w:tcBorders>
            <w:shd w:val="clear" w:color="auto" w:fill="auto"/>
            <w:noWrap/>
            <w:vAlign w:val="bottom"/>
            <w:hideMark/>
          </w:tcPr>
          <w:p w14:paraId="207EF861"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938 456</w:t>
            </w:r>
          </w:p>
        </w:tc>
      </w:tr>
      <w:tr w:rsidR="00FB690D" w:rsidRPr="00543F5D" w14:paraId="5ACD1F6A"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vAlign w:val="bottom"/>
            <w:hideMark/>
          </w:tcPr>
          <w:p w14:paraId="4CC86816"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3. Secretariat</w:t>
            </w:r>
          </w:p>
        </w:tc>
        <w:tc>
          <w:tcPr>
            <w:tcW w:w="1274" w:type="dxa"/>
            <w:tcBorders>
              <w:top w:val="single" w:sz="4" w:space="0" w:color="auto"/>
              <w:left w:val="nil"/>
              <w:bottom w:val="single" w:sz="4" w:space="0" w:color="auto"/>
              <w:right w:val="nil"/>
            </w:tcBorders>
            <w:shd w:val="clear" w:color="auto" w:fill="auto"/>
            <w:noWrap/>
            <w:vAlign w:val="bottom"/>
            <w:hideMark/>
          </w:tcPr>
          <w:p w14:paraId="3F4DE477" w14:textId="77777777" w:rsidR="00FB690D" w:rsidRPr="00543F5D" w:rsidRDefault="00FB690D" w:rsidP="008246F8">
            <w:pPr>
              <w:spacing w:before="40" w:after="40"/>
              <w:ind w:firstLineChars="100" w:firstLine="180"/>
              <w:jc w:val="right"/>
              <w:rPr>
                <w:b/>
                <w:bCs/>
                <w:color w:val="000000"/>
                <w:sz w:val="18"/>
                <w:szCs w:val="18"/>
                <w:lang w:val="en-GB" w:eastAsia="en-GB"/>
              </w:rPr>
            </w:pPr>
          </w:p>
        </w:tc>
        <w:tc>
          <w:tcPr>
            <w:tcW w:w="1099" w:type="dxa"/>
            <w:tcBorders>
              <w:top w:val="single" w:sz="4" w:space="0" w:color="auto"/>
              <w:left w:val="nil"/>
              <w:bottom w:val="single" w:sz="4" w:space="0" w:color="auto"/>
              <w:right w:val="nil"/>
            </w:tcBorders>
            <w:shd w:val="clear" w:color="auto" w:fill="auto"/>
            <w:noWrap/>
            <w:vAlign w:val="bottom"/>
            <w:hideMark/>
          </w:tcPr>
          <w:p w14:paraId="2A428638" w14:textId="77777777" w:rsidR="00FB690D" w:rsidRPr="00543F5D" w:rsidRDefault="00FB690D" w:rsidP="008246F8">
            <w:pPr>
              <w:spacing w:before="40" w:after="40"/>
              <w:ind w:left="-57" w:right="-57"/>
              <w:jc w:val="right"/>
              <w:rPr>
                <w:sz w:val="18"/>
                <w:szCs w:val="18"/>
                <w:lang w:val="en-GB" w:eastAsia="en-GB"/>
              </w:rPr>
            </w:pPr>
          </w:p>
        </w:tc>
        <w:tc>
          <w:tcPr>
            <w:tcW w:w="1319" w:type="dxa"/>
            <w:tcBorders>
              <w:top w:val="single" w:sz="4" w:space="0" w:color="auto"/>
              <w:left w:val="nil"/>
              <w:bottom w:val="single" w:sz="4" w:space="0" w:color="auto"/>
              <w:right w:val="nil"/>
            </w:tcBorders>
            <w:shd w:val="clear" w:color="auto" w:fill="auto"/>
            <w:noWrap/>
            <w:vAlign w:val="bottom"/>
            <w:hideMark/>
          </w:tcPr>
          <w:p w14:paraId="5523D5C7" w14:textId="77777777" w:rsidR="00FB690D" w:rsidRPr="00543F5D" w:rsidRDefault="00FB690D" w:rsidP="00FB690D">
            <w:pPr>
              <w:spacing w:before="40" w:after="40"/>
              <w:jc w:val="right"/>
              <w:rPr>
                <w:sz w:val="18"/>
                <w:szCs w:val="18"/>
                <w:lang w:val="en-GB" w:eastAsia="en-GB"/>
              </w:rPr>
            </w:pPr>
          </w:p>
        </w:tc>
      </w:tr>
      <w:tr w:rsidR="00FB690D" w:rsidRPr="00543F5D" w14:paraId="1369DAA8" w14:textId="77777777" w:rsidTr="008246F8">
        <w:trPr>
          <w:trHeight w:val="20"/>
          <w:jc w:val="right"/>
        </w:trPr>
        <w:tc>
          <w:tcPr>
            <w:tcW w:w="4671" w:type="dxa"/>
            <w:tcBorders>
              <w:top w:val="single" w:sz="4" w:space="0" w:color="auto"/>
              <w:left w:val="nil"/>
              <w:bottom w:val="nil"/>
              <w:right w:val="nil"/>
            </w:tcBorders>
            <w:shd w:val="clear" w:color="auto" w:fill="auto"/>
            <w:vAlign w:val="bottom"/>
            <w:hideMark/>
          </w:tcPr>
          <w:p w14:paraId="0A3B0379"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3.1 Secretariat personnel</w:t>
            </w:r>
          </w:p>
        </w:tc>
        <w:tc>
          <w:tcPr>
            <w:tcW w:w="1274" w:type="dxa"/>
            <w:tcBorders>
              <w:top w:val="single" w:sz="4" w:space="0" w:color="auto"/>
              <w:left w:val="nil"/>
              <w:bottom w:val="nil"/>
              <w:right w:val="nil"/>
            </w:tcBorders>
            <w:shd w:val="clear" w:color="auto" w:fill="auto"/>
            <w:noWrap/>
            <w:vAlign w:val="bottom"/>
            <w:hideMark/>
          </w:tcPr>
          <w:p w14:paraId="1500E3E5"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1 917 000</w:t>
            </w:r>
          </w:p>
        </w:tc>
        <w:tc>
          <w:tcPr>
            <w:tcW w:w="1099" w:type="dxa"/>
            <w:tcBorders>
              <w:top w:val="single" w:sz="4" w:space="0" w:color="auto"/>
              <w:left w:val="nil"/>
              <w:bottom w:val="nil"/>
              <w:right w:val="nil"/>
            </w:tcBorders>
            <w:shd w:val="clear" w:color="auto" w:fill="auto"/>
            <w:noWrap/>
            <w:vAlign w:val="bottom"/>
            <w:hideMark/>
          </w:tcPr>
          <w:p w14:paraId="5E337EBD"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1 216 866</w:t>
            </w:r>
          </w:p>
        </w:tc>
        <w:tc>
          <w:tcPr>
            <w:tcW w:w="1319" w:type="dxa"/>
            <w:tcBorders>
              <w:top w:val="single" w:sz="4" w:space="0" w:color="auto"/>
              <w:left w:val="nil"/>
              <w:bottom w:val="nil"/>
              <w:right w:val="nil"/>
            </w:tcBorders>
            <w:shd w:val="clear" w:color="auto" w:fill="auto"/>
            <w:noWrap/>
            <w:vAlign w:val="bottom"/>
            <w:hideMark/>
          </w:tcPr>
          <w:p w14:paraId="7891FB7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700 134</w:t>
            </w:r>
          </w:p>
        </w:tc>
      </w:tr>
      <w:tr w:rsidR="00FB690D" w:rsidRPr="00543F5D" w14:paraId="42977805" w14:textId="77777777" w:rsidTr="008246F8">
        <w:trPr>
          <w:trHeight w:val="20"/>
          <w:jc w:val="right"/>
        </w:trPr>
        <w:tc>
          <w:tcPr>
            <w:tcW w:w="4671" w:type="dxa"/>
            <w:tcBorders>
              <w:top w:val="nil"/>
              <w:left w:val="nil"/>
              <w:bottom w:val="single" w:sz="4" w:space="0" w:color="auto"/>
              <w:right w:val="nil"/>
            </w:tcBorders>
            <w:shd w:val="clear" w:color="auto" w:fill="auto"/>
            <w:vAlign w:val="bottom"/>
            <w:hideMark/>
          </w:tcPr>
          <w:p w14:paraId="5EF61667"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3.2 Operating costs (non-personnel)</w:t>
            </w:r>
          </w:p>
        </w:tc>
        <w:tc>
          <w:tcPr>
            <w:tcW w:w="1274" w:type="dxa"/>
            <w:tcBorders>
              <w:top w:val="nil"/>
              <w:left w:val="nil"/>
              <w:bottom w:val="single" w:sz="4" w:space="0" w:color="auto"/>
              <w:right w:val="nil"/>
            </w:tcBorders>
            <w:shd w:val="clear" w:color="auto" w:fill="auto"/>
            <w:noWrap/>
            <w:vAlign w:val="bottom"/>
            <w:hideMark/>
          </w:tcPr>
          <w:p w14:paraId="21C6502D"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249 250</w:t>
            </w:r>
          </w:p>
        </w:tc>
        <w:tc>
          <w:tcPr>
            <w:tcW w:w="1099" w:type="dxa"/>
            <w:tcBorders>
              <w:top w:val="nil"/>
              <w:left w:val="nil"/>
              <w:bottom w:val="single" w:sz="4" w:space="0" w:color="auto"/>
              <w:right w:val="nil"/>
            </w:tcBorders>
            <w:shd w:val="clear" w:color="auto" w:fill="auto"/>
            <w:noWrap/>
            <w:vAlign w:val="bottom"/>
            <w:hideMark/>
          </w:tcPr>
          <w:p w14:paraId="4FFE914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136 677</w:t>
            </w:r>
          </w:p>
        </w:tc>
        <w:tc>
          <w:tcPr>
            <w:tcW w:w="1319" w:type="dxa"/>
            <w:tcBorders>
              <w:top w:val="nil"/>
              <w:left w:val="nil"/>
              <w:bottom w:val="single" w:sz="4" w:space="0" w:color="auto"/>
              <w:right w:val="nil"/>
            </w:tcBorders>
            <w:shd w:val="clear" w:color="auto" w:fill="auto"/>
            <w:noWrap/>
            <w:vAlign w:val="bottom"/>
            <w:hideMark/>
          </w:tcPr>
          <w:p w14:paraId="741772AE"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112 573</w:t>
            </w:r>
          </w:p>
        </w:tc>
      </w:tr>
      <w:tr w:rsidR="00FB690D" w:rsidRPr="00543F5D" w14:paraId="159EEE3F" w14:textId="77777777" w:rsidTr="008246F8">
        <w:trPr>
          <w:trHeight w:val="20"/>
          <w:jc w:val="right"/>
        </w:trPr>
        <w:tc>
          <w:tcPr>
            <w:tcW w:w="4671" w:type="dxa"/>
            <w:tcBorders>
              <w:top w:val="single" w:sz="4" w:space="0" w:color="auto"/>
              <w:left w:val="nil"/>
              <w:bottom w:val="single" w:sz="4" w:space="0" w:color="auto"/>
              <w:right w:val="nil"/>
            </w:tcBorders>
            <w:shd w:val="clear" w:color="auto" w:fill="auto"/>
            <w:noWrap/>
            <w:vAlign w:val="bottom"/>
            <w:hideMark/>
          </w:tcPr>
          <w:p w14:paraId="47E42691"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Subtotal 3, secretariat (personnel + operating)</w:t>
            </w:r>
          </w:p>
        </w:tc>
        <w:tc>
          <w:tcPr>
            <w:tcW w:w="1274" w:type="dxa"/>
            <w:tcBorders>
              <w:top w:val="single" w:sz="4" w:space="0" w:color="auto"/>
              <w:left w:val="nil"/>
              <w:bottom w:val="single" w:sz="4" w:space="0" w:color="auto"/>
              <w:right w:val="nil"/>
            </w:tcBorders>
            <w:shd w:val="clear" w:color="auto" w:fill="auto"/>
            <w:noWrap/>
            <w:vAlign w:val="bottom"/>
            <w:hideMark/>
          </w:tcPr>
          <w:p w14:paraId="16A85ED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2 166 250</w:t>
            </w:r>
          </w:p>
        </w:tc>
        <w:tc>
          <w:tcPr>
            <w:tcW w:w="1099" w:type="dxa"/>
            <w:tcBorders>
              <w:top w:val="single" w:sz="4" w:space="0" w:color="auto"/>
              <w:left w:val="nil"/>
              <w:bottom w:val="single" w:sz="4" w:space="0" w:color="auto"/>
              <w:right w:val="nil"/>
            </w:tcBorders>
            <w:shd w:val="clear" w:color="auto" w:fill="auto"/>
            <w:noWrap/>
            <w:vAlign w:val="bottom"/>
            <w:hideMark/>
          </w:tcPr>
          <w:p w14:paraId="544B59F6"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1 353 543</w:t>
            </w:r>
          </w:p>
        </w:tc>
        <w:tc>
          <w:tcPr>
            <w:tcW w:w="1319" w:type="dxa"/>
            <w:tcBorders>
              <w:top w:val="single" w:sz="4" w:space="0" w:color="auto"/>
              <w:left w:val="nil"/>
              <w:bottom w:val="single" w:sz="4" w:space="0" w:color="auto"/>
              <w:right w:val="nil"/>
            </w:tcBorders>
            <w:shd w:val="clear" w:color="auto" w:fill="auto"/>
            <w:noWrap/>
            <w:vAlign w:val="bottom"/>
            <w:hideMark/>
          </w:tcPr>
          <w:p w14:paraId="69C715DF"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812 707</w:t>
            </w:r>
          </w:p>
        </w:tc>
      </w:tr>
      <w:tr w:rsidR="00FB690D" w:rsidRPr="00543F5D" w14:paraId="532C1D59" w14:textId="77777777" w:rsidTr="008246F8">
        <w:trPr>
          <w:trHeight w:val="20"/>
          <w:jc w:val="right"/>
        </w:trPr>
        <w:tc>
          <w:tcPr>
            <w:tcW w:w="4671" w:type="dxa"/>
            <w:tcBorders>
              <w:top w:val="single" w:sz="4" w:space="0" w:color="auto"/>
              <w:left w:val="nil"/>
              <w:right w:val="nil"/>
            </w:tcBorders>
            <w:shd w:val="clear" w:color="auto" w:fill="auto"/>
            <w:noWrap/>
            <w:vAlign w:val="bottom"/>
            <w:hideMark/>
          </w:tcPr>
          <w:p w14:paraId="0D269F63"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Subtotal, 1+2+3</w:t>
            </w:r>
          </w:p>
        </w:tc>
        <w:tc>
          <w:tcPr>
            <w:tcW w:w="1274" w:type="dxa"/>
            <w:tcBorders>
              <w:top w:val="single" w:sz="4" w:space="0" w:color="auto"/>
              <w:left w:val="nil"/>
              <w:right w:val="nil"/>
            </w:tcBorders>
            <w:shd w:val="clear" w:color="auto" w:fill="auto"/>
            <w:noWrap/>
            <w:vAlign w:val="bottom"/>
            <w:hideMark/>
          </w:tcPr>
          <w:p w14:paraId="1DBD4ACB"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8 085 900</w:t>
            </w:r>
          </w:p>
        </w:tc>
        <w:tc>
          <w:tcPr>
            <w:tcW w:w="1099" w:type="dxa"/>
            <w:tcBorders>
              <w:top w:val="single" w:sz="4" w:space="0" w:color="auto"/>
              <w:left w:val="nil"/>
              <w:right w:val="nil"/>
            </w:tcBorders>
            <w:shd w:val="clear" w:color="auto" w:fill="auto"/>
            <w:noWrap/>
            <w:vAlign w:val="bottom"/>
            <w:hideMark/>
          </w:tcPr>
          <w:p w14:paraId="01EB1F92"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5 640 888</w:t>
            </w:r>
          </w:p>
        </w:tc>
        <w:tc>
          <w:tcPr>
            <w:tcW w:w="1319" w:type="dxa"/>
            <w:tcBorders>
              <w:top w:val="single" w:sz="4" w:space="0" w:color="auto"/>
              <w:left w:val="nil"/>
              <w:right w:val="nil"/>
            </w:tcBorders>
            <w:shd w:val="clear" w:color="auto" w:fill="auto"/>
            <w:noWrap/>
            <w:vAlign w:val="bottom"/>
            <w:hideMark/>
          </w:tcPr>
          <w:p w14:paraId="3426E501"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2 445 012</w:t>
            </w:r>
          </w:p>
        </w:tc>
      </w:tr>
      <w:tr w:rsidR="00FB690D" w:rsidRPr="00543F5D" w14:paraId="77C6B638" w14:textId="77777777" w:rsidTr="008246F8">
        <w:trPr>
          <w:trHeight w:val="20"/>
          <w:jc w:val="right"/>
        </w:trPr>
        <w:tc>
          <w:tcPr>
            <w:tcW w:w="4671" w:type="dxa"/>
            <w:tcBorders>
              <w:left w:val="nil"/>
              <w:bottom w:val="single" w:sz="4" w:space="0" w:color="auto"/>
              <w:right w:val="nil"/>
            </w:tcBorders>
            <w:shd w:val="clear" w:color="auto" w:fill="auto"/>
            <w:noWrap/>
            <w:vAlign w:val="bottom"/>
            <w:hideMark/>
          </w:tcPr>
          <w:p w14:paraId="5E6EC2D6" w14:textId="77777777" w:rsidR="00FB690D" w:rsidRPr="00543F5D" w:rsidRDefault="00FB690D" w:rsidP="00FB690D">
            <w:pPr>
              <w:spacing w:before="40" w:after="40"/>
              <w:ind w:left="227"/>
              <w:rPr>
                <w:color w:val="000000"/>
                <w:sz w:val="18"/>
                <w:szCs w:val="18"/>
                <w:lang w:val="en-GB" w:eastAsia="en-GB"/>
              </w:rPr>
            </w:pPr>
            <w:r w:rsidRPr="00543F5D">
              <w:rPr>
                <w:color w:val="000000"/>
                <w:sz w:val="18"/>
                <w:szCs w:val="18"/>
                <w:lang w:val="en-GB" w:eastAsia="en-GB"/>
              </w:rPr>
              <w:t>Programme support costs (8 per cent)</w:t>
            </w:r>
          </w:p>
        </w:tc>
        <w:tc>
          <w:tcPr>
            <w:tcW w:w="1274" w:type="dxa"/>
            <w:tcBorders>
              <w:left w:val="nil"/>
              <w:bottom w:val="single" w:sz="4" w:space="0" w:color="auto"/>
              <w:right w:val="nil"/>
            </w:tcBorders>
            <w:shd w:val="clear" w:color="auto" w:fill="auto"/>
            <w:noWrap/>
            <w:vAlign w:val="bottom"/>
            <w:hideMark/>
          </w:tcPr>
          <w:p w14:paraId="5A356DF9"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646 872</w:t>
            </w:r>
          </w:p>
        </w:tc>
        <w:tc>
          <w:tcPr>
            <w:tcW w:w="1099" w:type="dxa"/>
            <w:tcBorders>
              <w:left w:val="nil"/>
              <w:bottom w:val="single" w:sz="4" w:space="0" w:color="auto"/>
              <w:right w:val="nil"/>
            </w:tcBorders>
            <w:shd w:val="clear" w:color="auto" w:fill="auto"/>
            <w:noWrap/>
            <w:vAlign w:val="bottom"/>
            <w:hideMark/>
          </w:tcPr>
          <w:p w14:paraId="4EC8C851" w14:textId="77777777" w:rsidR="00FB690D" w:rsidRPr="00543F5D" w:rsidRDefault="00FB690D" w:rsidP="008246F8">
            <w:pPr>
              <w:spacing w:before="40" w:after="40"/>
              <w:ind w:left="-57" w:right="-57"/>
              <w:jc w:val="right"/>
              <w:rPr>
                <w:color w:val="000000"/>
                <w:sz w:val="18"/>
                <w:szCs w:val="18"/>
                <w:lang w:val="en-GB" w:eastAsia="en-GB"/>
              </w:rPr>
            </w:pPr>
            <w:r w:rsidRPr="00543F5D">
              <w:rPr>
                <w:color w:val="000000"/>
                <w:sz w:val="18"/>
                <w:szCs w:val="18"/>
                <w:lang w:val="en-GB" w:eastAsia="en-GB"/>
              </w:rPr>
              <w:t>451 271</w:t>
            </w:r>
          </w:p>
        </w:tc>
        <w:tc>
          <w:tcPr>
            <w:tcW w:w="1319" w:type="dxa"/>
            <w:tcBorders>
              <w:left w:val="nil"/>
              <w:bottom w:val="single" w:sz="4" w:space="0" w:color="auto"/>
              <w:right w:val="nil"/>
            </w:tcBorders>
            <w:shd w:val="clear" w:color="auto" w:fill="auto"/>
            <w:noWrap/>
            <w:vAlign w:val="bottom"/>
            <w:hideMark/>
          </w:tcPr>
          <w:p w14:paraId="07B9A39F" w14:textId="77777777" w:rsidR="00FB690D" w:rsidRPr="00543F5D" w:rsidRDefault="00FB690D" w:rsidP="00FB690D">
            <w:pPr>
              <w:spacing w:before="40" w:after="40"/>
              <w:jc w:val="right"/>
              <w:rPr>
                <w:color w:val="000000"/>
                <w:sz w:val="18"/>
                <w:szCs w:val="18"/>
                <w:lang w:val="en-GB" w:eastAsia="en-GB"/>
              </w:rPr>
            </w:pPr>
            <w:r w:rsidRPr="00543F5D">
              <w:rPr>
                <w:color w:val="000000"/>
                <w:sz w:val="18"/>
                <w:szCs w:val="18"/>
                <w:lang w:val="en-GB" w:eastAsia="en-GB"/>
              </w:rPr>
              <w:t>195 601</w:t>
            </w:r>
          </w:p>
        </w:tc>
      </w:tr>
      <w:tr w:rsidR="00FB690D" w:rsidRPr="00543F5D" w14:paraId="3F1338B1" w14:textId="77777777" w:rsidTr="008246F8">
        <w:trPr>
          <w:trHeight w:val="20"/>
          <w:jc w:val="right"/>
        </w:trPr>
        <w:tc>
          <w:tcPr>
            <w:tcW w:w="4671" w:type="dxa"/>
            <w:tcBorders>
              <w:top w:val="single" w:sz="4" w:space="0" w:color="auto"/>
              <w:left w:val="nil"/>
              <w:bottom w:val="single" w:sz="12" w:space="0" w:color="auto"/>
              <w:right w:val="nil"/>
            </w:tcBorders>
            <w:shd w:val="clear" w:color="auto" w:fill="auto"/>
            <w:noWrap/>
            <w:vAlign w:val="bottom"/>
            <w:hideMark/>
          </w:tcPr>
          <w:p w14:paraId="1D4969AC" w14:textId="77777777" w:rsidR="00FB690D" w:rsidRPr="00543F5D" w:rsidRDefault="00FB690D" w:rsidP="00FB690D">
            <w:pPr>
              <w:spacing w:before="40" w:after="40"/>
              <w:rPr>
                <w:b/>
                <w:bCs/>
                <w:color w:val="000000"/>
                <w:sz w:val="18"/>
                <w:szCs w:val="18"/>
                <w:lang w:val="en-GB" w:eastAsia="en-GB"/>
              </w:rPr>
            </w:pPr>
            <w:r w:rsidRPr="00543F5D">
              <w:rPr>
                <w:b/>
                <w:bCs/>
                <w:color w:val="000000"/>
                <w:sz w:val="18"/>
                <w:szCs w:val="18"/>
                <w:lang w:val="en-GB" w:eastAsia="en-GB"/>
              </w:rPr>
              <w:t xml:space="preserve">Total </w:t>
            </w:r>
          </w:p>
        </w:tc>
        <w:tc>
          <w:tcPr>
            <w:tcW w:w="1274" w:type="dxa"/>
            <w:tcBorders>
              <w:top w:val="single" w:sz="4" w:space="0" w:color="auto"/>
              <w:left w:val="nil"/>
              <w:bottom w:val="single" w:sz="12" w:space="0" w:color="auto"/>
              <w:right w:val="nil"/>
            </w:tcBorders>
            <w:shd w:val="clear" w:color="auto" w:fill="auto"/>
            <w:noWrap/>
            <w:vAlign w:val="bottom"/>
            <w:hideMark/>
          </w:tcPr>
          <w:p w14:paraId="2467B18B"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8 732 772</w:t>
            </w:r>
          </w:p>
        </w:tc>
        <w:tc>
          <w:tcPr>
            <w:tcW w:w="1099" w:type="dxa"/>
            <w:tcBorders>
              <w:top w:val="single" w:sz="4" w:space="0" w:color="auto"/>
              <w:left w:val="nil"/>
              <w:bottom w:val="single" w:sz="12" w:space="0" w:color="auto"/>
              <w:right w:val="nil"/>
            </w:tcBorders>
            <w:shd w:val="clear" w:color="auto" w:fill="auto"/>
            <w:noWrap/>
            <w:vAlign w:val="bottom"/>
            <w:hideMark/>
          </w:tcPr>
          <w:p w14:paraId="3912F4F8" w14:textId="77777777" w:rsidR="00FB690D" w:rsidRPr="00543F5D" w:rsidRDefault="00FB690D" w:rsidP="008246F8">
            <w:pPr>
              <w:spacing w:before="40" w:after="40"/>
              <w:ind w:left="-57" w:right="-57"/>
              <w:jc w:val="right"/>
              <w:rPr>
                <w:b/>
                <w:bCs/>
                <w:color w:val="000000"/>
                <w:sz w:val="18"/>
                <w:szCs w:val="18"/>
                <w:lang w:val="en-GB" w:eastAsia="en-GB"/>
              </w:rPr>
            </w:pPr>
            <w:r w:rsidRPr="00543F5D">
              <w:rPr>
                <w:b/>
                <w:bCs/>
                <w:color w:val="000000"/>
                <w:sz w:val="18"/>
                <w:szCs w:val="18"/>
                <w:lang w:val="en-GB" w:eastAsia="en-GB"/>
              </w:rPr>
              <w:t>6 092 159</w:t>
            </w:r>
          </w:p>
        </w:tc>
        <w:tc>
          <w:tcPr>
            <w:tcW w:w="1319" w:type="dxa"/>
            <w:tcBorders>
              <w:top w:val="single" w:sz="4" w:space="0" w:color="auto"/>
              <w:left w:val="nil"/>
              <w:bottom w:val="single" w:sz="12" w:space="0" w:color="auto"/>
              <w:right w:val="nil"/>
            </w:tcBorders>
            <w:shd w:val="clear" w:color="auto" w:fill="auto"/>
            <w:noWrap/>
            <w:vAlign w:val="bottom"/>
            <w:hideMark/>
          </w:tcPr>
          <w:p w14:paraId="274C8EE9" w14:textId="77777777" w:rsidR="00FB690D" w:rsidRPr="00543F5D" w:rsidRDefault="00FB690D" w:rsidP="00FB690D">
            <w:pPr>
              <w:spacing w:before="40" w:after="40"/>
              <w:jc w:val="right"/>
              <w:rPr>
                <w:b/>
                <w:bCs/>
                <w:color w:val="000000"/>
                <w:sz w:val="18"/>
                <w:szCs w:val="18"/>
                <w:lang w:val="en-GB" w:eastAsia="en-GB"/>
              </w:rPr>
            </w:pPr>
            <w:r w:rsidRPr="00543F5D">
              <w:rPr>
                <w:b/>
                <w:bCs/>
                <w:color w:val="000000"/>
                <w:sz w:val="18"/>
                <w:szCs w:val="18"/>
                <w:lang w:val="en-GB" w:eastAsia="en-GB"/>
              </w:rPr>
              <w:t>2 640 613</w:t>
            </w:r>
          </w:p>
        </w:tc>
      </w:tr>
    </w:tbl>
    <w:p w14:paraId="5F72B30B" w14:textId="77777777" w:rsidR="00FB690D" w:rsidRPr="00543F5D" w:rsidRDefault="00FB690D" w:rsidP="00B25DF3">
      <w:pPr>
        <w:keepNext/>
        <w:keepLines/>
        <w:tabs>
          <w:tab w:val="right" w:pos="851"/>
          <w:tab w:val="left" w:pos="1247"/>
          <w:tab w:val="left" w:pos="1814"/>
          <w:tab w:val="left" w:pos="2381"/>
          <w:tab w:val="left" w:pos="2948"/>
          <w:tab w:val="left" w:pos="3515"/>
          <w:tab w:val="left" w:pos="4082"/>
        </w:tabs>
        <w:suppressAutoHyphens/>
        <w:spacing w:before="200" w:after="120"/>
        <w:ind w:left="1247" w:right="284" w:hanging="1247"/>
        <w:rPr>
          <w:b/>
          <w:sz w:val="28"/>
          <w:szCs w:val="28"/>
          <w:lang w:val="en-GB"/>
        </w:rPr>
      </w:pPr>
      <w:bookmarkStart w:id="9" w:name="_Hlk7540484"/>
      <w:r w:rsidRPr="00543F5D">
        <w:rPr>
          <w:b/>
          <w:sz w:val="28"/>
          <w:szCs w:val="28"/>
          <w:lang w:val="en-GB"/>
        </w:rPr>
        <w:tab/>
        <w:t>III.</w:t>
      </w:r>
      <w:r w:rsidRPr="00543F5D">
        <w:rPr>
          <w:b/>
          <w:sz w:val="28"/>
          <w:szCs w:val="28"/>
          <w:lang w:val="en-GB"/>
        </w:rPr>
        <w:tab/>
        <w:t>Estimated expenditures for 2018</w:t>
      </w:r>
    </w:p>
    <w:bookmarkEnd w:id="9"/>
    <w:p w14:paraId="4E4B978B" w14:textId="77777777" w:rsidR="00FB690D" w:rsidRPr="00543F5D" w:rsidRDefault="00FB690D" w:rsidP="00FB690D">
      <w:pPr>
        <w:numPr>
          <w:ilvl w:val="0"/>
          <w:numId w:val="59"/>
        </w:numPr>
        <w:spacing w:after="120"/>
        <w:ind w:left="1134"/>
        <w:rPr>
          <w:sz w:val="20"/>
          <w:szCs w:val="20"/>
          <w:lang w:val="en-GB"/>
        </w:rPr>
      </w:pPr>
      <w:r w:rsidRPr="00543F5D">
        <w:rPr>
          <w:sz w:val="20"/>
          <w:szCs w:val="20"/>
          <w:lang w:val="en-GB"/>
        </w:rPr>
        <w:t>Table 6 shows the estimated expenditures for 2018, as at 31 December 2018, against the 2018 budget of $8,554,853 approved by the Plenary at its sixth session. These estimated expenditures for 2018 include expenditures made in 2018 and pending commitments related to 2018 activities.</w:t>
      </w:r>
    </w:p>
    <w:p w14:paraId="45019493"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sidRPr="00543F5D">
        <w:rPr>
          <w:bCs/>
          <w:sz w:val="20"/>
          <w:szCs w:val="20"/>
          <w:lang w:val="en-GB"/>
        </w:rPr>
        <w:t xml:space="preserve">Table 6 </w:t>
      </w:r>
      <w:r w:rsidRPr="00543F5D">
        <w:rPr>
          <w:bCs/>
          <w:sz w:val="20"/>
          <w:szCs w:val="20"/>
          <w:lang w:val="en-GB"/>
        </w:rPr>
        <w:br/>
      </w:r>
      <w:r w:rsidRPr="00543F5D">
        <w:rPr>
          <w:b/>
          <w:bCs/>
          <w:sz w:val="20"/>
          <w:szCs w:val="20"/>
          <w:lang w:val="en-GB"/>
        </w:rPr>
        <w:t xml:space="preserve">Estimated expenditures for 2018 </w:t>
      </w:r>
    </w:p>
    <w:p w14:paraId="68ADA683"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3" w:type="dxa"/>
        <w:jc w:val="right"/>
        <w:tblLayout w:type="fixed"/>
        <w:tblLook w:val="04A0" w:firstRow="1" w:lastRow="0" w:firstColumn="1" w:lastColumn="0" w:noHBand="0" w:noVBand="1"/>
      </w:tblPr>
      <w:tblGrid>
        <w:gridCol w:w="4536"/>
        <w:gridCol w:w="1418"/>
        <w:gridCol w:w="1410"/>
        <w:gridCol w:w="999"/>
      </w:tblGrid>
      <w:tr w:rsidR="00FB690D" w:rsidRPr="00543F5D" w14:paraId="2865E8D0" w14:textId="77777777" w:rsidTr="00B25DF3">
        <w:trPr>
          <w:trHeight w:val="20"/>
          <w:tblHeader/>
          <w:jc w:val="right"/>
        </w:trPr>
        <w:tc>
          <w:tcPr>
            <w:tcW w:w="2712" w:type="pct"/>
            <w:tcBorders>
              <w:top w:val="single" w:sz="4" w:space="0" w:color="auto"/>
              <w:left w:val="nil"/>
              <w:bottom w:val="single" w:sz="12" w:space="0" w:color="auto"/>
              <w:right w:val="nil"/>
            </w:tcBorders>
            <w:shd w:val="clear" w:color="auto" w:fill="auto"/>
            <w:noWrap/>
            <w:vAlign w:val="bottom"/>
            <w:hideMark/>
          </w:tcPr>
          <w:p w14:paraId="68D9EAFF" w14:textId="77777777" w:rsidR="00FB690D" w:rsidRPr="00543F5D" w:rsidRDefault="00FB690D" w:rsidP="00B25DF3">
            <w:pPr>
              <w:spacing w:before="20" w:after="20"/>
              <w:rPr>
                <w:i/>
                <w:iCs/>
                <w:color w:val="000000"/>
                <w:sz w:val="18"/>
                <w:szCs w:val="18"/>
                <w:lang w:val="en-GB" w:eastAsia="en-GB"/>
              </w:rPr>
            </w:pPr>
            <w:bookmarkStart w:id="10" w:name="RANGE!B1:E50"/>
            <w:r w:rsidRPr="00543F5D">
              <w:rPr>
                <w:i/>
                <w:iCs/>
                <w:color w:val="000000"/>
                <w:sz w:val="18"/>
                <w:szCs w:val="18"/>
                <w:lang w:val="en-GB" w:eastAsia="en-GB"/>
              </w:rPr>
              <w:t>Budget item</w:t>
            </w:r>
            <w:bookmarkEnd w:id="10"/>
          </w:p>
        </w:tc>
        <w:tc>
          <w:tcPr>
            <w:tcW w:w="848" w:type="pct"/>
            <w:tcBorders>
              <w:top w:val="single" w:sz="4" w:space="0" w:color="auto"/>
              <w:left w:val="nil"/>
              <w:bottom w:val="single" w:sz="12" w:space="0" w:color="auto"/>
              <w:right w:val="nil"/>
            </w:tcBorders>
            <w:shd w:val="clear" w:color="auto" w:fill="auto"/>
            <w:vAlign w:val="bottom"/>
            <w:hideMark/>
          </w:tcPr>
          <w:p w14:paraId="0B1918B3" w14:textId="77777777" w:rsidR="00FB690D" w:rsidRPr="00543F5D" w:rsidRDefault="00FB690D" w:rsidP="00433097">
            <w:pPr>
              <w:spacing w:before="20" w:after="20"/>
              <w:jc w:val="right"/>
              <w:rPr>
                <w:i/>
                <w:iCs/>
                <w:color w:val="000000"/>
                <w:sz w:val="18"/>
                <w:szCs w:val="18"/>
                <w:lang w:val="en-GB" w:eastAsia="en-GB"/>
              </w:rPr>
            </w:pPr>
            <w:r w:rsidRPr="00543F5D">
              <w:rPr>
                <w:i/>
                <w:iCs/>
                <w:color w:val="000000"/>
                <w:sz w:val="18"/>
                <w:szCs w:val="18"/>
                <w:lang w:val="en-GB" w:eastAsia="en-GB"/>
              </w:rPr>
              <w:t xml:space="preserve">2018 approved budget </w:t>
            </w:r>
          </w:p>
        </w:tc>
        <w:tc>
          <w:tcPr>
            <w:tcW w:w="843" w:type="pct"/>
            <w:tcBorders>
              <w:top w:val="single" w:sz="4" w:space="0" w:color="auto"/>
              <w:left w:val="nil"/>
              <w:bottom w:val="single" w:sz="12" w:space="0" w:color="auto"/>
              <w:right w:val="nil"/>
            </w:tcBorders>
            <w:shd w:val="clear" w:color="auto" w:fill="auto"/>
            <w:vAlign w:val="bottom"/>
            <w:hideMark/>
          </w:tcPr>
          <w:p w14:paraId="5CD53942" w14:textId="77777777" w:rsidR="00FB690D" w:rsidRPr="00543F5D" w:rsidRDefault="00FB690D">
            <w:pPr>
              <w:spacing w:before="20" w:after="20"/>
              <w:jc w:val="right"/>
              <w:rPr>
                <w:i/>
                <w:iCs/>
                <w:color w:val="000000"/>
                <w:sz w:val="18"/>
                <w:szCs w:val="18"/>
                <w:lang w:val="en-GB" w:eastAsia="en-GB"/>
              </w:rPr>
            </w:pPr>
            <w:r w:rsidRPr="00543F5D">
              <w:rPr>
                <w:i/>
                <w:iCs/>
                <w:color w:val="000000"/>
                <w:sz w:val="18"/>
                <w:szCs w:val="18"/>
                <w:lang w:val="en-GB" w:eastAsia="en-GB"/>
              </w:rPr>
              <w:t>2018 estimated expenditures</w:t>
            </w:r>
          </w:p>
        </w:tc>
        <w:tc>
          <w:tcPr>
            <w:tcW w:w="597" w:type="pct"/>
            <w:tcBorders>
              <w:top w:val="single" w:sz="4" w:space="0" w:color="auto"/>
              <w:left w:val="nil"/>
              <w:bottom w:val="single" w:sz="12" w:space="0" w:color="auto"/>
              <w:right w:val="nil"/>
            </w:tcBorders>
            <w:shd w:val="clear" w:color="auto" w:fill="auto"/>
            <w:vAlign w:val="bottom"/>
            <w:hideMark/>
          </w:tcPr>
          <w:p w14:paraId="7B027596" w14:textId="77777777" w:rsidR="00FB690D" w:rsidRPr="00543F5D" w:rsidRDefault="00FB690D">
            <w:pPr>
              <w:spacing w:before="20" w:after="20"/>
              <w:jc w:val="right"/>
              <w:rPr>
                <w:i/>
                <w:iCs/>
                <w:color w:val="000000"/>
                <w:sz w:val="18"/>
                <w:szCs w:val="18"/>
                <w:lang w:val="en-GB" w:eastAsia="en-GB"/>
              </w:rPr>
            </w:pPr>
            <w:r w:rsidRPr="00543F5D">
              <w:rPr>
                <w:i/>
                <w:iCs/>
                <w:color w:val="000000"/>
                <w:sz w:val="18"/>
                <w:szCs w:val="18"/>
                <w:lang w:val="en-GB" w:eastAsia="en-GB"/>
              </w:rPr>
              <w:t xml:space="preserve">Estimated balance </w:t>
            </w:r>
          </w:p>
        </w:tc>
      </w:tr>
      <w:tr w:rsidR="00FB690D" w:rsidRPr="00543F5D" w14:paraId="2F8FABBE" w14:textId="77777777" w:rsidTr="008246F8">
        <w:trPr>
          <w:trHeight w:val="20"/>
          <w:jc w:val="right"/>
        </w:trPr>
        <w:tc>
          <w:tcPr>
            <w:tcW w:w="2712" w:type="pct"/>
            <w:tcBorders>
              <w:top w:val="single" w:sz="12" w:space="0" w:color="auto"/>
              <w:left w:val="nil"/>
              <w:right w:val="nil"/>
            </w:tcBorders>
            <w:shd w:val="clear" w:color="auto" w:fill="auto"/>
            <w:noWrap/>
            <w:vAlign w:val="bottom"/>
            <w:hideMark/>
          </w:tcPr>
          <w:p w14:paraId="68A14E00"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 Meetings of the IPBES bodies</w:t>
            </w:r>
          </w:p>
        </w:tc>
        <w:tc>
          <w:tcPr>
            <w:tcW w:w="848" w:type="pct"/>
            <w:tcBorders>
              <w:top w:val="single" w:sz="12" w:space="0" w:color="auto"/>
              <w:left w:val="nil"/>
              <w:right w:val="nil"/>
            </w:tcBorders>
            <w:shd w:val="clear" w:color="auto" w:fill="auto"/>
            <w:noWrap/>
            <w:vAlign w:val="bottom"/>
            <w:hideMark/>
          </w:tcPr>
          <w:p w14:paraId="0F3A390F" w14:textId="77777777" w:rsidR="00FB690D" w:rsidRPr="00543F5D" w:rsidRDefault="00FB690D" w:rsidP="00B25DF3">
            <w:pPr>
              <w:spacing w:before="20" w:after="20"/>
              <w:rPr>
                <w:b/>
                <w:bCs/>
                <w:color w:val="000000"/>
                <w:sz w:val="18"/>
                <w:szCs w:val="18"/>
                <w:lang w:val="en-GB" w:eastAsia="en-GB"/>
              </w:rPr>
            </w:pPr>
          </w:p>
        </w:tc>
        <w:tc>
          <w:tcPr>
            <w:tcW w:w="843" w:type="pct"/>
            <w:tcBorders>
              <w:top w:val="single" w:sz="12" w:space="0" w:color="auto"/>
              <w:left w:val="nil"/>
              <w:right w:val="nil"/>
            </w:tcBorders>
            <w:shd w:val="clear" w:color="auto" w:fill="auto"/>
            <w:noWrap/>
            <w:vAlign w:val="bottom"/>
            <w:hideMark/>
          </w:tcPr>
          <w:p w14:paraId="47ABACDF" w14:textId="77777777" w:rsidR="00FB690D" w:rsidRPr="00543F5D" w:rsidRDefault="00FB690D" w:rsidP="00B25DF3">
            <w:pPr>
              <w:spacing w:before="20" w:after="20"/>
              <w:jc w:val="right"/>
              <w:rPr>
                <w:sz w:val="18"/>
                <w:szCs w:val="18"/>
                <w:lang w:val="en-GB" w:eastAsia="en-GB"/>
              </w:rPr>
            </w:pPr>
          </w:p>
        </w:tc>
        <w:tc>
          <w:tcPr>
            <w:tcW w:w="597" w:type="pct"/>
            <w:tcBorders>
              <w:top w:val="single" w:sz="12" w:space="0" w:color="auto"/>
              <w:left w:val="nil"/>
              <w:right w:val="nil"/>
            </w:tcBorders>
            <w:shd w:val="clear" w:color="auto" w:fill="auto"/>
            <w:noWrap/>
            <w:vAlign w:val="bottom"/>
            <w:hideMark/>
          </w:tcPr>
          <w:p w14:paraId="2013B83C" w14:textId="77777777" w:rsidR="00FB690D" w:rsidRPr="00543F5D" w:rsidRDefault="00FB690D" w:rsidP="00B25DF3">
            <w:pPr>
              <w:spacing w:before="20" w:after="20"/>
              <w:jc w:val="right"/>
              <w:rPr>
                <w:sz w:val="18"/>
                <w:szCs w:val="18"/>
                <w:lang w:val="en-GB" w:eastAsia="en-GB"/>
              </w:rPr>
            </w:pPr>
          </w:p>
        </w:tc>
      </w:tr>
      <w:tr w:rsidR="00FB690D" w:rsidRPr="00543F5D" w14:paraId="7961ABC5" w14:textId="77777777" w:rsidTr="008246F8">
        <w:trPr>
          <w:trHeight w:val="20"/>
          <w:jc w:val="right"/>
        </w:trPr>
        <w:tc>
          <w:tcPr>
            <w:tcW w:w="2712" w:type="pct"/>
            <w:tcBorders>
              <w:left w:val="nil"/>
              <w:right w:val="nil"/>
            </w:tcBorders>
            <w:shd w:val="clear" w:color="auto" w:fill="auto"/>
            <w:noWrap/>
            <w:vAlign w:val="bottom"/>
            <w:hideMark/>
          </w:tcPr>
          <w:p w14:paraId="35BC589D"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1.1 Sessions of the Plenary </w:t>
            </w:r>
          </w:p>
        </w:tc>
        <w:tc>
          <w:tcPr>
            <w:tcW w:w="848" w:type="pct"/>
            <w:tcBorders>
              <w:left w:val="nil"/>
              <w:right w:val="nil"/>
            </w:tcBorders>
            <w:shd w:val="clear" w:color="auto" w:fill="auto"/>
            <w:noWrap/>
            <w:vAlign w:val="bottom"/>
            <w:hideMark/>
          </w:tcPr>
          <w:p w14:paraId="15A0488B" w14:textId="77777777" w:rsidR="00FB690D" w:rsidRPr="00543F5D" w:rsidRDefault="00FB690D" w:rsidP="00B25DF3">
            <w:pPr>
              <w:spacing w:before="20" w:after="20"/>
              <w:rPr>
                <w:b/>
                <w:bCs/>
                <w:color w:val="000000"/>
                <w:sz w:val="18"/>
                <w:szCs w:val="18"/>
                <w:lang w:val="en-GB" w:eastAsia="en-GB"/>
              </w:rPr>
            </w:pPr>
          </w:p>
        </w:tc>
        <w:tc>
          <w:tcPr>
            <w:tcW w:w="843" w:type="pct"/>
            <w:tcBorders>
              <w:left w:val="nil"/>
              <w:right w:val="nil"/>
            </w:tcBorders>
            <w:shd w:val="clear" w:color="auto" w:fill="auto"/>
            <w:noWrap/>
            <w:vAlign w:val="bottom"/>
            <w:hideMark/>
          </w:tcPr>
          <w:p w14:paraId="410BB73D" w14:textId="77777777" w:rsidR="00FB690D" w:rsidRPr="00543F5D" w:rsidRDefault="00FB690D" w:rsidP="00B25DF3">
            <w:pPr>
              <w:spacing w:before="20" w:after="20"/>
              <w:jc w:val="right"/>
              <w:rPr>
                <w:sz w:val="18"/>
                <w:szCs w:val="18"/>
                <w:lang w:val="en-GB" w:eastAsia="en-GB"/>
              </w:rPr>
            </w:pPr>
          </w:p>
        </w:tc>
        <w:tc>
          <w:tcPr>
            <w:tcW w:w="597" w:type="pct"/>
            <w:tcBorders>
              <w:left w:val="nil"/>
              <w:right w:val="nil"/>
            </w:tcBorders>
            <w:shd w:val="clear" w:color="auto" w:fill="auto"/>
            <w:noWrap/>
            <w:vAlign w:val="bottom"/>
            <w:hideMark/>
          </w:tcPr>
          <w:p w14:paraId="79818895" w14:textId="77777777" w:rsidR="00FB690D" w:rsidRPr="00543F5D" w:rsidRDefault="00FB690D" w:rsidP="00B25DF3">
            <w:pPr>
              <w:spacing w:before="20" w:after="20"/>
              <w:jc w:val="right"/>
              <w:rPr>
                <w:sz w:val="18"/>
                <w:szCs w:val="18"/>
                <w:lang w:val="en-GB" w:eastAsia="en-GB"/>
              </w:rPr>
            </w:pPr>
          </w:p>
        </w:tc>
      </w:tr>
      <w:tr w:rsidR="00FB690D" w:rsidRPr="00543F5D" w14:paraId="2A31F851" w14:textId="77777777" w:rsidTr="008246F8">
        <w:trPr>
          <w:trHeight w:val="20"/>
          <w:jc w:val="right"/>
        </w:trPr>
        <w:tc>
          <w:tcPr>
            <w:tcW w:w="2712" w:type="pct"/>
            <w:tcBorders>
              <w:left w:val="nil"/>
              <w:bottom w:val="nil"/>
              <w:right w:val="nil"/>
            </w:tcBorders>
            <w:shd w:val="clear" w:color="auto" w:fill="auto"/>
            <w:noWrap/>
            <w:vAlign w:val="bottom"/>
            <w:hideMark/>
          </w:tcPr>
          <w:p w14:paraId="3307974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Travel costs of sixth session participants (travel and daily subsistence allowance) </w:t>
            </w:r>
          </w:p>
        </w:tc>
        <w:tc>
          <w:tcPr>
            <w:tcW w:w="848" w:type="pct"/>
            <w:tcBorders>
              <w:left w:val="nil"/>
              <w:bottom w:val="nil"/>
              <w:right w:val="nil"/>
            </w:tcBorders>
            <w:shd w:val="clear" w:color="auto" w:fill="auto"/>
            <w:noWrap/>
            <w:vAlign w:val="bottom"/>
            <w:hideMark/>
          </w:tcPr>
          <w:p w14:paraId="4543829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500 000</w:t>
            </w:r>
          </w:p>
        </w:tc>
        <w:tc>
          <w:tcPr>
            <w:tcW w:w="843" w:type="pct"/>
            <w:tcBorders>
              <w:left w:val="nil"/>
              <w:bottom w:val="nil"/>
              <w:right w:val="nil"/>
            </w:tcBorders>
            <w:shd w:val="clear" w:color="auto" w:fill="auto"/>
            <w:noWrap/>
            <w:vAlign w:val="bottom"/>
            <w:hideMark/>
          </w:tcPr>
          <w:p w14:paraId="49F5C81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350 552</w:t>
            </w:r>
          </w:p>
        </w:tc>
        <w:tc>
          <w:tcPr>
            <w:tcW w:w="597" w:type="pct"/>
            <w:tcBorders>
              <w:left w:val="nil"/>
              <w:bottom w:val="nil"/>
              <w:right w:val="nil"/>
            </w:tcBorders>
            <w:shd w:val="clear" w:color="auto" w:fill="auto"/>
            <w:noWrap/>
            <w:vAlign w:val="bottom"/>
            <w:hideMark/>
          </w:tcPr>
          <w:p w14:paraId="750A60D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149 448</w:t>
            </w:r>
          </w:p>
        </w:tc>
      </w:tr>
      <w:tr w:rsidR="00FB690D" w:rsidRPr="00543F5D" w14:paraId="09B6E118"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5A0FF79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Conference services (translation, editing and interpretation)</w:t>
            </w:r>
          </w:p>
        </w:tc>
        <w:tc>
          <w:tcPr>
            <w:tcW w:w="848" w:type="pct"/>
            <w:tcBorders>
              <w:top w:val="nil"/>
              <w:left w:val="nil"/>
              <w:bottom w:val="nil"/>
              <w:right w:val="nil"/>
            </w:tcBorders>
            <w:shd w:val="clear" w:color="auto" w:fill="auto"/>
            <w:noWrap/>
            <w:vAlign w:val="bottom"/>
            <w:hideMark/>
          </w:tcPr>
          <w:p w14:paraId="319A5697"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1 065 000</w:t>
            </w:r>
          </w:p>
        </w:tc>
        <w:tc>
          <w:tcPr>
            <w:tcW w:w="843" w:type="pct"/>
            <w:tcBorders>
              <w:top w:val="nil"/>
              <w:left w:val="nil"/>
              <w:bottom w:val="nil"/>
              <w:right w:val="nil"/>
            </w:tcBorders>
            <w:shd w:val="clear" w:color="auto" w:fill="auto"/>
            <w:noWrap/>
            <w:vAlign w:val="bottom"/>
            <w:hideMark/>
          </w:tcPr>
          <w:p w14:paraId="08F8A69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1 115 604</w:t>
            </w:r>
          </w:p>
        </w:tc>
        <w:tc>
          <w:tcPr>
            <w:tcW w:w="597" w:type="pct"/>
            <w:tcBorders>
              <w:top w:val="nil"/>
              <w:left w:val="nil"/>
              <w:bottom w:val="nil"/>
              <w:right w:val="nil"/>
            </w:tcBorders>
            <w:shd w:val="clear" w:color="auto" w:fill="auto"/>
            <w:noWrap/>
            <w:vAlign w:val="bottom"/>
            <w:hideMark/>
          </w:tcPr>
          <w:p w14:paraId="461AB5A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(50 604)</w:t>
            </w:r>
          </w:p>
        </w:tc>
      </w:tr>
      <w:tr w:rsidR="00FB690D" w:rsidRPr="00543F5D" w14:paraId="3D84CA9E"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47E61602"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Reporting services</w:t>
            </w:r>
          </w:p>
        </w:tc>
        <w:tc>
          <w:tcPr>
            <w:tcW w:w="848" w:type="pct"/>
            <w:tcBorders>
              <w:top w:val="nil"/>
              <w:left w:val="nil"/>
              <w:bottom w:val="nil"/>
              <w:right w:val="nil"/>
            </w:tcBorders>
            <w:shd w:val="clear" w:color="auto" w:fill="auto"/>
            <w:noWrap/>
            <w:vAlign w:val="bottom"/>
            <w:hideMark/>
          </w:tcPr>
          <w:p w14:paraId="60E71EB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65 000</w:t>
            </w:r>
          </w:p>
        </w:tc>
        <w:tc>
          <w:tcPr>
            <w:tcW w:w="843" w:type="pct"/>
            <w:tcBorders>
              <w:top w:val="nil"/>
              <w:left w:val="nil"/>
              <w:bottom w:val="nil"/>
              <w:right w:val="nil"/>
            </w:tcBorders>
            <w:shd w:val="clear" w:color="auto" w:fill="auto"/>
            <w:noWrap/>
            <w:vAlign w:val="bottom"/>
            <w:hideMark/>
          </w:tcPr>
          <w:p w14:paraId="1D926A7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59 894</w:t>
            </w:r>
          </w:p>
        </w:tc>
        <w:tc>
          <w:tcPr>
            <w:tcW w:w="597" w:type="pct"/>
            <w:tcBorders>
              <w:top w:val="nil"/>
              <w:left w:val="nil"/>
              <w:bottom w:val="nil"/>
              <w:right w:val="nil"/>
            </w:tcBorders>
            <w:shd w:val="clear" w:color="auto" w:fill="auto"/>
            <w:noWrap/>
            <w:vAlign w:val="bottom"/>
            <w:hideMark/>
          </w:tcPr>
          <w:p w14:paraId="150A0C4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5 106</w:t>
            </w:r>
          </w:p>
        </w:tc>
      </w:tr>
      <w:tr w:rsidR="00FB690D" w:rsidRPr="00543F5D" w14:paraId="3F60F755"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2A5DE14C"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Security </w:t>
            </w:r>
          </w:p>
        </w:tc>
        <w:tc>
          <w:tcPr>
            <w:tcW w:w="848" w:type="pct"/>
            <w:tcBorders>
              <w:top w:val="nil"/>
              <w:left w:val="nil"/>
              <w:bottom w:val="nil"/>
              <w:right w:val="nil"/>
            </w:tcBorders>
            <w:shd w:val="clear" w:color="auto" w:fill="auto"/>
            <w:noWrap/>
            <w:vAlign w:val="bottom"/>
            <w:hideMark/>
          </w:tcPr>
          <w:p w14:paraId="6E98E88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7B1DDE5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24 036</w:t>
            </w:r>
          </w:p>
        </w:tc>
        <w:tc>
          <w:tcPr>
            <w:tcW w:w="597" w:type="pct"/>
            <w:tcBorders>
              <w:top w:val="nil"/>
              <w:left w:val="nil"/>
              <w:bottom w:val="nil"/>
              <w:right w:val="nil"/>
            </w:tcBorders>
            <w:shd w:val="clear" w:color="auto" w:fill="auto"/>
            <w:noWrap/>
            <w:vAlign w:val="bottom"/>
            <w:hideMark/>
          </w:tcPr>
          <w:p w14:paraId="43E83C6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75 964</w:t>
            </w:r>
          </w:p>
        </w:tc>
      </w:tr>
      <w:tr w:rsidR="00FB690D" w:rsidRPr="00543F5D" w14:paraId="134CC822"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05FD4429"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1.1, sessions of the Plenary</w:t>
            </w:r>
          </w:p>
        </w:tc>
        <w:tc>
          <w:tcPr>
            <w:tcW w:w="848" w:type="pct"/>
            <w:tcBorders>
              <w:top w:val="single" w:sz="4" w:space="0" w:color="auto"/>
              <w:left w:val="nil"/>
              <w:bottom w:val="single" w:sz="4" w:space="0" w:color="auto"/>
              <w:right w:val="nil"/>
            </w:tcBorders>
            <w:shd w:val="clear" w:color="auto" w:fill="auto"/>
            <w:noWrap/>
            <w:vAlign w:val="bottom"/>
            <w:hideMark/>
          </w:tcPr>
          <w:p w14:paraId="602C88EC"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1 730 000</w:t>
            </w:r>
          </w:p>
        </w:tc>
        <w:tc>
          <w:tcPr>
            <w:tcW w:w="843" w:type="pct"/>
            <w:tcBorders>
              <w:top w:val="single" w:sz="4" w:space="0" w:color="auto"/>
              <w:left w:val="nil"/>
              <w:bottom w:val="single" w:sz="4" w:space="0" w:color="auto"/>
              <w:right w:val="nil"/>
            </w:tcBorders>
            <w:shd w:val="clear" w:color="auto" w:fill="auto"/>
            <w:noWrap/>
            <w:vAlign w:val="bottom"/>
            <w:hideMark/>
          </w:tcPr>
          <w:p w14:paraId="278DB022"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1 550 086</w:t>
            </w:r>
          </w:p>
        </w:tc>
        <w:tc>
          <w:tcPr>
            <w:tcW w:w="597" w:type="pct"/>
            <w:tcBorders>
              <w:top w:val="single" w:sz="4" w:space="0" w:color="auto"/>
              <w:left w:val="nil"/>
              <w:bottom w:val="single" w:sz="4" w:space="0" w:color="auto"/>
              <w:right w:val="nil"/>
            </w:tcBorders>
            <w:shd w:val="clear" w:color="auto" w:fill="auto"/>
            <w:noWrap/>
            <w:vAlign w:val="bottom"/>
            <w:hideMark/>
          </w:tcPr>
          <w:p w14:paraId="01AADF7F"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179 914</w:t>
            </w:r>
          </w:p>
        </w:tc>
      </w:tr>
      <w:tr w:rsidR="00FB690D" w:rsidRPr="00543F5D" w14:paraId="625917B8"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03A66E4A"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1.2 Bureau and Multidisciplinary Expert Panel sessions</w:t>
            </w:r>
          </w:p>
        </w:tc>
        <w:tc>
          <w:tcPr>
            <w:tcW w:w="848" w:type="pct"/>
            <w:tcBorders>
              <w:top w:val="single" w:sz="4" w:space="0" w:color="auto"/>
              <w:left w:val="nil"/>
              <w:bottom w:val="single" w:sz="4" w:space="0" w:color="auto"/>
              <w:right w:val="nil"/>
            </w:tcBorders>
            <w:shd w:val="clear" w:color="auto" w:fill="auto"/>
            <w:noWrap/>
            <w:vAlign w:val="bottom"/>
            <w:hideMark/>
          </w:tcPr>
          <w:p w14:paraId="22E1BE43" w14:textId="77777777" w:rsidR="00FB690D" w:rsidRPr="00543F5D" w:rsidRDefault="00FB690D" w:rsidP="00B25DF3">
            <w:pPr>
              <w:spacing w:before="20" w:after="20"/>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494CDEB7"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2508EC2C" w14:textId="77777777" w:rsidR="00FB690D" w:rsidRPr="00543F5D" w:rsidRDefault="00FB690D" w:rsidP="00B25DF3">
            <w:pPr>
              <w:spacing w:before="20" w:after="20"/>
              <w:jc w:val="right"/>
              <w:rPr>
                <w:sz w:val="18"/>
                <w:szCs w:val="18"/>
                <w:lang w:val="en-GB" w:eastAsia="en-GB"/>
              </w:rPr>
            </w:pPr>
          </w:p>
        </w:tc>
      </w:tr>
      <w:tr w:rsidR="00FB690D" w:rsidRPr="00543F5D" w14:paraId="32253BF2" w14:textId="77777777" w:rsidTr="008246F8">
        <w:trPr>
          <w:trHeight w:val="20"/>
          <w:jc w:val="right"/>
        </w:trPr>
        <w:tc>
          <w:tcPr>
            <w:tcW w:w="2712" w:type="pct"/>
            <w:tcBorders>
              <w:top w:val="single" w:sz="4" w:space="0" w:color="auto"/>
              <w:left w:val="nil"/>
              <w:bottom w:val="nil"/>
              <w:right w:val="nil"/>
            </w:tcBorders>
            <w:shd w:val="clear" w:color="auto" w:fill="auto"/>
            <w:noWrap/>
            <w:vAlign w:val="bottom"/>
            <w:hideMark/>
          </w:tcPr>
          <w:p w14:paraId="0EEFCF7B"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Travel and meeting costs for participants for two Bureau sessions</w:t>
            </w:r>
          </w:p>
        </w:tc>
        <w:tc>
          <w:tcPr>
            <w:tcW w:w="848" w:type="pct"/>
            <w:tcBorders>
              <w:top w:val="single" w:sz="4" w:space="0" w:color="auto"/>
              <w:left w:val="nil"/>
              <w:bottom w:val="nil"/>
              <w:right w:val="nil"/>
            </w:tcBorders>
            <w:shd w:val="clear" w:color="auto" w:fill="auto"/>
            <w:noWrap/>
            <w:vAlign w:val="bottom"/>
            <w:hideMark/>
          </w:tcPr>
          <w:p w14:paraId="20F748C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70 900</w:t>
            </w:r>
          </w:p>
        </w:tc>
        <w:tc>
          <w:tcPr>
            <w:tcW w:w="843" w:type="pct"/>
            <w:tcBorders>
              <w:top w:val="single" w:sz="4" w:space="0" w:color="auto"/>
              <w:left w:val="nil"/>
              <w:bottom w:val="nil"/>
              <w:right w:val="nil"/>
            </w:tcBorders>
            <w:shd w:val="clear" w:color="auto" w:fill="auto"/>
            <w:noWrap/>
            <w:vAlign w:val="bottom"/>
            <w:hideMark/>
          </w:tcPr>
          <w:p w14:paraId="49B08CE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50 029</w:t>
            </w:r>
          </w:p>
        </w:tc>
        <w:tc>
          <w:tcPr>
            <w:tcW w:w="597" w:type="pct"/>
            <w:tcBorders>
              <w:top w:val="single" w:sz="4" w:space="0" w:color="auto"/>
              <w:left w:val="nil"/>
              <w:bottom w:val="nil"/>
              <w:right w:val="nil"/>
            </w:tcBorders>
            <w:shd w:val="clear" w:color="auto" w:fill="auto"/>
            <w:noWrap/>
            <w:vAlign w:val="bottom"/>
            <w:hideMark/>
          </w:tcPr>
          <w:p w14:paraId="151A6F1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20 871</w:t>
            </w:r>
          </w:p>
        </w:tc>
      </w:tr>
      <w:tr w:rsidR="00FB690D" w:rsidRPr="00543F5D" w14:paraId="37D2CEA5"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5979844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Travel and meeting costs for participants for two Panel sessions</w:t>
            </w:r>
          </w:p>
        </w:tc>
        <w:tc>
          <w:tcPr>
            <w:tcW w:w="848" w:type="pct"/>
            <w:tcBorders>
              <w:top w:val="nil"/>
              <w:left w:val="nil"/>
              <w:bottom w:val="nil"/>
              <w:right w:val="nil"/>
            </w:tcBorders>
            <w:shd w:val="clear" w:color="auto" w:fill="auto"/>
            <w:noWrap/>
            <w:vAlign w:val="bottom"/>
            <w:hideMark/>
          </w:tcPr>
          <w:p w14:paraId="25D4C867"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170 000</w:t>
            </w:r>
          </w:p>
        </w:tc>
        <w:tc>
          <w:tcPr>
            <w:tcW w:w="843" w:type="pct"/>
            <w:tcBorders>
              <w:top w:val="nil"/>
              <w:left w:val="nil"/>
              <w:bottom w:val="nil"/>
              <w:right w:val="nil"/>
            </w:tcBorders>
            <w:shd w:val="clear" w:color="auto" w:fill="auto"/>
            <w:noWrap/>
            <w:vAlign w:val="bottom"/>
            <w:hideMark/>
          </w:tcPr>
          <w:p w14:paraId="6F18CFC3"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135 200</w:t>
            </w:r>
          </w:p>
        </w:tc>
        <w:tc>
          <w:tcPr>
            <w:tcW w:w="597" w:type="pct"/>
            <w:tcBorders>
              <w:top w:val="nil"/>
              <w:left w:val="nil"/>
              <w:bottom w:val="nil"/>
              <w:right w:val="nil"/>
            </w:tcBorders>
            <w:shd w:val="clear" w:color="auto" w:fill="auto"/>
            <w:noWrap/>
            <w:vAlign w:val="bottom"/>
            <w:hideMark/>
          </w:tcPr>
          <w:p w14:paraId="25E75C7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34 800</w:t>
            </w:r>
          </w:p>
        </w:tc>
      </w:tr>
      <w:tr w:rsidR="00FB690D" w:rsidRPr="00543F5D" w14:paraId="1476A81A"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D4E5720"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1.2, Bureau and Multidisciplinary Expert Panel sessions</w:t>
            </w:r>
          </w:p>
        </w:tc>
        <w:tc>
          <w:tcPr>
            <w:tcW w:w="848" w:type="pct"/>
            <w:tcBorders>
              <w:top w:val="single" w:sz="4" w:space="0" w:color="auto"/>
              <w:left w:val="nil"/>
              <w:bottom w:val="single" w:sz="4" w:space="0" w:color="auto"/>
              <w:right w:val="nil"/>
            </w:tcBorders>
            <w:shd w:val="clear" w:color="auto" w:fill="auto"/>
            <w:noWrap/>
            <w:vAlign w:val="bottom"/>
            <w:hideMark/>
          </w:tcPr>
          <w:p w14:paraId="31712F8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240 900</w:t>
            </w:r>
          </w:p>
        </w:tc>
        <w:tc>
          <w:tcPr>
            <w:tcW w:w="843" w:type="pct"/>
            <w:tcBorders>
              <w:top w:val="single" w:sz="4" w:space="0" w:color="auto"/>
              <w:left w:val="nil"/>
              <w:bottom w:val="single" w:sz="4" w:space="0" w:color="auto"/>
              <w:right w:val="nil"/>
            </w:tcBorders>
            <w:shd w:val="clear" w:color="auto" w:fill="auto"/>
            <w:noWrap/>
            <w:vAlign w:val="bottom"/>
            <w:hideMark/>
          </w:tcPr>
          <w:p w14:paraId="5E394421"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185 229</w:t>
            </w:r>
          </w:p>
        </w:tc>
        <w:tc>
          <w:tcPr>
            <w:tcW w:w="597" w:type="pct"/>
            <w:tcBorders>
              <w:top w:val="single" w:sz="4" w:space="0" w:color="auto"/>
              <w:left w:val="nil"/>
              <w:bottom w:val="single" w:sz="4" w:space="0" w:color="auto"/>
              <w:right w:val="nil"/>
            </w:tcBorders>
            <w:shd w:val="clear" w:color="auto" w:fill="auto"/>
            <w:noWrap/>
            <w:vAlign w:val="bottom"/>
            <w:hideMark/>
          </w:tcPr>
          <w:p w14:paraId="55F78A04"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55 671</w:t>
            </w:r>
          </w:p>
        </w:tc>
      </w:tr>
      <w:tr w:rsidR="00FB690D" w:rsidRPr="00543F5D" w14:paraId="6507B8D3" w14:textId="77777777" w:rsidTr="008246F8">
        <w:trPr>
          <w:trHeight w:val="20"/>
          <w:jc w:val="right"/>
        </w:trPr>
        <w:tc>
          <w:tcPr>
            <w:tcW w:w="2712" w:type="pct"/>
            <w:tcBorders>
              <w:top w:val="nil"/>
              <w:left w:val="nil"/>
              <w:bottom w:val="nil"/>
              <w:right w:val="nil"/>
            </w:tcBorders>
            <w:shd w:val="clear" w:color="auto" w:fill="auto"/>
            <w:noWrap/>
            <w:vAlign w:val="bottom"/>
            <w:hideMark/>
          </w:tcPr>
          <w:p w14:paraId="271BAF76"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1.3 Travel costs of the Chair to represent IPBES</w:t>
            </w:r>
          </w:p>
        </w:tc>
        <w:tc>
          <w:tcPr>
            <w:tcW w:w="848" w:type="pct"/>
            <w:tcBorders>
              <w:top w:val="nil"/>
              <w:left w:val="nil"/>
              <w:bottom w:val="nil"/>
              <w:right w:val="nil"/>
            </w:tcBorders>
            <w:shd w:val="clear" w:color="auto" w:fill="auto"/>
            <w:noWrap/>
            <w:vAlign w:val="bottom"/>
            <w:hideMark/>
          </w:tcPr>
          <w:p w14:paraId="6C26F651"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30 000</w:t>
            </w:r>
          </w:p>
        </w:tc>
        <w:tc>
          <w:tcPr>
            <w:tcW w:w="843" w:type="pct"/>
            <w:tcBorders>
              <w:top w:val="nil"/>
              <w:left w:val="nil"/>
              <w:bottom w:val="nil"/>
              <w:right w:val="nil"/>
            </w:tcBorders>
            <w:shd w:val="clear" w:color="auto" w:fill="auto"/>
            <w:noWrap/>
            <w:vAlign w:val="bottom"/>
            <w:hideMark/>
          </w:tcPr>
          <w:p w14:paraId="2DC460F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c>
          <w:tcPr>
            <w:tcW w:w="597" w:type="pct"/>
            <w:tcBorders>
              <w:top w:val="nil"/>
              <w:left w:val="nil"/>
              <w:bottom w:val="nil"/>
              <w:right w:val="nil"/>
            </w:tcBorders>
            <w:shd w:val="clear" w:color="auto" w:fill="auto"/>
            <w:noWrap/>
            <w:vAlign w:val="bottom"/>
            <w:hideMark/>
          </w:tcPr>
          <w:p w14:paraId="61C8879F"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30 000</w:t>
            </w:r>
          </w:p>
        </w:tc>
      </w:tr>
      <w:tr w:rsidR="00FB690D" w:rsidRPr="00543F5D" w14:paraId="7CF1BC4A"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744A5D3A"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1, meetings of the IPBES bodies</w:t>
            </w:r>
          </w:p>
        </w:tc>
        <w:tc>
          <w:tcPr>
            <w:tcW w:w="848" w:type="pct"/>
            <w:tcBorders>
              <w:top w:val="single" w:sz="4" w:space="0" w:color="auto"/>
              <w:left w:val="nil"/>
              <w:bottom w:val="single" w:sz="4" w:space="0" w:color="auto"/>
              <w:right w:val="nil"/>
            </w:tcBorders>
            <w:shd w:val="clear" w:color="auto" w:fill="auto"/>
            <w:noWrap/>
            <w:vAlign w:val="bottom"/>
            <w:hideMark/>
          </w:tcPr>
          <w:p w14:paraId="63E76D75"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2 000 900</w:t>
            </w:r>
          </w:p>
        </w:tc>
        <w:tc>
          <w:tcPr>
            <w:tcW w:w="843" w:type="pct"/>
            <w:tcBorders>
              <w:top w:val="single" w:sz="4" w:space="0" w:color="auto"/>
              <w:left w:val="nil"/>
              <w:bottom w:val="single" w:sz="4" w:space="0" w:color="auto"/>
              <w:right w:val="nil"/>
            </w:tcBorders>
            <w:shd w:val="clear" w:color="auto" w:fill="auto"/>
            <w:noWrap/>
            <w:vAlign w:val="bottom"/>
            <w:hideMark/>
          </w:tcPr>
          <w:p w14:paraId="405F1737"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1 735 315</w:t>
            </w:r>
          </w:p>
        </w:tc>
        <w:tc>
          <w:tcPr>
            <w:tcW w:w="597" w:type="pct"/>
            <w:tcBorders>
              <w:top w:val="single" w:sz="4" w:space="0" w:color="auto"/>
              <w:left w:val="nil"/>
              <w:bottom w:val="single" w:sz="4" w:space="0" w:color="auto"/>
              <w:right w:val="nil"/>
            </w:tcBorders>
            <w:shd w:val="clear" w:color="auto" w:fill="auto"/>
            <w:noWrap/>
            <w:vAlign w:val="bottom"/>
            <w:hideMark/>
          </w:tcPr>
          <w:p w14:paraId="1B0A8089"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265 585</w:t>
            </w:r>
          </w:p>
        </w:tc>
      </w:tr>
      <w:tr w:rsidR="00FB690D" w:rsidRPr="00543F5D" w14:paraId="48123B05"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60D16FBF"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2. Implementation of the work programme </w:t>
            </w:r>
          </w:p>
        </w:tc>
        <w:tc>
          <w:tcPr>
            <w:tcW w:w="848" w:type="pct"/>
            <w:tcBorders>
              <w:top w:val="single" w:sz="4" w:space="0" w:color="auto"/>
              <w:left w:val="nil"/>
              <w:bottom w:val="single" w:sz="4" w:space="0" w:color="auto"/>
              <w:right w:val="nil"/>
            </w:tcBorders>
            <w:shd w:val="clear" w:color="auto" w:fill="auto"/>
            <w:noWrap/>
            <w:vAlign w:val="bottom"/>
            <w:hideMark/>
          </w:tcPr>
          <w:p w14:paraId="5DB8DECE" w14:textId="77777777" w:rsidR="00FB690D" w:rsidRPr="00543F5D" w:rsidRDefault="00FB690D" w:rsidP="008246F8">
            <w:pPr>
              <w:spacing w:before="20" w:after="20"/>
              <w:jc w:val="right"/>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8487EAC"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30304D4C" w14:textId="77777777" w:rsidR="00FB690D" w:rsidRPr="00543F5D" w:rsidRDefault="00FB690D" w:rsidP="00B25DF3">
            <w:pPr>
              <w:spacing w:before="20" w:after="20"/>
              <w:jc w:val="right"/>
              <w:rPr>
                <w:sz w:val="18"/>
                <w:szCs w:val="18"/>
                <w:lang w:val="en-GB" w:eastAsia="en-GB"/>
              </w:rPr>
            </w:pPr>
          </w:p>
        </w:tc>
      </w:tr>
      <w:tr w:rsidR="00FB690D" w:rsidRPr="00543F5D" w14:paraId="4849968B"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7E6F038F"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2.1 Objective 1: strengthen the capacity and knowledge foundations of the science-policy interface to implement key functions of IPBES</w:t>
            </w:r>
          </w:p>
        </w:tc>
        <w:tc>
          <w:tcPr>
            <w:tcW w:w="848" w:type="pct"/>
            <w:tcBorders>
              <w:top w:val="single" w:sz="4" w:space="0" w:color="auto"/>
              <w:left w:val="nil"/>
              <w:bottom w:val="single" w:sz="4" w:space="0" w:color="auto"/>
              <w:right w:val="nil"/>
            </w:tcBorders>
            <w:shd w:val="clear" w:color="auto" w:fill="auto"/>
            <w:noWrap/>
            <w:vAlign w:val="bottom"/>
            <w:hideMark/>
          </w:tcPr>
          <w:p w14:paraId="03E86F80"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861 250</w:t>
            </w:r>
          </w:p>
        </w:tc>
        <w:tc>
          <w:tcPr>
            <w:tcW w:w="843" w:type="pct"/>
            <w:tcBorders>
              <w:top w:val="single" w:sz="4" w:space="0" w:color="auto"/>
              <w:left w:val="nil"/>
              <w:bottom w:val="single" w:sz="4" w:space="0" w:color="auto"/>
              <w:right w:val="nil"/>
            </w:tcBorders>
            <w:shd w:val="clear" w:color="auto" w:fill="auto"/>
            <w:noWrap/>
            <w:vAlign w:val="bottom"/>
            <w:hideMark/>
          </w:tcPr>
          <w:p w14:paraId="070A405E"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698 233</w:t>
            </w:r>
          </w:p>
        </w:tc>
        <w:tc>
          <w:tcPr>
            <w:tcW w:w="597" w:type="pct"/>
            <w:tcBorders>
              <w:top w:val="single" w:sz="4" w:space="0" w:color="auto"/>
              <w:left w:val="nil"/>
              <w:bottom w:val="single" w:sz="4" w:space="0" w:color="auto"/>
              <w:right w:val="nil"/>
            </w:tcBorders>
            <w:shd w:val="clear" w:color="auto" w:fill="auto"/>
            <w:noWrap/>
            <w:vAlign w:val="bottom"/>
            <w:hideMark/>
          </w:tcPr>
          <w:p w14:paraId="2F5418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163 017</w:t>
            </w:r>
          </w:p>
        </w:tc>
      </w:tr>
      <w:tr w:rsidR="00FB690D" w:rsidRPr="00543F5D" w14:paraId="2C7417F8"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4A21334E"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(a) Capacity-building needs</w:t>
            </w:r>
          </w:p>
        </w:tc>
        <w:tc>
          <w:tcPr>
            <w:tcW w:w="848" w:type="pct"/>
            <w:tcBorders>
              <w:top w:val="single" w:sz="4" w:space="0" w:color="auto"/>
              <w:left w:val="nil"/>
              <w:bottom w:val="nil"/>
              <w:right w:val="nil"/>
            </w:tcBorders>
            <w:shd w:val="clear" w:color="auto" w:fill="auto"/>
            <w:noWrap/>
            <w:vAlign w:val="bottom"/>
            <w:hideMark/>
          </w:tcPr>
          <w:p w14:paraId="76BA04E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133 750</w:t>
            </w:r>
          </w:p>
        </w:tc>
        <w:tc>
          <w:tcPr>
            <w:tcW w:w="843" w:type="pct"/>
            <w:tcBorders>
              <w:top w:val="single" w:sz="4" w:space="0" w:color="auto"/>
              <w:left w:val="nil"/>
              <w:bottom w:val="nil"/>
              <w:right w:val="nil"/>
            </w:tcBorders>
            <w:shd w:val="clear" w:color="auto" w:fill="auto"/>
            <w:noWrap/>
            <w:vAlign w:val="bottom"/>
            <w:hideMark/>
          </w:tcPr>
          <w:p w14:paraId="595A523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123 143</w:t>
            </w:r>
          </w:p>
        </w:tc>
        <w:tc>
          <w:tcPr>
            <w:tcW w:w="597" w:type="pct"/>
            <w:tcBorders>
              <w:top w:val="single" w:sz="4" w:space="0" w:color="auto"/>
              <w:left w:val="nil"/>
              <w:bottom w:val="nil"/>
              <w:right w:val="nil"/>
            </w:tcBorders>
            <w:shd w:val="clear" w:color="auto" w:fill="auto"/>
            <w:noWrap/>
            <w:vAlign w:val="bottom"/>
            <w:hideMark/>
          </w:tcPr>
          <w:p w14:paraId="79116C4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10 607</w:t>
            </w:r>
          </w:p>
        </w:tc>
      </w:tr>
      <w:tr w:rsidR="00FB690D" w:rsidRPr="00543F5D" w14:paraId="47A755B6" w14:textId="77777777" w:rsidTr="008246F8">
        <w:trPr>
          <w:trHeight w:val="20"/>
          <w:jc w:val="right"/>
        </w:trPr>
        <w:tc>
          <w:tcPr>
            <w:tcW w:w="2712" w:type="pct"/>
            <w:tcBorders>
              <w:top w:val="nil"/>
              <w:left w:val="nil"/>
              <w:bottom w:val="nil"/>
              <w:right w:val="nil"/>
            </w:tcBorders>
            <w:shd w:val="clear" w:color="auto" w:fill="auto"/>
            <w:vAlign w:val="bottom"/>
            <w:hideMark/>
          </w:tcPr>
          <w:p w14:paraId="7CC84AD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(b) Capacity-building activities</w:t>
            </w:r>
          </w:p>
        </w:tc>
        <w:tc>
          <w:tcPr>
            <w:tcW w:w="848" w:type="pct"/>
            <w:tcBorders>
              <w:top w:val="nil"/>
              <w:left w:val="nil"/>
              <w:bottom w:val="nil"/>
              <w:right w:val="nil"/>
            </w:tcBorders>
            <w:shd w:val="clear" w:color="auto" w:fill="auto"/>
            <w:noWrap/>
            <w:vAlign w:val="bottom"/>
            <w:hideMark/>
          </w:tcPr>
          <w:p w14:paraId="2AEC6B2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450 000</w:t>
            </w:r>
          </w:p>
        </w:tc>
        <w:tc>
          <w:tcPr>
            <w:tcW w:w="843" w:type="pct"/>
            <w:tcBorders>
              <w:top w:val="nil"/>
              <w:left w:val="nil"/>
              <w:bottom w:val="nil"/>
              <w:right w:val="nil"/>
            </w:tcBorders>
            <w:shd w:val="clear" w:color="auto" w:fill="auto"/>
            <w:noWrap/>
            <w:vAlign w:val="bottom"/>
            <w:hideMark/>
          </w:tcPr>
          <w:p w14:paraId="4AD7AEF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388 025</w:t>
            </w:r>
          </w:p>
        </w:tc>
        <w:tc>
          <w:tcPr>
            <w:tcW w:w="597" w:type="pct"/>
            <w:tcBorders>
              <w:top w:val="nil"/>
              <w:left w:val="nil"/>
              <w:bottom w:val="nil"/>
              <w:right w:val="nil"/>
            </w:tcBorders>
            <w:shd w:val="clear" w:color="auto" w:fill="auto"/>
            <w:noWrap/>
            <w:vAlign w:val="bottom"/>
            <w:hideMark/>
          </w:tcPr>
          <w:p w14:paraId="4F6097A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61 975</w:t>
            </w:r>
          </w:p>
        </w:tc>
      </w:tr>
      <w:tr w:rsidR="00FB690D" w:rsidRPr="00543F5D" w14:paraId="0D234BB5" w14:textId="77777777" w:rsidTr="008246F8">
        <w:trPr>
          <w:trHeight w:val="20"/>
          <w:jc w:val="right"/>
        </w:trPr>
        <w:tc>
          <w:tcPr>
            <w:tcW w:w="2712" w:type="pct"/>
            <w:tcBorders>
              <w:top w:val="nil"/>
              <w:left w:val="nil"/>
              <w:bottom w:val="nil"/>
              <w:right w:val="nil"/>
            </w:tcBorders>
            <w:shd w:val="clear" w:color="auto" w:fill="auto"/>
            <w:vAlign w:val="bottom"/>
            <w:hideMark/>
          </w:tcPr>
          <w:p w14:paraId="798FF1BE"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(c) Indigenous and local knowledge</w:t>
            </w:r>
          </w:p>
        </w:tc>
        <w:tc>
          <w:tcPr>
            <w:tcW w:w="848" w:type="pct"/>
            <w:tcBorders>
              <w:top w:val="nil"/>
              <w:left w:val="nil"/>
              <w:bottom w:val="nil"/>
              <w:right w:val="nil"/>
            </w:tcBorders>
            <w:shd w:val="clear" w:color="auto" w:fill="auto"/>
            <w:noWrap/>
            <w:vAlign w:val="bottom"/>
            <w:hideMark/>
          </w:tcPr>
          <w:p w14:paraId="223A02E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213 750</w:t>
            </w:r>
          </w:p>
        </w:tc>
        <w:tc>
          <w:tcPr>
            <w:tcW w:w="843" w:type="pct"/>
            <w:tcBorders>
              <w:top w:val="nil"/>
              <w:left w:val="nil"/>
              <w:bottom w:val="nil"/>
              <w:right w:val="nil"/>
            </w:tcBorders>
            <w:shd w:val="clear" w:color="auto" w:fill="auto"/>
            <w:noWrap/>
            <w:vAlign w:val="bottom"/>
            <w:hideMark/>
          </w:tcPr>
          <w:p w14:paraId="268F368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187 065</w:t>
            </w:r>
          </w:p>
        </w:tc>
        <w:tc>
          <w:tcPr>
            <w:tcW w:w="597" w:type="pct"/>
            <w:tcBorders>
              <w:top w:val="nil"/>
              <w:left w:val="nil"/>
              <w:bottom w:val="nil"/>
              <w:right w:val="nil"/>
            </w:tcBorders>
            <w:shd w:val="clear" w:color="auto" w:fill="auto"/>
            <w:noWrap/>
            <w:vAlign w:val="bottom"/>
            <w:hideMark/>
          </w:tcPr>
          <w:p w14:paraId="5F2AEF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26 685</w:t>
            </w:r>
          </w:p>
        </w:tc>
      </w:tr>
      <w:tr w:rsidR="00FB690D" w:rsidRPr="00543F5D" w14:paraId="350BCCB8"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1E1C0605"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1 (d) Knowledge and data</w:t>
            </w:r>
          </w:p>
        </w:tc>
        <w:tc>
          <w:tcPr>
            <w:tcW w:w="848" w:type="pct"/>
            <w:tcBorders>
              <w:top w:val="nil"/>
              <w:left w:val="nil"/>
              <w:bottom w:val="single" w:sz="4" w:space="0" w:color="auto"/>
              <w:right w:val="nil"/>
            </w:tcBorders>
            <w:shd w:val="clear" w:color="auto" w:fill="auto"/>
            <w:noWrap/>
            <w:vAlign w:val="bottom"/>
            <w:hideMark/>
          </w:tcPr>
          <w:p w14:paraId="341FA83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63 750</w:t>
            </w:r>
          </w:p>
        </w:tc>
        <w:tc>
          <w:tcPr>
            <w:tcW w:w="843" w:type="pct"/>
            <w:tcBorders>
              <w:top w:val="nil"/>
              <w:left w:val="nil"/>
              <w:bottom w:val="single" w:sz="4" w:space="0" w:color="auto"/>
              <w:right w:val="nil"/>
            </w:tcBorders>
            <w:shd w:val="clear" w:color="auto" w:fill="auto"/>
            <w:noWrap/>
            <w:vAlign w:val="bottom"/>
            <w:hideMark/>
          </w:tcPr>
          <w:p w14:paraId="3D840005"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c>
          <w:tcPr>
            <w:tcW w:w="597" w:type="pct"/>
            <w:tcBorders>
              <w:top w:val="nil"/>
              <w:left w:val="nil"/>
              <w:bottom w:val="single" w:sz="4" w:space="0" w:color="auto"/>
              <w:right w:val="nil"/>
            </w:tcBorders>
            <w:shd w:val="clear" w:color="auto" w:fill="auto"/>
            <w:noWrap/>
            <w:vAlign w:val="bottom"/>
            <w:hideMark/>
          </w:tcPr>
          <w:p w14:paraId="0C019DB4"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63 750</w:t>
            </w:r>
          </w:p>
        </w:tc>
      </w:tr>
      <w:tr w:rsidR="00FB690D" w:rsidRPr="00543F5D" w14:paraId="4F7C11FE"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20B98FE1"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2.2 Objective 2: strengthen the science-policy interface on biodiversity and ecosystem services at and across the subregional, regional and global levels</w:t>
            </w:r>
          </w:p>
        </w:tc>
        <w:tc>
          <w:tcPr>
            <w:tcW w:w="848" w:type="pct"/>
            <w:tcBorders>
              <w:top w:val="single" w:sz="4" w:space="0" w:color="auto"/>
              <w:left w:val="nil"/>
              <w:bottom w:val="single" w:sz="4" w:space="0" w:color="auto"/>
              <w:right w:val="nil"/>
            </w:tcBorders>
            <w:shd w:val="clear" w:color="auto" w:fill="auto"/>
            <w:noWrap/>
            <w:vAlign w:val="bottom"/>
            <w:hideMark/>
          </w:tcPr>
          <w:p w14:paraId="09D166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1 310 000</w:t>
            </w:r>
          </w:p>
        </w:tc>
        <w:tc>
          <w:tcPr>
            <w:tcW w:w="843" w:type="pct"/>
            <w:tcBorders>
              <w:top w:val="single" w:sz="4" w:space="0" w:color="auto"/>
              <w:left w:val="nil"/>
              <w:bottom w:val="single" w:sz="4" w:space="0" w:color="auto"/>
              <w:right w:val="nil"/>
            </w:tcBorders>
            <w:shd w:val="clear" w:color="auto" w:fill="auto"/>
            <w:noWrap/>
            <w:vAlign w:val="bottom"/>
            <w:hideMark/>
          </w:tcPr>
          <w:p w14:paraId="4162C6C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911 936</w:t>
            </w:r>
          </w:p>
        </w:tc>
        <w:tc>
          <w:tcPr>
            <w:tcW w:w="597" w:type="pct"/>
            <w:tcBorders>
              <w:top w:val="single" w:sz="4" w:space="0" w:color="auto"/>
              <w:left w:val="nil"/>
              <w:bottom w:val="single" w:sz="4" w:space="0" w:color="auto"/>
              <w:right w:val="nil"/>
            </w:tcBorders>
            <w:shd w:val="clear" w:color="auto" w:fill="auto"/>
            <w:noWrap/>
            <w:vAlign w:val="bottom"/>
            <w:hideMark/>
          </w:tcPr>
          <w:p w14:paraId="0570B27D"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398 064</w:t>
            </w:r>
          </w:p>
        </w:tc>
      </w:tr>
      <w:tr w:rsidR="00FB690D" w:rsidRPr="00543F5D" w14:paraId="1E0FA7C4" w14:textId="77777777" w:rsidTr="008246F8">
        <w:trPr>
          <w:trHeight w:val="20"/>
          <w:jc w:val="right"/>
        </w:trPr>
        <w:tc>
          <w:tcPr>
            <w:tcW w:w="2712" w:type="pct"/>
            <w:tcBorders>
              <w:top w:val="single" w:sz="4" w:space="0" w:color="auto"/>
              <w:left w:val="nil"/>
              <w:bottom w:val="nil"/>
              <w:right w:val="nil"/>
            </w:tcBorders>
            <w:shd w:val="clear" w:color="auto" w:fill="auto"/>
            <w:noWrap/>
            <w:vAlign w:val="bottom"/>
            <w:hideMark/>
          </w:tcPr>
          <w:p w14:paraId="65CB1A08"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2 (b) Regional/subregional assessments</w:t>
            </w:r>
          </w:p>
        </w:tc>
        <w:tc>
          <w:tcPr>
            <w:tcW w:w="848" w:type="pct"/>
            <w:tcBorders>
              <w:top w:val="single" w:sz="4" w:space="0" w:color="auto"/>
              <w:left w:val="nil"/>
              <w:bottom w:val="nil"/>
              <w:right w:val="nil"/>
            </w:tcBorders>
            <w:shd w:val="clear" w:color="auto" w:fill="auto"/>
            <w:noWrap/>
            <w:vAlign w:val="bottom"/>
            <w:hideMark/>
          </w:tcPr>
          <w:p w14:paraId="3BB2A02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285 000</w:t>
            </w:r>
          </w:p>
        </w:tc>
        <w:tc>
          <w:tcPr>
            <w:tcW w:w="843" w:type="pct"/>
            <w:tcBorders>
              <w:top w:val="single" w:sz="4" w:space="0" w:color="auto"/>
              <w:left w:val="nil"/>
              <w:bottom w:val="nil"/>
              <w:right w:val="nil"/>
            </w:tcBorders>
            <w:shd w:val="clear" w:color="auto" w:fill="auto"/>
            <w:noWrap/>
            <w:vAlign w:val="bottom"/>
            <w:hideMark/>
          </w:tcPr>
          <w:p w14:paraId="4EB73D6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159 510</w:t>
            </w:r>
          </w:p>
        </w:tc>
        <w:tc>
          <w:tcPr>
            <w:tcW w:w="597" w:type="pct"/>
            <w:tcBorders>
              <w:top w:val="single" w:sz="4" w:space="0" w:color="auto"/>
              <w:left w:val="nil"/>
              <w:bottom w:val="nil"/>
              <w:right w:val="nil"/>
            </w:tcBorders>
            <w:shd w:val="clear" w:color="auto" w:fill="auto"/>
            <w:noWrap/>
            <w:vAlign w:val="bottom"/>
            <w:hideMark/>
          </w:tcPr>
          <w:p w14:paraId="66BA8F13"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125 490</w:t>
            </w:r>
          </w:p>
        </w:tc>
      </w:tr>
      <w:tr w:rsidR="00FB690D" w:rsidRPr="00543F5D" w14:paraId="377FDC40"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59A3D834"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2 (c) Global assessment</w:t>
            </w:r>
          </w:p>
        </w:tc>
        <w:tc>
          <w:tcPr>
            <w:tcW w:w="848" w:type="pct"/>
            <w:tcBorders>
              <w:top w:val="nil"/>
              <w:left w:val="nil"/>
              <w:bottom w:val="single" w:sz="4" w:space="0" w:color="auto"/>
              <w:right w:val="nil"/>
            </w:tcBorders>
            <w:shd w:val="clear" w:color="auto" w:fill="auto"/>
            <w:noWrap/>
            <w:vAlign w:val="bottom"/>
            <w:hideMark/>
          </w:tcPr>
          <w:p w14:paraId="7DAA201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1 025 000</w:t>
            </w:r>
          </w:p>
        </w:tc>
        <w:tc>
          <w:tcPr>
            <w:tcW w:w="843" w:type="pct"/>
            <w:tcBorders>
              <w:top w:val="nil"/>
              <w:left w:val="nil"/>
              <w:bottom w:val="single" w:sz="4" w:space="0" w:color="auto"/>
              <w:right w:val="nil"/>
            </w:tcBorders>
            <w:shd w:val="clear" w:color="auto" w:fill="auto"/>
            <w:noWrap/>
            <w:vAlign w:val="bottom"/>
            <w:hideMark/>
          </w:tcPr>
          <w:p w14:paraId="029E5DC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752 426</w:t>
            </w:r>
          </w:p>
        </w:tc>
        <w:tc>
          <w:tcPr>
            <w:tcW w:w="597" w:type="pct"/>
            <w:tcBorders>
              <w:top w:val="nil"/>
              <w:left w:val="nil"/>
              <w:bottom w:val="single" w:sz="4" w:space="0" w:color="auto"/>
              <w:right w:val="nil"/>
            </w:tcBorders>
            <w:shd w:val="clear" w:color="auto" w:fill="auto"/>
            <w:noWrap/>
            <w:vAlign w:val="bottom"/>
            <w:hideMark/>
          </w:tcPr>
          <w:p w14:paraId="1080C7D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272 574</w:t>
            </w:r>
          </w:p>
        </w:tc>
      </w:tr>
      <w:tr w:rsidR="00FB690D" w:rsidRPr="00543F5D" w14:paraId="5693095E"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3F315CDD" w14:textId="77777777" w:rsidR="00FB690D" w:rsidRPr="00543F5D" w:rsidRDefault="00FB690D" w:rsidP="00B25DF3">
            <w:pPr>
              <w:keepNext/>
              <w:keepLines/>
              <w:spacing w:before="20" w:after="20"/>
              <w:rPr>
                <w:b/>
                <w:bCs/>
                <w:color w:val="000000"/>
                <w:sz w:val="18"/>
                <w:szCs w:val="18"/>
                <w:lang w:val="en-GB" w:eastAsia="en-GB"/>
              </w:rPr>
            </w:pPr>
            <w:r w:rsidRPr="00543F5D">
              <w:rPr>
                <w:b/>
                <w:bCs/>
                <w:color w:val="000000"/>
                <w:sz w:val="18"/>
                <w:szCs w:val="18"/>
                <w:lang w:val="en-GB" w:eastAsia="en-GB"/>
              </w:rPr>
              <w:lastRenderedPageBreak/>
              <w:t>2.3 Objective 3: strengthen the knowledge-policy interface with regard to thematic and methodological issues</w:t>
            </w:r>
          </w:p>
        </w:tc>
        <w:tc>
          <w:tcPr>
            <w:tcW w:w="848" w:type="pct"/>
            <w:tcBorders>
              <w:top w:val="single" w:sz="4" w:space="0" w:color="auto"/>
              <w:left w:val="nil"/>
              <w:bottom w:val="single" w:sz="4" w:space="0" w:color="auto"/>
              <w:right w:val="nil"/>
            </w:tcBorders>
            <w:shd w:val="clear" w:color="auto" w:fill="auto"/>
            <w:noWrap/>
            <w:vAlign w:val="bottom"/>
            <w:hideMark/>
          </w:tcPr>
          <w:p w14:paraId="63C46D6A"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921 250</w:t>
            </w:r>
          </w:p>
        </w:tc>
        <w:tc>
          <w:tcPr>
            <w:tcW w:w="843" w:type="pct"/>
            <w:tcBorders>
              <w:top w:val="single" w:sz="4" w:space="0" w:color="auto"/>
              <w:left w:val="nil"/>
              <w:bottom w:val="single" w:sz="4" w:space="0" w:color="auto"/>
              <w:right w:val="nil"/>
            </w:tcBorders>
            <w:shd w:val="clear" w:color="auto" w:fill="auto"/>
            <w:noWrap/>
            <w:vAlign w:val="bottom"/>
            <w:hideMark/>
          </w:tcPr>
          <w:p w14:paraId="01A66144"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963 228</w:t>
            </w:r>
          </w:p>
        </w:tc>
        <w:tc>
          <w:tcPr>
            <w:tcW w:w="597" w:type="pct"/>
            <w:tcBorders>
              <w:top w:val="single" w:sz="4" w:space="0" w:color="auto"/>
              <w:left w:val="nil"/>
              <w:bottom w:val="single" w:sz="4" w:space="0" w:color="auto"/>
              <w:right w:val="nil"/>
            </w:tcBorders>
            <w:shd w:val="clear" w:color="auto" w:fill="auto"/>
            <w:noWrap/>
            <w:vAlign w:val="bottom"/>
            <w:hideMark/>
          </w:tcPr>
          <w:p w14:paraId="66EE1470"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(41 978)</w:t>
            </w:r>
          </w:p>
        </w:tc>
      </w:tr>
      <w:tr w:rsidR="00FB690D" w:rsidRPr="00543F5D" w14:paraId="5348C2EF"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61DB4A0A" w14:textId="77777777" w:rsidR="00FB690D" w:rsidRPr="00543F5D" w:rsidRDefault="00FB690D" w:rsidP="00B25DF3">
            <w:pPr>
              <w:keepNext/>
              <w:keepLines/>
              <w:spacing w:before="20" w:after="20"/>
              <w:ind w:left="170"/>
              <w:rPr>
                <w:color w:val="000000"/>
                <w:sz w:val="18"/>
                <w:szCs w:val="18"/>
                <w:lang w:val="en-GB" w:eastAsia="en-GB"/>
              </w:rPr>
            </w:pPr>
            <w:r w:rsidRPr="00543F5D">
              <w:rPr>
                <w:color w:val="000000"/>
                <w:sz w:val="18"/>
                <w:szCs w:val="18"/>
                <w:lang w:val="en-GB" w:eastAsia="en-GB"/>
              </w:rPr>
              <w:t>Deliverable 3 (b) (i) Land degradation and restoration assessment</w:t>
            </w:r>
          </w:p>
        </w:tc>
        <w:tc>
          <w:tcPr>
            <w:tcW w:w="848" w:type="pct"/>
            <w:tcBorders>
              <w:top w:val="single" w:sz="4" w:space="0" w:color="auto"/>
              <w:left w:val="nil"/>
              <w:bottom w:val="nil"/>
              <w:right w:val="nil"/>
            </w:tcBorders>
            <w:shd w:val="clear" w:color="auto" w:fill="auto"/>
            <w:noWrap/>
            <w:vAlign w:val="bottom"/>
            <w:hideMark/>
          </w:tcPr>
          <w:p w14:paraId="34B45B3E"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71 250</w:t>
            </w:r>
          </w:p>
        </w:tc>
        <w:tc>
          <w:tcPr>
            <w:tcW w:w="843" w:type="pct"/>
            <w:tcBorders>
              <w:top w:val="single" w:sz="4" w:space="0" w:color="auto"/>
              <w:left w:val="nil"/>
              <w:bottom w:val="nil"/>
              <w:right w:val="nil"/>
            </w:tcBorders>
            <w:shd w:val="clear" w:color="auto" w:fill="auto"/>
            <w:noWrap/>
            <w:vAlign w:val="bottom"/>
            <w:hideMark/>
          </w:tcPr>
          <w:p w14:paraId="061D2BCC"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73 268</w:t>
            </w:r>
          </w:p>
        </w:tc>
        <w:tc>
          <w:tcPr>
            <w:tcW w:w="597" w:type="pct"/>
            <w:tcBorders>
              <w:top w:val="single" w:sz="4" w:space="0" w:color="auto"/>
              <w:left w:val="nil"/>
              <w:bottom w:val="nil"/>
              <w:right w:val="nil"/>
            </w:tcBorders>
            <w:shd w:val="clear" w:color="auto" w:fill="auto"/>
            <w:noWrap/>
            <w:vAlign w:val="bottom"/>
            <w:hideMark/>
          </w:tcPr>
          <w:p w14:paraId="2825F585"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(2 018)</w:t>
            </w:r>
          </w:p>
        </w:tc>
      </w:tr>
      <w:tr w:rsidR="00FB690D" w:rsidRPr="00543F5D" w14:paraId="537FDDCD" w14:textId="77777777" w:rsidTr="008246F8">
        <w:trPr>
          <w:trHeight w:val="20"/>
          <w:jc w:val="right"/>
        </w:trPr>
        <w:tc>
          <w:tcPr>
            <w:tcW w:w="2712" w:type="pct"/>
            <w:tcBorders>
              <w:top w:val="nil"/>
              <w:left w:val="nil"/>
              <w:bottom w:val="nil"/>
              <w:right w:val="nil"/>
            </w:tcBorders>
            <w:shd w:val="clear" w:color="auto" w:fill="auto"/>
            <w:vAlign w:val="bottom"/>
            <w:hideMark/>
          </w:tcPr>
          <w:p w14:paraId="296B3FF0"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 xml:space="preserve">Deliverable 3 (b) (iii) </w:t>
            </w:r>
            <w:r w:rsidRPr="00543F5D">
              <w:rPr>
                <w:color w:val="000000"/>
                <w:spacing w:val="-2"/>
                <w:sz w:val="18"/>
                <w:szCs w:val="18"/>
                <w:lang w:val="en-GB" w:eastAsia="en-GB"/>
              </w:rPr>
              <w:t>Sustainable use of wild species assessment (first year)</w:t>
            </w:r>
          </w:p>
        </w:tc>
        <w:tc>
          <w:tcPr>
            <w:tcW w:w="848" w:type="pct"/>
            <w:tcBorders>
              <w:top w:val="nil"/>
              <w:left w:val="nil"/>
              <w:bottom w:val="nil"/>
              <w:right w:val="nil"/>
            </w:tcBorders>
            <w:shd w:val="clear" w:color="auto" w:fill="auto"/>
            <w:noWrap/>
            <w:vAlign w:val="bottom"/>
            <w:hideMark/>
          </w:tcPr>
          <w:p w14:paraId="1280B05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843" w:type="pct"/>
            <w:tcBorders>
              <w:top w:val="nil"/>
              <w:left w:val="nil"/>
              <w:bottom w:val="nil"/>
              <w:right w:val="nil"/>
            </w:tcBorders>
            <w:shd w:val="clear" w:color="auto" w:fill="auto"/>
            <w:noWrap/>
            <w:vAlign w:val="bottom"/>
            <w:hideMark/>
          </w:tcPr>
          <w:p w14:paraId="6DFA688D"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597" w:type="pct"/>
            <w:tcBorders>
              <w:top w:val="nil"/>
              <w:left w:val="nil"/>
              <w:bottom w:val="nil"/>
              <w:right w:val="nil"/>
            </w:tcBorders>
            <w:shd w:val="clear" w:color="auto" w:fill="auto"/>
            <w:noWrap/>
            <w:vAlign w:val="bottom"/>
            <w:hideMark/>
          </w:tcPr>
          <w:p w14:paraId="3A89CCBA"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w:t>
            </w:r>
          </w:p>
        </w:tc>
      </w:tr>
      <w:tr w:rsidR="00FB690D" w:rsidRPr="00543F5D" w14:paraId="5CCF529F" w14:textId="77777777" w:rsidTr="008246F8">
        <w:trPr>
          <w:trHeight w:val="20"/>
          <w:jc w:val="right"/>
        </w:trPr>
        <w:tc>
          <w:tcPr>
            <w:tcW w:w="2712" w:type="pct"/>
            <w:tcBorders>
              <w:top w:val="nil"/>
              <w:left w:val="nil"/>
              <w:bottom w:val="nil"/>
              <w:right w:val="nil"/>
            </w:tcBorders>
            <w:shd w:val="clear" w:color="auto" w:fill="auto"/>
            <w:vAlign w:val="bottom"/>
            <w:hideMark/>
          </w:tcPr>
          <w:p w14:paraId="6B6CE054"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3 (c) Scenarios and models</w:t>
            </w:r>
          </w:p>
        </w:tc>
        <w:tc>
          <w:tcPr>
            <w:tcW w:w="848" w:type="pct"/>
            <w:tcBorders>
              <w:top w:val="nil"/>
              <w:left w:val="nil"/>
              <w:bottom w:val="nil"/>
              <w:right w:val="nil"/>
            </w:tcBorders>
            <w:shd w:val="clear" w:color="auto" w:fill="auto"/>
            <w:noWrap/>
            <w:vAlign w:val="bottom"/>
            <w:hideMark/>
          </w:tcPr>
          <w:p w14:paraId="4AE6F51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1954857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112 468</w:t>
            </w:r>
          </w:p>
        </w:tc>
        <w:tc>
          <w:tcPr>
            <w:tcW w:w="597" w:type="pct"/>
            <w:tcBorders>
              <w:top w:val="nil"/>
              <w:left w:val="nil"/>
              <w:bottom w:val="nil"/>
              <w:right w:val="nil"/>
            </w:tcBorders>
            <w:shd w:val="clear" w:color="auto" w:fill="auto"/>
            <w:noWrap/>
            <w:vAlign w:val="bottom"/>
            <w:hideMark/>
          </w:tcPr>
          <w:p w14:paraId="5A8FE19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(12 468)</w:t>
            </w:r>
          </w:p>
        </w:tc>
      </w:tr>
      <w:tr w:rsidR="00FB690D" w:rsidRPr="00543F5D" w14:paraId="2A831B84"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18A19101"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3 (d) Values assessment (first year)</w:t>
            </w:r>
          </w:p>
        </w:tc>
        <w:tc>
          <w:tcPr>
            <w:tcW w:w="848" w:type="pct"/>
            <w:tcBorders>
              <w:top w:val="nil"/>
              <w:left w:val="nil"/>
              <w:bottom w:val="single" w:sz="4" w:space="0" w:color="auto"/>
              <w:right w:val="nil"/>
            </w:tcBorders>
            <w:shd w:val="clear" w:color="auto" w:fill="auto"/>
            <w:noWrap/>
            <w:vAlign w:val="bottom"/>
            <w:hideMark/>
          </w:tcPr>
          <w:p w14:paraId="094494C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375 000</w:t>
            </w:r>
          </w:p>
        </w:tc>
        <w:tc>
          <w:tcPr>
            <w:tcW w:w="843" w:type="pct"/>
            <w:tcBorders>
              <w:top w:val="nil"/>
              <w:left w:val="nil"/>
              <w:bottom w:val="single" w:sz="4" w:space="0" w:color="auto"/>
              <w:right w:val="nil"/>
            </w:tcBorders>
            <w:shd w:val="clear" w:color="auto" w:fill="auto"/>
            <w:noWrap/>
            <w:vAlign w:val="bottom"/>
            <w:hideMark/>
          </w:tcPr>
          <w:p w14:paraId="270C5FB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402 492</w:t>
            </w:r>
          </w:p>
        </w:tc>
        <w:tc>
          <w:tcPr>
            <w:tcW w:w="597" w:type="pct"/>
            <w:tcBorders>
              <w:top w:val="nil"/>
              <w:left w:val="nil"/>
              <w:bottom w:val="single" w:sz="4" w:space="0" w:color="auto"/>
              <w:right w:val="nil"/>
            </w:tcBorders>
            <w:shd w:val="clear" w:color="auto" w:fill="auto"/>
            <w:noWrap/>
            <w:vAlign w:val="bottom"/>
            <w:hideMark/>
          </w:tcPr>
          <w:p w14:paraId="20C1165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(27 492)</w:t>
            </w:r>
          </w:p>
        </w:tc>
      </w:tr>
      <w:tr w:rsidR="00FB690D" w:rsidRPr="00543F5D" w14:paraId="34996855"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02C35FDD" w14:textId="77777777" w:rsidR="00FB690D" w:rsidRPr="00543F5D" w:rsidRDefault="00FB690D" w:rsidP="00B25DF3">
            <w:pPr>
              <w:keepNext/>
              <w:keepLines/>
              <w:spacing w:before="20" w:after="20"/>
              <w:rPr>
                <w:b/>
                <w:bCs/>
                <w:color w:val="000000"/>
                <w:sz w:val="18"/>
                <w:szCs w:val="18"/>
                <w:lang w:val="en-GB" w:eastAsia="en-GB"/>
              </w:rPr>
            </w:pPr>
            <w:r w:rsidRPr="00543F5D">
              <w:rPr>
                <w:b/>
                <w:bCs/>
                <w:color w:val="000000"/>
                <w:sz w:val="18"/>
                <w:szCs w:val="18"/>
                <w:lang w:val="en-GB" w:eastAsia="en-GB"/>
              </w:rPr>
              <w:t>2.4 Objective 4: communicate and evaluate IPBES activities, deliverables and findings</w:t>
            </w:r>
          </w:p>
        </w:tc>
        <w:tc>
          <w:tcPr>
            <w:tcW w:w="848" w:type="pct"/>
            <w:tcBorders>
              <w:top w:val="single" w:sz="4" w:space="0" w:color="auto"/>
              <w:left w:val="nil"/>
              <w:bottom w:val="single" w:sz="4" w:space="0" w:color="auto"/>
              <w:right w:val="nil"/>
            </w:tcBorders>
            <w:shd w:val="clear" w:color="auto" w:fill="auto"/>
            <w:noWrap/>
            <w:vAlign w:val="bottom"/>
            <w:hideMark/>
          </w:tcPr>
          <w:p w14:paraId="1C414AA6"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559 160</w:t>
            </w:r>
          </w:p>
        </w:tc>
        <w:tc>
          <w:tcPr>
            <w:tcW w:w="843" w:type="pct"/>
            <w:tcBorders>
              <w:top w:val="single" w:sz="4" w:space="0" w:color="auto"/>
              <w:left w:val="nil"/>
              <w:bottom w:val="single" w:sz="4" w:space="0" w:color="auto"/>
              <w:right w:val="nil"/>
            </w:tcBorders>
            <w:shd w:val="clear" w:color="auto" w:fill="auto"/>
            <w:noWrap/>
            <w:vAlign w:val="bottom"/>
            <w:hideMark/>
          </w:tcPr>
          <w:p w14:paraId="0FD97FFA"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554 539</w:t>
            </w:r>
          </w:p>
        </w:tc>
        <w:tc>
          <w:tcPr>
            <w:tcW w:w="597" w:type="pct"/>
            <w:tcBorders>
              <w:top w:val="single" w:sz="4" w:space="0" w:color="auto"/>
              <w:left w:val="nil"/>
              <w:bottom w:val="single" w:sz="4" w:space="0" w:color="auto"/>
              <w:right w:val="nil"/>
            </w:tcBorders>
            <w:shd w:val="clear" w:color="auto" w:fill="auto"/>
            <w:noWrap/>
            <w:vAlign w:val="bottom"/>
            <w:hideMark/>
          </w:tcPr>
          <w:p w14:paraId="260F50BF" w14:textId="77777777" w:rsidR="00FB690D" w:rsidRPr="00543F5D" w:rsidRDefault="00FB690D" w:rsidP="00B25DF3">
            <w:pPr>
              <w:keepNext/>
              <w:keepLines/>
              <w:spacing w:before="20" w:after="20"/>
              <w:jc w:val="right"/>
              <w:rPr>
                <w:b/>
                <w:bCs/>
                <w:color w:val="000000"/>
                <w:sz w:val="18"/>
                <w:szCs w:val="18"/>
                <w:lang w:val="en-GB" w:eastAsia="en-GB"/>
              </w:rPr>
            </w:pPr>
            <w:r w:rsidRPr="00543F5D">
              <w:rPr>
                <w:b/>
                <w:bCs/>
                <w:color w:val="000000"/>
                <w:sz w:val="18"/>
                <w:szCs w:val="18"/>
                <w:lang w:val="en-GB" w:eastAsia="en-GB"/>
              </w:rPr>
              <w:t>4 621</w:t>
            </w:r>
          </w:p>
        </w:tc>
      </w:tr>
      <w:tr w:rsidR="00FB690D" w:rsidRPr="00543F5D" w14:paraId="04E2AFB5"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7C446083" w14:textId="77777777" w:rsidR="00FB690D" w:rsidRPr="00543F5D" w:rsidRDefault="00FB690D" w:rsidP="00B25DF3">
            <w:pPr>
              <w:keepNext/>
              <w:keepLines/>
              <w:spacing w:before="20" w:after="20"/>
              <w:ind w:left="170"/>
              <w:rPr>
                <w:color w:val="000000"/>
                <w:sz w:val="18"/>
                <w:szCs w:val="18"/>
                <w:lang w:val="en-GB" w:eastAsia="en-GB"/>
              </w:rPr>
            </w:pPr>
            <w:r w:rsidRPr="00543F5D">
              <w:rPr>
                <w:color w:val="000000"/>
                <w:sz w:val="18"/>
                <w:szCs w:val="18"/>
                <w:lang w:val="en-GB" w:eastAsia="en-GB"/>
              </w:rPr>
              <w:t>Deliverable 4 (a) Catalogue of assessments</w:t>
            </w:r>
          </w:p>
        </w:tc>
        <w:tc>
          <w:tcPr>
            <w:tcW w:w="848" w:type="pct"/>
            <w:tcBorders>
              <w:top w:val="single" w:sz="4" w:space="0" w:color="auto"/>
              <w:left w:val="nil"/>
              <w:bottom w:val="nil"/>
              <w:right w:val="nil"/>
            </w:tcBorders>
            <w:shd w:val="clear" w:color="auto" w:fill="auto"/>
            <w:noWrap/>
            <w:vAlign w:val="bottom"/>
            <w:hideMark/>
          </w:tcPr>
          <w:p w14:paraId="66378769"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10 000</w:t>
            </w:r>
          </w:p>
        </w:tc>
        <w:tc>
          <w:tcPr>
            <w:tcW w:w="843" w:type="pct"/>
            <w:tcBorders>
              <w:top w:val="single" w:sz="4" w:space="0" w:color="auto"/>
              <w:left w:val="nil"/>
              <w:bottom w:val="nil"/>
              <w:right w:val="nil"/>
            </w:tcBorders>
            <w:shd w:val="clear" w:color="auto" w:fill="auto"/>
            <w:noWrap/>
            <w:vAlign w:val="bottom"/>
            <w:hideMark/>
          </w:tcPr>
          <w:p w14:paraId="7B52B0DD"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10 991</w:t>
            </w:r>
          </w:p>
        </w:tc>
        <w:tc>
          <w:tcPr>
            <w:tcW w:w="597" w:type="pct"/>
            <w:tcBorders>
              <w:top w:val="single" w:sz="4" w:space="0" w:color="auto"/>
              <w:left w:val="nil"/>
              <w:bottom w:val="nil"/>
              <w:right w:val="nil"/>
            </w:tcBorders>
            <w:shd w:val="clear" w:color="auto" w:fill="auto"/>
            <w:noWrap/>
            <w:vAlign w:val="bottom"/>
            <w:hideMark/>
          </w:tcPr>
          <w:p w14:paraId="2E5819CE" w14:textId="77777777" w:rsidR="00FB690D" w:rsidRPr="00543F5D" w:rsidRDefault="00FB690D" w:rsidP="00B25DF3">
            <w:pPr>
              <w:keepNext/>
              <w:keepLines/>
              <w:spacing w:before="20" w:after="20"/>
              <w:jc w:val="right"/>
              <w:rPr>
                <w:color w:val="000000"/>
                <w:sz w:val="18"/>
                <w:szCs w:val="18"/>
                <w:lang w:val="en-GB" w:eastAsia="en-GB"/>
              </w:rPr>
            </w:pPr>
            <w:r w:rsidRPr="00543F5D">
              <w:rPr>
                <w:color w:val="000000"/>
                <w:sz w:val="18"/>
                <w:szCs w:val="18"/>
                <w:lang w:val="en-GB" w:eastAsia="en-GB"/>
              </w:rPr>
              <w:t>(991)</w:t>
            </w:r>
          </w:p>
        </w:tc>
      </w:tr>
      <w:tr w:rsidR="00FB690D" w:rsidRPr="00543F5D" w14:paraId="0B2CDF98" w14:textId="77777777" w:rsidTr="008246F8">
        <w:trPr>
          <w:trHeight w:val="20"/>
          <w:jc w:val="right"/>
        </w:trPr>
        <w:tc>
          <w:tcPr>
            <w:tcW w:w="2712" w:type="pct"/>
            <w:tcBorders>
              <w:top w:val="nil"/>
              <w:left w:val="nil"/>
              <w:bottom w:val="nil"/>
              <w:right w:val="nil"/>
            </w:tcBorders>
            <w:shd w:val="clear" w:color="auto" w:fill="auto"/>
            <w:vAlign w:val="bottom"/>
            <w:hideMark/>
          </w:tcPr>
          <w:p w14:paraId="077B6B41"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(c) Catalogue of policy support tools and methodologies</w:t>
            </w:r>
          </w:p>
        </w:tc>
        <w:tc>
          <w:tcPr>
            <w:tcW w:w="848" w:type="pct"/>
            <w:tcBorders>
              <w:top w:val="nil"/>
              <w:left w:val="nil"/>
              <w:bottom w:val="nil"/>
              <w:right w:val="nil"/>
            </w:tcBorders>
            <w:shd w:val="clear" w:color="auto" w:fill="auto"/>
            <w:noWrap/>
            <w:vAlign w:val="bottom"/>
            <w:hideMark/>
          </w:tcPr>
          <w:p w14:paraId="24CE4E7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100 000</w:t>
            </w:r>
          </w:p>
        </w:tc>
        <w:tc>
          <w:tcPr>
            <w:tcW w:w="843" w:type="pct"/>
            <w:tcBorders>
              <w:top w:val="nil"/>
              <w:left w:val="nil"/>
              <w:bottom w:val="nil"/>
              <w:right w:val="nil"/>
            </w:tcBorders>
            <w:shd w:val="clear" w:color="auto" w:fill="auto"/>
            <w:noWrap/>
            <w:vAlign w:val="bottom"/>
            <w:hideMark/>
          </w:tcPr>
          <w:p w14:paraId="19A416E0"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96 515</w:t>
            </w:r>
          </w:p>
        </w:tc>
        <w:tc>
          <w:tcPr>
            <w:tcW w:w="597" w:type="pct"/>
            <w:tcBorders>
              <w:top w:val="nil"/>
              <w:left w:val="nil"/>
              <w:bottom w:val="nil"/>
              <w:right w:val="nil"/>
            </w:tcBorders>
            <w:shd w:val="clear" w:color="auto" w:fill="auto"/>
            <w:noWrap/>
            <w:vAlign w:val="bottom"/>
            <w:hideMark/>
          </w:tcPr>
          <w:p w14:paraId="470E505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3 485</w:t>
            </w:r>
          </w:p>
        </w:tc>
      </w:tr>
      <w:tr w:rsidR="00FB690D" w:rsidRPr="00543F5D" w14:paraId="3061D6CD" w14:textId="77777777" w:rsidTr="008246F8">
        <w:trPr>
          <w:trHeight w:val="20"/>
          <w:jc w:val="right"/>
        </w:trPr>
        <w:tc>
          <w:tcPr>
            <w:tcW w:w="2712" w:type="pct"/>
            <w:tcBorders>
              <w:top w:val="nil"/>
              <w:left w:val="nil"/>
              <w:bottom w:val="nil"/>
              <w:right w:val="nil"/>
            </w:tcBorders>
            <w:shd w:val="clear" w:color="auto" w:fill="auto"/>
            <w:vAlign w:val="bottom"/>
            <w:hideMark/>
          </w:tcPr>
          <w:p w14:paraId="538A705B"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(d) Communication and stakeholder engagement</w:t>
            </w:r>
          </w:p>
        </w:tc>
        <w:tc>
          <w:tcPr>
            <w:tcW w:w="848" w:type="pct"/>
            <w:tcBorders>
              <w:top w:val="nil"/>
              <w:left w:val="nil"/>
              <w:bottom w:val="nil"/>
              <w:right w:val="nil"/>
            </w:tcBorders>
            <w:shd w:val="clear" w:color="auto" w:fill="auto"/>
            <w:noWrap/>
            <w:vAlign w:val="bottom"/>
            <w:hideMark/>
          </w:tcPr>
          <w:p w14:paraId="01053E5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311 000</w:t>
            </w:r>
          </w:p>
        </w:tc>
        <w:tc>
          <w:tcPr>
            <w:tcW w:w="843" w:type="pct"/>
            <w:tcBorders>
              <w:top w:val="nil"/>
              <w:left w:val="nil"/>
              <w:bottom w:val="nil"/>
              <w:right w:val="nil"/>
            </w:tcBorders>
            <w:shd w:val="clear" w:color="auto" w:fill="auto"/>
            <w:noWrap/>
            <w:vAlign w:val="bottom"/>
            <w:hideMark/>
          </w:tcPr>
          <w:p w14:paraId="413607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311 664</w:t>
            </w:r>
          </w:p>
        </w:tc>
        <w:tc>
          <w:tcPr>
            <w:tcW w:w="597" w:type="pct"/>
            <w:tcBorders>
              <w:top w:val="nil"/>
              <w:left w:val="nil"/>
              <w:bottom w:val="nil"/>
              <w:right w:val="nil"/>
            </w:tcBorders>
            <w:shd w:val="clear" w:color="auto" w:fill="auto"/>
            <w:noWrap/>
            <w:vAlign w:val="bottom"/>
            <w:hideMark/>
          </w:tcPr>
          <w:p w14:paraId="50BAFBFC"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(664)</w:t>
            </w:r>
          </w:p>
        </w:tc>
      </w:tr>
      <w:tr w:rsidR="00FB690D" w:rsidRPr="00543F5D" w14:paraId="57CF34A7"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347A51A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Deliverable 4 (e) Review of IPBES</w:t>
            </w:r>
          </w:p>
        </w:tc>
        <w:tc>
          <w:tcPr>
            <w:tcW w:w="848" w:type="pct"/>
            <w:tcBorders>
              <w:top w:val="nil"/>
              <w:left w:val="nil"/>
              <w:bottom w:val="single" w:sz="4" w:space="0" w:color="auto"/>
              <w:right w:val="nil"/>
            </w:tcBorders>
            <w:shd w:val="clear" w:color="auto" w:fill="auto"/>
            <w:noWrap/>
            <w:vAlign w:val="bottom"/>
            <w:hideMark/>
          </w:tcPr>
          <w:p w14:paraId="539B9C6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138 160</w:t>
            </w:r>
          </w:p>
        </w:tc>
        <w:tc>
          <w:tcPr>
            <w:tcW w:w="843" w:type="pct"/>
            <w:tcBorders>
              <w:top w:val="nil"/>
              <w:left w:val="nil"/>
              <w:bottom w:val="single" w:sz="4" w:space="0" w:color="auto"/>
              <w:right w:val="nil"/>
            </w:tcBorders>
            <w:shd w:val="clear" w:color="auto" w:fill="auto"/>
            <w:noWrap/>
            <w:vAlign w:val="bottom"/>
            <w:hideMark/>
          </w:tcPr>
          <w:p w14:paraId="13CC1DB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135 369</w:t>
            </w:r>
          </w:p>
        </w:tc>
        <w:tc>
          <w:tcPr>
            <w:tcW w:w="597" w:type="pct"/>
            <w:tcBorders>
              <w:top w:val="nil"/>
              <w:left w:val="nil"/>
              <w:bottom w:val="single" w:sz="4" w:space="0" w:color="auto"/>
              <w:right w:val="nil"/>
            </w:tcBorders>
            <w:shd w:val="clear" w:color="auto" w:fill="auto"/>
            <w:noWrap/>
            <w:vAlign w:val="bottom"/>
            <w:hideMark/>
          </w:tcPr>
          <w:p w14:paraId="189CF0D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2 791</w:t>
            </w:r>
          </w:p>
        </w:tc>
      </w:tr>
      <w:tr w:rsidR="00FB690D" w:rsidRPr="00543F5D" w14:paraId="726B6C4B"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4323C362"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2, implementation of the work programme</w:t>
            </w:r>
          </w:p>
        </w:tc>
        <w:tc>
          <w:tcPr>
            <w:tcW w:w="848" w:type="pct"/>
            <w:tcBorders>
              <w:top w:val="single" w:sz="4" w:space="0" w:color="auto"/>
              <w:left w:val="nil"/>
              <w:bottom w:val="single" w:sz="4" w:space="0" w:color="auto"/>
              <w:right w:val="nil"/>
            </w:tcBorders>
            <w:shd w:val="clear" w:color="auto" w:fill="auto"/>
            <w:noWrap/>
            <w:vAlign w:val="bottom"/>
            <w:hideMark/>
          </w:tcPr>
          <w:p w14:paraId="4E0B62D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3 651 660</w:t>
            </w:r>
          </w:p>
        </w:tc>
        <w:tc>
          <w:tcPr>
            <w:tcW w:w="843" w:type="pct"/>
            <w:tcBorders>
              <w:top w:val="single" w:sz="4" w:space="0" w:color="auto"/>
              <w:left w:val="nil"/>
              <w:bottom w:val="single" w:sz="4" w:space="0" w:color="auto"/>
              <w:right w:val="nil"/>
            </w:tcBorders>
            <w:shd w:val="clear" w:color="auto" w:fill="auto"/>
            <w:noWrap/>
            <w:vAlign w:val="bottom"/>
            <w:hideMark/>
          </w:tcPr>
          <w:p w14:paraId="25DB9C96"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3 127 936</w:t>
            </w:r>
          </w:p>
        </w:tc>
        <w:tc>
          <w:tcPr>
            <w:tcW w:w="597" w:type="pct"/>
            <w:tcBorders>
              <w:top w:val="single" w:sz="4" w:space="0" w:color="auto"/>
              <w:left w:val="nil"/>
              <w:bottom w:val="single" w:sz="4" w:space="0" w:color="auto"/>
              <w:right w:val="nil"/>
            </w:tcBorders>
            <w:shd w:val="clear" w:color="auto" w:fill="auto"/>
            <w:noWrap/>
            <w:vAlign w:val="bottom"/>
            <w:hideMark/>
          </w:tcPr>
          <w:p w14:paraId="7512EF18"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523 724</w:t>
            </w:r>
          </w:p>
        </w:tc>
      </w:tr>
      <w:tr w:rsidR="00FB690D" w:rsidRPr="00543F5D" w14:paraId="61C3CD39"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vAlign w:val="bottom"/>
            <w:hideMark/>
          </w:tcPr>
          <w:p w14:paraId="1E266DC3"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3. Secretariat</w:t>
            </w:r>
          </w:p>
        </w:tc>
        <w:tc>
          <w:tcPr>
            <w:tcW w:w="848" w:type="pct"/>
            <w:tcBorders>
              <w:top w:val="single" w:sz="4" w:space="0" w:color="auto"/>
              <w:left w:val="nil"/>
              <w:bottom w:val="single" w:sz="4" w:space="0" w:color="auto"/>
              <w:right w:val="nil"/>
            </w:tcBorders>
            <w:shd w:val="clear" w:color="auto" w:fill="auto"/>
            <w:noWrap/>
            <w:vAlign w:val="bottom"/>
            <w:hideMark/>
          </w:tcPr>
          <w:p w14:paraId="434D96B3" w14:textId="77777777" w:rsidR="00FB690D" w:rsidRPr="00543F5D" w:rsidRDefault="00FB690D" w:rsidP="008246F8">
            <w:pPr>
              <w:spacing w:before="20" w:after="20"/>
              <w:ind w:firstLineChars="100" w:firstLine="180"/>
              <w:jc w:val="right"/>
              <w:rPr>
                <w:b/>
                <w:bCs/>
                <w:color w:val="000000"/>
                <w:sz w:val="18"/>
                <w:szCs w:val="18"/>
                <w:lang w:val="en-GB" w:eastAsia="en-GB"/>
              </w:rPr>
            </w:pPr>
          </w:p>
        </w:tc>
        <w:tc>
          <w:tcPr>
            <w:tcW w:w="843" w:type="pct"/>
            <w:tcBorders>
              <w:top w:val="single" w:sz="4" w:space="0" w:color="auto"/>
              <w:left w:val="nil"/>
              <w:bottom w:val="single" w:sz="4" w:space="0" w:color="auto"/>
              <w:right w:val="nil"/>
            </w:tcBorders>
            <w:shd w:val="clear" w:color="auto" w:fill="auto"/>
            <w:noWrap/>
            <w:vAlign w:val="bottom"/>
            <w:hideMark/>
          </w:tcPr>
          <w:p w14:paraId="129B2819" w14:textId="77777777" w:rsidR="00FB690D" w:rsidRPr="00543F5D" w:rsidRDefault="00FB690D" w:rsidP="00B25DF3">
            <w:pPr>
              <w:spacing w:before="20" w:after="20"/>
              <w:jc w:val="right"/>
              <w:rPr>
                <w:sz w:val="18"/>
                <w:szCs w:val="18"/>
                <w:lang w:val="en-GB" w:eastAsia="en-GB"/>
              </w:rPr>
            </w:pPr>
          </w:p>
        </w:tc>
        <w:tc>
          <w:tcPr>
            <w:tcW w:w="597" w:type="pct"/>
            <w:tcBorders>
              <w:top w:val="single" w:sz="4" w:space="0" w:color="auto"/>
              <w:left w:val="nil"/>
              <w:bottom w:val="single" w:sz="4" w:space="0" w:color="auto"/>
              <w:right w:val="nil"/>
            </w:tcBorders>
            <w:shd w:val="clear" w:color="auto" w:fill="auto"/>
            <w:noWrap/>
            <w:vAlign w:val="bottom"/>
            <w:hideMark/>
          </w:tcPr>
          <w:p w14:paraId="655DFD1A" w14:textId="77777777" w:rsidR="00FB690D" w:rsidRPr="00543F5D" w:rsidRDefault="00FB690D" w:rsidP="00B25DF3">
            <w:pPr>
              <w:spacing w:before="20" w:after="20"/>
              <w:jc w:val="right"/>
              <w:rPr>
                <w:sz w:val="18"/>
                <w:szCs w:val="18"/>
                <w:lang w:val="en-GB" w:eastAsia="en-GB"/>
              </w:rPr>
            </w:pPr>
          </w:p>
        </w:tc>
      </w:tr>
      <w:tr w:rsidR="00FB690D" w:rsidRPr="00543F5D" w14:paraId="66A13576" w14:textId="77777777" w:rsidTr="008246F8">
        <w:trPr>
          <w:trHeight w:val="20"/>
          <w:jc w:val="right"/>
        </w:trPr>
        <w:tc>
          <w:tcPr>
            <w:tcW w:w="2712" w:type="pct"/>
            <w:tcBorders>
              <w:top w:val="single" w:sz="4" w:space="0" w:color="auto"/>
              <w:left w:val="nil"/>
              <w:bottom w:val="nil"/>
              <w:right w:val="nil"/>
            </w:tcBorders>
            <w:shd w:val="clear" w:color="auto" w:fill="auto"/>
            <w:vAlign w:val="bottom"/>
            <w:hideMark/>
          </w:tcPr>
          <w:p w14:paraId="2FA4EA6F"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3.1 Secretariat personnel</w:t>
            </w:r>
          </w:p>
        </w:tc>
        <w:tc>
          <w:tcPr>
            <w:tcW w:w="848" w:type="pct"/>
            <w:tcBorders>
              <w:top w:val="single" w:sz="4" w:space="0" w:color="auto"/>
              <w:left w:val="nil"/>
              <w:bottom w:val="nil"/>
              <w:right w:val="nil"/>
            </w:tcBorders>
            <w:shd w:val="clear" w:color="auto" w:fill="auto"/>
            <w:noWrap/>
            <w:vAlign w:val="bottom"/>
            <w:hideMark/>
          </w:tcPr>
          <w:p w14:paraId="64C27F4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2 017 600</w:t>
            </w:r>
          </w:p>
        </w:tc>
        <w:tc>
          <w:tcPr>
            <w:tcW w:w="843" w:type="pct"/>
            <w:tcBorders>
              <w:top w:val="single" w:sz="4" w:space="0" w:color="auto"/>
              <w:left w:val="nil"/>
              <w:bottom w:val="nil"/>
              <w:right w:val="nil"/>
            </w:tcBorders>
            <w:shd w:val="clear" w:color="auto" w:fill="auto"/>
            <w:noWrap/>
            <w:vAlign w:val="bottom"/>
            <w:hideMark/>
          </w:tcPr>
          <w:p w14:paraId="149A00F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1 289 611</w:t>
            </w:r>
          </w:p>
        </w:tc>
        <w:tc>
          <w:tcPr>
            <w:tcW w:w="597" w:type="pct"/>
            <w:tcBorders>
              <w:top w:val="single" w:sz="4" w:space="0" w:color="auto"/>
              <w:left w:val="nil"/>
              <w:bottom w:val="nil"/>
              <w:right w:val="nil"/>
            </w:tcBorders>
            <w:shd w:val="clear" w:color="auto" w:fill="auto"/>
            <w:noWrap/>
            <w:vAlign w:val="bottom"/>
            <w:hideMark/>
          </w:tcPr>
          <w:p w14:paraId="7324D235"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727 989</w:t>
            </w:r>
          </w:p>
        </w:tc>
      </w:tr>
      <w:tr w:rsidR="00FB690D" w:rsidRPr="00543F5D" w14:paraId="4D7BDB2D" w14:textId="77777777" w:rsidTr="008246F8">
        <w:trPr>
          <w:trHeight w:val="20"/>
          <w:jc w:val="right"/>
        </w:trPr>
        <w:tc>
          <w:tcPr>
            <w:tcW w:w="2712" w:type="pct"/>
            <w:tcBorders>
              <w:top w:val="nil"/>
              <w:left w:val="nil"/>
              <w:bottom w:val="single" w:sz="4" w:space="0" w:color="auto"/>
              <w:right w:val="nil"/>
            </w:tcBorders>
            <w:shd w:val="clear" w:color="auto" w:fill="auto"/>
            <w:vAlign w:val="bottom"/>
            <w:hideMark/>
          </w:tcPr>
          <w:p w14:paraId="518CD399"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3.2 Operating costs (non-personnel)</w:t>
            </w:r>
          </w:p>
        </w:tc>
        <w:tc>
          <w:tcPr>
            <w:tcW w:w="848" w:type="pct"/>
            <w:tcBorders>
              <w:top w:val="nil"/>
              <w:left w:val="nil"/>
              <w:bottom w:val="single" w:sz="4" w:space="0" w:color="auto"/>
              <w:right w:val="nil"/>
            </w:tcBorders>
            <w:shd w:val="clear" w:color="auto" w:fill="auto"/>
            <w:noWrap/>
            <w:vAlign w:val="bottom"/>
            <w:hideMark/>
          </w:tcPr>
          <w:p w14:paraId="229E655B"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251 000</w:t>
            </w:r>
          </w:p>
        </w:tc>
        <w:tc>
          <w:tcPr>
            <w:tcW w:w="843" w:type="pct"/>
            <w:tcBorders>
              <w:top w:val="nil"/>
              <w:left w:val="nil"/>
              <w:bottom w:val="single" w:sz="4" w:space="0" w:color="auto"/>
              <w:right w:val="nil"/>
            </w:tcBorders>
            <w:shd w:val="clear" w:color="auto" w:fill="auto"/>
            <w:noWrap/>
            <w:vAlign w:val="bottom"/>
            <w:hideMark/>
          </w:tcPr>
          <w:p w14:paraId="31A3268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223 811</w:t>
            </w:r>
          </w:p>
        </w:tc>
        <w:tc>
          <w:tcPr>
            <w:tcW w:w="597" w:type="pct"/>
            <w:tcBorders>
              <w:top w:val="nil"/>
              <w:left w:val="nil"/>
              <w:bottom w:val="single" w:sz="4" w:space="0" w:color="auto"/>
              <w:right w:val="nil"/>
            </w:tcBorders>
            <w:shd w:val="clear" w:color="auto" w:fill="auto"/>
            <w:noWrap/>
            <w:vAlign w:val="bottom"/>
            <w:hideMark/>
          </w:tcPr>
          <w:p w14:paraId="5B0AEEE6"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27 189</w:t>
            </w:r>
          </w:p>
        </w:tc>
      </w:tr>
      <w:tr w:rsidR="00FB690D" w:rsidRPr="00543F5D" w14:paraId="547CB8CF" w14:textId="77777777" w:rsidTr="008246F8">
        <w:trPr>
          <w:trHeight w:val="20"/>
          <w:jc w:val="right"/>
        </w:trPr>
        <w:tc>
          <w:tcPr>
            <w:tcW w:w="2712" w:type="pct"/>
            <w:tcBorders>
              <w:top w:val="single" w:sz="4" w:space="0" w:color="auto"/>
              <w:left w:val="nil"/>
              <w:bottom w:val="single" w:sz="4" w:space="0" w:color="auto"/>
              <w:right w:val="nil"/>
            </w:tcBorders>
            <w:shd w:val="clear" w:color="auto" w:fill="auto"/>
            <w:noWrap/>
            <w:vAlign w:val="bottom"/>
            <w:hideMark/>
          </w:tcPr>
          <w:p w14:paraId="23941D39"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Subtotal 3, secretariat (personnel + operating)</w:t>
            </w:r>
          </w:p>
        </w:tc>
        <w:tc>
          <w:tcPr>
            <w:tcW w:w="848" w:type="pct"/>
            <w:tcBorders>
              <w:top w:val="single" w:sz="4" w:space="0" w:color="auto"/>
              <w:left w:val="nil"/>
              <w:bottom w:val="single" w:sz="4" w:space="0" w:color="auto"/>
              <w:right w:val="nil"/>
            </w:tcBorders>
            <w:shd w:val="clear" w:color="auto" w:fill="auto"/>
            <w:noWrap/>
            <w:vAlign w:val="bottom"/>
            <w:hideMark/>
          </w:tcPr>
          <w:p w14:paraId="0431DF50"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2 268 600</w:t>
            </w:r>
          </w:p>
        </w:tc>
        <w:tc>
          <w:tcPr>
            <w:tcW w:w="843" w:type="pct"/>
            <w:tcBorders>
              <w:top w:val="single" w:sz="4" w:space="0" w:color="auto"/>
              <w:left w:val="nil"/>
              <w:bottom w:val="single" w:sz="4" w:space="0" w:color="auto"/>
              <w:right w:val="nil"/>
            </w:tcBorders>
            <w:shd w:val="clear" w:color="auto" w:fill="auto"/>
            <w:noWrap/>
            <w:vAlign w:val="bottom"/>
            <w:hideMark/>
          </w:tcPr>
          <w:p w14:paraId="0850BE1B"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1 513 422</w:t>
            </w:r>
          </w:p>
        </w:tc>
        <w:tc>
          <w:tcPr>
            <w:tcW w:w="597" w:type="pct"/>
            <w:tcBorders>
              <w:top w:val="single" w:sz="4" w:space="0" w:color="auto"/>
              <w:left w:val="nil"/>
              <w:bottom w:val="single" w:sz="4" w:space="0" w:color="auto"/>
              <w:right w:val="nil"/>
            </w:tcBorders>
            <w:shd w:val="clear" w:color="auto" w:fill="auto"/>
            <w:noWrap/>
            <w:vAlign w:val="bottom"/>
            <w:hideMark/>
          </w:tcPr>
          <w:p w14:paraId="1C99D492"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755 178</w:t>
            </w:r>
          </w:p>
        </w:tc>
      </w:tr>
      <w:tr w:rsidR="00FB690D" w:rsidRPr="00543F5D" w14:paraId="2698BBE3" w14:textId="77777777" w:rsidTr="008246F8">
        <w:trPr>
          <w:trHeight w:val="20"/>
          <w:jc w:val="right"/>
        </w:trPr>
        <w:tc>
          <w:tcPr>
            <w:tcW w:w="2712" w:type="pct"/>
            <w:tcBorders>
              <w:top w:val="single" w:sz="4" w:space="0" w:color="auto"/>
              <w:left w:val="nil"/>
              <w:right w:val="nil"/>
            </w:tcBorders>
            <w:shd w:val="clear" w:color="auto" w:fill="auto"/>
            <w:noWrap/>
            <w:vAlign w:val="bottom"/>
            <w:hideMark/>
          </w:tcPr>
          <w:p w14:paraId="4FCAB9E3"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Subtotal, 1+2+3</w:t>
            </w:r>
          </w:p>
        </w:tc>
        <w:tc>
          <w:tcPr>
            <w:tcW w:w="848" w:type="pct"/>
            <w:tcBorders>
              <w:top w:val="single" w:sz="4" w:space="0" w:color="auto"/>
              <w:left w:val="nil"/>
              <w:right w:val="nil"/>
            </w:tcBorders>
            <w:shd w:val="clear" w:color="auto" w:fill="auto"/>
            <w:noWrap/>
            <w:vAlign w:val="bottom"/>
            <w:hideMark/>
          </w:tcPr>
          <w:p w14:paraId="2F4A0764"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7 921 160</w:t>
            </w:r>
          </w:p>
        </w:tc>
        <w:tc>
          <w:tcPr>
            <w:tcW w:w="843" w:type="pct"/>
            <w:tcBorders>
              <w:top w:val="single" w:sz="4" w:space="0" w:color="auto"/>
              <w:left w:val="nil"/>
              <w:right w:val="nil"/>
            </w:tcBorders>
            <w:shd w:val="clear" w:color="auto" w:fill="auto"/>
            <w:noWrap/>
            <w:vAlign w:val="bottom"/>
            <w:hideMark/>
          </w:tcPr>
          <w:p w14:paraId="460A5D92"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6 376 673</w:t>
            </w:r>
          </w:p>
        </w:tc>
        <w:tc>
          <w:tcPr>
            <w:tcW w:w="597" w:type="pct"/>
            <w:tcBorders>
              <w:top w:val="single" w:sz="4" w:space="0" w:color="auto"/>
              <w:left w:val="nil"/>
              <w:right w:val="nil"/>
            </w:tcBorders>
            <w:shd w:val="clear" w:color="auto" w:fill="auto"/>
            <w:noWrap/>
            <w:vAlign w:val="bottom"/>
            <w:hideMark/>
          </w:tcPr>
          <w:p w14:paraId="16B48681"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1 544 487</w:t>
            </w:r>
          </w:p>
        </w:tc>
      </w:tr>
      <w:tr w:rsidR="00FB690D" w:rsidRPr="00543F5D" w14:paraId="32560A17" w14:textId="77777777" w:rsidTr="008246F8">
        <w:trPr>
          <w:trHeight w:val="20"/>
          <w:jc w:val="right"/>
        </w:trPr>
        <w:tc>
          <w:tcPr>
            <w:tcW w:w="2712" w:type="pct"/>
            <w:tcBorders>
              <w:left w:val="nil"/>
              <w:bottom w:val="single" w:sz="4" w:space="0" w:color="auto"/>
              <w:right w:val="nil"/>
            </w:tcBorders>
            <w:shd w:val="clear" w:color="auto" w:fill="auto"/>
            <w:noWrap/>
            <w:vAlign w:val="bottom"/>
            <w:hideMark/>
          </w:tcPr>
          <w:p w14:paraId="4C6CAFB5" w14:textId="77777777" w:rsidR="00FB690D" w:rsidRPr="00543F5D" w:rsidRDefault="00FB690D" w:rsidP="00B25DF3">
            <w:pPr>
              <w:spacing w:before="20" w:after="20"/>
              <w:ind w:left="170"/>
              <w:rPr>
                <w:color w:val="000000"/>
                <w:sz w:val="18"/>
                <w:szCs w:val="18"/>
                <w:lang w:val="en-GB" w:eastAsia="en-GB"/>
              </w:rPr>
            </w:pPr>
            <w:r w:rsidRPr="00543F5D">
              <w:rPr>
                <w:color w:val="000000"/>
                <w:sz w:val="18"/>
                <w:szCs w:val="18"/>
                <w:lang w:val="en-GB" w:eastAsia="en-GB"/>
              </w:rPr>
              <w:t>Programme support costs (8 per cent)</w:t>
            </w:r>
          </w:p>
        </w:tc>
        <w:tc>
          <w:tcPr>
            <w:tcW w:w="848" w:type="pct"/>
            <w:tcBorders>
              <w:left w:val="nil"/>
              <w:bottom w:val="single" w:sz="4" w:space="0" w:color="auto"/>
              <w:right w:val="nil"/>
            </w:tcBorders>
            <w:shd w:val="clear" w:color="auto" w:fill="auto"/>
            <w:noWrap/>
            <w:vAlign w:val="bottom"/>
            <w:hideMark/>
          </w:tcPr>
          <w:p w14:paraId="009D8E18"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633 693</w:t>
            </w:r>
          </w:p>
        </w:tc>
        <w:tc>
          <w:tcPr>
            <w:tcW w:w="843" w:type="pct"/>
            <w:tcBorders>
              <w:left w:val="nil"/>
              <w:bottom w:val="single" w:sz="4" w:space="0" w:color="auto"/>
              <w:right w:val="nil"/>
            </w:tcBorders>
            <w:shd w:val="clear" w:color="auto" w:fill="auto"/>
            <w:noWrap/>
            <w:vAlign w:val="bottom"/>
            <w:hideMark/>
          </w:tcPr>
          <w:p w14:paraId="3760F24E"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510 134</w:t>
            </w:r>
          </w:p>
        </w:tc>
        <w:tc>
          <w:tcPr>
            <w:tcW w:w="597" w:type="pct"/>
            <w:tcBorders>
              <w:left w:val="nil"/>
              <w:bottom w:val="single" w:sz="4" w:space="0" w:color="auto"/>
              <w:right w:val="nil"/>
            </w:tcBorders>
            <w:shd w:val="clear" w:color="auto" w:fill="auto"/>
            <w:noWrap/>
            <w:vAlign w:val="bottom"/>
            <w:hideMark/>
          </w:tcPr>
          <w:p w14:paraId="1D3C6E09" w14:textId="77777777" w:rsidR="00FB690D" w:rsidRPr="00543F5D" w:rsidRDefault="00FB690D" w:rsidP="00B25DF3">
            <w:pPr>
              <w:spacing w:before="20" w:after="20"/>
              <w:jc w:val="right"/>
              <w:rPr>
                <w:color w:val="000000"/>
                <w:sz w:val="18"/>
                <w:szCs w:val="18"/>
                <w:lang w:val="en-GB" w:eastAsia="en-GB"/>
              </w:rPr>
            </w:pPr>
            <w:r w:rsidRPr="00543F5D">
              <w:rPr>
                <w:color w:val="000000"/>
                <w:sz w:val="18"/>
                <w:szCs w:val="18"/>
                <w:lang w:val="en-GB" w:eastAsia="en-GB"/>
              </w:rPr>
              <w:t>123 559</w:t>
            </w:r>
          </w:p>
        </w:tc>
      </w:tr>
      <w:tr w:rsidR="00FB690D" w:rsidRPr="00543F5D" w14:paraId="34F860BC" w14:textId="77777777" w:rsidTr="008246F8">
        <w:trPr>
          <w:trHeight w:val="20"/>
          <w:jc w:val="right"/>
        </w:trPr>
        <w:tc>
          <w:tcPr>
            <w:tcW w:w="2712" w:type="pct"/>
            <w:tcBorders>
              <w:top w:val="single" w:sz="4" w:space="0" w:color="auto"/>
              <w:left w:val="nil"/>
              <w:bottom w:val="single" w:sz="12" w:space="0" w:color="auto"/>
              <w:right w:val="nil"/>
            </w:tcBorders>
            <w:shd w:val="clear" w:color="auto" w:fill="auto"/>
            <w:noWrap/>
            <w:vAlign w:val="bottom"/>
            <w:hideMark/>
          </w:tcPr>
          <w:p w14:paraId="29CDDE63" w14:textId="77777777" w:rsidR="00FB690D" w:rsidRPr="00543F5D" w:rsidRDefault="00FB690D" w:rsidP="00B25DF3">
            <w:pPr>
              <w:spacing w:before="20" w:after="20"/>
              <w:rPr>
                <w:b/>
                <w:bCs/>
                <w:color w:val="000000"/>
                <w:sz w:val="18"/>
                <w:szCs w:val="18"/>
                <w:lang w:val="en-GB" w:eastAsia="en-GB"/>
              </w:rPr>
            </w:pPr>
            <w:r w:rsidRPr="00543F5D">
              <w:rPr>
                <w:b/>
                <w:bCs/>
                <w:color w:val="000000"/>
                <w:sz w:val="18"/>
                <w:szCs w:val="18"/>
                <w:lang w:val="en-GB" w:eastAsia="en-GB"/>
              </w:rPr>
              <w:t xml:space="preserve">Total </w:t>
            </w:r>
          </w:p>
        </w:tc>
        <w:tc>
          <w:tcPr>
            <w:tcW w:w="848" w:type="pct"/>
            <w:tcBorders>
              <w:top w:val="single" w:sz="4" w:space="0" w:color="auto"/>
              <w:left w:val="nil"/>
              <w:bottom w:val="single" w:sz="12" w:space="0" w:color="auto"/>
              <w:right w:val="nil"/>
            </w:tcBorders>
            <w:shd w:val="clear" w:color="auto" w:fill="auto"/>
            <w:noWrap/>
            <w:vAlign w:val="bottom"/>
            <w:hideMark/>
          </w:tcPr>
          <w:p w14:paraId="59D9411F"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8 554 853</w:t>
            </w:r>
          </w:p>
        </w:tc>
        <w:tc>
          <w:tcPr>
            <w:tcW w:w="843" w:type="pct"/>
            <w:tcBorders>
              <w:top w:val="single" w:sz="4" w:space="0" w:color="auto"/>
              <w:left w:val="nil"/>
              <w:bottom w:val="single" w:sz="12" w:space="0" w:color="auto"/>
              <w:right w:val="nil"/>
            </w:tcBorders>
            <w:shd w:val="clear" w:color="auto" w:fill="auto"/>
            <w:noWrap/>
            <w:vAlign w:val="bottom"/>
            <w:hideMark/>
          </w:tcPr>
          <w:p w14:paraId="7EA43533"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6 886 807</w:t>
            </w:r>
          </w:p>
        </w:tc>
        <w:tc>
          <w:tcPr>
            <w:tcW w:w="597" w:type="pct"/>
            <w:tcBorders>
              <w:top w:val="single" w:sz="4" w:space="0" w:color="auto"/>
              <w:left w:val="nil"/>
              <w:bottom w:val="single" w:sz="12" w:space="0" w:color="auto"/>
              <w:right w:val="nil"/>
            </w:tcBorders>
            <w:shd w:val="clear" w:color="auto" w:fill="auto"/>
            <w:noWrap/>
            <w:vAlign w:val="bottom"/>
            <w:hideMark/>
          </w:tcPr>
          <w:p w14:paraId="7C99D7CA" w14:textId="77777777" w:rsidR="00FB690D" w:rsidRPr="00543F5D" w:rsidRDefault="00FB690D" w:rsidP="00B25DF3">
            <w:pPr>
              <w:spacing w:before="20" w:after="20"/>
              <w:jc w:val="right"/>
              <w:rPr>
                <w:b/>
                <w:bCs/>
                <w:color w:val="000000"/>
                <w:sz w:val="18"/>
                <w:szCs w:val="18"/>
                <w:lang w:val="en-GB" w:eastAsia="en-GB"/>
              </w:rPr>
            </w:pPr>
            <w:r w:rsidRPr="00543F5D">
              <w:rPr>
                <w:b/>
                <w:bCs/>
                <w:color w:val="000000"/>
                <w:sz w:val="18"/>
                <w:szCs w:val="18"/>
                <w:lang w:val="en-GB" w:eastAsia="en-GB"/>
              </w:rPr>
              <w:t>1 668 046</w:t>
            </w:r>
          </w:p>
        </w:tc>
      </w:tr>
    </w:tbl>
    <w:p w14:paraId="37A3EBFB" w14:textId="77777777" w:rsidR="00FB690D" w:rsidRPr="00543F5D" w:rsidRDefault="00FB690D" w:rsidP="00FB690D">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tab/>
        <w:t>IV.</w:t>
      </w:r>
      <w:r w:rsidRPr="00543F5D">
        <w:rPr>
          <w:b/>
          <w:sz w:val="28"/>
          <w:szCs w:val="28"/>
          <w:lang w:val="en-GB"/>
        </w:rPr>
        <w:tab/>
        <w:t>Budget for the biennium 2019</w:t>
      </w:r>
      <w:r w:rsidR="003A1D1F" w:rsidRPr="00543F5D">
        <w:rPr>
          <w:b/>
          <w:sz w:val="28"/>
          <w:szCs w:val="28"/>
          <w:lang w:val="en-GB"/>
        </w:rPr>
        <w:t>–</w:t>
      </w:r>
      <w:r w:rsidRPr="00543F5D">
        <w:rPr>
          <w:b/>
          <w:sz w:val="28"/>
          <w:szCs w:val="28"/>
          <w:lang w:val="en-GB"/>
        </w:rPr>
        <w:t>2020</w:t>
      </w:r>
    </w:p>
    <w:p w14:paraId="26A0D44D"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sidRPr="00543F5D">
        <w:rPr>
          <w:bCs/>
          <w:sz w:val="20"/>
          <w:szCs w:val="20"/>
          <w:lang w:val="en-GB"/>
        </w:rPr>
        <w:t xml:space="preserve">Table 7 </w:t>
      </w:r>
      <w:r w:rsidRPr="00543F5D">
        <w:rPr>
          <w:bCs/>
          <w:sz w:val="20"/>
          <w:szCs w:val="20"/>
          <w:lang w:val="en-GB"/>
        </w:rPr>
        <w:br/>
      </w:r>
      <w:r w:rsidRPr="00543F5D">
        <w:rPr>
          <w:b/>
          <w:bCs/>
          <w:sz w:val="20"/>
          <w:szCs w:val="20"/>
          <w:lang w:val="en-GB"/>
        </w:rPr>
        <w:t>Revised budget for 2019 and 2020</w:t>
      </w:r>
    </w:p>
    <w:p w14:paraId="02FD58D4"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4" w:type="dxa"/>
        <w:jc w:val="right"/>
        <w:tblLayout w:type="fixed"/>
        <w:tblLook w:val="04A0" w:firstRow="1" w:lastRow="0" w:firstColumn="1" w:lastColumn="0" w:noHBand="0" w:noVBand="1"/>
      </w:tblPr>
      <w:tblGrid>
        <w:gridCol w:w="5095"/>
        <w:gridCol w:w="7"/>
        <w:gridCol w:w="2128"/>
        <w:gridCol w:w="15"/>
        <w:gridCol w:w="1119"/>
      </w:tblGrid>
      <w:tr w:rsidR="00FB690D" w:rsidRPr="00433097" w14:paraId="3DC4F602" w14:textId="77777777" w:rsidTr="008246F8">
        <w:trPr>
          <w:trHeight w:val="18"/>
          <w:tblHeader/>
          <w:jc w:val="right"/>
        </w:trPr>
        <w:tc>
          <w:tcPr>
            <w:tcW w:w="5102" w:type="dxa"/>
            <w:gridSpan w:val="2"/>
            <w:tcBorders>
              <w:top w:val="single" w:sz="4" w:space="0" w:color="auto"/>
              <w:bottom w:val="single" w:sz="12" w:space="0" w:color="auto"/>
            </w:tcBorders>
            <w:shd w:val="clear" w:color="auto" w:fill="auto"/>
            <w:vAlign w:val="bottom"/>
            <w:hideMark/>
          </w:tcPr>
          <w:p w14:paraId="4C458219" w14:textId="77777777" w:rsidR="00FB690D" w:rsidRPr="00433097" w:rsidRDefault="00FB690D" w:rsidP="008246F8">
            <w:pPr>
              <w:spacing w:before="20" w:after="20"/>
              <w:rPr>
                <w:bCs/>
                <w:i/>
                <w:color w:val="000000"/>
                <w:sz w:val="18"/>
                <w:szCs w:val="18"/>
                <w:lang w:val="en-GB" w:eastAsia="en-GB"/>
              </w:rPr>
            </w:pPr>
            <w:bookmarkStart w:id="11" w:name="_Hlk7620757"/>
            <w:r w:rsidRPr="00433097">
              <w:rPr>
                <w:bCs/>
                <w:i/>
                <w:color w:val="000000"/>
                <w:sz w:val="18"/>
                <w:szCs w:val="18"/>
                <w:lang w:val="en-GB" w:eastAsia="en-GB"/>
              </w:rPr>
              <w:t>Budget item</w:t>
            </w:r>
          </w:p>
        </w:tc>
        <w:tc>
          <w:tcPr>
            <w:tcW w:w="2143" w:type="dxa"/>
            <w:gridSpan w:val="2"/>
            <w:tcBorders>
              <w:top w:val="single" w:sz="4" w:space="0" w:color="auto"/>
              <w:bottom w:val="single" w:sz="12" w:space="0" w:color="auto"/>
            </w:tcBorders>
            <w:shd w:val="clear" w:color="auto" w:fill="auto"/>
            <w:vAlign w:val="bottom"/>
            <w:hideMark/>
          </w:tcPr>
          <w:p w14:paraId="219CE50F" w14:textId="77777777" w:rsidR="00FB690D" w:rsidRPr="00433097" w:rsidRDefault="00FB690D" w:rsidP="008246F8">
            <w:pPr>
              <w:spacing w:before="20" w:after="20"/>
              <w:jc w:val="right"/>
              <w:rPr>
                <w:bCs/>
                <w:i/>
                <w:color w:val="000000"/>
                <w:sz w:val="18"/>
                <w:szCs w:val="18"/>
                <w:lang w:val="en-GB" w:eastAsia="en-GB"/>
              </w:rPr>
            </w:pPr>
            <w:r w:rsidRPr="00433097">
              <w:rPr>
                <w:bCs/>
                <w:i/>
                <w:color w:val="000000"/>
                <w:sz w:val="18"/>
                <w:szCs w:val="18"/>
                <w:lang w:val="en-GB" w:eastAsia="en-GB"/>
              </w:rPr>
              <w:t xml:space="preserve">2019 budget </w:t>
            </w:r>
          </w:p>
        </w:tc>
        <w:tc>
          <w:tcPr>
            <w:tcW w:w="1119" w:type="dxa"/>
            <w:tcBorders>
              <w:top w:val="single" w:sz="4" w:space="0" w:color="auto"/>
              <w:bottom w:val="single" w:sz="12" w:space="0" w:color="auto"/>
            </w:tcBorders>
            <w:shd w:val="clear" w:color="auto" w:fill="auto"/>
            <w:vAlign w:val="bottom"/>
          </w:tcPr>
          <w:p w14:paraId="1B0C311D" w14:textId="77777777" w:rsidR="00FB690D" w:rsidRPr="00433097" w:rsidRDefault="00FB690D" w:rsidP="008246F8">
            <w:pPr>
              <w:spacing w:before="20" w:after="20"/>
              <w:jc w:val="right"/>
              <w:rPr>
                <w:bCs/>
                <w:i/>
                <w:color w:val="000000"/>
                <w:sz w:val="18"/>
                <w:szCs w:val="18"/>
                <w:lang w:val="en-GB" w:eastAsia="en-GB"/>
              </w:rPr>
            </w:pPr>
            <w:r w:rsidRPr="00433097">
              <w:rPr>
                <w:bCs/>
                <w:i/>
                <w:color w:val="000000"/>
                <w:sz w:val="18"/>
                <w:szCs w:val="18"/>
                <w:lang w:val="en-GB" w:eastAsia="en-GB"/>
              </w:rPr>
              <w:t>2020 budget</w:t>
            </w:r>
          </w:p>
        </w:tc>
      </w:tr>
      <w:tr w:rsidR="00FB690D" w:rsidRPr="00433097" w14:paraId="305F42F3" w14:textId="77777777" w:rsidTr="008246F8">
        <w:trPr>
          <w:trHeight w:val="18"/>
          <w:jc w:val="right"/>
        </w:trPr>
        <w:tc>
          <w:tcPr>
            <w:tcW w:w="5102" w:type="dxa"/>
            <w:gridSpan w:val="2"/>
            <w:tcBorders>
              <w:top w:val="single" w:sz="12" w:space="0" w:color="auto"/>
              <w:bottom w:val="single" w:sz="4" w:space="0" w:color="auto"/>
            </w:tcBorders>
            <w:shd w:val="clear" w:color="auto" w:fill="auto"/>
            <w:vAlign w:val="bottom"/>
            <w:hideMark/>
          </w:tcPr>
          <w:p w14:paraId="481E87B6"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 Meetings of the IPBES bodies</w:t>
            </w:r>
          </w:p>
        </w:tc>
        <w:tc>
          <w:tcPr>
            <w:tcW w:w="2143" w:type="dxa"/>
            <w:gridSpan w:val="2"/>
            <w:tcBorders>
              <w:top w:val="single" w:sz="12" w:space="0" w:color="auto"/>
              <w:bottom w:val="single" w:sz="4" w:space="0" w:color="auto"/>
            </w:tcBorders>
            <w:shd w:val="clear" w:color="auto" w:fill="auto"/>
            <w:noWrap/>
            <w:vAlign w:val="bottom"/>
            <w:hideMark/>
          </w:tcPr>
          <w:p w14:paraId="56493AEA"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12" w:space="0" w:color="auto"/>
              <w:bottom w:val="single" w:sz="4" w:space="0" w:color="auto"/>
            </w:tcBorders>
            <w:shd w:val="clear" w:color="auto" w:fill="auto"/>
            <w:noWrap/>
            <w:vAlign w:val="bottom"/>
          </w:tcPr>
          <w:p w14:paraId="52660F21" w14:textId="77777777" w:rsidR="00FB690D" w:rsidRPr="00433097" w:rsidRDefault="00FB690D" w:rsidP="008246F8">
            <w:pPr>
              <w:spacing w:before="20" w:after="20"/>
              <w:jc w:val="right"/>
              <w:rPr>
                <w:color w:val="000000"/>
                <w:sz w:val="18"/>
                <w:szCs w:val="18"/>
                <w:lang w:val="en-GB" w:eastAsia="en-GB"/>
              </w:rPr>
            </w:pPr>
          </w:p>
        </w:tc>
      </w:tr>
      <w:tr w:rsidR="00FB690D" w:rsidRPr="00433097" w14:paraId="016C2B13"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51983593"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 xml:space="preserve">1.1 Sessions of the Plenary </w:t>
            </w:r>
          </w:p>
        </w:tc>
        <w:tc>
          <w:tcPr>
            <w:tcW w:w="2143" w:type="dxa"/>
            <w:gridSpan w:val="2"/>
            <w:tcBorders>
              <w:top w:val="single" w:sz="4" w:space="0" w:color="auto"/>
              <w:bottom w:val="single" w:sz="4" w:space="0" w:color="auto"/>
            </w:tcBorders>
            <w:shd w:val="clear" w:color="auto" w:fill="auto"/>
            <w:noWrap/>
            <w:vAlign w:val="bottom"/>
            <w:hideMark/>
          </w:tcPr>
          <w:p w14:paraId="574C2550"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1F4050E5" w14:textId="77777777" w:rsidR="00FB690D" w:rsidRPr="00433097" w:rsidRDefault="00FB690D" w:rsidP="008246F8">
            <w:pPr>
              <w:spacing w:before="20" w:after="20"/>
              <w:jc w:val="right"/>
              <w:rPr>
                <w:color w:val="000000"/>
                <w:sz w:val="18"/>
                <w:szCs w:val="18"/>
                <w:lang w:val="en-GB" w:eastAsia="en-GB"/>
              </w:rPr>
            </w:pPr>
          </w:p>
        </w:tc>
      </w:tr>
      <w:tr w:rsidR="00FB690D" w:rsidRPr="00433097" w14:paraId="7856C2D1" w14:textId="77777777" w:rsidTr="008246F8">
        <w:trPr>
          <w:trHeight w:val="18"/>
          <w:jc w:val="right"/>
        </w:trPr>
        <w:tc>
          <w:tcPr>
            <w:tcW w:w="5102" w:type="dxa"/>
            <w:gridSpan w:val="2"/>
            <w:tcBorders>
              <w:top w:val="single" w:sz="4" w:space="0" w:color="auto"/>
            </w:tcBorders>
            <w:shd w:val="clear" w:color="auto" w:fill="auto"/>
            <w:vAlign w:val="bottom"/>
            <w:hideMark/>
          </w:tcPr>
          <w:p w14:paraId="2DBD2F2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Travel costs for seventh session participants (travel and daily subsistence allowance) </w:t>
            </w:r>
          </w:p>
        </w:tc>
        <w:tc>
          <w:tcPr>
            <w:tcW w:w="2143" w:type="dxa"/>
            <w:gridSpan w:val="2"/>
            <w:tcBorders>
              <w:top w:val="single" w:sz="4" w:space="0" w:color="auto"/>
            </w:tcBorders>
            <w:shd w:val="clear" w:color="auto" w:fill="auto"/>
            <w:noWrap/>
            <w:vAlign w:val="bottom"/>
            <w:hideMark/>
          </w:tcPr>
          <w:p w14:paraId="4DC5B37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500 000</w:t>
            </w:r>
          </w:p>
        </w:tc>
        <w:tc>
          <w:tcPr>
            <w:tcW w:w="1119" w:type="dxa"/>
            <w:tcBorders>
              <w:top w:val="single" w:sz="4" w:space="0" w:color="auto"/>
            </w:tcBorders>
            <w:shd w:val="clear" w:color="auto" w:fill="auto"/>
            <w:noWrap/>
            <w:vAlign w:val="bottom"/>
          </w:tcPr>
          <w:p w14:paraId="3481F312" w14:textId="77777777" w:rsidR="00FB690D" w:rsidRPr="00433097" w:rsidRDefault="00FB690D" w:rsidP="008246F8">
            <w:pPr>
              <w:spacing w:before="20" w:after="20"/>
              <w:jc w:val="right"/>
              <w:rPr>
                <w:color w:val="000000"/>
                <w:sz w:val="18"/>
                <w:szCs w:val="18"/>
                <w:lang w:val="en-GB" w:eastAsia="en-GB"/>
              </w:rPr>
            </w:pPr>
          </w:p>
        </w:tc>
      </w:tr>
      <w:tr w:rsidR="00FB690D" w:rsidRPr="00433097" w14:paraId="384F653C" w14:textId="77777777" w:rsidTr="008246F8">
        <w:trPr>
          <w:trHeight w:val="18"/>
          <w:jc w:val="right"/>
        </w:trPr>
        <w:tc>
          <w:tcPr>
            <w:tcW w:w="5102" w:type="dxa"/>
            <w:gridSpan w:val="2"/>
            <w:shd w:val="clear" w:color="auto" w:fill="auto"/>
            <w:vAlign w:val="bottom"/>
            <w:hideMark/>
          </w:tcPr>
          <w:p w14:paraId="337CBE7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Conference services (translation, editing and interpretation)</w:t>
            </w:r>
          </w:p>
        </w:tc>
        <w:tc>
          <w:tcPr>
            <w:tcW w:w="2143" w:type="dxa"/>
            <w:gridSpan w:val="2"/>
            <w:shd w:val="clear" w:color="auto" w:fill="auto"/>
            <w:noWrap/>
            <w:vAlign w:val="bottom"/>
            <w:hideMark/>
          </w:tcPr>
          <w:p w14:paraId="53A4B74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830 000</w:t>
            </w:r>
          </w:p>
        </w:tc>
        <w:tc>
          <w:tcPr>
            <w:tcW w:w="1119" w:type="dxa"/>
            <w:shd w:val="clear" w:color="auto" w:fill="auto"/>
            <w:noWrap/>
            <w:vAlign w:val="bottom"/>
          </w:tcPr>
          <w:p w14:paraId="7117C78D" w14:textId="77777777" w:rsidR="00FB690D" w:rsidRPr="00433097" w:rsidRDefault="00FB690D" w:rsidP="008246F8">
            <w:pPr>
              <w:spacing w:before="20" w:after="20"/>
              <w:jc w:val="right"/>
              <w:rPr>
                <w:color w:val="000000"/>
                <w:sz w:val="18"/>
                <w:szCs w:val="18"/>
                <w:lang w:val="en-GB" w:eastAsia="en-GB"/>
              </w:rPr>
            </w:pPr>
          </w:p>
        </w:tc>
      </w:tr>
      <w:tr w:rsidR="00FB690D" w:rsidRPr="00433097" w14:paraId="10E73B78" w14:textId="77777777" w:rsidTr="008246F8">
        <w:trPr>
          <w:trHeight w:val="18"/>
          <w:jc w:val="right"/>
        </w:trPr>
        <w:tc>
          <w:tcPr>
            <w:tcW w:w="5102" w:type="dxa"/>
            <w:gridSpan w:val="2"/>
            <w:shd w:val="clear" w:color="auto" w:fill="auto"/>
            <w:vAlign w:val="bottom"/>
            <w:hideMark/>
          </w:tcPr>
          <w:p w14:paraId="58EB6FC2"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Reporting services</w:t>
            </w:r>
          </w:p>
        </w:tc>
        <w:tc>
          <w:tcPr>
            <w:tcW w:w="2143" w:type="dxa"/>
            <w:gridSpan w:val="2"/>
            <w:shd w:val="clear" w:color="auto" w:fill="auto"/>
            <w:noWrap/>
            <w:vAlign w:val="bottom"/>
            <w:hideMark/>
          </w:tcPr>
          <w:p w14:paraId="5B2B51D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65 000</w:t>
            </w:r>
          </w:p>
        </w:tc>
        <w:tc>
          <w:tcPr>
            <w:tcW w:w="1119" w:type="dxa"/>
            <w:shd w:val="clear" w:color="auto" w:fill="auto"/>
            <w:noWrap/>
            <w:vAlign w:val="bottom"/>
          </w:tcPr>
          <w:p w14:paraId="27EED828" w14:textId="77777777" w:rsidR="00FB690D" w:rsidRPr="00433097" w:rsidRDefault="00FB690D" w:rsidP="008246F8">
            <w:pPr>
              <w:spacing w:before="20" w:after="20"/>
              <w:jc w:val="right"/>
              <w:rPr>
                <w:color w:val="000000"/>
                <w:sz w:val="18"/>
                <w:szCs w:val="18"/>
                <w:lang w:val="en-GB" w:eastAsia="en-GB"/>
              </w:rPr>
            </w:pPr>
          </w:p>
        </w:tc>
      </w:tr>
      <w:tr w:rsidR="00FB690D" w:rsidRPr="00433097" w14:paraId="68986D4E" w14:textId="77777777" w:rsidTr="008246F8">
        <w:trPr>
          <w:trHeight w:val="18"/>
          <w:jc w:val="right"/>
        </w:trPr>
        <w:tc>
          <w:tcPr>
            <w:tcW w:w="5102" w:type="dxa"/>
            <w:gridSpan w:val="2"/>
            <w:tcBorders>
              <w:bottom w:val="single" w:sz="4" w:space="0" w:color="auto"/>
            </w:tcBorders>
            <w:shd w:val="clear" w:color="auto" w:fill="auto"/>
            <w:vAlign w:val="bottom"/>
            <w:hideMark/>
          </w:tcPr>
          <w:p w14:paraId="11E12245"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Security and other costs </w:t>
            </w:r>
          </w:p>
        </w:tc>
        <w:tc>
          <w:tcPr>
            <w:tcW w:w="2143" w:type="dxa"/>
            <w:gridSpan w:val="2"/>
            <w:tcBorders>
              <w:bottom w:val="single" w:sz="4" w:space="0" w:color="auto"/>
            </w:tcBorders>
            <w:shd w:val="clear" w:color="auto" w:fill="auto"/>
            <w:noWrap/>
            <w:vAlign w:val="bottom"/>
            <w:hideMark/>
          </w:tcPr>
          <w:p w14:paraId="04EC62F9"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100 000</w:t>
            </w:r>
          </w:p>
        </w:tc>
        <w:tc>
          <w:tcPr>
            <w:tcW w:w="1119" w:type="dxa"/>
            <w:tcBorders>
              <w:bottom w:val="single" w:sz="4" w:space="0" w:color="auto"/>
            </w:tcBorders>
            <w:shd w:val="clear" w:color="auto" w:fill="auto"/>
            <w:noWrap/>
            <w:vAlign w:val="bottom"/>
          </w:tcPr>
          <w:p w14:paraId="7B9D9CE1" w14:textId="77777777" w:rsidR="00FB690D" w:rsidRPr="00433097" w:rsidRDefault="00FB690D" w:rsidP="008246F8">
            <w:pPr>
              <w:spacing w:before="20" w:after="20"/>
              <w:jc w:val="right"/>
              <w:rPr>
                <w:color w:val="000000"/>
                <w:sz w:val="18"/>
                <w:szCs w:val="18"/>
                <w:lang w:val="en-GB" w:eastAsia="en-GB"/>
              </w:rPr>
            </w:pPr>
          </w:p>
        </w:tc>
      </w:tr>
      <w:tr w:rsidR="00FB690D" w:rsidRPr="00433097" w14:paraId="201D0694"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3AA6360F"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1.1, sessions of the Plenary</w:t>
            </w:r>
          </w:p>
        </w:tc>
        <w:tc>
          <w:tcPr>
            <w:tcW w:w="2143" w:type="dxa"/>
            <w:gridSpan w:val="2"/>
            <w:tcBorders>
              <w:top w:val="single" w:sz="4" w:space="0" w:color="auto"/>
              <w:bottom w:val="single" w:sz="4" w:space="0" w:color="auto"/>
            </w:tcBorders>
            <w:shd w:val="clear" w:color="auto" w:fill="auto"/>
            <w:noWrap/>
            <w:vAlign w:val="bottom"/>
            <w:hideMark/>
          </w:tcPr>
          <w:p w14:paraId="1574A66F"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1 495 000</w:t>
            </w:r>
          </w:p>
        </w:tc>
        <w:tc>
          <w:tcPr>
            <w:tcW w:w="1119" w:type="dxa"/>
            <w:tcBorders>
              <w:top w:val="single" w:sz="4" w:space="0" w:color="auto"/>
              <w:bottom w:val="single" w:sz="4" w:space="0" w:color="auto"/>
            </w:tcBorders>
            <w:shd w:val="clear" w:color="auto" w:fill="auto"/>
            <w:noWrap/>
            <w:vAlign w:val="bottom"/>
          </w:tcPr>
          <w:p w14:paraId="3721A0A7" w14:textId="6BD8DCF0" w:rsidR="00FB690D" w:rsidRPr="00433097" w:rsidRDefault="00FB690D" w:rsidP="008246F8">
            <w:pPr>
              <w:spacing w:before="20" w:after="20"/>
              <w:jc w:val="center"/>
              <w:rPr>
                <w:b/>
                <w:bCs/>
                <w:color w:val="000000"/>
                <w:sz w:val="18"/>
                <w:szCs w:val="18"/>
                <w:lang w:val="en-GB" w:eastAsia="en-GB"/>
              </w:rPr>
            </w:pPr>
            <w:r w:rsidRPr="00433097">
              <w:rPr>
                <w:b/>
                <w:bCs/>
                <w:color w:val="000000"/>
                <w:sz w:val="18"/>
                <w:szCs w:val="18"/>
                <w:lang w:val="en-GB" w:eastAsia="en-GB"/>
              </w:rPr>
              <w:t>-</w:t>
            </w:r>
          </w:p>
        </w:tc>
      </w:tr>
      <w:tr w:rsidR="00FB690D" w:rsidRPr="00433097" w14:paraId="1D5A2BB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1492226D"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1.2 Bureau and Multidisciplinary Expert Panel sessions</w:t>
            </w:r>
          </w:p>
        </w:tc>
        <w:tc>
          <w:tcPr>
            <w:tcW w:w="2143" w:type="dxa"/>
            <w:gridSpan w:val="2"/>
            <w:tcBorders>
              <w:top w:val="single" w:sz="4" w:space="0" w:color="auto"/>
              <w:bottom w:val="single" w:sz="4" w:space="0" w:color="auto"/>
            </w:tcBorders>
            <w:shd w:val="clear" w:color="auto" w:fill="auto"/>
            <w:noWrap/>
            <w:vAlign w:val="bottom"/>
            <w:hideMark/>
          </w:tcPr>
          <w:p w14:paraId="453F6E16"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2D6F2E91" w14:textId="77777777" w:rsidR="00FB690D" w:rsidRPr="00433097" w:rsidRDefault="00FB690D" w:rsidP="008246F8">
            <w:pPr>
              <w:spacing w:before="20" w:after="20"/>
              <w:jc w:val="right"/>
              <w:rPr>
                <w:color w:val="000000"/>
                <w:sz w:val="18"/>
                <w:szCs w:val="18"/>
                <w:lang w:val="en-GB" w:eastAsia="en-GB"/>
              </w:rPr>
            </w:pPr>
          </w:p>
        </w:tc>
      </w:tr>
      <w:tr w:rsidR="00FB690D" w:rsidRPr="00433097" w14:paraId="394C7BCF" w14:textId="77777777" w:rsidTr="008246F8">
        <w:trPr>
          <w:trHeight w:val="18"/>
          <w:jc w:val="right"/>
        </w:trPr>
        <w:tc>
          <w:tcPr>
            <w:tcW w:w="5102" w:type="dxa"/>
            <w:gridSpan w:val="2"/>
            <w:tcBorders>
              <w:top w:val="single" w:sz="4" w:space="0" w:color="auto"/>
            </w:tcBorders>
            <w:shd w:val="clear" w:color="auto" w:fill="auto"/>
            <w:vAlign w:val="bottom"/>
            <w:hideMark/>
          </w:tcPr>
          <w:p w14:paraId="274C10C8"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Travel and meeting costs for participants for Bureau sessions</w:t>
            </w:r>
          </w:p>
        </w:tc>
        <w:tc>
          <w:tcPr>
            <w:tcW w:w="2143" w:type="dxa"/>
            <w:gridSpan w:val="2"/>
            <w:tcBorders>
              <w:top w:val="single" w:sz="4" w:space="0" w:color="auto"/>
            </w:tcBorders>
            <w:shd w:val="clear" w:color="auto" w:fill="auto"/>
            <w:noWrap/>
            <w:vAlign w:val="bottom"/>
            <w:hideMark/>
          </w:tcPr>
          <w:p w14:paraId="2C2C8174"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35 450</w:t>
            </w:r>
          </w:p>
        </w:tc>
        <w:tc>
          <w:tcPr>
            <w:tcW w:w="1119" w:type="dxa"/>
            <w:tcBorders>
              <w:top w:val="single" w:sz="4" w:space="0" w:color="auto"/>
            </w:tcBorders>
            <w:shd w:val="clear" w:color="auto" w:fill="auto"/>
            <w:noWrap/>
            <w:vAlign w:val="bottom"/>
          </w:tcPr>
          <w:p w14:paraId="426F0CD7"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70 900</w:t>
            </w:r>
          </w:p>
        </w:tc>
      </w:tr>
      <w:tr w:rsidR="00FB690D" w:rsidRPr="00433097" w14:paraId="59721288" w14:textId="77777777" w:rsidTr="008246F8">
        <w:trPr>
          <w:trHeight w:val="18"/>
          <w:jc w:val="right"/>
        </w:trPr>
        <w:tc>
          <w:tcPr>
            <w:tcW w:w="5102" w:type="dxa"/>
            <w:gridSpan w:val="2"/>
            <w:tcBorders>
              <w:bottom w:val="single" w:sz="4" w:space="0" w:color="auto"/>
            </w:tcBorders>
            <w:shd w:val="clear" w:color="auto" w:fill="auto"/>
            <w:vAlign w:val="bottom"/>
            <w:hideMark/>
          </w:tcPr>
          <w:p w14:paraId="463676A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Travel and meeting costs for participants for Panel sessions</w:t>
            </w:r>
          </w:p>
        </w:tc>
        <w:tc>
          <w:tcPr>
            <w:tcW w:w="2143" w:type="dxa"/>
            <w:gridSpan w:val="2"/>
            <w:tcBorders>
              <w:bottom w:val="single" w:sz="4" w:space="0" w:color="auto"/>
            </w:tcBorders>
            <w:shd w:val="clear" w:color="auto" w:fill="auto"/>
            <w:noWrap/>
            <w:vAlign w:val="bottom"/>
            <w:hideMark/>
          </w:tcPr>
          <w:p w14:paraId="32730FA8"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85 000</w:t>
            </w:r>
          </w:p>
        </w:tc>
        <w:tc>
          <w:tcPr>
            <w:tcW w:w="1119" w:type="dxa"/>
            <w:tcBorders>
              <w:bottom w:val="single" w:sz="4" w:space="0" w:color="auto"/>
            </w:tcBorders>
            <w:shd w:val="clear" w:color="auto" w:fill="auto"/>
            <w:noWrap/>
            <w:vAlign w:val="bottom"/>
          </w:tcPr>
          <w:p w14:paraId="032C66D8"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170 000</w:t>
            </w:r>
          </w:p>
        </w:tc>
      </w:tr>
      <w:tr w:rsidR="00FB690D" w:rsidRPr="00433097" w14:paraId="549526A7"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83DCFBE"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1.2, Bureau and Multidisciplinary Expert Panel sessions</w:t>
            </w:r>
          </w:p>
        </w:tc>
        <w:tc>
          <w:tcPr>
            <w:tcW w:w="2143" w:type="dxa"/>
            <w:gridSpan w:val="2"/>
            <w:tcBorders>
              <w:top w:val="single" w:sz="4" w:space="0" w:color="auto"/>
              <w:bottom w:val="single" w:sz="4" w:space="0" w:color="auto"/>
            </w:tcBorders>
            <w:shd w:val="clear" w:color="auto" w:fill="auto"/>
            <w:noWrap/>
            <w:vAlign w:val="bottom"/>
            <w:hideMark/>
          </w:tcPr>
          <w:p w14:paraId="4657587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120 450</w:t>
            </w:r>
          </w:p>
        </w:tc>
        <w:tc>
          <w:tcPr>
            <w:tcW w:w="1119" w:type="dxa"/>
            <w:tcBorders>
              <w:top w:val="single" w:sz="4" w:space="0" w:color="auto"/>
              <w:bottom w:val="single" w:sz="4" w:space="0" w:color="auto"/>
            </w:tcBorders>
            <w:shd w:val="clear" w:color="auto" w:fill="auto"/>
            <w:noWrap/>
            <w:vAlign w:val="bottom"/>
          </w:tcPr>
          <w:p w14:paraId="1FE94F5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 xml:space="preserve"> 240 900</w:t>
            </w:r>
          </w:p>
        </w:tc>
      </w:tr>
      <w:tr w:rsidR="00FB690D" w:rsidRPr="00433097" w14:paraId="73D7AD2B" w14:textId="77777777" w:rsidTr="008246F8">
        <w:trPr>
          <w:trHeight w:val="18"/>
          <w:jc w:val="right"/>
        </w:trPr>
        <w:tc>
          <w:tcPr>
            <w:tcW w:w="5102" w:type="dxa"/>
            <w:gridSpan w:val="2"/>
            <w:tcBorders>
              <w:bottom w:val="single" w:sz="4" w:space="0" w:color="auto"/>
            </w:tcBorders>
            <w:shd w:val="clear" w:color="auto" w:fill="auto"/>
            <w:vAlign w:val="bottom"/>
            <w:hideMark/>
          </w:tcPr>
          <w:p w14:paraId="78F8A60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1.3 Travel costs of the Chair to represent IPBES</w:t>
            </w:r>
          </w:p>
        </w:tc>
        <w:tc>
          <w:tcPr>
            <w:tcW w:w="2143" w:type="dxa"/>
            <w:gridSpan w:val="2"/>
            <w:tcBorders>
              <w:bottom w:val="single" w:sz="4" w:space="0" w:color="auto"/>
            </w:tcBorders>
            <w:shd w:val="clear" w:color="auto" w:fill="auto"/>
            <w:noWrap/>
            <w:vAlign w:val="bottom"/>
            <w:hideMark/>
          </w:tcPr>
          <w:p w14:paraId="7606B182"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25 000</w:t>
            </w:r>
          </w:p>
        </w:tc>
        <w:tc>
          <w:tcPr>
            <w:tcW w:w="1119" w:type="dxa"/>
            <w:tcBorders>
              <w:bottom w:val="single" w:sz="4" w:space="0" w:color="auto"/>
            </w:tcBorders>
            <w:shd w:val="clear" w:color="auto" w:fill="auto"/>
            <w:noWrap/>
            <w:vAlign w:val="bottom"/>
          </w:tcPr>
          <w:p w14:paraId="79D4CD5F" w14:textId="77777777" w:rsidR="00FB690D" w:rsidRPr="00433097" w:rsidRDefault="00FB690D" w:rsidP="008246F8">
            <w:pPr>
              <w:spacing w:before="20" w:after="20"/>
              <w:jc w:val="right"/>
              <w:rPr>
                <w:color w:val="000000"/>
                <w:sz w:val="18"/>
                <w:szCs w:val="18"/>
                <w:lang w:val="en-GB" w:eastAsia="en-GB"/>
              </w:rPr>
            </w:pPr>
            <w:r w:rsidRPr="00433097">
              <w:rPr>
                <w:b/>
                <w:bCs/>
                <w:color w:val="000000"/>
                <w:sz w:val="18"/>
                <w:szCs w:val="18"/>
                <w:lang w:val="en-GB" w:eastAsia="en-GB"/>
              </w:rPr>
              <w:t xml:space="preserve"> 25 000</w:t>
            </w:r>
          </w:p>
        </w:tc>
      </w:tr>
      <w:tr w:rsidR="00FB690D" w:rsidRPr="00433097" w14:paraId="35DF1C21"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341B4DF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1, meetings of the IPBES bodies</w:t>
            </w:r>
          </w:p>
        </w:tc>
        <w:tc>
          <w:tcPr>
            <w:tcW w:w="2143" w:type="dxa"/>
            <w:gridSpan w:val="2"/>
            <w:tcBorders>
              <w:top w:val="single" w:sz="4" w:space="0" w:color="auto"/>
              <w:bottom w:val="single" w:sz="4" w:space="0" w:color="auto"/>
            </w:tcBorders>
            <w:shd w:val="clear" w:color="auto" w:fill="auto"/>
            <w:noWrap/>
            <w:vAlign w:val="bottom"/>
            <w:hideMark/>
          </w:tcPr>
          <w:p w14:paraId="168B0CF8"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1 640 450</w:t>
            </w:r>
          </w:p>
        </w:tc>
        <w:tc>
          <w:tcPr>
            <w:tcW w:w="1119" w:type="dxa"/>
            <w:tcBorders>
              <w:top w:val="single" w:sz="4" w:space="0" w:color="auto"/>
              <w:bottom w:val="single" w:sz="4" w:space="0" w:color="auto"/>
            </w:tcBorders>
            <w:shd w:val="clear" w:color="auto" w:fill="auto"/>
            <w:noWrap/>
            <w:vAlign w:val="bottom"/>
          </w:tcPr>
          <w:p w14:paraId="6F7D52D1"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265 900</w:t>
            </w:r>
          </w:p>
        </w:tc>
      </w:tr>
      <w:tr w:rsidR="00FB690D" w:rsidRPr="00433097" w14:paraId="0FB7DCEC"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B46EFBC" w14:textId="77777777" w:rsidR="00FB690D" w:rsidRPr="00433097" w:rsidRDefault="00FB690D" w:rsidP="008246F8">
            <w:pPr>
              <w:spacing w:before="20" w:after="20"/>
              <w:rPr>
                <w:b/>
                <w:bCs/>
                <w:color w:val="000000"/>
                <w:sz w:val="18"/>
                <w:szCs w:val="18"/>
                <w:lang w:val="en-GB" w:eastAsia="en-GB"/>
              </w:rPr>
            </w:pPr>
            <w:bookmarkStart w:id="12" w:name="_Hlk358199"/>
            <w:r w:rsidRPr="00433097">
              <w:rPr>
                <w:b/>
                <w:bCs/>
                <w:color w:val="000000"/>
                <w:sz w:val="18"/>
                <w:szCs w:val="18"/>
                <w:lang w:val="en-GB" w:eastAsia="en-GB"/>
              </w:rPr>
              <w:t xml:space="preserve">2. Implementation of the work programme </w:t>
            </w:r>
          </w:p>
        </w:tc>
        <w:tc>
          <w:tcPr>
            <w:tcW w:w="2143" w:type="dxa"/>
            <w:gridSpan w:val="2"/>
            <w:tcBorders>
              <w:top w:val="single" w:sz="4" w:space="0" w:color="auto"/>
              <w:bottom w:val="single" w:sz="4" w:space="0" w:color="auto"/>
            </w:tcBorders>
            <w:shd w:val="clear" w:color="auto" w:fill="auto"/>
            <w:noWrap/>
            <w:vAlign w:val="bottom"/>
            <w:hideMark/>
          </w:tcPr>
          <w:p w14:paraId="7B67DFA7"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5AFBFA22" w14:textId="77777777" w:rsidR="00FB690D" w:rsidRPr="00433097" w:rsidRDefault="00FB690D" w:rsidP="008246F8">
            <w:pPr>
              <w:spacing w:before="20" w:after="20"/>
              <w:jc w:val="right"/>
              <w:rPr>
                <w:color w:val="000000"/>
                <w:sz w:val="18"/>
                <w:szCs w:val="18"/>
                <w:lang w:val="en-GB" w:eastAsia="en-GB"/>
              </w:rPr>
            </w:pPr>
          </w:p>
        </w:tc>
      </w:tr>
      <w:tr w:rsidR="00FB690D" w:rsidRPr="00433097" w14:paraId="2740D17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1BA2F2CC"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Part A: First work programme (wp1)</w:t>
            </w:r>
          </w:p>
        </w:tc>
        <w:tc>
          <w:tcPr>
            <w:tcW w:w="2143" w:type="dxa"/>
            <w:gridSpan w:val="2"/>
            <w:tcBorders>
              <w:top w:val="single" w:sz="4" w:space="0" w:color="auto"/>
              <w:bottom w:val="single" w:sz="4" w:space="0" w:color="auto"/>
            </w:tcBorders>
            <w:shd w:val="clear" w:color="auto" w:fill="auto"/>
            <w:noWrap/>
            <w:vAlign w:val="bottom"/>
            <w:hideMark/>
          </w:tcPr>
          <w:p w14:paraId="55494444"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76CCBB78" w14:textId="77777777" w:rsidR="00FB690D" w:rsidRPr="00433097" w:rsidRDefault="00FB690D" w:rsidP="008246F8">
            <w:pPr>
              <w:spacing w:before="20" w:after="20"/>
              <w:jc w:val="right"/>
              <w:rPr>
                <w:color w:val="000000"/>
                <w:sz w:val="18"/>
                <w:szCs w:val="18"/>
                <w:lang w:val="en-GB" w:eastAsia="en-GB"/>
              </w:rPr>
            </w:pPr>
          </w:p>
        </w:tc>
      </w:tr>
      <w:tr w:rsidR="00FB690D" w:rsidRPr="00433097" w14:paraId="6D3C08B9"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CB0D191"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wp1-Objective 1:</w:t>
            </w:r>
            <w:r w:rsidRPr="00433097">
              <w:rPr>
                <w:color w:val="000000"/>
                <w:sz w:val="18"/>
                <w:szCs w:val="18"/>
                <w:lang w:val="en-GB" w:eastAsia="en-GB"/>
              </w:rPr>
              <w:t xml:space="preserve"> </w:t>
            </w:r>
            <w:r w:rsidRPr="00433097">
              <w:rPr>
                <w:b/>
                <w:bCs/>
                <w:color w:val="000000"/>
                <w:sz w:val="18"/>
                <w:szCs w:val="18"/>
                <w:lang w:val="en-GB" w:eastAsia="en-GB"/>
              </w:rPr>
              <w:t>strengthen the capacity and knowledge foundations of the science-policy interface to implement key functions of IPBES</w:t>
            </w:r>
          </w:p>
        </w:tc>
        <w:tc>
          <w:tcPr>
            <w:tcW w:w="2143" w:type="dxa"/>
            <w:gridSpan w:val="2"/>
            <w:tcBorders>
              <w:top w:val="single" w:sz="4" w:space="0" w:color="auto"/>
              <w:bottom w:val="single" w:sz="4" w:space="0" w:color="auto"/>
            </w:tcBorders>
            <w:shd w:val="clear" w:color="auto" w:fill="auto"/>
            <w:noWrap/>
            <w:vAlign w:val="bottom"/>
            <w:hideMark/>
          </w:tcPr>
          <w:p w14:paraId="266493E0"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145 417</w:t>
            </w:r>
          </w:p>
        </w:tc>
        <w:tc>
          <w:tcPr>
            <w:tcW w:w="1119" w:type="dxa"/>
            <w:tcBorders>
              <w:top w:val="single" w:sz="4" w:space="0" w:color="auto"/>
              <w:bottom w:val="single" w:sz="4" w:space="0" w:color="auto"/>
            </w:tcBorders>
            <w:shd w:val="clear" w:color="auto" w:fill="auto"/>
            <w:noWrap/>
            <w:vAlign w:val="bottom"/>
          </w:tcPr>
          <w:p w14:paraId="7B89B6F0"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4E2DDE46" w14:textId="77777777" w:rsidTr="008246F8">
        <w:trPr>
          <w:trHeight w:val="18"/>
          <w:jc w:val="right"/>
        </w:trPr>
        <w:tc>
          <w:tcPr>
            <w:tcW w:w="5102" w:type="dxa"/>
            <w:gridSpan w:val="2"/>
            <w:tcBorders>
              <w:top w:val="single" w:sz="4" w:space="0" w:color="auto"/>
            </w:tcBorders>
            <w:shd w:val="clear" w:color="auto" w:fill="auto"/>
            <w:vAlign w:val="bottom"/>
            <w:hideMark/>
          </w:tcPr>
          <w:p w14:paraId="3327A502"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wp1-Deliverables 1 (a) and 1 (b) Capacity-building </w:t>
            </w:r>
          </w:p>
        </w:tc>
        <w:tc>
          <w:tcPr>
            <w:tcW w:w="2143" w:type="dxa"/>
            <w:gridSpan w:val="2"/>
            <w:tcBorders>
              <w:top w:val="single" w:sz="4" w:space="0" w:color="auto"/>
            </w:tcBorders>
            <w:shd w:val="clear" w:color="auto" w:fill="auto"/>
            <w:noWrap/>
            <w:vAlign w:val="bottom"/>
            <w:hideMark/>
          </w:tcPr>
          <w:p w14:paraId="12F204B0"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29 167</w:t>
            </w:r>
          </w:p>
        </w:tc>
        <w:tc>
          <w:tcPr>
            <w:tcW w:w="1119" w:type="dxa"/>
            <w:tcBorders>
              <w:top w:val="single" w:sz="4" w:space="0" w:color="auto"/>
            </w:tcBorders>
            <w:shd w:val="clear" w:color="auto" w:fill="auto"/>
            <w:noWrap/>
            <w:vAlign w:val="bottom"/>
          </w:tcPr>
          <w:p w14:paraId="69AA87EF" w14:textId="77777777" w:rsidR="00FB690D" w:rsidRPr="00433097" w:rsidRDefault="00FB690D" w:rsidP="008246F8">
            <w:pPr>
              <w:spacing w:before="20" w:after="20"/>
              <w:jc w:val="right"/>
              <w:rPr>
                <w:color w:val="000000"/>
                <w:sz w:val="18"/>
                <w:szCs w:val="18"/>
                <w:lang w:val="en-GB" w:eastAsia="en-GB"/>
              </w:rPr>
            </w:pPr>
          </w:p>
        </w:tc>
      </w:tr>
      <w:tr w:rsidR="00FB690D" w:rsidRPr="00433097" w14:paraId="5A84FE7B" w14:textId="77777777" w:rsidTr="008246F8">
        <w:trPr>
          <w:trHeight w:val="18"/>
          <w:jc w:val="right"/>
        </w:trPr>
        <w:tc>
          <w:tcPr>
            <w:tcW w:w="5102" w:type="dxa"/>
            <w:gridSpan w:val="2"/>
            <w:shd w:val="clear" w:color="auto" w:fill="auto"/>
            <w:vAlign w:val="bottom"/>
            <w:hideMark/>
          </w:tcPr>
          <w:p w14:paraId="50B5065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1 (c) Indigenous and local knowledge </w:t>
            </w:r>
          </w:p>
        </w:tc>
        <w:tc>
          <w:tcPr>
            <w:tcW w:w="2143" w:type="dxa"/>
            <w:gridSpan w:val="2"/>
            <w:shd w:val="clear" w:color="auto" w:fill="auto"/>
            <w:noWrap/>
            <w:vAlign w:val="bottom"/>
            <w:hideMark/>
          </w:tcPr>
          <w:p w14:paraId="4BC0E21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62 500</w:t>
            </w:r>
          </w:p>
        </w:tc>
        <w:tc>
          <w:tcPr>
            <w:tcW w:w="1119" w:type="dxa"/>
            <w:shd w:val="clear" w:color="auto" w:fill="auto"/>
            <w:noWrap/>
            <w:vAlign w:val="bottom"/>
          </w:tcPr>
          <w:p w14:paraId="41AE65D2" w14:textId="77777777" w:rsidR="00FB690D" w:rsidRPr="00433097" w:rsidRDefault="00FB690D" w:rsidP="008246F8">
            <w:pPr>
              <w:spacing w:before="20" w:after="20"/>
              <w:jc w:val="right"/>
              <w:rPr>
                <w:color w:val="000000"/>
                <w:sz w:val="18"/>
                <w:szCs w:val="18"/>
                <w:lang w:val="en-GB" w:eastAsia="en-GB"/>
              </w:rPr>
            </w:pPr>
          </w:p>
        </w:tc>
      </w:tr>
      <w:tr w:rsidR="00FB690D" w:rsidRPr="00433097" w14:paraId="7CD9FAC2" w14:textId="77777777" w:rsidTr="008246F8">
        <w:trPr>
          <w:trHeight w:val="18"/>
          <w:jc w:val="right"/>
        </w:trPr>
        <w:tc>
          <w:tcPr>
            <w:tcW w:w="5102" w:type="dxa"/>
            <w:gridSpan w:val="2"/>
            <w:tcBorders>
              <w:bottom w:val="single" w:sz="4" w:space="0" w:color="auto"/>
            </w:tcBorders>
            <w:shd w:val="clear" w:color="auto" w:fill="auto"/>
            <w:vAlign w:val="bottom"/>
            <w:hideMark/>
          </w:tcPr>
          <w:p w14:paraId="3B23A2AE" w14:textId="77777777" w:rsidR="00FB690D" w:rsidRPr="00433097" w:rsidRDefault="00FB690D" w:rsidP="008246F8">
            <w:pPr>
              <w:spacing w:before="20" w:after="20"/>
              <w:ind w:firstLineChars="100" w:firstLine="180"/>
              <w:rPr>
                <w:color w:val="000000"/>
                <w:sz w:val="18"/>
                <w:szCs w:val="18"/>
                <w:lang w:val="en-GB" w:eastAsia="en-GB"/>
              </w:rPr>
            </w:pPr>
            <w:r w:rsidRPr="00433097">
              <w:rPr>
                <w:color w:val="000000"/>
                <w:sz w:val="18"/>
                <w:szCs w:val="18"/>
                <w:lang w:val="en-GB" w:eastAsia="en-GB"/>
              </w:rPr>
              <w:t>wp1-Deliverable 1 (d) Knowledge and data</w:t>
            </w:r>
          </w:p>
        </w:tc>
        <w:tc>
          <w:tcPr>
            <w:tcW w:w="2143" w:type="dxa"/>
            <w:gridSpan w:val="2"/>
            <w:tcBorders>
              <w:bottom w:val="single" w:sz="4" w:space="0" w:color="auto"/>
            </w:tcBorders>
            <w:shd w:val="clear" w:color="auto" w:fill="auto"/>
            <w:noWrap/>
            <w:vAlign w:val="bottom"/>
            <w:hideMark/>
          </w:tcPr>
          <w:p w14:paraId="6124B990"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53 750</w:t>
            </w:r>
          </w:p>
        </w:tc>
        <w:tc>
          <w:tcPr>
            <w:tcW w:w="1119" w:type="dxa"/>
            <w:tcBorders>
              <w:bottom w:val="single" w:sz="4" w:space="0" w:color="auto"/>
            </w:tcBorders>
            <w:shd w:val="clear" w:color="auto" w:fill="auto"/>
            <w:noWrap/>
            <w:vAlign w:val="bottom"/>
          </w:tcPr>
          <w:p w14:paraId="58EFA6AC" w14:textId="77777777" w:rsidR="00FB690D" w:rsidRPr="00433097" w:rsidRDefault="00FB690D" w:rsidP="008246F8">
            <w:pPr>
              <w:spacing w:before="20" w:after="20"/>
              <w:jc w:val="right"/>
              <w:rPr>
                <w:color w:val="000000"/>
                <w:sz w:val="18"/>
                <w:szCs w:val="18"/>
                <w:lang w:val="en-GB" w:eastAsia="en-GB"/>
              </w:rPr>
            </w:pPr>
          </w:p>
        </w:tc>
      </w:tr>
      <w:tr w:rsidR="00FB690D" w:rsidRPr="00433097" w14:paraId="454EECB6"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5175E25B"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wp1-Objective 2:  strengthen the science-policy interface on biodiversity and ecosystem services at and across the subregional, regional and global levels</w:t>
            </w:r>
          </w:p>
        </w:tc>
        <w:tc>
          <w:tcPr>
            <w:tcW w:w="2143" w:type="dxa"/>
            <w:gridSpan w:val="2"/>
            <w:tcBorders>
              <w:top w:val="single" w:sz="4" w:space="0" w:color="auto"/>
              <w:bottom w:val="single" w:sz="4" w:space="0" w:color="auto"/>
            </w:tcBorders>
            <w:shd w:val="clear" w:color="auto" w:fill="auto"/>
            <w:noWrap/>
            <w:vAlign w:val="bottom"/>
            <w:hideMark/>
          </w:tcPr>
          <w:p w14:paraId="32799CE5"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153 750</w:t>
            </w:r>
          </w:p>
        </w:tc>
        <w:tc>
          <w:tcPr>
            <w:tcW w:w="1119" w:type="dxa"/>
            <w:tcBorders>
              <w:top w:val="single" w:sz="4" w:space="0" w:color="auto"/>
              <w:bottom w:val="single" w:sz="4" w:space="0" w:color="auto"/>
            </w:tcBorders>
            <w:shd w:val="clear" w:color="auto" w:fill="auto"/>
            <w:noWrap/>
            <w:vAlign w:val="bottom"/>
          </w:tcPr>
          <w:p w14:paraId="7E84BCE1"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0B940145"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FDBEE63"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lastRenderedPageBreak/>
              <w:t xml:space="preserve">wp1-Deliverable 2 (c) Global assessment </w:t>
            </w:r>
          </w:p>
        </w:tc>
        <w:tc>
          <w:tcPr>
            <w:tcW w:w="2143" w:type="dxa"/>
            <w:gridSpan w:val="2"/>
            <w:tcBorders>
              <w:top w:val="single" w:sz="4" w:space="0" w:color="auto"/>
              <w:bottom w:val="single" w:sz="4" w:space="0" w:color="auto"/>
            </w:tcBorders>
            <w:shd w:val="clear" w:color="auto" w:fill="auto"/>
            <w:noWrap/>
            <w:vAlign w:val="bottom"/>
            <w:hideMark/>
          </w:tcPr>
          <w:p w14:paraId="335537DD"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153 750</w:t>
            </w:r>
          </w:p>
        </w:tc>
        <w:tc>
          <w:tcPr>
            <w:tcW w:w="1119" w:type="dxa"/>
            <w:tcBorders>
              <w:top w:val="single" w:sz="4" w:space="0" w:color="auto"/>
              <w:bottom w:val="single" w:sz="4" w:space="0" w:color="auto"/>
            </w:tcBorders>
            <w:shd w:val="clear" w:color="auto" w:fill="auto"/>
            <w:noWrap/>
            <w:vAlign w:val="bottom"/>
          </w:tcPr>
          <w:p w14:paraId="674CE257" w14:textId="77777777" w:rsidR="00FB690D" w:rsidRPr="00433097" w:rsidRDefault="00FB690D" w:rsidP="008246F8">
            <w:pPr>
              <w:spacing w:before="20" w:after="20"/>
              <w:jc w:val="right"/>
              <w:rPr>
                <w:color w:val="000000"/>
                <w:sz w:val="18"/>
                <w:szCs w:val="18"/>
                <w:lang w:val="en-GB" w:eastAsia="en-GB"/>
              </w:rPr>
            </w:pPr>
          </w:p>
        </w:tc>
      </w:tr>
      <w:tr w:rsidR="00FB690D" w:rsidRPr="00433097" w14:paraId="0869FEAA"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801697D" w14:textId="77777777" w:rsidR="00FB690D" w:rsidRPr="00433097" w:rsidRDefault="00FB690D" w:rsidP="008246F8">
            <w:pPr>
              <w:keepNext/>
              <w:keepLines/>
              <w:spacing w:before="20" w:after="20"/>
              <w:rPr>
                <w:b/>
                <w:bCs/>
                <w:color w:val="000000"/>
                <w:sz w:val="18"/>
                <w:szCs w:val="18"/>
                <w:lang w:val="en-GB" w:eastAsia="en-GB"/>
              </w:rPr>
            </w:pPr>
            <w:r w:rsidRPr="00433097">
              <w:rPr>
                <w:b/>
                <w:bCs/>
                <w:color w:val="000000"/>
                <w:sz w:val="18"/>
                <w:szCs w:val="18"/>
                <w:lang w:val="en-GB" w:eastAsia="en-GB"/>
              </w:rPr>
              <w:t>wp1-Objective 3: strengthen the knowledge-policy interface with regard to thematic and methodological issues</w:t>
            </w:r>
          </w:p>
        </w:tc>
        <w:tc>
          <w:tcPr>
            <w:tcW w:w="2143" w:type="dxa"/>
            <w:gridSpan w:val="2"/>
            <w:tcBorders>
              <w:top w:val="single" w:sz="4" w:space="0" w:color="auto"/>
              <w:bottom w:val="single" w:sz="4" w:space="0" w:color="auto"/>
            </w:tcBorders>
            <w:shd w:val="clear" w:color="auto" w:fill="auto"/>
            <w:noWrap/>
            <w:vAlign w:val="bottom"/>
            <w:hideMark/>
          </w:tcPr>
          <w:p w14:paraId="7938CDCD" w14:textId="77777777"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1 415 000</w:t>
            </w:r>
          </w:p>
        </w:tc>
        <w:tc>
          <w:tcPr>
            <w:tcW w:w="1119" w:type="dxa"/>
            <w:tcBorders>
              <w:top w:val="single" w:sz="4" w:space="0" w:color="auto"/>
              <w:bottom w:val="single" w:sz="4" w:space="0" w:color="auto"/>
            </w:tcBorders>
            <w:shd w:val="clear" w:color="auto" w:fill="auto"/>
            <w:noWrap/>
            <w:vAlign w:val="bottom"/>
          </w:tcPr>
          <w:p w14:paraId="133C392C" w14:textId="79A0DDB1"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1 995 000</w:t>
            </w:r>
          </w:p>
        </w:tc>
      </w:tr>
      <w:tr w:rsidR="00FB690D" w:rsidRPr="00433097" w14:paraId="5FB9F82E" w14:textId="77777777" w:rsidTr="008246F8">
        <w:trPr>
          <w:trHeight w:val="18"/>
          <w:jc w:val="right"/>
        </w:trPr>
        <w:tc>
          <w:tcPr>
            <w:tcW w:w="5102" w:type="dxa"/>
            <w:gridSpan w:val="2"/>
            <w:tcBorders>
              <w:top w:val="single" w:sz="4" w:space="0" w:color="auto"/>
            </w:tcBorders>
            <w:shd w:val="clear" w:color="auto" w:fill="auto"/>
            <w:vAlign w:val="bottom"/>
            <w:hideMark/>
          </w:tcPr>
          <w:p w14:paraId="655B83A4"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wp1-Deliverable 3 (b) (ii) Invasive alien species assessment (first year)</w:t>
            </w:r>
          </w:p>
        </w:tc>
        <w:tc>
          <w:tcPr>
            <w:tcW w:w="2143" w:type="dxa"/>
            <w:gridSpan w:val="2"/>
            <w:tcBorders>
              <w:top w:val="single" w:sz="4" w:space="0" w:color="auto"/>
            </w:tcBorders>
            <w:shd w:val="clear" w:color="auto" w:fill="auto"/>
            <w:noWrap/>
            <w:vAlign w:val="bottom"/>
            <w:hideMark/>
          </w:tcPr>
          <w:p w14:paraId="02D61A2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425 000</w:t>
            </w:r>
          </w:p>
        </w:tc>
        <w:tc>
          <w:tcPr>
            <w:tcW w:w="1119" w:type="dxa"/>
            <w:tcBorders>
              <w:top w:val="single" w:sz="4" w:space="0" w:color="auto"/>
            </w:tcBorders>
            <w:shd w:val="clear" w:color="auto" w:fill="auto"/>
            <w:noWrap/>
            <w:vAlign w:val="bottom"/>
          </w:tcPr>
          <w:p w14:paraId="6AB5E909"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445 000</w:t>
            </w:r>
          </w:p>
        </w:tc>
      </w:tr>
      <w:tr w:rsidR="00FB690D" w:rsidRPr="00433097" w14:paraId="47ED41BD" w14:textId="77777777" w:rsidTr="008246F8">
        <w:trPr>
          <w:trHeight w:val="18"/>
          <w:jc w:val="right"/>
        </w:trPr>
        <w:tc>
          <w:tcPr>
            <w:tcW w:w="5102" w:type="dxa"/>
            <w:gridSpan w:val="2"/>
            <w:shd w:val="clear" w:color="auto" w:fill="auto"/>
            <w:vAlign w:val="bottom"/>
            <w:hideMark/>
          </w:tcPr>
          <w:p w14:paraId="7C72DB7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3 (b) (iii) Sustainable use of wild species assessment (second year) </w:t>
            </w:r>
          </w:p>
        </w:tc>
        <w:tc>
          <w:tcPr>
            <w:tcW w:w="2143" w:type="dxa"/>
            <w:gridSpan w:val="2"/>
            <w:shd w:val="clear" w:color="auto" w:fill="auto"/>
            <w:noWrap/>
            <w:vAlign w:val="bottom"/>
            <w:hideMark/>
          </w:tcPr>
          <w:p w14:paraId="5D5B685C"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445 000</w:t>
            </w:r>
          </w:p>
        </w:tc>
        <w:tc>
          <w:tcPr>
            <w:tcW w:w="1119" w:type="dxa"/>
            <w:shd w:val="clear" w:color="auto" w:fill="auto"/>
            <w:noWrap/>
            <w:vAlign w:val="bottom"/>
          </w:tcPr>
          <w:p w14:paraId="16BF675E"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775 000</w:t>
            </w:r>
          </w:p>
        </w:tc>
      </w:tr>
      <w:tr w:rsidR="00FB690D" w:rsidRPr="00433097" w14:paraId="351BDEE6" w14:textId="77777777" w:rsidTr="008246F8">
        <w:trPr>
          <w:trHeight w:val="18"/>
          <w:jc w:val="right"/>
        </w:trPr>
        <w:tc>
          <w:tcPr>
            <w:tcW w:w="5102" w:type="dxa"/>
            <w:gridSpan w:val="2"/>
            <w:shd w:val="clear" w:color="auto" w:fill="auto"/>
            <w:vAlign w:val="bottom"/>
            <w:hideMark/>
          </w:tcPr>
          <w:p w14:paraId="73FFB929" w14:textId="77777777" w:rsidR="00FB690D" w:rsidRPr="00433097" w:rsidRDefault="00FB690D" w:rsidP="008246F8">
            <w:pPr>
              <w:keepNext/>
              <w:keepLines/>
              <w:spacing w:before="20" w:after="20"/>
              <w:ind w:left="170"/>
              <w:rPr>
                <w:color w:val="000000"/>
                <w:sz w:val="18"/>
                <w:szCs w:val="18"/>
                <w:lang w:val="en-GB" w:eastAsia="en-GB"/>
              </w:rPr>
            </w:pPr>
            <w:r w:rsidRPr="00433097">
              <w:rPr>
                <w:color w:val="000000"/>
                <w:sz w:val="18"/>
                <w:szCs w:val="18"/>
                <w:lang w:val="en-GB" w:eastAsia="en-GB"/>
              </w:rPr>
              <w:t xml:space="preserve">wp1-Deliverable 3 (c) Scenarios and models </w:t>
            </w:r>
          </w:p>
        </w:tc>
        <w:tc>
          <w:tcPr>
            <w:tcW w:w="2143" w:type="dxa"/>
            <w:gridSpan w:val="2"/>
            <w:shd w:val="clear" w:color="auto" w:fill="auto"/>
            <w:noWrap/>
            <w:vAlign w:val="bottom"/>
            <w:hideMark/>
          </w:tcPr>
          <w:p w14:paraId="346F615E" w14:textId="77777777" w:rsidR="00FB690D" w:rsidRPr="00433097" w:rsidRDefault="00FB690D" w:rsidP="008246F8">
            <w:pPr>
              <w:keepNext/>
              <w:keepLines/>
              <w:spacing w:before="20" w:after="20"/>
              <w:jc w:val="right"/>
              <w:rPr>
                <w:sz w:val="18"/>
                <w:szCs w:val="18"/>
                <w:lang w:val="en-GB" w:eastAsia="en-GB"/>
              </w:rPr>
            </w:pPr>
            <w:r w:rsidRPr="00433097">
              <w:rPr>
                <w:sz w:val="18"/>
                <w:szCs w:val="18"/>
                <w:lang w:val="en-GB" w:eastAsia="en-GB"/>
              </w:rPr>
              <w:t xml:space="preserve"> 100 000</w:t>
            </w:r>
          </w:p>
        </w:tc>
        <w:tc>
          <w:tcPr>
            <w:tcW w:w="1119" w:type="dxa"/>
            <w:shd w:val="clear" w:color="auto" w:fill="auto"/>
            <w:noWrap/>
            <w:vAlign w:val="bottom"/>
          </w:tcPr>
          <w:p w14:paraId="2FF71636" w14:textId="2F3F6641" w:rsidR="00FB690D" w:rsidRPr="00433097" w:rsidRDefault="00FB690D" w:rsidP="008246F8">
            <w:pPr>
              <w:keepNext/>
              <w:keepLines/>
              <w:spacing w:before="20" w:after="20"/>
              <w:jc w:val="right"/>
              <w:rPr>
                <w:color w:val="000000"/>
                <w:sz w:val="18"/>
                <w:szCs w:val="18"/>
                <w:lang w:val="en-GB" w:eastAsia="en-GB"/>
              </w:rPr>
            </w:pPr>
          </w:p>
        </w:tc>
      </w:tr>
      <w:tr w:rsidR="00FB690D" w:rsidRPr="00433097" w14:paraId="21C0F3AC" w14:textId="77777777" w:rsidTr="008246F8">
        <w:trPr>
          <w:trHeight w:val="18"/>
          <w:jc w:val="right"/>
        </w:trPr>
        <w:tc>
          <w:tcPr>
            <w:tcW w:w="5102" w:type="dxa"/>
            <w:gridSpan w:val="2"/>
            <w:tcBorders>
              <w:bottom w:val="single" w:sz="4" w:space="0" w:color="auto"/>
            </w:tcBorders>
            <w:shd w:val="clear" w:color="auto" w:fill="auto"/>
            <w:vAlign w:val="bottom"/>
            <w:hideMark/>
          </w:tcPr>
          <w:p w14:paraId="0942E9C3" w14:textId="77777777" w:rsidR="00FB690D" w:rsidRPr="00433097" w:rsidRDefault="00FB690D" w:rsidP="008246F8">
            <w:pPr>
              <w:keepNext/>
              <w:keepLines/>
              <w:spacing w:before="20" w:after="20"/>
              <w:ind w:left="170"/>
              <w:rPr>
                <w:color w:val="000000"/>
                <w:sz w:val="18"/>
                <w:szCs w:val="18"/>
                <w:lang w:val="en-GB" w:eastAsia="en-GB"/>
              </w:rPr>
            </w:pPr>
            <w:r w:rsidRPr="00433097">
              <w:rPr>
                <w:color w:val="000000"/>
                <w:sz w:val="18"/>
                <w:szCs w:val="18"/>
                <w:lang w:val="en-GB" w:eastAsia="en-GB"/>
              </w:rPr>
              <w:t>wp1-Deliverable 3 (d) Values assessment (second year)</w:t>
            </w:r>
          </w:p>
        </w:tc>
        <w:tc>
          <w:tcPr>
            <w:tcW w:w="2143" w:type="dxa"/>
            <w:gridSpan w:val="2"/>
            <w:tcBorders>
              <w:bottom w:val="single" w:sz="4" w:space="0" w:color="auto"/>
            </w:tcBorders>
            <w:shd w:val="clear" w:color="auto" w:fill="auto"/>
            <w:noWrap/>
            <w:vAlign w:val="bottom"/>
            <w:hideMark/>
          </w:tcPr>
          <w:p w14:paraId="670E86E6" w14:textId="77777777" w:rsidR="00FB690D" w:rsidRPr="00433097" w:rsidRDefault="00FB690D" w:rsidP="008246F8">
            <w:pPr>
              <w:keepNext/>
              <w:keepLines/>
              <w:spacing w:before="20" w:after="20"/>
              <w:jc w:val="right"/>
              <w:rPr>
                <w:sz w:val="18"/>
                <w:szCs w:val="18"/>
                <w:lang w:val="en-GB" w:eastAsia="en-GB"/>
              </w:rPr>
            </w:pPr>
            <w:r w:rsidRPr="00433097">
              <w:rPr>
                <w:sz w:val="18"/>
                <w:szCs w:val="18"/>
                <w:lang w:val="en-GB" w:eastAsia="en-GB"/>
              </w:rPr>
              <w:t xml:space="preserve"> 445 000</w:t>
            </w:r>
          </w:p>
        </w:tc>
        <w:tc>
          <w:tcPr>
            <w:tcW w:w="1119" w:type="dxa"/>
            <w:tcBorders>
              <w:bottom w:val="single" w:sz="4" w:space="0" w:color="auto"/>
            </w:tcBorders>
            <w:shd w:val="clear" w:color="auto" w:fill="auto"/>
            <w:noWrap/>
            <w:vAlign w:val="bottom"/>
          </w:tcPr>
          <w:p w14:paraId="335A1413" w14:textId="77777777" w:rsidR="00FB690D" w:rsidRPr="00433097" w:rsidRDefault="0075228E" w:rsidP="008246F8">
            <w:pPr>
              <w:keepNext/>
              <w:keepLines/>
              <w:spacing w:before="20" w:after="20"/>
              <w:jc w:val="right"/>
              <w:rPr>
                <w:color w:val="000000"/>
                <w:sz w:val="18"/>
                <w:szCs w:val="18"/>
                <w:lang w:val="en-GB" w:eastAsia="en-GB"/>
              </w:rPr>
            </w:pPr>
            <w:r w:rsidRPr="00433097">
              <w:rPr>
                <w:color w:val="000000"/>
                <w:sz w:val="18"/>
                <w:szCs w:val="18"/>
                <w:lang w:val="en-GB" w:eastAsia="en-GB"/>
              </w:rPr>
              <w:t>775 000</w:t>
            </w:r>
          </w:p>
        </w:tc>
      </w:tr>
      <w:tr w:rsidR="00FB690D" w:rsidRPr="00433097" w14:paraId="4921CAB0"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250CE00" w14:textId="77777777" w:rsidR="00FB690D" w:rsidRPr="00433097" w:rsidRDefault="00FB690D" w:rsidP="008246F8">
            <w:pPr>
              <w:keepNext/>
              <w:keepLines/>
              <w:spacing w:before="20" w:after="20"/>
              <w:rPr>
                <w:b/>
                <w:bCs/>
                <w:color w:val="000000"/>
                <w:sz w:val="18"/>
                <w:szCs w:val="18"/>
                <w:lang w:val="en-GB" w:eastAsia="en-GB"/>
              </w:rPr>
            </w:pPr>
            <w:r w:rsidRPr="00433097">
              <w:rPr>
                <w:b/>
                <w:bCs/>
                <w:color w:val="000000"/>
                <w:sz w:val="18"/>
                <w:szCs w:val="18"/>
                <w:lang w:val="en-GB" w:eastAsia="en-GB"/>
              </w:rPr>
              <w:t>wp1-Objective 4: communicate and evaluate IPBES activities, deliverables and findings</w:t>
            </w:r>
          </w:p>
        </w:tc>
        <w:tc>
          <w:tcPr>
            <w:tcW w:w="2143" w:type="dxa"/>
            <w:gridSpan w:val="2"/>
            <w:tcBorders>
              <w:top w:val="single" w:sz="4" w:space="0" w:color="auto"/>
              <w:bottom w:val="single" w:sz="4" w:space="0" w:color="auto"/>
            </w:tcBorders>
            <w:shd w:val="clear" w:color="auto" w:fill="auto"/>
            <w:noWrap/>
            <w:vAlign w:val="bottom"/>
            <w:hideMark/>
          </w:tcPr>
          <w:p w14:paraId="70FB9889" w14:textId="77777777" w:rsidR="00FB690D" w:rsidRPr="00433097" w:rsidRDefault="00FB690D" w:rsidP="008246F8">
            <w:pPr>
              <w:keepNext/>
              <w:keepLines/>
              <w:spacing w:before="20" w:after="20"/>
              <w:jc w:val="right"/>
              <w:rPr>
                <w:b/>
                <w:bCs/>
                <w:color w:val="000000"/>
                <w:sz w:val="18"/>
                <w:szCs w:val="18"/>
                <w:lang w:val="en-GB" w:eastAsia="en-GB"/>
              </w:rPr>
            </w:pPr>
            <w:r w:rsidRPr="00433097">
              <w:rPr>
                <w:b/>
                <w:bCs/>
                <w:color w:val="000000"/>
                <w:sz w:val="18"/>
                <w:szCs w:val="18"/>
                <w:lang w:val="en-GB" w:eastAsia="en-GB"/>
              </w:rPr>
              <w:t>130 000</w:t>
            </w:r>
          </w:p>
        </w:tc>
        <w:tc>
          <w:tcPr>
            <w:tcW w:w="1119" w:type="dxa"/>
            <w:tcBorders>
              <w:top w:val="single" w:sz="4" w:space="0" w:color="auto"/>
              <w:bottom w:val="single" w:sz="4" w:space="0" w:color="auto"/>
            </w:tcBorders>
            <w:shd w:val="clear" w:color="auto" w:fill="auto"/>
            <w:noWrap/>
            <w:vAlign w:val="bottom"/>
          </w:tcPr>
          <w:p w14:paraId="7F17A4FF" w14:textId="77777777" w:rsidR="00FB690D" w:rsidRPr="00433097" w:rsidRDefault="00FB690D" w:rsidP="008246F8">
            <w:pPr>
              <w:keepNext/>
              <w:keepLines/>
              <w:spacing w:before="20" w:after="20"/>
              <w:jc w:val="right"/>
              <w:rPr>
                <w:b/>
                <w:bCs/>
                <w:color w:val="000000"/>
                <w:sz w:val="18"/>
                <w:szCs w:val="18"/>
                <w:lang w:val="en-GB" w:eastAsia="en-GB"/>
              </w:rPr>
            </w:pPr>
          </w:p>
        </w:tc>
      </w:tr>
      <w:bookmarkEnd w:id="12"/>
      <w:tr w:rsidR="00FB690D" w:rsidRPr="00433097" w14:paraId="51F20AB0" w14:textId="77777777" w:rsidTr="008246F8">
        <w:trPr>
          <w:trHeight w:val="18"/>
          <w:jc w:val="right"/>
        </w:trPr>
        <w:tc>
          <w:tcPr>
            <w:tcW w:w="5095" w:type="dxa"/>
            <w:shd w:val="clear" w:color="auto" w:fill="auto"/>
            <w:vAlign w:val="bottom"/>
          </w:tcPr>
          <w:p w14:paraId="3069AC1D" w14:textId="77777777" w:rsidR="00FB690D" w:rsidRPr="00433097" w:rsidRDefault="00FB690D" w:rsidP="008246F8">
            <w:pPr>
              <w:spacing w:before="20" w:after="20"/>
              <w:rPr>
                <w:b/>
                <w:bCs/>
                <w:color w:val="000000"/>
                <w:sz w:val="18"/>
                <w:szCs w:val="18"/>
                <w:lang w:val="en-GB" w:eastAsia="en-GB"/>
              </w:rPr>
            </w:pPr>
            <w:r w:rsidRPr="00433097">
              <w:rPr>
                <w:color w:val="000000"/>
                <w:sz w:val="18"/>
                <w:szCs w:val="18"/>
                <w:lang w:val="en-GB" w:eastAsia="en-GB"/>
              </w:rPr>
              <w:t xml:space="preserve">    wp1-Deliverable 4 (a) Catalogue of relevant assessments</w:t>
            </w:r>
          </w:p>
        </w:tc>
        <w:tc>
          <w:tcPr>
            <w:tcW w:w="2135" w:type="dxa"/>
            <w:gridSpan w:val="2"/>
            <w:shd w:val="clear" w:color="auto" w:fill="auto"/>
            <w:noWrap/>
            <w:vAlign w:val="bottom"/>
          </w:tcPr>
          <w:p w14:paraId="60FC96C5" w14:textId="77777777" w:rsidR="00FB690D" w:rsidRPr="00433097" w:rsidRDefault="00FB690D" w:rsidP="008246F8">
            <w:pPr>
              <w:spacing w:before="20" w:after="20"/>
              <w:jc w:val="right"/>
              <w:rPr>
                <w:bCs/>
                <w:color w:val="000000"/>
                <w:sz w:val="18"/>
                <w:szCs w:val="18"/>
                <w:lang w:val="en-GB" w:eastAsia="en-GB"/>
              </w:rPr>
            </w:pPr>
            <w:r w:rsidRPr="00433097">
              <w:rPr>
                <w:bCs/>
                <w:color w:val="000000"/>
                <w:sz w:val="18"/>
                <w:szCs w:val="18"/>
                <w:lang w:val="en-GB" w:eastAsia="en-GB"/>
              </w:rPr>
              <w:t>10 000</w:t>
            </w:r>
          </w:p>
        </w:tc>
        <w:tc>
          <w:tcPr>
            <w:tcW w:w="1134" w:type="dxa"/>
            <w:gridSpan w:val="2"/>
            <w:shd w:val="clear" w:color="auto" w:fill="auto"/>
            <w:noWrap/>
            <w:vAlign w:val="bottom"/>
          </w:tcPr>
          <w:p w14:paraId="5530F349" w14:textId="77777777" w:rsidR="00FB690D" w:rsidRPr="00433097" w:rsidRDefault="00FB690D" w:rsidP="008246F8">
            <w:pPr>
              <w:spacing w:before="20" w:after="20"/>
              <w:jc w:val="right"/>
              <w:rPr>
                <w:b/>
                <w:bCs/>
                <w:color w:val="000000"/>
                <w:sz w:val="18"/>
                <w:szCs w:val="18"/>
                <w:lang w:val="en-GB" w:eastAsia="en-GB"/>
              </w:rPr>
            </w:pPr>
          </w:p>
        </w:tc>
      </w:tr>
      <w:tr w:rsidR="00FB690D" w:rsidRPr="00433097" w14:paraId="17859EF8" w14:textId="77777777" w:rsidTr="008246F8">
        <w:trPr>
          <w:trHeight w:val="18"/>
          <w:jc w:val="right"/>
        </w:trPr>
        <w:tc>
          <w:tcPr>
            <w:tcW w:w="5102" w:type="dxa"/>
            <w:gridSpan w:val="2"/>
            <w:shd w:val="clear" w:color="auto" w:fill="auto"/>
            <w:vAlign w:val="bottom"/>
            <w:hideMark/>
          </w:tcPr>
          <w:p w14:paraId="4D90F39A"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wp1-Deliverable 4 (d) Communication and stakeholder engagement</w:t>
            </w:r>
          </w:p>
        </w:tc>
        <w:tc>
          <w:tcPr>
            <w:tcW w:w="2143" w:type="dxa"/>
            <w:gridSpan w:val="2"/>
            <w:shd w:val="clear" w:color="auto" w:fill="auto"/>
            <w:noWrap/>
            <w:vAlign w:val="bottom"/>
            <w:hideMark/>
          </w:tcPr>
          <w:p w14:paraId="4CDE49D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112 500</w:t>
            </w:r>
          </w:p>
        </w:tc>
        <w:tc>
          <w:tcPr>
            <w:tcW w:w="1119" w:type="dxa"/>
            <w:shd w:val="clear" w:color="auto" w:fill="auto"/>
            <w:noWrap/>
            <w:vAlign w:val="bottom"/>
          </w:tcPr>
          <w:p w14:paraId="06C3905B" w14:textId="77777777" w:rsidR="00FB690D" w:rsidRPr="00433097" w:rsidRDefault="00FB690D" w:rsidP="008246F8">
            <w:pPr>
              <w:spacing w:before="20" w:after="20"/>
              <w:jc w:val="right"/>
              <w:rPr>
                <w:color w:val="000000"/>
                <w:sz w:val="18"/>
                <w:szCs w:val="18"/>
                <w:lang w:val="en-GB" w:eastAsia="en-GB"/>
              </w:rPr>
            </w:pPr>
          </w:p>
        </w:tc>
      </w:tr>
      <w:tr w:rsidR="00FB690D" w:rsidRPr="00433097" w14:paraId="6A9D6B46" w14:textId="77777777" w:rsidTr="008246F8">
        <w:trPr>
          <w:trHeight w:val="18"/>
          <w:jc w:val="right"/>
        </w:trPr>
        <w:tc>
          <w:tcPr>
            <w:tcW w:w="5102" w:type="dxa"/>
            <w:gridSpan w:val="2"/>
            <w:tcBorders>
              <w:bottom w:val="single" w:sz="4" w:space="0" w:color="auto"/>
            </w:tcBorders>
            <w:shd w:val="clear" w:color="auto" w:fill="auto"/>
            <w:vAlign w:val="bottom"/>
            <w:hideMark/>
          </w:tcPr>
          <w:p w14:paraId="7C30548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wp1-Deliverable 4 (e) Review of IPBES </w:t>
            </w:r>
          </w:p>
        </w:tc>
        <w:tc>
          <w:tcPr>
            <w:tcW w:w="2143" w:type="dxa"/>
            <w:gridSpan w:val="2"/>
            <w:tcBorders>
              <w:bottom w:val="single" w:sz="4" w:space="0" w:color="auto"/>
            </w:tcBorders>
            <w:shd w:val="clear" w:color="auto" w:fill="auto"/>
            <w:noWrap/>
            <w:vAlign w:val="bottom"/>
            <w:hideMark/>
          </w:tcPr>
          <w:p w14:paraId="6526AC7B"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 xml:space="preserve"> 7 500</w:t>
            </w:r>
          </w:p>
        </w:tc>
        <w:tc>
          <w:tcPr>
            <w:tcW w:w="1119" w:type="dxa"/>
            <w:tcBorders>
              <w:bottom w:val="single" w:sz="4" w:space="0" w:color="auto"/>
            </w:tcBorders>
            <w:shd w:val="clear" w:color="auto" w:fill="auto"/>
            <w:noWrap/>
            <w:vAlign w:val="bottom"/>
          </w:tcPr>
          <w:p w14:paraId="17B3DFCD" w14:textId="77777777" w:rsidR="00FB690D" w:rsidRPr="00433097" w:rsidRDefault="00FB690D" w:rsidP="008246F8">
            <w:pPr>
              <w:spacing w:before="20" w:after="20"/>
              <w:jc w:val="right"/>
              <w:rPr>
                <w:color w:val="000000"/>
                <w:sz w:val="18"/>
                <w:szCs w:val="18"/>
                <w:lang w:val="en-GB" w:eastAsia="en-GB"/>
              </w:rPr>
            </w:pPr>
          </w:p>
        </w:tc>
      </w:tr>
      <w:tr w:rsidR="00FB690D" w:rsidRPr="00433097" w14:paraId="5D966F01"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3429584A"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part A</w:t>
            </w:r>
          </w:p>
        </w:tc>
        <w:tc>
          <w:tcPr>
            <w:tcW w:w="2143" w:type="dxa"/>
            <w:gridSpan w:val="2"/>
            <w:tcBorders>
              <w:top w:val="single" w:sz="4" w:space="0" w:color="auto"/>
              <w:bottom w:val="single" w:sz="4" w:space="0" w:color="auto"/>
            </w:tcBorders>
            <w:shd w:val="clear" w:color="auto" w:fill="auto"/>
            <w:noWrap/>
            <w:vAlign w:val="bottom"/>
            <w:hideMark/>
          </w:tcPr>
          <w:p w14:paraId="312CCC07"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1 844 167</w:t>
            </w:r>
          </w:p>
        </w:tc>
        <w:tc>
          <w:tcPr>
            <w:tcW w:w="1119" w:type="dxa"/>
            <w:tcBorders>
              <w:top w:val="single" w:sz="4" w:space="0" w:color="auto"/>
              <w:bottom w:val="single" w:sz="4" w:space="0" w:color="auto"/>
            </w:tcBorders>
            <w:shd w:val="clear" w:color="auto" w:fill="auto"/>
            <w:noWrap/>
            <w:vAlign w:val="bottom"/>
          </w:tcPr>
          <w:p w14:paraId="1E9BE46A" w14:textId="2B65CEE8"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1 995 000</w:t>
            </w:r>
          </w:p>
        </w:tc>
      </w:tr>
      <w:tr w:rsidR="00433097" w:rsidRPr="00433097" w14:paraId="34972B1C" w14:textId="42E68305" w:rsidTr="008246F8">
        <w:trPr>
          <w:gridAfter w:val="1"/>
          <w:wAfter w:w="1119" w:type="dxa"/>
          <w:trHeight w:val="18"/>
          <w:jc w:val="right"/>
        </w:trPr>
        <w:tc>
          <w:tcPr>
            <w:tcW w:w="5102" w:type="dxa"/>
            <w:gridSpan w:val="2"/>
            <w:tcBorders>
              <w:bottom w:val="single" w:sz="4" w:space="0" w:color="auto"/>
            </w:tcBorders>
            <w:shd w:val="clear" w:color="auto" w:fill="auto"/>
            <w:vAlign w:val="bottom"/>
            <w:hideMark/>
          </w:tcPr>
          <w:p w14:paraId="6F2D518D" w14:textId="77777777" w:rsidR="00433097" w:rsidRPr="008246F8" w:rsidRDefault="00433097" w:rsidP="008246F8">
            <w:pPr>
              <w:spacing w:before="20" w:after="20"/>
              <w:rPr>
                <w:sz w:val="18"/>
                <w:szCs w:val="18"/>
                <w:lang w:val="en-GB"/>
              </w:rPr>
            </w:pPr>
            <w:r w:rsidRPr="00433097">
              <w:rPr>
                <w:b/>
                <w:bCs/>
                <w:color w:val="000000"/>
                <w:sz w:val="18"/>
                <w:szCs w:val="18"/>
                <w:lang w:val="en-GB" w:eastAsia="en-GB"/>
              </w:rPr>
              <w:t>Part B: Rolling work programme up to 2030</w:t>
            </w:r>
            <w:r w:rsidRPr="00433097">
              <w:rPr>
                <w:sz w:val="18"/>
                <w:szCs w:val="18"/>
                <w:lang w:val="en-GB" w:eastAsia="en-GB"/>
              </w:rPr>
              <w:t> </w:t>
            </w:r>
          </w:p>
        </w:tc>
        <w:tc>
          <w:tcPr>
            <w:tcW w:w="2143" w:type="dxa"/>
            <w:gridSpan w:val="2"/>
            <w:tcBorders>
              <w:bottom w:val="single" w:sz="4" w:space="0" w:color="auto"/>
            </w:tcBorders>
            <w:shd w:val="clear" w:color="auto" w:fill="auto"/>
            <w:vAlign w:val="bottom"/>
          </w:tcPr>
          <w:p w14:paraId="5AF500C4" w14:textId="77777777" w:rsidR="00433097" w:rsidRPr="00433097" w:rsidRDefault="00433097">
            <w:pPr>
              <w:spacing w:before="40" w:after="40"/>
              <w:jc w:val="right"/>
              <w:rPr>
                <w:b/>
                <w:bCs/>
                <w:sz w:val="18"/>
                <w:szCs w:val="18"/>
                <w:lang w:val="en-GB" w:eastAsia="en-GB"/>
              </w:rPr>
            </w:pPr>
          </w:p>
        </w:tc>
      </w:tr>
      <w:tr w:rsidR="00FB690D" w:rsidRPr="00433097" w14:paraId="7115E4EC" w14:textId="77777777" w:rsidTr="008246F8">
        <w:trPr>
          <w:trHeight w:val="18"/>
          <w:jc w:val="right"/>
        </w:trPr>
        <w:tc>
          <w:tcPr>
            <w:tcW w:w="5102" w:type="dxa"/>
            <w:gridSpan w:val="2"/>
            <w:shd w:val="clear" w:color="auto" w:fill="auto"/>
            <w:vAlign w:val="bottom"/>
            <w:hideMark/>
          </w:tcPr>
          <w:p w14:paraId="265D9728"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1: assessing knowledge</w:t>
            </w:r>
          </w:p>
        </w:tc>
        <w:tc>
          <w:tcPr>
            <w:tcW w:w="2143" w:type="dxa"/>
            <w:gridSpan w:val="2"/>
            <w:shd w:val="clear" w:color="auto" w:fill="auto"/>
            <w:noWrap/>
            <w:vAlign w:val="bottom"/>
            <w:hideMark/>
          </w:tcPr>
          <w:p w14:paraId="6F7CA608"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411 000</w:t>
            </w:r>
          </w:p>
        </w:tc>
        <w:tc>
          <w:tcPr>
            <w:tcW w:w="1119" w:type="dxa"/>
            <w:tcBorders>
              <w:top w:val="single" w:sz="4" w:space="0" w:color="auto"/>
            </w:tcBorders>
            <w:shd w:val="clear" w:color="auto" w:fill="auto"/>
            <w:noWrap/>
            <w:vAlign w:val="bottom"/>
          </w:tcPr>
          <w:p w14:paraId="1BFA6C35"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170 000</w:t>
            </w:r>
          </w:p>
        </w:tc>
      </w:tr>
      <w:tr w:rsidR="00FB690D" w:rsidRPr="00433097" w14:paraId="0D3AD4AF" w14:textId="77777777" w:rsidTr="008246F8">
        <w:trPr>
          <w:trHeight w:val="18"/>
          <w:jc w:val="right"/>
        </w:trPr>
        <w:tc>
          <w:tcPr>
            <w:tcW w:w="5102" w:type="dxa"/>
            <w:gridSpan w:val="2"/>
            <w:shd w:val="clear" w:color="auto" w:fill="auto"/>
            <w:vAlign w:val="bottom"/>
            <w:hideMark/>
          </w:tcPr>
          <w:p w14:paraId="6FFC305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(a) A thematic assessment of the interlinkages </w:t>
            </w:r>
            <w:r w:rsidRPr="00433097">
              <w:rPr>
                <w:rFonts w:eastAsia="SimSun"/>
                <w:sz w:val="18"/>
                <w:szCs w:val="18"/>
                <w:lang w:val="en-GB" w:eastAsia="zh-CN"/>
              </w:rPr>
              <w:t>among biodiversity, water, food and health</w:t>
            </w:r>
            <w:r w:rsidRPr="00433097">
              <w:rPr>
                <w:color w:val="000000"/>
                <w:sz w:val="18"/>
                <w:szCs w:val="18"/>
                <w:lang w:val="en-GB" w:eastAsia="en-GB"/>
              </w:rPr>
              <w:t xml:space="preserve"> </w:t>
            </w:r>
          </w:p>
        </w:tc>
        <w:tc>
          <w:tcPr>
            <w:tcW w:w="2143" w:type="dxa"/>
            <w:gridSpan w:val="2"/>
            <w:shd w:val="clear" w:color="auto" w:fill="auto"/>
            <w:noWrap/>
            <w:vAlign w:val="bottom"/>
            <w:hideMark/>
          </w:tcPr>
          <w:p w14:paraId="38D838BA"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215 000</w:t>
            </w:r>
          </w:p>
        </w:tc>
        <w:tc>
          <w:tcPr>
            <w:tcW w:w="1119" w:type="dxa"/>
            <w:shd w:val="clear" w:color="auto" w:fill="auto"/>
            <w:noWrap/>
            <w:vAlign w:val="bottom"/>
          </w:tcPr>
          <w:p w14:paraId="5A05026C" w14:textId="77777777" w:rsidR="00FB690D" w:rsidRPr="00433097" w:rsidRDefault="00FB690D" w:rsidP="008246F8">
            <w:pPr>
              <w:spacing w:before="20" w:after="20"/>
              <w:jc w:val="right"/>
              <w:rPr>
                <w:color w:val="000000"/>
                <w:sz w:val="18"/>
                <w:szCs w:val="18"/>
                <w:lang w:val="en-GB" w:eastAsia="en-GB"/>
              </w:rPr>
            </w:pPr>
          </w:p>
        </w:tc>
      </w:tr>
      <w:tr w:rsidR="00FB690D" w:rsidRPr="00433097" w14:paraId="5B4FE9EC" w14:textId="77777777" w:rsidTr="008246F8">
        <w:trPr>
          <w:trHeight w:val="18"/>
          <w:jc w:val="right"/>
        </w:trPr>
        <w:tc>
          <w:tcPr>
            <w:tcW w:w="5102" w:type="dxa"/>
            <w:gridSpan w:val="2"/>
            <w:shd w:val="clear" w:color="auto" w:fill="auto"/>
            <w:vAlign w:val="bottom"/>
            <w:hideMark/>
          </w:tcPr>
          <w:p w14:paraId="24FE032F"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Deliverable 1 (b) A technical paper on the interlinkage between biodiversity and climate change</w:t>
            </w:r>
          </w:p>
        </w:tc>
        <w:tc>
          <w:tcPr>
            <w:tcW w:w="2143" w:type="dxa"/>
            <w:gridSpan w:val="2"/>
            <w:shd w:val="clear" w:color="auto" w:fill="auto"/>
            <w:noWrap/>
            <w:vAlign w:val="bottom"/>
            <w:hideMark/>
          </w:tcPr>
          <w:p w14:paraId="3FCCF219"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59 000</w:t>
            </w:r>
          </w:p>
        </w:tc>
        <w:tc>
          <w:tcPr>
            <w:tcW w:w="1119" w:type="dxa"/>
            <w:shd w:val="clear" w:color="auto" w:fill="auto"/>
            <w:noWrap/>
            <w:vAlign w:val="bottom"/>
          </w:tcPr>
          <w:p w14:paraId="3470829F"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170 000</w:t>
            </w:r>
          </w:p>
        </w:tc>
      </w:tr>
      <w:tr w:rsidR="00FB690D" w:rsidRPr="00433097" w14:paraId="50796DDD" w14:textId="77777777" w:rsidTr="008246F8">
        <w:trPr>
          <w:trHeight w:val="18"/>
          <w:jc w:val="right"/>
        </w:trPr>
        <w:tc>
          <w:tcPr>
            <w:tcW w:w="5102" w:type="dxa"/>
            <w:gridSpan w:val="2"/>
            <w:shd w:val="clear" w:color="auto" w:fill="auto"/>
            <w:vAlign w:val="bottom"/>
          </w:tcPr>
          <w:p w14:paraId="23CDEC9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(c) A thematic assessment of the underlying causes of biodiversity loss and determinants of transformative change and options for achieving the 2050 Vision for Biodiversity </w:t>
            </w:r>
          </w:p>
        </w:tc>
        <w:tc>
          <w:tcPr>
            <w:tcW w:w="2143" w:type="dxa"/>
            <w:gridSpan w:val="2"/>
            <w:shd w:val="clear" w:color="auto" w:fill="auto"/>
            <w:noWrap/>
            <w:vAlign w:val="bottom"/>
          </w:tcPr>
          <w:p w14:paraId="2DFAE966"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137 000</w:t>
            </w:r>
          </w:p>
        </w:tc>
        <w:tc>
          <w:tcPr>
            <w:tcW w:w="1119" w:type="dxa"/>
            <w:shd w:val="clear" w:color="auto" w:fill="auto"/>
            <w:noWrap/>
            <w:vAlign w:val="bottom"/>
          </w:tcPr>
          <w:p w14:paraId="0DD8C7E6" w14:textId="77777777" w:rsidR="00FB690D" w:rsidRPr="00433097" w:rsidRDefault="00FB690D" w:rsidP="008246F8">
            <w:pPr>
              <w:spacing w:before="20" w:after="20"/>
              <w:jc w:val="right"/>
              <w:rPr>
                <w:color w:val="000000"/>
                <w:sz w:val="18"/>
                <w:szCs w:val="18"/>
                <w:lang w:val="en-GB" w:eastAsia="en-GB"/>
              </w:rPr>
            </w:pPr>
          </w:p>
        </w:tc>
      </w:tr>
      <w:tr w:rsidR="00FB690D" w:rsidRPr="00433097" w14:paraId="647F3015" w14:textId="77777777" w:rsidTr="008246F8">
        <w:trPr>
          <w:trHeight w:val="18"/>
          <w:jc w:val="right"/>
        </w:trPr>
        <w:tc>
          <w:tcPr>
            <w:tcW w:w="5102" w:type="dxa"/>
            <w:gridSpan w:val="2"/>
            <w:tcBorders>
              <w:bottom w:val="single" w:sz="4" w:space="0" w:color="auto"/>
            </w:tcBorders>
            <w:shd w:val="clear" w:color="auto" w:fill="auto"/>
            <w:vAlign w:val="bottom"/>
            <w:hideMark/>
          </w:tcPr>
          <w:p w14:paraId="5D7890A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Deliverable 1 (d) A methodological assessment of the impact </w:t>
            </w:r>
            <w:r w:rsidRPr="00433097">
              <w:rPr>
                <w:sz w:val="18"/>
                <w:szCs w:val="18"/>
                <w:lang w:val="en-GB"/>
              </w:rPr>
              <w:t xml:space="preserve">and dependence of business </w:t>
            </w:r>
            <w:r w:rsidRPr="00433097">
              <w:rPr>
                <w:color w:val="000000"/>
                <w:sz w:val="18"/>
                <w:szCs w:val="18"/>
                <w:lang w:val="en-GB" w:eastAsia="en-GB"/>
              </w:rPr>
              <w:t>on biodiversity and nature’s contributions to people</w:t>
            </w:r>
          </w:p>
        </w:tc>
        <w:tc>
          <w:tcPr>
            <w:tcW w:w="2143" w:type="dxa"/>
            <w:gridSpan w:val="2"/>
            <w:tcBorders>
              <w:bottom w:val="single" w:sz="4" w:space="0" w:color="auto"/>
            </w:tcBorders>
            <w:shd w:val="clear" w:color="auto" w:fill="auto"/>
            <w:noWrap/>
            <w:vAlign w:val="bottom"/>
          </w:tcPr>
          <w:p w14:paraId="75530B12" w14:textId="77777777" w:rsidR="00FB690D" w:rsidRPr="00433097" w:rsidRDefault="00FB690D" w:rsidP="008246F8">
            <w:pPr>
              <w:spacing w:before="20" w:after="20"/>
              <w:jc w:val="right"/>
              <w:rPr>
                <w:sz w:val="18"/>
                <w:szCs w:val="18"/>
                <w:lang w:val="en-GB" w:eastAsia="en-GB"/>
              </w:rPr>
            </w:pPr>
          </w:p>
        </w:tc>
        <w:tc>
          <w:tcPr>
            <w:tcW w:w="1119" w:type="dxa"/>
            <w:tcBorders>
              <w:bottom w:val="single" w:sz="4" w:space="0" w:color="auto"/>
            </w:tcBorders>
            <w:shd w:val="clear" w:color="auto" w:fill="auto"/>
            <w:noWrap/>
            <w:vAlign w:val="bottom"/>
          </w:tcPr>
          <w:p w14:paraId="0DDCA3A9" w14:textId="77777777" w:rsidR="00FB690D" w:rsidRPr="00433097" w:rsidRDefault="00FB690D" w:rsidP="008246F8">
            <w:pPr>
              <w:spacing w:before="20" w:after="20"/>
              <w:jc w:val="right"/>
              <w:rPr>
                <w:color w:val="000000"/>
                <w:sz w:val="18"/>
                <w:szCs w:val="18"/>
                <w:lang w:val="en-GB" w:eastAsia="en-GB"/>
              </w:rPr>
            </w:pPr>
          </w:p>
        </w:tc>
      </w:tr>
      <w:tr w:rsidR="00FB690D" w:rsidRPr="00433097" w14:paraId="2DE29ECF"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E647D7A"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2: building capacity</w:t>
            </w:r>
          </w:p>
        </w:tc>
        <w:tc>
          <w:tcPr>
            <w:tcW w:w="2143" w:type="dxa"/>
            <w:gridSpan w:val="2"/>
            <w:tcBorders>
              <w:top w:val="single" w:sz="4" w:space="0" w:color="auto"/>
              <w:bottom w:val="single" w:sz="4" w:space="0" w:color="auto"/>
            </w:tcBorders>
            <w:shd w:val="clear" w:color="auto" w:fill="auto"/>
            <w:noWrap/>
            <w:vAlign w:val="bottom"/>
            <w:hideMark/>
          </w:tcPr>
          <w:p w14:paraId="702EA814"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680 000</w:t>
            </w:r>
          </w:p>
        </w:tc>
        <w:tc>
          <w:tcPr>
            <w:tcW w:w="1119" w:type="dxa"/>
            <w:tcBorders>
              <w:top w:val="single" w:sz="4" w:space="0" w:color="auto"/>
              <w:bottom w:val="single" w:sz="4" w:space="0" w:color="auto"/>
            </w:tcBorders>
            <w:shd w:val="clear" w:color="auto" w:fill="auto"/>
            <w:noWrap/>
            <w:vAlign w:val="bottom"/>
          </w:tcPr>
          <w:p w14:paraId="48F303B9"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680 000</w:t>
            </w:r>
          </w:p>
        </w:tc>
      </w:tr>
      <w:tr w:rsidR="00FB690D" w:rsidRPr="00433097" w14:paraId="4E0DC525"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69F3336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 xml:space="preserve">Objective 2 (a) Enhanced learning and engagement, Objective 2 (b) Facilitated access to expertise and information and Objective 2 (c) Strengthened national and regional capacities </w:t>
            </w:r>
          </w:p>
        </w:tc>
        <w:tc>
          <w:tcPr>
            <w:tcW w:w="2143" w:type="dxa"/>
            <w:gridSpan w:val="2"/>
            <w:tcBorders>
              <w:top w:val="single" w:sz="4" w:space="0" w:color="auto"/>
              <w:bottom w:val="single" w:sz="4" w:space="0" w:color="auto"/>
            </w:tcBorders>
            <w:shd w:val="clear" w:color="auto" w:fill="auto"/>
            <w:noWrap/>
            <w:vAlign w:val="bottom"/>
            <w:hideMark/>
          </w:tcPr>
          <w:p w14:paraId="3208E0B3"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680 000</w:t>
            </w:r>
          </w:p>
        </w:tc>
        <w:tc>
          <w:tcPr>
            <w:tcW w:w="1119" w:type="dxa"/>
            <w:tcBorders>
              <w:top w:val="single" w:sz="4" w:space="0" w:color="auto"/>
              <w:bottom w:val="single" w:sz="4" w:space="0" w:color="auto"/>
            </w:tcBorders>
            <w:shd w:val="clear" w:color="auto" w:fill="auto"/>
            <w:noWrap/>
            <w:vAlign w:val="bottom"/>
          </w:tcPr>
          <w:p w14:paraId="19A0EF6C"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680 000</w:t>
            </w:r>
          </w:p>
        </w:tc>
      </w:tr>
      <w:tr w:rsidR="00FB690D" w:rsidRPr="00433097" w14:paraId="54CF3BCC"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0150FE27"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3: strengthening the knowledge foundations</w:t>
            </w:r>
          </w:p>
        </w:tc>
        <w:tc>
          <w:tcPr>
            <w:tcW w:w="2143" w:type="dxa"/>
            <w:gridSpan w:val="2"/>
            <w:tcBorders>
              <w:top w:val="single" w:sz="4" w:space="0" w:color="auto"/>
              <w:bottom w:val="single" w:sz="4" w:space="0" w:color="auto"/>
            </w:tcBorders>
            <w:shd w:val="clear" w:color="auto" w:fill="auto"/>
            <w:noWrap/>
            <w:vAlign w:val="bottom"/>
            <w:hideMark/>
          </w:tcPr>
          <w:p w14:paraId="1B32CC40"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395 000</w:t>
            </w:r>
          </w:p>
        </w:tc>
        <w:tc>
          <w:tcPr>
            <w:tcW w:w="1119" w:type="dxa"/>
            <w:tcBorders>
              <w:top w:val="single" w:sz="4" w:space="0" w:color="auto"/>
              <w:bottom w:val="single" w:sz="4" w:space="0" w:color="auto"/>
            </w:tcBorders>
            <w:shd w:val="clear" w:color="auto" w:fill="auto"/>
            <w:noWrap/>
            <w:vAlign w:val="bottom"/>
          </w:tcPr>
          <w:p w14:paraId="06D281EE"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395 000</w:t>
            </w:r>
          </w:p>
        </w:tc>
      </w:tr>
      <w:tr w:rsidR="00FB690D" w:rsidRPr="00433097" w14:paraId="2950746F" w14:textId="77777777" w:rsidTr="008246F8">
        <w:trPr>
          <w:trHeight w:val="18"/>
          <w:jc w:val="right"/>
        </w:trPr>
        <w:tc>
          <w:tcPr>
            <w:tcW w:w="5102" w:type="dxa"/>
            <w:gridSpan w:val="2"/>
            <w:tcBorders>
              <w:top w:val="single" w:sz="4" w:space="0" w:color="auto"/>
            </w:tcBorders>
            <w:shd w:val="clear" w:color="auto" w:fill="auto"/>
            <w:vAlign w:val="bottom"/>
            <w:hideMark/>
          </w:tcPr>
          <w:p w14:paraId="2D35E960"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3 (a) Advanced work on knowledge and data</w:t>
            </w:r>
          </w:p>
        </w:tc>
        <w:tc>
          <w:tcPr>
            <w:tcW w:w="2143" w:type="dxa"/>
            <w:gridSpan w:val="2"/>
            <w:tcBorders>
              <w:top w:val="single" w:sz="4" w:space="0" w:color="auto"/>
            </w:tcBorders>
            <w:shd w:val="clear" w:color="auto" w:fill="auto"/>
            <w:noWrap/>
            <w:vAlign w:val="bottom"/>
            <w:hideMark/>
          </w:tcPr>
          <w:p w14:paraId="0846C505"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210 000</w:t>
            </w:r>
          </w:p>
        </w:tc>
        <w:tc>
          <w:tcPr>
            <w:tcW w:w="1119" w:type="dxa"/>
            <w:tcBorders>
              <w:top w:val="single" w:sz="4" w:space="0" w:color="auto"/>
            </w:tcBorders>
            <w:shd w:val="clear" w:color="auto" w:fill="auto"/>
            <w:noWrap/>
            <w:vAlign w:val="bottom"/>
          </w:tcPr>
          <w:p w14:paraId="1E010CB0"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210 000</w:t>
            </w:r>
          </w:p>
        </w:tc>
      </w:tr>
      <w:tr w:rsidR="00FB690D" w:rsidRPr="00433097" w14:paraId="062B47F7" w14:textId="77777777" w:rsidTr="008246F8">
        <w:trPr>
          <w:trHeight w:val="18"/>
          <w:jc w:val="right"/>
        </w:trPr>
        <w:tc>
          <w:tcPr>
            <w:tcW w:w="5102" w:type="dxa"/>
            <w:gridSpan w:val="2"/>
            <w:tcBorders>
              <w:bottom w:val="single" w:sz="4" w:space="0" w:color="auto"/>
            </w:tcBorders>
            <w:shd w:val="clear" w:color="auto" w:fill="auto"/>
            <w:vAlign w:val="bottom"/>
            <w:hideMark/>
          </w:tcPr>
          <w:p w14:paraId="0E8F9E85"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3 (b) Enhanced recognition of and work with indigenous and local knowledge systems</w:t>
            </w:r>
          </w:p>
        </w:tc>
        <w:tc>
          <w:tcPr>
            <w:tcW w:w="2143" w:type="dxa"/>
            <w:gridSpan w:val="2"/>
            <w:tcBorders>
              <w:bottom w:val="single" w:sz="4" w:space="0" w:color="auto"/>
            </w:tcBorders>
            <w:shd w:val="clear" w:color="auto" w:fill="auto"/>
            <w:noWrap/>
            <w:vAlign w:val="bottom"/>
            <w:hideMark/>
          </w:tcPr>
          <w:p w14:paraId="36C0FFC7"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185 000</w:t>
            </w:r>
          </w:p>
        </w:tc>
        <w:tc>
          <w:tcPr>
            <w:tcW w:w="1119" w:type="dxa"/>
            <w:tcBorders>
              <w:bottom w:val="single" w:sz="4" w:space="0" w:color="auto"/>
            </w:tcBorders>
            <w:shd w:val="clear" w:color="auto" w:fill="auto"/>
            <w:noWrap/>
            <w:vAlign w:val="bottom"/>
          </w:tcPr>
          <w:p w14:paraId="25213642"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185 000</w:t>
            </w:r>
          </w:p>
        </w:tc>
      </w:tr>
      <w:tr w:rsidR="00FB690D" w:rsidRPr="00433097" w14:paraId="39CC6A8B"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57474DE"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4: supporting policy</w:t>
            </w:r>
          </w:p>
        </w:tc>
        <w:tc>
          <w:tcPr>
            <w:tcW w:w="2143" w:type="dxa"/>
            <w:gridSpan w:val="2"/>
            <w:tcBorders>
              <w:top w:val="single" w:sz="4" w:space="0" w:color="auto"/>
              <w:bottom w:val="single" w:sz="4" w:space="0" w:color="auto"/>
            </w:tcBorders>
            <w:shd w:val="clear" w:color="auto" w:fill="auto"/>
            <w:noWrap/>
            <w:vAlign w:val="bottom"/>
            <w:hideMark/>
          </w:tcPr>
          <w:p w14:paraId="1FB453F3"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504 000</w:t>
            </w:r>
          </w:p>
        </w:tc>
        <w:tc>
          <w:tcPr>
            <w:tcW w:w="1119" w:type="dxa"/>
            <w:tcBorders>
              <w:top w:val="single" w:sz="4" w:space="0" w:color="auto"/>
              <w:bottom w:val="single" w:sz="4" w:space="0" w:color="auto"/>
            </w:tcBorders>
            <w:shd w:val="clear" w:color="auto" w:fill="auto"/>
            <w:noWrap/>
            <w:vAlign w:val="bottom"/>
          </w:tcPr>
          <w:p w14:paraId="640548F2"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504 000</w:t>
            </w:r>
          </w:p>
        </w:tc>
      </w:tr>
      <w:tr w:rsidR="00FB690D" w:rsidRPr="00433097" w14:paraId="6746FA70" w14:textId="77777777" w:rsidTr="008246F8">
        <w:trPr>
          <w:trHeight w:val="18"/>
          <w:jc w:val="right"/>
        </w:trPr>
        <w:tc>
          <w:tcPr>
            <w:tcW w:w="5102" w:type="dxa"/>
            <w:gridSpan w:val="2"/>
            <w:tcBorders>
              <w:top w:val="single" w:sz="4" w:space="0" w:color="auto"/>
            </w:tcBorders>
            <w:shd w:val="clear" w:color="auto" w:fill="auto"/>
            <w:vAlign w:val="bottom"/>
            <w:hideMark/>
          </w:tcPr>
          <w:p w14:paraId="72202F4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4 (a) Advanced work on policy instruments, policy support tools and methodologies</w:t>
            </w:r>
          </w:p>
        </w:tc>
        <w:tc>
          <w:tcPr>
            <w:tcW w:w="2143" w:type="dxa"/>
            <w:gridSpan w:val="2"/>
            <w:tcBorders>
              <w:top w:val="single" w:sz="4" w:space="0" w:color="auto"/>
            </w:tcBorders>
            <w:shd w:val="clear" w:color="auto" w:fill="auto"/>
            <w:noWrap/>
            <w:vAlign w:val="bottom"/>
            <w:hideMark/>
          </w:tcPr>
          <w:p w14:paraId="57C2E6B9"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244 000</w:t>
            </w:r>
          </w:p>
        </w:tc>
        <w:tc>
          <w:tcPr>
            <w:tcW w:w="1119" w:type="dxa"/>
            <w:tcBorders>
              <w:top w:val="single" w:sz="4" w:space="0" w:color="auto"/>
            </w:tcBorders>
            <w:shd w:val="clear" w:color="auto" w:fill="auto"/>
            <w:noWrap/>
            <w:vAlign w:val="bottom"/>
          </w:tcPr>
          <w:p w14:paraId="6B1A33ED"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244 000</w:t>
            </w:r>
          </w:p>
        </w:tc>
      </w:tr>
      <w:tr w:rsidR="00FB690D" w:rsidRPr="00433097" w14:paraId="023BD9F2" w14:textId="77777777" w:rsidTr="008246F8">
        <w:trPr>
          <w:trHeight w:val="18"/>
          <w:jc w:val="right"/>
        </w:trPr>
        <w:tc>
          <w:tcPr>
            <w:tcW w:w="5102" w:type="dxa"/>
            <w:gridSpan w:val="2"/>
            <w:tcBorders>
              <w:bottom w:val="single" w:sz="4" w:space="0" w:color="auto"/>
            </w:tcBorders>
            <w:shd w:val="clear" w:color="auto" w:fill="auto"/>
            <w:vAlign w:val="bottom"/>
            <w:hideMark/>
          </w:tcPr>
          <w:p w14:paraId="290297E5" w14:textId="584D3E8B"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4 (b) Advanced work on scenarios and models of biodiversity and ecosystem functions and services</w:t>
            </w:r>
          </w:p>
        </w:tc>
        <w:tc>
          <w:tcPr>
            <w:tcW w:w="2143" w:type="dxa"/>
            <w:gridSpan w:val="2"/>
            <w:tcBorders>
              <w:bottom w:val="single" w:sz="4" w:space="0" w:color="auto"/>
            </w:tcBorders>
            <w:shd w:val="clear" w:color="auto" w:fill="auto"/>
            <w:noWrap/>
            <w:vAlign w:val="bottom"/>
            <w:hideMark/>
          </w:tcPr>
          <w:p w14:paraId="6389F3AC"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260 000</w:t>
            </w:r>
          </w:p>
        </w:tc>
        <w:tc>
          <w:tcPr>
            <w:tcW w:w="1119" w:type="dxa"/>
            <w:tcBorders>
              <w:bottom w:val="single" w:sz="4" w:space="0" w:color="auto"/>
            </w:tcBorders>
            <w:shd w:val="clear" w:color="auto" w:fill="auto"/>
            <w:noWrap/>
            <w:vAlign w:val="bottom"/>
          </w:tcPr>
          <w:p w14:paraId="3E55F243"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260 000</w:t>
            </w:r>
          </w:p>
        </w:tc>
      </w:tr>
      <w:tr w:rsidR="00FB690D" w:rsidRPr="00433097" w14:paraId="43F2B17B"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D24D814"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Objective 5: communicating and engaging</w:t>
            </w:r>
          </w:p>
        </w:tc>
        <w:tc>
          <w:tcPr>
            <w:tcW w:w="2143" w:type="dxa"/>
            <w:gridSpan w:val="2"/>
            <w:tcBorders>
              <w:top w:val="single" w:sz="4" w:space="0" w:color="auto"/>
              <w:bottom w:val="single" w:sz="4" w:space="0" w:color="auto"/>
            </w:tcBorders>
            <w:shd w:val="clear" w:color="auto" w:fill="auto"/>
            <w:noWrap/>
            <w:vAlign w:val="bottom"/>
            <w:hideMark/>
          </w:tcPr>
          <w:p w14:paraId="198255D5"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300 000</w:t>
            </w:r>
          </w:p>
        </w:tc>
        <w:tc>
          <w:tcPr>
            <w:tcW w:w="1119" w:type="dxa"/>
            <w:tcBorders>
              <w:top w:val="single" w:sz="4" w:space="0" w:color="auto"/>
              <w:bottom w:val="single" w:sz="4" w:space="0" w:color="auto"/>
            </w:tcBorders>
            <w:shd w:val="clear" w:color="auto" w:fill="auto"/>
            <w:noWrap/>
            <w:vAlign w:val="bottom"/>
          </w:tcPr>
          <w:p w14:paraId="38237956"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300 000</w:t>
            </w:r>
          </w:p>
        </w:tc>
      </w:tr>
      <w:tr w:rsidR="00FB690D" w:rsidRPr="00433097" w14:paraId="4F3769E4" w14:textId="77777777" w:rsidTr="008246F8">
        <w:trPr>
          <w:trHeight w:val="18"/>
          <w:jc w:val="right"/>
        </w:trPr>
        <w:tc>
          <w:tcPr>
            <w:tcW w:w="5102" w:type="dxa"/>
            <w:gridSpan w:val="2"/>
            <w:tcBorders>
              <w:top w:val="single" w:sz="4" w:space="0" w:color="auto"/>
            </w:tcBorders>
            <w:shd w:val="clear" w:color="auto" w:fill="auto"/>
            <w:vAlign w:val="bottom"/>
            <w:hideMark/>
          </w:tcPr>
          <w:p w14:paraId="508FA25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5 (a) Strengthened communication</w:t>
            </w:r>
          </w:p>
        </w:tc>
        <w:tc>
          <w:tcPr>
            <w:tcW w:w="2143" w:type="dxa"/>
            <w:gridSpan w:val="2"/>
            <w:tcBorders>
              <w:top w:val="single" w:sz="4" w:space="0" w:color="auto"/>
            </w:tcBorders>
            <w:shd w:val="clear" w:color="auto" w:fill="auto"/>
            <w:noWrap/>
            <w:vAlign w:val="bottom"/>
            <w:hideMark/>
          </w:tcPr>
          <w:p w14:paraId="3153913D"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250 000</w:t>
            </w:r>
          </w:p>
        </w:tc>
        <w:tc>
          <w:tcPr>
            <w:tcW w:w="1119" w:type="dxa"/>
            <w:tcBorders>
              <w:top w:val="single" w:sz="4" w:space="0" w:color="auto"/>
            </w:tcBorders>
            <w:shd w:val="clear" w:color="auto" w:fill="auto"/>
            <w:noWrap/>
            <w:vAlign w:val="bottom"/>
          </w:tcPr>
          <w:p w14:paraId="6DF79C63" w14:textId="77777777" w:rsidR="00FB690D" w:rsidRPr="00433097" w:rsidRDefault="00FB690D" w:rsidP="008246F8">
            <w:pPr>
              <w:spacing w:before="20" w:after="20"/>
              <w:jc w:val="right"/>
              <w:rPr>
                <w:color w:val="000000"/>
                <w:sz w:val="18"/>
                <w:szCs w:val="18"/>
                <w:lang w:val="en-GB" w:eastAsia="en-GB"/>
              </w:rPr>
            </w:pPr>
            <w:r w:rsidRPr="00433097">
              <w:rPr>
                <w:sz w:val="18"/>
                <w:szCs w:val="18"/>
                <w:lang w:val="en-GB" w:eastAsia="en-GB"/>
              </w:rPr>
              <w:t>250 000</w:t>
            </w:r>
          </w:p>
        </w:tc>
      </w:tr>
      <w:tr w:rsidR="00FB690D" w:rsidRPr="00433097" w14:paraId="24A09D74" w14:textId="77777777" w:rsidTr="008246F8">
        <w:trPr>
          <w:trHeight w:val="18"/>
          <w:jc w:val="right"/>
        </w:trPr>
        <w:tc>
          <w:tcPr>
            <w:tcW w:w="5102" w:type="dxa"/>
            <w:gridSpan w:val="2"/>
            <w:tcBorders>
              <w:bottom w:val="single" w:sz="4" w:space="0" w:color="auto"/>
            </w:tcBorders>
            <w:shd w:val="clear" w:color="auto" w:fill="auto"/>
            <w:vAlign w:val="bottom"/>
            <w:hideMark/>
          </w:tcPr>
          <w:p w14:paraId="1BE6274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Objective 5 (b) Strengthened engagement of Governments, Objective 5 (c) Strengthened engagement with stakeholders</w:t>
            </w:r>
          </w:p>
        </w:tc>
        <w:tc>
          <w:tcPr>
            <w:tcW w:w="2143" w:type="dxa"/>
            <w:gridSpan w:val="2"/>
            <w:tcBorders>
              <w:bottom w:val="single" w:sz="4" w:space="0" w:color="auto"/>
            </w:tcBorders>
            <w:shd w:val="clear" w:color="auto" w:fill="auto"/>
            <w:noWrap/>
            <w:vAlign w:val="bottom"/>
            <w:hideMark/>
          </w:tcPr>
          <w:p w14:paraId="677D5AEE" w14:textId="77777777" w:rsidR="00FB690D" w:rsidRPr="00433097" w:rsidRDefault="00FB690D" w:rsidP="008246F8">
            <w:pPr>
              <w:spacing w:before="20" w:after="20"/>
              <w:jc w:val="right"/>
              <w:rPr>
                <w:sz w:val="18"/>
                <w:szCs w:val="18"/>
                <w:lang w:val="en-GB" w:eastAsia="en-GB"/>
              </w:rPr>
            </w:pPr>
            <w:r w:rsidRPr="00433097">
              <w:rPr>
                <w:sz w:val="18"/>
                <w:szCs w:val="18"/>
                <w:lang w:val="en-GB" w:eastAsia="en-GB"/>
              </w:rPr>
              <w:t>50 000</w:t>
            </w:r>
          </w:p>
        </w:tc>
        <w:tc>
          <w:tcPr>
            <w:tcW w:w="1119" w:type="dxa"/>
            <w:tcBorders>
              <w:bottom w:val="single" w:sz="4" w:space="0" w:color="auto"/>
            </w:tcBorders>
            <w:shd w:val="clear" w:color="auto" w:fill="auto"/>
            <w:noWrap/>
            <w:vAlign w:val="bottom"/>
          </w:tcPr>
          <w:p w14:paraId="4F1646A2"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50 000</w:t>
            </w:r>
          </w:p>
        </w:tc>
      </w:tr>
      <w:tr w:rsidR="00FB690D" w:rsidRPr="00433097" w14:paraId="0137BFE6"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40C5347F"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part B</w:t>
            </w:r>
          </w:p>
        </w:tc>
        <w:tc>
          <w:tcPr>
            <w:tcW w:w="2143" w:type="dxa"/>
            <w:gridSpan w:val="2"/>
            <w:tcBorders>
              <w:top w:val="single" w:sz="4" w:space="0" w:color="auto"/>
              <w:bottom w:val="single" w:sz="4" w:space="0" w:color="auto"/>
            </w:tcBorders>
            <w:shd w:val="clear" w:color="auto" w:fill="auto"/>
            <w:noWrap/>
            <w:vAlign w:val="bottom"/>
            <w:hideMark/>
          </w:tcPr>
          <w:p w14:paraId="687BBF4E" w14:textId="77777777"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2 290 000</w:t>
            </w:r>
          </w:p>
        </w:tc>
        <w:tc>
          <w:tcPr>
            <w:tcW w:w="1119" w:type="dxa"/>
            <w:tcBorders>
              <w:top w:val="single" w:sz="4" w:space="0" w:color="auto"/>
              <w:bottom w:val="single" w:sz="4" w:space="0" w:color="auto"/>
            </w:tcBorders>
            <w:shd w:val="clear" w:color="auto" w:fill="auto"/>
            <w:noWrap/>
            <w:vAlign w:val="bottom"/>
          </w:tcPr>
          <w:p w14:paraId="6E670500" w14:textId="266552AF" w:rsidR="00FB690D" w:rsidRPr="00433097" w:rsidRDefault="00FB690D" w:rsidP="008246F8">
            <w:pPr>
              <w:spacing w:before="20" w:after="20"/>
              <w:jc w:val="right"/>
              <w:rPr>
                <w:b/>
                <w:bCs/>
                <w:sz w:val="18"/>
                <w:szCs w:val="18"/>
                <w:lang w:val="en-GB" w:eastAsia="en-GB"/>
              </w:rPr>
            </w:pPr>
            <w:r w:rsidRPr="00433097">
              <w:rPr>
                <w:b/>
                <w:bCs/>
                <w:sz w:val="18"/>
                <w:szCs w:val="18"/>
                <w:lang w:val="en-GB" w:eastAsia="en-GB"/>
              </w:rPr>
              <w:t>2 049 000</w:t>
            </w:r>
          </w:p>
        </w:tc>
      </w:tr>
      <w:tr w:rsidR="00FB690D" w:rsidRPr="00433097" w14:paraId="3B277C20"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52C98770"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2, implementation of the work programme</w:t>
            </w:r>
          </w:p>
        </w:tc>
        <w:tc>
          <w:tcPr>
            <w:tcW w:w="2143" w:type="dxa"/>
            <w:gridSpan w:val="2"/>
            <w:tcBorders>
              <w:top w:val="single" w:sz="4" w:space="0" w:color="auto"/>
              <w:bottom w:val="single" w:sz="4" w:space="0" w:color="auto"/>
            </w:tcBorders>
            <w:shd w:val="clear" w:color="auto" w:fill="auto"/>
            <w:noWrap/>
            <w:vAlign w:val="bottom"/>
            <w:hideMark/>
          </w:tcPr>
          <w:p w14:paraId="185DA5F6"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4 134 167</w:t>
            </w:r>
          </w:p>
        </w:tc>
        <w:tc>
          <w:tcPr>
            <w:tcW w:w="1119" w:type="dxa"/>
            <w:tcBorders>
              <w:top w:val="single" w:sz="4" w:space="0" w:color="auto"/>
              <w:bottom w:val="single" w:sz="4" w:space="0" w:color="auto"/>
            </w:tcBorders>
            <w:shd w:val="clear" w:color="auto" w:fill="auto"/>
            <w:noWrap/>
            <w:vAlign w:val="bottom"/>
          </w:tcPr>
          <w:p w14:paraId="5BB49E3D" w14:textId="1821C48A"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4 044 000</w:t>
            </w:r>
          </w:p>
        </w:tc>
      </w:tr>
      <w:tr w:rsidR="00FB690D" w:rsidRPr="00433097" w14:paraId="1B0AB763" w14:textId="77777777" w:rsidTr="008246F8">
        <w:trPr>
          <w:trHeight w:val="18"/>
          <w:jc w:val="right"/>
        </w:trPr>
        <w:tc>
          <w:tcPr>
            <w:tcW w:w="5102" w:type="dxa"/>
            <w:gridSpan w:val="2"/>
            <w:tcBorders>
              <w:top w:val="single" w:sz="4" w:space="0" w:color="auto"/>
              <w:bottom w:val="single" w:sz="4" w:space="0" w:color="auto"/>
            </w:tcBorders>
            <w:shd w:val="clear" w:color="auto" w:fill="auto"/>
            <w:vAlign w:val="bottom"/>
            <w:hideMark/>
          </w:tcPr>
          <w:p w14:paraId="74D1BC07"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3. Secretariat</w:t>
            </w:r>
          </w:p>
        </w:tc>
        <w:tc>
          <w:tcPr>
            <w:tcW w:w="2143" w:type="dxa"/>
            <w:gridSpan w:val="2"/>
            <w:tcBorders>
              <w:top w:val="single" w:sz="4" w:space="0" w:color="auto"/>
              <w:bottom w:val="single" w:sz="4" w:space="0" w:color="auto"/>
            </w:tcBorders>
            <w:shd w:val="clear" w:color="auto" w:fill="auto"/>
            <w:noWrap/>
            <w:vAlign w:val="bottom"/>
            <w:hideMark/>
          </w:tcPr>
          <w:p w14:paraId="2D2741AB"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w:t>
            </w:r>
          </w:p>
        </w:tc>
        <w:tc>
          <w:tcPr>
            <w:tcW w:w="1119" w:type="dxa"/>
            <w:tcBorders>
              <w:top w:val="single" w:sz="4" w:space="0" w:color="auto"/>
              <w:bottom w:val="single" w:sz="4" w:space="0" w:color="auto"/>
            </w:tcBorders>
            <w:shd w:val="clear" w:color="auto" w:fill="auto"/>
            <w:noWrap/>
            <w:vAlign w:val="bottom"/>
          </w:tcPr>
          <w:p w14:paraId="560F10F7" w14:textId="77777777" w:rsidR="00FB690D" w:rsidRPr="00433097" w:rsidRDefault="00FB690D" w:rsidP="008246F8">
            <w:pPr>
              <w:spacing w:before="20" w:after="20"/>
              <w:jc w:val="right"/>
              <w:rPr>
                <w:color w:val="000000"/>
                <w:sz w:val="18"/>
                <w:szCs w:val="18"/>
                <w:lang w:val="en-GB" w:eastAsia="en-GB"/>
              </w:rPr>
            </w:pPr>
          </w:p>
        </w:tc>
      </w:tr>
      <w:tr w:rsidR="00FB690D" w:rsidRPr="00433097" w14:paraId="0F6FF63C" w14:textId="77777777" w:rsidTr="008246F8">
        <w:trPr>
          <w:trHeight w:val="18"/>
          <w:jc w:val="right"/>
        </w:trPr>
        <w:tc>
          <w:tcPr>
            <w:tcW w:w="5102" w:type="dxa"/>
            <w:gridSpan w:val="2"/>
            <w:tcBorders>
              <w:top w:val="single" w:sz="4" w:space="0" w:color="auto"/>
            </w:tcBorders>
            <w:shd w:val="clear" w:color="auto" w:fill="auto"/>
            <w:vAlign w:val="bottom"/>
            <w:hideMark/>
          </w:tcPr>
          <w:p w14:paraId="052A1AC6"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3.1 Secretariat personnel</w:t>
            </w:r>
          </w:p>
        </w:tc>
        <w:tc>
          <w:tcPr>
            <w:tcW w:w="2143" w:type="dxa"/>
            <w:gridSpan w:val="2"/>
            <w:tcBorders>
              <w:top w:val="single" w:sz="4" w:space="0" w:color="auto"/>
            </w:tcBorders>
            <w:shd w:val="clear" w:color="000000" w:fill="FFFFFF"/>
            <w:noWrap/>
            <w:vAlign w:val="bottom"/>
            <w:hideMark/>
          </w:tcPr>
          <w:p w14:paraId="3B51CE2F"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1 631 425</w:t>
            </w:r>
          </w:p>
        </w:tc>
        <w:tc>
          <w:tcPr>
            <w:tcW w:w="1119" w:type="dxa"/>
            <w:tcBorders>
              <w:top w:val="single" w:sz="4" w:space="0" w:color="auto"/>
            </w:tcBorders>
            <w:shd w:val="clear" w:color="auto" w:fill="auto"/>
            <w:noWrap/>
            <w:vAlign w:val="bottom"/>
          </w:tcPr>
          <w:p w14:paraId="4C5FBA04" w14:textId="627DA81D" w:rsidR="00FB690D" w:rsidRPr="00433097" w:rsidRDefault="00FB690D" w:rsidP="008246F8">
            <w:pPr>
              <w:spacing w:before="20" w:after="20"/>
              <w:jc w:val="right"/>
              <w:rPr>
                <w:b/>
                <w:color w:val="000000"/>
                <w:sz w:val="18"/>
                <w:szCs w:val="18"/>
                <w:lang w:val="en-GB" w:eastAsia="en-GB"/>
              </w:rPr>
            </w:pPr>
            <w:r w:rsidRPr="00433097">
              <w:rPr>
                <w:b/>
                <w:color w:val="000000"/>
                <w:sz w:val="18"/>
                <w:szCs w:val="18"/>
                <w:lang w:val="en-GB" w:eastAsia="en-GB"/>
              </w:rPr>
              <w:t>2 056 100</w:t>
            </w:r>
          </w:p>
        </w:tc>
      </w:tr>
      <w:tr w:rsidR="00FB690D" w:rsidRPr="00433097" w14:paraId="6F80B4D5" w14:textId="77777777" w:rsidTr="008246F8">
        <w:trPr>
          <w:trHeight w:val="18"/>
          <w:jc w:val="right"/>
        </w:trPr>
        <w:tc>
          <w:tcPr>
            <w:tcW w:w="5102" w:type="dxa"/>
            <w:gridSpan w:val="2"/>
            <w:tcBorders>
              <w:bottom w:val="single" w:sz="4" w:space="0" w:color="auto"/>
            </w:tcBorders>
            <w:shd w:val="clear" w:color="auto" w:fill="auto"/>
            <w:vAlign w:val="bottom"/>
            <w:hideMark/>
          </w:tcPr>
          <w:p w14:paraId="554619E9"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3.2 Operating costs (non-personnel)</w:t>
            </w:r>
          </w:p>
        </w:tc>
        <w:tc>
          <w:tcPr>
            <w:tcW w:w="2143" w:type="dxa"/>
            <w:gridSpan w:val="2"/>
            <w:tcBorders>
              <w:bottom w:val="single" w:sz="4" w:space="0" w:color="auto"/>
            </w:tcBorders>
            <w:shd w:val="clear" w:color="auto" w:fill="auto"/>
            <w:noWrap/>
            <w:vAlign w:val="bottom"/>
            <w:hideMark/>
          </w:tcPr>
          <w:p w14:paraId="7D5CEFBC"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 xml:space="preserve"> 251 000</w:t>
            </w:r>
          </w:p>
        </w:tc>
        <w:tc>
          <w:tcPr>
            <w:tcW w:w="1119" w:type="dxa"/>
            <w:tcBorders>
              <w:bottom w:val="single" w:sz="4" w:space="0" w:color="auto"/>
            </w:tcBorders>
            <w:shd w:val="clear" w:color="auto" w:fill="auto"/>
            <w:noWrap/>
            <w:vAlign w:val="bottom"/>
          </w:tcPr>
          <w:p w14:paraId="7165F54E" w14:textId="77777777" w:rsidR="00FB690D" w:rsidRPr="00433097" w:rsidRDefault="00FB690D" w:rsidP="008246F8">
            <w:pPr>
              <w:spacing w:before="20" w:after="20"/>
              <w:jc w:val="right"/>
              <w:rPr>
                <w:b/>
                <w:color w:val="000000"/>
                <w:sz w:val="18"/>
                <w:szCs w:val="18"/>
                <w:lang w:val="en-GB" w:eastAsia="en-GB"/>
              </w:rPr>
            </w:pPr>
            <w:r w:rsidRPr="00433097">
              <w:rPr>
                <w:b/>
                <w:color w:val="000000"/>
                <w:sz w:val="18"/>
                <w:szCs w:val="18"/>
                <w:lang w:val="en-GB" w:eastAsia="en-GB"/>
              </w:rPr>
              <w:t>251 000</w:t>
            </w:r>
          </w:p>
        </w:tc>
      </w:tr>
      <w:tr w:rsidR="00FB690D" w:rsidRPr="00433097" w14:paraId="6B4B84B1" w14:textId="77777777" w:rsidTr="008246F8">
        <w:trPr>
          <w:trHeight w:val="18"/>
          <w:jc w:val="right"/>
        </w:trPr>
        <w:tc>
          <w:tcPr>
            <w:tcW w:w="5102" w:type="dxa"/>
            <w:gridSpan w:val="2"/>
            <w:tcBorders>
              <w:top w:val="single" w:sz="4" w:space="0" w:color="auto"/>
              <w:bottom w:val="single" w:sz="4" w:space="0" w:color="auto"/>
            </w:tcBorders>
            <w:shd w:val="clear" w:color="auto" w:fill="auto"/>
            <w:noWrap/>
            <w:vAlign w:val="bottom"/>
            <w:hideMark/>
          </w:tcPr>
          <w:p w14:paraId="37A64731"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Subtotal 3, secretariat (personnel + operating)</w:t>
            </w:r>
          </w:p>
        </w:tc>
        <w:tc>
          <w:tcPr>
            <w:tcW w:w="2143" w:type="dxa"/>
            <w:gridSpan w:val="2"/>
            <w:tcBorders>
              <w:top w:val="single" w:sz="4" w:space="0" w:color="auto"/>
              <w:bottom w:val="single" w:sz="4" w:space="0" w:color="auto"/>
            </w:tcBorders>
            <w:shd w:val="clear" w:color="auto" w:fill="auto"/>
            <w:noWrap/>
            <w:vAlign w:val="bottom"/>
            <w:hideMark/>
          </w:tcPr>
          <w:p w14:paraId="0105E75D"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1 882 425</w:t>
            </w:r>
          </w:p>
        </w:tc>
        <w:tc>
          <w:tcPr>
            <w:tcW w:w="1119" w:type="dxa"/>
            <w:tcBorders>
              <w:top w:val="single" w:sz="4" w:space="0" w:color="auto"/>
              <w:bottom w:val="single" w:sz="4" w:space="0" w:color="auto"/>
            </w:tcBorders>
            <w:shd w:val="clear" w:color="auto" w:fill="auto"/>
            <w:noWrap/>
            <w:vAlign w:val="bottom"/>
          </w:tcPr>
          <w:p w14:paraId="5A8995FA" w14:textId="09A7536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2 307 100</w:t>
            </w:r>
          </w:p>
        </w:tc>
      </w:tr>
      <w:tr w:rsidR="00FB690D" w:rsidRPr="00433097" w14:paraId="6FBF214F" w14:textId="77777777" w:rsidTr="008246F8">
        <w:trPr>
          <w:trHeight w:val="18"/>
          <w:jc w:val="right"/>
        </w:trPr>
        <w:tc>
          <w:tcPr>
            <w:tcW w:w="5102" w:type="dxa"/>
            <w:gridSpan w:val="2"/>
            <w:tcBorders>
              <w:top w:val="single" w:sz="4" w:space="0" w:color="auto"/>
            </w:tcBorders>
            <w:shd w:val="clear" w:color="auto" w:fill="auto"/>
            <w:vAlign w:val="bottom"/>
            <w:hideMark/>
          </w:tcPr>
          <w:p w14:paraId="4B2E5CAE"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Subtotal, 1+2+3</w:t>
            </w:r>
          </w:p>
        </w:tc>
        <w:tc>
          <w:tcPr>
            <w:tcW w:w="2143" w:type="dxa"/>
            <w:gridSpan w:val="2"/>
            <w:tcBorders>
              <w:top w:val="single" w:sz="4" w:space="0" w:color="auto"/>
            </w:tcBorders>
            <w:shd w:val="clear" w:color="auto" w:fill="auto"/>
            <w:noWrap/>
            <w:vAlign w:val="bottom"/>
            <w:hideMark/>
          </w:tcPr>
          <w:p w14:paraId="4CA66C1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7 657 042</w:t>
            </w:r>
          </w:p>
        </w:tc>
        <w:tc>
          <w:tcPr>
            <w:tcW w:w="1119" w:type="dxa"/>
            <w:tcBorders>
              <w:top w:val="single" w:sz="4" w:space="0" w:color="auto"/>
            </w:tcBorders>
            <w:shd w:val="clear" w:color="auto" w:fill="auto"/>
            <w:noWrap/>
            <w:vAlign w:val="bottom"/>
          </w:tcPr>
          <w:p w14:paraId="278D388C" w14:textId="73375B59"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6 617 000</w:t>
            </w:r>
          </w:p>
        </w:tc>
      </w:tr>
      <w:tr w:rsidR="00FB690D" w:rsidRPr="00433097" w14:paraId="6B50C587" w14:textId="77777777" w:rsidTr="008246F8">
        <w:trPr>
          <w:trHeight w:val="18"/>
          <w:jc w:val="right"/>
        </w:trPr>
        <w:tc>
          <w:tcPr>
            <w:tcW w:w="5102" w:type="dxa"/>
            <w:gridSpan w:val="2"/>
            <w:tcBorders>
              <w:bottom w:val="single" w:sz="4" w:space="0" w:color="auto"/>
            </w:tcBorders>
            <w:shd w:val="clear" w:color="auto" w:fill="auto"/>
            <w:vAlign w:val="bottom"/>
            <w:hideMark/>
          </w:tcPr>
          <w:p w14:paraId="126DB45C" w14:textId="77777777" w:rsidR="00FB690D" w:rsidRPr="00433097" w:rsidRDefault="00FB690D" w:rsidP="008246F8">
            <w:pPr>
              <w:spacing w:before="20" w:after="20"/>
              <w:ind w:left="170"/>
              <w:rPr>
                <w:color w:val="000000"/>
                <w:sz w:val="18"/>
                <w:szCs w:val="18"/>
                <w:lang w:val="en-GB" w:eastAsia="en-GB"/>
              </w:rPr>
            </w:pPr>
            <w:r w:rsidRPr="00433097">
              <w:rPr>
                <w:color w:val="000000"/>
                <w:sz w:val="18"/>
                <w:szCs w:val="18"/>
                <w:lang w:val="en-GB" w:eastAsia="en-GB"/>
              </w:rPr>
              <w:t>Programme support costs (8 per cent)</w:t>
            </w:r>
          </w:p>
        </w:tc>
        <w:tc>
          <w:tcPr>
            <w:tcW w:w="2143" w:type="dxa"/>
            <w:gridSpan w:val="2"/>
            <w:tcBorders>
              <w:bottom w:val="single" w:sz="4" w:space="0" w:color="auto"/>
            </w:tcBorders>
            <w:shd w:val="clear" w:color="auto" w:fill="auto"/>
            <w:noWrap/>
            <w:vAlign w:val="bottom"/>
            <w:hideMark/>
          </w:tcPr>
          <w:p w14:paraId="15ACED30"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 xml:space="preserve"> 612 563</w:t>
            </w:r>
          </w:p>
        </w:tc>
        <w:tc>
          <w:tcPr>
            <w:tcW w:w="1119" w:type="dxa"/>
            <w:tcBorders>
              <w:bottom w:val="single" w:sz="4" w:space="0" w:color="auto"/>
            </w:tcBorders>
            <w:shd w:val="clear" w:color="auto" w:fill="auto"/>
            <w:noWrap/>
            <w:vAlign w:val="bottom"/>
          </w:tcPr>
          <w:p w14:paraId="26141405" w14:textId="77777777" w:rsidR="00FB690D" w:rsidRPr="00433097" w:rsidRDefault="00FB690D" w:rsidP="008246F8">
            <w:pPr>
              <w:spacing w:before="20" w:after="20"/>
              <w:jc w:val="right"/>
              <w:rPr>
                <w:color w:val="000000"/>
                <w:sz w:val="18"/>
                <w:szCs w:val="18"/>
                <w:lang w:val="en-GB" w:eastAsia="en-GB"/>
              </w:rPr>
            </w:pPr>
            <w:r w:rsidRPr="00433097">
              <w:rPr>
                <w:color w:val="000000"/>
                <w:sz w:val="18"/>
                <w:szCs w:val="18"/>
                <w:lang w:val="en-GB" w:eastAsia="en-GB"/>
              </w:rPr>
              <w:t>529 360</w:t>
            </w:r>
          </w:p>
        </w:tc>
      </w:tr>
      <w:tr w:rsidR="00FB690D" w:rsidRPr="00433097" w14:paraId="3938F80A" w14:textId="77777777" w:rsidTr="008246F8">
        <w:trPr>
          <w:trHeight w:val="18"/>
          <w:jc w:val="right"/>
        </w:trPr>
        <w:tc>
          <w:tcPr>
            <w:tcW w:w="5102" w:type="dxa"/>
            <w:gridSpan w:val="2"/>
            <w:tcBorders>
              <w:top w:val="single" w:sz="4" w:space="0" w:color="auto"/>
              <w:bottom w:val="single" w:sz="12" w:space="0" w:color="auto"/>
            </w:tcBorders>
            <w:shd w:val="clear" w:color="auto" w:fill="auto"/>
            <w:noWrap/>
            <w:vAlign w:val="bottom"/>
            <w:hideMark/>
          </w:tcPr>
          <w:p w14:paraId="14B6B159" w14:textId="77777777" w:rsidR="00FB690D" w:rsidRPr="00433097" w:rsidRDefault="00FB690D" w:rsidP="008246F8">
            <w:pPr>
              <w:spacing w:before="20" w:after="20"/>
              <w:rPr>
                <w:b/>
                <w:bCs/>
                <w:color w:val="000000"/>
                <w:sz w:val="18"/>
                <w:szCs w:val="18"/>
                <w:lang w:val="en-GB" w:eastAsia="en-GB"/>
              </w:rPr>
            </w:pPr>
            <w:r w:rsidRPr="00433097">
              <w:rPr>
                <w:b/>
                <w:bCs/>
                <w:color w:val="000000"/>
                <w:sz w:val="18"/>
                <w:szCs w:val="18"/>
                <w:lang w:val="en-GB" w:eastAsia="en-GB"/>
              </w:rPr>
              <w:t xml:space="preserve">Total </w:t>
            </w:r>
          </w:p>
        </w:tc>
        <w:tc>
          <w:tcPr>
            <w:tcW w:w="2143" w:type="dxa"/>
            <w:gridSpan w:val="2"/>
            <w:tcBorders>
              <w:top w:val="single" w:sz="4" w:space="0" w:color="auto"/>
              <w:bottom w:val="single" w:sz="12" w:space="0" w:color="auto"/>
            </w:tcBorders>
            <w:shd w:val="clear" w:color="auto" w:fill="auto"/>
            <w:noWrap/>
            <w:vAlign w:val="bottom"/>
            <w:hideMark/>
          </w:tcPr>
          <w:p w14:paraId="3FBE6CFD" w14:textId="2DB869BB"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8 269 605</w:t>
            </w:r>
          </w:p>
        </w:tc>
        <w:tc>
          <w:tcPr>
            <w:tcW w:w="1119" w:type="dxa"/>
            <w:tcBorders>
              <w:top w:val="single" w:sz="4" w:space="0" w:color="auto"/>
              <w:bottom w:val="single" w:sz="12" w:space="0" w:color="auto"/>
            </w:tcBorders>
            <w:shd w:val="clear" w:color="auto" w:fill="auto"/>
            <w:noWrap/>
            <w:vAlign w:val="bottom"/>
          </w:tcPr>
          <w:p w14:paraId="0767EE98" w14:textId="77777777" w:rsidR="00FB690D" w:rsidRPr="00433097" w:rsidRDefault="00FB690D" w:rsidP="008246F8">
            <w:pPr>
              <w:spacing w:before="20" w:after="20"/>
              <w:jc w:val="right"/>
              <w:rPr>
                <w:b/>
                <w:bCs/>
                <w:color w:val="000000"/>
                <w:sz w:val="18"/>
                <w:szCs w:val="18"/>
                <w:lang w:val="en-GB" w:eastAsia="en-GB"/>
              </w:rPr>
            </w:pPr>
            <w:r w:rsidRPr="00433097">
              <w:rPr>
                <w:b/>
                <w:bCs/>
                <w:color w:val="000000"/>
                <w:sz w:val="18"/>
                <w:szCs w:val="18"/>
                <w:lang w:val="en-GB" w:eastAsia="en-GB"/>
              </w:rPr>
              <w:t>7 146 360</w:t>
            </w:r>
          </w:p>
        </w:tc>
      </w:tr>
    </w:tbl>
    <w:bookmarkEnd w:id="11"/>
    <w:p w14:paraId="599061A9" w14:textId="77777777" w:rsidR="00FB690D" w:rsidRPr="00543F5D" w:rsidRDefault="00FB690D" w:rsidP="00FB690D">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rPr>
          <w:b/>
          <w:sz w:val="28"/>
          <w:szCs w:val="28"/>
          <w:lang w:val="en-GB"/>
        </w:rPr>
      </w:pPr>
      <w:r w:rsidRPr="00543F5D">
        <w:rPr>
          <w:b/>
          <w:sz w:val="28"/>
          <w:szCs w:val="28"/>
          <w:lang w:val="en-GB"/>
        </w:rPr>
        <w:lastRenderedPageBreak/>
        <w:tab/>
        <w:t>V.</w:t>
      </w:r>
      <w:r w:rsidRPr="00543F5D">
        <w:rPr>
          <w:b/>
          <w:sz w:val="28"/>
          <w:szCs w:val="28"/>
          <w:lang w:val="en-GB"/>
        </w:rPr>
        <w:tab/>
        <w:t>Provisional budget for 2021</w:t>
      </w:r>
    </w:p>
    <w:p w14:paraId="12FF7BEB" w14:textId="77777777" w:rsidR="00FB690D" w:rsidRPr="00543F5D" w:rsidRDefault="0005713F" w:rsidP="00FB690D">
      <w:pPr>
        <w:keepNext/>
        <w:keepLines/>
        <w:tabs>
          <w:tab w:val="left" w:pos="1247"/>
          <w:tab w:val="left" w:pos="1814"/>
          <w:tab w:val="left" w:pos="2381"/>
          <w:tab w:val="left" w:pos="2948"/>
          <w:tab w:val="left" w:pos="3515"/>
          <w:tab w:val="left" w:pos="4082"/>
        </w:tabs>
        <w:suppressAutoHyphens/>
        <w:ind w:left="1247"/>
        <w:rPr>
          <w:b/>
          <w:bCs/>
          <w:sz w:val="20"/>
          <w:szCs w:val="20"/>
          <w:lang w:val="en-GB"/>
        </w:rPr>
      </w:pPr>
      <w:r>
        <w:rPr>
          <w:bCs/>
          <w:sz w:val="20"/>
          <w:szCs w:val="20"/>
          <w:lang w:val="en-GB"/>
        </w:rPr>
        <w:t xml:space="preserve">Table 8 </w:t>
      </w:r>
      <w:r w:rsidR="00FB690D" w:rsidRPr="00543F5D">
        <w:rPr>
          <w:bCs/>
          <w:sz w:val="20"/>
          <w:szCs w:val="20"/>
          <w:lang w:val="en-GB"/>
        </w:rPr>
        <w:br/>
      </w:r>
      <w:r w:rsidR="00FB690D" w:rsidRPr="00543F5D">
        <w:rPr>
          <w:b/>
          <w:bCs/>
          <w:sz w:val="20"/>
          <w:szCs w:val="20"/>
          <w:lang w:val="en-GB"/>
        </w:rPr>
        <w:t>Provisional budget for 2021</w:t>
      </w:r>
    </w:p>
    <w:p w14:paraId="6E41B2F2" w14:textId="77777777" w:rsidR="00FB690D" w:rsidRPr="00543F5D" w:rsidRDefault="00FB690D" w:rsidP="00FB690D">
      <w:pPr>
        <w:keepNext/>
        <w:keepLines/>
        <w:tabs>
          <w:tab w:val="left" w:pos="1247"/>
          <w:tab w:val="left" w:pos="1814"/>
          <w:tab w:val="left" w:pos="2381"/>
          <w:tab w:val="left" w:pos="2948"/>
          <w:tab w:val="left" w:pos="3515"/>
          <w:tab w:val="left" w:pos="4082"/>
        </w:tabs>
        <w:suppressAutoHyphens/>
        <w:spacing w:after="60"/>
        <w:ind w:left="1247"/>
        <w:rPr>
          <w:bCs/>
          <w:sz w:val="16"/>
          <w:szCs w:val="16"/>
          <w:lang w:val="en-GB"/>
        </w:rPr>
      </w:pPr>
      <w:r w:rsidRPr="00543F5D">
        <w:rPr>
          <w:bCs/>
          <w:sz w:val="16"/>
          <w:szCs w:val="16"/>
          <w:lang w:val="en-GB"/>
        </w:rPr>
        <w:t>(United States dollars)</w:t>
      </w:r>
    </w:p>
    <w:tbl>
      <w:tblPr>
        <w:tblW w:w="8363" w:type="dxa"/>
        <w:jc w:val="right"/>
        <w:tblLayout w:type="fixed"/>
        <w:tblLook w:val="04A0" w:firstRow="1" w:lastRow="0" w:firstColumn="1" w:lastColumn="0" w:noHBand="0" w:noVBand="1"/>
      </w:tblPr>
      <w:tblGrid>
        <w:gridCol w:w="6824"/>
        <w:gridCol w:w="1539"/>
      </w:tblGrid>
      <w:tr w:rsidR="00FB690D" w:rsidRPr="000A38CE" w14:paraId="086198A4" w14:textId="77777777" w:rsidTr="008246F8">
        <w:trPr>
          <w:trHeight w:val="20"/>
          <w:tblHeader/>
          <w:jc w:val="right"/>
        </w:trPr>
        <w:tc>
          <w:tcPr>
            <w:tcW w:w="4080" w:type="pct"/>
            <w:tcBorders>
              <w:top w:val="single" w:sz="4" w:space="0" w:color="auto"/>
              <w:bottom w:val="single" w:sz="12" w:space="0" w:color="auto"/>
            </w:tcBorders>
            <w:shd w:val="clear" w:color="auto" w:fill="auto"/>
            <w:vAlign w:val="bottom"/>
            <w:hideMark/>
          </w:tcPr>
          <w:p w14:paraId="697AE02D" w14:textId="77777777" w:rsidR="00FB690D" w:rsidRPr="000A38CE" w:rsidRDefault="00FB690D">
            <w:pPr>
              <w:keepNext/>
              <w:keepLines/>
              <w:spacing w:before="40" w:after="40"/>
              <w:rPr>
                <w:bCs/>
                <w:i/>
                <w:color w:val="000000"/>
                <w:sz w:val="18"/>
                <w:szCs w:val="18"/>
                <w:lang w:val="en-GB" w:eastAsia="en-GB"/>
              </w:rPr>
            </w:pPr>
            <w:r w:rsidRPr="000A38CE">
              <w:rPr>
                <w:bCs/>
                <w:i/>
                <w:color w:val="000000"/>
                <w:sz w:val="18"/>
                <w:szCs w:val="18"/>
                <w:lang w:val="en-GB" w:eastAsia="en-GB"/>
              </w:rPr>
              <w:t>Budget item</w:t>
            </w:r>
          </w:p>
        </w:tc>
        <w:tc>
          <w:tcPr>
            <w:tcW w:w="920" w:type="pct"/>
            <w:tcBorders>
              <w:top w:val="single" w:sz="4" w:space="0" w:color="auto"/>
              <w:bottom w:val="single" w:sz="12" w:space="0" w:color="auto"/>
            </w:tcBorders>
            <w:shd w:val="clear" w:color="auto" w:fill="auto"/>
            <w:vAlign w:val="bottom"/>
            <w:hideMark/>
          </w:tcPr>
          <w:p w14:paraId="29F71EB4" w14:textId="77777777" w:rsidR="00FB690D" w:rsidRPr="000A38CE" w:rsidRDefault="00FB690D">
            <w:pPr>
              <w:keepNext/>
              <w:keepLines/>
              <w:spacing w:before="40" w:after="40"/>
              <w:jc w:val="right"/>
              <w:rPr>
                <w:bCs/>
                <w:i/>
                <w:color w:val="000000"/>
                <w:sz w:val="18"/>
                <w:szCs w:val="18"/>
                <w:lang w:val="en-GB" w:eastAsia="en-GB"/>
              </w:rPr>
            </w:pPr>
            <w:r w:rsidRPr="000A38CE">
              <w:rPr>
                <w:bCs/>
                <w:i/>
                <w:color w:val="000000"/>
                <w:sz w:val="18"/>
                <w:szCs w:val="18"/>
                <w:lang w:val="en-GB" w:eastAsia="en-GB"/>
              </w:rPr>
              <w:t xml:space="preserve">2021 budget </w:t>
            </w:r>
          </w:p>
        </w:tc>
      </w:tr>
      <w:tr w:rsidR="00FB690D" w:rsidRPr="000A38CE" w14:paraId="2DC0A98D" w14:textId="77777777" w:rsidTr="008246F8">
        <w:trPr>
          <w:trHeight w:val="20"/>
          <w:jc w:val="right"/>
        </w:trPr>
        <w:tc>
          <w:tcPr>
            <w:tcW w:w="4080" w:type="pct"/>
            <w:tcBorders>
              <w:top w:val="single" w:sz="12" w:space="0" w:color="auto"/>
            </w:tcBorders>
            <w:shd w:val="clear" w:color="auto" w:fill="auto"/>
            <w:vAlign w:val="bottom"/>
            <w:hideMark/>
          </w:tcPr>
          <w:p w14:paraId="2329765D"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1. Meetings of the IPBES bodies</w:t>
            </w:r>
          </w:p>
        </w:tc>
        <w:tc>
          <w:tcPr>
            <w:tcW w:w="920" w:type="pct"/>
            <w:tcBorders>
              <w:top w:val="single" w:sz="12" w:space="0" w:color="auto"/>
            </w:tcBorders>
            <w:shd w:val="clear" w:color="auto" w:fill="auto"/>
            <w:noWrap/>
            <w:vAlign w:val="bottom"/>
            <w:hideMark/>
          </w:tcPr>
          <w:p w14:paraId="08AE9CC3"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7F428BD1" w14:textId="77777777" w:rsidTr="008246F8">
        <w:trPr>
          <w:trHeight w:val="20"/>
          <w:jc w:val="right"/>
        </w:trPr>
        <w:tc>
          <w:tcPr>
            <w:tcW w:w="4080" w:type="pct"/>
            <w:shd w:val="clear" w:color="auto" w:fill="auto"/>
            <w:vAlign w:val="bottom"/>
            <w:hideMark/>
          </w:tcPr>
          <w:p w14:paraId="53354F5A"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1.1 Sessions of the Plenary</w:t>
            </w:r>
          </w:p>
        </w:tc>
        <w:tc>
          <w:tcPr>
            <w:tcW w:w="920" w:type="pct"/>
            <w:shd w:val="clear" w:color="auto" w:fill="auto"/>
            <w:noWrap/>
            <w:vAlign w:val="bottom"/>
            <w:hideMark/>
          </w:tcPr>
          <w:p w14:paraId="3F321453"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62203B8D" w14:textId="77777777" w:rsidTr="008246F8">
        <w:trPr>
          <w:trHeight w:val="20"/>
          <w:jc w:val="right"/>
        </w:trPr>
        <w:tc>
          <w:tcPr>
            <w:tcW w:w="4080" w:type="pct"/>
            <w:shd w:val="clear" w:color="auto" w:fill="auto"/>
            <w:vAlign w:val="bottom"/>
            <w:hideMark/>
          </w:tcPr>
          <w:p w14:paraId="36FABEB2"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 xml:space="preserve">Travel costs for eighth session participants (travel and daily subsistence allowance) </w:t>
            </w:r>
          </w:p>
        </w:tc>
        <w:tc>
          <w:tcPr>
            <w:tcW w:w="920" w:type="pct"/>
            <w:shd w:val="clear" w:color="auto" w:fill="auto"/>
            <w:noWrap/>
            <w:vAlign w:val="bottom"/>
          </w:tcPr>
          <w:p w14:paraId="4C72908C"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500 000</w:t>
            </w:r>
          </w:p>
        </w:tc>
      </w:tr>
      <w:tr w:rsidR="00FB690D" w:rsidRPr="000A38CE" w14:paraId="6EEE58F0" w14:textId="77777777" w:rsidTr="008246F8">
        <w:trPr>
          <w:trHeight w:val="20"/>
          <w:jc w:val="right"/>
        </w:trPr>
        <w:tc>
          <w:tcPr>
            <w:tcW w:w="4080" w:type="pct"/>
            <w:shd w:val="clear" w:color="auto" w:fill="auto"/>
            <w:vAlign w:val="bottom"/>
            <w:hideMark/>
          </w:tcPr>
          <w:p w14:paraId="09997142"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Conference services (translation, editing and interpretation)</w:t>
            </w:r>
          </w:p>
        </w:tc>
        <w:tc>
          <w:tcPr>
            <w:tcW w:w="920" w:type="pct"/>
            <w:shd w:val="clear" w:color="auto" w:fill="auto"/>
            <w:noWrap/>
            <w:vAlign w:val="bottom"/>
          </w:tcPr>
          <w:p w14:paraId="5E9AAD11"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830 000</w:t>
            </w:r>
          </w:p>
        </w:tc>
      </w:tr>
      <w:tr w:rsidR="00FB690D" w:rsidRPr="000A38CE" w14:paraId="377FFCD6" w14:textId="77777777" w:rsidTr="008246F8">
        <w:trPr>
          <w:trHeight w:val="20"/>
          <w:jc w:val="right"/>
        </w:trPr>
        <w:tc>
          <w:tcPr>
            <w:tcW w:w="4080" w:type="pct"/>
            <w:shd w:val="clear" w:color="auto" w:fill="auto"/>
            <w:vAlign w:val="bottom"/>
            <w:hideMark/>
          </w:tcPr>
          <w:p w14:paraId="48D6E161"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Reporting services</w:t>
            </w:r>
          </w:p>
        </w:tc>
        <w:tc>
          <w:tcPr>
            <w:tcW w:w="920" w:type="pct"/>
            <w:shd w:val="clear" w:color="auto" w:fill="auto"/>
            <w:noWrap/>
            <w:vAlign w:val="bottom"/>
          </w:tcPr>
          <w:p w14:paraId="7691192E"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65 000</w:t>
            </w:r>
          </w:p>
        </w:tc>
      </w:tr>
      <w:tr w:rsidR="00FB690D" w:rsidRPr="000A38CE" w14:paraId="37F6F8DC" w14:textId="77777777" w:rsidTr="008246F8">
        <w:trPr>
          <w:trHeight w:val="20"/>
          <w:jc w:val="right"/>
        </w:trPr>
        <w:tc>
          <w:tcPr>
            <w:tcW w:w="4080" w:type="pct"/>
            <w:tcBorders>
              <w:bottom w:val="single" w:sz="4" w:space="0" w:color="auto"/>
            </w:tcBorders>
            <w:shd w:val="clear" w:color="auto" w:fill="auto"/>
            <w:vAlign w:val="bottom"/>
            <w:hideMark/>
          </w:tcPr>
          <w:p w14:paraId="441372C9" w14:textId="77777777" w:rsidR="00FB690D" w:rsidRPr="000A38CE" w:rsidRDefault="00FB690D">
            <w:pPr>
              <w:keepNext/>
              <w:keepLines/>
              <w:spacing w:before="40" w:after="40"/>
              <w:ind w:left="170"/>
              <w:rPr>
                <w:color w:val="000000"/>
                <w:sz w:val="18"/>
                <w:szCs w:val="18"/>
                <w:lang w:val="en-GB" w:eastAsia="en-GB"/>
              </w:rPr>
            </w:pPr>
            <w:r w:rsidRPr="000A38CE">
              <w:rPr>
                <w:color w:val="000000"/>
                <w:sz w:val="18"/>
                <w:szCs w:val="18"/>
                <w:lang w:val="en-GB" w:eastAsia="en-GB"/>
              </w:rPr>
              <w:t xml:space="preserve">Security and other costs </w:t>
            </w:r>
          </w:p>
        </w:tc>
        <w:tc>
          <w:tcPr>
            <w:tcW w:w="920" w:type="pct"/>
            <w:tcBorders>
              <w:bottom w:val="single" w:sz="4" w:space="0" w:color="auto"/>
            </w:tcBorders>
            <w:shd w:val="clear" w:color="auto" w:fill="auto"/>
            <w:noWrap/>
            <w:vAlign w:val="bottom"/>
          </w:tcPr>
          <w:p w14:paraId="39276914" w14:textId="77777777" w:rsidR="00FB690D" w:rsidRPr="000A38CE" w:rsidRDefault="00FB690D">
            <w:pPr>
              <w:keepNext/>
              <w:keepLines/>
              <w:spacing w:before="40" w:after="40"/>
              <w:jc w:val="right"/>
              <w:rPr>
                <w:color w:val="000000"/>
                <w:sz w:val="18"/>
                <w:szCs w:val="18"/>
                <w:lang w:val="en-GB" w:eastAsia="en-GB"/>
              </w:rPr>
            </w:pPr>
            <w:r w:rsidRPr="000A38CE">
              <w:rPr>
                <w:color w:val="000000"/>
                <w:sz w:val="18"/>
                <w:szCs w:val="18"/>
                <w:lang w:val="en-GB" w:eastAsia="en-GB"/>
              </w:rPr>
              <w:t xml:space="preserve"> 100 000</w:t>
            </w:r>
          </w:p>
        </w:tc>
      </w:tr>
      <w:tr w:rsidR="00FB690D" w:rsidRPr="000A38CE" w14:paraId="31E85BEF"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8B5EC89" w14:textId="77777777" w:rsidR="00FB690D" w:rsidRPr="000A38CE" w:rsidRDefault="00FB690D">
            <w:pPr>
              <w:keepNext/>
              <w:keepLines/>
              <w:spacing w:before="40" w:after="40"/>
              <w:rPr>
                <w:b/>
                <w:bCs/>
                <w:color w:val="000000"/>
                <w:sz w:val="18"/>
                <w:szCs w:val="18"/>
                <w:lang w:val="en-GB" w:eastAsia="en-GB"/>
              </w:rPr>
            </w:pPr>
            <w:r w:rsidRPr="000A38CE">
              <w:rPr>
                <w:b/>
                <w:bCs/>
                <w:color w:val="000000"/>
                <w:sz w:val="18"/>
                <w:szCs w:val="18"/>
                <w:lang w:val="en-GB" w:eastAsia="en-GB"/>
              </w:rPr>
              <w:t>Subtotal 1.1, sessions of the Plenary</w:t>
            </w:r>
          </w:p>
        </w:tc>
        <w:tc>
          <w:tcPr>
            <w:tcW w:w="920" w:type="pct"/>
            <w:tcBorders>
              <w:top w:val="single" w:sz="4" w:space="0" w:color="auto"/>
              <w:bottom w:val="single" w:sz="4" w:space="0" w:color="auto"/>
            </w:tcBorders>
            <w:shd w:val="clear" w:color="auto" w:fill="auto"/>
            <w:noWrap/>
            <w:vAlign w:val="bottom"/>
            <w:hideMark/>
          </w:tcPr>
          <w:p w14:paraId="16400ABB" w14:textId="16BD0347" w:rsidR="00FB690D" w:rsidRPr="000A38CE" w:rsidRDefault="00FB690D">
            <w:pPr>
              <w:keepNext/>
              <w:keepLines/>
              <w:spacing w:before="40" w:after="40"/>
              <w:jc w:val="right"/>
              <w:rPr>
                <w:b/>
                <w:bCs/>
                <w:color w:val="000000"/>
                <w:sz w:val="18"/>
                <w:szCs w:val="18"/>
                <w:lang w:val="en-GB" w:eastAsia="en-GB"/>
              </w:rPr>
            </w:pPr>
            <w:r w:rsidRPr="000A38CE">
              <w:rPr>
                <w:b/>
                <w:bCs/>
                <w:color w:val="000000"/>
                <w:sz w:val="18"/>
                <w:szCs w:val="18"/>
                <w:lang w:val="en-GB" w:eastAsia="en-GB"/>
              </w:rPr>
              <w:t>1 495 000</w:t>
            </w:r>
          </w:p>
        </w:tc>
      </w:tr>
      <w:tr w:rsidR="00FB690D" w:rsidRPr="000A38CE" w14:paraId="31C23E12"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3A1BBBE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1.2 Bureau and Multidisciplinary Expert Panel sessions</w:t>
            </w:r>
          </w:p>
        </w:tc>
        <w:tc>
          <w:tcPr>
            <w:tcW w:w="920" w:type="pct"/>
            <w:tcBorders>
              <w:top w:val="single" w:sz="4" w:space="0" w:color="auto"/>
              <w:bottom w:val="single" w:sz="4" w:space="0" w:color="auto"/>
            </w:tcBorders>
            <w:shd w:val="clear" w:color="auto" w:fill="auto"/>
            <w:noWrap/>
            <w:vAlign w:val="bottom"/>
            <w:hideMark/>
          </w:tcPr>
          <w:p w14:paraId="5504BC8D"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5CE78694" w14:textId="77777777" w:rsidTr="008246F8">
        <w:trPr>
          <w:trHeight w:val="20"/>
          <w:jc w:val="right"/>
        </w:trPr>
        <w:tc>
          <w:tcPr>
            <w:tcW w:w="4080" w:type="pct"/>
            <w:tcBorders>
              <w:top w:val="single" w:sz="4" w:space="0" w:color="auto"/>
            </w:tcBorders>
            <w:shd w:val="clear" w:color="auto" w:fill="auto"/>
            <w:vAlign w:val="bottom"/>
            <w:hideMark/>
          </w:tcPr>
          <w:p w14:paraId="03D41202"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Travel and meeting costs for participants for two Bureau sessions</w:t>
            </w:r>
          </w:p>
        </w:tc>
        <w:tc>
          <w:tcPr>
            <w:tcW w:w="920" w:type="pct"/>
            <w:tcBorders>
              <w:top w:val="single" w:sz="4" w:space="0" w:color="auto"/>
            </w:tcBorders>
            <w:shd w:val="clear" w:color="auto" w:fill="auto"/>
            <w:noWrap/>
            <w:vAlign w:val="bottom"/>
            <w:hideMark/>
          </w:tcPr>
          <w:p w14:paraId="79C3858E"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70 900</w:t>
            </w:r>
          </w:p>
        </w:tc>
      </w:tr>
      <w:tr w:rsidR="00FB690D" w:rsidRPr="000A38CE" w14:paraId="5B1EE646" w14:textId="77777777" w:rsidTr="008246F8">
        <w:trPr>
          <w:trHeight w:val="20"/>
          <w:jc w:val="right"/>
        </w:trPr>
        <w:tc>
          <w:tcPr>
            <w:tcW w:w="4080" w:type="pct"/>
            <w:tcBorders>
              <w:bottom w:val="single" w:sz="4" w:space="0" w:color="auto"/>
            </w:tcBorders>
            <w:shd w:val="clear" w:color="auto" w:fill="auto"/>
            <w:vAlign w:val="bottom"/>
            <w:hideMark/>
          </w:tcPr>
          <w:p w14:paraId="3922CE7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Travel and meeting costs for participants for two Panel sessions</w:t>
            </w:r>
          </w:p>
        </w:tc>
        <w:tc>
          <w:tcPr>
            <w:tcW w:w="920" w:type="pct"/>
            <w:tcBorders>
              <w:bottom w:val="single" w:sz="4" w:space="0" w:color="auto"/>
            </w:tcBorders>
            <w:shd w:val="clear" w:color="auto" w:fill="auto"/>
            <w:noWrap/>
            <w:vAlign w:val="bottom"/>
            <w:hideMark/>
          </w:tcPr>
          <w:p w14:paraId="0758220C"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170 000</w:t>
            </w:r>
          </w:p>
        </w:tc>
      </w:tr>
      <w:tr w:rsidR="00FB690D" w:rsidRPr="000A38CE" w14:paraId="6ED4AE70"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B74E2F2"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1.2, Bureau and Multidisciplinary Expert Panel sessions</w:t>
            </w:r>
          </w:p>
        </w:tc>
        <w:tc>
          <w:tcPr>
            <w:tcW w:w="920" w:type="pct"/>
            <w:tcBorders>
              <w:top w:val="single" w:sz="4" w:space="0" w:color="auto"/>
              <w:bottom w:val="single" w:sz="4" w:space="0" w:color="auto"/>
            </w:tcBorders>
            <w:shd w:val="clear" w:color="auto" w:fill="auto"/>
            <w:noWrap/>
            <w:vAlign w:val="bottom"/>
            <w:hideMark/>
          </w:tcPr>
          <w:p w14:paraId="5E333DB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240 900</w:t>
            </w:r>
          </w:p>
        </w:tc>
      </w:tr>
      <w:tr w:rsidR="00FB690D" w:rsidRPr="000A38CE" w14:paraId="2679A7BB"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7034E7A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1.3 Travel costs of the Chair to represent IPBES</w:t>
            </w:r>
          </w:p>
        </w:tc>
        <w:tc>
          <w:tcPr>
            <w:tcW w:w="920" w:type="pct"/>
            <w:tcBorders>
              <w:top w:val="single" w:sz="4" w:space="0" w:color="auto"/>
              <w:bottom w:val="single" w:sz="4" w:space="0" w:color="auto"/>
            </w:tcBorders>
            <w:shd w:val="clear" w:color="auto" w:fill="auto"/>
            <w:noWrap/>
            <w:vAlign w:val="bottom"/>
            <w:hideMark/>
          </w:tcPr>
          <w:p w14:paraId="38A82AAB"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25 000</w:t>
            </w:r>
          </w:p>
        </w:tc>
      </w:tr>
      <w:tr w:rsidR="00FB690D" w:rsidRPr="000A38CE" w14:paraId="2AAB80A9"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242480F6"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1, meetings of the IPBES bodies</w:t>
            </w:r>
          </w:p>
        </w:tc>
        <w:tc>
          <w:tcPr>
            <w:tcW w:w="920" w:type="pct"/>
            <w:tcBorders>
              <w:top w:val="single" w:sz="4" w:space="0" w:color="auto"/>
              <w:bottom w:val="single" w:sz="4" w:space="0" w:color="auto"/>
            </w:tcBorders>
            <w:shd w:val="clear" w:color="auto" w:fill="auto"/>
            <w:noWrap/>
            <w:vAlign w:val="bottom"/>
            <w:hideMark/>
          </w:tcPr>
          <w:p w14:paraId="2774108C" w14:textId="6C337430"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1 760 900</w:t>
            </w:r>
          </w:p>
        </w:tc>
      </w:tr>
      <w:tr w:rsidR="00FB690D" w:rsidRPr="000A38CE" w14:paraId="35599991"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07396E8"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 xml:space="preserve">2. Implementation of the work programme </w:t>
            </w:r>
          </w:p>
        </w:tc>
        <w:tc>
          <w:tcPr>
            <w:tcW w:w="920" w:type="pct"/>
            <w:tcBorders>
              <w:top w:val="single" w:sz="4" w:space="0" w:color="auto"/>
              <w:bottom w:val="single" w:sz="4" w:space="0" w:color="auto"/>
            </w:tcBorders>
            <w:shd w:val="clear" w:color="auto" w:fill="auto"/>
            <w:noWrap/>
            <w:vAlign w:val="bottom"/>
            <w:hideMark/>
          </w:tcPr>
          <w:p w14:paraId="3D710F02"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3F69836F"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965215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Part A: First work programme (wp1)</w:t>
            </w:r>
          </w:p>
        </w:tc>
        <w:tc>
          <w:tcPr>
            <w:tcW w:w="920" w:type="pct"/>
            <w:tcBorders>
              <w:top w:val="single" w:sz="4" w:space="0" w:color="auto"/>
              <w:bottom w:val="single" w:sz="4" w:space="0" w:color="auto"/>
            </w:tcBorders>
            <w:shd w:val="clear" w:color="auto" w:fill="auto"/>
            <w:noWrap/>
            <w:vAlign w:val="bottom"/>
            <w:hideMark/>
          </w:tcPr>
          <w:p w14:paraId="47BD2CB9"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02ADD769"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4DE4051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wp1-Objective 3: Strengthen the knowledge-policy interface with regard to thematic and methodological issues</w:t>
            </w:r>
          </w:p>
        </w:tc>
        <w:tc>
          <w:tcPr>
            <w:tcW w:w="920" w:type="pct"/>
            <w:tcBorders>
              <w:top w:val="single" w:sz="4" w:space="0" w:color="auto"/>
              <w:bottom w:val="single" w:sz="4" w:space="0" w:color="auto"/>
            </w:tcBorders>
            <w:shd w:val="clear" w:color="auto" w:fill="auto"/>
            <w:noWrap/>
            <w:vAlign w:val="bottom"/>
            <w:hideMark/>
          </w:tcPr>
          <w:p w14:paraId="3FA39C3E"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775 000</w:t>
            </w:r>
          </w:p>
        </w:tc>
      </w:tr>
      <w:tr w:rsidR="00FB690D" w:rsidRPr="000A38CE" w14:paraId="7D077F7A" w14:textId="77777777" w:rsidTr="008246F8">
        <w:trPr>
          <w:trHeight w:val="20"/>
          <w:jc w:val="right"/>
        </w:trPr>
        <w:tc>
          <w:tcPr>
            <w:tcW w:w="4080" w:type="pct"/>
            <w:tcBorders>
              <w:top w:val="single" w:sz="4" w:space="0" w:color="auto"/>
            </w:tcBorders>
            <w:shd w:val="clear" w:color="auto" w:fill="auto"/>
            <w:vAlign w:val="bottom"/>
            <w:hideMark/>
          </w:tcPr>
          <w:p w14:paraId="622D854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(b) (ii) Invasive alien species assessment </w:t>
            </w:r>
          </w:p>
        </w:tc>
        <w:tc>
          <w:tcPr>
            <w:tcW w:w="920" w:type="pct"/>
            <w:tcBorders>
              <w:top w:val="single" w:sz="4" w:space="0" w:color="auto"/>
            </w:tcBorders>
            <w:shd w:val="clear" w:color="auto" w:fill="auto"/>
            <w:noWrap/>
            <w:vAlign w:val="bottom"/>
            <w:hideMark/>
          </w:tcPr>
          <w:p w14:paraId="075FB09F" w14:textId="77777777" w:rsidR="00FB690D" w:rsidRPr="000A38CE" w:rsidRDefault="00FB690D">
            <w:pPr>
              <w:spacing w:before="40" w:after="40"/>
              <w:jc w:val="right"/>
              <w:rPr>
                <w:sz w:val="18"/>
                <w:szCs w:val="18"/>
                <w:lang w:val="en-GB" w:eastAsia="en-GB"/>
              </w:rPr>
            </w:pPr>
            <w:r w:rsidRPr="000A38CE">
              <w:rPr>
                <w:sz w:val="18"/>
                <w:szCs w:val="18"/>
                <w:lang w:val="en-GB" w:eastAsia="en-GB"/>
              </w:rPr>
              <w:t>775 000</w:t>
            </w:r>
          </w:p>
        </w:tc>
      </w:tr>
      <w:tr w:rsidR="00FB690D" w:rsidRPr="000A38CE" w14:paraId="2A8BAE19" w14:textId="77777777" w:rsidTr="008246F8">
        <w:trPr>
          <w:trHeight w:val="20"/>
          <w:jc w:val="right"/>
        </w:trPr>
        <w:tc>
          <w:tcPr>
            <w:tcW w:w="4080" w:type="pct"/>
            <w:shd w:val="clear" w:color="auto" w:fill="auto"/>
            <w:vAlign w:val="bottom"/>
            <w:hideMark/>
          </w:tcPr>
          <w:p w14:paraId="23B2629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(b) (iii) Sustainable use of wild species assessment </w:t>
            </w:r>
          </w:p>
        </w:tc>
        <w:tc>
          <w:tcPr>
            <w:tcW w:w="920" w:type="pct"/>
            <w:shd w:val="clear" w:color="auto" w:fill="auto"/>
            <w:noWrap/>
            <w:vAlign w:val="bottom"/>
            <w:hideMark/>
          </w:tcPr>
          <w:p w14:paraId="0D7DB4BF" w14:textId="77777777" w:rsidR="00FB690D" w:rsidRPr="000A38CE" w:rsidRDefault="00FB690D">
            <w:pPr>
              <w:spacing w:before="40" w:after="40"/>
              <w:jc w:val="right"/>
              <w:rPr>
                <w:sz w:val="18"/>
                <w:szCs w:val="18"/>
                <w:lang w:val="en-GB" w:eastAsia="en-GB"/>
              </w:rPr>
            </w:pPr>
          </w:p>
        </w:tc>
      </w:tr>
      <w:tr w:rsidR="00FB690D" w:rsidRPr="000A38CE" w14:paraId="640ACE31" w14:textId="77777777" w:rsidTr="008246F8">
        <w:trPr>
          <w:trHeight w:val="20"/>
          <w:jc w:val="right"/>
        </w:trPr>
        <w:tc>
          <w:tcPr>
            <w:tcW w:w="4080" w:type="pct"/>
            <w:tcBorders>
              <w:bottom w:val="single" w:sz="4" w:space="0" w:color="auto"/>
            </w:tcBorders>
            <w:shd w:val="clear" w:color="auto" w:fill="auto"/>
            <w:vAlign w:val="bottom"/>
            <w:hideMark/>
          </w:tcPr>
          <w:p w14:paraId="4BA2BD16"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wp1-Deliverable 3 (d) Values assessment </w:t>
            </w:r>
          </w:p>
        </w:tc>
        <w:tc>
          <w:tcPr>
            <w:tcW w:w="920" w:type="pct"/>
            <w:tcBorders>
              <w:bottom w:val="single" w:sz="4" w:space="0" w:color="auto"/>
            </w:tcBorders>
            <w:shd w:val="clear" w:color="auto" w:fill="auto"/>
            <w:noWrap/>
            <w:vAlign w:val="bottom"/>
            <w:hideMark/>
          </w:tcPr>
          <w:p w14:paraId="3D3CE430" w14:textId="77777777" w:rsidR="00FB690D" w:rsidRPr="000A38CE" w:rsidRDefault="00FB690D">
            <w:pPr>
              <w:spacing w:before="40" w:after="40"/>
              <w:jc w:val="right"/>
              <w:rPr>
                <w:sz w:val="18"/>
                <w:szCs w:val="18"/>
                <w:lang w:val="en-GB" w:eastAsia="en-GB"/>
              </w:rPr>
            </w:pPr>
          </w:p>
        </w:tc>
      </w:tr>
      <w:tr w:rsidR="00FB690D" w:rsidRPr="000A38CE" w14:paraId="3460A1C2"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0D9515F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part A</w:t>
            </w:r>
          </w:p>
        </w:tc>
        <w:tc>
          <w:tcPr>
            <w:tcW w:w="920" w:type="pct"/>
            <w:tcBorders>
              <w:top w:val="single" w:sz="4" w:space="0" w:color="auto"/>
              <w:bottom w:val="single" w:sz="4" w:space="0" w:color="auto"/>
            </w:tcBorders>
            <w:shd w:val="clear" w:color="auto" w:fill="auto"/>
            <w:noWrap/>
            <w:vAlign w:val="bottom"/>
            <w:hideMark/>
          </w:tcPr>
          <w:p w14:paraId="2B77F78D" w14:textId="77777777" w:rsidR="00FB690D" w:rsidRPr="000A38CE" w:rsidRDefault="00FB690D">
            <w:pPr>
              <w:spacing w:before="40" w:after="40"/>
              <w:jc w:val="right"/>
              <w:rPr>
                <w:b/>
                <w:bCs/>
                <w:sz w:val="18"/>
                <w:szCs w:val="18"/>
                <w:lang w:val="en-GB" w:eastAsia="en-GB"/>
              </w:rPr>
            </w:pPr>
            <w:r w:rsidRPr="000A38CE">
              <w:rPr>
                <w:b/>
                <w:bCs/>
                <w:sz w:val="18"/>
                <w:szCs w:val="18"/>
                <w:lang w:val="en-GB" w:eastAsia="en-GB"/>
              </w:rPr>
              <w:t>775 000</w:t>
            </w:r>
          </w:p>
        </w:tc>
      </w:tr>
      <w:tr w:rsidR="00FB690D" w:rsidRPr="000A38CE" w14:paraId="3BB4631D"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7A2A5887"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Part B: Rolling work programme up to 2030</w:t>
            </w:r>
          </w:p>
        </w:tc>
        <w:tc>
          <w:tcPr>
            <w:tcW w:w="920" w:type="pct"/>
            <w:tcBorders>
              <w:top w:val="single" w:sz="4" w:space="0" w:color="auto"/>
              <w:bottom w:val="single" w:sz="4" w:space="0" w:color="auto"/>
            </w:tcBorders>
            <w:shd w:val="clear" w:color="auto" w:fill="auto"/>
            <w:noWrap/>
            <w:vAlign w:val="bottom"/>
            <w:hideMark/>
          </w:tcPr>
          <w:p w14:paraId="45933711" w14:textId="77777777" w:rsidR="00FB690D" w:rsidRPr="000A38CE" w:rsidRDefault="00FB690D">
            <w:pPr>
              <w:spacing w:before="40" w:after="40"/>
              <w:jc w:val="right"/>
              <w:rPr>
                <w:sz w:val="18"/>
                <w:szCs w:val="18"/>
                <w:lang w:val="en-GB" w:eastAsia="en-GB"/>
              </w:rPr>
            </w:pPr>
          </w:p>
        </w:tc>
      </w:tr>
      <w:tr w:rsidR="00FB690D" w:rsidRPr="000A38CE" w14:paraId="6F23065A"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124B2482"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 1: Assessing knowledge</w:t>
            </w:r>
          </w:p>
        </w:tc>
        <w:tc>
          <w:tcPr>
            <w:tcW w:w="920" w:type="pct"/>
            <w:tcBorders>
              <w:top w:val="single" w:sz="4" w:space="0" w:color="auto"/>
              <w:bottom w:val="single" w:sz="4" w:space="0" w:color="auto"/>
            </w:tcBorders>
            <w:shd w:val="clear" w:color="auto" w:fill="auto"/>
            <w:noWrap/>
            <w:vAlign w:val="bottom"/>
            <w:hideMark/>
          </w:tcPr>
          <w:p w14:paraId="67C441F3" w14:textId="0CFD3486"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1 118 750</w:t>
            </w:r>
          </w:p>
        </w:tc>
      </w:tr>
      <w:tr w:rsidR="00FB690D" w:rsidRPr="000A38CE" w14:paraId="1C9FA5D6" w14:textId="77777777" w:rsidTr="008246F8">
        <w:trPr>
          <w:trHeight w:val="20"/>
          <w:jc w:val="right"/>
        </w:trPr>
        <w:tc>
          <w:tcPr>
            <w:tcW w:w="4080" w:type="pct"/>
            <w:tcBorders>
              <w:top w:val="single" w:sz="4" w:space="0" w:color="auto"/>
            </w:tcBorders>
            <w:shd w:val="clear" w:color="auto" w:fill="auto"/>
            <w:vAlign w:val="bottom"/>
            <w:hideMark/>
          </w:tcPr>
          <w:p w14:paraId="2DB7AD4C"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(a) A thematic assessment of the interlinkages </w:t>
            </w:r>
            <w:r w:rsidRPr="000A38CE">
              <w:rPr>
                <w:rFonts w:eastAsia="SimSun"/>
                <w:sz w:val="18"/>
                <w:szCs w:val="18"/>
                <w:lang w:val="en-GB" w:eastAsia="zh-CN"/>
              </w:rPr>
              <w:t>among biodiversity, water, food and health</w:t>
            </w:r>
            <w:r w:rsidRPr="000A38CE">
              <w:rPr>
                <w:color w:val="000000"/>
                <w:sz w:val="18"/>
                <w:szCs w:val="18"/>
                <w:lang w:val="en-GB" w:eastAsia="en-GB"/>
              </w:rPr>
              <w:t xml:space="preserve"> </w:t>
            </w:r>
          </w:p>
        </w:tc>
        <w:tc>
          <w:tcPr>
            <w:tcW w:w="920" w:type="pct"/>
            <w:tcBorders>
              <w:top w:val="single" w:sz="4" w:space="0" w:color="auto"/>
            </w:tcBorders>
            <w:shd w:val="clear" w:color="auto" w:fill="auto"/>
            <w:noWrap/>
            <w:vAlign w:val="bottom"/>
            <w:hideMark/>
          </w:tcPr>
          <w:p w14:paraId="7A800729"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588 250</w:t>
            </w:r>
          </w:p>
        </w:tc>
      </w:tr>
      <w:tr w:rsidR="00FB690D" w:rsidRPr="000A38CE" w14:paraId="10301C18" w14:textId="77777777" w:rsidTr="008246F8">
        <w:trPr>
          <w:trHeight w:val="20"/>
          <w:jc w:val="right"/>
        </w:trPr>
        <w:tc>
          <w:tcPr>
            <w:tcW w:w="4080" w:type="pct"/>
            <w:shd w:val="clear" w:color="auto" w:fill="auto"/>
            <w:vAlign w:val="bottom"/>
            <w:hideMark/>
          </w:tcPr>
          <w:p w14:paraId="33A9B29F"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Deliverable 1 (b) A technical paper on the interlinkage between biodiversity and climate change</w:t>
            </w:r>
          </w:p>
        </w:tc>
        <w:tc>
          <w:tcPr>
            <w:tcW w:w="920" w:type="pct"/>
            <w:shd w:val="clear" w:color="auto" w:fill="auto"/>
            <w:noWrap/>
            <w:vAlign w:val="bottom"/>
            <w:hideMark/>
          </w:tcPr>
          <w:p w14:paraId="10365A3A" w14:textId="68D4BF7C"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 xml:space="preserve"> </w:t>
            </w:r>
            <w:r w:rsidR="000A38CE" w:rsidRPr="00543F5D">
              <w:rPr>
                <w:color w:val="000000"/>
                <w:sz w:val="18"/>
                <w:szCs w:val="18"/>
                <w:lang w:val="en-GB" w:eastAsia="en-GB"/>
              </w:rPr>
              <w:t>–</w:t>
            </w:r>
          </w:p>
        </w:tc>
      </w:tr>
      <w:tr w:rsidR="00FB690D" w:rsidRPr="000A38CE" w14:paraId="522E3B57" w14:textId="77777777" w:rsidTr="008246F8">
        <w:trPr>
          <w:trHeight w:val="20"/>
          <w:jc w:val="right"/>
        </w:trPr>
        <w:tc>
          <w:tcPr>
            <w:tcW w:w="4080" w:type="pct"/>
            <w:shd w:val="clear" w:color="auto" w:fill="auto"/>
            <w:vAlign w:val="bottom"/>
            <w:hideMark/>
          </w:tcPr>
          <w:p w14:paraId="20B280F7"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(c) A thematic assessment of the underlying causes of biodiversity loss and determinants of transformative change and options for achieving the 2050 Vision for Biodiversity </w:t>
            </w:r>
          </w:p>
        </w:tc>
        <w:tc>
          <w:tcPr>
            <w:tcW w:w="920" w:type="pct"/>
            <w:shd w:val="clear" w:color="auto" w:fill="auto"/>
            <w:noWrap/>
            <w:vAlign w:val="bottom"/>
            <w:hideMark/>
          </w:tcPr>
          <w:p w14:paraId="7B0A38B4"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414 500</w:t>
            </w:r>
          </w:p>
        </w:tc>
      </w:tr>
      <w:tr w:rsidR="00FB690D" w:rsidRPr="000A38CE" w14:paraId="0A1F5B22" w14:textId="77777777" w:rsidTr="008246F8">
        <w:trPr>
          <w:trHeight w:val="20"/>
          <w:jc w:val="right"/>
        </w:trPr>
        <w:tc>
          <w:tcPr>
            <w:tcW w:w="4080" w:type="pct"/>
            <w:tcBorders>
              <w:bottom w:val="single" w:sz="4" w:space="0" w:color="auto"/>
            </w:tcBorders>
            <w:shd w:val="clear" w:color="auto" w:fill="auto"/>
            <w:vAlign w:val="bottom"/>
          </w:tcPr>
          <w:p w14:paraId="52A74C73"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 xml:space="preserve">Deliverable 1 (d) A methodological assessment of the impact </w:t>
            </w:r>
            <w:r w:rsidRPr="000A38CE">
              <w:rPr>
                <w:sz w:val="18"/>
                <w:szCs w:val="18"/>
                <w:lang w:val="en-GB"/>
              </w:rPr>
              <w:t xml:space="preserve">and dependence of business </w:t>
            </w:r>
            <w:r w:rsidRPr="000A38CE">
              <w:rPr>
                <w:color w:val="000000"/>
                <w:sz w:val="18"/>
                <w:szCs w:val="18"/>
                <w:lang w:val="en-GB" w:eastAsia="en-GB"/>
              </w:rPr>
              <w:t>on biodiversity and nature’s contributions to people</w:t>
            </w:r>
          </w:p>
        </w:tc>
        <w:tc>
          <w:tcPr>
            <w:tcW w:w="920" w:type="pct"/>
            <w:tcBorders>
              <w:bottom w:val="single" w:sz="4" w:space="0" w:color="auto"/>
            </w:tcBorders>
            <w:shd w:val="clear" w:color="auto" w:fill="auto"/>
            <w:noWrap/>
            <w:vAlign w:val="bottom"/>
          </w:tcPr>
          <w:p w14:paraId="772CBB6E"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116 000</w:t>
            </w:r>
          </w:p>
        </w:tc>
      </w:tr>
      <w:tr w:rsidR="00FB690D" w:rsidRPr="000A38CE" w14:paraId="0C9C81EC"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FF7D7AD"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 2: Building capacity</w:t>
            </w:r>
          </w:p>
        </w:tc>
        <w:tc>
          <w:tcPr>
            <w:tcW w:w="920" w:type="pct"/>
            <w:tcBorders>
              <w:top w:val="single" w:sz="4" w:space="0" w:color="auto"/>
              <w:bottom w:val="single" w:sz="4" w:space="0" w:color="auto"/>
            </w:tcBorders>
            <w:shd w:val="clear" w:color="auto" w:fill="auto"/>
            <w:noWrap/>
            <w:vAlign w:val="bottom"/>
            <w:hideMark/>
          </w:tcPr>
          <w:p w14:paraId="121A0E1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680 000</w:t>
            </w:r>
          </w:p>
        </w:tc>
      </w:tr>
      <w:tr w:rsidR="00FB690D" w:rsidRPr="000A38CE" w14:paraId="39D64146"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B30F939" w14:textId="77777777" w:rsidR="00FB690D" w:rsidRPr="000A38CE" w:rsidRDefault="00FB690D">
            <w:pPr>
              <w:spacing w:before="40" w:after="40"/>
              <w:ind w:firstLineChars="100" w:firstLine="180"/>
              <w:rPr>
                <w:color w:val="000000"/>
                <w:sz w:val="18"/>
                <w:szCs w:val="18"/>
                <w:lang w:val="en-GB" w:eastAsia="en-GB"/>
              </w:rPr>
            </w:pPr>
            <w:r w:rsidRPr="000A38CE">
              <w:rPr>
                <w:color w:val="000000"/>
                <w:sz w:val="18"/>
                <w:szCs w:val="18"/>
                <w:lang w:val="en-GB" w:eastAsia="en-GB"/>
              </w:rPr>
              <w:t>Objective 2 (a) Enhanced learning and engagement, Objective 2 (b) Facilitated access to expertise and information and Objective 2 (c) Strengthened national and regional capacities</w:t>
            </w:r>
          </w:p>
        </w:tc>
        <w:tc>
          <w:tcPr>
            <w:tcW w:w="920" w:type="pct"/>
            <w:tcBorders>
              <w:top w:val="single" w:sz="4" w:space="0" w:color="auto"/>
              <w:bottom w:val="single" w:sz="4" w:space="0" w:color="auto"/>
            </w:tcBorders>
            <w:shd w:val="clear" w:color="auto" w:fill="auto"/>
            <w:noWrap/>
            <w:vAlign w:val="bottom"/>
            <w:hideMark/>
          </w:tcPr>
          <w:p w14:paraId="50D5EC47"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680 000</w:t>
            </w:r>
          </w:p>
        </w:tc>
      </w:tr>
      <w:tr w:rsidR="00FB690D" w:rsidRPr="000A38CE" w14:paraId="3D50E086"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6B93005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3: Strengthening the knowledge foundations</w:t>
            </w:r>
          </w:p>
        </w:tc>
        <w:tc>
          <w:tcPr>
            <w:tcW w:w="920" w:type="pct"/>
            <w:tcBorders>
              <w:top w:val="single" w:sz="4" w:space="0" w:color="auto"/>
              <w:bottom w:val="single" w:sz="4" w:space="0" w:color="auto"/>
            </w:tcBorders>
            <w:shd w:val="clear" w:color="auto" w:fill="auto"/>
            <w:noWrap/>
            <w:vAlign w:val="bottom"/>
            <w:hideMark/>
          </w:tcPr>
          <w:p w14:paraId="018097EC"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395 000</w:t>
            </w:r>
          </w:p>
        </w:tc>
      </w:tr>
      <w:tr w:rsidR="00FB690D" w:rsidRPr="000A38CE" w14:paraId="7904F53C" w14:textId="77777777" w:rsidTr="008246F8">
        <w:trPr>
          <w:trHeight w:val="20"/>
          <w:jc w:val="right"/>
        </w:trPr>
        <w:tc>
          <w:tcPr>
            <w:tcW w:w="4080" w:type="pct"/>
            <w:tcBorders>
              <w:top w:val="single" w:sz="4" w:space="0" w:color="auto"/>
            </w:tcBorders>
            <w:shd w:val="clear" w:color="auto" w:fill="auto"/>
            <w:vAlign w:val="bottom"/>
            <w:hideMark/>
          </w:tcPr>
          <w:p w14:paraId="62C23977"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3 (a) Advanced work on knowledge and data</w:t>
            </w:r>
          </w:p>
        </w:tc>
        <w:tc>
          <w:tcPr>
            <w:tcW w:w="920" w:type="pct"/>
            <w:tcBorders>
              <w:top w:val="single" w:sz="4" w:space="0" w:color="auto"/>
            </w:tcBorders>
            <w:shd w:val="clear" w:color="auto" w:fill="auto"/>
            <w:noWrap/>
            <w:vAlign w:val="bottom"/>
            <w:hideMark/>
          </w:tcPr>
          <w:p w14:paraId="502365CB"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210 000</w:t>
            </w:r>
          </w:p>
        </w:tc>
      </w:tr>
      <w:tr w:rsidR="00FB690D" w:rsidRPr="000A38CE" w14:paraId="1E2F98E2" w14:textId="77777777" w:rsidTr="008246F8">
        <w:trPr>
          <w:trHeight w:val="20"/>
          <w:jc w:val="right"/>
        </w:trPr>
        <w:tc>
          <w:tcPr>
            <w:tcW w:w="4080" w:type="pct"/>
            <w:tcBorders>
              <w:bottom w:val="single" w:sz="4" w:space="0" w:color="auto"/>
            </w:tcBorders>
            <w:shd w:val="clear" w:color="auto" w:fill="auto"/>
            <w:vAlign w:val="bottom"/>
            <w:hideMark/>
          </w:tcPr>
          <w:p w14:paraId="4E40EC7E"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3 (b) Enhanced recognition of and work with indigenous and local knowledge systems</w:t>
            </w:r>
          </w:p>
        </w:tc>
        <w:tc>
          <w:tcPr>
            <w:tcW w:w="920" w:type="pct"/>
            <w:tcBorders>
              <w:bottom w:val="single" w:sz="4" w:space="0" w:color="auto"/>
            </w:tcBorders>
            <w:shd w:val="clear" w:color="auto" w:fill="auto"/>
            <w:noWrap/>
            <w:vAlign w:val="bottom"/>
            <w:hideMark/>
          </w:tcPr>
          <w:p w14:paraId="2BBD749E"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185 000</w:t>
            </w:r>
          </w:p>
        </w:tc>
      </w:tr>
      <w:tr w:rsidR="00FB690D" w:rsidRPr="000A38CE" w14:paraId="02217A1E"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2308D485"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4: Supporting policy</w:t>
            </w:r>
          </w:p>
        </w:tc>
        <w:tc>
          <w:tcPr>
            <w:tcW w:w="920" w:type="pct"/>
            <w:tcBorders>
              <w:top w:val="single" w:sz="4" w:space="0" w:color="auto"/>
              <w:bottom w:val="single" w:sz="4" w:space="0" w:color="auto"/>
            </w:tcBorders>
            <w:shd w:val="clear" w:color="auto" w:fill="auto"/>
            <w:noWrap/>
            <w:vAlign w:val="bottom"/>
            <w:hideMark/>
          </w:tcPr>
          <w:p w14:paraId="24CDB18F"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739 000</w:t>
            </w:r>
          </w:p>
        </w:tc>
      </w:tr>
      <w:tr w:rsidR="00FB690D" w:rsidRPr="000A38CE" w14:paraId="2171825E" w14:textId="77777777" w:rsidTr="008246F8">
        <w:trPr>
          <w:trHeight w:val="20"/>
          <w:jc w:val="right"/>
        </w:trPr>
        <w:tc>
          <w:tcPr>
            <w:tcW w:w="4080" w:type="pct"/>
            <w:tcBorders>
              <w:top w:val="single" w:sz="4" w:space="0" w:color="auto"/>
            </w:tcBorders>
            <w:shd w:val="clear" w:color="auto" w:fill="auto"/>
            <w:vAlign w:val="bottom"/>
            <w:hideMark/>
          </w:tcPr>
          <w:p w14:paraId="59568918"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4 (a) Advanced work on policy instruments, policy support tools and methodologies</w:t>
            </w:r>
          </w:p>
        </w:tc>
        <w:tc>
          <w:tcPr>
            <w:tcW w:w="920" w:type="pct"/>
            <w:tcBorders>
              <w:top w:val="single" w:sz="4" w:space="0" w:color="auto"/>
            </w:tcBorders>
            <w:shd w:val="clear" w:color="auto" w:fill="auto"/>
            <w:noWrap/>
            <w:vAlign w:val="bottom"/>
            <w:hideMark/>
          </w:tcPr>
          <w:p w14:paraId="67D64066"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244 000</w:t>
            </w:r>
          </w:p>
        </w:tc>
      </w:tr>
      <w:tr w:rsidR="00FB690D" w:rsidRPr="000A38CE" w14:paraId="3C6073B7" w14:textId="77777777" w:rsidTr="008246F8">
        <w:trPr>
          <w:trHeight w:val="20"/>
          <w:jc w:val="right"/>
        </w:trPr>
        <w:tc>
          <w:tcPr>
            <w:tcW w:w="4080" w:type="pct"/>
            <w:tcBorders>
              <w:bottom w:val="single" w:sz="4" w:space="0" w:color="auto"/>
            </w:tcBorders>
            <w:shd w:val="clear" w:color="auto" w:fill="auto"/>
            <w:vAlign w:val="bottom"/>
            <w:hideMark/>
          </w:tcPr>
          <w:p w14:paraId="1AA3068D" w14:textId="77777777" w:rsidR="00FB690D" w:rsidRPr="000A38CE" w:rsidRDefault="00FB690D" w:rsidP="008246F8">
            <w:pPr>
              <w:spacing w:before="40" w:after="40"/>
              <w:ind w:left="170"/>
              <w:rPr>
                <w:color w:val="000000"/>
                <w:sz w:val="18"/>
                <w:szCs w:val="18"/>
                <w:lang w:val="en-GB" w:eastAsia="en-GB"/>
              </w:rPr>
            </w:pPr>
            <w:r w:rsidRPr="000A38CE">
              <w:rPr>
                <w:color w:val="000000"/>
                <w:sz w:val="18"/>
                <w:szCs w:val="18"/>
                <w:lang w:val="en-GB" w:eastAsia="en-GB"/>
              </w:rPr>
              <w:t>Objective 4 (b) Advanced work on scenarios and models of biodiversity and ecosystem functions and services</w:t>
            </w:r>
          </w:p>
          <w:p w14:paraId="7B3EFDC0" w14:textId="77777777" w:rsidR="0075228E" w:rsidRPr="000A38CE" w:rsidRDefault="0075228E">
            <w:pPr>
              <w:spacing w:before="40" w:after="40"/>
              <w:ind w:left="170"/>
              <w:rPr>
                <w:color w:val="000000"/>
                <w:sz w:val="18"/>
                <w:szCs w:val="18"/>
                <w:lang w:val="en-GB" w:eastAsia="en-GB"/>
              </w:rPr>
            </w:pPr>
            <w:r w:rsidRPr="000A38CE">
              <w:rPr>
                <w:color w:val="000000"/>
                <w:sz w:val="18"/>
                <w:szCs w:val="18"/>
                <w:lang w:val="en-GB" w:eastAsia="en-GB"/>
              </w:rPr>
              <w:t>Objective 4 (c)</w:t>
            </w:r>
            <w:r w:rsidRPr="008246F8">
              <w:rPr>
                <w:rFonts w:eastAsia="Arial"/>
                <w:color w:val="231F20"/>
                <w:sz w:val="18"/>
                <w:szCs w:val="18"/>
                <w:lang w:val="en-GB"/>
              </w:rPr>
              <w:t xml:space="preserve"> Advanced work on multiple values</w:t>
            </w:r>
          </w:p>
        </w:tc>
        <w:tc>
          <w:tcPr>
            <w:tcW w:w="920" w:type="pct"/>
            <w:tcBorders>
              <w:bottom w:val="single" w:sz="4" w:space="0" w:color="auto"/>
            </w:tcBorders>
            <w:shd w:val="clear" w:color="auto" w:fill="auto"/>
            <w:noWrap/>
            <w:vAlign w:val="bottom"/>
            <w:hideMark/>
          </w:tcPr>
          <w:p w14:paraId="3A99A73C"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260 000</w:t>
            </w:r>
          </w:p>
          <w:p w14:paraId="33B185A2"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235 000</w:t>
            </w:r>
          </w:p>
        </w:tc>
      </w:tr>
      <w:tr w:rsidR="00FB690D" w:rsidRPr="000A38CE" w14:paraId="36D13188"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B44017B"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Objectives 5: Communicating and engaging</w:t>
            </w:r>
          </w:p>
        </w:tc>
        <w:tc>
          <w:tcPr>
            <w:tcW w:w="920" w:type="pct"/>
            <w:tcBorders>
              <w:top w:val="single" w:sz="4" w:space="0" w:color="auto"/>
              <w:bottom w:val="single" w:sz="4" w:space="0" w:color="auto"/>
            </w:tcBorders>
            <w:shd w:val="clear" w:color="auto" w:fill="auto"/>
            <w:noWrap/>
            <w:vAlign w:val="bottom"/>
            <w:hideMark/>
          </w:tcPr>
          <w:p w14:paraId="5AF9A8E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300 000</w:t>
            </w:r>
          </w:p>
        </w:tc>
      </w:tr>
      <w:tr w:rsidR="00FB690D" w:rsidRPr="000A38CE" w14:paraId="05C336B4" w14:textId="77777777" w:rsidTr="008246F8">
        <w:trPr>
          <w:trHeight w:val="20"/>
          <w:jc w:val="right"/>
        </w:trPr>
        <w:tc>
          <w:tcPr>
            <w:tcW w:w="4080" w:type="pct"/>
            <w:tcBorders>
              <w:top w:val="single" w:sz="4" w:space="0" w:color="auto"/>
            </w:tcBorders>
            <w:shd w:val="clear" w:color="auto" w:fill="auto"/>
            <w:vAlign w:val="bottom"/>
            <w:hideMark/>
          </w:tcPr>
          <w:p w14:paraId="12660E2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Objective 5 (a) Strengthened communication</w:t>
            </w:r>
          </w:p>
        </w:tc>
        <w:tc>
          <w:tcPr>
            <w:tcW w:w="920" w:type="pct"/>
            <w:tcBorders>
              <w:top w:val="single" w:sz="4" w:space="0" w:color="auto"/>
            </w:tcBorders>
            <w:shd w:val="clear" w:color="auto" w:fill="auto"/>
            <w:noWrap/>
            <w:vAlign w:val="bottom"/>
            <w:hideMark/>
          </w:tcPr>
          <w:p w14:paraId="703A4057" w14:textId="77777777" w:rsidR="00FB690D" w:rsidRPr="000A38CE" w:rsidRDefault="00FB690D">
            <w:pPr>
              <w:spacing w:before="40" w:after="40"/>
              <w:jc w:val="right"/>
              <w:rPr>
                <w:sz w:val="18"/>
                <w:szCs w:val="18"/>
                <w:lang w:val="en-GB" w:eastAsia="en-GB"/>
              </w:rPr>
            </w:pPr>
            <w:r w:rsidRPr="000A38CE">
              <w:rPr>
                <w:sz w:val="18"/>
                <w:szCs w:val="18"/>
                <w:lang w:val="en-GB" w:eastAsia="en-GB"/>
              </w:rPr>
              <w:t>250 000</w:t>
            </w:r>
          </w:p>
        </w:tc>
      </w:tr>
      <w:tr w:rsidR="00FB690D" w:rsidRPr="000A38CE" w14:paraId="454080F0" w14:textId="77777777" w:rsidTr="008246F8">
        <w:trPr>
          <w:trHeight w:val="20"/>
          <w:jc w:val="right"/>
        </w:trPr>
        <w:tc>
          <w:tcPr>
            <w:tcW w:w="4080" w:type="pct"/>
            <w:tcBorders>
              <w:bottom w:val="single" w:sz="4" w:space="0" w:color="auto"/>
            </w:tcBorders>
            <w:shd w:val="clear" w:color="auto" w:fill="auto"/>
            <w:vAlign w:val="bottom"/>
            <w:hideMark/>
          </w:tcPr>
          <w:p w14:paraId="2D165CDA"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lastRenderedPageBreak/>
              <w:t>Objective 5 (b) Strengthened engagement of Governments, Objective 5 (c) Strengthened engagement with stakeholders</w:t>
            </w:r>
          </w:p>
        </w:tc>
        <w:tc>
          <w:tcPr>
            <w:tcW w:w="920" w:type="pct"/>
            <w:tcBorders>
              <w:bottom w:val="single" w:sz="4" w:space="0" w:color="auto"/>
            </w:tcBorders>
            <w:shd w:val="clear" w:color="auto" w:fill="auto"/>
            <w:noWrap/>
            <w:vAlign w:val="bottom"/>
            <w:hideMark/>
          </w:tcPr>
          <w:p w14:paraId="4DF4D948" w14:textId="77777777" w:rsidR="00FB690D" w:rsidRPr="000A38CE" w:rsidRDefault="00FB690D">
            <w:pPr>
              <w:spacing w:before="40" w:after="40"/>
              <w:jc w:val="right"/>
              <w:rPr>
                <w:sz w:val="18"/>
                <w:szCs w:val="18"/>
                <w:lang w:val="en-GB" w:eastAsia="en-GB"/>
              </w:rPr>
            </w:pPr>
            <w:r w:rsidRPr="000A38CE">
              <w:rPr>
                <w:sz w:val="18"/>
                <w:szCs w:val="18"/>
                <w:lang w:val="en-GB" w:eastAsia="en-GB"/>
              </w:rPr>
              <w:t xml:space="preserve"> 50 000</w:t>
            </w:r>
          </w:p>
        </w:tc>
      </w:tr>
      <w:tr w:rsidR="00FB690D" w:rsidRPr="000A38CE" w14:paraId="1ABD0614"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69F5299"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part B</w:t>
            </w:r>
          </w:p>
        </w:tc>
        <w:tc>
          <w:tcPr>
            <w:tcW w:w="920" w:type="pct"/>
            <w:tcBorders>
              <w:top w:val="single" w:sz="4" w:space="0" w:color="auto"/>
              <w:bottom w:val="single" w:sz="4" w:space="0" w:color="auto"/>
            </w:tcBorders>
            <w:shd w:val="clear" w:color="auto" w:fill="auto"/>
            <w:noWrap/>
            <w:vAlign w:val="bottom"/>
            <w:hideMark/>
          </w:tcPr>
          <w:p w14:paraId="3930A880"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3 232 750</w:t>
            </w:r>
          </w:p>
        </w:tc>
      </w:tr>
      <w:tr w:rsidR="00FB690D" w:rsidRPr="000A38CE" w14:paraId="58809985"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609EDCFE"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2, implementation of the work programme</w:t>
            </w:r>
          </w:p>
        </w:tc>
        <w:tc>
          <w:tcPr>
            <w:tcW w:w="920" w:type="pct"/>
            <w:tcBorders>
              <w:top w:val="single" w:sz="4" w:space="0" w:color="auto"/>
              <w:bottom w:val="single" w:sz="4" w:space="0" w:color="auto"/>
            </w:tcBorders>
            <w:shd w:val="clear" w:color="auto" w:fill="auto"/>
            <w:noWrap/>
            <w:vAlign w:val="bottom"/>
            <w:hideMark/>
          </w:tcPr>
          <w:p w14:paraId="4990F129"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4 007 750</w:t>
            </w:r>
          </w:p>
        </w:tc>
      </w:tr>
      <w:tr w:rsidR="00FB690D" w:rsidRPr="000A38CE" w14:paraId="58A87B94" w14:textId="77777777" w:rsidTr="008246F8">
        <w:trPr>
          <w:trHeight w:val="20"/>
          <w:jc w:val="right"/>
        </w:trPr>
        <w:tc>
          <w:tcPr>
            <w:tcW w:w="4080" w:type="pct"/>
            <w:tcBorders>
              <w:top w:val="single" w:sz="4" w:space="0" w:color="auto"/>
              <w:bottom w:val="single" w:sz="4" w:space="0" w:color="auto"/>
            </w:tcBorders>
            <w:shd w:val="clear" w:color="auto" w:fill="auto"/>
            <w:vAlign w:val="bottom"/>
            <w:hideMark/>
          </w:tcPr>
          <w:p w14:paraId="588E652C"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3. Secretariat</w:t>
            </w:r>
          </w:p>
        </w:tc>
        <w:tc>
          <w:tcPr>
            <w:tcW w:w="920" w:type="pct"/>
            <w:tcBorders>
              <w:top w:val="single" w:sz="4" w:space="0" w:color="auto"/>
              <w:bottom w:val="single" w:sz="4" w:space="0" w:color="auto"/>
            </w:tcBorders>
            <w:shd w:val="clear" w:color="auto" w:fill="auto"/>
            <w:noWrap/>
            <w:vAlign w:val="bottom"/>
            <w:hideMark/>
          </w:tcPr>
          <w:p w14:paraId="69CC2B5D" w14:textId="77777777" w:rsidR="00FB690D" w:rsidRPr="000A38CE" w:rsidRDefault="00FB690D">
            <w:pPr>
              <w:spacing w:before="40" w:after="40"/>
              <w:jc w:val="right"/>
              <w:rPr>
                <w:color w:val="000000"/>
                <w:sz w:val="18"/>
                <w:szCs w:val="18"/>
                <w:lang w:val="en-GB" w:eastAsia="en-GB"/>
              </w:rPr>
            </w:pPr>
            <w:r w:rsidRPr="000A38CE">
              <w:rPr>
                <w:color w:val="000000"/>
                <w:sz w:val="18"/>
                <w:szCs w:val="18"/>
                <w:lang w:val="en-GB" w:eastAsia="en-GB"/>
              </w:rPr>
              <w:t> </w:t>
            </w:r>
          </w:p>
        </w:tc>
      </w:tr>
      <w:tr w:rsidR="00FB690D" w:rsidRPr="000A38CE" w14:paraId="217F8A07" w14:textId="77777777" w:rsidTr="008246F8">
        <w:trPr>
          <w:trHeight w:val="20"/>
          <w:jc w:val="right"/>
        </w:trPr>
        <w:tc>
          <w:tcPr>
            <w:tcW w:w="4080" w:type="pct"/>
            <w:tcBorders>
              <w:top w:val="single" w:sz="4" w:space="0" w:color="auto"/>
            </w:tcBorders>
            <w:shd w:val="clear" w:color="auto" w:fill="auto"/>
            <w:vAlign w:val="bottom"/>
            <w:hideMark/>
          </w:tcPr>
          <w:p w14:paraId="5299D314"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3.1 Secretariat personnel</w:t>
            </w:r>
          </w:p>
        </w:tc>
        <w:tc>
          <w:tcPr>
            <w:tcW w:w="920" w:type="pct"/>
            <w:tcBorders>
              <w:top w:val="single" w:sz="4" w:space="0" w:color="auto"/>
            </w:tcBorders>
            <w:shd w:val="clear" w:color="auto" w:fill="auto"/>
            <w:noWrap/>
            <w:vAlign w:val="bottom"/>
            <w:hideMark/>
          </w:tcPr>
          <w:p w14:paraId="724378D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2 056 100</w:t>
            </w:r>
          </w:p>
        </w:tc>
      </w:tr>
      <w:tr w:rsidR="00FB690D" w:rsidRPr="000A38CE" w14:paraId="162F90D7" w14:textId="77777777" w:rsidTr="008246F8">
        <w:trPr>
          <w:trHeight w:val="20"/>
          <w:jc w:val="right"/>
        </w:trPr>
        <w:tc>
          <w:tcPr>
            <w:tcW w:w="4080" w:type="pct"/>
            <w:tcBorders>
              <w:bottom w:val="single" w:sz="4" w:space="0" w:color="auto"/>
            </w:tcBorders>
            <w:shd w:val="clear" w:color="auto" w:fill="auto"/>
            <w:vAlign w:val="bottom"/>
            <w:hideMark/>
          </w:tcPr>
          <w:p w14:paraId="34DEF1C1"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3.2 Operating costs (non-personnel)</w:t>
            </w:r>
          </w:p>
        </w:tc>
        <w:tc>
          <w:tcPr>
            <w:tcW w:w="920" w:type="pct"/>
            <w:tcBorders>
              <w:bottom w:val="single" w:sz="4" w:space="0" w:color="auto"/>
            </w:tcBorders>
            <w:shd w:val="clear" w:color="auto" w:fill="auto"/>
            <w:noWrap/>
            <w:vAlign w:val="bottom"/>
            <w:hideMark/>
          </w:tcPr>
          <w:p w14:paraId="67ED5054"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251 000</w:t>
            </w:r>
          </w:p>
        </w:tc>
      </w:tr>
      <w:tr w:rsidR="00FB690D" w:rsidRPr="000A38CE" w14:paraId="45F7C1FC" w14:textId="77777777" w:rsidTr="008246F8">
        <w:trPr>
          <w:trHeight w:val="20"/>
          <w:jc w:val="right"/>
        </w:trPr>
        <w:tc>
          <w:tcPr>
            <w:tcW w:w="4080" w:type="pct"/>
            <w:tcBorders>
              <w:top w:val="single" w:sz="4" w:space="0" w:color="auto"/>
              <w:bottom w:val="single" w:sz="4" w:space="0" w:color="auto"/>
            </w:tcBorders>
            <w:shd w:val="clear" w:color="auto" w:fill="auto"/>
            <w:noWrap/>
            <w:vAlign w:val="bottom"/>
            <w:hideMark/>
          </w:tcPr>
          <w:p w14:paraId="39D45848"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Subtotal 3, secretariat (personnel + operating)</w:t>
            </w:r>
          </w:p>
        </w:tc>
        <w:tc>
          <w:tcPr>
            <w:tcW w:w="920" w:type="pct"/>
            <w:tcBorders>
              <w:top w:val="single" w:sz="4" w:space="0" w:color="auto"/>
              <w:bottom w:val="single" w:sz="4" w:space="0" w:color="auto"/>
            </w:tcBorders>
            <w:shd w:val="clear" w:color="auto" w:fill="auto"/>
            <w:noWrap/>
            <w:vAlign w:val="bottom"/>
            <w:hideMark/>
          </w:tcPr>
          <w:p w14:paraId="224B8345" w14:textId="77777777" w:rsidR="00FB690D" w:rsidRPr="000A38CE" w:rsidRDefault="00FB690D">
            <w:pPr>
              <w:spacing w:before="40" w:after="40"/>
              <w:jc w:val="right"/>
              <w:rPr>
                <w:b/>
                <w:bCs/>
                <w:color w:val="000000"/>
                <w:sz w:val="18"/>
                <w:szCs w:val="18"/>
                <w:lang w:val="en-GB" w:eastAsia="en-GB"/>
              </w:rPr>
            </w:pPr>
            <w:r w:rsidRPr="000A38CE">
              <w:rPr>
                <w:b/>
                <w:bCs/>
                <w:color w:val="000000"/>
                <w:sz w:val="18"/>
                <w:szCs w:val="18"/>
                <w:lang w:val="en-GB" w:eastAsia="en-GB"/>
              </w:rPr>
              <w:t>2 307 100</w:t>
            </w:r>
          </w:p>
        </w:tc>
      </w:tr>
      <w:tr w:rsidR="00FB690D" w:rsidRPr="000A38CE" w14:paraId="67DCA31C" w14:textId="77777777" w:rsidTr="008246F8">
        <w:trPr>
          <w:trHeight w:val="20"/>
          <w:jc w:val="right"/>
        </w:trPr>
        <w:tc>
          <w:tcPr>
            <w:tcW w:w="4080" w:type="pct"/>
            <w:tcBorders>
              <w:top w:val="single" w:sz="4" w:space="0" w:color="auto"/>
            </w:tcBorders>
            <w:shd w:val="clear" w:color="auto" w:fill="auto"/>
            <w:vAlign w:val="bottom"/>
            <w:hideMark/>
          </w:tcPr>
          <w:p w14:paraId="4CD9CB2B"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Subtotals 1+2+3</w:t>
            </w:r>
          </w:p>
        </w:tc>
        <w:tc>
          <w:tcPr>
            <w:tcW w:w="920" w:type="pct"/>
            <w:tcBorders>
              <w:top w:val="single" w:sz="4" w:space="0" w:color="auto"/>
            </w:tcBorders>
            <w:shd w:val="clear" w:color="auto" w:fill="auto"/>
            <w:noWrap/>
            <w:vAlign w:val="bottom"/>
            <w:hideMark/>
          </w:tcPr>
          <w:p w14:paraId="5A541CAB" w14:textId="77777777" w:rsidR="00FB690D" w:rsidRPr="000A38CE" w:rsidRDefault="00FB690D">
            <w:pPr>
              <w:spacing w:before="40" w:after="40"/>
              <w:jc w:val="right"/>
              <w:rPr>
                <w:b/>
                <w:color w:val="000000"/>
                <w:sz w:val="18"/>
                <w:szCs w:val="18"/>
                <w:lang w:val="en-GB" w:eastAsia="en-GB"/>
              </w:rPr>
            </w:pPr>
            <w:r w:rsidRPr="000A38CE">
              <w:rPr>
                <w:rFonts w:eastAsia="MS Mincho"/>
                <w:b/>
                <w:sz w:val="18"/>
                <w:szCs w:val="18"/>
                <w:lang w:val="en-GB"/>
              </w:rPr>
              <w:t>8 075 750</w:t>
            </w:r>
          </w:p>
        </w:tc>
      </w:tr>
      <w:tr w:rsidR="00FB690D" w:rsidRPr="000A38CE" w14:paraId="1392C1B4" w14:textId="77777777" w:rsidTr="008246F8">
        <w:trPr>
          <w:trHeight w:val="20"/>
          <w:jc w:val="right"/>
        </w:trPr>
        <w:tc>
          <w:tcPr>
            <w:tcW w:w="4080" w:type="pct"/>
            <w:tcBorders>
              <w:bottom w:val="single" w:sz="4" w:space="0" w:color="auto"/>
            </w:tcBorders>
            <w:shd w:val="clear" w:color="auto" w:fill="auto"/>
            <w:vAlign w:val="bottom"/>
            <w:hideMark/>
          </w:tcPr>
          <w:p w14:paraId="166A64F5" w14:textId="77777777" w:rsidR="00FB690D" w:rsidRPr="000A38CE" w:rsidRDefault="00FB690D">
            <w:pPr>
              <w:spacing w:before="40" w:after="40"/>
              <w:ind w:left="170"/>
              <w:rPr>
                <w:color w:val="000000"/>
                <w:sz w:val="18"/>
                <w:szCs w:val="18"/>
                <w:lang w:val="en-GB" w:eastAsia="en-GB"/>
              </w:rPr>
            </w:pPr>
            <w:r w:rsidRPr="000A38CE">
              <w:rPr>
                <w:color w:val="000000"/>
                <w:sz w:val="18"/>
                <w:szCs w:val="18"/>
                <w:lang w:val="en-GB" w:eastAsia="en-GB"/>
              </w:rPr>
              <w:t>Programme support costs (8 per cent)</w:t>
            </w:r>
          </w:p>
        </w:tc>
        <w:tc>
          <w:tcPr>
            <w:tcW w:w="920" w:type="pct"/>
            <w:tcBorders>
              <w:bottom w:val="single" w:sz="4" w:space="0" w:color="auto"/>
            </w:tcBorders>
            <w:shd w:val="clear" w:color="auto" w:fill="auto"/>
            <w:noWrap/>
            <w:vAlign w:val="bottom"/>
            <w:hideMark/>
          </w:tcPr>
          <w:p w14:paraId="0AAFC12E" w14:textId="77777777" w:rsidR="00FB690D" w:rsidRPr="000A38CE" w:rsidRDefault="00FB690D">
            <w:pPr>
              <w:spacing w:before="40" w:after="40"/>
              <w:jc w:val="right"/>
              <w:rPr>
                <w:color w:val="000000"/>
                <w:sz w:val="18"/>
                <w:szCs w:val="18"/>
                <w:lang w:val="en-GB" w:eastAsia="en-GB"/>
              </w:rPr>
            </w:pPr>
            <w:r w:rsidRPr="000A38CE">
              <w:rPr>
                <w:rFonts w:eastAsia="MS Mincho"/>
                <w:sz w:val="18"/>
                <w:szCs w:val="18"/>
                <w:lang w:val="en-GB"/>
              </w:rPr>
              <w:t>646 060</w:t>
            </w:r>
          </w:p>
        </w:tc>
      </w:tr>
      <w:tr w:rsidR="00FB690D" w:rsidRPr="000A38CE" w14:paraId="12F09767" w14:textId="77777777" w:rsidTr="008246F8">
        <w:trPr>
          <w:trHeight w:val="20"/>
          <w:jc w:val="right"/>
        </w:trPr>
        <w:tc>
          <w:tcPr>
            <w:tcW w:w="4080" w:type="pct"/>
            <w:tcBorders>
              <w:top w:val="single" w:sz="4" w:space="0" w:color="auto"/>
              <w:bottom w:val="single" w:sz="12" w:space="0" w:color="auto"/>
            </w:tcBorders>
            <w:shd w:val="clear" w:color="auto" w:fill="auto"/>
            <w:noWrap/>
            <w:vAlign w:val="bottom"/>
            <w:hideMark/>
          </w:tcPr>
          <w:p w14:paraId="001DCE84" w14:textId="77777777" w:rsidR="00FB690D" w:rsidRPr="000A38CE" w:rsidRDefault="00FB690D">
            <w:pPr>
              <w:spacing w:before="40" w:after="40"/>
              <w:rPr>
                <w:b/>
                <w:bCs/>
                <w:color w:val="000000"/>
                <w:sz w:val="18"/>
                <w:szCs w:val="18"/>
                <w:lang w:val="en-GB" w:eastAsia="en-GB"/>
              </w:rPr>
            </w:pPr>
            <w:r w:rsidRPr="000A38CE">
              <w:rPr>
                <w:b/>
                <w:bCs/>
                <w:color w:val="000000"/>
                <w:sz w:val="18"/>
                <w:szCs w:val="18"/>
                <w:lang w:val="en-GB" w:eastAsia="en-GB"/>
              </w:rPr>
              <w:t>Total</w:t>
            </w:r>
          </w:p>
        </w:tc>
        <w:tc>
          <w:tcPr>
            <w:tcW w:w="920" w:type="pct"/>
            <w:tcBorders>
              <w:top w:val="single" w:sz="4" w:space="0" w:color="auto"/>
              <w:bottom w:val="single" w:sz="12" w:space="0" w:color="auto"/>
            </w:tcBorders>
            <w:shd w:val="clear" w:color="auto" w:fill="auto"/>
            <w:noWrap/>
            <w:vAlign w:val="bottom"/>
            <w:hideMark/>
          </w:tcPr>
          <w:p w14:paraId="1288534E" w14:textId="4E6353ED" w:rsidR="00FB690D" w:rsidRPr="000A38CE" w:rsidRDefault="00FB690D">
            <w:pPr>
              <w:spacing w:before="40" w:after="40"/>
              <w:jc w:val="right"/>
              <w:rPr>
                <w:b/>
                <w:bCs/>
                <w:color w:val="000000"/>
                <w:sz w:val="18"/>
                <w:szCs w:val="18"/>
                <w:lang w:val="en-GB" w:eastAsia="en-GB"/>
              </w:rPr>
            </w:pPr>
            <w:r w:rsidRPr="000A38CE">
              <w:rPr>
                <w:rFonts w:eastAsia="MS Mincho"/>
                <w:b/>
                <w:sz w:val="18"/>
                <w:szCs w:val="18"/>
                <w:lang w:val="en-GB"/>
              </w:rPr>
              <w:t>8 721 810</w:t>
            </w:r>
          </w:p>
        </w:tc>
      </w:tr>
    </w:tbl>
    <w:p w14:paraId="32ED17E0" w14:textId="77777777" w:rsidR="00FB690D" w:rsidRPr="00543F5D" w:rsidRDefault="00FB690D" w:rsidP="00BD399A">
      <w:pPr>
        <w:pStyle w:val="Normal-pool"/>
      </w:pPr>
    </w:p>
    <w:p w14:paraId="4CB9C705" w14:textId="77777777" w:rsidR="00DF44F0" w:rsidRPr="00543F5D" w:rsidRDefault="00DF44F0" w:rsidP="00FB690D">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5F06C5" w:rsidRPr="00543F5D" w14:paraId="66CFB600" w14:textId="77777777" w:rsidTr="005F06C5">
        <w:tc>
          <w:tcPr>
            <w:tcW w:w="1897" w:type="dxa"/>
          </w:tcPr>
          <w:p w14:paraId="0E14E449" w14:textId="77777777" w:rsidR="005F06C5" w:rsidRPr="00543F5D" w:rsidRDefault="005F06C5" w:rsidP="008C04E7">
            <w:pPr>
              <w:pStyle w:val="Normal-pool"/>
              <w:spacing w:before="520"/>
            </w:pPr>
          </w:p>
        </w:tc>
        <w:tc>
          <w:tcPr>
            <w:tcW w:w="1897" w:type="dxa"/>
          </w:tcPr>
          <w:p w14:paraId="52867359" w14:textId="77777777" w:rsidR="005F06C5" w:rsidRPr="00543F5D" w:rsidRDefault="005F06C5" w:rsidP="008C04E7">
            <w:pPr>
              <w:pStyle w:val="Normal-pool"/>
              <w:spacing w:before="520"/>
            </w:pPr>
          </w:p>
        </w:tc>
        <w:tc>
          <w:tcPr>
            <w:tcW w:w="1897" w:type="dxa"/>
            <w:tcBorders>
              <w:bottom w:val="single" w:sz="4" w:space="0" w:color="auto"/>
            </w:tcBorders>
          </w:tcPr>
          <w:p w14:paraId="0B040B55" w14:textId="77777777" w:rsidR="005F06C5" w:rsidRPr="00543F5D" w:rsidRDefault="005F06C5" w:rsidP="008C04E7">
            <w:pPr>
              <w:pStyle w:val="Normal-pool"/>
              <w:spacing w:before="520"/>
            </w:pPr>
          </w:p>
        </w:tc>
        <w:tc>
          <w:tcPr>
            <w:tcW w:w="1897" w:type="dxa"/>
          </w:tcPr>
          <w:p w14:paraId="353361DE" w14:textId="77777777" w:rsidR="005F06C5" w:rsidRPr="00543F5D" w:rsidRDefault="005F06C5" w:rsidP="008C04E7">
            <w:pPr>
              <w:pStyle w:val="Normal-pool"/>
              <w:spacing w:before="520"/>
            </w:pPr>
          </w:p>
        </w:tc>
        <w:tc>
          <w:tcPr>
            <w:tcW w:w="1898" w:type="dxa"/>
          </w:tcPr>
          <w:p w14:paraId="0F3E5F03" w14:textId="77777777" w:rsidR="005F06C5" w:rsidRPr="00543F5D" w:rsidRDefault="005F06C5" w:rsidP="008C04E7">
            <w:pPr>
              <w:pStyle w:val="Normal-pool"/>
              <w:spacing w:before="520"/>
            </w:pPr>
          </w:p>
        </w:tc>
      </w:tr>
    </w:tbl>
    <w:p w14:paraId="49861BE1" w14:textId="77777777" w:rsidR="00396929" w:rsidRPr="00543F5D" w:rsidRDefault="00396929" w:rsidP="005F06C5">
      <w:pPr>
        <w:pStyle w:val="Normal-pool"/>
      </w:pPr>
    </w:p>
    <w:sectPr w:rsidR="00396929" w:rsidRPr="00543F5D" w:rsidSect="006E6722">
      <w:headerReference w:type="even" r:id="rId43"/>
      <w:headerReference w:type="default" r:id="rId44"/>
      <w:footerReference w:type="even" r:id="rId45"/>
      <w:footerReference w:type="default" r:id="rId46"/>
      <w:headerReference w:type="first" r:id="rId47"/>
      <w:footerReference w:type="first" r:id="rId48"/>
      <w:footnotePr>
        <w:numRestart w:val="eachSect"/>
      </w:footnotePr>
      <w:type w:val="continuous"/>
      <w:pgSz w:w="11906" w:h="16838" w:code="9"/>
      <w:pgMar w:top="907" w:right="992" w:bottom="1418" w:left="1418" w:header="539" w:footer="975" w:gutter="0"/>
      <w:cols w:space="539"/>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69757E" w16cid:durableId="20BB547B"/>
  <w16cid:commentId w16cid:paraId="05CD39C5" w16cid:durableId="20BB547C"/>
  <w16cid:commentId w16cid:paraId="2D2DE99F" w16cid:durableId="20BB547D"/>
  <w16cid:commentId w16cid:paraId="5568554C" w16cid:durableId="20BB54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7BC6" w14:textId="77777777" w:rsidR="00F1581C" w:rsidRDefault="00F1581C">
      <w:r>
        <w:separator/>
      </w:r>
    </w:p>
  </w:endnote>
  <w:endnote w:type="continuationSeparator" w:id="0">
    <w:p w14:paraId="54049253" w14:textId="77777777" w:rsidR="00F1581C" w:rsidRDefault="00F1581C">
      <w:r>
        <w:continuationSeparator/>
      </w:r>
    </w:p>
  </w:endnote>
  <w:endnote w:type="continuationNotice" w:id="1">
    <w:p w14:paraId="29889AAD" w14:textId="77777777" w:rsidR="00F1581C" w:rsidRDefault="00F1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Lucida Grande">
    <w:altName w:val="Segoe UI"/>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Arial Bold">
    <w:altName w:val="Arial"/>
    <w:panose1 w:val="00000000000000000000"/>
    <w:charset w:val="00"/>
    <w:family w:val="roman"/>
    <w:notTrueType/>
    <w:pitch w:val="default"/>
  </w:font>
  <w:font w:name="Helvetica Neue">
    <w:altName w:val="Corbel"/>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6ABF" w14:textId="12DB867D" w:rsidR="00F1581C" w:rsidRPr="00905D1D" w:rsidRDefault="00F1581C" w:rsidP="008A69D1">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747CAC">
      <w:rPr>
        <w:b/>
        <w:noProof/>
        <w:sz w:val="18"/>
        <w:szCs w:val="18"/>
      </w:rPr>
      <w:t>40</w:t>
    </w:r>
    <w:r w:rsidRPr="00905D1D">
      <w:rPr>
        <w:b/>
        <w:noProof/>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1CE9A" w14:textId="07F357D0" w:rsidR="00F1581C" w:rsidRPr="00AD1320" w:rsidRDefault="00F1581C" w:rsidP="00B01BC9">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37</w:t>
    </w:r>
    <w:r w:rsidRPr="00AD1320">
      <w:rPr>
        <w:rStyle w:val="Normal-poolChar"/>
        <w:b/>
        <w:sz w:val="18"/>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1283" w14:textId="3C24DBC8" w:rsidR="00F1581C" w:rsidRPr="008D2C44" w:rsidRDefault="00F1581C" w:rsidP="008D2C44">
    <w:pPr>
      <w:pStyle w:val="Normal-pool"/>
      <w:rPr>
        <w:sz w:val="18"/>
        <w:szCs w:val="18"/>
      </w:rPr>
    </w:pPr>
    <w:r w:rsidRPr="008D2C44">
      <w:rPr>
        <w:rStyle w:val="PageNumber"/>
        <w:szCs w:val="18"/>
      </w:rPr>
      <w:fldChar w:fldCharType="begin"/>
    </w:r>
    <w:r w:rsidRPr="008D2C44">
      <w:rPr>
        <w:rStyle w:val="PageNumber"/>
        <w:szCs w:val="18"/>
      </w:rPr>
      <w:instrText xml:space="preserve"> PAGE </w:instrText>
    </w:r>
    <w:r w:rsidRPr="008D2C44">
      <w:rPr>
        <w:rStyle w:val="PageNumber"/>
        <w:szCs w:val="18"/>
      </w:rPr>
      <w:fldChar w:fldCharType="separate"/>
    </w:r>
    <w:r w:rsidR="00747CAC">
      <w:rPr>
        <w:rStyle w:val="PageNumber"/>
        <w:noProof/>
        <w:szCs w:val="18"/>
      </w:rPr>
      <w:t>42</w:t>
    </w:r>
    <w:r w:rsidRPr="008D2C44">
      <w:rPr>
        <w:rStyle w:val="PageNumber"/>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6672B" w14:textId="06F46AB7" w:rsidR="00F1581C" w:rsidRPr="008D2C44" w:rsidRDefault="00F1581C" w:rsidP="008D2C44">
    <w:pPr>
      <w:pStyle w:val="Normal-pool"/>
      <w:jc w:val="right"/>
      <w:rPr>
        <w:rStyle w:val="PageNumber"/>
        <w:noProof/>
        <w:szCs w:val="18"/>
      </w:rPr>
    </w:pPr>
    <w:r w:rsidRPr="008D2C44">
      <w:rPr>
        <w:rStyle w:val="PageNumber"/>
        <w:noProof/>
        <w:szCs w:val="18"/>
      </w:rPr>
      <w:fldChar w:fldCharType="begin"/>
    </w:r>
    <w:r w:rsidRPr="008D2C44">
      <w:rPr>
        <w:rStyle w:val="PageNumber"/>
        <w:noProof/>
        <w:szCs w:val="18"/>
      </w:rPr>
      <w:instrText xml:space="preserve"> PAGE </w:instrText>
    </w:r>
    <w:r w:rsidRPr="008D2C44">
      <w:rPr>
        <w:rStyle w:val="PageNumber"/>
        <w:noProof/>
        <w:szCs w:val="18"/>
      </w:rPr>
      <w:fldChar w:fldCharType="separate"/>
    </w:r>
    <w:r w:rsidR="00747CAC">
      <w:rPr>
        <w:rStyle w:val="PageNumber"/>
        <w:noProof/>
        <w:szCs w:val="18"/>
      </w:rPr>
      <w:t>43</w:t>
    </w:r>
    <w:r w:rsidRPr="008D2C44">
      <w:rPr>
        <w:rStyle w:val="PageNumber"/>
        <w:noProof/>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B8404" w14:textId="26B00B60" w:rsidR="00F1581C" w:rsidRPr="002539D7" w:rsidRDefault="00F1581C" w:rsidP="00B25DF3">
    <w:pPr>
      <w:pStyle w:val="Normal-pool"/>
      <w:tabs>
        <w:tab w:val="clear" w:pos="1247"/>
        <w:tab w:val="clear" w:pos="1814"/>
        <w:tab w:val="clear" w:pos="2381"/>
        <w:tab w:val="clear" w:pos="2948"/>
        <w:tab w:val="clear" w:pos="3515"/>
        <w:tab w:val="clear" w:pos="4082"/>
        <w:tab w:val="left" w:pos="624"/>
      </w:tabs>
      <w:spacing w:before="60" w:after="120"/>
      <w:jc w:val="right"/>
      <w:rPr>
        <w:b/>
        <w:sz w:val="18"/>
        <w:szCs w:val="18"/>
      </w:rPr>
    </w:pPr>
    <w:r w:rsidRPr="002539D7">
      <w:rPr>
        <w:b/>
        <w:sz w:val="18"/>
        <w:szCs w:val="18"/>
      </w:rPr>
      <w:fldChar w:fldCharType="begin"/>
    </w:r>
    <w:r w:rsidRPr="002539D7">
      <w:rPr>
        <w:b/>
        <w:sz w:val="18"/>
        <w:szCs w:val="18"/>
      </w:rPr>
      <w:instrText xml:space="preserve"> PAGE   \* MERGEFORMAT </w:instrText>
    </w:r>
    <w:r w:rsidRPr="002539D7">
      <w:rPr>
        <w:b/>
        <w:sz w:val="18"/>
        <w:szCs w:val="18"/>
      </w:rPr>
      <w:fldChar w:fldCharType="separate"/>
    </w:r>
    <w:r w:rsidR="00747CAC">
      <w:rPr>
        <w:b/>
        <w:noProof/>
        <w:sz w:val="18"/>
        <w:szCs w:val="18"/>
      </w:rPr>
      <w:t>41</w:t>
    </w:r>
    <w:r w:rsidRPr="002539D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3454" w14:textId="4D3882DC" w:rsidR="00F1581C" w:rsidRPr="00905D1D" w:rsidRDefault="00F1581C" w:rsidP="008A69D1">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747CAC">
      <w:rPr>
        <w:b/>
        <w:noProof/>
        <w:sz w:val="18"/>
        <w:szCs w:val="18"/>
      </w:rPr>
      <w:t>15</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6880D" w14:textId="0F501A8E" w:rsidR="00F1581C" w:rsidRPr="00824BB8" w:rsidRDefault="00F1581C" w:rsidP="008246F8">
    <w:pPr>
      <w:pStyle w:val="Footer"/>
      <w:tabs>
        <w:tab w:val="clear" w:pos="4320"/>
        <w:tab w:val="clear" w:pos="8640"/>
        <w:tab w:val="left" w:pos="624"/>
      </w:tabs>
      <w:spacing w:before="0" w:after="0"/>
    </w:pPr>
    <w:r w:rsidRPr="008246F8">
      <w:rPr>
        <w:rStyle w:val="job-value"/>
        <w:sz w:val="20"/>
      </w:rPr>
      <w:t>K1902271</w:t>
    </w:r>
    <w:r w:rsidRPr="008246F8">
      <w:rPr>
        <w:rStyle w:val="job-value"/>
        <w:sz w:val="20"/>
      </w:rPr>
      <w:tab/>
    </w:r>
    <w:r>
      <w:rPr>
        <w:rStyle w:val="job-value"/>
      </w:rPr>
      <w:t>1</w:t>
    </w:r>
    <w:r w:rsidR="00747CAC">
      <w:rPr>
        <w:rStyle w:val="job-value"/>
      </w:rPr>
      <w:t>6</w:t>
    </w:r>
    <w:r>
      <w:rPr>
        <w:rStyle w:val="job-value"/>
        <w:sz w:val="20"/>
        <w:szCs w:val="20"/>
      </w:rPr>
      <w:t>08</w:t>
    </w:r>
    <w:r w:rsidRPr="00543F5D">
      <w:rPr>
        <w:rStyle w:val="job-value"/>
        <w:sz w:val="20"/>
        <w:szCs w:val="20"/>
      </w:rPr>
      <w:t>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DA25" w14:textId="48F7030B" w:rsidR="00F1581C" w:rsidRPr="00953349" w:rsidRDefault="00F1581C" w:rsidP="00953349">
    <w:pPr>
      <w:pStyle w:val="Footer"/>
      <w:rPr>
        <w:b/>
      </w:rPr>
    </w:pPr>
    <w:r w:rsidRPr="00953349">
      <w:rPr>
        <w:b/>
      </w:rPr>
      <w:fldChar w:fldCharType="begin"/>
    </w:r>
    <w:r w:rsidRPr="00953349">
      <w:rPr>
        <w:b/>
      </w:rPr>
      <w:instrText xml:space="preserve"> PAGE   \* MERGEFORMAT </w:instrText>
    </w:r>
    <w:r w:rsidRPr="00953349">
      <w:rPr>
        <w:b/>
      </w:rPr>
      <w:fldChar w:fldCharType="separate"/>
    </w:r>
    <w:r w:rsidR="00747CAC">
      <w:rPr>
        <w:b/>
        <w:noProof/>
      </w:rPr>
      <w:t>12</w:t>
    </w:r>
    <w:r w:rsidRPr="00953349">
      <w:rPr>
        <w:b/>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25BE" w14:textId="0723F841" w:rsidR="00F1581C" w:rsidRPr="00487D02" w:rsidRDefault="00F1581C" w:rsidP="00BD399A">
    <w:pPr>
      <w:pStyle w:val="Footer"/>
      <w:tabs>
        <w:tab w:val="clear" w:pos="4320"/>
        <w:tab w:val="clear" w:pos="8640"/>
        <w:tab w:val="left" w:pos="624"/>
      </w:tabs>
      <w:jc w:val="right"/>
      <w:rPr>
        <w:b/>
      </w:rPr>
    </w:pPr>
    <w:r w:rsidRPr="00BD399A">
      <w:rPr>
        <w:b/>
      </w:rPr>
      <w:fldChar w:fldCharType="begin"/>
    </w:r>
    <w:r w:rsidRPr="00BD399A">
      <w:rPr>
        <w:b/>
      </w:rPr>
      <w:instrText xml:space="preserve"> PAGE   \* MERGEFORMAT </w:instrText>
    </w:r>
    <w:r w:rsidRPr="00BD399A">
      <w:rPr>
        <w:b/>
      </w:rPr>
      <w:fldChar w:fldCharType="separate"/>
    </w:r>
    <w:r w:rsidR="00747CAC">
      <w:rPr>
        <w:b/>
        <w:noProof/>
      </w:rPr>
      <w:t>17</w:t>
    </w:r>
    <w:r w:rsidRPr="00BD399A">
      <w:rPr>
        <w:b/>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3AC1" w14:textId="57950E47" w:rsidR="00F1581C" w:rsidRPr="00AD1320" w:rsidRDefault="00F1581C">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25</w:t>
    </w:r>
    <w:r w:rsidRPr="00AD1320">
      <w:rPr>
        <w:rStyle w:val="Normal-poolChar"/>
        <w:b/>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8062" w14:textId="3B03C956" w:rsidR="00F1581C" w:rsidRPr="00AD1320" w:rsidRDefault="00F1581C" w:rsidP="002853C0">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30</w:t>
    </w:r>
    <w:r w:rsidRPr="00AD1320">
      <w:rPr>
        <w:rStyle w:val="Normal-poolChar"/>
        <w:b/>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43D2" w14:textId="54BEBFD9" w:rsidR="00F1581C" w:rsidRPr="00AD1320" w:rsidRDefault="00F1581C" w:rsidP="002853C0">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33</w:t>
    </w:r>
    <w:r w:rsidRPr="00AD1320">
      <w:rPr>
        <w:rStyle w:val="Normal-poolChar"/>
        <w:b/>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F15C" w14:textId="673D58FD" w:rsidR="00F1581C" w:rsidRPr="00AD1320" w:rsidRDefault="00F1581C" w:rsidP="00736A98">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747CAC">
      <w:rPr>
        <w:rStyle w:val="Normal-poolChar"/>
        <w:b/>
        <w:noProof/>
        <w:sz w:val="18"/>
        <w:szCs w:val="18"/>
      </w:rPr>
      <w:t>36</w:t>
    </w:r>
    <w:r w:rsidRPr="00AD1320">
      <w:rPr>
        <w:rStyle w:val="Normal-poolCha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BC4CA" w14:textId="77777777" w:rsidR="00F1581C" w:rsidRPr="00543F5D" w:rsidRDefault="00F1581C" w:rsidP="00543F5D">
      <w:pPr>
        <w:spacing w:before="60"/>
        <w:ind w:left="624"/>
        <w:rPr>
          <w:sz w:val="18"/>
          <w:szCs w:val="18"/>
        </w:rPr>
      </w:pPr>
      <w:r w:rsidRPr="00543F5D">
        <w:rPr>
          <w:sz w:val="18"/>
          <w:szCs w:val="18"/>
        </w:rPr>
        <w:separator/>
      </w:r>
    </w:p>
  </w:footnote>
  <w:footnote w:type="continuationSeparator" w:id="0">
    <w:p w14:paraId="15D7FBA1" w14:textId="77777777" w:rsidR="00F1581C" w:rsidRDefault="00F1581C">
      <w:r>
        <w:continuationSeparator/>
      </w:r>
    </w:p>
  </w:footnote>
  <w:footnote w:type="continuationNotice" w:id="1">
    <w:p w14:paraId="2B5CC2FF" w14:textId="77777777" w:rsidR="00F1581C" w:rsidRDefault="00F1581C"/>
  </w:footnote>
  <w:footnote w:id="2">
    <w:p w14:paraId="61D587D8"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IPBES/7/6/Add.1.</w:t>
      </w:r>
    </w:p>
  </w:footnote>
  <w:footnote w:id="3">
    <w:p w14:paraId="57C962ED"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IPBES/7/10/Add.1. </w:t>
      </w:r>
    </w:p>
  </w:footnote>
  <w:footnote w:id="4">
    <w:p w14:paraId="63E508CB"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IPBES/7/INF/1/Rev.1.</w:t>
      </w:r>
    </w:p>
  </w:footnote>
  <w:footnote w:id="5">
    <w:p w14:paraId="648F46C2" w14:textId="77777777" w:rsidR="00F1581C" w:rsidRPr="00543F5D" w:rsidRDefault="00F1581C" w:rsidP="00543F5D">
      <w:pPr>
        <w:pStyle w:val="FootnoteText"/>
        <w:tabs>
          <w:tab w:val="left" w:pos="624"/>
        </w:tabs>
        <w:rPr>
          <w:szCs w:val="18"/>
        </w:rPr>
      </w:pPr>
      <w:r w:rsidRPr="00543F5D">
        <w:rPr>
          <w:rStyle w:val="FootnoteReference"/>
          <w:sz w:val="18"/>
          <w:lang w:val="en-GB"/>
        </w:rPr>
        <w:footnoteRef/>
      </w:r>
      <w:r w:rsidRPr="00543F5D">
        <w:rPr>
          <w:szCs w:val="18"/>
          <w:lang w:val="en-GB"/>
        </w:rPr>
        <w:t xml:space="preserve"> See decision IPBES-3/3, annex I, sect. </w:t>
      </w:r>
      <w:r w:rsidRPr="00543F5D">
        <w:rPr>
          <w:szCs w:val="18"/>
        </w:rPr>
        <w:t>3.4.</w:t>
      </w:r>
    </w:p>
  </w:footnote>
  <w:footnote w:id="6">
    <w:p w14:paraId="679A79B5" w14:textId="77777777" w:rsidR="00F1581C" w:rsidRPr="00543F5D" w:rsidRDefault="00F1581C" w:rsidP="00543F5D">
      <w:pPr>
        <w:pStyle w:val="FootnoteText"/>
        <w:tabs>
          <w:tab w:val="left" w:pos="624"/>
        </w:tabs>
        <w:rPr>
          <w:szCs w:val="18"/>
        </w:rPr>
      </w:pPr>
      <w:r w:rsidRPr="00543F5D">
        <w:rPr>
          <w:rStyle w:val="FootnoteReference"/>
          <w:sz w:val="18"/>
          <w:lang w:val="en-GB"/>
        </w:rPr>
        <w:footnoteRef/>
      </w:r>
      <w:r w:rsidRPr="00543F5D">
        <w:rPr>
          <w:szCs w:val="18"/>
        </w:rPr>
        <w:t xml:space="preserve"> IPBES/7/6, appendix II, sect. I. </w:t>
      </w:r>
    </w:p>
  </w:footnote>
  <w:footnote w:id="7">
    <w:p w14:paraId="2C3C10E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III. </w:t>
      </w:r>
    </w:p>
  </w:footnote>
  <w:footnote w:id="8">
    <w:p w14:paraId="176193AA"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IV. </w:t>
      </w:r>
    </w:p>
  </w:footnote>
  <w:footnote w:id="9">
    <w:p w14:paraId="156A8C2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decision IPBES-3/3, annex I, sect. 3.2.</w:t>
      </w:r>
    </w:p>
  </w:footnote>
  <w:footnote w:id="10">
    <w:p w14:paraId="338F2170"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Ibid., sect. 4. </w:t>
      </w:r>
    </w:p>
  </w:footnote>
  <w:footnote w:id="11">
    <w:p w14:paraId="15028FCB"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IPBES/7/6, appendix II, sect. II.</w:t>
      </w:r>
    </w:p>
  </w:footnote>
  <w:footnote w:id="12">
    <w:p w14:paraId="1E532AE0"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Available at </w:t>
      </w:r>
      <w:hyperlink r:id="rId1" w:history="1">
        <w:r w:rsidRPr="00543F5D">
          <w:rPr>
            <w:rStyle w:val="Hyperlink"/>
            <w:sz w:val="18"/>
            <w:szCs w:val="18"/>
            <w:lang w:val="en-GB"/>
          </w:rPr>
          <w:t>www.ipbes.net/guide-production-assessments</w:t>
        </w:r>
      </w:hyperlink>
      <w:r w:rsidRPr="00543F5D">
        <w:rPr>
          <w:szCs w:val="18"/>
          <w:lang w:val="en-GB"/>
        </w:rPr>
        <w:t xml:space="preserve">.  </w:t>
      </w:r>
    </w:p>
  </w:footnote>
  <w:footnote w:id="13">
    <w:p w14:paraId="77A09BD4"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IPBES/7/INF/7, annex, sect. IV.</w:t>
      </w:r>
    </w:p>
  </w:footnote>
  <w:footnote w:id="14">
    <w:p w14:paraId="678706A7"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IPBES/7/INF/9, annex, sect. VI.</w:t>
      </w:r>
    </w:p>
  </w:footnote>
  <w:footnote w:id="15">
    <w:p w14:paraId="42173193" w14:textId="77777777" w:rsidR="00F1581C" w:rsidRPr="00543F5D" w:rsidRDefault="00F1581C" w:rsidP="00543F5D">
      <w:pPr>
        <w:pStyle w:val="FootnoteText"/>
        <w:tabs>
          <w:tab w:val="clear" w:pos="1247"/>
          <w:tab w:val="clear" w:pos="1814"/>
          <w:tab w:val="clear" w:pos="2381"/>
          <w:tab w:val="clear" w:pos="2948"/>
          <w:tab w:val="clear" w:pos="3515"/>
          <w:tab w:val="clear" w:pos="4082"/>
          <w:tab w:val="left" w:pos="624"/>
        </w:tabs>
        <w:rPr>
          <w:szCs w:val="18"/>
          <w:lang w:val="en-GB"/>
        </w:rPr>
      </w:pPr>
      <w:r w:rsidRPr="00543F5D">
        <w:rPr>
          <w:rStyle w:val="FootnoteReference"/>
          <w:sz w:val="18"/>
          <w:lang w:val="en-GB"/>
        </w:rPr>
        <w:footnoteRef/>
      </w:r>
      <w:r w:rsidRPr="00543F5D">
        <w:rPr>
          <w:szCs w:val="18"/>
          <w:lang w:val="en-GB"/>
        </w:rPr>
        <w:t xml:space="preserve"> IPBES/7/INF/8, annex, sect. IV.</w:t>
      </w:r>
    </w:p>
  </w:footnote>
  <w:footnote w:id="16">
    <w:p w14:paraId="0ED5A661"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IPBES/7/INF/13, annex, sect. V.</w:t>
      </w:r>
    </w:p>
  </w:footnote>
  <w:footnote w:id="17">
    <w:p w14:paraId="355C7FC7"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IPBES/7/INF/11, annex, sect. IV.</w:t>
      </w:r>
    </w:p>
  </w:footnote>
  <w:footnote w:id="18">
    <w:p w14:paraId="389EB30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UNEP/IPBES.MI/2/9, annex I, appendix I, sect. II.</w:t>
      </w:r>
    </w:p>
  </w:footnote>
  <w:footnote w:id="19">
    <w:p w14:paraId="3B472D85"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UNEP/IPBES.MI/2/9, annex I, appendix I, sect. I.</w:t>
      </w:r>
    </w:p>
  </w:footnote>
  <w:footnote w:id="20">
    <w:p w14:paraId="34AA2B92" w14:textId="77777777" w:rsidR="00F1581C" w:rsidRPr="00543F5D" w:rsidRDefault="00F1581C" w:rsidP="00543F5D">
      <w:pPr>
        <w:pStyle w:val="FootnoteText"/>
        <w:tabs>
          <w:tab w:val="left" w:pos="624"/>
        </w:tabs>
        <w:rPr>
          <w:rStyle w:val="FootnoteReference"/>
          <w:sz w:val="18"/>
          <w:lang w:val="en-GB"/>
        </w:rPr>
      </w:pPr>
      <w:r w:rsidRPr="00543F5D">
        <w:rPr>
          <w:rStyle w:val="FootnoteReference"/>
          <w:sz w:val="18"/>
          <w:lang w:val="en-GB"/>
        </w:rPr>
        <w:footnoteRef/>
      </w:r>
      <w:r w:rsidRPr="00543F5D">
        <w:rPr>
          <w:rStyle w:val="FootnoteReference"/>
          <w:sz w:val="18"/>
          <w:lang w:val="en-GB"/>
        </w:rPr>
        <w:t xml:space="preserve"> </w:t>
      </w:r>
      <w:r w:rsidRPr="00543F5D">
        <w:rPr>
          <w:szCs w:val="18"/>
          <w:lang w:val="en-GB"/>
        </w:rPr>
        <w:t>Ibid., sect. II.</w:t>
      </w:r>
    </w:p>
  </w:footnote>
  <w:footnote w:id="21">
    <w:p w14:paraId="7F565B3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Transformative change refers to a fundamental, system-wide </w:t>
      </w:r>
      <w:r w:rsidRPr="00543F5D">
        <w:rPr>
          <w:rFonts w:eastAsia="Calibri"/>
          <w:bCs/>
          <w:szCs w:val="18"/>
          <w:lang w:val="en-GB"/>
        </w:rPr>
        <w:t>change that includes consideration of</w:t>
      </w:r>
      <w:r w:rsidRPr="00543F5D">
        <w:rPr>
          <w:szCs w:val="18"/>
          <w:lang w:val="en-GB"/>
        </w:rPr>
        <w:t xml:space="preserve"> technological, economic and social factors, including </w:t>
      </w:r>
      <w:r w:rsidRPr="00543F5D">
        <w:rPr>
          <w:rFonts w:eastAsia="Calibri"/>
          <w:bCs/>
          <w:szCs w:val="18"/>
          <w:lang w:val="en-GB"/>
        </w:rPr>
        <w:t xml:space="preserve">in terms of </w:t>
      </w:r>
      <w:r w:rsidRPr="00543F5D">
        <w:rPr>
          <w:szCs w:val="18"/>
          <w:lang w:val="en-GB"/>
        </w:rPr>
        <w:t>paradigms, goals and values.</w:t>
      </w:r>
    </w:p>
  </w:footnote>
  <w:footnote w:id="22">
    <w:p w14:paraId="2EF69C1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Work under objective 1 will be carried out in accordance with the procedures for the preparation of thematic or methodological assessments and regional, subregional or global assessments and the clearance process for technical papers, as set out in annex I to decision IPBES-3/3. </w:t>
      </w:r>
    </w:p>
  </w:footnote>
  <w:footnote w:id="23">
    <w:p w14:paraId="45CEAD91"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Activities under the objective will be implemented in accordance with the priority capacity-building needs approved by the Plenary in decision IPBES-3/1 and the capacity-building rolling plan </w:t>
      </w:r>
      <w:r w:rsidRPr="00543F5D">
        <w:rPr>
          <w:kern w:val="14"/>
          <w:szCs w:val="18"/>
          <w:lang w:val="en-GB" w:eastAsia="ja-JP"/>
        </w:rPr>
        <w:t>welcomed by the Plenary in decision IPBES-5/1. The plan</w:t>
      </w:r>
      <w:r w:rsidRPr="00543F5D">
        <w:rPr>
          <w:szCs w:val="18"/>
          <w:lang w:val="en-GB"/>
        </w:rPr>
        <w:t xml:space="preserve"> comprises three strategies: learning and engagement, facilitating access to expertise and information and strengthening national and regional capacities.</w:t>
      </w:r>
    </w:p>
  </w:footnote>
  <w:footnote w:id="24">
    <w:p w14:paraId="24E568A5"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IPBES-5/1, annex II. </w:t>
      </w:r>
    </w:p>
  </w:footnote>
  <w:footnote w:id="25">
    <w:p w14:paraId="0FEC5B09"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IPBES-3/4, annex I. </w:t>
      </w:r>
    </w:p>
  </w:footnote>
  <w:footnote w:id="26">
    <w:p w14:paraId="796D1A9E"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Decision IPBES-2/8.</w:t>
      </w:r>
    </w:p>
  </w:footnote>
  <w:footnote w:id="27">
    <w:p w14:paraId="69A321FF"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In line with section II of decision IPBES-4/4. The self-organized networks are, to date, the International Indigenous Forum on Biodiversity and Ecosystem Services and the Open-ended Network of IPBES Stakeholders. </w:t>
      </w:r>
    </w:p>
  </w:footnote>
  <w:footnote w:id="28">
    <w:p w14:paraId="325C248E"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UNEP/IPBES.MI/2/9, annex I, appendix I.</w:t>
      </w:r>
    </w:p>
  </w:footnote>
  <w:footnote w:id="29">
    <w:p w14:paraId="13F32B2A"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adopted in decision IPBES-1/1 and amended in decision IPBES-2/1.</w:t>
      </w:r>
    </w:p>
  </w:footnote>
  <w:footnote w:id="30">
    <w:p w14:paraId="72CB99FC"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set out in annex I to decision IPBES-3/3.</w:t>
      </w:r>
    </w:p>
  </w:footnote>
  <w:footnote w:id="31">
    <w:p w14:paraId="07DF4D70"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As defined in the approach to recognizing and working with indigenous and local knowledge in IPBES set out in annex II to decision IPBES-5/1. </w:t>
      </w:r>
    </w:p>
  </w:footnote>
  <w:footnote w:id="32">
    <w:p w14:paraId="1CAA82F4"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At its twelfth meeting, the Bureau approved a general approach to recognizing the work of organizations that support the implementation of the IPBES work programme. At regular intervals, the Bureau reviews, for endorsement, recommendations by IPBES task forces for the recognition of organizations undertaking activities that significantly support the implementation of the IPBES work programme on the IPBES website. Organizations endorsed by the Bureau are listed on the IPBES website as “collaborative supporters”, and the Bureau reviews the list at regular intervals, supported by the relevant task forces.</w:t>
      </w:r>
    </w:p>
  </w:footnote>
  <w:footnote w:id="33">
    <w:p w14:paraId="546E8622" w14:textId="77777777" w:rsidR="00F1581C" w:rsidRPr="00543F5D" w:rsidRDefault="00F1581C" w:rsidP="00543F5D">
      <w:pPr>
        <w:pStyle w:val="FootnoteText"/>
        <w:tabs>
          <w:tab w:val="left" w:pos="624"/>
        </w:tabs>
        <w:rPr>
          <w:szCs w:val="18"/>
          <w:lang w:val="en-GB"/>
        </w:rPr>
      </w:pPr>
      <w:r w:rsidRPr="00543F5D">
        <w:rPr>
          <w:rStyle w:val="FootnoteReference"/>
          <w:rFonts w:eastAsia="MS Mincho"/>
          <w:sz w:val="18"/>
          <w:lang w:val="en-GB"/>
        </w:rPr>
        <w:footnoteRef/>
      </w:r>
      <w:r w:rsidRPr="00543F5D">
        <w:rPr>
          <w:szCs w:val="18"/>
          <w:lang w:val="en-GB"/>
        </w:rPr>
        <w:t xml:space="preserve"> Set out in annex I to</w:t>
      </w:r>
      <w:r w:rsidRPr="00543F5D">
        <w:rPr>
          <w:kern w:val="14"/>
          <w:szCs w:val="18"/>
          <w:lang w:val="en-GB" w:eastAsia="ja-JP"/>
        </w:rPr>
        <w:t xml:space="preserve"> decision IPBES-5/1.</w:t>
      </w:r>
    </w:p>
  </w:footnote>
  <w:footnote w:id="34">
    <w:p w14:paraId="2F1CA8BC" w14:textId="77777777" w:rsidR="00F1581C" w:rsidRPr="008246F8" w:rsidRDefault="00F1581C" w:rsidP="00543F5D">
      <w:pPr>
        <w:pStyle w:val="FootnoteText"/>
        <w:tabs>
          <w:tab w:val="left" w:pos="624"/>
        </w:tabs>
        <w:rPr>
          <w:lang w:val="en-GB"/>
        </w:rPr>
      </w:pPr>
      <w:r w:rsidRPr="00543F5D">
        <w:rPr>
          <w:rStyle w:val="FootnoteReference"/>
          <w:rFonts w:eastAsia="MS Mincho"/>
          <w:sz w:val="18"/>
          <w:lang w:val="en-GB"/>
        </w:rPr>
        <w:footnoteRef/>
      </w:r>
      <w:r w:rsidRPr="00543F5D">
        <w:rPr>
          <w:szCs w:val="18"/>
          <w:lang w:val="en-GB"/>
        </w:rPr>
        <w:t xml:space="preserve"> Set out in annex I to decision IPBES-3/3, sect. </w:t>
      </w:r>
      <w:r w:rsidRPr="008246F8">
        <w:rPr>
          <w:lang w:val="en-GB"/>
        </w:rPr>
        <w:t xml:space="preserve">7. </w:t>
      </w:r>
    </w:p>
  </w:footnote>
  <w:footnote w:id="35">
    <w:p w14:paraId="7981FABA" w14:textId="77777777" w:rsidR="00F1581C" w:rsidRPr="008246F8" w:rsidRDefault="00F1581C" w:rsidP="00543F5D">
      <w:pPr>
        <w:pStyle w:val="FootnoteText"/>
        <w:tabs>
          <w:tab w:val="left" w:pos="624"/>
        </w:tabs>
        <w:rPr>
          <w:lang w:val="en-GB"/>
        </w:rPr>
      </w:pPr>
      <w:r w:rsidRPr="00543F5D">
        <w:rPr>
          <w:rStyle w:val="FootnoteReference"/>
          <w:rFonts w:eastAsia="MS Mincho"/>
          <w:sz w:val="18"/>
          <w:lang w:val="en-GB"/>
        </w:rPr>
        <w:footnoteRef/>
      </w:r>
      <w:r w:rsidRPr="008246F8">
        <w:rPr>
          <w:lang w:val="en-GB"/>
        </w:rPr>
        <w:t xml:space="preserve"> Decision IPBES-5/1, annex II. </w:t>
      </w:r>
    </w:p>
  </w:footnote>
  <w:footnote w:id="36">
    <w:p w14:paraId="0A7CA7E3" w14:textId="77777777" w:rsidR="00F1581C" w:rsidRPr="008246F8" w:rsidRDefault="00F1581C" w:rsidP="00543F5D">
      <w:pPr>
        <w:pStyle w:val="FootnoteText"/>
        <w:tabs>
          <w:tab w:val="left" w:pos="624"/>
        </w:tabs>
        <w:rPr>
          <w:lang w:val="en-GB"/>
        </w:rPr>
      </w:pPr>
      <w:r w:rsidRPr="00543F5D">
        <w:rPr>
          <w:rStyle w:val="FootnoteReference"/>
          <w:sz w:val="18"/>
        </w:rPr>
        <w:footnoteRef/>
      </w:r>
      <w:r w:rsidRPr="008246F8">
        <w:rPr>
          <w:lang w:val="en-GB"/>
        </w:rPr>
        <w:t xml:space="preserve"> Decision IPBES-4/1, annex V.</w:t>
      </w:r>
    </w:p>
  </w:footnote>
  <w:footnote w:id="37">
    <w:p w14:paraId="6B415BBF"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IPBES/7/2.</w:t>
      </w:r>
    </w:p>
  </w:footnote>
  <w:footnote w:id="38">
    <w:p w14:paraId="456995A3"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IPBES/6/INF/32.</w:t>
      </w:r>
    </w:p>
  </w:footnote>
  <w:footnote w:id="39">
    <w:p w14:paraId="7E9E73BD"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IPBES/7/INF/17.</w:t>
      </w:r>
    </w:p>
  </w:footnote>
  <w:footnote w:id="40">
    <w:p w14:paraId="1FCB1E96"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IPBES/7/INF/18.</w:t>
      </w:r>
    </w:p>
  </w:footnote>
  <w:footnote w:id="41">
    <w:p w14:paraId="4E611CF5"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IPBES/7/INF/19.</w:t>
      </w:r>
    </w:p>
  </w:footnote>
  <w:footnote w:id="42">
    <w:p w14:paraId="7EA0D33E" w14:textId="77777777" w:rsidR="00F1581C" w:rsidRPr="008246F8" w:rsidRDefault="00F1581C" w:rsidP="00543F5D">
      <w:pPr>
        <w:pStyle w:val="FootnoteText"/>
        <w:tabs>
          <w:tab w:val="left" w:pos="624"/>
        </w:tabs>
        <w:rPr>
          <w:lang w:val="de-DE"/>
        </w:rPr>
      </w:pPr>
      <w:r w:rsidRPr="00543F5D">
        <w:rPr>
          <w:rStyle w:val="FootnoteReference"/>
          <w:sz w:val="18"/>
          <w:lang w:val="en-GB"/>
        </w:rPr>
        <w:footnoteRef/>
      </w:r>
      <w:r w:rsidRPr="008246F8">
        <w:rPr>
          <w:lang w:val="de-DE"/>
        </w:rPr>
        <w:t xml:space="preserve"> IPBES/7/INF/20.</w:t>
      </w:r>
    </w:p>
  </w:footnote>
  <w:footnote w:id="43">
    <w:p w14:paraId="7AD4F578" w14:textId="77777777" w:rsidR="00F1581C" w:rsidRPr="00543F5D" w:rsidRDefault="00F1581C" w:rsidP="00543F5D">
      <w:pPr>
        <w:pStyle w:val="FootnoteText"/>
        <w:tabs>
          <w:tab w:val="left" w:pos="624"/>
        </w:tabs>
        <w:rPr>
          <w:szCs w:val="18"/>
          <w:lang w:val="en-GB"/>
        </w:rPr>
      </w:pPr>
      <w:r w:rsidRPr="00543F5D">
        <w:rPr>
          <w:rStyle w:val="FootnoteReference"/>
          <w:sz w:val="18"/>
          <w:lang w:val="en-GB"/>
        </w:rPr>
        <w:footnoteRef/>
      </w:r>
      <w:r w:rsidRPr="00543F5D">
        <w:rPr>
          <w:szCs w:val="18"/>
          <w:lang w:val="en-GB"/>
        </w:rPr>
        <w:t xml:space="preserve"> See IPBES/7/5.</w:t>
      </w:r>
    </w:p>
  </w:footnote>
  <w:footnote w:id="44">
    <w:p w14:paraId="56D9F7DA" w14:textId="77777777" w:rsidR="00F1581C" w:rsidRPr="00543F5D" w:rsidRDefault="00F1581C" w:rsidP="00543F5D">
      <w:pPr>
        <w:pStyle w:val="FootnoteText"/>
        <w:tabs>
          <w:tab w:val="left" w:pos="624"/>
        </w:tabs>
        <w:rPr>
          <w:szCs w:val="18"/>
          <w:lang w:val="en-GB"/>
        </w:rPr>
      </w:pPr>
      <w:r w:rsidRPr="00543F5D">
        <w:rPr>
          <w:rStyle w:val="FootnoteReference"/>
          <w:sz w:val="18"/>
        </w:rPr>
        <w:footnoteRef/>
      </w:r>
      <w:r w:rsidRPr="00543F5D">
        <w:rPr>
          <w:szCs w:val="18"/>
          <w:lang w:val="en-GB"/>
        </w:rPr>
        <w:t xml:space="preserve"> As defined in decision IPBES-3/3.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A2E81" w14:textId="2464878B" w:rsidR="00F1581C" w:rsidRPr="000958F5" w:rsidRDefault="00F1581C" w:rsidP="008A69D1">
    <w:pPr>
      <w:pStyle w:val="Header"/>
      <w:rPr>
        <w:b w:val="0"/>
        <w:szCs w:val="18"/>
      </w:rPr>
    </w:pPr>
    <w:r w:rsidRPr="000958F5">
      <w:rPr>
        <w:noProof/>
        <w:szCs w:val="18"/>
      </w:rPr>
      <w:t>I</w:t>
    </w:r>
    <w:r>
      <w:rPr>
        <w:noProof/>
        <w:szCs w:val="18"/>
      </w:rPr>
      <w:t>PBES/7/10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C2C51" w14:textId="26CCA240" w:rsidR="00F1581C" w:rsidRPr="00F903E0" w:rsidRDefault="00F1581C" w:rsidP="002853C0">
    <w:pPr>
      <w:pStyle w:val="Header"/>
      <w:jc w:val="right"/>
      <w:rPr>
        <w:b w:val="0"/>
        <w:szCs w:val="18"/>
      </w:rPr>
    </w:pPr>
    <w:r w:rsidRPr="000958F5">
      <w:rPr>
        <w:noProof/>
        <w:szCs w:val="18"/>
      </w:rPr>
      <w:t>I</w:t>
    </w:r>
    <w:r>
      <w:rPr>
        <w:noProof/>
        <w:szCs w:val="18"/>
      </w:rPr>
      <w:t>PBES/7/10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20CA4" w14:textId="381C506A" w:rsidR="00F1581C" w:rsidRPr="003A7DBF" w:rsidRDefault="00F1581C" w:rsidP="002853C0">
    <w:pPr>
      <w:pStyle w:val="Header"/>
      <w:tabs>
        <w:tab w:val="left" w:pos="13490"/>
        <w:tab w:val="right" w:pos="14430"/>
      </w:tabs>
      <w:jc w:val="right"/>
      <w:rPr>
        <w:b w:val="0"/>
        <w:szCs w:val="18"/>
      </w:rPr>
    </w:pPr>
    <w:r w:rsidRPr="00BD399A">
      <w:rPr>
        <w:szCs w:val="18"/>
      </w:rPr>
      <w:t>IPBES</w:t>
    </w:r>
    <w:r w:rsidRPr="00487D02">
      <w:rPr>
        <w:szCs w:val="18"/>
      </w:rPr>
      <w:t>/7/10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5A58" w14:textId="38CD6ECE" w:rsidR="00F1581C" w:rsidRPr="003A7DBF" w:rsidRDefault="00F1581C" w:rsidP="002853C0">
    <w:pPr>
      <w:pStyle w:val="Header"/>
      <w:tabs>
        <w:tab w:val="left" w:pos="13490"/>
        <w:tab w:val="right" w:pos="14430"/>
      </w:tabs>
      <w:rPr>
        <w:b w:val="0"/>
        <w:szCs w:val="18"/>
      </w:rPr>
    </w:pPr>
    <w:r w:rsidRPr="00BD399A">
      <w:rPr>
        <w:szCs w:val="18"/>
      </w:rPr>
      <w:t>IPBES</w:t>
    </w:r>
    <w:r w:rsidRPr="00487D02">
      <w:rPr>
        <w:szCs w:val="18"/>
      </w:rPr>
      <w:t>/7/10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56514" w14:textId="1406C4E1" w:rsidR="00F1581C" w:rsidRPr="003A7DBF" w:rsidRDefault="00F1581C" w:rsidP="002853C0">
    <w:pPr>
      <w:pStyle w:val="Header"/>
      <w:tabs>
        <w:tab w:val="left" w:pos="13490"/>
        <w:tab w:val="right" w:pos="14430"/>
      </w:tabs>
      <w:jc w:val="right"/>
      <w:rPr>
        <w:b w:val="0"/>
        <w:szCs w:val="18"/>
      </w:rPr>
    </w:pPr>
    <w:r w:rsidRPr="00BD399A">
      <w:rPr>
        <w:szCs w:val="18"/>
      </w:rPr>
      <w:t>IPBES</w:t>
    </w:r>
    <w:r w:rsidRPr="00487D02">
      <w:rPr>
        <w:szCs w:val="18"/>
      </w:rPr>
      <w:t>/7/10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DD05" w14:textId="59E3505D" w:rsidR="00F1581C" w:rsidRDefault="00F158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837E" w14:textId="0674146D" w:rsidR="00F1581C" w:rsidRPr="00736A98" w:rsidRDefault="00F1581C" w:rsidP="002853C0">
    <w:pPr>
      <w:pStyle w:val="Header"/>
      <w:jc w:val="right"/>
      <w:rPr>
        <w:b w:val="0"/>
        <w:szCs w:val="18"/>
      </w:rPr>
    </w:pPr>
    <w:r w:rsidRPr="000958F5">
      <w:rPr>
        <w:noProof/>
        <w:szCs w:val="18"/>
      </w:rPr>
      <w:t>I</w:t>
    </w:r>
    <w:r>
      <w:rPr>
        <w:noProof/>
        <w:szCs w:val="18"/>
      </w:rPr>
      <w:t>PBES/7/10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009F3" w14:textId="233DCBEC" w:rsidR="00F1581C" w:rsidRPr="00953349" w:rsidRDefault="00F1581C" w:rsidP="002853C0">
    <w:pPr>
      <w:pStyle w:val="Header"/>
      <w:rPr>
        <w:b w:val="0"/>
        <w:szCs w:val="18"/>
      </w:rPr>
    </w:pPr>
    <w:r w:rsidRPr="000958F5">
      <w:rPr>
        <w:noProof/>
        <w:szCs w:val="18"/>
      </w:rPr>
      <w:t>I</w:t>
    </w:r>
    <w:r>
      <w:rPr>
        <w:noProof/>
        <w:szCs w:val="18"/>
      </w:rPr>
      <w:t>PBES/7/10</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D1B3" w14:textId="024B4BCB" w:rsidR="00F1581C" w:rsidRPr="00B01BC9" w:rsidRDefault="00F1581C" w:rsidP="00B01BC9">
    <w:pPr>
      <w:pStyle w:val="Header"/>
      <w:tabs>
        <w:tab w:val="left" w:pos="13490"/>
        <w:tab w:val="right" w:pos="14430"/>
      </w:tabs>
      <w:rPr>
        <w:b w:val="0"/>
        <w:szCs w:val="18"/>
      </w:rPr>
    </w:pPr>
    <w:r w:rsidRPr="00BD399A">
      <w:rPr>
        <w:szCs w:val="18"/>
      </w:rPr>
      <w:t>IPBES</w:t>
    </w:r>
    <w:r w:rsidRPr="00487D02">
      <w:rPr>
        <w:szCs w:val="18"/>
      </w:rPr>
      <w:t>/7/10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BC0F" w14:textId="1DA762CC" w:rsidR="00F1581C" w:rsidRPr="00B01BC9" w:rsidRDefault="00F1581C" w:rsidP="00B01BC9">
    <w:pPr>
      <w:pStyle w:val="Header"/>
      <w:tabs>
        <w:tab w:val="left" w:pos="13490"/>
        <w:tab w:val="right" w:pos="14430"/>
      </w:tabs>
      <w:jc w:val="right"/>
      <w:rPr>
        <w:b w:val="0"/>
        <w:szCs w:val="18"/>
      </w:rPr>
    </w:pPr>
    <w:r w:rsidRPr="00BD399A">
      <w:rPr>
        <w:szCs w:val="18"/>
      </w:rPr>
      <w:t>IPBES</w:t>
    </w:r>
    <w:r w:rsidRPr="00487D02">
      <w:rPr>
        <w:szCs w:val="18"/>
      </w:rPr>
      <w:t>/7/10</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5C109" w14:textId="008ED342" w:rsidR="00F1581C" w:rsidRPr="003A7DBF" w:rsidRDefault="00F1581C" w:rsidP="00B01BC9">
    <w:pPr>
      <w:pStyle w:val="Header"/>
      <w:tabs>
        <w:tab w:val="left" w:pos="13490"/>
        <w:tab w:val="right" w:pos="14430"/>
      </w:tabs>
      <w:jc w:val="right"/>
      <w:rPr>
        <w:b w:val="0"/>
        <w:szCs w:val="18"/>
      </w:rPr>
    </w:pPr>
    <w:r w:rsidRPr="00BD399A">
      <w:rPr>
        <w:szCs w:val="18"/>
      </w:rPr>
      <w:t>IPBES</w:t>
    </w:r>
    <w:r w:rsidRPr="00487D02">
      <w:rPr>
        <w:szCs w:val="18"/>
      </w:rPr>
      <w:t>/7/10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0BC2" w14:textId="3FB0AA33" w:rsidR="00F1581C" w:rsidRPr="00A63601" w:rsidRDefault="00F1581C" w:rsidP="008A69D1">
    <w:pPr>
      <w:pStyle w:val="Header"/>
      <w:jc w:val="right"/>
      <w:rPr>
        <w:b w:val="0"/>
        <w:szCs w:val="18"/>
      </w:rPr>
    </w:pPr>
    <w:r w:rsidRPr="00A63601">
      <w:rPr>
        <w:szCs w:val="18"/>
      </w:rPr>
      <w:t>IPBES/</w:t>
    </w:r>
    <w:r>
      <w:rPr>
        <w:szCs w:val="18"/>
      </w:rPr>
      <w:t>7/10</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E02B8" w14:textId="7AF87B9C" w:rsidR="00F1581C" w:rsidRPr="008D2C44" w:rsidRDefault="00F1581C" w:rsidP="002853C0">
    <w:pPr>
      <w:pStyle w:val="Header"/>
      <w:rPr>
        <w:b w:val="0"/>
        <w:szCs w:val="18"/>
      </w:rPr>
    </w:pPr>
    <w:r w:rsidRPr="000958F5">
      <w:rPr>
        <w:noProof/>
        <w:szCs w:val="18"/>
      </w:rPr>
      <w:t>I</w:t>
    </w:r>
    <w:r>
      <w:rPr>
        <w:noProof/>
        <w:szCs w:val="18"/>
      </w:rPr>
      <w:t>PBES/7/10</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9C27" w14:textId="65ADC834" w:rsidR="00F1581C" w:rsidRPr="008D2C44" w:rsidRDefault="00F1581C" w:rsidP="002853C0">
    <w:pPr>
      <w:pStyle w:val="Header"/>
      <w:jc w:val="right"/>
      <w:rPr>
        <w:b w:val="0"/>
        <w:szCs w:val="18"/>
      </w:rPr>
    </w:pPr>
    <w:r w:rsidRPr="000958F5">
      <w:rPr>
        <w:noProof/>
        <w:szCs w:val="18"/>
      </w:rPr>
      <w:t>I</w:t>
    </w:r>
    <w:r>
      <w:rPr>
        <w:noProof/>
        <w:szCs w:val="18"/>
      </w:rPr>
      <w:t>PBES/7/10</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995E" w14:textId="3985E5FD" w:rsidR="00F1581C" w:rsidRPr="00F903E0" w:rsidRDefault="00F1581C" w:rsidP="00B12C03">
    <w:pPr>
      <w:pStyle w:val="Header"/>
      <w:tabs>
        <w:tab w:val="left" w:pos="13490"/>
        <w:tab w:val="right" w:pos="14430"/>
      </w:tabs>
      <w:jc w:val="right"/>
      <w:rPr>
        <w:b w:val="0"/>
        <w:szCs w:val="18"/>
      </w:rPr>
    </w:pPr>
    <w:r w:rsidRPr="00B01BC9">
      <w:rPr>
        <w:noProof/>
        <w:szCs w:val="18"/>
      </w:rPr>
      <w:t>IPBES/7/10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1C67" w14:textId="13C09626" w:rsidR="00F1581C" w:rsidRPr="00543F5D" w:rsidRDefault="00F1581C" w:rsidP="00543F5D">
    <w:pPr>
      <w:pStyle w:val="Header"/>
      <w:rPr>
        <w:b w:val="0"/>
        <w:szCs w:val="18"/>
      </w:rPr>
    </w:pPr>
    <w:r w:rsidRPr="00A63601">
      <w:rPr>
        <w:szCs w:val="18"/>
      </w:rPr>
      <w:t>IPBES/</w:t>
    </w:r>
    <w:r>
      <w:rPr>
        <w:szCs w:val="18"/>
      </w:rPr>
      <w:t>7/10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1A7B5" w14:textId="0F2F3A61" w:rsidR="00F1581C" w:rsidRPr="00543F5D" w:rsidRDefault="00F1581C" w:rsidP="00543F5D">
    <w:pPr>
      <w:pStyle w:val="Header"/>
      <w:jc w:val="right"/>
      <w:rPr>
        <w:b w:val="0"/>
        <w:szCs w:val="18"/>
      </w:rPr>
    </w:pPr>
    <w:r w:rsidRPr="00A63601">
      <w:rPr>
        <w:szCs w:val="18"/>
      </w:rPr>
      <w:t>IPBES/</w:t>
    </w:r>
    <w:r>
      <w:rPr>
        <w:szCs w:val="18"/>
      </w:rPr>
      <w:t>7/10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DCF7E" w14:textId="44530A4A" w:rsidR="00F1581C" w:rsidRPr="00543F5D" w:rsidRDefault="00F1581C" w:rsidP="00543F5D">
    <w:pPr>
      <w:pStyle w:val="Header"/>
      <w:rPr>
        <w:b w:val="0"/>
        <w:szCs w:val="18"/>
      </w:rPr>
    </w:pPr>
    <w:r w:rsidRPr="00A63601">
      <w:rPr>
        <w:szCs w:val="18"/>
      </w:rPr>
      <w:t>IPBES/</w:t>
    </w:r>
    <w:r>
      <w:rPr>
        <w:szCs w:val="18"/>
      </w:rPr>
      <w:t>7/10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D3CC7" w14:textId="60E7D5D9" w:rsidR="00F1581C" w:rsidRPr="002853C0" w:rsidRDefault="00F1581C" w:rsidP="002853C0">
    <w:pPr>
      <w:pStyle w:val="Header"/>
      <w:rPr>
        <w:b w:val="0"/>
        <w:szCs w:val="18"/>
      </w:rPr>
    </w:pPr>
    <w:r w:rsidRPr="000958F5">
      <w:rPr>
        <w:noProof/>
        <w:szCs w:val="18"/>
      </w:rPr>
      <w:t>I</w:t>
    </w:r>
    <w:r>
      <w:rPr>
        <w:noProof/>
        <w:szCs w:val="18"/>
      </w:rPr>
      <w:t>PBES/7/10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306AD" w14:textId="5C67D14C" w:rsidR="00F1581C" w:rsidRDefault="00F1581C" w:rsidP="002853C0">
    <w:pPr>
      <w:pStyle w:val="Header"/>
      <w:jc w:val="right"/>
    </w:pPr>
    <w:r w:rsidRPr="000958F5">
      <w:rPr>
        <w:noProof/>
        <w:szCs w:val="18"/>
      </w:rPr>
      <w:t>I</w:t>
    </w:r>
    <w:r>
      <w:rPr>
        <w:noProof/>
        <w:szCs w:val="18"/>
      </w:rPr>
      <w:t>PBES/7/10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DD0A" w14:textId="564F648D" w:rsidR="00F1581C" w:rsidRPr="00B612D4" w:rsidRDefault="00F1581C" w:rsidP="00B612D4">
    <w:pPr>
      <w:pStyle w:val="Header"/>
      <w:jc w:val="right"/>
      <w:rPr>
        <w:b w:val="0"/>
        <w:szCs w:val="18"/>
      </w:rPr>
    </w:pPr>
    <w:r w:rsidRPr="000958F5">
      <w:rPr>
        <w:noProof/>
        <w:szCs w:val="18"/>
      </w:rPr>
      <w:t>I</w:t>
    </w:r>
    <w:r>
      <w:rPr>
        <w:noProof/>
        <w:szCs w:val="18"/>
      </w:rPr>
      <w:t>PBES/7/10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0C56" w14:textId="3145B2A6" w:rsidR="00F1581C" w:rsidRPr="003A7DBF" w:rsidRDefault="00F1581C" w:rsidP="00FB690D">
    <w:pPr>
      <w:pStyle w:val="Header"/>
      <w:rPr>
        <w:b w:val="0"/>
        <w:szCs w:val="18"/>
      </w:rPr>
    </w:pPr>
    <w:r w:rsidRPr="00BD399A">
      <w:rPr>
        <w:szCs w:val="18"/>
      </w:rPr>
      <w:t>IPBES</w:t>
    </w:r>
    <w:r w:rsidRPr="00487D02">
      <w:rPr>
        <w:szCs w:val="18"/>
      </w:rPr>
      <w:t>/7/10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C00"/>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 w15:restartNumberingAfterBreak="0">
    <w:nsid w:val="119B16B0"/>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80643E"/>
    <w:multiLevelType w:val="hybridMultilevel"/>
    <w:tmpl w:val="CFB028CA"/>
    <w:lvl w:ilvl="0" w:tplc="8DCC61BE">
      <w:start w:val="1"/>
      <w:numFmt w:val="decimal"/>
      <w:lvlText w:val="%1."/>
      <w:lvlJc w:val="left"/>
      <w:pPr>
        <w:ind w:left="720" w:hanging="360"/>
      </w:pPr>
    </w:lvl>
    <w:lvl w:ilvl="1" w:tplc="136C8672">
      <w:start w:val="1"/>
      <w:numFmt w:val="lowerLetter"/>
      <w:lvlText w:val="(%2)"/>
      <w:lvlJc w:val="left"/>
      <w:pPr>
        <w:ind w:left="1440" w:hanging="360"/>
      </w:pPr>
      <w:rPr>
        <w:rFonts w:ascii="Times New Roman" w:eastAsia="Times New Roman" w:hAnsi="Times New Roman" w:cs="Times New Roman"/>
      </w:rPr>
    </w:lvl>
    <w:lvl w:ilvl="2" w:tplc="3BA0B906">
      <w:start w:val="1"/>
      <w:numFmt w:val="lowerRoman"/>
      <w:lvlText w:val="(%3)"/>
      <w:lvlJc w:val="right"/>
      <w:pPr>
        <w:ind w:left="216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6"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7"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192026FE"/>
    <w:multiLevelType w:val="hybridMultilevel"/>
    <w:tmpl w:val="2750A09A"/>
    <w:lvl w:ilvl="0" w:tplc="BC8866FC">
      <w:start w:val="1"/>
      <w:numFmt w:val="decimal"/>
      <w:pStyle w:val="Normal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1E625212"/>
    <w:multiLevelType w:val="hybridMultilevel"/>
    <w:tmpl w:val="8C6C9E40"/>
    <w:lvl w:ilvl="0" w:tplc="E18EAA70">
      <w:start w:val="1"/>
      <w:numFmt w:val="decimal"/>
      <w:lvlText w:val="%1."/>
      <w:lvlJc w:val="left"/>
      <w:pPr>
        <w:ind w:left="1967" w:hanging="360"/>
      </w:pPr>
      <w:rPr>
        <w:i w:val="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3"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14" w15:restartNumberingAfterBreak="0">
    <w:nsid w:val="2DE15A83"/>
    <w:multiLevelType w:val="hybridMultilevel"/>
    <w:tmpl w:val="B8145CAA"/>
    <w:lvl w:ilvl="0" w:tplc="6E567B20">
      <w:start w:val="1"/>
      <w:numFmt w:val="lowerLetter"/>
      <w:lvlText w:val="%1)"/>
      <w:lvlJc w:val="left"/>
      <w:pPr>
        <w:ind w:left="216" w:hanging="360"/>
      </w:pPr>
      <w:rPr>
        <w:rFonts w:cs="Times New Roman"/>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6"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7" w15:restartNumberingAfterBreak="0">
    <w:nsid w:val="3FE16E61"/>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8" w15:restartNumberingAfterBreak="0">
    <w:nsid w:val="407A4D00"/>
    <w:multiLevelType w:val="hybridMultilevel"/>
    <w:tmpl w:val="9A182392"/>
    <w:lvl w:ilvl="0" w:tplc="9F54CCB4">
      <w:start w:val="2"/>
      <w:numFmt w:val="upperRoman"/>
      <w:pStyle w:val="AnnexHeading1"/>
      <w:lvlText w:val="%1."/>
      <w:lvlJc w:val="right"/>
      <w:pPr>
        <w:ind w:left="27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45E10E4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47541D4A"/>
    <w:multiLevelType w:val="hybridMultilevel"/>
    <w:tmpl w:val="9700622A"/>
    <w:lvl w:ilvl="0" w:tplc="3D266F4E">
      <w:start w:val="2"/>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4B967D1E"/>
    <w:multiLevelType w:val="hybridMultilevel"/>
    <w:tmpl w:val="DD04A53A"/>
    <w:lvl w:ilvl="0" w:tplc="0F325D6E">
      <w:start w:val="7"/>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4E985742"/>
    <w:multiLevelType w:val="hybridMultilevel"/>
    <w:tmpl w:val="6B064C40"/>
    <w:lvl w:ilvl="0" w:tplc="040C000F">
      <w:start w:val="1"/>
      <w:numFmt w:val="decimal"/>
      <w:lvlText w:val="%1."/>
      <w:lvlJc w:val="left"/>
      <w:pPr>
        <w:ind w:left="3060" w:hanging="360"/>
      </w:p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23" w15:restartNumberingAfterBreak="0">
    <w:nsid w:val="4EE97E71"/>
    <w:multiLevelType w:val="hybridMultilevel"/>
    <w:tmpl w:val="FC3C24B8"/>
    <w:lvl w:ilvl="0" w:tplc="B032D95A">
      <w:start w:val="1"/>
      <w:numFmt w:val="lowerLetter"/>
      <w:lvlText w:val="(%1)"/>
      <w:lvlJc w:val="left"/>
      <w:pPr>
        <w:ind w:left="3215" w:hanging="360"/>
      </w:pPr>
      <w:rPr>
        <w:rFonts w:hint="default"/>
      </w:r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0809000F" w:tentative="1">
      <w:start w:val="1"/>
      <w:numFmt w:val="decimal"/>
      <w:lvlText w:val="%7."/>
      <w:lvlJc w:val="left"/>
      <w:pPr>
        <w:ind w:left="7535" w:hanging="360"/>
      </w:pPr>
    </w:lvl>
    <w:lvl w:ilvl="7" w:tplc="08090019" w:tentative="1">
      <w:start w:val="1"/>
      <w:numFmt w:val="lowerLetter"/>
      <w:lvlText w:val="%8."/>
      <w:lvlJc w:val="left"/>
      <w:pPr>
        <w:ind w:left="8255" w:hanging="360"/>
      </w:pPr>
    </w:lvl>
    <w:lvl w:ilvl="8" w:tplc="0809001B" w:tentative="1">
      <w:start w:val="1"/>
      <w:numFmt w:val="lowerRoman"/>
      <w:lvlText w:val="%9."/>
      <w:lvlJc w:val="right"/>
      <w:pPr>
        <w:ind w:left="8975" w:hanging="180"/>
      </w:pPr>
    </w:lvl>
  </w:abstractNum>
  <w:abstractNum w:abstractNumId="24" w15:restartNumberingAfterBreak="0">
    <w:nsid w:val="4EF845A4"/>
    <w:multiLevelType w:val="hybridMultilevel"/>
    <w:tmpl w:val="6ED0B45E"/>
    <w:lvl w:ilvl="0" w:tplc="798A04C6">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6"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7"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67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291BF8"/>
    <w:multiLevelType w:val="multilevel"/>
    <w:tmpl w:val="C61464DE"/>
    <w:lvl w:ilvl="0">
      <w:start w:val="1"/>
      <w:numFmt w:val="decimal"/>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15:restartNumberingAfterBreak="0">
    <w:nsid w:val="664C2BE7"/>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A191A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6C2A5298"/>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2" w15:restartNumberingAfterBreak="0">
    <w:nsid w:val="6CA840FB"/>
    <w:multiLevelType w:val="hybridMultilevel"/>
    <w:tmpl w:val="1CE6F5C2"/>
    <w:lvl w:ilvl="0" w:tplc="BCF0BB76">
      <w:start w:val="1"/>
      <w:numFmt w:val="decimal"/>
      <w:lvlText w:val="%1."/>
      <w:lvlJc w:val="left"/>
      <w:pPr>
        <w:ind w:left="3125" w:hanging="630"/>
      </w:pPr>
      <w:rPr>
        <w:rFonts w:hint="default"/>
        <w:i w:val="0"/>
      </w:rPr>
    </w:lvl>
    <w:lvl w:ilvl="1" w:tplc="20000019" w:tentative="1">
      <w:start w:val="1"/>
      <w:numFmt w:val="lowerLetter"/>
      <w:lvlText w:val="%2."/>
      <w:lvlJc w:val="left"/>
      <w:pPr>
        <w:ind w:left="3575" w:hanging="360"/>
      </w:pPr>
    </w:lvl>
    <w:lvl w:ilvl="2" w:tplc="2000001B" w:tentative="1">
      <w:start w:val="1"/>
      <w:numFmt w:val="lowerRoman"/>
      <w:lvlText w:val="%3."/>
      <w:lvlJc w:val="right"/>
      <w:pPr>
        <w:ind w:left="4295" w:hanging="180"/>
      </w:pPr>
    </w:lvl>
    <w:lvl w:ilvl="3" w:tplc="2000000F" w:tentative="1">
      <w:start w:val="1"/>
      <w:numFmt w:val="decimal"/>
      <w:lvlText w:val="%4."/>
      <w:lvlJc w:val="left"/>
      <w:pPr>
        <w:ind w:left="5015" w:hanging="360"/>
      </w:pPr>
    </w:lvl>
    <w:lvl w:ilvl="4" w:tplc="20000019" w:tentative="1">
      <w:start w:val="1"/>
      <w:numFmt w:val="lowerLetter"/>
      <w:lvlText w:val="%5."/>
      <w:lvlJc w:val="left"/>
      <w:pPr>
        <w:ind w:left="5735" w:hanging="360"/>
      </w:pPr>
    </w:lvl>
    <w:lvl w:ilvl="5" w:tplc="2000001B" w:tentative="1">
      <w:start w:val="1"/>
      <w:numFmt w:val="lowerRoman"/>
      <w:lvlText w:val="%6."/>
      <w:lvlJc w:val="right"/>
      <w:pPr>
        <w:ind w:left="6455" w:hanging="180"/>
      </w:pPr>
    </w:lvl>
    <w:lvl w:ilvl="6" w:tplc="2000000F" w:tentative="1">
      <w:start w:val="1"/>
      <w:numFmt w:val="decimal"/>
      <w:lvlText w:val="%7."/>
      <w:lvlJc w:val="left"/>
      <w:pPr>
        <w:ind w:left="7175" w:hanging="360"/>
      </w:pPr>
    </w:lvl>
    <w:lvl w:ilvl="7" w:tplc="20000019" w:tentative="1">
      <w:start w:val="1"/>
      <w:numFmt w:val="lowerLetter"/>
      <w:lvlText w:val="%8."/>
      <w:lvlJc w:val="left"/>
      <w:pPr>
        <w:ind w:left="7895" w:hanging="360"/>
      </w:pPr>
    </w:lvl>
    <w:lvl w:ilvl="8" w:tplc="2000001B" w:tentative="1">
      <w:start w:val="1"/>
      <w:numFmt w:val="lowerRoman"/>
      <w:lvlText w:val="%9."/>
      <w:lvlJc w:val="right"/>
      <w:pPr>
        <w:ind w:left="8615" w:hanging="180"/>
      </w:pPr>
    </w:lvl>
  </w:abstractNum>
  <w:abstractNum w:abstractNumId="3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62779D"/>
    <w:multiLevelType w:val="hybridMultilevel"/>
    <w:tmpl w:val="1092F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63800"/>
    <w:multiLevelType w:val="hybridMultilevel"/>
    <w:tmpl w:val="828A7D68"/>
    <w:lvl w:ilvl="0" w:tplc="62F02388">
      <w:start w:val="9"/>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A03089"/>
    <w:multiLevelType w:val="multilevel"/>
    <w:tmpl w:val="2EB439B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b w:val="0"/>
        <w:lang w:val="en-US"/>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7" w15:restartNumberingAfterBreak="0">
    <w:nsid w:val="7AC533EC"/>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8" w15:restartNumberingAfterBreak="0">
    <w:nsid w:val="7DDF1969"/>
    <w:multiLevelType w:val="multilevel"/>
    <w:tmpl w:val="D07A6E4C"/>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5"/>
  </w:num>
  <w:num w:numId="2">
    <w:abstractNumId w:val="10"/>
  </w:num>
  <w:num w:numId="3">
    <w:abstractNumId w:val="15"/>
  </w:num>
  <w:num w:numId="4">
    <w:abstractNumId w:val="34"/>
  </w:num>
  <w:num w:numId="5">
    <w:abstractNumId w:val="23"/>
  </w:num>
  <w:num w:numId="6">
    <w:abstractNumId w:val="8"/>
  </w:num>
  <w:num w:numId="7">
    <w:abstractNumId w:val="11"/>
  </w:num>
  <w:num w:numId="8">
    <w:abstractNumId w:val="8"/>
  </w:num>
  <w:num w:numId="9">
    <w:abstractNumId w:val="8"/>
  </w:num>
  <w:num w:numId="10">
    <w:abstractNumId w:val="8"/>
  </w:num>
  <w:num w:numId="11">
    <w:abstractNumId w:val="14"/>
    <w:lvlOverride w:ilvl="0">
      <w:startOverride w:val="1"/>
    </w:lvlOverride>
  </w:num>
  <w:num w:numId="12">
    <w:abstractNumId w:val="35"/>
  </w:num>
  <w:num w:numId="13">
    <w:abstractNumId w:val="28"/>
  </w:num>
  <w:num w:numId="14">
    <w:abstractNumId w:val="7"/>
    <w:lvlOverride w:ilvl="0">
      <w:lvl w:ilvl="0">
        <w:start w:val="1"/>
        <w:numFmt w:val="decimal"/>
        <w:lvlText w:val="%1."/>
        <w:lvlJc w:val="left"/>
        <w:pPr>
          <w:tabs>
            <w:tab w:val="num" w:pos="567"/>
          </w:tabs>
          <w:ind w:left="1247" w:firstLine="0"/>
        </w:pPr>
        <w:rPr>
          <w:rFonts w:hint="default"/>
          <w:b w:val="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3"/>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32"/>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 w:ilvl="0">
        <w:start w:val="1"/>
        <w:numFmt w:val="decimal"/>
        <w:lvlText w:val="%1."/>
        <w:lvlJc w:val="left"/>
        <w:pPr>
          <w:tabs>
            <w:tab w:val="num" w:pos="1134"/>
          </w:tabs>
          <w:ind w:left="1247" w:firstLine="0"/>
        </w:pPr>
        <w:rPr>
          <w:rFonts w:hint="default"/>
          <w:i w:val="0"/>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0">
    <w:abstractNumId w:val="25"/>
    <w:lvlOverride w:ilvl="0">
      <w:lvl w:ilvl="0">
        <w:start w:val="1"/>
        <w:numFmt w:val="decimal"/>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4">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5">
    <w:abstractNumId w:val="25"/>
    <w:lvlOverride w:ilvl="0">
      <w:startOverride w:val="1"/>
      <w:lvl w:ilvl="0">
        <w:start w:val="1"/>
        <w:numFmt w:val="decimal"/>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6">
    <w:abstractNumId w:val="36"/>
  </w:num>
  <w:num w:numId="37">
    <w:abstractNumId w:val="1"/>
  </w:num>
  <w:num w:numId="38">
    <w:abstractNumId w:val="17"/>
  </w:num>
  <w:num w:numId="39">
    <w:abstractNumId w:val="3"/>
  </w:num>
  <w:num w:numId="40">
    <w:abstractNumId w:val="25"/>
    <w:lvlOverride w:ilvl="0">
      <w:startOverride w:val="1"/>
      <w:lvl w:ilvl="0">
        <w:start w:val="1"/>
        <w:numFmt w:val="decimal"/>
        <w:lvlText w:val="%1."/>
        <w:lvlJc w:val="left"/>
        <w:pPr>
          <w:tabs>
            <w:tab w:val="num" w:pos="1134"/>
          </w:tabs>
          <w:ind w:left="1247" w:firstLine="0"/>
        </w:pPr>
        <w:rPr>
          <w:rFonts w:hint="default"/>
          <w:b w:val="0"/>
        </w:rPr>
      </w:lvl>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33"/>
  </w:num>
  <w:num w:numId="47">
    <w:abstractNumId w:val="18"/>
  </w:num>
  <w:num w:numId="48">
    <w:abstractNumId w:val="6"/>
  </w:num>
  <w:num w:numId="49">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3">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4">
    <w:abstractNumId w:val="7"/>
    <w:lvlOverride w:ilvl="0">
      <w:startOverride w:val="1"/>
      <w:lvl w:ilvl="0">
        <w:start w:val="1"/>
        <w:numFmt w:val="decimal"/>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55">
    <w:abstractNumId w:val="2"/>
  </w:num>
  <w:num w:numId="56">
    <w:abstractNumId w:val="5"/>
  </w:num>
  <w:num w:numId="57">
    <w:abstractNumId w:val="9"/>
  </w:num>
  <w:num w:numId="58">
    <w:abstractNumId w:val="4"/>
  </w:num>
  <w:num w:numId="59">
    <w:abstractNumId w:val="7"/>
    <w:lvlOverride w:ilvl="0">
      <w:lvl w:ilvl="0">
        <w:start w:val="1"/>
        <w:numFmt w:val="decimal"/>
        <w:lvlText w:val="%1."/>
        <w:lvlJc w:val="left"/>
        <w:pPr>
          <w:tabs>
            <w:tab w:val="num" w:pos="455"/>
          </w:tabs>
          <w:ind w:left="1135"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60">
    <w:abstractNumId w:val="7"/>
    <w:lvlOverride w:ilvl="0">
      <w:startOverride w:val="1"/>
      <w:lvl w:ilvl="0">
        <w:start w:val="1"/>
        <w:numFmt w:val="decimal"/>
        <w:lvlText w:val="%1."/>
        <w:lvlJc w:val="left"/>
        <w:pPr>
          <w:tabs>
            <w:tab w:val="num" w:pos="-680"/>
          </w:tabs>
          <w:ind w:left="0" w:firstLine="0"/>
        </w:pPr>
        <w:rPr>
          <w:rFonts w:hint="default"/>
        </w:rPr>
      </w:lvl>
    </w:lvlOverride>
    <w:lvlOverride w:ilvl="1">
      <w:startOverride w:val="1"/>
      <w:lvl w:ilvl="1">
        <w:start w:val="1"/>
        <w:numFmt w:val="lowerLetter"/>
        <w:lvlText w:val="(%2)"/>
        <w:lvlJc w:val="left"/>
        <w:pPr>
          <w:tabs>
            <w:tab w:val="num" w:pos="-680"/>
          </w:tabs>
          <w:ind w:left="0" w:firstLine="567"/>
        </w:pPr>
        <w:rPr>
          <w:rFonts w:hint="default"/>
        </w:rPr>
      </w:lvl>
    </w:lvlOverride>
    <w:lvlOverride w:ilvl="2">
      <w:startOverride w:val="1"/>
      <w:lvl w:ilvl="2">
        <w:start w:val="1"/>
        <w:numFmt w:val="lowerRoman"/>
        <w:lvlText w:val="(%3)"/>
        <w:lvlJc w:val="left"/>
        <w:pPr>
          <w:tabs>
            <w:tab w:val="num" w:pos="-680"/>
          </w:tabs>
          <w:ind w:left="1701" w:hanging="567"/>
        </w:pPr>
        <w:rPr>
          <w:rFonts w:hint="default"/>
        </w:rPr>
      </w:lvl>
    </w:lvlOverride>
    <w:lvlOverride w:ilvl="3">
      <w:startOverride w:val="1"/>
      <w:lvl w:ilvl="3">
        <w:start w:val="1"/>
        <w:numFmt w:val="lowerLetter"/>
        <w:lvlText w:val="%4."/>
        <w:lvlJc w:val="left"/>
        <w:pPr>
          <w:tabs>
            <w:tab w:val="num" w:pos="-680"/>
          </w:tabs>
          <w:ind w:left="2268" w:hanging="567"/>
        </w:pPr>
        <w:rPr>
          <w:rFonts w:hint="default"/>
        </w:rPr>
      </w:lvl>
    </w:lvlOverride>
    <w:lvlOverride w:ilvl="4">
      <w:startOverride w:val="1"/>
      <w:lvl w:ilvl="4">
        <w:start w:val="1"/>
        <w:numFmt w:val="lowerLetter"/>
        <w:lvlText w:val="%5."/>
        <w:lvlJc w:val="left"/>
        <w:pPr>
          <w:tabs>
            <w:tab w:val="num" w:pos="5301"/>
          </w:tabs>
          <w:ind w:left="5301" w:hanging="360"/>
        </w:pPr>
        <w:rPr>
          <w:rFonts w:hint="default"/>
        </w:rPr>
      </w:lvl>
    </w:lvlOverride>
    <w:lvlOverride w:ilvl="5">
      <w:startOverride w:val="1"/>
      <w:lvl w:ilvl="5">
        <w:start w:val="1"/>
        <w:numFmt w:val="lowerRoman"/>
        <w:lvlText w:val="%6."/>
        <w:lvlJc w:val="right"/>
        <w:pPr>
          <w:tabs>
            <w:tab w:val="num" w:pos="6021"/>
          </w:tabs>
          <w:ind w:left="6021" w:hanging="180"/>
        </w:pPr>
        <w:rPr>
          <w:rFonts w:hint="default"/>
        </w:rPr>
      </w:lvl>
    </w:lvlOverride>
    <w:lvlOverride w:ilvl="6">
      <w:startOverride w:val="1"/>
      <w:lvl w:ilvl="6">
        <w:start w:val="1"/>
        <w:numFmt w:val="decimal"/>
        <w:lvlText w:val="%7."/>
        <w:lvlJc w:val="left"/>
        <w:pPr>
          <w:tabs>
            <w:tab w:val="num" w:pos="6741"/>
          </w:tabs>
          <w:ind w:left="6741" w:hanging="360"/>
        </w:pPr>
        <w:rPr>
          <w:rFonts w:hint="default"/>
        </w:rPr>
      </w:lvl>
    </w:lvlOverride>
    <w:lvlOverride w:ilvl="7">
      <w:startOverride w:val="1"/>
      <w:lvl w:ilvl="7">
        <w:start w:val="1"/>
        <w:numFmt w:val="lowerLetter"/>
        <w:lvlText w:val="%8."/>
        <w:lvlJc w:val="left"/>
        <w:pPr>
          <w:tabs>
            <w:tab w:val="num" w:pos="7461"/>
          </w:tabs>
          <w:ind w:left="7461" w:hanging="360"/>
        </w:pPr>
        <w:rPr>
          <w:rFonts w:hint="default"/>
        </w:rPr>
      </w:lvl>
    </w:lvlOverride>
    <w:lvlOverride w:ilvl="8">
      <w:startOverride w:val="1"/>
      <w:lvl w:ilvl="8">
        <w:start w:val="1"/>
        <w:numFmt w:val="lowerRoman"/>
        <w:lvlText w:val="%9."/>
        <w:lvlJc w:val="right"/>
        <w:pPr>
          <w:tabs>
            <w:tab w:val="num" w:pos="8181"/>
          </w:tabs>
          <w:ind w:left="8181" w:hanging="180"/>
        </w:pPr>
        <w:rPr>
          <w:rFonts w:hint="default"/>
        </w:rPr>
      </w:lvl>
    </w:lvlOverride>
  </w:num>
  <w:num w:numId="61">
    <w:abstractNumId w:val="22"/>
  </w:num>
  <w:num w:numId="62">
    <w:abstractNumId w:val="20"/>
  </w:num>
  <w:num w:numId="63">
    <w:abstractNumId w:val="24"/>
  </w:num>
  <w:num w:numId="64">
    <w:abstractNumId w:val="21"/>
  </w:num>
  <w:num w:numId="65">
    <w:abstractNumId w:val="29"/>
  </w:num>
  <w:num w:numId="66">
    <w:abstractNumId w:val="0"/>
  </w:num>
  <w:num w:numId="67">
    <w:abstractNumId w:val="38"/>
  </w:num>
  <w:num w:numId="68">
    <w:abstractNumId w:val="19"/>
  </w:num>
  <w:num w:numId="69">
    <w:abstractNumId w:val="31"/>
  </w:num>
  <w:num w:numId="70">
    <w:abstractNumId w:val="30"/>
  </w:num>
  <w:num w:numId="71">
    <w:abstractNumId w:val="37"/>
  </w:num>
  <w:num w:numId="72">
    <w:abstractNumId w:val="8"/>
  </w:num>
  <w:num w:numId="73">
    <w:abstractNumId w:val="8"/>
  </w:num>
  <w:num w:numId="74">
    <w:abstractNumId w:val="8"/>
  </w:num>
  <w:num w:numId="75">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9"/>
    <w:rsid w:val="00006A3D"/>
    <w:rsid w:val="00013B17"/>
    <w:rsid w:val="000149E6"/>
    <w:rsid w:val="00022B44"/>
    <w:rsid w:val="000247B0"/>
    <w:rsid w:val="00024951"/>
    <w:rsid w:val="00026997"/>
    <w:rsid w:val="00030240"/>
    <w:rsid w:val="00033E0B"/>
    <w:rsid w:val="00035EDE"/>
    <w:rsid w:val="00042BE9"/>
    <w:rsid w:val="00042E69"/>
    <w:rsid w:val="0004666C"/>
    <w:rsid w:val="000509B4"/>
    <w:rsid w:val="00050A66"/>
    <w:rsid w:val="00055CF4"/>
    <w:rsid w:val="0005713F"/>
    <w:rsid w:val="0006035B"/>
    <w:rsid w:val="00061769"/>
    <w:rsid w:val="000618B2"/>
    <w:rsid w:val="00062EBF"/>
    <w:rsid w:val="00065148"/>
    <w:rsid w:val="00071886"/>
    <w:rsid w:val="00073CE8"/>
    <w:rsid w:val="000742BC"/>
    <w:rsid w:val="00077CA1"/>
    <w:rsid w:val="000811A3"/>
    <w:rsid w:val="00082A0C"/>
    <w:rsid w:val="00083504"/>
    <w:rsid w:val="00092427"/>
    <w:rsid w:val="000936A3"/>
    <w:rsid w:val="000946FE"/>
    <w:rsid w:val="000953F8"/>
    <w:rsid w:val="0009640C"/>
    <w:rsid w:val="000A2383"/>
    <w:rsid w:val="000A38CE"/>
    <w:rsid w:val="000B22A2"/>
    <w:rsid w:val="000B4414"/>
    <w:rsid w:val="000B4D84"/>
    <w:rsid w:val="000B668C"/>
    <w:rsid w:val="000C23E0"/>
    <w:rsid w:val="000C2A52"/>
    <w:rsid w:val="000C3F8B"/>
    <w:rsid w:val="000C5097"/>
    <w:rsid w:val="000C6BB6"/>
    <w:rsid w:val="000D0A93"/>
    <w:rsid w:val="000D275B"/>
    <w:rsid w:val="000D2992"/>
    <w:rsid w:val="000D33C0"/>
    <w:rsid w:val="000D3DFF"/>
    <w:rsid w:val="000D539E"/>
    <w:rsid w:val="000D6941"/>
    <w:rsid w:val="000D78F8"/>
    <w:rsid w:val="000E09D0"/>
    <w:rsid w:val="000E6765"/>
    <w:rsid w:val="000F01EB"/>
    <w:rsid w:val="000F41E0"/>
    <w:rsid w:val="000F602B"/>
    <w:rsid w:val="000F7F9D"/>
    <w:rsid w:val="00104568"/>
    <w:rsid w:val="00106628"/>
    <w:rsid w:val="001122E3"/>
    <w:rsid w:val="00113F5D"/>
    <w:rsid w:val="00115E46"/>
    <w:rsid w:val="0011797B"/>
    <w:rsid w:val="001202E3"/>
    <w:rsid w:val="00121AA5"/>
    <w:rsid w:val="00123699"/>
    <w:rsid w:val="0013059D"/>
    <w:rsid w:val="0013101E"/>
    <w:rsid w:val="00135994"/>
    <w:rsid w:val="0013744B"/>
    <w:rsid w:val="001375B7"/>
    <w:rsid w:val="00140A7C"/>
    <w:rsid w:val="00141A55"/>
    <w:rsid w:val="00144213"/>
    <w:rsid w:val="001446A3"/>
    <w:rsid w:val="001518E1"/>
    <w:rsid w:val="00151BEF"/>
    <w:rsid w:val="00152765"/>
    <w:rsid w:val="00155395"/>
    <w:rsid w:val="00160D74"/>
    <w:rsid w:val="001615C1"/>
    <w:rsid w:val="001650A7"/>
    <w:rsid w:val="00165926"/>
    <w:rsid w:val="00167307"/>
    <w:rsid w:val="00167354"/>
    <w:rsid w:val="00167D02"/>
    <w:rsid w:val="00170A80"/>
    <w:rsid w:val="001721E5"/>
    <w:rsid w:val="00176887"/>
    <w:rsid w:val="00180038"/>
    <w:rsid w:val="00181EC8"/>
    <w:rsid w:val="00184349"/>
    <w:rsid w:val="00194F9D"/>
    <w:rsid w:val="00195F33"/>
    <w:rsid w:val="001979C2"/>
    <w:rsid w:val="001A1536"/>
    <w:rsid w:val="001A1807"/>
    <w:rsid w:val="001A1A8B"/>
    <w:rsid w:val="001A5874"/>
    <w:rsid w:val="001B1617"/>
    <w:rsid w:val="001B359B"/>
    <w:rsid w:val="001B3758"/>
    <w:rsid w:val="001B3A62"/>
    <w:rsid w:val="001B504B"/>
    <w:rsid w:val="001C0606"/>
    <w:rsid w:val="001C151D"/>
    <w:rsid w:val="001C22C3"/>
    <w:rsid w:val="001C599C"/>
    <w:rsid w:val="001C721F"/>
    <w:rsid w:val="001D055B"/>
    <w:rsid w:val="001D3874"/>
    <w:rsid w:val="001D4CCC"/>
    <w:rsid w:val="001D529B"/>
    <w:rsid w:val="001D7E75"/>
    <w:rsid w:val="001E27A4"/>
    <w:rsid w:val="001E56D2"/>
    <w:rsid w:val="001E65A0"/>
    <w:rsid w:val="001E7D56"/>
    <w:rsid w:val="001F122A"/>
    <w:rsid w:val="001F1648"/>
    <w:rsid w:val="001F2C16"/>
    <w:rsid w:val="001F6091"/>
    <w:rsid w:val="001F75DE"/>
    <w:rsid w:val="00200D58"/>
    <w:rsid w:val="00201172"/>
    <w:rsid w:val="002013BE"/>
    <w:rsid w:val="0020440E"/>
    <w:rsid w:val="00205438"/>
    <w:rsid w:val="002063A4"/>
    <w:rsid w:val="0021145B"/>
    <w:rsid w:val="002131BB"/>
    <w:rsid w:val="00217FDC"/>
    <w:rsid w:val="002262FC"/>
    <w:rsid w:val="00234040"/>
    <w:rsid w:val="00234807"/>
    <w:rsid w:val="00234847"/>
    <w:rsid w:val="00242084"/>
    <w:rsid w:val="002423FC"/>
    <w:rsid w:val="00242C40"/>
    <w:rsid w:val="00243D36"/>
    <w:rsid w:val="00247707"/>
    <w:rsid w:val="002477DE"/>
    <w:rsid w:val="00247C3C"/>
    <w:rsid w:val="00250960"/>
    <w:rsid w:val="002539D7"/>
    <w:rsid w:val="00255F96"/>
    <w:rsid w:val="00257E53"/>
    <w:rsid w:val="0026018E"/>
    <w:rsid w:val="00272D1D"/>
    <w:rsid w:val="00273F67"/>
    <w:rsid w:val="00275CF8"/>
    <w:rsid w:val="002820FD"/>
    <w:rsid w:val="002853C0"/>
    <w:rsid w:val="00286740"/>
    <w:rsid w:val="00286A24"/>
    <w:rsid w:val="002874CC"/>
    <w:rsid w:val="00287A14"/>
    <w:rsid w:val="002921A5"/>
    <w:rsid w:val="002929D8"/>
    <w:rsid w:val="00294422"/>
    <w:rsid w:val="002A237D"/>
    <w:rsid w:val="002A2DC6"/>
    <w:rsid w:val="002A4C53"/>
    <w:rsid w:val="002B01CE"/>
    <w:rsid w:val="002B0672"/>
    <w:rsid w:val="002B0D7E"/>
    <w:rsid w:val="002B247F"/>
    <w:rsid w:val="002B3851"/>
    <w:rsid w:val="002B474C"/>
    <w:rsid w:val="002B6140"/>
    <w:rsid w:val="002C145D"/>
    <w:rsid w:val="002C2C3E"/>
    <w:rsid w:val="002C4AB1"/>
    <w:rsid w:val="002C533E"/>
    <w:rsid w:val="002C6F33"/>
    <w:rsid w:val="002D027F"/>
    <w:rsid w:val="002D1876"/>
    <w:rsid w:val="002D3369"/>
    <w:rsid w:val="002D7A85"/>
    <w:rsid w:val="002D7B60"/>
    <w:rsid w:val="002E15F3"/>
    <w:rsid w:val="002E481A"/>
    <w:rsid w:val="002E4D22"/>
    <w:rsid w:val="002E6F85"/>
    <w:rsid w:val="002E7674"/>
    <w:rsid w:val="002F4761"/>
    <w:rsid w:val="002F5A64"/>
    <w:rsid w:val="002F5C79"/>
    <w:rsid w:val="003019E2"/>
    <w:rsid w:val="00302BB8"/>
    <w:rsid w:val="00306862"/>
    <w:rsid w:val="0030766A"/>
    <w:rsid w:val="003123CC"/>
    <w:rsid w:val="00312E99"/>
    <w:rsid w:val="00313231"/>
    <w:rsid w:val="0031413F"/>
    <w:rsid w:val="00314210"/>
    <w:rsid w:val="003148BB"/>
    <w:rsid w:val="00314AFD"/>
    <w:rsid w:val="00316B2C"/>
    <w:rsid w:val="00317976"/>
    <w:rsid w:val="003228B4"/>
    <w:rsid w:val="003231B8"/>
    <w:rsid w:val="0032477D"/>
    <w:rsid w:val="003250FD"/>
    <w:rsid w:val="003348E5"/>
    <w:rsid w:val="00334A9A"/>
    <w:rsid w:val="00336269"/>
    <w:rsid w:val="00346331"/>
    <w:rsid w:val="00355EA9"/>
    <w:rsid w:val="003578DE"/>
    <w:rsid w:val="003605A1"/>
    <w:rsid w:val="00362B46"/>
    <w:rsid w:val="00362CFB"/>
    <w:rsid w:val="00365BAC"/>
    <w:rsid w:val="003722C9"/>
    <w:rsid w:val="00372AA1"/>
    <w:rsid w:val="00377979"/>
    <w:rsid w:val="003858FD"/>
    <w:rsid w:val="00385B96"/>
    <w:rsid w:val="00387D8C"/>
    <w:rsid w:val="003932FD"/>
    <w:rsid w:val="00396257"/>
    <w:rsid w:val="00396929"/>
    <w:rsid w:val="00397EB8"/>
    <w:rsid w:val="003A1895"/>
    <w:rsid w:val="003A1D1F"/>
    <w:rsid w:val="003A47C6"/>
    <w:rsid w:val="003A4FD0"/>
    <w:rsid w:val="003A5FC6"/>
    <w:rsid w:val="003A69D1"/>
    <w:rsid w:val="003A7705"/>
    <w:rsid w:val="003A77F1"/>
    <w:rsid w:val="003A78D3"/>
    <w:rsid w:val="003A7DBF"/>
    <w:rsid w:val="003B1545"/>
    <w:rsid w:val="003B1763"/>
    <w:rsid w:val="003B7367"/>
    <w:rsid w:val="003C1BCF"/>
    <w:rsid w:val="003C409D"/>
    <w:rsid w:val="003C5972"/>
    <w:rsid w:val="003C5BA6"/>
    <w:rsid w:val="003C6ABD"/>
    <w:rsid w:val="003D1B9A"/>
    <w:rsid w:val="003D5C96"/>
    <w:rsid w:val="003D608B"/>
    <w:rsid w:val="003D6588"/>
    <w:rsid w:val="003E10DE"/>
    <w:rsid w:val="003E396F"/>
    <w:rsid w:val="003E6334"/>
    <w:rsid w:val="003F0E85"/>
    <w:rsid w:val="003F3739"/>
    <w:rsid w:val="003F4001"/>
    <w:rsid w:val="003F6F3D"/>
    <w:rsid w:val="003F7E1D"/>
    <w:rsid w:val="00410B25"/>
    <w:rsid w:val="00410C55"/>
    <w:rsid w:val="00416854"/>
    <w:rsid w:val="00417167"/>
    <w:rsid w:val="00417725"/>
    <w:rsid w:val="00421AE3"/>
    <w:rsid w:val="00425530"/>
    <w:rsid w:val="00425C24"/>
    <w:rsid w:val="00431D69"/>
    <w:rsid w:val="00433097"/>
    <w:rsid w:val="00433434"/>
    <w:rsid w:val="00434A79"/>
    <w:rsid w:val="00436FDE"/>
    <w:rsid w:val="00437F26"/>
    <w:rsid w:val="00444097"/>
    <w:rsid w:val="00445487"/>
    <w:rsid w:val="0044657D"/>
    <w:rsid w:val="0045156D"/>
    <w:rsid w:val="00451DB8"/>
    <w:rsid w:val="00453F79"/>
    <w:rsid w:val="00454769"/>
    <w:rsid w:val="0045762E"/>
    <w:rsid w:val="00465040"/>
    <w:rsid w:val="00466991"/>
    <w:rsid w:val="0047064C"/>
    <w:rsid w:val="00471270"/>
    <w:rsid w:val="004722BD"/>
    <w:rsid w:val="00473C08"/>
    <w:rsid w:val="00477D8A"/>
    <w:rsid w:val="004826D8"/>
    <w:rsid w:val="004843BC"/>
    <w:rsid w:val="004870F4"/>
    <w:rsid w:val="004871E0"/>
    <w:rsid w:val="00487D02"/>
    <w:rsid w:val="004909D5"/>
    <w:rsid w:val="004927D2"/>
    <w:rsid w:val="004A019F"/>
    <w:rsid w:val="004A1501"/>
    <w:rsid w:val="004A345B"/>
    <w:rsid w:val="004A38CB"/>
    <w:rsid w:val="004A3AB4"/>
    <w:rsid w:val="004A42E1"/>
    <w:rsid w:val="004B162C"/>
    <w:rsid w:val="004B44B7"/>
    <w:rsid w:val="004C101F"/>
    <w:rsid w:val="004C3576"/>
    <w:rsid w:val="004C3DBE"/>
    <w:rsid w:val="004C5C96"/>
    <w:rsid w:val="004C5D41"/>
    <w:rsid w:val="004D06A4"/>
    <w:rsid w:val="004D2068"/>
    <w:rsid w:val="004D290B"/>
    <w:rsid w:val="004D34F6"/>
    <w:rsid w:val="004D3EE9"/>
    <w:rsid w:val="004E174B"/>
    <w:rsid w:val="004E330D"/>
    <w:rsid w:val="004E426D"/>
    <w:rsid w:val="004E4EC4"/>
    <w:rsid w:val="004E5C49"/>
    <w:rsid w:val="004E6A87"/>
    <w:rsid w:val="004F050F"/>
    <w:rsid w:val="004F1A81"/>
    <w:rsid w:val="004F22E1"/>
    <w:rsid w:val="004F6344"/>
    <w:rsid w:val="00500C88"/>
    <w:rsid w:val="00505269"/>
    <w:rsid w:val="00514B89"/>
    <w:rsid w:val="005218D9"/>
    <w:rsid w:val="005223D7"/>
    <w:rsid w:val="00524E90"/>
    <w:rsid w:val="0052571A"/>
    <w:rsid w:val="005265E8"/>
    <w:rsid w:val="0052669B"/>
    <w:rsid w:val="00527941"/>
    <w:rsid w:val="0053140D"/>
    <w:rsid w:val="0053554F"/>
    <w:rsid w:val="00536186"/>
    <w:rsid w:val="005415F1"/>
    <w:rsid w:val="00543F5D"/>
    <w:rsid w:val="00544CBB"/>
    <w:rsid w:val="00544EA6"/>
    <w:rsid w:val="00545120"/>
    <w:rsid w:val="00545729"/>
    <w:rsid w:val="0055099D"/>
    <w:rsid w:val="00554C47"/>
    <w:rsid w:val="00564720"/>
    <w:rsid w:val="00564767"/>
    <w:rsid w:val="0056582E"/>
    <w:rsid w:val="00570A60"/>
    <w:rsid w:val="0057315F"/>
    <w:rsid w:val="00576104"/>
    <w:rsid w:val="00581077"/>
    <w:rsid w:val="00583F55"/>
    <w:rsid w:val="00584E59"/>
    <w:rsid w:val="00585B52"/>
    <w:rsid w:val="005861E5"/>
    <w:rsid w:val="00586D54"/>
    <w:rsid w:val="00587AED"/>
    <w:rsid w:val="00587E2B"/>
    <w:rsid w:val="00592DE2"/>
    <w:rsid w:val="00593987"/>
    <w:rsid w:val="00594506"/>
    <w:rsid w:val="005A01EF"/>
    <w:rsid w:val="005A1727"/>
    <w:rsid w:val="005A2156"/>
    <w:rsid w:val="005B025A"/>
    <w:rsid w:val="005C0C3C"/>
    <w:rsid w:val="005C3702"/>
    <w:rsid w:val="005C67C8"/>
    <w:rsid w:val="005C6FAD"/>
    <w:rsid w:val="005C77FF"/>
    <w:rsid w:val="005D0249"/>
    <w:rsid w:val="005D1D1E"/>
    <w:rsid w:val="005D51AB"/>
    <w:rsid w:val="005D6E8C"/>
    <w:rsid w:val="005E1776"/>
    <w:rsid w:val="005E267D"/>
    <w:rsid w:val="005E3071"/>
    <w:rsid w:val="005F06C5"/>
    <w:rsid w:val="005F100C"/>
    <w:rsid w:val="005F22E0"/>
    <w:rsid w:val="005F3B0C"/>
    <w:rsid w:val="005F547D"/>
    <w:rsid w:val="005F68DA"/>
    <w:rsid w:val="005F7739"/>
    <w:rsid w:val="006009E5"/>
    <w:rsid w:val="006010F0"/>
    <w:rsid w:val="0060773B"/>
    <w:rsid w:val="00610C4F"/>
    <w:rsid w:val="00613F14"/>
    <w:rsid w:val="006157B5"/>
    <w:rsid w:val="00616F19"/>
    <w:rsid w:val="00623204"/>
    <w:rsid w:val="00623B86"/>
    <w:rsid w:val="00626FC6"/>
    <w:rsid w:val="006303B4"/>
    <w:rsid w:val="00633D3D"/>
    <w:rsid w:val="006360CF"/>
    <w:rsid w:val="00637542"/>
    <w:rsid w:val="00641703"/>
    <w:rsid w:val="00641EE7"/>
    <w:rsid w:val="006431A6"/>
    <w:rsid w:val="006459F6"/>
    <w:rsid w:val="00645C32"/>
    <w:rsid w:val="0064737D"/>
    <w:rsid w:val="00647FC7"/>
    <w:rsid w:val="006501AD"/>
    <w:rsid w:val="00651BFA"/>
    <w:rsid w:val="00654475"/>
    <w:rsid w:val="00655CFE"/>
    <w:rsid w:val="00661A50"/>
    <w:rsid w:val="00665A4B"/>
    <w:rsid w:val="00672DC0"/>
    <w:rsid w:val="00674D0B"/>
    <w:rsid w:val="00676210"/>
    <w:rsid w:val="00682228"/>
    <w:rsid w:val="00682C94"/>
    <w:rsid w:val="00684B06"/>
    <w:rsid w:val="00685B94"/>
    <w:rsid w:val="00691D8F"/>
    <w:rsid w:val="00692A38"/>
    <w:rsid w:val="00692E2A"/>
    <w:rsid w:val="00695908"/>
    <w:rsid w:val="00696CBD"/>
    <w:rsid w:val="00697884"/>
    <w:rsid w:val="006A103E"/>
    <w:rsid w:val="006A4C1E"/>
    <w:rsid w:val="006A7661"/>
    <w:rsid w:val="006A76F2"/>
    <w:rsid w:val="006B0F43"/>
    <w:rsid w:val="006B33E5"/>
    <w:rsid w:val="006B7163"/>
    <w:rsid w:val="006C10B1"/>
    <w:rsid w:val="006C3405"/>
    <w:rsid w:val="006C6CAC"/>
    <w:rsid w:val="006C7020"/>
    <w:rsid w:val="006D02B5"/>
    <w:rsid w:val="006D0F83"/>
    <w:rsid w:val="006D1A33"/>
    <w:rsid w:val="006D4D37"/>
    <w:rsid w:val="006D7EFB"/>
    <w:rsid w:val="006E23A5"/>
    <w:rsid w:val="006E5A4D"/>
    <w:rsid w:val="006E6672"/>
    <w:rsid w:val="006E6722"/>
    <w:rsid w:val="006E6A4C"/>
    <w:rsid w:val="006F5DDE"/>
    <w:rsid w:val="007027B9"/>
    <w:rsid w:val="007073B9"/>
    <w:rsid w:val="0071103D"/>
    <w:rsid w:val="00715E88"/>
    <w:rsid w:val="00721725"/>
    <w:rsid w:val="007218B0"/>
    <w:rsid w:val="00725B04"/>
    <w:rsid w:val="00734CAA"/>
    <w:rsid w:val="00736A98"/>
    <w:rsid w:val="007407CD"/>
    <w:rsid w:val="00744400"/>
    <w:rsid w:val="007449C8"/>
    <w:rsid w:val="00746164"/>
    <w:rsid w:val="00746834"/>
    <w:rsid w:val="00746BCF"/>
    <w:rsid w:val="00747CAC"/>
    <w:rsid w:val="0075228E"/>
    <w:rsid w:val="0075533C"/>
    <w:rsid w:val="00757581"/>
    <w:rsid w:val="007609B7"/>
    <w:rsid w:val="007611A0"/>
    <w:rsid w:val="00762F28"/>
    <w:rsid w:val="00764A22"/>
    <w:rsid w:val="00764B11"/>
    <w:rsid w:val="007673DE"/>
    <w:rsid w:val="007707D2"/>
    <w:rsid w:val="0077139A"/>
    <w:rsid w:val="007750F0"/>
    <w:rsid w:val="007778F1"/>
    <w:rsid w:val="007819A6"/>
    <w:rsid w:val="00781E08"/>
    <w:rsid w:val="00783659"/>
    <w:rsid w:val="00785536"/>
    <w:rsid w:val="00792B58"/>
    <w:rsid w:val="007939F1"/>
    <w:rsid w:val="00796D3F"/>
    <w:rsid w:val="00797D15"/>
    <w:rsid w:val="007A1683"/>
    <w:rsid w:val="007A2FCD"/>
    <w:rsid w:val="007A476F"/>
    <w:rsid w:val="007A4900"/>
    <w:rsid w:val="007A5C12"/>
    <w:rsid w:val="007A7CB0"/>
    <w:rsid w:val="007B68A3"/>
    <w:rsid w:val="007C1645"/>
    <w:rsid w:val="007C2541"/>
    <w:rsid w:val="007C4C48"/>
    <w:rsid w:val="007C5642"/>
    <w:rsid w:val="007C5DCB"/>
    <w:rsid w:val="007C6021"/>
    <w:rsid w:val="007C71FB"/>
    <w:rsid w:val="007D00FD"/>
    <w:rsid w:val="007D0656"/>
    <w:rsid w:val="007D256A"/>
    <w:rsid w:val="007D66A8"/>
    <w:rsid w:val="007D77CA"/>
    <w:rsid w:val="007E003F"/>
    <w:rsid w:val="007E2CD6"/>
    <w:rsid w:val="007E3F7A"/>
    <w:rsid w:val="007E5B3C"/>
    <w:rsid w:val="007E7DDA"/>
    <w:rsid w:val="007F2868"/>
    <w:rsid w:val="007F7F4C"/>
    <w:rsid w:val="00802081"/>
    <w:rsid w:val="00806B23"/>
    <w:rsid w:val="008103B4"/>
    <w:rsid w:val="0081058C"/>
    <w:rsid w:val="00811FEB"/>
    <w:rsid w:val="00813C69"/>
    <w:rsid w:val="00814F11"/>
    <w:rsid w:val="0081577A"/>
    <w:rsid w:val="0081619D"/>
    <w:rsid w:val="008164F2"/>
    <w:rsid w:val="00821395"/>
    <w:rsid w:val="00822BB1"/>
    <w:rsid w:val="00822DE7"/>
    <w:rsid w:val="008246F8"/>
    <w:rsid w:val="00824BB8"/>
    <w:rsid w:val="00824DF3"/>
    <w:rsid w:val="00826199"/>
    <w:rsid w:val="00826B66"/>
    <w:rsid w:val="00830497"/>
    <w:rsid w:val="00830E26"/>
    <w:rsid w:val="00834130"/>
    <w:rsid w:val="00835056"/>
    <w:rsid w:val="00836BBE"/>
    <w:rsid w:val="00842017"/>
    <w:rsid w:val="008434CE"/>
    <w:rsid w:val="00843576"/>
    <w:rsid w:val="00843624"/>
    <w:rsid w:val="00843B64"/>
    <w:rsid w:val="008478FC"/>
    <w:rsid w:val="00854B88"/>
    <w:rsid w:val="008554BF"/>
    <w:rsid w:val="00861FF0"/>
    <w:rsid w:val="00863326"/>
    <w:rsid w:val="00863D2B"/>
    <w:rsid w:val="008675FC"/>
    <w:rsid w:val="00867BFF"/>
    <w:rsid w:val="00872705"/>
    <w:rsid w:val="00875025"/>
    <w:rsid w:val="008820D0"/>
    <w:rsid w:val="0088480A"/>
    <w:rsid w:val="0088757A"/>
    <w:rsid w:val="008876E3"/>
    <w:rsid w:val="0089019F"/>
    <w:rsid w:val="00890902"/>
    <w:rsid w:val="00893E9F"/>
    <w:rsid w:val="008957DD"/>
    <w:rsid w:val="00897D98"/>
    <w:rsid w:val="008A3165"/>
    <w:rsid w:val="008A4B4C"/>
    <w:rsid w:val="008A69D1"/>
    <w:rsid w:val="008A6DF2"/>
    <w:rsid w:val="008A7807"/>
    <w:rsid w:val="008B03B3"/>
    <w:rsid w:val="008B4CC9"/>
    <w:rsid w:val="008B4CE7"/>
    <w:rsid w:val="008C04E7"/>
    <w:rsid w:val="008D0A7B"/>
    <w:rsid w:val="008D2C44"/>
    <w:rsid w:val="008D4F56"/>
    <w:rsid w:val="008D59D2"/>
    <w:rsid w:val="008D7C99"/>
    <w:rsid w:val="008E015B"/>
    <w:rsid w:val="008E0FCB"/>
    <w:rsid w:val="008E5BF3"/>
    <w:rsid w:val="008F0ADA"/>
    <w:rsid w:val="008F1AC0"/>
    <w:rsid w:val="008F35AC"/>
    <w:rsid w:val="008F553C"/>
    <w:rsid w:val="00900491"/>
    <w:rsid w:val="00902BB1"/>
    <w:rsid w:val="00902C0D"/>
    <w:rsid w:val="00905B48"/>
    <w:rsid w:val="00907324"/>
    <w:rsid w:val="00907961"/>
    <w:rsid w:val="0091181C"/>
    <w:rsid w:val="0091206F"/>
    <w:rsid w:val="00915F87"/>
    <w:rsid w:val="00917132"/>
    <w:rsid w:val="00920139"/>
    <w:rsid w:val="009214FA"/>
    <w:rsid w:val="0092178C"/>
    <w:rsid w:val="00925EA2"/>
    <w:rsid w:val="00930B88"/>
    <w:rsid w:val="00931F17"/>
    <w:rsid w:val="0093464E"/>
    <w:rsid w:val="0093568E"/>
    <w:rsid w:val="009378D1"/>
    <w:rsid w:val="00940DCC"/>
    <w:rsid w:val="0094179A"/>
    <w:rsid w:val="00941E9D"/>
    <w:rsid w:val="00942927"/>
    <w:rsid w:val="009434B1"/>
    <w:rsid w:val="009437DF"/>
    <w:rsid w:val="0094459E"/>
    <w:rsid w:val="00944DBC"/>
    <w:rsid w:val="009475D0"/>
    <w:rsid w:val="00950887"/>
    <w:rsid w:val="00950977"/>
    <w:rsid w:val="009515F5"/>
    <w:rsid w:val="00951A7B"/>
    <w:rsid w:val="00953349"/>
    <w:rsid w:val="0095522D"/>
    <w:rsid w:val="009563FE"/>
    <w:rsid w:val="009564A6"/>
    <w:rsid w:val="00960D2D"/>
    <w:rsid w:val="0096430E"/>
    <w:rsid w:val="00964CC8"/>
    <w:rsid w:val="009660CB"/>
    <w:rsid w:val="00967621"/>
    <w:rsid w:val="00967A79"/>
    <w:rsid w:val="00967E6A"/>
    <w:rsid w:val="00971589"/>
    <w:rsid w:val="00972B0A"/>
    <w:rsid w:val="009763F4"/>
    <w:rsid w:val="0097700E"/>
    <w:rsid w:val="00977307"/>
    <w:rsid w:val="00986E0D"/>
    <w:rsid w:val="009904DB"/>
    <w:rsid w:val="00991D22"/>
    <w:rsid w:val="00994399"/>
    <w:rsid w:val="009956AF"/>
    <w:rsid w:val="00995961"/>
    <w:rsid w:val="009A00E6"/>
    <w:rsid w:val="009A049D"/>
    <w:rsid w:val="009A3DC2"/>
    <w:rsid w:val="009A401E"/>
    <w:rsid w:val="009B3E0E"/>
    <w:rsid w:val="009B46A1"/>
    <w:rsid w:val="009B48FC"/>
    <w:rsid w:val="009B49F6"/>
    <w:rsid w:val="009B4A0F"/>
    <w:rsid w:val="009B4F73"/>
    <w:rsid w:val="009B608C"/>
    <w:rsid w:val="009C0F1A"/>
    <w:rsid w:val="009C11D2"/>
    <w:rsid w:val="009C15FD"/>
    <w:rsid w:val="009C6C70"/>
    <w:rsid w:val="009C6F1A"/>
    <w:rsid w:val="009D0387"/>
    <w:rsid w:val="009D0B63"/>
    <w:rsid w:val="009D4CF8"/>
    <w:rsid w:val="009D5B26"/>
    <w:rsid w:val="009E307E"/>
    <w:rsid w:val="009E4CBA"/>
    <w:rsid w:val="009E6BE9"/>
    <w:rsid w:val="009E6BF6"/>
    <w:rsid w:val="009F0B99"/>
    <w:rsid w:val="009F3329"/>
    <w:rsid w:val="009F4E5B"/>
    <w:rsid w:val="00A00232"/>
    <w:rsid w:val="00A023EE"/>
    <w:rsid w:val="00A02596"/>
    <w:rsid w:val="00A04031"/>
    <w:rsid w:val="00A051D8"/>
    <w:rsid w:val="00A07870"/>
    <w:rsid w:val="00A07F19"/>
    <w:rsid w:val="00A1348D"/>
    <w:rsid w:val="00A13F82"/>
    <w:rsid w:val="00A14E35"/>
    <w:rsid w:val="00A21415"/>
    <w:rsid w:val="00A232EE"/>
    <w:rsid w:val="00A32297"/>
    <w:rsid w:val="00A35D03"/>
    <w:rsid w:val="00A4175F"/>
    <w:rsid w:val="00A430EA"/>
    <w:rsid w:val="00A437A4"/>
    <w:rsid w:val="00A44411"/>
    <w:rsid w:val="00A469FA"/>
    <w:rsid w:val="00A50B6C"/>
    <w:rsid w:val="00A514E4"/>
    <w:rsid w:val="00A527E4"/>
    <w:rsid w:val="00A53F1F"/>
    <w:rsid w:val="00A55B01"/>
    <w:rsid w:val="00A56B5B"/>
    <w:rsid w:val="00A57FAD"/>
    <w:rsid w:val="00A603FF"/>
    <w:rsid w:val="00A61FE5"/>
    <w:rsid w:val="00A63413"/>
    <w:rsid w:val="00A653CB"/>
    <w:rsid w:val="00A657DD"/>
    <w:rsid w:val="00A65DEE"/>
    <w:rsid w:val="00A666A6"/>
    <w:rsid w:val="00A675FD"/>
    <w:rsid w:val="00A714DB"/>
    <w:rsid w:val="00A72437"/>
    <w:rsid w:val="00A73C3E"/>
    <w:rsid w:val="00A75CFC"/>
    <w:rsid w:val="00A76207"/>
    <w:rsid w:val="00A763F9"/>
    <w:rsid w:val="00A80611"/>
    <w:rsid w:val="00A8147D"/>
    <w:rsid w:val="00A818CA"/>
    <w:rsid w:val="00A85044"/>
    <w:rsid w:val="00A85977"/>
    <w:rsid w:val="00A866E3"/>
    <w:rsid w:val="00A87F13"/>
    <w:rsid w:val="00A93576"/>
    <w:rsid w:val="00AA0E20"/>
    <w:rsid w:val="00AB14DC"/>
    <w:rsid w:val="00AB43C8"/>
    <w:rsid w:val="00AB52C7"/>
    <w:rsid w:val="00AB5340"/>
    <w:rsid w:val="00AB6135"/>
    <w:rsid w:val="00AB6990"/>
    <w:rsid w:val="00AC0A89"/>
    <w:rsid w:val="00AC541D"/>
    <w:rsid w:val="00AC7C96"/>
    <w:rsid w:val="00AD17B2"/>
    <w:rsid w:val="00AD2DB5"/>
    <w:rsid w:val="00AD369E"/>
    <w:rsid w:val="00AD7249"/>
    <w:rsid w:val="00AE04B8"/>
    <w:rsid w:val="00AE237D"/>
    <w:rsid w:val="00AE38B1"/>
    <w:rsid w:val="00AE502A"/>
    <w:rsid w:val="00AF016D"/>
    <w:rsid w:val="00AF18E9"/>
    <w:rsid w:val="00AF25DF"/>
    <w:rsid w:val="00AF49CC"/>
    <w:rsid w:val="00AF5DA0"/>
    <w:rsid w:val="00AF76BA"/>
    <w:rsid w:val="00AF7C07"/>
    <w:rsid w:val="00B00B98"/>
    <w:rsid w:val="00B01BC9"/>
    <w:rsid w:val="00B01EF0"/>
    <w:rsid w:val="00B031F6"/>
    <w:rsid w:val="00B1147B"/>
    <w:rsid w:val="00B11594"/>
    <w:rsid w:val="00B12C03"/>
    <w:rsid w:val="00B12EA2"/>
    <w:rsid w:val="00B13011"/>
    <w:rsid w:val="00B13BBC"/>
    <w:rsid w:val="00B154F4"/>
    <w:rsid w:val="00B164A5"/>
    <w:rsid w:val="00B214BE"/>
    <w:rsid w:val="00B22C93"/>
    <w:rsid w:val="00B23C38"/>
    <w:rsid w:val="00B25DF3"/>
    <w:rsid w:val="00B27589"/>
    <w:rsid w:val="00B31037"/>
    <w:rsid w:val="00B32531"/>
    <w:rsid w:val="00B33DF4"/>
    <w:rsid w:val="00B355BA"/>
    <w:rsid w:val="00B405B7"/>
    <w:rsid w:val="00B423CE"/>
    <w:rsid w:val="00B46AD8"/>
    <w:rsid w:val="00B5067F"/>
    <w:rsid w:val="00B52222"/>
    <w:rsid w:val="00B5224A"/>
    <w:rsid w:val="00B52633"/>
    <w:rsid w:val="00B53FB7"/>
    <w:rsid w:val="00B54FE7"/>
    <w:rsid w:val="00B57E0E"/>
    <w:rsid w:val="00B606C6"/>
    <w:rsid w:val="00B612D4"/>
    <w:rsid w:val="00B64EC2"/>
    <w:rsid w:val="00B66350"/>
    <w:rsid w:val="00B66901"/>
    <w:rsid w:val="00B71E6D"/>
    <w:rsid w:val="00B72070"/>
    <w:rsid w:val="00B724DE"/>
    <w:rsid w:val="00B734B5"/>
    <w:rsid w:val="00B779E1"/>
    <w:rsid w:val="00B91B80"/>
    <w:rsid w:val="00B91EE1"/>
    <w:rsid w:val="00B9680D"/>
    <w:rsid w:val="00B97D47"/>
    <w:rsid w:val="00B97EF3"/>
    <w:rsid w:val="00BA0090"/>
    <w:rsid w:val="00BA0219"/>
    <w:rsid w:val="00BA12B5"/>
    <w:rsid w:val="00BA1A67"/>
    <w:rsid w:val="00BA4195"/>
    <w:rsid w:val="00BA5A03"/>
    <w:rsid w:val="00BA6B86"/>
    <w:rsid w:val="00BA7B73"/>
    <w:rsid w:val="00BB0847"/>
    <w:rsid w:val="00BB5046"/>
    <w:rsid w:val="00BC2405"/>
    <w:rsid w:val="00BC2C7B"/>
    <w:rsid w:val="00BC6F6E"/>
    <w:rsid w:val="00BC70FE"/>
    <w:rsid w:val="00BD399A"/>
    <w:rsid w:val="00BE3A4B"/>
    <w:rsid w:val="00BE5B5F"/>
    <w:rsid w:val="00BE688C"/>
    <w:rsid w:val="00BE6B68"/>
    <w:rsid w:val="00BF3E83"/>
    <w:rsid w:val="00BF4C3D"/>
    <w:rsid w:val="00BF59FF"/>
    <w:rsid w:val="00C02BF2"/>
    <w:rsid w:val="00C0548A"/>
    <w:rsid w:val="00C0701B"/>
    <w:rsid w:val="00C1165A"/>
    <w:rsid w:val="00C122F8"/>
    <w:rsid w:val="00C1669F"/>
    <w:rsid w:val="00C21199"/>
    <w:rsid w:val="00C26F55"/>
    <w:rsid w:val="00C30C63"/>
    <w:rsid w:val="00C30D2F"/>
    <w:rsid w:val="00C36B8B"/>
    <w:rsid w:val="00C37D4A"/>
    <w:rsid w:val="00C40006"/>
    <w:rsid w:val="00C415C1"/>
    <w:rsid w:val="00C417F2"/>
    <w:rsid w:val="00C43861"/>
    <w:rsid w:val="00C45C2E"/>
    <w:rsid w:val="00C45CF7"/>
    <w:rsid w:val="00C47247"/>
    <w:rsid w:val="00C47B31"/>
    <w:rsid w:val="00C47DBF"/>
    <w:rsid w:val="00C5438A"/>
    <w:rsid w:val="00C552FF"/>
    <w:rsid w:val="00C558DA"/>
    <w:rsid w:val="00C55AC3"/>
    <w:rsid w:val="00C55AF3"/>
    <w:rsid w:val="00C600C4"/>
    <w:rsid w:val="00C72F72"/>
    <w:rsid w:val="00C74AAC"/>
    <w:rsid w:val="00C77201"/>
    <w:rsid w:val="00C77338"/>
    <w:rsid w:val="00C77CB2"/>
    <w:rsid w:val="00C77E90"/>
    <w:rsid w:val="00C80D8B"/>
    <w:rsid w:val="00C84759"/>
    <w:rsid w:val="00CA15A5"/>
    <w:rsid w:val="00CA22CD"/>
    <w:rsid w:val="00CA4FB3"/>
    <w:rsid w:val="00CA6C7F"/>
    <w:rsid w:val="00CB1E96"/>
    <w:rsid w:val="00CB75B3"/>
    <w:rsid w:val="00CC10A6"/>
    <w:rsid w:val="00CC2240"/>
    <w:rsid w:val="00CC64A2"/>
    <w:rsid w:val="00CD3C14"/>
    <w:rsid w:val="00CD5EB8"/>
    <w:rsid w:val="00CD7044"/>
    <w:rsid w:val="00CE08B9"/>
    <w:rsid w:val="00CE404F"/>
    <w:rsid w:val="00CE524C"/>
    <w:rsid w:val="00CE647F"/>
    <w:rsid w:val="00CE7A53"/>
    <w:rsid w:val="00CF141F"/>
    <w:rsid w:val="00CF16AC"/>
    <w:rsid w:val="00CF4777"/>
    <w:rsid w:val="00CF6828"/>
    <w:rsid w:val="00CF6E77"/>
    <w:rsid w:val="00D04097"/>
    <w:rsid w:val="00D067BB"/>
    <w:rsid w:val="00D06D72"/>
    <w:rsid w:val="00D1352A"/>
    <w:rsid w:val="00D152F1"/>
    <w:rsid w:val="00D169AF"/>
    <w:rsid w:val="00D16A2F"/>
    <w:rsid w:val="00D20C77"/>
    <w:rsid w:val="00D2427B"/>
    <w:rsid w:val="00D25249"/>
    <w:rsid w:val="00D25267"/>
    <w:rsid w:val="00D325C3"/>
    <w:rsid w:val="00D32B60"/>
    <w:rsid w:val="00D354D4"/>
    <w:rsid w:val="00D36091"/>
    <w:rsid w:val="00D409E0"/>
    <w:rsid w:val="00D42F84"/>
    <w:rsid w:val="00D44172"/>
    <w:rsid w:val="00D46B10"/>
    <w:rsid w:val="00D561BB"/>
    <w:rsid w:val="00D57382"/>
    <w:rsid w:val="00D61444"/>
    <w:rsid w:val="00D63336"/>
    <w:rsid w:val="00D63B8C"/>
    <w:rsid w:val="00D64E51"/>
    <w:rsid w:val="00D71560"/>
    <w:rsid w:val="00D719EB"/>
    <w:rsid w:val="00D71AE9"/>
    <w:rsid w:val="00D739CC"/>
    <w:rsid w:val="00D8093D"/>
    <w:rsid w:val="00D8108C"/>
    <w:rsid w:val="00D842AE"/>
    <w:rsid w:val="00D84FAF"/>
    <w:rsid w:val="00D855CB"/>
    <w:rsid w:val="00D90DA2"/>
    <w:rsid w:val="00D9211C"/>
    <w:rsid w:val="00D928F6"/>
    <w:rsid w:val="00D92DE0"/>
    <w:rsid w:val="00D92FEF"/>
    <w:rsid w:val="00D93A0F"/>
    <w:rsid w:val="00D93BD6"/>
    <w:rsid w:val="00D9791E"/>
    <w:rsid w:val="00D97EC2"/>
    <w:rsid w:val="00DA04D5"/>
    <w:rsid w:val="00DA1BCA"/>
    <w:rsid w:val="00DA25B3"/>
    <w:rsid w:val="00DA3EA9"/>
    <w:rsid w:val="00DA5EE2"/>
    <w:rsid w:val="00DA7E71"/>
    <w:rsid w:val="00DB34DC"/>
    <w:rsid w:val="00DB43E0"/>
    <w:rsid w:val="00DB5458"/>
    <w:rsid w:val="00DC1A57"/>
    <w:rsid w:val="00DC46FF"/>
    <w:rsid w:val="00DC5254"/>
    <w:rsid w:val="00DD1A4F"/>
    <w:rsid w:val="00DD2125"/>
    <w:rsid w:val="00DD3107"/>
    <w:rsid w:val="00DD4558"/>
    <w:rsid w:val="00DD45E3"/>
    <w:rsid w:val="00DD554D"/>
    <w:rsid w:val="00DD79B5"/>
    <w:rsid w:val="00DD7C2C"/>
    <w:rsid w:val="00DE0481"/>
    <w:rsid w:val="00DF11D3"/>
    <w:rsid w:val="00DF1A35"/>
    <w:rsid w:val="00DF1E4C"/>
    <w:rsid w:val="00DF44F0"/>
    <w:rsid w:val="00E03ABB"/>
    <w:rsid w:val="00E06797"/>
    <w:rsid w:val="00E07690"/>
    <w:rsid w:val="00E1087F"/>
    <w:rsid w:val="00E120F7"/>
    <w:rsid w:val="00E1265B"/>
    <w:rsid w:val="00E12995"/>
    <w:rsid w:val="00E13B48"/>
    <w:rsid w:val="00E1404F"/>
    <w:rsid w:val="00E14F3D"/>
    <w:rsid w:val="00E15F6A"/>
    <w:rsid w:val="00E17660"/>
    <w:rsid w:val="00E21601"/>
    <w:rsid w:val="00E21C83"/>
    <w:rsid w:val="00E24ADA"/>
    <w:rsid w:val="00E26E2C"/>
    <w:rsid w:val="00E308A5"/>
    <w:rsid w:val="00E32F59"/>
    <w:rsid w:val="00E373D2"/>
    <w:rsid w:val="00E43F27"/>
    <w:rsid w:val="00E46D9A"/>
    <w:rsid w:val="00E50545"/>
    <w:rsid w:val="00E52A31"/>
    <w:rsid w:val="00E565FF"/>
    <w:rsid w:val="00E57DA5"/>
    <w:rsid w:val="00E65388"/>
    <w:rsid w:val="00E6544D"/>
    <w:rsid w:val="00E65925"/>
    <w:rsid w:val="00E71C1C"/>
    <w:rsid w:val="00E81D2E"/>
    <w:rsid w:val="00E84DC5"/>
    <w:rsid w:val="00E85B7D"/>
    <w:rsid w:val="00E86187"/>
    <w:rsid w:val="00E9121B"/>
    <w:rsid w:val="00E937BD"/>
    <w:rsid w:val="00E940CC"/>
    <w:rsid w:val="00E9433C"/>
    <w:rsid w:val="00EA0AE2"/>
    <w:rsid w:val="00EA3356"/>
    <w:rsid w:val="00EA39E5"/>
    <w:rsid w:val="00EB3B01"/>
    <w:rsid w:val="00EB4305"/>
    <w:rsid w:val="00EB66BF"/>
    <w:rsid w:val="00EB7138"/>
    <w:rsid w:val="00EC2D45"/>
    <w:rsid w:val="00EC3464"/>
    <w:rsid w:val="00EC36B4"/>
    <w:rsid w:val="00EC5A46"/>
    <w:rsid w:val="00EC63E2"/>
    <w:rsid w:val="00ED537E"/>
    <w:rsid w:val="00ED554B"/>
    <w:rsid w:val="00ED76A0"/>
    <w:rsid w:val="00EE304B"/>
    <w:rsid w:val="00EE6005"/>
    <w:rsid w:val="00EE666F"/>
    <w:rsid w:val="00EF22B3"/>
    <w:rsid w:val="00EF60E4"/>
    <w:rsid w:val="00EF7169"/>
    <w:rsid w:val="00EF79F0"/>
    <w:rsid w:val="00EF7C72"/>
    <w:rsid w:val="00F004C0"/>
    <w:rsid w:val="00F006DE"/>
    <w:rsid w:val="00F03B69"/>
    <w:rsid w:val="00F07A50"/>
    <w:rsid w:val="00F11007"/>
    <w:rsid w:val="00F113DA"/>
    <w:rsid w:val="00F114EB"/>
    <w:rsid w:val="00F146CF"/>
    <w:rsid w:val="00F1581C"/>
    <w:rsid w:val="00F16C81"/>
    <w:rsid w:val="00F1765B"/>
    <w:rsid w:val="00F20DD5"/>
    <w:rsid w:val="00F26165"/>
    <w:rsid w:val="00F277EB"/>
    <w:rsid w:val="00F338DC"/>
    <w:rsid w:val="00F340A8"/>
    <w:rsid w:val="00F37CE0"/>
    <w:rsid w:val="00F37DC8"/>
    <w:rsid w:val="00F40E1D"/>
    <w:rsid w:val="00F40FC8"/>
    <w:rsid w:val="00F41A74"/>
    <w:rsid w:val="00F43016"/>
    <w:rsid w:val="00F4325F"/>
    <w:rsid w:val="00F439B3"/>
    <w:rsid w:val="00F45A0A"/>
    <w:rsid w:val="00F53B85"/>
    <w:rsid w:val="00F57263"/>
    <w:rsid w:val="00F61B43"/>
    <w:rsid w:val="00F620D1"/>
    <w:rsid w:val="00F650C3"/>
    <w:rsid w:val="00F65D85"/>
    <w:rsid w:val="00F8091E"/>
    <w:rsid w:val="00F85D1D"/>
    <w:rsid w:val="00F8615C"/>
    <w:rsid w:val="00F874E0"/>
    <w:rsid w:val="00F87B25"/>
    <w:rsid w:val="00F969E5"/>
    <w:rsid w:val="00FA6011"/>
    <w:rsid w:val="00FA6BB0"/>
    <w:rsid w:val="00FB3F0D"/>
    <w:rsid w:val="00FB6397"/>
    <w:rsid w:val="00FB690D"/>
    <w:rsid w:val="00FC0D95"/>
    <w:rsid w:val="00FC239B"/>
    <w:rsid w:val="00FC29F7"/>
    <w:rsid w:val="00FC45F2"/>
    <w:rsid w:val="00FC63C1"/>
    <w:rsid w:val="00FD18A4"/>
    <w:rsid w:val="00FD1D9C"/>
    <w:rsid w:val="00FD5860"/>
    <w:rsid w:val="00FD60E7"/>
    <w:rsid w:val="00FE15FF"/>
    <w:rsid w:val="00FE19F5"/>
    <w:rsid w:val="00FE352D"/>
    <w:rsid w:val="00FE40EB"/>
    <w:rsid w:val="00FE45EB"/>
    <w:rsid w:val="00FE4D02"/>
    <w:rsid w:val="00FE7B7B"/>
    <w:rsid w:val="00FE7D62"/>
    <w:rsid w:val="00FF1486"/>
    <w:rsid w:val="00FF3819"/>
    <w:rsid w:val="00FF3ABE"/>
    <w:rsid w:val="00FF3D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15F1DD"/>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footer" w:uiPriority="99"/>
    <w:lsdException w:name="caption" w:semiHidden="1" w:unhideWhenUsed="1" w:qFormat="1"/>
    <w:lsdException w:name="footnote reference"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1" w:qFormat="1"/>
    <w:lsdException w:name="Subtitle" w:qFormat="1"/>
    <w:lsdException w:name="Strong" w:qFormat="1"/>
    <w:lsdException w:name="Emphasis" w:uiPriority="20" w:qFormat="1"/>
    <w:lsdException w:name="Document Map" w:uiPriority="99"/>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F76BA"/>
    <w:rPr>
      <w:sz w:val="24"/>
      <w:szCs w:val="24"/>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DA04D5"/>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F87B25"/>
    <w:pPr>
      <w:numPr>
        <w:numId w:val="6"/>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rsid w:val="00F87B25"/>
    <w:rPr>
      <w:lang w:eastAsia="en-US"/>
    </w:rPr>
  </w:style>
  <w:style w:type="paragraph" w:styleId="ListParagraph">
    <w:name w:val="List Paragraph"/>
    <w:basedOn w:val="Normal"/>
    <w:link w:val="ListParagraphChar"/>
    <w:uiPriority w:val="34"/>
    <w:qFormat/>
    <w:rsid w:val="00D9791E"/>
    <w:pPr>
      <w:ind w:left="720"/>
      <w:contextualSpacing/>
    </w:pPr>
  </w:style>
  <w:style w:type="character" w:customStyle="1" w:styleId="big">
    <w:name w:val="big"/>
    <w:basedOn w:val="DefaultParagraphFont"/>
    <w:rsid w:val="002F5A64"/>
  </w:style>
  <w:style w:type="paragraph" w:customStyle="1" w:styleId="mainpara">
    <w:name w:val="mainpara"/>
    <w:basedOn w:val="Normal"/>
    <w:rsid w:val="00294422"/>
    <w:pPr>
      <w:numPr>
        <w:numId w:val="15"/>
      </w:numPr>
      <w:tabs>
        <w:tab w:val="clear" w:pos="473"/>
        <w:tab w:val="left" w:pos="720"/>
        <w:tab w:val="left" w:pos="1440"/>
      </w:tabs>
    </w:pPr>
    <w:rPr>
      <w:snapToGrid w:val="0"/>
      <w:sz w:val="22"/>
      <w:szCs w:val="22"/>
      <w:lang w:val="en-GB"/>
    </w:rPr>
  </w:style>
  <w:style w:type="paragraph" w:customStyle="1" w:styleId="MediumGrid1-Accent22">
    <w:name w:val="Medium Grid 1 - Accent 22"/>
    <w:basedOn w:val="Normal"/>
    <w:qFormat/>
    <w:rsid w:val="00294422"/>
    <w:pPr>
      <w:ind w:left="720"/>
      <w:contextualSpacing/>
    </w:pPr>
    <w:rPr>
      <w:rFonts w:eastAsia="SimSun"/>
      <w:lang w:val="en-GB" w:eastAsia="zh-CN"/>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link w:val="FootnoteText"/>
    <w:uiPriority w:val="99"/>
    <w:rsid w:val="00FB690D"/>
    <w:rPr>
      <w:sz w:val="18"/>
      <w:lang w:val="fr-FR" w:eastAsia="en-US"/>
    </w:rPr>
  </w:style>
  <w:style w:type="numbering" w:customStyle="1" w:styleId="NoList1">
    <w:name w:val="No List1"/>
    <w:next w:val="NoList"/>
    <w:uiPriority w:val="99"/>
    <w:semiHidden/>
    <w:unhideWhenUsed/>
    <w:rsid w:val="00FB690D"/>
  </w:style>
  <w:style w:type="numbering" w:customStyle="1" w:styleId="Normallist1">
    <w:name w:val="Normal_list1"/>
    <w:basedOn w:val="NoList"/>
    <w:rsid w:val="00FB690D"/>
  </w:style>
  <w:style w:type="character" w:customStyle="1" w:styleId="CH2Char">
    <w:name w:val="CH2 Char"/>
    <w:link w:val="CH2"/>
    <w:locked/>
    <w:rsid w:val="00DA04D5"/>
    <w:rPr>
      <w:b/>
      <w:sz w:val="24"/>
      <w:szCs w:val="24"/>
      <w:lang w:eastAsia="en-US"/>
    </w:rPr>
  </w:style>
  <w:style w:type="table" w:styleId="TableGrid">
    <w:name w:val="Table Grid"/>
    <w:basedOn w:val="TableNormal"/>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B690D"/>
    <w:pPr>
      <w:keepNext/>
      <w:keepLines/>
      <w:tabs>
        <w:tab w:val="left" w:pos="1247"/>
        <w:tab w:val="left" w:pos="1814"/>
        <w:tab w:val="left" w:pos="2381"/>
        <w:tab w:val="left" w:pos="2948"/>
        <w:tab w:val="left" w:pos="3515"/>
      </w:tabs>
      <w:suppressAutoHyphens/>
      <w:spacing w:before="320" w:after="240"/>
      <w:ind w:left="1247" w:right="567"/>
    </w:pPr>
    <w:rPr>
      <w:b/>
      <w:sz w:val="28"/>
      <w:szCs w:val="28"/>
    </w:rPr>
  </w:style>
  <w:style w:type="character" w:customStyle="1" w:styleId="TitleChar">
    <w:name w:val="Title Char"/>
    <w:basedOn w:val="DefaultParagraphFont"/>
    <w:link w:val="Title"/>
    <w:rsid w:val="00FB690D"/>
    <w:rPr>
      <w:b/>
      <w:sz w:val="28"/>
      <w:szCs w:val="28"/>
      <w:lang w:val="en-US" w:eastAsia="en-US"/>
    </w:rPr>
  </w:style>
  <w:style w:type="character" w:customStyle="1" w:styleId="UnresolvedMention1">
    <w:name w:val="Unresolved Mention1"/>
    <w:basedOn w:val="DefaultParagraphFont"/>
    <w:uiPriority w:val="99"/>
    <w:semiHidden/>
    <w:unhideWhenUsed/>
    <w:rsid w:val="00FB690D"/>
    <w:rPr>
      <w:color w:val="808080"/>
      <w:shd w:val="clear" w:color="auto" w:fill="E6E6E6"/>
    </w:rPr>
  </w:style>
  <w:style w:type="paragraph" w:styleId="Revision">
    <w:name w:val="Revision"/>
    <w:hidden/>
    <w:uiPriority w:val="99"/>
    <w:semiHidden/>
    <w:rsid w:val="00FB690D"/>
    <w:rPr>
      <w:rFonts w:ascii="Calibri" w:eastAsia="MS Mincho" w:hAnsi="Calibri"/>
      <w:sz w:val="22"/>
      <w:szCs w:val="22"/>
      <w:lang w:val="en-US" w:eastAsia="en-US"/>
    </w:rPr>
  </w:style>
  <w:style w:type="numbering" w:customStyle="1" w:styleId="NoList11">
    <w:name w:val="No List11"/>
    <w:next w:val="NoList"/>
    <w:uiPriority w:val="99"/>
    <w:semiHidden/>
    <w:unhideWhenUsed/>
    <w:rsid w:val="00FB690D"/>
  </w:style>
  <w:style w:type="paragraph" w:styleId="BodyText">
    <w:name w:val="Body Text"/>
    <w:basedOn w:val="Normal"/>
    <w:link w:val="BodyTextChar"/>
    <w:uiPriority w:val="1"/>
    <w:qFormat/>
    <w:rsid w:val="00FB690D"/>
    <w:pPr>
      <w:widowControl w:val="0"/>
      <w:autoSpaceDE w:val="0"/>
      <w:autoSpaceDN w:val="0"/>
      <w:spacing w:before="3"/>
    </w:pPr>
    <w:rPr>
      <w:rFonts w:ascii="Arial" w:eastAsia="Arial" w:hAnsi="Arial" w:cs="Arial"/>
      <w:sz w:val="15"/>
      <w:szCs w:val="15"/>
      <w:lang w:bidi="en-US"/>
    </w:rPr>
  </w:style>
  <w:style w:type="character" w:customStyle="1" w:styleId="BodyTextChar">
    <w:name w:val="Body Text Char"/>
    <w:basedOn w:val="DefaultParagraphFont"/>
    <w:link w:val="BodyText"/>
    <w:uiPriority w:val="1"/>
    <w:rsid w:val="00FB690D"/>
    <w:rPr>
      <w:rFonts w:ascii="Arial" w:eastAsia="Arial" w:hAnsi="Arial" w:cs="Arial"/>
      <w:sz w:val="15"/>
      <w:szCs w:val="15"/>
      <w:lang w:val="en-US" w:eastAsia="en-US" w:bidi="en-US"/>
    </w:rPr>
  </w:style>
  <w:style w:type="paragraph" w:customStyle="1" w:styleId="TableParagraph">
    <w:name w:val="Table Paragraph"/>
    <w:basedOn w:val="Normal"/>
    <w:uiPriority w:val="1"/>
    <w:qFormat/>
    <w:rsid w:val="00FB690D"/>
    <w:pPr>
      <w:widowControl w:val="0"/>
      <w:autoSpaceDE w:val="0"/>
      <w:autoSpaceDN w:val="0"/>
    </w:pPr>
    <w:rPr>
      <w:rFonts w:ascii="Arial" w:eastAsia="Arial" w:hAnsi="Arial" w:cs="Arial"/>
      <w:sz w:val="22"/>
      <w:szCs w:val="22"/>
      <w:lang w:bidi="en-US"/>
    </w:rPr>
  </w:style>
  <w:style w:type="character" w:customStyle="1" w:styleId="FooterChar">
    <w:name w:val="Footer Char"/>
    <w:basedOn w:val="DefaultParagraphFont"/>
    <w:link w:val="Footer"/>
    <w:uiPriority w:val="99"/>
    <w:rsid w:val="00FB690D"/>
    <w:rPr>
      <w:sz w:val="18"/>
      <w:szCs w:val="24"/>
      <w:lang w:val="en-US" w:eastAsia="en-US"/>
    </w:rPr>
  </w:style>
  <w:style w:type="character" w:customStyle="1" w:styleId="HeaderChar">
    <w:name w:val="Header Char"/>
    <w:basedOn w:val="DefaultParagraphFont"/>
    <w:link w:val="Header"/>
    <w:uiPriority w:val="99"/>
    <w:rsid w:val="00FB690D"/>
    <w:rPr>
      <w:b/>
      <w:sz w:val="18"/>
      <w:szCs w:val="24"/>
      <w:lang w:val="en-US" w:eastAsia="en-US"/>
    </w:rPr>
  </w:style>
  <w:style w:type="numbering" w:customStyle="1" w:styleId="Normallist11">
    <w:name w:val="Normal_list11"/>
    <w:basedOn w:val="NoList"/>
    <w:rsid w:val="00FB690D"/>
  </w:style>
  <w:style w:type="character" w:customStyle="1" w:styleId="Heading1Char">
    <w:name w:val="Heading 1 Char"/>
    <w:basedOn w:val="DefaultParagraphFont"/>
    <w:link w:val="Heading1"/>
    <w:rsid w:val="00FB690D"/>
    <w:rPr>
      <w:b/>
      <w:sz w:val="28"/>
      <w:szCs w:val="24"/>
      <w:lang w:val="en-US" w:eastAsia="en-US"/>
    </w:rPr>
  </w:style>
  <w:style w:type="character" w:customStyle="1" w:styleId="Heading2Char">
    <w:name w:val="Heading 2 Char"/>
    <w:basedOn w:val="DefaultParagraphFont"/>
    <w:link w:val="Heading2"/>
    <w:rsid w:val="00FB690D"/>
    <w:rPr>
      <w:b/>
      <w:sz w:val="24"/>
      <w:szCs w:val="24"/>
      <w:lang w:val="en-US" w:eastAsia="en-US"/>
    </w:rPr>
  </w:style>
  <w:style w:type="character" w:customStyle="1" w:styleId="Heading3Char">
    <w:name w:val="Heading 3 Char"/>
    <w:basedOn w:val="DefaultParagraphFont"/>
    <w:link w:val="Heading3"/>
    <w:rsid w:val="00FB690D"/>
    <w:rPr>
      <w:b/>
      <w:sz w:val="24"/>
      <w:szCs w:val="24"/>
      <w:lang w:val="en-US" w:eastAsia="en-US"/>
    </w:rPr>
  </w:style>
  <w:style w:type="character" w:customStyle="1" w:styleId="Heading4Char">
    <w:name w:val="Heading 4 Char"/>
    <w:basedOn w:val="DefaultParagraphFont"/>
    <w:link w:val="Heading4"/>
    <w:rsid w:val="00FB690D"/>
    <w:rPr>
      <w:b/>
      <w:sz w:val="24"/>
      <w:szCs w:val="24"/>
      <w:lang w:val="en-US" w:eastAsia="en-US"/>
    </w:rPr>
  </w:style>
  <w:style w:type="character" w:customStyle="1" w:styleId="Heading5Char">
    <w:name w:val="Heading 5 Char"/>
    <w:basedOn w:val="DefaultParagraphFont"/>
    <w:link w:val="Heading5"/>
    <w:rsid w:val="00FB690D"/>
    <w:rPr>
      <w:rFonts w:ascii="Univers" w:hAnsi="Univers"/>
      <w:b/>
      <w:sz w:val="24"/>
      <w:szCs w:val="24"/>
      <w:lang w:val="en-US" w:eastAsia="en-US"/>
    </w:rPr>
  </w:style>
  <w:style w:type="character" w:customStyle="1" w:styleId="Heading6Char">
    <w:name w:val="Heading 6 Char"/>
    <w:basedOn w:val="DefaultParagraphFont"/>
    <w:link w:val="Heading6"/>
    <w:rsid w:val="00FB690D"/>
    <w:rPr>
      <w:b/>
      <w:bCs/>
      <w:sz w:val="24"/>
      <w:szCs w:val="24"/>
      <w:lang w:val="en-US" w:eastAsia="en-US"/>
    </w:rPr>
  </w:style>
  <w:style w:type="character" w:customStyle="1" w:styleId="Heading7Char">
    <w:name w:val="Heading 7 Char"/>
    <w:basedOn w:val="DefaultParagraphFont"/>
    <w:link w:val="Heading7"/>
    <w:rsid w:val="00FB690D"/>
    <w:rPr>
      <w:snapToGrid w:val="0"/>
      <w:sz w:val="24"/>
      <w:szCs w:val="24"/>
      <w:u w:val="single"/>
      <w:lang w:val="en-US" w:eastAsia="en-US"/>
    </w:rPr>
  </w:style>
  <w:style w:type="character" w:customStyle="1" w:styleId="Heading8Char">
    <w:name w:val="Heading 8 Char"/>
    <w:basedOn w:val="DefaultParagraphFont"/>
    <w:link w:val="Heading8"/>
    <w:rsid w:val="00FB690D"/>
    <w:rPr>
      <w:snapToGrid w:val="0"/>
      <w:sz w:val="24"/>
      <w:szCs w:val="24"/>
      <w:u w:val="single"/>
      <w:lang w:val="en-US" w:eastAsia="en-US"/>
    </w:rPr>
  </w:style>
  <w:style w:type="character" w:customStyle="1" w:styleId="Heading9Char">
    <w:name w:val="Heading 9 Char"/>
    <w:basedOn w:val="DefaultParagraphFont"/>
    <w:link w:val="Heading9"/>
    <w:rsid w:val="00FB690D"/>
    <w:rPr>
      <w:snapToGrid w:val="0"/>
      <w:sz w:val="24"/>
      <w:szCs w:val="24"/>
      <w:u w:val="single"/>
      <w:lang w:val="en-US" w:eastAsia="en-US"/>
    </w:rPr>
  </w:style>
  <w:style w:type="table" w:customStyle="1" w:styleId="Tabledocright1">
    <w:name w:val="Table_doc_right1"/>
    <w:basedOn w:val="TableNormal"/>
    <w:rsid w:val="00FB690D"/>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FB690D"/>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1">
    <w:name w:val="AA_Table1"/>
    <w:basedOn w:val="TableNormal"/>
    <w:semiHidden/>
    <w:rsid w:val="00FB690D"/>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table" w:customStyle="1" w:styleId="TableGrid1">
    <w:name w:val="Table Grid1"/>
    <w:basedOn w:val="TableNormal"/>
    <w:next w:val="TableGrid"/>
    <w:uiPriority w:val="59"/>
    <w:rsid w:val="00FB690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90D"/>
    <w:pPr>
      <w:autoSpaceDE w:val="0"/>
      <w:autoSpaceDN w:val="0"/>
      <w:adjustRightInd w:val="0"/>
    </w:pPr>
    <w:rPr>
      <w:color w:val="000000"/>
      <w:sz w:val="24"/>
      <w:szCs w:val="24"/>
      <w:lang w:val="en-US" w:eastAsia="en-US"/>
    </w:rPr>
  </w:style>
  <w:style w:type="numbering" w:customStyle="1" w:styleId="Normallist111">
    <w:name w:val="Normal_list111"/>
    <w:rsid w:val="00FB690D"/>
  </w:style>
  <w:style w:type="character" w:styleId="LineNumber">
    <w:name w:val="line number"/>
    <w:basedOn w:val="DefaultParagraphFont"/>
    <w:rsid w:val="00FB690D"/>
  </w:style>
  <w:style w:type="numbering" w:customStyle="1" w:styleId="Normallist2">
    <w:name w:val="Normal_list2"/>
    <w:rsid w:val="00FB690D"/>
  </w:style>
  <w:style w:type="character" w:customStyle="1" w:styleId="UnresolvedMention2">
    <w:name w:val="Unresolved Mention2"/>
    <w:basedOn w:val="DefaultParagraphFont"/>
    <w:uiPriority w:val="99"/>
    <w:unhideWhenUsed/>
    <w:rsid w:val="00FB690D"/>
    <w:rPr>
      <w:color w:val="808080"/>
      <w:shd w:val="clear" w:color="auto" w:fill="E6E6E6"/>
    </w:rPr>
  </w:style>
  <w:style w:type="paragraph" w:customStyle="1" w:styleId="SingleTxt">
    <w:name w:val="__Single Txt"/>
    <w:basedOn w:val="Normal"/>
    <w:rsid w:val="00FB69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NormalWeb1">
    <w:name w:val="Normal (Web)1"/>
    <w:basedOn w:val="Normal"/>
    <w:next w:val="NormalWeb"/>
    <w:uiPriority w:val="99"/>
    <w:semiHidden/>
    <w:unhideWhenUsed/>
    <w:rsid w:val="00FB690D"/>
    <w:pPr>
      <w:spacing w:before="100" w:beforeAutospacing="1" w:after="100" w:afterAutospacing="1"/>
    </w:pPr>
    <w:rPr>
      <w:rFonts w:eastAsia="MS Mincho"/>
      <w:lang w:val="en-GB" w:eastAsia="en-GB"/>
    </w:rPr>
  </w:style>
  <w:style w:type="paragraph" w:styleId="EndnoteText">
    <w:name w:val="endnote text"/>
    <w:basedOn w:val="Normal"/>
    <w:link w:val="EndnoteTextChar"/>
    <w:uiPriority w:val="99"/>
    <w:unhideWhenUsed/>
    <w:rsid w:val="00FB690D"/>
    <w:pPr>
      <w:widowControl w:val="0"/>
      <w:autoSpaceDE w:val="0"/>
      <w:autoSpaceDN w:val="0"/>
    </w:pPr>
    <w:rPr>
      <w:rFonts w:ascii="Arial" w:eastAsia="Arial" w:hAnsi="Arial" w:cs="Arial"/>
      <w:sz w:val="20"/>
      <w:szCs w:val="20"/>
      <w:lang w:bidi="en-US"/>
    </w:rPr>
  </w:style>
  <w:style w:type="character" w:customStyle="1" w:styleId="EndnoteTextChar">
    <w:name w:val="Endnote Text Char"/>
    <w:basedOn w:val="DefaultParagraphFont"/>
    <w:link w:val="EndnoteText"/>
    <w:uiPriority w:val="99"/>
    <w:rsid w:val="00FB690D"/>
    <w:rPr>
      <w:rFonts w:ascii="Arial" w:eastAsia="Arial" w:hAnsi="Arial" w:cs="Arial"/>
      <w:lang w:val="en-US" w:eastAsia="en-US" w:bidi="en-US"/>
    </w:rPr>
  </w:style>
  <w:style w:type="character" w:styleId="EndnoteReference">
    <w:name w:val="endnote reference"/>
    <w:basedOn w:val="DefaultParagraphFont"/>
    <w:uiPriority w:val="99"/>
    <w:unhideWhenUsed/>
    <w:rsid w:val="00FB690D"/>
    <w:rPr>
      <w:vertAlign w:val="superscript"/>
    </w:rPr>
  </w:style>
  <w:style w:type="paragraph" w:styleId="NormalWeb">
    <w:name w:val="Normal (Web)"/>
    <w:basedOn w:val="Normal"/>
    <w:uiPriority w:val="99"/>
    <w:unhideWhenUsed/>
    <w:rsid w:val="00FB690D"/>
    <w:pPr>
      <w:spacing w:after="200" w:line="276" w:lineRule="auto"/>
    </w:pPr>
    <w:rPr>
      <w:rFonts w:eastAsia="MS Mincho"/>
    </w:rPr>
  </w:style>
  <w:style w:type="numbering" w:customStyle="1" w:styleId="NoList2">
    <w:name w:val="No List2"/>
    <w:next w:val="NoList"/>
    <w:uiPriority w:val="99"/>
    <w:semiHidden/>
    <w:unhideWhenUsed/>
    <w:rsid w:val="00FB690D"/>
  </w:style>
  <w:style w:type="paragraph" w:styleId="NormalIndent">
    <w:name w:val="Normal Indent"/>
    <w:basedOn w:val="Normal"/>
    <w:rsid w:val="00FB690D"/>
    <w:pPr>
      <w:ind w:left="1247"/>
    </w:pPr>
    <w:rPr>
      <w:rFonts w:eastAsia="MS Mincho"/>
      <w:sz w:val="18"/>
      <w:szCs w:val="20"/>
      <w:lang w:val="en-GB"/>
    </w:rPr>
  </w:style>
  <w:style w:type="paragraph" w:customStyle="1" w:styleId="a">
    <w:name w:val="바탕글"/>
    <w:basedOn w:val="Normal"/>
    <w:rsid w:val="00FB690D"/>
    <w:pPr>
      <w:snapToGrid w:val="0"/>
      <w:spacing w:line="384" w:lineRule="auto"/>
      <w:jc w:val="both"/>
    </w:pPr>
    <w:rPr>
      <w:rFonts w:ascii="Batang" w:eastAsia="Batang" w:hAnsi="Batang" w:cs="Gulim"/>
      <w:color w:val="000000"/>
      <w:sz w:val="18"/>
      <w:szCs w:val="20"/>
      <w:lang w:eastAsia="ko-KR"/>
    </w:rPr>
  </w:style>
  <w:style w:type="paragraph" w:customStyle="1" w:styleId="ColorfulList-Accent11">
    <w:name w:val="Colorful List - Accent 11"/>
    <w:basedOn w:val="Normal"/>
    <w:uiPriority w:val="34"/>
    <w:qFormat/>
    <w:rsid w:val="00FB690D"/>
    <w:pPr>
      <w:tabs>
        <w:tab w:val="left" w:pos="1247"/>
        <w:tab w:val="left" w:pos="1814"/>
        <w:tab w:val="left" w:pos="2381"/>
        <w:tab w:val="left" w:pos="2948"/>
        <w:tab w:val="left" w:pos="3515"/>
      </w:tabs>
      <w:ind w:left="720"/>
    </w:pPr>
    <w:rPr>
      <w:sz w:val="18"/>
      <w:szCs w:val="20"/>
      <w:lang w:val="en-GB"/>
    </w:rPr>
  </w:style>
  <w:style w:type="character" w:customStyle="1" w:styleId="docs-bold">
    <w:name w:val="docs-bold"/>
    <w:rsid w:val="00FB690D"/>
    <w:rPr>
      <w:rFonts w:cs="Times New Roman"/>
    </w:rPr>
  </w:style>
  <w:style w:type="character" w:styleId="FollowedHyperlink">
    <w:name w:val="FollowedHyperlink"/>
    <w:rsid w:val="00FB690D"/>
    <w:rPr>
      <w:color w:val="800080"/>
      <w:u w:val="single"/>
    </w:rPr>
  </w:style>
  <w:style w:type="paragraph" w:customStyle="1" w:styleId="H1">
    <w:name w:val="_ H_1"/>
    <w:basedOn w:val="Normal"/>
    <w:next w:val="SingleTxt"/>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Cs w:val="20"/>
      <w:lang w:val="en-GB"/>
    </w:rPr>
  </w:style>
  <w:style w:type="paragraph" w:customStyle="1" w:styleId="HCh">
    <w:name w:val="_ H _Ch"/>
    <w:basedOn w:val="H1"/>
    <w:next w:val="SingleTxt"/>
    <w:rsid w:val="00FB690D"/>
    <w:pPr>
      <w:spacing w:line="300" w:lineRule="exact"/>
      <w:ind w:left="0" w:right="0" w:firstLine="0"/>
    </w:pPr>
    <w:rPr>
      <w:spacing w:val="-2"/>
      <w:sz w:val="28"/>
    </w:rPr>
  </w:style>
  <w:style w:type="paragraph" w:customStyle="1" w:styleId="HM">
    <w:name w:val="_ H __M"/>
    <w:basedOn w:val="HCh"/>
    <w:next w:val="Normal"/>
    <w:rsid w:val="00FB690D"/>
    <w:pPr>
      <w:spacing w:line="360" w:lineRule="exact"/>
    </w:pPr>
    <w:rPr>
      <w:spacing w:val="-3"/>
      <w:w w:val="99"/>
      <w:sz w:val="34"/>
    </w:rPr>
  </w:style>
  <w:style w:type="paragraph" w:customStyle="1" w:styleId="H23">
    <w:name w:val="_ H_2/3"/>
    <w:basedOn w:val="H1"/>
    <w:next w:val="Normal"/>
    <w:rsid w:val="00FB690D"/>
    <w:pPr>
      <w:spacing w:line="240" w:lineRule="exact"/>
      <w:outlineLvl w:val="1"/>
    </w:pPr>
    <w:rPr>
      <w:spacing w:val="2"/>
      <w:sz w:val="20"/>
    </w:rPr>
  </w:style>
  <w:style w:type="paragraph" w:customStyle="1" w:styleId="H4">
    <w:name w:val="_ H_4"/>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sz w:val="18"/>
      <w:szCs w:val="20"/>
      <w:lang w:val="en-GB"/>
    </w:rPr>
  </w:style>
  <w:style w:type="paragraph" w:customStyle="1" w:styleId="H56">
    <w:name w:val="_ H_5/6"/>
    <w:basedOn w:val="Normal"/>
    <w:next w:val="Normal"/>
    <w:rsid w:val="00FB690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sz w:val="18"/>
      <w:szCs w:val="20"/>
      <w:lang w:val="en-GB"/>
    </w:rPr>
  </w:style>
  <w:style w:type="paragraph" w:customStyle="1" w:styleId="DualTxt">
    <w:name w:val="__Dual Txt"/>
    <w:basedOn w:val="Normal"/>
    <w:rsid w:val="00FB690D"/>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18"/>
      <w:szCs w:val="20"/>
      <w:lang w:val="en-GB"/>
    </w:rPr>
  </w:style>
  <w:style w:type="paragraph" w:customStyle="1" w:styleId="SM">
    <w:name w:val="__S_M"/>
    <w:basedOn w:val="Normal"/>
    <w:next w:val="Normal"/>
    <w:rsid w:val="00FB690D"/>
    <w:pPr>
      <w:keepNext/>
      <w:keepLines/>
      <w:tabs>
        <w:tab w:val="right" w:leader="dot" w:pos="360"/>
      </w:tabs>
      <w:suppressAutoHyphens/>
      <w:spacing w:line="390" w:lineRule="exact"/>
      <w:ind w:left="1267" w:right="1267"/>
      <w:outlineLvl w:val="0"/>
    </w:pPr>
    <w:rPr>
      <w:b/>
      <w:spacing w:val="-4"/>
      <w:w w:val="98"/>
      <w:kern w:val="14"/>
      <w:sz w:val="40"/>
      <w:szCs w:val="20"/>
      <w:lang w:val="en-GB"/>
    </w:rPr>
  </w:style>
  <w:style w:type="paragraph" w:customStyle="1" w:styleId="SL">
    <w:name w:val="__S_L"/>
    <w:basedOn w:val="SM"/>
    <w:next w:val="Normal"/>
    <w:rsid w:val="00FB690D"/>
    <w:pPr>
      <w:spacing w:line="540" w:lineRule="exact"/>
    </w:pPr>
    <w:rPr>
      <w:spacing w:val="-8"/>
      <w:w w:val="96"/>
      <w:sz w:val="57"/>
    </w:rPr>
  </w:style>
  <w:style w:type="paragraph" w:customStyle="1" w:styleId="SS">
    <w:name w:val="__S_S"/>
    <w:basedOn w:val="HCh"/>
    <w:next w:val="Normal"/>
    <w:rsid w:val="00FB690D"/>
    <w:pPr>
      <w:ind w:left="1267" w:right="1267"/>
    </w:pPr>
  </w:style>
  <w:style w:type="paragraph" w:customStyle="1" w:styleId="Small">
    <w:name w:val="Small"/>
    <w:basedOn w:val="Normal"/>
    <w:next w:val="Normal"/>
    <w:rsid w:val="00FB690D"/>
    <w:pPr>
      <w:tabs>
        <w:tab w:val="right" w:pos="9965"/>
      </w:tabs>
      <w:suppressAutoHyphens/>
      <w:spacing w:line="210" w:lineRule="exact"/>
    </w:pPr>
    <w:rPr>
      <w:spacing w:val="5"/>
      <w:w w:val="104"/>
      <w:kern w:val="14"/>
      <w:sz w:val="17"/>
      <w:szCs w:val="20"/>
      <w:lang w:val="en-GB"/>
    </w:rPr>
  </w:style>
  <w:style w:type="paragraph" w:customStyle="1" w:styleId="SmallX">
    <w:name w:val="SmallX"/>
    <w:basedOn w:val="Small"/>
    <w:next w:val="Normal"/>
    <w:rsid w:val="00FB690D"/>
    <w:pPr>
      <w:spacing w:line="180" w:lineRule="exact"/>
      <w:jc w:val="right"/>
    </w:pPr>
    <w:rPr>
      <w:spacing w:val="6"/>
      <w:w w:val="106"/>
      <w:sz w:val="14"/>
    </w:rPr>
  </w:style>
  <w:style w:type="paragraph" w:customStyle="1" w:styleId="XLarge">
    <w:name w:val="XLarge"/>
    <w:basedOn w:val="HM"/>
    <w:rsid w:val="00FB690D"/>
    <w:pPr>
      <w:spacing w:line="390" w:lineRule="exact"/>
    </w:pPr>
    <w:rPr>
      <w:spacing w:val="-4"/>
      <w:w w:val="98"/>
      <w:sz w:val="40"/>
    </w:rPr>
  </w:style>
  <w:style w:type="paragraph" w:customStyle="1" w:styleId="ColorfulShading-Accent11">
    <w:name w:val="Colorful Shading - Accent 11"/>
    <w:hidden/>
    <w:rsid w:val="00FB690D"/>
    <w:rPr>
      <w:sz w:val="24"/>
      <w:szCs w:val="24"/>
      <w:lang w:val="en-US" w:eastAsia="en-US"/>
    </w:rPr>
  </w:style>
  <w:style w:type="paragraph" w:customStyle="1" w:styleId="ColorfulShading-Accent31">
    <w:name w:val="Colorful Shading - Accent 31"/>
    <w:basedOn w:val="Normal"/>
    <w:uiPriority w:val="34"/>
    <w:rsid w:val="00FB690D"/>
    <w:pPr>
      <w:suppressAutoHyphens/>
      <w:spacing w:line="240" w:lineRule="exact"/>
      <w:ind w:left="720"/>
      <w:contextualSpacing/>
    </w:pPr>
    <w:rPr>
      <w:spacing w:val="4"/>
      <w:w w:val="103"/>
      <w:kern w:val="14"/>
      <w:sz w:val="18"/>
      <w:szCs w:val="20"/>
      <w:lang w:val="en-GB"/>
    </w:rPr>
  </w:style>
  <w:style w:type="paragraph" w:customStyle="1" w:styleId="DarkList-Accent31">
    <w:name w:val="Dark List - Accent 31"/>
    <w:hidden/>
    <w:uiPriority w:val="99"/>
    <w:semiHidden/>
    <w:rsid w:val="00FB690D"/>
    <w:rPr>
      <w:spacing w:val="4"/>
      <w:w w:val="103"/>
      <w:kern w:val="14"/>
      <w:lang w:eastAsia="en-US"/>
    </w:rPr>
  </w:style>
  <w:style w:type="paragraph" w:customStyle="1" w:styleId="Level1">
    <w:name w:val="Level1"/>
    <w:basedOn w:val="Normal"/>
    <w:rsid w:val="00FB690D"/>
    <w:pPr>
      <w:tabs>
        <w:tab w:val="left" w:pos="578"/>
        <w:tab w:val="left" w:pos="1157"/>
      </w:tabs>
      <w:suppressAutoHyphens/>
      <w:spacing w:after="240"/>
    </w:pPr>
    <w:rPr>
      <w:rFonts w:eastAsia="MS Mincho"/>
      <w:sz w:val="18"/>
      <w:szCs w:val="20"/>
      <w:lang w:val="en-GB"/>
    </w:rPr>
  </w:style>
  <w:style w:type="table" w:customStyle="1" w:styleId="AATable2">
    <w:name w:val="AA_Table2"/>
    <w:basedOn w:val="TableNormal"/>
    <w:rsid w:val="00FB690D"/>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FB690D"/>
    <w:pPr>
      <w:keepNext/>
      <w:keepLines/>
      <w:tabs>
        <w:tab w:val="clear" w:pos="4082"/>
      </w:tabs>
      <w:suppressAutoHyphens/>
      <w:ind w:right="3402"/>
    </w:pPr>
    <w:rPr>
      <w:b/>
    </w:rPr>
  </w:style>
  <w:style w:type="numbering" w:customStyle="1" w:styleId="Normallist3">
    <w:name w:val="Normal_list3"/>
    <w:basedOn w:val="NoList"/>
    <w:rsid w:val="00FB690D"/>
  </w:style>
  <w:style w:type="paragraph" w:customStyle="1" w:styleId="AnnexTitle">
    <w:name w:val="Annex Title"/>
    <w:basedOn w:val="Normal-pool"/>
    <w:qFormat/>
    <w:rsid w:val="00FB690D"/>
    <w:pPr>
      <w:pageBreakBefore/>
      <w:tabs>
        <w:tab w:val="clear" w:pos="4082"/>
      </w:tabs>
    </w:pPr>
    <w:rPr>
      <w:b/>
      <w:bCs/>
      <w:sz w:val="28"/>
      <w:szCs w:val="22"/>
    </w:rPr>
  </w:style>
  <w:style w:type="paragraph" w:customStyle="1" w:styleId="AnnexNumbered">
    <w:name w:val="Annex Numbered"/>
    <w:basedOn w:val="AnnexTitle"/>
    <w:qFormat/>
    <w:rsid w:val="00FB690D"/>
    <w:pPr>
      <w:numPr>
        <w:numId w:val="46"/>
      </w:numPr>
      <w:ind w:left="0" w:firstLine="0"/>
    </w:pPr>
  </w:style>
  <w:style w:type="paragraph" w:customStyle="1" w:styleId="NormalPlain">
    <w:name w:val="Normal_Plain"/>
    <w:basedOn w:val="Normal"/>
    <w:qFormat/>
    <w:rsid w:val="00FB690D"/>
    <w:pPr>
      <w:ind w:left="1260"/>
    </w:pPr>
    <w:rPr>
      <w:rFonts w:eastAsia="MS Mincho"/>
      <w:sz w:val="18"/>
      <w:szCs w:val="20"/>
      <w:lang w:val="en-GB" w:eastAsia="ko-KR"/>
    </w:rPr>
  </w:style>
  <w:style w:type="character" w:styleId="BookTitle">
    <w:name w:val="Book Title"/>
    <w:basedOn w:val="DefaultParagraphFont"/>
    <w:uiPriority w:val="33"/>
    <w:qFormat/>
    <w:rsid w:val="00FB690D"/>
    <w:rPr>
      <w:b/>
      <w:bCs/>
      <w:smallCaps/>
      <w:spacing w:val="5"/>
    </w:rPr>
  </w:style>
  <w:style w:type="paragraph" w:customStyle="1" w:styleId="TablesClmnHd">
    <w:name w:val="_Tables_Clmn_Hd"/>
    <w:basedOn w:val="Normal"/>
    <w:rsid w:val="00FB690D"/>
    <w:pPr>
      <w:keepNext/>
      <w:keepLines/>
      <w:suppressLineNumbers/>
      <w:tabs>
        <w:tab w:val="right" w:pos="1020"/>
        <w:tab w:val="left" w:pos="1260"/>
      </w:tabs>
      <w:suppressAutoHyphens/>
      <w:spacing w:before="40" w:after="40" w:line="160" w:lineRule="exact"/>
      <w:jc w:val="right"/>
    </w:pPr>
    <w:rPr>
      <w:i/>
      <w:iCs/>
      <w:snapToGrid w:val="0"/>
      <w:spacing w:val="6"/>
      <w:w w:val="106"/>
      <w:kern w:val="8"/>
      <w:sz w:val="14"/>
      <w:szCs w:val="14"/>
      <w:lang w:val="en-GB"/>
    </w:rPr>
  </w:style>
  <w:style w:type="paragraph" w:customStyle="1" w:styleId="TablesBody">
    <w:name w:val="_Tables_Body"/>
    <w:basedOn w:val="TablesClmnHd"/>
    <w:link w:val="TablesBodyChar"/>
    <w:rsid w:val="00FB690D"/>
  </w:style>
  <w:style w:type="character" w:customStyle="1" w:styleId="TablesBodyChar">
    <w:name w:val="_Tables_Body Char"/>
    <w:link w:val="TablesBody"/>
    <w:rsid w:val="00FB690D"/>
    <w:rPr>
      <w:i/>
      <w:iCs/>
      <w:snapToGrid w:val="0"/>
      <w:spacing w:val="6"/>
      <w:w w:val="106"/>
      <w:kern w:val="8"/>
      <w:sz w:val="14"/>
      <w:szCs w:val="14"/>
      <w:lang w:eastAsia="en-US"/>
    </w:rPr>
  </w:style>
  <w:style w:type="paragraph" w:customStyle="1" w:styleId="MediumGrid1-Accent21">
    <w:name w:val="Medium Grid 1 - Accent 21"/>
    <w:basedOn w:val="Normal"/>
    <w:uiPriority w:val="34"/>
    <w:qFormat/>
    <w:rsid w:val="00FB690D"/>
    <w:pPr>
      <w:spacing w:after="200" w:line="276" w:lineRule="auto"/>
      <w:ind w:left="720"/>
      <w:contextualSpacing/>
    </w:pPr>
    <w:rPr>
      <w:rFonts w:ascii="Calibri" w:eastAsia="Calibri" w:hAnsi="Calibri"/>
      <w:sz w:val="22"/>
      <w:szCs w:val="22"/>
      <w:lang w:val="en-GB"/>
    </w:rPr>
  </w:style>
  <w:style w:type="paragraph" w:customStyle="1" w:styleId="MediumList2-Accent21">
    <w:name w:val="Medium List 2 - Accent 21"/>
    <w:hidden/>
    <w:uiPriority w:val="71"/>
    <w:rsid w:val="00FB690D"/>
    <w:rPr>
      <w:rFonts w:ascii="Calibri" w:eastAsia="Calibri" w:hAnsi="Calibri"/>
      <w:sz w:val="22"/>
      <w:szCs w:val="22"/>
      <w:lang w:val="en-US" w:eastAsia="en-US"/>
    </w:rPr>
  </w:style>
  <w:style w:type="character" w:customStyle="1" w:styleId="st">
    <w:name w:val="st"/>
    <w:rsid w:val="00FB690D"/>
  </w:style>
  <w:style w:type="table" w:customStyle="1" w:styleId="PlainTable11">
    <w:name w:val="Plain Table 11"/>
    <w:basedOn w:val="TableNormal"/>
    <w:next w:val="PlainTable12"/>
    <w:uiPriority w:val="41"/>
    <w:rsid w:val="00FB690D"/>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B690D"/>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FB690D"/>
    <w:pPr>
      <w:spacing w:after="200" w:line="276" w:lineRule="auto"/>
    </w:pPr>
    <w:rPr>
      <w:rFonts w:ascii="Lucida Grande" w:eastAsia="Calibri" w:hAnsi="Lucida Grande" w:cs="Lucida Grande"/>
      <w:lang w:val="en-GB"/>
    </w:rPr>
  </w:style>
  <w:style w:type="character" w:customStyle="1" w:styleId="DocumentMapChar">
    <w:name w:val="Document Map Char"/>
    <w:basedOn w:val="DefaultParagraphFont"/>
    <w:link w:val="DocumentMap"/>
    <w:uiPriority w:val="99"/>
    <w:rsid w:val="00FB690D"/>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FB690D"/>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FB690D"/>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FB690D"/>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FB690D"/>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FB690D"/>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AnnexHeading1">
    <w:name w:val="Annex Heading 1"/>
    <w:basedOn w:val="Heading1"/>
    <w:qFormat/>
    <w:rsid w:val="00FB690D"/>
    <w:pPr>
      <w:numPr>
        <w:numId w:val="47"/>
      </w:numPr>
      <w:ind w:left="1429"/>
    </w:pPr>
    <w:rPr>
      <w:rFonts w:eastAsia="MS Mincho"/>
      <w:szCs w:val="20"/>
      <w:lang w:val="en-GB"/>
    </w:rPr>
  </w:style>
  <w:style w:type="character" w:customStyle="1" w:styleId="st1">
    <w:name w:val="st1"/>
    <w:basedOn w:val="DefaultParagraphFont"/>
    <w:rsid w:val="00FB690D"/>
  </w:style>
  <w:style w:type="table" w:customStyle="1" w:styleId="PlainTable13">
    <w:name w:val="Plain Table 13"/>
    <w:basedOn w:val="TableNormal"/>
    <w:uiPriority w:val="41"/>
    <w:rsid w:val="00FB690D"/>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FB690D"/>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FB690D"/>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FB690D"/>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FB690D"/>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FB690D"/>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FB690D"/>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FB690D"/>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FB690D"/>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FB690D"/>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FB690D"/>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FB690D"/>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FB690D"/>
    <w:rPr>
      <w:rFonts w:ascii="Calibri" w:eastAsia="Calibri" w:hAnsi="Calibri" w:cs="Arial"/>
      <w:sz w:val="22"/>
      <w:szCs w:val="21"/>
      <w:lang w:val="nl-NL" w:eastAsia="en-US"/>
    </w:rPr>
  </w:style>
  <w:style w:type="numbering" w:customStyle="1" w:styleId="Normallist8">
    <w:name w:val="Normal_list8"/>
    <w:basedOn w:val="NoList"/>
    <w:rsid w:val="00FB690D"/>
  </w:style>
  <w:style w:type="table" w:customStyle="1" w:styleId="GridTable1Light11">
    <w:name w:val="Grid Table 1 Light11"/>
    <w:basedOn w:val="TableNormal"/>
    <w:uiPriority w:val="46"/>
    <w:rsid w:val="00FB690D"/>
    <w:rPr>
      <w:rFonts w:ascii="Calibri" w:eastAsia="Calibri" w:hAnsi="Calibri" w:cs="Arial"/>
      <w:sz w:val="24"/>
      <w:szCs w:val="24"/>
      <w:lang w:val="es-ES_tradnl"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
    <w:name w:val="Style1"/>
    <w:basedOn w:val="Heading2"/>
    <w:link w:val="Style1Char"/>
    <w:qFormat/>
    <w:rsid w:val="00FB690D"/>
    <w:pPr>
      <w:ind w:right="284" w:hanging="1247"/>
      <w:outlineLvl w:val="9"/>
    </w:pPr>
    <w:rPr>
      <w:rFonts w:eastAsia="MS Mincho"/>
    </w:rPr>
  </w:style>
  <w:style w:type="paragraph" w:customStyle="1" w:styleId="TOCHeading1">
    <w:name w:val="TOC Heading1"/>
    <w:basedOn w:val="Heading1"/>
    <w:next w:val="Normal"/>
    <w:uiPriority w:val="39"/>
    <w:unhideWhenUsed/>
    <w:qFormat/>
    <w:rsid w:val="00FB690D"/>
    <w:pPr>
      <w:keepLines/>
      <w:tabs>
        <w:tab w:val="clear" w:pos="1247"/>
        <w:tab w:val="clear" w:pos="1814"/>
      </w:tabs>
      <w:spacing w:after="0" w:line="259" w:lineRule="auto"/>
      <w:ind w:left="0" w:firstLine="0"/>
      <w:outlineLvl w:val="9"/>
    </w:pPr>
    <w:rPr>
      <w:rFonts w:ascii="Calibri Light" w:eastAsia="MS Gothic" w:hAnsi="Calibri Light"/>
      <w:b w:val="0"/>
      <w:color w:val="2E74B5"/>
      <w:sz w:val="32"/>
      <w:szCs w:val="32"/>
    </w:rPr>
  </w:style>
  <w:style w:type="character" w:customStyle="1" w:styleId="Style1Char">
    <w:name w:val="Style1 Char"/>
    <w:basedOn w:val="Heading2Char"/>
    <w:link w:val="Style1"/>
    <w:rsid w:val="00FB690D"/>
    <w:rPr>
      <w:rFonts w:eastAsia="MS Mincho"/>
      <w:b/>
      <w:sz w:val="24"/>
      <w:szCs w:val="24"/>
      <w:lang w:val="en-US" w:eastAsia="en-US"/>
    </w:rPr>
  </w:style>
  <w:style w:type="character" w:customStyle="1" w:styleId="ListParagraphChar">
    <w:name w:val="List Paragraph Char"/>
    <w:basedOn w:val="DefaultParagraphFont"/>
    <w:link w:val="ListParagraph"/>
    <w:uiPriority w:val="34"/>
    <w:locked/>
    <w:rsid w:val="00FB690D"/>
    <w:rPr>
      <w:sz w:val="24"/>
      <w:szCs w:val="24"/>
      <w:lang w:val="en-US" w:eastAsia="en-US"/>
    </w:rPr>
  </w:style>
  <w:style w:type="numbering" w:customStyle="1" w:styleId="Normallist12">
    <w:name w:val="Normal_list12"/>
    <w:basedOn w:val="NoList"/>
    <w:rsid w:val="00FB690D"/>
  </w:style>
  <w:style w:type="character" w:styleId="Emphasis">
    <w:name w:val="Emphasis"/>
    <w:basedOn w:val="DefaultParagraphFont"/>
    <w:uiPriority w:val="20"/>
    <w:qFormat/>
    <w:rsid w:val="00FB690D"/>
    <w:rPr>
      <w:i/>
      <w:iCs/>
    </w:rPr>
  </w:style>
  <w:style w:type="character" w:customStyle="1" w:styleId="job-value">
    <w:name w:val="job-value"/>
    <w:basedOn w:val="DefaultParagraphFont"/>
    <w:rsid w:val="00FB690D"/>
  </w:style>
  <w:style w:type="numbering" w:customStyle="1" w:styleId="NoList3">
    <w:name w:val="No List3"/>
    <w:next w:val="NoList"/>
    <w:uiPriority w:val="99"/>
    <w:semiHidden/>
    <w:unhideWhenUsed/>
    <w:rsid w:val="004843BC"/>
  </w:style>
  <w:style w:type="numbering" w:customStyle="1" w:styleId="Normallist4">
    <w:name w:val="Normal_list4"/>
    <w:basedOn w:val="NoList"/>
    <w:rsid w:val="004843BC"/>
  </w:style>
  <w:style w:type="numbering" w:customStyle="1" w:styleId="NoList12">
    <w:name w:val="No List12"/>
    <w:next w:val="NoList"/>
    <w:uiPriority w:val="99"/>
    <w:semiHidden/>
    <w:unhideWhenUsed/>
    <w:rsid w:val="004843BC"/>
  </w:style>
  <w:style w:type="numbering" w:customStyle="1" w:styleId="Normallist13">
    <w:name w:val="Normal_list13"/>
    <w:basedOn w:val="NoList"/>
    <w:rsid w:val="004843BC"/>
  </w:style>
  <w:style w:type="numbering" w:customStyle="1" w:styleId="Normallist112">
    <w:name w:val="Normal_list112"/>
    <w:rsid w:val="004843BC"/>
  </w:style>
  <w:style w:type="numbering" w:customStyle="1" w:styleId="Normallist21">
    <w:name w:val="Normal_list21"/>
    <w:rsid w:val="0048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1149">
      <w:bodyDiv w:val="1"/>
      <w:marLeft w:val="0"/>
      <w:marRight w:val="0"/>
      <w:marTop w:val="0"/>
      <w:marBottom w:val="0"/>
      <w:divBdr>
        <w:top w:val="none" w:sz="0" w:space="0" w:color="auto"/>
        <w:left w:val="none" w:sz="0" w:space="0" w:color="auto"/>
        <w:bottom w:val="none" w:sz="0" w:space="0" w:color="auto"/>
        <w:right w:val="none" w:sz="0" w:space="0" w:color="auto"/>
      </w:divBdr>
    </w:div>
    <w:div w:id="43798119">
      <w:bodyDiv w:val="1"/>
      <w:marLeft w:val="0"/>
      <w:marRight w:val="0"/>
      <w:marTop w:val="0"/>
      <w:marBottom w:val="0"/>
      <w:divBdr>
        <w:top w:val="none" w:sz="0" w:space="0" w:color="auto"/>
        <w:left w:val="none" w:sz="0" w:space="0" w:color="auto"/>
        <w:bottom w:val="none" w:sz="0" w:space="0" w:color="auto"/>
        <w:right w:val="none" w:sz="0" w:space="0" w:color="auto"/>
      </w:divBdr>
    </w:div>
    <w:div w:id="58524592">
      <w:bodyDiv w:val="1"/>
      <w:marLeft w:val="0"/>
      <w:marRight w:val="0"/>
      <w:marTop w:val="0"/>
      <w:marBottom w:val="0"/>
      <w:divBdr>
        <w:top w:val="none" w:sz="0" w:space="0" w:color="auto"/>
        <w:left w:val="none" w:sz="0" w:space="0" w:color="auto"/>
        <w:bottom w:val="none" w:sz="0" w:space="0" w:color="auto"/>
        <w:right w:val="none" w:sz="0" w:space="0" w:color="auto"/>
      </w:divBdr>
    </w:div>
    <w:div w:id="63571842">
      <w:bodyDiv w:val="1"/>
      <w:marLeft w:val="0"/>
      <w:marRight w:val="0"/>
      <w:marTop w:val="0"/>
      <w:marBottom w:val="0"/>
      <w:divBdr>
        <w:top w:val="none" w:sz="0" w:space="0" w:color="auto"/>
        <w:left w:val="none" w:sz="0" w:space="0" w:color="auto"/>
        <w:bottom w:val="none" w:sz="0" w:space="0" w:color="auto"/>
        <w:right w:val="none" w:sz="0" w:space="0" w:color="auto"/>
      </w:divBdr>
    </w:div>
    <w:div w:id="166406874">
      <w:bodyDiv w:val="1"/>
      <w:marLeft w:val="0"/>
      <w:marRight w:val="0"/>
      <w:marTop w:val="0"/>
      <w:marBottom w:val="0"/>
      <w:divBdr>
        <w:top w:val="none" w:sz="0" w:space="0" w:color="auto"/>
        <w:left w:val="none" w:sz="0" w:space="0" w:color="auto"/>
        <w:bottom w:val="none" w:sz="0" w:space="0" w:color="auto"/>
        <w:right w:val="none" w:sz="0" w:space="0" w:color="auto"/>
      </w:divBdr>
    </w:div>
    <w:div w:id="302663014">
      <w:bodyDiv w:val="1"/>
      <w:marLeft w:val="0"/>
      <w:marRight w:val="0"/>
      <w:marTop w:val="0"/>
      <w:marBottom w:val="0"/>
      <w:divBdr>
        <w:top w:val="none" w:sz="0" w:space="0" w:color="auto"/>
        <w:left w:val="none" w:sz="0" w:space="0" w:color="auto"/>
        <w:bottom w:val="none" w:sz="0" w:space="0" w:color="auto"/>
        <w:right w:val="none" w:sz="0" w:space="0" w:color="auto"/>
      </w:divBdr>
    </w:div>
    <w:div w:id="360327730">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51099305">
      <w:bodyDiv w:val="1"/>
      <w:marLeft w:val="0"/>
      <w:marRight w:val="0"/>
      <w:marTop w:val="0"/>
      <w:marBottom w:val="0"/>
      <w:divBdr>
        <w:top w:val="none" w:sz="0" w:space="0" w:color="auto"/>
        <w:left w:val="none" w:sz="0" w:space="0" w:color="auto"/>
        <w:bottom w:val="none" w:sz="0" w:space="0" w:color="auto"/>
        <w:right w:val="none" w:sz="0" w:space="0" w:color="auto"/>
      </w:divBdr>
    </w:div>
    <w:div w:id="629021328">
      <w:bodyDiv w:val="1"/>
      <w:marLeft w:val="0"/>
      <w:marRight w:val="0"/>
      <w:marTop w:val="0"/>
      <w:marBottom w:val="0"/>
      <w:divBdr>
        <w:top w:val="none" w:sz="0" w:space="0" w:color="auto"/>
        <w:left w:val="none" w:sz="0" w:space="0" w:color="auto"/>
        <w:bottom w:val="none" w:sz="0" w:space="0" w:color="auto"/>
        <w:right w:val="none" w:sz="0" w:space="0" w:color="auto"/>
      </w:divBdr>
    </w:div>
    <w:div w:id="636688249">
      <w:bodyDiv w:val="1"/>
      <w:marLeft w:val="0"/>
      <w:marRight w:val="0"/>
      <w:marTop w:val="0"/>
      <w:marBottom w:val="0"/>
      <w:divBdr>
        <w:top w:val="none" w:sz="0" w:space="0" w:color="auto"/>
        <w:left w:val="none" w:sz="0" w:space="0" w:color="auto"/>
        <w:bottom w:val="none" w:sz="0" w:space="0" w:color="auto"/>
        <w:right w:val="none" w:sz="0" w:space="0" w:color="auto"/>
      </w:divBdr>
    </w:div>
    <w:div w:id="663163183">
      <w:bodyDiv w:val="1"/>
      <w:marLeft w:val="0"/>
      <w:marRight w:val="0"/>
      <w:marTop w:val="0"/>
      <w:marBottom w:val="0"/>
      <w:divBdr>
        <w:top w:val="none" w:sz="0" w:space="0" w:color="auto"/>
        <w:left w:val="none" w:sz="0" w:space="0" w:color="auto"/>
        <w:bottom w:val="none" w:sz="0" w:space="0" w:color="auto"/>
        <w:right w:val="none" w:sz="0" w:space="0" w:color="auto"/>
      </w:divBdr>
    </w:div>
    <w:div w:id="783886005">
      <w:bodyDiv w:val="1"/>
      <w:marLeft w:val="0"/>
      <w:marRight w:val="0"/>
      <w:marTop w:val="0"/>
      <w:marBottom w:val="0"/>
      <w:divBdr>
        <w:top w:val="none" w:sz="0" w:space="0" w:color="auto"/>
        <w:left w:val="none" w:sz="0" w:space="0" w:color="auto"/>
        <w:bottom w:val="none" w:sz="0" w:space="0" w:color="auto"/>
        <w:right w:val="none" w:sz="0" w:space="0" w:color="auto"/>
      </w:divBdr>
    </w:div>
    <w:div w:id="848372937">
      <w:bodyDiv w:val="1"/>
      <w:marLeft w:val="0"/>
      <w:marRight w:val="0"/>
      <w:marTop w:val="0"/>
      <w:marBottom w:val="0"/>
      <w:divBdr>
        <w:top w:val="none" w:sz="0" w:space="0" w:color="auto"/>
        <w:left w:val="none" w:sz="0" w:space="0" w:color="auto"/>
        <w:bottom w:val="none" w:sz="0" w:space="0" w:color="auto"/>
        <w:right w:val="none" w:sz="0" w:space="0" w:color="auto"/>
      </w:divBdr>
    </w:div>
    <w:div w:id="886531756">
      <w:bodyDiv w:val="1"/>
      <w:marLeft w:val="0"/>
      <w:marRight w:val="0"/>
      <w:marTop w:val="0"/>
      <w:marBottom w:val="0"/>
      <w:divBdr>
        <w:top w:val="none" w:sz="0" w:space="0" w:color="auto"/>
        <w:left w:val="none" w:sz="0" w:space="0" w:color="auto"/>
        <w:bottom w:val="none" w:sz="0" w:space="0" w:color="auto"/>
        <w:right w:val="none" w:sz="0" w:space="0" w:color="auto"/>
      </w:divBdr>
    </w:div>
    <w:div w:id="942541708">
      <w:bodyDiv w:val="1"/>
      <w:marLeft w:val="0"/>
      <w:marRight w:val="0"/>
      <w:marTop w:val="0"/>
      <w:marBottom w:val="0"/>
      <w:divBdr>
        <w:top w:val="none" w:sz="0" w:space="0" w:color="auto"/>
        <w:left w:val="none" w:sz="0" w:space="0" w:color="auto"/>
        <w:bottom w:val="none" w:sz="0" w:space="0" w:color="auto"/>
        <w:right w:val="none" w:sz="0" w:space="0" w:color="auto"/>
      </w:divBdr>
    </w:div>
    <w:div w:id="1023242473">
      <w:bodyDiv w:val="1"/>
      <w:marLeft w:val="0"/>
      <w:marRight w:val="0"/>
      <w:marTop w:val="0"/>
      <w:marBottom w:val="0"/>
      <w:divBdr>
        <w:top w:val="none" w:sz="0" w:space="0" w:color="auto"/>
        <w:left w:val="none" w:sz="0" w:space="0" w:color="auto"/>
        <w:bottom w:val="none" w:sz="0" w:space="0" w:color="auto"/>
        <w:right w:val="none" w:sz="0" w:space="0" w:color="auto"/>
      </w:divBdr>
    </w:div>
    <w:div w:id="1104038449">
      <w:bodyDiv w:val="1"/>
      <w:marLeft w:val="0"/>
      <w:marRight w:val="0"/>
      <w:marTop w:val="0"/>
      <w:marBottom w:val="0"/>
      <w:divBdr>
        <w:top w:val="none" w:sz="0" w:space="0" w:color="auto"/>
        <w:left w:val="none" w:sz="0" w:space="0" w:color="auto"/>
        <w:bottom w:val="none" w:sz="0" w:space="0" w:color="auto"/>
        <w:right w:val="none" w:sz="0" w:space="0" w:color="auto"/>
      </w:divBdr>
    </w:div>
    <w:div w:id="111085648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40680390">
      <w:bodyDiv w:val="1"/>
      <w:marLeft w:val="0"/>
      <w:marRight w:val="0"/>
      <w:marTop w:val="0"/>
      <w:marBottom w:val="0"/>
      <w:divBdr>
        <w:top w:val="none" w:sz="0" w:space="0" w:color="auto"/>
        <w:left w:val="none" w:sz="0" w:space="0" w:color="auto"/>
        <w:bottom w:val="none" w:sz="0" w:space="0" w:color="auto"/>
        <w:right w:val="none" w:sz="0" w:space="0" w:color="auto"/>
      </w:divBdr>
    </w:div>
    <w:div w:id="1470592811">
      <w:bodyDiv w:val="1"/>
      <w:marLeft w:val="0"/>
      <w:marRight w:val="0"/>
      <w:marTop w:val="0"/>
      <w:marBottom w:val="0"/>
      <w:divBdr>
        <w:top w:val="none" w:sz="0" w:space="0" w:color="auto"/>
        <w:left w:val="none" w:sz="0" w:space="0" w:color="auto"/>
        <w:bottom w:val="none" w:sz="0" w:space="0" w:color="auto"/>
        <w:right w:val="none" w:sz="0" w:space="0" w:color="auto"/>
      </w:divBdr>
    </w:div>
    <w:div w:id="1534920614">
      <w:bodyDiv w:val="1"/>
      <w:marLeft w:val="0"/>
      <w:marRight w:val="0"/>
      <w:marTop w:val="0"/>
      <w:marBottom w:val="0"/>
      <w:divBdr>
        <w:top w:val="none" w:sz="0" w:space="0" w:color="auto"/>
        <w:left w:val="none" w:sz="0" w:space="0" w:color="auto"/>
        <w:bottom w:val="none" w:sz="0" w:space="0" w:color="auto"/>
        <w:right w:val="none" w:sz="0" w:space="0" w:color="auto"/>
      </w:divBdr>
    </w:div>
    <w:div w:id="1551766936">
      <w:bodyDiv w:val="1"/>
      <w:marLeft w:val="0"/>
      <w:marRight w:val="0"/>
      <w:marTop w:val="0"/>
      <w:marBottom w:val="0"/>
      <w:divBdr>
        <w:top w:val="none" w:sz="0" w:space="0" w:color="auto"/>
        <w:left w:val="none" w:sz="0" w:space="0" w:color="auto"/>
        <w:bottom w:val="none" w:sz="0" w:space="0" w:color="auto"/>
        <w:right w:val="none" w:sz="0" w:space="0" w:color="auto"/>
      </w:divBdr>
    </w:div>
    <w:div w:id="1576935420">
      <w:bodyDiv w:val="1"/>
      <w:marLeft w:val="0"/>
      <w:marRight w:val="0"/>
      <w:marTop w:val="0"/>
      <w:marBottom w:val="0"/>
      <w:divBdr>
        <w:top w:val="none" w:sz="0" w:space="0" w:color="auto"/>
        <w:left w:val="none" w:sz="0" w:space="0" w:color="auto"/>
        <w:bottom w:val="none" w:sz="0" w:space="0" w:color="auto"/>
        <w:right w:val="none" w:sz="0" w:space="0" w:color="auto"/>
      </w:divBdr>
    </w:div>
    <w:div w:id="1599176384">
      <w:bodyDiv w:val="1"/>
      <w:marLeft w:val="0"/>
      <w:marRight w:val="0"/>
      <w:marTop w:val="0"/>
      <w:marBottom w:val="0"/>
      <w:divBdr>
        <w:top w:val="none" w:sz="0" w:space="0" w:color="auto"/>
        <w:left w:val="none" w:sz="0" w:space="0" w:color="auto"/>
        <w:bottom w:val="none" w:sz="0" w:space="0" w:color="auto"/>
        <w:right w:val="none" w:sz="0" w:space="0" w:color="auto"/>
      </w:divBdr>
    </w:div>
    <w:div w:id="1641299434">
      <w:bodyDiv w:val="1"/>
      <w:marLeft w:val="0"/>
      <w:marRight w:val="0"/>
      <w:marTop w:val="0"/>
      <w:marBottom w:val="0"/>
      <w:divBdr>
        <w:top w:val="none" w:sz="0" w:space="0" w:color="auto"/>
        <w:left w:val="none" w:sz="0" w:space="0" w:color="auto"/>
        <w:bottom w:val="none" w:sz="0" w:space="0" w:color="auto"/>
        <w:right w:val="none" w:sz="0" w:space="0" w:color="auto"/>
      </w:divBdr>
    </w:div>
    <w:div w:id="1649480843">
      <w:bodyDiv w:val="1"/>
      <w:marLeft w:val="0"/>
      <w:marRight w:val="0"/>
      <w:marTop w:val="0"/>
      <w:marBottom w:val="0"/>
      <w:divBdr>
        <w:top w:val="none" w:sz="0" w:space="0" w:color="auto"/>
        <w:left w:val="none" w:sz="0" w:space="0" w:color="auto"/>
        <w:bottom w:val="none" w:sz="0" w:space="0" w:color="auto"/>
        <w:right w:val="none" w:sz="0" w:space="0" w:color="auto"/>
      </w:divBdr>
    </w:div>
    <w:div w:id="1672249036">
      <w:bodyDiv w:val="1"/>
      <w:marLeft w:val="0"/>
      <w:marRight w:val="0"/>
      <w:marTop w:val="0"/>
      <w:marBottom w:val="0"/>
      <w:divBdr>
        <w:top w:val="none" w:sz="0" w:space="0" w:color="auto"/>
        <w:left w:val="none" w:sz="0" w:space="0" w:color="auto"/>
        <w:bottom w:val="none" w:sz="0" w:space="0" w:color="auto"/>
        <w:right w:val="none" w:sz="0" w:space="0" w:color="auto"/>
      </w:divBdr>
    </w:div>
    <w:div w:id="1703239407">
      <w:bodyDiv w:val="1"/>
      <w:marLeft w:val="0"/>
      <w:marRight w:val="0"/>
      <w:marTop w:val="0"/>
      <w:marBottom w:val="0"/>
      <w:divBdr>
        <w:top w:val="none" w:sz="0" w:space="0" w:color="auto"/>
        <w:left w:val="none" w:sz="0" w:space="0" w:color="auto"/>
        <w:bottom w:val="none" w:sz="0" w:space="0" w:color="auto"/>
        <w:right w:val="none" w:sz="0" w:space="0" w:color="auto"/>
      </w:divBdr>
    </w:div>
    <w:div w:id="1809400755">
      <w:bodyDiv w:val="1"/>
      <w:marLeft w:val="0"/>
      <w:marRight w:val="0"/>
      <w:marTop w:val="0"/>
      <w:marBottom w:val="0"/>
      <w:divBdr>
        <w:top w:val="none" w:sz="0" w:space="0" w:color="auto"/>
        <w:left w:val="none" w:sz="0" w:space="0" w:color="auto"/>
        <w:bottom w:val="none" w:sz="0" w:space="0" w:color="auto"/>
        <w:right w:val="none" w:sz="0" w:space="0" w:color="auto"/>
      </w:divBdr>
    </w:div>
    <w:div w:id="1854998547">
      <w:bodyDiv w:val="1"/>
      <w:marLeft w:val="0"/>
      <w:marRight w:val="0"/>
      <w:marTop w:val="0"/>
      <w:marBottom w:val="0"/>
      <w:divBdr>
        <w:top w:val="none" w:sz="0" w:space="0" w:color="auto"/>
        <w:left w:val="none" w:sz="0" w:space="0" w:color="auto"/>
        <w:bottom w:val="none" w:sz="0" w:space="0" w:color="auto"/>
        <w:right w:val="none" w:sz="0" w:space="0" w:color="auto"/>
      </w:divBdr>
    </w:div>
    <w:div w:id="1958489998">
      <w:bodyDiv w:val="1"/>
      <w:marLeft w:val="0"/>
      <w:marRight w:val="0"/>
      <w:marTop w:val="0"/>
      <w:marBottom w:val="0"/>
      <w:divBdr>
        <w:top w:val="none" w:sz="0" w:space="0" w:color="auto"/>
        <w:left w:val="none" w:sz="0" w:space="0" w:color="auto"/>
        <w:bottom w:val="none" w:sz="0" w:space="0" w:color="auto"/>
        <w:right w:val="none" w:sz="0" w:space="0" w:color="auto"/>
      </w:divBdr>
    </w:div>
    <w:div w:id="1979144202">
      <w:bodyDiv w:val="1"/>
      <w:marLeft w:val="0"/>
      <w:marRight w:val="0"/>
      <w:marTop w:val="0"/>
      <w:marBottom w:val="0"/>
      <w:divBdr>
        <w:top w:val="none" w:sz="0" w:space="0" w:color="auto"/>
        <w:left w:val="none" w:sz="0" w:space="0" w:color="auto"/>
        <w:bottom w:val="none" w:sz="0" w:space="0" w:color="auto"/>
        <w:right w:val="none" w:sz="0" w:space="0" w:color="auto"/>
      </w:divBdr>
    </w:div>
    <w:div w:id="1982421941">
      <w:bodyDiv w:val="1"/>
      <w:marLeft w:val="0"/>
      <w:marRight w:val="0"/>
      <w:marTop w:val="0"/>
      <w:marBottom w:val="0"/>
      <w:divBdr>
        <w:top w:val="none" w:sz="0" w:space="0" w:color="auto"/>
        <w:left w:val="none" w:sz="0" w:space="0" w:color="auto"/>
        <w:bottom w:val="none" w:sz="0" w:space="0" w:color="auto"/>
        <w:right w:val="none" w:sz="0" w:space="0" w:color="auto"/>
      </w:divBdr>
    </w:div>
    <w:div w:id="205646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footer" Target="footer10.xml"/><Relationship Id="rId47" Type="http://schemas.openxmlformats.org/officeDocument/2006/relationships/header" Target="header22.xml"/><Relationship Id="rId50" Type="http://schemas.openxmlformats.org/officeDocument/2006/relationships/theme" Target="theme/theme1.xm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oter" Target="footer9.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11.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6.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13.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file:///\\Keondc1ha011\UNON3\DCS\Common\docs\english\DRAFTS%202019\UNEP\IPBES\www.ipbes.net\guide-produc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577B-5A76-4E4B-B022-F978E127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47</Pages>
  <Words>21861</Words>
  <Characters>124614</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10</cp:revision>
  <cp:lastPrinted>2019-08-06T13:27:00Z</cp:lastPrinted>
  <dcterms:created xsi:type="dcterms:W3CDTF">2019-08-06T12:16:00Z</dcterms:created>
  <dcterms:modified xsi:type="dcterms:W3CDTF">2019-08-16T08:35:00Z</dcterms:modified>
</cp:coreProperties>
</file>