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90"/>
        <w:gridCol w:w="475"/>
        <w:gridCol w:w="498"/>
        <w:gridCol w:w="835"/>
        <w:gridCol w:w="972"/>
        <w:gridCol w:w="2348"/>
        <w:gridCol w:w="697"/>
        <w:gridCol w:w="560"/>
        <w:gridCol w:w="1626"/>
      </w:tblGrid>
      <w:tr w:rsidR="003646BA" w:rsidRPr="0075553F" w14:paraId="71EAE7FB" w14:textId="77777777" w:rsidTr="00BD07B8">
        <w:trPr>
          <w:cantSplit/>
          <w:trHeight w:val="1079"/>
          <w:jc w:val="right"/>
        </w:trPr>
        <w:tc>
          <w:tcPr>
            <w:tcW w:w="1490" w:type="dxa"/>
          </w:tcPr>
          <w:p w14:paraId="42E466C2" w14:textId="54CC3E25" w:rsidR="003646BA" w:rsidRPr="0075553F" w:rsidRDefault="003646BA" w:rsidP="00143BA2">
            <w:pPr>
              <w:pStyle w:val="Normal-pool"/>
              <w:rPr>
                <w:rFonts w:ascii="Arial" w:hAnsi="Arial" w:cs="Arial"/>
                <w:b/>
                <w:sz w:val="27"/>
                <w:szCs w:val="27"/>
                <w:lang w:val="fr-FR"/>
              </w:rPr>
            </w:pPr>
            <w:bookmarkStart w:id="0" w:name="_Hlk359191"/>
            <w:bookmarkStart w:id="1" w:name="_GoBack"/>
            <w:bookmarkEnd w:id="1"/>
            <w:r w:rsidRPr="0075553F">
              <w:rPr>
                <w:rFonts w:ascii="Arial" w:hAnsi="Arial" w:cs="Arial"/>
                <w:b/>
                <w:sz w:val="27"/>
                <w:szCs w:val="27"/>
                <w:lang w:val="fr-FR"/>
              </w:rPr>
              <w:t>NATIONS</w:t>
            </w:r>
            <w:r w:rsidR="00D5758B" w:rsidRPr="0075553F">
              <w:rPr>
                <w:rFonts w:ascii="Arial" w:hAnsi="Arial" w:cs="Arial"/>
                <w:b/>
                <w:sz w:val="27"/>
                <w:szCs w:val="27"/>
                <w:lang w:val="fr-FR"/>
              </w:rPr>
              <w:t xml:space="preserve"> UNIES</w:t>
            </w:r>
          </w:p>
        </w:tc>
        <w:tc>
          <w:tcPr>
            <w:tcW w:w="973" w:type="dxa"/>
            <w:gridSpan w:val="2"/>
            <w:tcBorders>
              <w:left w:val="nil"/>
            </w:tcBorders>
            <w:vAlign w:val="center"/>
          </w:tcPr>
          <w:p w14:paraId="4F470362" w14:textId="77777777" w:rsidR="003646BA" w:rsidRPr="0075553F" w:rsidRDefault="003646BA" w:rsidP="00143BA2">
            <w:pPr>
              <w:pStyle w:val="Normal-pool"/>
              <w:ind w:left="-108"/>
              <w:jc w:val="both"/>
              <w:rPr>
                <w:lang w:val="fr-FR"/>
              </w:rPr>
            </w:pPr>
            <w:r w:rsidRPr="0075553F">
              <w:rPr>
                <w:noProof/>
                <w:lang w:val="fr-FR" w:eastAsia="en-GB"/>
              </w:rPr>
              <w:drawing>
                <wp:inline distT="0" distB="0" distL="0" distR="0" wp14:anchorId="31F9A2B2" wp14:editId="50E34BBF">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5" w:type="dxa"/>
            <w:tcBorders>
              <w:left w:val="nil"/>
            </w:tcBorders>
            <w:vAlign w:val="center"/>
          </w:tcPr>
          <w:p w14:paraId="72599772" w14:textId="3ED49F54" w:rsidR="003646BA" w:rsidRPr="0075553F" w:rsidRDefault="0052669A" w:rsidP="0052669A">
            <w:pPr>
              <w:pStyle w:val="Normal-pool"/>
              <w:ind w:left="-108"/>
              <w:jc w:val="center"/>
              <w:rPr>
                <w:lang w:val="fr-FR"/>
              </w:rPr>
            </w:pPr>
            <w:r w:rsidRPr="0075553F">
              <w:rPr>
                <w:noProof/>
                <w:lang w:val="fr-FR" w:eastAsia="en-GB"/>
              </w:rPr>
              <w:drawing>
                <wp:inline distT="0" distB="0" distL="0" distR="0" wp14:anchorId="7DF11D06" wp14:editId="25F36245">
                  <wp:extent cx="362710" cy="4788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7213F03D" w14:textId="77777777" w:rsidR="003646BA" w:rsidRPr="0075553F" w:rsidRDefault="003646BA" w:rsidP="00143BA2">
            <w:pPr>
              <w:pStyle w:val="Normal-pool"/>
              <w:ind w:left="-108"/>
              <w:rPr>
                <w:lang w:val="fr-FR"/>
              </w:rPr>
            </w:pPr>
            <w:r w:rsidRPr="0075553F">
              <w:rPr>
                <w:noProof/>
                <w:lang w:val="fr-FR" w:eastAsia="en-GB"/>
              </w:rPr>
              <w:drawing>
                <wp:inline distT="0" distB="0" distL="0" distR="0" wp14:anchorId="12C31DF5" wp14:editId="6260F5CD">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48" w:type="dxa"/>
            <w:tcBorders>
              <w:left w:val="nil"/>
            </w:tcBorders>
            <w:vAlign w:val="center"/>
          </w:tcPr>
          <w:p w14:paraId="01F44FDF" w14:textId="5917310E" w:rsidR="003646BA" w:rsidRPr="0075553F" w:rsidRDefault="0052669A" w:rsidP="00143BA2">
            <w:pPr>
              <w:pStyle w:val="Normal-pool"/>
              <w:ind w:left="-108"/>
              <w:rPr>
                <w:lang w:val="fr-FR"/>
              </w:rPr>
            </w:pPr>
            <w:r w:rsidRPr="0075553F">
              <w:rPr>
                <w:noProof/>
                <w:lang w:val="fr-FR" w:eastAsia="en-GB"/>
              </w:rPr>
              <w:drawing>
                <wp:inline distT="0" distB="0" distL="0" distR="0" wp14:anchorId="69C1C89D" wp14:editId="2BB95212">
                  <wp:extent cx="1433779" cy="308299"/>
                  <wp:effectExtent l="0" t="0" r="0" b="0"/>
                  <wp:docPr id="289" name="Picture 289"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7066" cy="321907"/>
                          </a:xfrm>
                          <a:prstGeom prst="rect">
                            <a:avLst/>
                          </a:prstGeom>
                          <a:noFill/>
                          <a:ln>
                            <a:noFill/>
                          </a:ln>
                        </pic:spPr>
                      </pic:pic>
                    </a:graphicData>
                  </a:graphic>
                </wp:inline>
              </w:drawing>
            </w:r>
          </w:p>
        </w:tc>
        <w:tc>
          <w:tcPr>
            <w:tcW w:w="697" w:type="dxa"/>
            <w:tcBorders>
              <w:left w:val="nil"/>
              <w:right w:val="nil"/>
            </w:tcBorders>
          </w:tcPr>
          <w:p w14:paraId="14A8CD4B" w14:textId="2BBC74E8" w:rsidR="003646BA" w:rsidRPr="0075553F" w:rsidRDefault="0052669A" w:rsidP="00143BA2">
            <w:pPr>
              <w:pStyle w:val="Normal-pool"/>
              <w:rPr>
                <w:lang w:val="fr-FR"/>
              </w:rPr>
            </w:pPr>
            <w:r w:rsidRPr="0075553F">
              <w:rPr>
                <w:noProof/>
                <w:lang w:val="fr-FR" w:eastAsia="en-GB"/>
              </w:rPr>
              <w:drawing>
                <wp:inline distT="0" distB="0" distL="0" distR="0" wp14:anchorId="77DDB42E" wp14:editId="0F5648FE">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560" w:type="dxa"/>
            <w:tcBorders>
              <w:left w:val="nil"/>
            </w:tcBorders>
            <w:vAlign w:val="center"/>
          </w:tcPr>
          <w:p w14:paraId="2AD88154" w14:textId="77777777" w:rsidR="003646BA" w:rsidRPr="0075553F" w:rsidRDefault="003646BA" w:rsidP="00143BA2">
            <w:pPr>
              <w:pStyle w:val="Normal-pool"/>
              <w:rPr>
                <w:lang w:val="fr-FR"/>
              </w:rPr>
            </w:pPr>
          </w:p>
        </w:tc>
        <w:tc>
          <w:tcPr>
            <w:tcW w:w="1626" w:type="dxa"/>
          </w:tcPr>
          <w:p w14:paraId="4EE63E25" w14:textId="77777777" w:rsidR="003646BA" w:rsidRPr="0075553F" w:rsidRDefault="003646BA" w:rsidP="00143BA2">
            <w:pPr>
              <w:pStyle w:val="Normal-pool"/>
              <w:rPr>
                <w:rFonts w:ascii="Arial" w:hAnsi="Arial" w:cs="Arial"/>
                <w:b/>
                <w:sz w:val="64"/>
                <w:szCs w:val="64"/>
                <w:lang w:val="fr-FR"/>
              </w:rPr>
            </w:pPr>
            <w:r w:rsidRPr="0075553F">
              <w:rPr>
                <w:rFonts w:ascii="Arial" w:hAnsi="Arial" w:cs="Arial"/>
                <w:b/>
                <w:sz w:val="64"/>
                <w:szCs w:val="64"/>
                <w:lang w:val="fr-FR"/>
              </w:rPr>
              <w:t>BES</w:t>
            </w:r>
          </w:p>
        </w:tc>
      </w:tr>
      <w:tr w:rsidR="003646BA" w:rsidRPr="0075553F" w14:paraId="2BB02C07" w14:textId="77777777" w:rsidTr="00BD07B8">
        <w:trPr>
          <w:cantSplit/>
          <w:trHeight w:val="282"/>
          <w:jc w:val="right"/>
        </w:trPr>
        <w:tc>
          <w:tcPr>
            <w:tcW w:w="1490" w:type="dxa"/>
            <w:tcBorders>
              <w:bottom w:val="single" w:sz="2" w:space="0" w:color="auto"/>
            </w:tcBorders>
          </w:tcPr>
          <w:p w14:paraId="5BD28084" w14:textId="77777777" w:rsidR="003646BA" w:rsidRPr="0075553F" w:rsidRDefault="003646BA" w:rsidP="00143BA2">
            <w:pPr>
              <w:pStyle w:val="Normal-pool"/>
              <w:rPr>
                <w:lang w:val="fr-FR"/>
              </w:rPr>
            </w:pPr>
          </w:p>
        </w:tc>
        <w:tc>
          <w:tcPr>
            <w:tcW w:w="5825" w:type="dxa"/>
            <w:gridSpan w:val="6"/>
            <w:tcBorders>
              <w:bottom w:val="single" w:sz="2" w:space="0" w:color="auto"/>
            </w:tcBorders>
          </w:tcPr>
          <w:p w14:paraId="35993D5E" w14:textId="77777777" w:rsidR="003646BA" w:rsidRPr="0075553F" w:rsidRDefault="003646BA" w:rsidP="00143BA2">
            <w:pPr>
              <w:pStyle w:val="Normal-pool"/>
              <w:rPr>
                <w:sz w:val="24"/>
                <w:szCs w:val="24"/>
                <w:lang w:val="fr-FR"/>
              </w:rPr>
            </w:pPr>
          </w:p>
        </w:tc>
        <w:tc>
          <w:tcPr>
            <w:tcW w:w="2186" w:type="dxa"/>
            <w:gridSpan w:val="2"/>
            <w:tcBorders>
              <w:bottom w:val="single" w:sz="2" w:space="0" w:color="auto"/>
            </w:tcBorders>
          </w:tcPr>
          <w:p w14:paraId="52D40AD3" w14:textId="3B4E9FB5" w:rsidR="003646BA" w:rsidRPr="0075553F" w:rsidRDefault="003646BA" w:rsidP="00143BA2">
            <w:pPr>
              <w:pStyle w:val="Normal-pool"/>
              <w:rPr>
                <w:sz w:val="24"/>
                <w:szCs w:val="24"/>
                <w:lang w:val="fr-FR"/>
              </w:rPr>
            </w:pPr>
            <w:r w:rsidRPr="0075553F">
              <w:rPr>
                <w:b/>
                <w:sz w:val="24"/>
                <w:szCs w:val="24"/>
                <w:lang w:val="fr-FR"/>
              </w:rPr>
              <w:t>IPBES</w:t>
            </w:r>
            <w:r w:rsidRPr="0075553F">
              <w:rPr>
                <w:lang w:val="fr-FR"/>
              </w:rPr>
              <w:t>/7/</w:t>
            </w:r>
            <w:r w:rsidR="00143BA2" w:rsidRPr="0075553F">
              <w:rPr>
                <w:lang w:val="fr-FR"/>
              </w:rPr>
              <w:t>6</w:t>
            </w:r>
          </w:p>
        </w:tc>
      </w:tr>
      <w:tr w:rsidR="003646BA" w:rsidRPr="0075553F" w14:paraId="4FF62BC2" w14:textId="77777777" w:rsidTr="00BD07B8">
        <w:trPr>
          <w:cantSplit/>
          <w:trHeight w:val="1433"/>
          <w:jc w:val="right"/>
        </w:trPr>
        <w:tc>
          <w:tcPr>
            <w:tcW w:w="1965" w:type="dxa"/>
            <w:gridSpan w:val="2"/>
            <w:tcBorders>
              <w:top w:val="single" w:sz="2" w:space="0" w:color="auto"/>
              <w:bottom w:val="single" w:sz="24" w:space="0" w:color="auto"/>
            </w:tcBorders>
          </w:tcPr>
          <w:p w14:paraId="2095C72F" w14:textId="77777777" w:rsidR="003646BA" w:rsidRPr="0075553F" w:rsidRDefault="003646BA" w:rsidP="00143BA2">
            <w:pPr>
              <w:pStyle w:val="Normal-pool"/>
              <w:spacing w:before="240" w:after="240"/>
              <w:rPr>
                <w:noProof/>
                <w:sz w:val="28"/>
                <w:szCs w:val="28"/>
                <w:lang w:val="fr-FR"/>
              </w:rPr>
            </w:pPr>
            <w:r w:rsidRPr="0075553F">
              <w:rPr>
                <w:noProof/>
                <w:sz w:val="28"/>
                <w:szCs w:val="28"/>
                <w:lang w:val="fr-FR" w:eastAsia="en-GB"/>
              </w:rPr>
              <w:drawing>
                <wp:inline distT="0" distB="0" distL="0" distR="0" wp14:anchorId="20E7CBFA" wp14:editId="7789041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50" w:type="dxa"/>
            <w:gridSpan w:val="5"/>
            <w:tcBorders>
              <w:top w:val="single" w:sz="2" w:space="0" w:color="auto"/>
              <w:bottom w:val="single" w:sz="24" w:space="0" w:color="auto"/>
            </w:tcBorders>
          </w:tcPr>
          <w:p w14:paraId="2D072A38" w14:textId="5408E8A2" w:rsidR="003646BA" w:rsidRPr="0075553F" w:rsidRDefault="00D5758B" w:rsidP="00D5758B">
            <w:pPr>
              <w:pStyle w:val="Normal-pool"/>
              <w:spacing w:before="120" w:after="240"/>
              <w:rPr>
                <w:rFonts w:ascii="Arial" w:hAnsi="Arial" w:cs="Arial"/>
                <w:b/>
                <w:noProof/>
                <w:lang w:val="fr-FR"/>
              </w:rPr>
            </w:pPr>
            <w:r w:rsidRPr="0075553F">
              <w:rPr>
                <w:rFonts w:ascii="Arial" w:hAnsi="Arial" w:cs="Arial"/>
                <w:b/>
                <w:noProof/>
                <w:sz w:val="28"/>
                <w:szCs w:val="28"/>
                <w:lang w:val="fr-FR"/>
              </w:rPr>
              <w:t xml:space="preserve">Plateforme intergouvernementale scientifique et politique sur la biodiversité et les services écosystémiques </w:t>
            </w:r>
          </w:p>
        </w:tc>
        <w:tc>
          <w:tcPr>
            <w:tcW w:w="2186" w:type="dxa"/>
            <w:gridSpan w:val="2"/>
            <w:tcBorders>
              <w:top w:val="single" w:sz="2" w:space="0" w:color="auto"/>
              <w:bottom w:val="single" w:sz="24" w:space="0" w:color="auto"/>
            </w:tcBorders>
          </w:tcPr>
          <w:p w14:paraId="06EB7F83" w14:textId="5F8B8AB0" w:rsidR="003646BA" w:rsidRPr="0075553F" w:rsidRDefault="00D5758B" w:rsidP="00143BA2">
            <w:pPr>
              <w:pStyle w:val="Normal-pool"/>
              <w:spacing w:before="120"/>
              <w:rPr>
                <w:noProof/>
                <w:lang w:val="fr-FR"/>
              </w:rPr>
            </w:pPr>
            <w:r w:rsidRPr="0075553F">
              <w:rPr>
                <w:noProof/>
                <w:lang w:val="fr-FR"/>
              </w:rPr>
              <w:t>Distr. générale</w:t>
            </w:r>
            <w:r w:rsidR="003646BA" w:rsidRPr="0075553F">
              <w:rPr>
                <w:noProof/>
                <w:lang w:val="fr-FR"/>
              </w:rPr>
              <w:t xml:space="preserve"> </w:t>
            </w:r>
            <w:r w:rsidR="003646BA" w:rsidRPr="0075553F">
              <w:rPr>
                <w:noProof/>
                <w:lang w:val="fr-FR"/>
              </w:rPr>
              <w:br/>
            </w:r>
            <w:r w:rsidR="00C07427" w:rsidRPr="0075553F">
              <w:rPr>
                <w:noProof/>
                <w:lang w:val="fr-FR"/>
              </w:rPr>
              <w:t>5</w:t>
            </w:r>
            <w:r w:rsidR="0052669A" w:rsidRPr="0075553F">
              <w:rPr>
                <w:noProof/>
                <w:lang w:val="fr-FR"/>
              </w:rPr>
              <w:t> </w:t>
            </w:r>
            <w:r w:rsidR="00C07427" w:rsidRPr="0075553F">
              <w:rPr>
                <w:noProof/>
                <w:lang w:val="fr-FR"/>
              </w:rPr>
              <w:t>mars</w:t>
            </w:r>
            <w:r w:rsidR="00143BA2" w:rsidRPr="0075553F">
              <w:rPr>
                <w:noProof/>
                <w:lang w:val="fr-FR"/>
              </w:rPr>
              <w:t xml:space="preserve"> 2019</w:t>
            </w:r>
          </w:p>
          <w:p w14:paraId="13877DEA" w14:textId="0E112C9D" w:rsidR="003646BA" w:rsidRPr="0075553F" w:rsidRDefault="00D5758B" w:rsidP="00D5758B">
            <w:pPr>
              <w:pStyle w:val="Normal-pool"/>
              <w:spacing w:before="120"/>
              <w:rPr>
                <w:noProof/>
                <w:lang w:val="fr-FR"/>
              </w:rPr>
            </w:pPr>
            <w:r w:rsidRPr="0075553F">
              <w:rPr>
                <w:noProof/>
                <w:lang w:val="fr-FR"/>
              </w:rPr>
              <w:t>Français</w:t>
            </w:r>
            <w:r w:rsidRPr="0075553F">
              <w:rPr>
                <w:noProof/>
                <w:lang w:val="fr-FR"/>
              </w:rPr>
              <w:br/>
            </w:r>
            <w:r w:rsidR="003646BA" w:rsidRPr="0075553F">
              <w:rPr>
                <w:noProof/>
                <w:lang w:val="fr-FR"/>
              </w:rPr>
              <w:t>Original</w:t>
            </w:r>
            <w:r w:rsidRPr="0075553F">
              <w:rPr>
                <w:noProof/>
                <w:lang w:val="fr-FR"/>
              </w:rPr>
              <w:t xml:space="preserve"> </w:t>
            </w:r>
            <w:r w:rsidR="003646BA" w:rsidRPr="0075553F">
              <w:rPr>
                <w:noProof/>
                <w:lang w:val="fr-FR"/>
              </w:rPr>
              <w:t xml:space="preserve">: </w:t>
            </w:r>
            <w:r w:rsidRPr="0075553F">
              <w:rPr>
                <w:noProof/>
                <w:lang w:val="fr-FR"/>
              </w:rPr>
              <w:t>anglais</w:t>
            </w:r>
          </w:p>
        </w:tc>
      </w:tr>
    </w:tbl>
    <w:p w14:paraId="7A1B79BC" w14:textId="3D30E282" w:rsidR="00B54489" w:rsidRPr="0075553F" w:rsidRDefault="00B54489" w:rsidP="00D5758B">
      <w:pPr>
        <w:pStyle w:val="AATitle"/>
        <w:rPr>
          <w:lang w:val="fr-FR"/>
        </w:rPr>
      </w:pPr>
      <w:r w:rsidRPr="0075553F">
        <w:rPr>
          <w:lang w:val="fr-FR"/>
        </w:rPr>
        <w:t>Pl</w:t>
      </w:r>
      <w:r w:rsidR="00D5758B" w:rsidRPr="0075553F">
        <w:rPr>
          <w:lang w:val="fr-FR"/>
        </w:rPr>
        <w:t xml:space="preserve">énière de la Plateforme </w:t>
      </w:r>
      <w:r w:rsidR="00CB74EB" w:rsidRPr="0075553F">
        <w:rPr>
          <w:lang w:val="fr-FR"/>
        </w:rPr>
        <w:t xml:space="preserve">intergouvernementale </w:t>
      </w:r>
      <w:r w:rsidR="00D5758B" w:rsidRPr="0075553F">
        <w:rPr>
          <w:lang w:val="fr-FR"/>
        </w:rPr>
        <w:t>scientifique e</w:t>
      </w:r>
      <w:r w:rsidR="00FC696C">
        <w:rPr>
          <w:lang w:val="fr-FR"/>
        </w:rPr>
        <w:t>t politique sur la biodiversité</w:t>
      </w:r>
      <w:r w:rsidR="00CB74EB" w:rsidRPr="0075553F">
        <w:rPr>
          <w:lang w:val="fr-FR"/>
        </w:rPr>
        <w:br/>
      </w:r>
      <w:r w:rsidR="00D5758B" w:rsidRPr="0075553F">
        <w:rPr>
          <w:lang w:val="fr-FR"/>
        </w:rPr>
        <w:t>et les services écosystémiques</w:t>
      </w:r>
    </w:p>
    <w:p w14:paraId="0B83119D" w14:textId="3E476650" w:rsidR="00CB74EB" w:rsidRPr="0075553F" w:rsidRDefault="00CB74EB" w:rsidP="00D5758B">
      <w:pPr>
        <w:pStyle w:val="AATitle"/>
        <w:rPr>
          <w:lang w:val="fr-FR"/>
        </w:rPr>
      </w:pPr>
      <w:r w:rsidRPr="0075553F">
        <w:rPr>
          <w:lang w:val="fr-FR"/>
        </w:rPr>
        <w:t>Septième session</w:t>
      </w:r>
    </w:p>
    <w:p w14:paraId="0B1A2A6B" w14:textId="49D96A3C" w:rsidR="00B54489" w:rsidRPr="0075553F" w:rsidRDefault="00D5758B" w:rsidP="00B54489">
      <w:pPr>
        <w:pStyle w:val="AATitle"/>
        <w:rPr>
          <w:b w:val="0"/>
          <w:lang w:val="fr-FR"/>
        </w:rPr>
      </w:pPr>
      <w:r w:rsidRPr="0075553F">
        <w:rPr>
          <w:b w:val="0"/>
          <w:lang w:val="fr-FR" w:eastAsia="ja-JP"/>
        </w:rPr>
        <w:t>Paris, 29</w:t>
      </w:r>
      <w:r w:rsidR="00161135" w:rsidRPr="0075553F">
        <w:rPr>
          <w:b w:val="0"/>
          <w:lang w:val="fr-FR" w:eastAsia="ja-JP"/>
        </w:rPr>
        <w:t> </w:t>
      </w:r>
      <w:r w:rsidRPr="0075553F">
        <w:rPr>
          <w:b w:val="0"/>
          <w:lang w:val="fr-FR" w:eastAsia="ja-JP"/>
        </w:rPr>
        <w:t>avril</w:t>
      </w:r>
      <w:r w:rsidR="00161135" w:rsidRPr="0075553F">
        <w:rPr>
          <w:b w:val="0"/>
          <w:lang w:val="fr-FR" w:eastAsia="ja-JP"/>
        </w:rPr>
        <w:t xml:space="preserve"> – </w:t>
      </w:r>
      <w:r w:rsidR="00B54489" w:rsidRPr="0075553F">
        <w:rPr>
          <w:b w:val="0"/>
          <w:lang w:val="fr-FR" w:eastAsia="ja-JP"/>
        </w:rPr>
        <w:t>4</w:t>
      </w:r>
      <w:r w:rsidR="00161135" w:rsidRPr="0075553F">
        <w:rPr>
          <w:b w:val="0"/>
          <w:lang w:val="fr-FR" w:eastAsia="ja-JP"/>
        </w:rPr>
        <w:t> </w:t>
      </w:r>
      <w:r w:rsidRPr="0075553F">
        <w:rPr>
          <w:b w:val="0"/>
          <w:lang w:val="fr-FR" w:eastAsia="ja-JP"/>
        </w:rPr>
        <w:t>mai</w:t>
      </w:r>
      <w:r w:rsidR="00B54489" w:rsidRPr="0075553F">
        <w:rPr>
          <w:b w:val="0"/>
          <w:lang w:val="fr-FR" w:eastAsia="ja-JP"/>
        </w:rPr>
        <w:t xml:space="preserve"> 2019</w:t>
      </w:r>
    </w:p>
    <w:p w14:paraId="05DA0DF0" w14:textId="29DD01DE" w:rsidR="00B54489" w:rsidRPr="0075553F" w:rsidRDefault="00D5758B" w:rsidP="00B54489">
      <w:pPr>
        <w:keepNext/>
        <w:keepLines/>
        <w:tabs>
          <w:tab w:val="left" w:pos="1247"/>
          <w:tab w:val="left" w:pos="1814"/>
          <w:tab w:val="left" w:pos="2381"/>
          <w:tab w:val="left" w:pos="2948"/>
          <w:tab w:val="left" w:pos="3515"/>
          <w:tab w:val="left" w:pos="4082"/>
        </w:tabs>
        <w:suppressAutoHyphens/>
        <w:ind w:right="5103"/>
        <w:rPr>
          <w:rFonts w:ascii="Times New Roman" w:eastAsia="Times New Roman" w:hAnsi="Times New Roman"/>
          <w:sz w:val="20"/>
          <w:szCs w:val="20"/>
        </w:rPr>
      </w:pPr>
      <w:r w:rsidRPr="0075553F">
        <w:rPr>
          <w:rFonts w:ascii="Times New Roman" w:eastAsia="Times New Roman" w:hAnsi="Times New Roman"/>
          <w:sz w:val="20"/>
          <w:szCs w:val="20"/>
        </w:rPr>
        <w:t>Point</w:t>
      </w:r>
      <w:r w:rsidR="00161135" w:rsidRPr="0075553F">
        <w:rPr>
          <w:rFonts w:ascii="Times New Roman" w:eastAsia="Times New Roman" w:hAnsi="Times New Roman"/>
          <w:sz w:val="20"/>
          <w:szCs w:val="20"/>
        </w:rPr>
        <w:t> </w:t>
      </w:r>
      <w:r w:rsidR="00B54489" w:rsidRPr="0075553F">
        <w:rPr>
          <w:rFonts w:ascii="Times New Roman" w:eastAsia="Times New Roman" w:hAnsi="Times New Roman"/>
          <w:sz w:val="20"/>
          <w:szCs w:val="20"/>
        </w:rPr>
        <w:t xml:space="preserve">9 </w:t>
      </w:r>
      <w:r w:rsidRPr="0075553F">
        <w:rPr>
          <w:rFonts w:ascii="Times New Roman" w:eastAsia="Times New Roman" w:hAnsi="Times New Roman"/>
          <w:sz w:val="20"/>
          <w:szCs w:val="20"/>
        </w:rPr>
        <w:t>de l’ordre du jour provisoire</w:t>
      </w:r>
      <w:r w:rsidR="00B54489" w:rsidRPr="0075553F">
        <w:rPr>
          <w:rFonts w:ascii="Times New Roman" w:eastAsia="Times New Roman" w:hAnsi="Times New Roman"/>
          <w:sz w:val="20"/>
          <w:szCs w:val="18"/>
        </w:rPr>
        <w:footnoteReference w:customMarkFollows="1" w:id="1"/>
        <w:t>*</w:t>
      </w:r>
    </w:p>
    <w:p w14:paraId="1955531B" w14:textId="43180FBE" w:rsidR="00B54489" w:rsidRPr="0075553F" w:rsidRDefault="00D5758B" w:rsidP="00FF5547">
      <w:pPr>
        <w:pStyle w:val="AATitle2"/>
        <w:spacing w:before="60"/>
        <w:rPr>
          <w:lang w:val="fr-FR"/>
        </w:rPr>
      </w:pPr>
      <w:r w:rsidRPr="0075553F">
        <w:rPr>
          <w:lang w:val="fr-FR"/>
        </w:rPr>
        <w:t>Procha</w:t>
      </w:r>
      <w:r w:rsidR="00CB74EB" w:rsidRPr="0075553F">
        <w:rPr>
          <w:lang w:val="fr-FR"/>
        </w:rPr>
        <w:t xml:space="preserve">in programme </w:t>
      </w:r>
      <w:r w:rsidRPr="0075553F">
        <w:rPr>
          <w:lang w:val="fr-FR"/>
        </w:rPr>
        <w:t>de travail de la Plateforme</w:t>
      </w:r>
    </w:p>
    <w:p w14:paraId="7961FF02" w14:textId="1EFFDC0F" w:rsidR="00B54489" w:rsidRPr="0075553F" w:rsidRDefault="00D5758B" w:rsidP="00BD07B8">
      <w:pPr>
        <w:pStyle w:val="BBTitle"/>
        <w:rPr>
          <w:noProof/>
          <w:lang w:val="fr-FR"/>
        </w:rPr>
      </w:pPr>
      <w:r w:rsidRPr="0075553F">
        <w:rPr>
          <w:noProof/>
          <w:lang w:val="fr-FR"/>
        </w:rPr>
        <w:t xml:space="preserve">Prochain programme </w:t>
      </w:r>
      <w:r w:rsidR="00CB74EB" w:rsidRPr="0075553F">
        <w:rPr>
          <w:noProof/>
          <w:lang w:val="fr-FR"/>
        </w:rPr>
        <w:t xml:space="preserve">de travail </w:t>
      </w:r>
      <w:r w:rsidRPr="0075553F">
        <w:rPr>
          <w:noProof/>
          <w:lang w:val="fr-FR"/>
        </w:rPr>
        <w:t>de la Plateforme</w:t>
      </w:r>
    </w:p>
    <w:p w14:paraId="3F80E584" w14:textId="48B1809C" w:rsidR="00B54489" w:rsidRPr="0075553F" w:rsidRDefault="00B54489" w:rsidP="00161135">
      <w:pPr>
        <w:pStyle w:val="CH2"/>
        <w:ind w:firstLine="13"/>
        <w:rPr>
          <w:lang w:val="fr-FR"/>
        </w:rPr>
      </w:pPr>
      <w:r w:rsidRPr="0075553F">
        <w:rPr>
          <w:lang w:val="fr-FR"/>
        </w:rPr>
        <w:t xml:space="preserve">Note </w:t>
      </w:r>
      <w:r w:rsidR="00D5758B" w:rsidRPr="0075553F">
        <w:rPr>
          <w:lang w:val="fr-FR"/>
        </w:rPr>
        <w:t>du secré</w:t>
      </w:r>
      <w:r w:rsidRPr="0075553F">
        <w:rPr>
          <w:lang w:val="fr-FR"/>
        </w:rPr>
        <w:t>tariat</w:t>
      </w:r>
    </w:p>
    <w:p w14:paraId="4EF1C11C" w14:textId="09F121BB" w:rsidR="00B54489" w:rsidRPr="0075553F" w:rsidRDefault="00B54489" w:rsidP="00161135">
      <w:pPr>
        <w:pStyle w:val="CH1"/>
        <w:ind w:firstLine="13"/>
        <w:rPr>
          <w:noProof/>
          <w:lang w:val="fr-FR"/>
        </w:rPr>
      </w:pPr>
      <w:r w:rsidRPr="0075553F">
        <w:rPr>
          <w:noProof/>
          <w:lang w:val="fr-FR"/>
        </w:rPr>
        <w:t>Introduction</w:t>
      </w:r>
    </w:p>
    <w:p w14:paraId="2B8A25F1" w14:textId="7175F565" w:rsidR="00B54489" w:rsidRPr="0075553F" w:rsidRDefault="00CB74EB" w:rsidP="00161135">
      <w:pPr>
        <w:pStyle w:val="Normalnumber"/>
        <w:tabs>
          <w:tab w:val="clear" w:pos="1327"/>
        </w:tabs>
        <w:ind w:left="1274"/>
        <w:rPr>
          <w:lang w:val="fr-FR"/>
        </w:rPr>
      </w:pPr>
      <w:r w:rsidRPr="0075553F">
        <w:rPr>
          <w:lang w:val="fr-FR"/>
        </w:rPr>
        <w:t>Dans sa dé</w:t>
      </w:r>
      <w:r w:rsidR="00161135" w:rsidRPr="0075553F">
        <w:rPr>
          <w:lang w:val="fr-FR"/>
        </w:rPr>
        <w:t>cision </w:t>
      </w:r>
      <w:r w:rsidR="00B54489" w:rsidRPr="0075553F">
        <w:rPr>
          <w:lang w:val="fr-FR"/>
        </w:rPr>
        <w:t xml:space="preserve">IPBES-6/2, </w:t>
      </w:r>
      <w:r w:rsidRPr="0075553F">
        <w:rPr>
          <w:lang w:val="fr-FR"/>
        </w:rPr>
        <w:t xml:space="preserve">la Plénière de la Plateforme intergouvernementale scientifique et politique sur la biodiversité et les services écosystémiques (IPBES) a demandé au Groupe d’experts </w:t>
      </w:r>
      <w:r w:rsidR="00867D3E" w:rsidRPr="0075553F">
        <w:rPr>
          <w:lang w:val="fr-FR"/>
        </w:rPr>
        <w:t>multidisciplinaire</w:t>
      </w:r>
      <w:r w:rsidRPr="0075553F">
        <w:rPr>
          <w:lang w:val="fr-FR"/>
        </w:rPr>
        <w:t xml:space="preserve"> et au Bureau de finaliser, avec le concours du secré</w:t>
      </w:r>
      <w:r w:rsidR="00B54489" w:rsidRPr="0075553F">
        <w:rPr>
          <w:lang w:val="fr-FR"/>
        </w:rPr>
        <w:t xml:space="preserve">tariat, </w:t>
      </w:r>
      <w:r w:rsidRPr="0075553F">
        <w:rPr>
          <w:lang w:val="fr-FR"/>
        </w:rPr>
        <w:t xml:space="preserve">un projet de cadre stratégique jusqu’en </w:t>
      </w:r>
      <w:r w:rsidR="00B54489" w:rsidRPr="0075553F">
        <w:rPr>
          <w:lang w:val="fr-FR"/>
        </w:rPr>
        <w:t xml:space="preserve">2030 </w:t>
      </w:r>
      <w:r w:rsidR="0050011C" w:rsidRPr="0075553F">
        <w:rPr>
          <w:lang w:val="fr-FR"/>
        </w:rPr>
        <w:t>ainsi que l</w:t>
      </w:r>
      <w:r w:rsidRPr="0075553F">
        <w:rPr>
          <w:lang w:val="fr-FR"/>
        </w:rPr>
        <w:t>es élé</w:t>
      </w:r>
      <w:r w:rsidR="00B54489" w:rsidRPr="0075553F">
        <w:rPr>
          <w:lang w:val="fr-FR"/>
        </w:rPr>
        <w:t xml:space="preserve">ments </w:t>
      </w:r>
      <w:r w:rsidR="00F7316B" w:rsidRPr="0075553F">
        <w:rPr>
          <w:lang w:val="fr-FR"/>
        </w:rPr>
        <w:t>d’un</w:t>
      </w:r>
      <w:r w:rsidRPr="0075553F">
        <w:rPr>
          <w:lang w:val="fr-FR"/>
        </w:rPr>
        <w:t xml:space="preserve"> programme de travail</w:t>
      </w:r>
      <w:r w:rsidR="0050011C" w:rsidRPr="0075553F">
        <w:rPr>
          <w:lang w:val="fr-FR"/>
        </w:rPr>
        <w:t xml:space="preserve"> continu</w:t>
      </w:r>
      <w:r w:rsidRPr="0075553F">
        <w:rPr>
          <w:lang w:val="fr-FR"/>
        </w:rPr>
        <w:t xml:space="preserve"> de la Plateforme </w:t>
      </w:r>
      <w:r w:rsidR="0050011C" w:rsidRPr="0075553F">
        <w:rPr>
          <w:lang w:val="fr-FR"/>
        </w:rPr>
        <w:t xml:space="preserve">en suivant une série d’étapes indiquées dans cette décision, pour qu’elle les examine et les approuve à sa septième </w:t>
      </w:r>
      <w:r w:rsidR="00B54489" w:rsidRPr="0075553F">
        <w:rPr>
          <w:lang w:val="fr-FR"/>
        </w:rPr>
        <w:t xml:space="preserve">session. </w:t>
      </w:r>
      <w:r w:rsidR="00991338" w:rsidRPr="0075553F">
        <w:rPr>
          <w:lang w:val="fr-FR"/>
        </w:rPr>
        <w:t>Le projet de cadr</w:t>
      </w:r>
      <w:r w:rsidR="00F7316B" w:rsidRPr="0075553F">
        <w:rPr>
          <w:lang w:val="fr-FR"/>
        </w:rPr>
        <w:t xml:space="preserve">e stratégique et les éléments du </w:t>
      </w:r>
      <w:r w:rsidR="00B54489" w:rsidRPr="0075553F">
        <w:rPr>
          <w:lang w:val="fr-FR"/>
        </w:rPr>
        <w:t>programme</w:t>
      </w:r>
      <w:r w:rsidR="00991338" w:rsidRPr="0075553F">
        <w:rPr>
          <w:lang w:val="fr-FR"/>
        </w:rPr>
        <w:t xml:space="preserve"> de travail ont été finalisés en conséquence et ont été rassemblés dans le projet de </w:t>
      </w:r>
      <w:r w:rsidR="00B54489" w:rsidRPr="0075553F">
        <w:rPr>
          <w:lang w:val="fr-FR"/>
        </w:rPr>
        <w:t xml:space="preserve">programme </w:t>
      </w:r>
      <w:r w:rsidR="00991338" w:rsidRPr="0075553F">
        <w:rPr>
          <w:lang w:val="fr-FR"/>
        </w:rPr>
        <w:t>de travail jusqu’en</w:t>
      </w:r>
      <w:r w:rsidR="00B54489" w:rsidRPr="0075553F">
        <w:rPr>
          <w:lang w:val="fr-FR"/>
        </w:rPr>
        <w:t xml:space="preserve"> 2030 </w:t>
      </w:r>
      <w:r w:rsidR="00991338" w:rsidRPr="0075553F">
        <w:rPr>
          <w:lang w:val="fr-FR"/>
        </w:rPr>
        <w:t>présenté dans l’annexe à la présente</w:t>
      </w:r>
      <w:r w:rsidR="00B54489" w:rsidRPr="0075553F">
        <w:rPr>
          <w:lang w:val="fr-FR"/>
        </w:rPr>
        <w:t xml:space="preserve"> note.</w:t>
      </w:r>
    </w:p>
    <w:p w14:paraId="6DDE4F10" w14:textId="34B05DCF" w:rsidR="00B54489" w:rsidRPr="0075553F" w:rsidRDefault="00CB74EB" w:rsidP="00161135">
      <w:pPr>
        <w:pStyle w:val="Normalnumber"/>
        <w:tabs>
          <w:tab w:val="clear" w:pos="1327"/>
        </w:tabs>
        <w:ind w:left="1274"/>
        <w:rPr>
          <w:lang w:val="fr-FR"/>
        </w:rPr>
      </w:pPr>
      <w:r w:rsidRPr="0075553F">
        <w:rPr>
          <w:lang w:val="fr-FR"/>
        </w:rPr>
        <w:t>Par notification EM/2018/07 du</w:t>
      </w:r>
      <w:r w:rsidR="00161135" w:rsidRPr="0075553F">
        <w:rPr>
          <w:lang w:val="fr-FR"/>
        </w:rPr>
        <w:t xml:space="preserve"> 26 </w:t>
      </w:r>
      <w:r w:rsidRPr="0075553F">
        <w:rPr>
          <w:lang w:val="fr-FR"/>
        </w:rPr>
        <w:t>avril 2018</w:t>
      </w:r>
      <w:r w:rsidR="00B54489" w:rsidRPr="0075553F">
        <w:rPr>
          <w:rStyle w:val="FootnoteReference"/>
          <w:lang w:val="fr-FR"/>
        </w:rPr>
        <w:footnoteReference w:id="2"/>
      </w:r>
      <w:r w:rsidRPr="0075553F">
        <w:rPr>
          <w:lang w:val="fr-FR"/>
        </w:rPr>
        <w:t>, l</w:t>
      </w:r>
      <w:r w:rsidR="00284EFC" w:rsidRPr="0075553F">
        <w:rPr>
          <w:lang w:val="fr-FR"/>
        </w:rPr>
        <w:t>a</w:t>
      </w:r>
      <w:r w:rsidRPr="0075553F">
        <w:rPr>
          <w:lang w:val="fr-FR"/>
        </w:rPr>
        <w:t xml:space="preserve"> Secrétai</w:t>
      </w:r>
      <w:r w:rsidR="00284EFC" w:rsidRPr="0075553F">
        <w:rPr>
          <w:lang w:val="fr-FR"/>
        </w:rPr>
        <w:t xml:space="preserve">re exécutive </w:t>
      </w:r>
      <w:r w:rsidRPr="0075553F">
        <w:rPr>
          <w:lang w:val="fr-FR"/>
        </w:rPr>
        <w:t xml:space="preserve">a invité tous les gouvernements ainsi que l’ensemble des parties prenantes à présenter par écrit leurs observations sur le cadre stratégique, en particulier sur les moyens de renforcer </w:t>
      </w:r>
      <w:r w:rsidR="003E7B8B" w:rsidRPr="0075553F">
        <w:rPr>
          <w:lang w:val="fr-FR"/>
        </w:rPr>
        <w:t xml:space="preserve">et d’intégrer davantage </w:t>
      </w:r>
      <w:r w:rsidRPr="0075553F">
        <w:rPr>
          <w:lang w:val="fr-FR"/>
        </w:rPr>
        <w:t xml:space="preserve">encore </w:t>
      </w:r>
      <w:r w:rsidR="00F7316B" w:rsidRPr="0075553F">
        <w:rPr>
          <w:lang w:val="fr-FR"/>
        </w:rPr>
        <w:t>les fonctions de</w:t>
      </w:r>
      <w:r w:rsidR="003E7B8B" w:rsidRPr="0075553F">
        <w:rPr>
          <w:lang w:val="fr-FR"/>
        </w:rPr>
        <w:t xml:space="preserve"> l</w:t>
      </w:r>
      <w:r w:rsidR="00F7316B" w:rsidRPr="0075553F">
        <w:rPr>
          <w:lang w:val="fr-FR"/>
        </w:rPr>
        <w:t>a Plateforme et les dispositions</w:t>
      </w:r>
      <w:r w:rsidR="003E7B8B" w:rsidRPr="0075553F">
        <w:rPr>
          <w:lang w:val="fr-FR"/>
        </w:rPr>
        <w:t xml:space="preserve"> institutionnel</w:t>
      </w:r>
      <w:r w:rsidR="00F7316B" w:rsidRPr="0075553F">
        <w:rPr>
          <w:lang w:val="fr-FR"/>
        </w:rPr>
        <w:t>le</w:t>
      </w:r>
      <w:r w:rsidR="003E7B8B" w:rsidRPr="0075553F">
        <w:rPr>
          <w:lang w:val="fr-FR"/>
        </w:rPr>
        <w:t>s</w:t>
      </w:r>
      <w:r w:rsidR="00F7316B" w:rsidRPr="0075553F">
        <w:rPr>
          <w:lang w:val="fr-FR"/>
        </w:rPr>
        <w:t xml:space="preserve"> prises pour l’exercice de</w:t>
      </w:r>
      <w:r w:rsidR="003E7B8B" w:rsidRPr="0075553F">
        <w:rPr>
          <w:lang w:val="fr-FR"/>
        </w:rPr>
        <w:t xml:space="preserve"> ces fonctions. En réponse à cette </w:t>
      </w:r>
      <w:r w:rsidR="00AB1D6B" w:rsidRPr="0075553F">
        <w:rPr>
          <w:lang w:val="fr-FR"/>
        </w:rPr>
        <w:t>invitation</w:t>
      </w:r>
      <w:r w:rsidR="00B54489" w:rsidRPr="0075553F">
        <w:rPr>
          <w:lang w:val="fr-FR"/>
        </w:rPr>
        <w:t>,</w:t>
      </w:r>
      <w:r w:rsidR="003E7B8B" w:rsidRPr="0075553F">
        <w:rPr>
          <w:lang w:val="fr-FR"/>
        </w:rPr>
        <w:t xml:space="preserve"> le secrétariat de la Plateform</w:t>
      </w:r>
      <w:r w:rsidR="00F7316B" w:rsidRPr="0075553F">
        <w:rPr>
          <w:lang w:val="fr-FR"/>
        </w:rPr>
        <w:t>e a reçu des observations de 17 </w:t>
      </w:r>
      <w:r w:rsidR="003E7B8B" w:rsidRPr="0075553F">
        <w:rPr>
          <w:lang w:val="fr-FR"/>
        </w:rPr>
        <w:t xml:space="preserve">gouvernements, de la </w:t>
      </w:r>
      <w:r w:rsidR="00B54489" w:rsidRPr="0075553F">
        <w:rPr>
          <w:lang w:val="fr-FR"/>
        </w:rPr>
        <w:t>Commission</w:t>
      </w:r>
      <w:r w:rsidR="003E7B8B" w:rsidRPr="0075553F">
        <w:rPr>
          <w:lang w:val="fr-FR"/>
        </w:rPr>
        <w:t xml:space="preserve"> européenne</w:t>
      </w:r>
      <w:r w:rsidR="00B54489" w:rsidRPr="0075553F">
        <w:rPr>
          <w:lang w:val="fr-FR"/>
        </w:rPr>
        <w:t xml:space="preserve">, </w:t>
      </w:r>
      <w:r w:rsidR="000B1A00" w:rsidRPr="0075553F">
        <w:rPr>
          <w:lang w:val="fr-FR"/>
        </w:rPr>
        <w:t>de sept</w:t>
      </w:r>
      <w:r w:rsidR="003E7B8B" w:rsidRPr="0075553F">
        <w:rPr>
          <w:lang w:val="fr-FR"/>
        </w:rPr>
        <w:t xml:space="preserve"> organis</w:t>
      </w:r>
      <w:r w:rsidR="00B54489" w:rsidRPr="0075553F">
        <w:rPr>
          <w:lang w:val="fr-FR"/>
        </w:rPr>
        <w:t>ations,</w:t>
      </w:r>
      <w:r w:rsidR="003E7B8B" w:rsidRPr="0075553F">
        <w:rPr>
          <w:lang w:val="fr-FR"/>
        </w:rPr>
        <w:t xml:space="preserve"> d’un groupe de</w:t>
      </w:r>
      <w:r w:rsidR="00440A8C" w:rsidRPr="0075553F">
        <w:rPr>
          <w:lang w:val="fr-FR"/>
        </w:rPr>
        <w:t xml:space="preserve"> jeunes</w:t>
      </w:r>
      <w:r w:rsidR="003E7B8B" w:rsidRPr="0075553F">
        <w:rPr>
          <w:lang w:val="fr-FR"/>
        </w:rPr>
        <w:t xml:space="preserve"> </w:t>
      </w:r>
      <w:r w:rsidR="000B1A00" w:rsidRPr="0075553F">
        <w:rPr>
          <w:lang w:val="fr-FR"/>
        </w:rPr>
        <w:t xml:space="preserve">chercheurs </w:t>
      </w:r>
      <w:r w:rsidR="003E7B8B" w:rsidRPr="0075553F">
        <w:rPr>
          <w:lang w:val="fr-FR"/>
        </w:rPr>
        <w:t>de la Plateforme</w:t>
      </w:r>
      <w:r w:rsidR="000B1A00" w:rsidRPr="0075553F">
        <w:rPr>
          <w:lang w:val="fr-FR"/>
        </w:rPr>
        <w:t xml:space="preserve"> et de trois</w:t>
      </w:r>
      <w:r w:rsidR="00867D3E" w:rsidRPr="0075553F">
        <w:rPr>
          <w:lang w:val="fr-FR"/>
        </w:rPr>
        <w:t xml:space="preserve"> personnes</w:t>
      </w:r>
      <w:r w:rsidR="003E7B8B" w:rsidRPr="0075553F">
        <w:rPr>
          <w:lang w:val="fr-FR"/>
        </w:rPr>
        <w:t xml:space="preserve"> intervenant à titre individuel. </w:t>
      </w:r>
    </w:p>
    <w:p w14:paraId="048C01B7" w14:textId="5E0CB9D3" w:rsidR="00B54489" w:rsidRPr="0075553F" w:rsidRDefault="00AA3808" w:rsidP="00161135">
      <w:pPr>
        <w:pStyle w:val="Normalnumber"/>
        <w:tabs>
          <w:tab w:val="clear" w:pos="1327"/>
        </w:tabs>
        <w:ind w:left="1274"/>
        <w:rPr>
          <w:lang w:val="fr-FR"/>
        </w:rPr>
      </w:pPr>
      <w:r w:rsidRPr="0075553F">
        <w:rPr>
          <w:lang w:val="fr-FR"/>
        </w:rPr>
        <w:t xml:space="preserve">Un atelier à l’intention des correspondants nationaux s’est tenu à </w:t>
      </w:r>
      <w:r w:rsidR="00B54489" w:rsidRPr="0075553F">
        <w:rPr>
          <w:lang w:val="fr-FR"/>
        </w:rPr>
        <w:t>Bonn</w:t>
      </w:r>
      <w:r w:rsidRPr="0075553F">
        <w:rPr>
          <w:lang w:val="fr-FR"/>
        </w:rPr>
        <w:t xml:space="preserve"> (Allemagne)</w:t>
      </w:r>
      <w:r w:rsidR="00B54489" w:rsidRPr="0075553F">
        <w:rPr>
          <w:rStyle w:val="FootnoteReference"/>
          <w:lang w:val="fr-FR"/>
        </w:rPr>
        <w:footnoteReference w:id="3"/>
      </w:r>
      <w:r w:rsidR="00B54489" w:rsidRPr="0075553F">
        <w:rPr>
          <w:lang w:val="fr-FR"/>
        </w:rPr>
        <w:t xml:space="preserve"> </w:t>
      </w:r>
      <w:r w:rsidRPr="0075553F">
        <w:rPr>
          <w:lang w:val="fr-FR"/>
        </w:rPr>
        <w:t>du 4 au </w:t>
      </w:r>
      <w:r w:rsidR="0060343D" w:rsidRPr="0075553F">
        <w:rPr>
          <w:lang w:val="fr-FR"/>
        </w:rPr>
        <w:t>6</w:t>
      </w:r>
      <w:r w:rsidRPr="0075553F">
        <w:rPr>
          <w:lang w:val="fr-FR"/>
        </w:rPr>
        <w:t xml:space="preserve">  juin</w:t>
      </w:r>
      <w:r w:rsidR="0060343D" w:rsidRPr="0075553F">
        <w:rPr>
          <w:lang w:val="fr-FR"/>
        </w:rPr>
        <w:t xml:space="preserve"> 2018</w:t>
      </w:r>
      <w:r w:rsidR="00D0067F" w:rsidRPr="0075553F">
        <w:rPr>
          <w:lang w:val="fr-FR"/>
        </w:rPr>
        <w:t>,</w:t>
      </w:r>
      <w:r w:rsidR="0060343D" w:rsidRPr="0075553F">
        <w:rPr>
          <w:lang w:val="fr-FR"/>
        </w:rPr>
        <w:t xml:space="preserve"> </w:t>
      </w:r>
      <w:r w:rsidRPr="0075553F">
        <w:rPr>
          <w:lang w:val="fr-FR"/>
        </w:rPr>
        <w:t>avec pour objectif</w:t>
      </w:r>
      <w:r w:rsidR="00B54489" w:rsidRPr="0075553F">
        <w:rPr>
          <w:lang w:val="fr-FR"/>
        </w:rPr>
        <w:t>s</w:t>
      </w:r>
      <w:r w:rsidR="00D4349F" w:rsidRPr="0075553F">
        <w:rPr>
          <w:lang w:val="fr-FR"/>
        </w:rPr>
        <w:t xml:space="preserve"> </w:t>
      </w:r>
      <w:r w:rsidRPr="0075553F">
        <w:rPr>
          <w:lang w:val="fr-FR"/>
        </w:rPr>
        <w:t xml:space="preserve">de faciliter un plus grand </w:t>
      </w:r>
      <w:r w:rsidR="00B54489" w:rsidRPr="0075553F">
        <w:rPr>
          <w:lang w:val="fr-FR"/>
        </w:rPr>
        <w:t>engagement</w:t>
      </w:r>
      <w:r w:rsidRPr="0075553F">
        <w:rPr>
          <w:lang w:val="fr-FR"/>
        </w:rPr>
        <w:t xml:space="preserve"> des gouvernements dans l’examen </w:t>
      </w:r>
      <w:r w:rsidR="003F070C" w:rsidRPr="0075553F">
        <w:rPr>
          <w:lang w:val="fr-FR"/>
        </w:rPr>
        <w:t xml:space="preserve">de l’évaluation </w:t>
      </w:r>
      <w:r w:rsidR="00440A8C" w:rsidRPr="0075553F">
        <w:rPr>
          <w:lang w:val="fr-FR"/>
        </w:rPr>
        <w:t>mondiale</w:t>
      </w:r>
      <w:r w:rsidR="003F070C" w:rsidRPr="0075553F">
        <w:rPr>
          <w:lang w:val="fr-FR"/>
        </w:rPr>
        <w:t xml:space="preserve"> de la biodiversité et des </w:t>
      </w:r>
      <w:r w:rsidR="00B54489" w:rsidRPr="0075553F">
        <w:rPr>
          <w:lang w:val="fr-FR"/>
        </w:rPr>
        <w:t>services</w:t>
      </w:r>
      <w:r w:rsidR="003F070C" w:rsidRPr="0075553F">
        <w:rPr>
          <w:lang w:val="fr-FR"/>
        </w:rPr>
        <w:t xml:space="preserve"> écosystémiques </w:t>
      </w:r>
      <w:r w:rsidR="00B54489" w:rsidRPr="0075553F">
        <w:rPr>
          <w:lang w:val="fr-FR"/>
        </w:rPr>
        <w:t xml:space="preserve">; </w:t>
      </w:r>
      <w:r w:rsidR="003F070C" w:rsidRPr="0075553F">
        <w:rPr>
          <w:lang w:val="fr-FR"/>
        </w:rPr>
        <w:t xml:space="preserve">de permettre des </w:t>
      </w:r>
      <w:r w:rsidR="00B54489" w:rsidRPr="0075553F">
        <w:rPr>
          <w:lang w:val="fr-FR"/>
        </w:rPr>
        <w:t>discussion</w:t>
      </w:r>
      <w:r w:rsidR="003F070C" w:rsidRPr="0075553F">
        <w:rPr>
          <w:lang w:val="fr-FR"/>
        </w:rPr>
        <w:t>s plus approfondies sur le concept de « </w:t>
      </w:r>
      <w:r w:rsidR="00B54489" w:rsidRPr="0075553F">
        <w:rPr>
          <w:lang w:val="fr-FR"/>
        </w:rPr>
        <w:t>contributions</w:t>
      </w:r>
      <w:r w:rsidR="003F070C" w:rsidRPr="0075553F">
        <w:rPr>
          <w:lang w:val="fr-FR"/>
        </w:rPr>
        <w:t xml:space="preserve"> de la nature aux populations » dans l’évaluation</w:t>
      </w:r>
      <w:r w:rsidR="00440A8C" w:rsidRPr="0075553F">
        <w:rPr>
          <w:lang w:val="fr-FR"/>
        </w:rPr>
        <w:t xml:space="preserve"> mondiale</w:t>
      </w:r>
      <w:r w:rsidR="003F070C" w:rsidRPr="0075553F">
        <w:rPr>
          <w:lang w:val="fr-FR"/>
        </w:rPr>
        <w:t xml:space="preserve"> </w:t>
      </w:r>
      <w:r w:rsidR="00B54489" w:rsidRPr="0075553F">
        <w:rPr>
          <w:lang w:val="fr-FR"/>
        </w:rPr>
        <w:t xml:space="preserve">; </w:t>
      </w:r>
      <w:r w:rsidR="00440A8C" w:rsidRPr="0075553F">
        <w:rPr>
          <w:lang w:val="fr-FR"/>
        </w:rPr>
        <w:t>et de tenir des</w:t>
      </w:r>
      <w:r w:rsidR="003F070C" w:rsidRPr="0075553F">
        <w:rPr>
          <w:lang w:val="fr-FR"/>
        </w:rPr>
        <w:t xml:space="preserve"> </w:t>
      </w:r>
      <w:r w:rsidR="00B54489" w:rsidRPr="0075553F">
        <w:rPr>
          <w:lang w:val="fr-FR"/>
        </w:rPr>
        <w:t>consultations</w:t>
      </w:r>
      <w:r w:rsidR="003F070C" w:rsidRPr="0075553F">
        <w:rPr>
          <w:lang w:val="fr-FR"/>
        </w:rPr>
        <w:t xml:space="preserve"> au sujet du cadre stratégique et du programme de travail continu. Les observations reçues </w:t>
      </w:r>
      <w:r w:rsidR="00440A8C" w:rsidRPr="0075553F">
        <w:rPr>
          <w:lang w:val="fr-FR"/>
        </w:rPr>
        <w:t>en réponse à l’invitation du 26 </w:t>
      </w:r>
      <w:r w:rsidR="003F070C" w:rsidRPr="0075553F">
        <w:rPr>
          <w:lang w:val="fr-FR"/>
        </w:rPr>
        <w:t>av</w:t>
      </w:r>
      <w:r w:rsidR="00440A8C" w:rsidRPr="0075553F">
        <w:rPr>
          <w:lang w:val="fr-FR"/>
        </w:rPr>
        <w:t>ril </w:t>
      </w:r>
      <w:r w:rsidR="00B54489" w:rsidRPr="0075553F">
        <w:rPr>
          <w:lang w:val="fr-FR"/>
        </w:rPr>
        <w:t xml:space="preserve">2018 </w:t>
      </w:r>
      <w:r w:rsidR="003F070C" w:rsidRPr="0075553F">
        <w:rPr>
          <w:lang w:val="fr-FR"/>
        </w:rPr>
        <w:t xml:space="preserve">ont été transmises à l’atelier pour </w:t>
      </w:r>
      <w:r w:rsidR="00B54489" w:rsidRPr="0075553F">
        <w:rPr>
          <w:lang w:val="fr-FR"/>
        </w:rPr>
        <w:t xml:space="preserve">discussions. </w:t>
      </w:r>
    </w:p>
    <w:p w14:paraId="0A2A8859" w14:textId="2B32001C" w:rsidR="00B54489" w:rsidRPr="0075553F" w:rsidRDefault="003420D7" w:rsidP="00161135">
      <w:pPr>
        <w:pStyle w:val="Normalnumber"/>
        <w:tabs>
          <w:tab w:val="clear" w:pos="1327"/>
        </w:tabs>
        <w:ind w:left="1274"/>
        <w:rPr>
          <w:lang w:val="fr-FR"/>
        </w:rPr>
      </w:pPr>
      <w:r w:rsidRPr="0075553F">
        <w:rPr>
          <w:lang w:val="fr-FR"/>
        </w:rPr>
        <w:t>Le Groupe d’expert</w:t>
      </w:r>
      <w:r w:rsidR="00795782" w:rsidRPr="0075553F">
        <w:rPr>
          <w:lang w:val="fr-FR"/>
        </w:rPr>
        <w:t>s</w:t>
      </w:r>
      <w:r w:rsidRPr="0075553F">
        <w:rPr>
          <w:lang w:val="fr-FR"/>
        </w:rPr>
        <w:t xml:space="preserve"> </w:t>
      </w:r>
      <w:r w:rsidR="00867D3E" w:rsidRPr="0075553F">
        <w:rPr>
          <w:lang w:val="fr-FR"/>
        </w:rPr>
        <w:t>multidisciplinaire</w:t>
      </w:r>
      <w:r w:rsidRPr="0075553F">
        <w:rPr>
          <w:lang w:val="fr-FR"/>
        </w:rPr>
        <w:t xml:space="preserve"> et le </w:t>
      </w:r>
      <w:r w:rsidR="00B54489" w:rsidRPr="0075553F">
        <w:rPr>
          <w:lang w:val="fr-FR"/>
        </w:rPr>
        <w:t xml:space="preserve">Bureau </w:t>
      </w:r>
      <w:r w:rsidRPr="0075553F">
        <w:rPr>
          <w:lang w:val="fr-FR"/>
        </w:rPr>
        <w:t xml:space="preserve">ont passé en revue les observations reçues </w:t>
      </w:r>
      <w:r w:rsidR="00795782" w:rsidRPr="0075553F">
        <w:rPr>
          <w:lang w:val="fr-FR"/>
        </w:rPr>
        <w:t>ainsi que</w:t>
      </w:r>
      <w:r w:rsidRPr="0075553F">
        <w:rPr>
          <w:lang w:val="fr-FR"/>
        </w:rPr>
        <w:t xml:space="preserve"> les vues exprimées lors d’une</w:t>
      </w:r>
      <w:r w:rsidR="009E53D4" w:rsidRPr="0075553F">
        <w:rPr>
          <w:lang w:val="fr-FR"/>
        </w:rPr>
        <w:t xml:space="preserve"> session</w:t>
      </w:r>
      <w:r w:rsidR="00161135" w:rsidRPr="0075553F">
        <w:rPr>
          <w:lang w:val="fr-FR"/>
        </w:rPr>
        <w:t xml:space="preserve"> conjointe de leurs onzième </w:t>
      </w:r>
      <w:r w:rsidRPr="0075553F">
        <w:rPr>
          <w:lang w:val="fr-FR"/>
        </w:rPr>
        <w:t>r</w:t>
      </w:r>
      <w:r w:rsidR="00E021A6" w:rsidRPr="0075553F">
        <w:rPr>
          <w:lang w:val="fr-FR"/>
        </w:rPr>
        <w:t>éunions,</w:t>
      </w:r>
      <w:r w:rsidR="00795782" w:rsidRPr="0075553F">
        <w:rPr>
          <w:lang w:val="fr-FR"/>
        </w:rPr>
        <w:t xml:space="preserve"> en juin </w:t>
      </w:r>
      <w:r w:rsidR="00B54489" w:rsidRPr="0075553F">
        <w:rPr>
          <w:lang w:val="fr-FR"/>
        </w:rPr>
        <w:t>2018</w:t>
      </w:r>
      <w:r w:rsidR="00E021A6" w:rsidRPr="0075553F">
        <w:rPr>
          <w:lang w:val="fr-FR"/>
        </w:rPr>
        <w:t>,</w:t>
      </w:r>
      <w:r w:rsidR="00B54489" w:rsidRPr="0075553F">
        <w:rPr>
          <w:lang w:val="fr-FR"/>
        </w:rPr>
        <w:t xml:space="preserve"> </w:t>
      </w:r>
      <w:r w:rsidRPr="0075553F">
        <w:rPr>
          <w:lang w:val="fr-FR"/>
        </w:rPr>
        <w:t>et donné des orientations sur la future révision du projet de cadre stratégique.</w:t>
      </w:r>
      <w:r w:rsidR="00B54489" w:rsidRPr="0075553F">
        <w:rPr>
          <w:lang w:val="fr-FR"/>
        </w:rPr>
        <w:t xml:space="preserve"> </w:t>
      </w:r>
    </w:p>
    <w:p w14:paraId="219F99A1" w14:textId="1D86D2EA" w:rsidR="00AB1D6B" w:rsidRPr="0075553F" w:rsidRDefault="002F2228" w:rsidP="00161135">
      <w:pPr>
        <w:pStyle w:val="Normalnumber"/>
        <w:tabs>
          <w:tab w:val="clear" w:pos="1327"/>
        </w:tabs>
        <w:ind w:left="1274"/>
        <w:rPr>
          <w:lang w:val="fr-FR"/>
        </w:rPr>
      </w:pPr>
      <w:r w:rsidRPr="0075553F">
        <w:rPr>
          <w:lang w:val="fr-FR"/>
        </w:rPr>
        <w:lastRenderedPageBreak/>
        <w:t xml:space="preserve">Le </w:t>
      </w:r>
      <w:r w:rsidR="00161135" w:rsidRPr="0075553F">
        <w:rPr>
          <w:lang w:val="fr-FR"/>
        </w:rPr>
        <w:t>11 </w:t>
      </w:r>
      <w:r w:rsidRPr="0075553F">
        <w:rPr>
          <w:lang w:val="fr-FR"/>
        </w:rPr>
        <w:t>juillet</w:t>
      </w:r>
      <w:r w:rsidR="00B54489" w:rsidRPr="0075553F">
        <w:rPr>
          <w:lang w:val="fr-FR"/>
        </w:rPr>
        <w:t xml:space="preserve"> 2018, </w:t>
      </w:r>
      <w:r w:rsidRPr="0075553F">
        <w:rPr>
          <w:lang w:val="fr-FR"/>
        </w:rPr>
        <w:t>l</w:t>
      </w:r>
      <w:r w:rsidR="00284EFC" w:rsidRPr="0075553F">
        <w:rPr>
          <w:lang w:val="fr-FR"/>
        </w:rPr>
        <w:t>a</w:t>
      </w:r>
      <w:r w:rsidRPr="0075553F">
        <w:rPr>
          <w:lang w:val="fr-FR"/>
        </w:rPr>
        <w:t xml:space="preserve"> Secrétaire </w:t>
      </w:r>
      <w:r w:rsidR="00795782" w:rsidRPr="0075553F">
        <w:rPr>
          <w:lang w:val="fr-FR"/>
        </w:rPr>
        <w:t>exécuti</w:t>
      </w:r>
      <w:r w:rsidR="00284EFC" w:rsidRPr="0075553F">
        <w:rPr>
          <w:lang w:val="fr-FR"/>
        </w:rPr>
        <w:t>ve</w:t>
      </w:r>
      <w:r w:rsidR="00795782" w:rsidRPr="0075553F">
        <w:rPr>
          <w:lang w:val="fr-FR"/>
        </w:rPr>
        <w:t xml:space="preserve"> a émis la </w:t>
      </w:r>
      <w:r w:rsidR="00B54489" w:rsidRPr="0075553F">
        <w:rPr>
          <w:lang w:val="fr-FR"/>
        </w:rPr>
        <w:t xml:space="preserve">notification EM/2018/14 </w:t>
      </w:r>
      <w:r w:rsidR="00795782" w:rsidRPr="0075553F">
        <w:rPr>
          <w:lang w:val="fr-FR"/>
        </w:rPr>
        <w:t xml:space="preserve">lançant un appel à demandes, contributions et </w:t>
      </w:r>
      <w:r w:rsidR="00B54489" w:rsidRPr="0075553F">
        <w:rPr>
          <w:lang w:val="fr-FR"/>
        </w:rPr>
        <w:t>suggestions</w:t>
      </w:r>
      <w:r w:rsidR="00795782" w:rsidRPr="0075553F">
        <w:rPr>
          <w:lang w:val="fr-FR"/>
        </w:rPr>
        <w:t xml:space="preserve"> sur les priorités à court terme et</w:t>
      </w:r>
      <w:r w:rsidR="000272B6" w:rsidRPr="0075553F">
        <w:rPr>
          <w:lang w:val="fr-FR"/>
        </w:rPr>
        <w:t xml:space="preserve"> les besoins stratégiques à long terme</w:t>
      </w:r>
      <w:r w:rsidR="00B54489" w:rsidRPr="0075553F">
        <w:rPr>
          <w:lang w:val="fr-FR"/>
        </w:rPr>
        <w:t>.</w:t>
      </w:r>
      <w:r w:rsidR="000272B6" w:rsidRPr="0075553F">
        <w:rPr>
          <w:lang w:val="fr-FR"/>
        </w:rPr>
        <w:t xml:space="preserve"> Les réponses reçues sont disponibles sur le site de</w:t>
      </w:r>
      <w:r w:rsidR="00284EFC" w:rsidRPr="0075553F">
        <w:rPr>
          <w:lang w:val="fr-FR"/>
        </w:rPr>
        <w:t xml:space="preserve"> la Plateforme</w:t>
      </w:r>
      <w:r w:rsidR="00B54489" w:rsidRPr="0075553F">
        <w:rPr>
          <w:rStyle w:val="FootnoteReference"/>
          <w:lang w:val="fr-FR"/>
        </w:rPr>
        <w:footnoteReference w:id="4"/>
      </w:r>
      <w:r w:rsidR="000272B6" w:rsidRPr="0075553F">
        <w:rPr>
          <w:lang w:val="fr-FR"/>
        </w:rPr>
        <w:t xml:space="preserve">. Le Groupe d’experts </w:t>
      </w:r>
      <w:r w:rsidR="00867D3E" w:rsidRPr="0075553F">
        <w:rPr>
          <w:lang w:val="fr-FR"/>
        </w:rPr>
        <w:t>multidisciplinaire</w:t>
      </w:r>
      <w:r w:rsidR="000272B6" w:rsidRPr="0075553F">
        <w:rPr>
          <w:lang w:val="fr-FR"/>
        </w:rPr>
        <w:t xml:space="preserve"> et le</w:t>
      </w:r>
      <w:r w:rsidR="00B54489" w:rsidRPr="0075553F">
        <w:rPr>
          <w:lang w:val="fr-FR"/>
        </w:rPr>
        <w:t xml:space="preserve"> Bureau</w:t>
      </w:r>
      <w:r w:rsidR="000272B6" w:rsidRPr="0075553F">
        <w:rPr>
          <w:lang w:val="fr-FR"/>
        </w:rPr>
        <w:t xml:space="preserve"> ont examiné ces réponses lors d’une</w:t>
      </w:r>
      <w:r w:rsidR="009E53D4" w:rsidRPr="0075553F">
        <w:rPr>
          <w:lang w:val="fr-FR"/>
        </w:rPr>
        <w:t xml:space="preserve"> session </w:t>
      </w:r>
      <w:r w:rsidR="000272B6" w:rsidRPr="0075553F">
        <w:rPr>
          <w:lang w:val="fr-FR"/>
        </w:rPr>
        <w:t>conjointe de</w:t>
      </w:r>
      <w:r w:rsidR="00E021A6" w:rsidRPr="0075553F">
        <w:rPr>
          <w:lang w:val="fr-FR"/>
        </w:rPr>
        <w:t xml:space="preserve"> leurs douzièmes réunions, </w:t>
      </w:r>
      <w:r w:rsidR="00161135" w:rsidRPr="0075553F">
        <w:rPr>
          <w:lang w:val="fr-FR"/>
        </w:rPr>
        <w:t>en octobre </w:t>
      </w:r>
      <w:r w:rsidR="00AB1D6B" w:rsidRPr="0075553F">
        <w:rPr>
          <w:lang w:val="fr-FR"/>
        </w:rPr>
        <w:t>2018</w:t>
      </w:r>
      <w:r w:rsidR="0066082B" w:rsidRPr="0075553F">
        <w:rPr>
          <w:lang w:val="fr-FR"/>
        </w:rPr>
        <w:t>.</w:t>
      </w:r>
      <w:r w:rsidR="00B54489" w:rsidRPr="0075553F">
        <w:rPr>
          <w:lang w:val="fr-FR"/>
        </w:rPr>
        <w:t xml:space="preserve"> </w:t>
      </w:r>
      <w:r w:rsidR="000272B6" w:rsidRPr="0075553F">
        <w:rPr>
          <w:lang w:val="fr-FR"/>
        </w:rPr>
        <w:t xml:space="preserve">Le rapport final sur la liste des demandes, contributions et </w:t>
      </w:r>
      <w:r w:rsidR="00B54489" w:rsidRPr="0075553F">
        <w:rPr>
          <w:lang w:val="fr-FR"/>
        </w:rPr>
        <w:t>suggestions</w:t>
      </w:r>
      <w:r w:rsidR="0066082B" w:rsidRPr="0075553F">
        <w:rPr>
          <w:lang w:val="fr-FR"/>
        </w:rPr>
        <w:t xml:space="preserve">, </w:t>
      </w:r>
      <w:r w:rsidR="000272B6" w:rsidRPr="0075553F">
        <w:rPr>
          <w:lang w:val="fr-FR"/>
        </w:rPr>
        <w:t>établie par ordre de priorité conformément à la dé</w:t>
      </w:r>
      <w:r w:rsidR="00161135" w:rsidRPr="0075553F">
        <w:rPr>
          <w:lang w:val="fr-FR"/>
        </w:rPr>
        <w:t>cision </w:t>
      </w:r>
      <w:r w:rsidR="0066082B" w:rsidRPr="0075553F">
        <w:rPr>
          <w:lang w:val="fr-FR"/>
        </w:rPr>
        <w:t>IPBES-6/2,</w:t>
      </w:r>
      <w:r w:rsidR="000272B6" w:rsidRPr="0075553F">
        <w:rPr>
          <w:lang w:val="fr-FR"/>
        </w:rPr>
        <w:t xml:space="preserve"> figure dans le </w:t>
      </w:r>
      <w:r w:rsidR="00B54489" w:rsidRPr="0075553F">
        <w:rPr>
          <w:lang w:val="fr-FR"/>
        </w:rPr>
        <w:t xml:space="preserve">document IPBES/7/6/Add.1. </w:t>
      </w:r>
    </w:p>
    <w:p w14:paraId="2D0B699F" w14:textId="143D46B9" w:rsidR="00B54489" w:rsidRPr="0075553F" w:rsidRDefault="000272B6" w:rsidP="00161135">
      <w:pPr>
        <w:pStyle w:val="Normalnumber"/>
        <w:tabs>
          <w:tab w:val="clear" w:pos="1327"/>
        </w:tabs>
        <w:ind w:left="1274"/>
        <w:rPr>
          <w:lang w:val="fr-FR"/>
        </w:rPr>
      </w:pPr>
      <w:r w:rsidRPr="0075553F">
        <w:rPr>
          <w:lang w:val="fr-FR"/>
        </w:rPr>
        <w:t xml:space="preserve">Le Groupe d’experts </w:t>
      </w:r>
      <w:r w:rsidR="00867D3E" w:rsidRPr="0075553F">
        <w:rPr>
          <w:lang w:val="fr-FR"/>
        </w:rPr>
        <w:t>multidisciplinaire</w:t>
      </w:r>
      <w:r w:rsidRPr="0075553F">
        <w:rPr>
          <w:lang w:val="fr-FR"/>
        </w:rPr>
        <w:t xml:space="preserve"> et le </w:t>
      </w:r>
      <w:r w:rsidR="00B54489" w:rsidRPr="0075553F">
        <w:rPr>
          <w:lang w:val="fr-FR"/>
        </w:rPr>
        <w:t xml:space="preserve">Bureau </w:t>
      </w:r>
      <w:r w:rsidRPr="0075553F">
        <w:rPr>
          <w:lang w:val="fr-FR"/>
        </w:rPr>
        <w:t xml:space="preserve">ont également </w:t>
      </w:r>
      <w:r w:rsidR="00651B5D" w:rsidRPr="0075553F">
        <w:rPr>
          <w:lang w:val="fr-FR"/>
        </w:rPr>
        <w:t>examiné</w:t>
      </w:r>
      <w:r w:rsidRPr="0075553F">
        <w:rPr>
          <w:lang w:val="fr-FR"/>
        </w:rPr>
        <w:t xml:space="preserve"> une nouvelle </w:t>
      </w:r>
      <w:r w:rsidR="00B54489" w:rsidRPr="0075553F">
        <w:rPr>
          <w:lang w:val="fr-FR"/>
        </w:rPr>
        <w:t>version</w:t>
      </w:r>
      <w:r w:rsidRPr="0075553F">
        <w:rPr>
          <w:lang w:val="fr-FR"/>
        </w:rPr>
        <w:t xml:space="preserve"> </w:t>
      </w:r>
      <w:r w:rsidR="001F7CF9" w:rsidRPr="0075553F">
        <w:rPr>
          <w:lang w:val="fr-FR"/>
        </w:rPr>
        <w:t>révisée</w:t>
      </w:r>
      <w:r w:rsidRPr="0075553F">
        <w:rPr>
          <w:lang w:val="fr-FR"/>
        </w:rPr>
        <w:t xml:space="preserve"> du cadre stratégique à leurs douzièmes réu</w:t>
      </w:r>
      <w:r w:rsidR="001F7CF9" w:rsidRPr="0075553F">
        <w:rPr>
          <w:lang w:val="fr-FR"/>
        </w:rPr>
        <w:t>n</w:t>
      </w:r>
      <w:r w:rsidRPr="0075553F">
        <w:rPr>
          <w:lang w:val="fr-FR"/>
        </w:rPr>
        <w:t>ions</w:t>
      </w:r>
      <w:r w:rsidR="001F7CF9" w:rsidRPr="0075553F">
        <w:rPr>
          <w:lang w:val="fr-FR"/>
        </w:rPr>
        <w:t xml:space="preserve"> et fourni des orientations</w:t>
      </w:r>
      <w:r w:rsidR="00B54489" w:rsidRPr="0075553F">
        <w:rPr>
          <w:lang w:val="fr-FR"/>
        </w:rPr>
        <w:t xml:space="preserve"> </w:t>
      </w:r>
      <w:r w:rsidR="00651B5D" w:rsidRPr="0075553F">
        <w:rPr>
          <w:lang w:val="fr-FR"/>
        </w:rPr>
        <w:t xml:space="preserve">pour faire la synthèse du projet de cadre stratégique et du projet d’éléments du </w:t>
      </w:r>
      <w:r w:rsidR="00B54489" w:rsidRPr="0075553F">
        <w:rPr>
          <w:lang w:val="fr-FR"/>
        </w:rPr>
        <w:t xml:space="preserve">programme </w:t>
      </w:r>
      <w:r w:rsidR="00651B5D" w:rsidRPr="0075553F">
        <w:rPr>
          <w:lang w:val="fr-FR"/>
        </w:rPr>
        <w:t xml:space="preserve">de travail découlant de la liste, par ordre de priorité, des demandes, contributions et </w:t>
      </w:r>
      <w:r w:rsidR="00B54489" w:rsidRPr="0075553F">
        <w:rPr>
          <w:lang w:val="fr-FR"/>
        </w:rPr>
        <w:t>suggestions</w:t>
      </w:r>
      <w:r w:rsidR="00651B5D" w:rsidRPr="0075553F">
        <w:rPr>
          <w:lang w:val="fr-FR"/>
        </w:rPr>
        <w:t xml:space="preserve"> en vue de produire un projet de</w:t>
      </w:r>
      <w:r w:rsidR="00B54489" w:rsidRPr="0075553F">
        <w:rPr>
          <w:lang w:val="fr-FR"/>
        </w:rPr>
        <w:t xml:space="preserve"> programme </w:t>
      </w:r>
      <w:r w:rsidR="00651B5D" w:rsidRPr="0075553F">
        <w:rPr>
          <w:lang w:val="fr-FR"/>
        </w:rPr>
        <w:t xml:space="preserve">de travail jusqu’en </w:t>
      </w:r>
      <w:r w:rsidR="00B54489" w:rsidRPr="0075553F">
        <w:rPr>
          <w:lang w:val="fr-FR"/>
        </w:rPr>
        <w:t xml:space="preserve">2030. </w:t>
      </w:r>
    </w:p>
    <w:p w14:paraId="29DFB335" w14:textId="5724EB3C" w:rsidR="00B54489" w:rsidRPr="0075553F" w:rsidRDefault="00BD2F8A" w:rsidP="00161135">
      <w:pPr>
        <w:pStyle w:val="Normalnumber"/>
        <w:tabs>
          <w:tab w:val="clear" w:pos="1327"/>
        </w:tabs>
        <w:ind w:left="1274"/>
        <w:rPr>
          <w:lang w:val="fr-FR"/>
        </w:rPr>
      </w:pPr>
      <w:r w:rsidRPr="0075553F">
        <w:rPr>
          <w:lang w:val="fr-FR"/>
        </w:rPr>
        <w:t>Un premier projet de programme de travail a été mis à disposition pour observations le 28 novembre</w:t>
      </w:r>
      <w:r w:rsidR="00B54489" w:rsidRPr="0075553F">
        <w:rPr>
          <w:lang w:val="fr-FR"/>
        </w:rPr>
        <w:t xml:space="preserve"> 2018 </w:t>
      </w:r>
      <w:r w:rsidRPr="0075553F">
        <w:rPr>
          <w:lang w:val="fr-FR"/>
        </w:rPr>
        <w:t xml:space="preserve">par voie de </w:t>
      </w:r>
      <w:r w:rsidR="00B54489" w:rsidRPr="0075553F">
        <w:rPr>
          <w:lang w:val="fr-FR"/>
        </w:rPr>
        <w:t xml:space="preserve">notification </w:t>
      </w:r>
      <w:r w:rsidRPr="0075553F">
        <w:rPr>
          <w:lang w:val="fr-FR"/>
        </w:rPr>
        <w:t>(</w:t>
      </w:r>
      <w:r w:rsidR="00B54489" w:rsidRPr="0075553F">
        <w:rPr>
          <w:lang w:val="fr-FR"/>
        </w:rPr>
        <w:t>EM/2018/26</w:t>
      </w:r>
      <w:r w:rsidRPr="0075553F">
        <w:rPr>
          <w:lang w:val="fr-FR"/>
        </w:rPr>
        <w:t>)</w:t>
      </w:r>
      <w:r w:rsidR="00B54489" w:rsidRPr="0075553F">
        <w:rPr>
          <w:lang w:val="fr-FR"/>
        </w:rPr>
        <w:t xml:space="preserve">. </w:t>
      </w:r>
      <w:r w:rsidRPr="0075553F">
        <w:rPr>
          <w:lang w:val="fr-FR"/>
        </w:rPr>
        <w:t xml:space="preserve">Les observations reçues, de dix gouvernements et six </w:t>
      </w:r>
      <w:r w:rsidR="00B54489" w:rsidRPr="0075553F">
        <w:rPr>
          <w:lang w:val="fr-FR"/>
        </w:rPr>
        <w:t>organi</w:t>
      </w:r>
      <w:r w:rsidRPr="0075553F">
        <w:rPr>
          <w:lang w:val="fr-FR"/>
        </w:rPr>
        <w:t xml:space="preserve">sations, ont été prises en compte pour établir le projet </w:t>
      </w:r>
      <w:r w:rsidR="00B54489" w:rsidRPr="0075553F">
        <w:rPr>
          <w:lang w:val="fr-FR"/>
        </w:rPr>
        <w:t xml:space="preserve">final </w:t>
      </w:r>
      <w:r w:rsidRPr="0075553F">
        <w:rPr>
          <w:lang w:val="fr-FR"/>
        </w:rPr>
        <w:t xml:space="preserve">du </w:t>
      </w:r>
      <w:r w:rsidR="00B54489" w:rsidRPr="0075553F">
        <w:rPr>
          <w:lang w:val="fr-FR"/>
        </w:rPr>
        <w:t>programme</w:t>
      </w:r>
      <w:r w:rsidRPr="0075553F">
        <w:rPr>
          <w:lang w:val="fr-FR"/>
        </w:rPr>
        <w:t xml:space="preserve"> de travail</w:t>
      </w:r>
      <w:r w:rsidR="00B54489" w:rsidRPr="0075553F">
        <w:rPr>
          <w:lang w:val="fr-FR"/>
        </w:rPr>
        <w:t>.</w:t>
      </w:r>
    </w:p>
    <w:p w14:paraId="165CA37B" w14:textId="526B517C" w:rsidR="00651B5D" w:rsidRPr="0075553F" w:rsidRDefault="00BD2F8A" w:rsidP="00161135">
      <w:pPr>
        <w:pStyle w:val="Normalnumber"/>
        <w:tabs>
          <w:tab w:val="clear" w:pos="1327"/>
        </w:tabs>
        <w:ind w:left="1274"/>
        <w:rPr>
          <w:lang w:val="fr-FR"/>
        </w:rPr>
      </w:pPr>
      <w:r w:rsidRPr="0075553F">
        <w:rPr>
          <w:lang w:val="fr-FR"/>
        </w:rPr>
        <w:t xml:space="preserve">Le Groupe d’experts </w:t>
      </w:r>
      <w:r w:rsidR="00867D3E" w:rsidRPr="0075553F">
        <w:rPr>
          <w:lang w:val="fr-FR"/>
        </w:rPr>
        <w:t>multidisciplinaire</w:t>
      </w:r>
      <w:r w:rsidRPr="0075553F">
        <w:rPr>
          <w:lang w:val="fr-FR"/>
        </w:rPr>
        <w:t xml:space="preserve"> et le </w:t>
      </w:r>
      <w:r w:rsidR="00B54489" w:rsidRPr="0075553F">
        <w:rPr>
          <w:lang w:val="fr-FR"/>
        </w:rPr>
        <w:t xml:space="preserve">Bureau </w:t>
      </w:r>
      <w:r w:rsidRPr="0075553F">
        <w:rPr>
          <w:lang w:val="fr-FR"/>
        </w:rPr>
        <w:t xml:space="preserve">ont retenu trois sujets prioritaires et suggéré l’inclusion de produits correspondants dans le projet de </w:t>
      </w:r>
      <w:r w:rsidR="00FF5788" w:rsidRPr="0075553F">
        <w:rPr>
          <w:lang w:val="fr-FR"/>
        </w:rPr>
        <w:t>programme</w:t>
      </w:r>
      <w:r w:rsidRPr="0075553F">
        <w:rPr>
          <w:lang w:val="fr-FR"/>
        </w:rPr>
        <w:t xml:space="preserve"> de travail</w:t>
      </w:r>
      <w:r w:rsidR="00B54489" w:rsidRPr="0075553F">
        <w:rPr>
          <w:lang w:val="fr-FR"/>
        </w:rPr>
        <w:t xml:space="preserve">. </w:t>
      </w:r>
      <w:r w:rsidRPr="0075553F">
        <w:rPr>
          <w:lang w:val="fr-FR"/>
        </w:rPr>
        <w:t xml:space="preserve">La Plénière souhaitera peut-être </w:t>
      </w:r>
      <w:r w:rsidR="001A5B1D" w:rsidRPr="0075553F">
        <w:rPr>
          <w:lang w:val="fr-FR"/>
        </w:rPr>
        <w:t xml:space="preserve">les </w:t>
      </w:r>
      <w:r w:rsidRPr="0075553F">
        <w:rPr>
          <w:lang w:val="fr-FR"/>
        </w:rPr>
        <w:t xml:space="preserve">approuver </w:t>
      </w:r>
      <w:r w:rsidR="001A5B1D" w:rsidRPr="0075553F">
        <w:rPr>
          <w:lang w:val="fr-FR"/>
        </w:rPr>
        <w:t>dans un premier temps puis</w:t>
      </w:r>
      <w:r w:rsidRPr="0075553F">
        <w:rPr>
          <w:lang w:val="fr-FR"/>
        </w:rPr>
        <w:t xml:space="preserve"> envisager des sujets supplémentaires </w:t>
      </w:r>
      <w:r w:rsidR="001A5B1D" w:rsidRPr="0075553F">
        <w:rPr>
          <w:lang w:val="fr-FR"/>
        </w:rPr>
        <w:t xml:space="preserve">dans le courant </w:t>
      </w:r>
      <w:r w:rsidRPr="0075553F">
        <w:rPr>
          <w:lang w:val="fr-FR"/>
        </w:rPr>
        <w:t>du programme de travail,</w:t>
      </w:r>
      <w:r w:rsidR="001A5B1D" w:rsidRPr="0075553F">
        <w:rPr>
          <w:lang w:val="fr-FR"/>
        </w:rPr>
        <w:t xml:space="preserve"> en fonction des </w:t>
      </w:r>
      <w:r w:rsidR="00284EFC" w:rsidRPr="0075553F">
        <w:rPr>
          <w:lang w:val="fr-FR"/>
        </w:rPr>
        <w:t xml:space="preserve">nouveaux appels à </w:t>
      </w:r>
      <w:r w:rsidRPr="0075553F">
        <w:rPr>
          <w:lang w:val="fr-FR"/>
        </w:rPr>
        <w:t>demandes</w:t>
      </w:r>
      <w:r w:rsidR="001D005C" w:rsidRPr="0075553F">
        <w:rPr>
          <w:lang w:val="fr-FR"/>
        </w:rPr>
        <w:t xml:space="preserve">, contributions et suggestions des gouvernements et des parties prenantes. </w:t>
      </w:r>
    </w:p>
    <w:p w14:paraId="05EAC5CF" w14:textId="33CCE21F" w:rsidR="00B54489" w:rsidRPr="0075553F" w:rsidRDefault="005769FE" w:rsidP="00161135">
      <w:pPr>
        <w:pStyle w:val="Normalnumber"/>
        <w:tabs>
          <w:tab w:val="clear" w:pos="1327"/>
        </w:tabs>
        <w:ind w:left="1274"/>
        <w:rPr>
          <w:lang w:val="fr-FR"/>
        </w:rPr>
      </w:pPr>
      <w:r w:rsidRPr="0075553F">
        <w:rPr>
          <w:lang w:val="fr-FR"/>
        </w:rPr>
        <w:t>L’Appendice</w:t>
      </w:r>
      <w:r w:rsidR="00161135" w:rsidRPr="0075553F">
        <w:rPr>
          <w:lang w:val="fr-FR"/>
        </w:rPr>
        <w:t> </w:t>
      </w:r>
      <w:r w:rsidR="002D19B6" w:rsidRPr="0075553F">
        <w:rPr>
          <w:lang w:val="fr-FR"/>
        </w:rPr>
        <w:t xml:space="preserve">I </w:t>
      </w:r>
      <w:r w:rsidRPr="0075553F">
        <w:rPr>
          <w:lang w:val="fr-FR"/>
        </w:rPr>
        <w:t xml:space="preserve">au projet de </w:t>
      </w:r>
      <w:r w:rsidR="002D19B6" w:rsidRPr="0075553F">
        <w:rPr>
          <w:rFonts w:eastAsia="SimSun"/>
          <w:lang w:val="fr-FR" w:eastAsia="zh-CN"/>
        </w:rPr>
        <w:t>programme</w:t>
      </w:r>
      <w:r w:rsidRPr="0075553F">
        <w:rPr>
          <w:rFonts w:eastAsia="SimSun"/>
          <w:lang w:val="fr-FR" w:eastAsia="zh-CN"/>
        </w:rPr>
        <w:t xml:space="preserve"> de travail jusqu’en</w:t>
      </w:r>
      <w:r w:rsidR="002D19B6" w:rsidRPr="0075553F">
        <w:rPr>
          <w:rFonts w:eastAsia="SimSun"/>
          <w:lang w:val="fr-FR" w:eastAsia="zh-CN"/>
        </w:rPr>
        <w:t xml:space="preserve"> 2030 </w:t>
      </w:r>
      <w:r w:rsidRPr="0075553F">
        <w:rPr>
          <w:lang w:val="fr-FR"/>
        </w:rPr>
        <w:t>énonce le mandat des équipes spéciales proposées</w:t>
      </w:r>
      <w:r w:rsidR="002D19B6" w:rsidRPr="0075553F">
        <w:rPr>
          <w:lang w:val="fr-FR"/>
        </w:rPr>
        <w:t xml:space="preserve">, </w:t>
      </w:r>
      <w:r w:rsidRPr="0075553F">
        <w:rPr>
          <w:lang w:val="fr-FR"/>
        </w:rPr>
        <w:t xml:space="preserve">pour </w:t>
      </w:r>
      <w:r w:rsidR="002D19B6" w:rsidRPr="0075553F">
        <w:rPr>
          <w:lang w:val="fr-FR"/>
        </w:rPr>
        <w:t>adoption</w:t>
      </w:r>
      <w:r w:rsidRPr="0075553F">
        <w:rPr>
          <w:lang w:val="fr-FR"/>
        </w:rPr>
        <w:t xml:space="preserve"> par la Plénière à sa septième</w:t>
      </w:r>
      <w:r w:rsidR="00161135" w:rsidRPr="0075553F">
        <w:rPr>
          <w:lang w:val="fr-FR"/>
        </w:rPr>
        <w:t> </w:t>
      </w:r>
      <w:r w:rsidR="002D19B6" w:rsidRPr="0075553F">
        <w:rPr>
          <w:lang w:val="fr-FR"/>
        </w:rPr>
        <w:t>session.</w:t>
      </w:r>
    </w:p>
    <w:p w14:paraId="6B1B63A6" w14:textId="479E3C51" w:rsidR="00B54489" w:rsidRPr="0075553F" w:rsidRDefault="005769FE" w:rsidP="00161135">
      <w:pPr>
        <w:pStyle w:val="Normalnumber"/>
        <w:tabs>
          <w:tab w:val="clear" w:pos="1327"/>
        </w:tabs>
        <w:ind w:left="1274"/>
        <w:rPr>
          <w:lang w:val="fr-FR" w:eastAsia="zh-CN"/>
        </w:rPr>
      </w:pPr>
      <w:bookmarkStart w:id="2" w:name="_Hlk529432845"/>
      <w:r w:rsidRPr="0075553F">
        <w:rPr>
          <w:lang w:val="fr-FR"/>
        </w:rPr>
        <w:t>L’Appendice</w:t>
      </w:r>
      <w:r w:rsidR="002D19B6" w:rsidRPr="0075553F">
        <w:rPr>
          <w:lang w:val="fr-FR"/>
        </w:rPr>
        <w:t xml:space="preserve"> II </w:t>
      </w:r>
      <w:r w:rsidRPr="0075553F">
        <w:rPr>
          <w:lang w:val="fr-FR"/>
        </w:rPr>
        <w:t xml:space="preserve">présente les rapports </w:t>
      </w:r>
      <w:r w:rsidR="003371D2" w:rsidRPr="0075553F">
        <w:rPr>
          <w:lang w:val="fr-FR"/>
        </w:rPr>
        <w:t>de cadrage initiaux d</w:t>
      </w:r>
      <w:r w:rsidRPr="0075553F">
        <w:rPr>
          <w:lang w:val="fr-FR"/>
        </w:rPr>
        <w:t>es trois évaluati</w:t>
      </w:r>
      <w:r w:rsidR="003371D2" w:rsidRPr="0075553F">
        <w:rPr>
          <w:lang w:val="fr-FR"/>
        </w:rPr>
        <w:t>ons prévues ainsi que du</w:t>
      </w:r>
      <w:r w:rsidR="008A0268" w:rsidRPr="0075553F">
        <w:rPr>
          <w:lang w:val="fr-FR"/>
        </w:rPr>
        <w:t xml:space="preserve"> document</w:t>
      </w:r>
      <w:r w:rsidRPr="0075553F">
        <w:rPr>
          <w:lang w:val="fr-FR"/>
        </w:rPr>
        <w:t xml:space="preserve"> technique proposé comme produit initial du </w:t>
      </w:r>
      <w:r w:rsidR="002D19B6" w:rsidRPr="0075553F">
        <w:rPr>
          <w:lang w:val="fr-FR"/>
        </w:rPr>
        <w:t>programme</w:t>
      </w:r>
      <w:r w:rsidRPr="0075553F">
        <w:rPr>
          <w:lang w:val="fr-FR"/>
        </w:rPr>
        <w:t xml:space="preserve"> de travail</w:t>
      </w:r>
      <w:r w:rsidR="002D19B6" w:rsidRPr="0075553F">
        <w:rPr>
          <w:lang w:val="fr-FR"/>
        </w:rPr>
        <w:t xml:space="preserve">. </w:t>
      </w:r>
      <w:r w:rsidR="003371D2" w:rsidRPr="0075553F">
        <w:rPr>
          <w:lang w:val="fr-FR"/>
        </w:rPr>
        <w:t>Ces textes</w:t>
      </w:r>
      <w:r w:rsidRPr="0075553F">
        <w:rPr>
          <w:lang w:val="fr-FR"/>
        </w:rPr>
        <w:t xml:space="preserve"> sont présentés pour informer les décisions de la Plénière concernant le </w:t>
      </w:r>
      <w:r w:rsidR="002D19B6" w:rsidRPr="0075553F">
        <w:rPr>
          <w:lang w:val="fr-FR"/>
        </w:rPr>
        <w:t xml:space="preserve">programme </w:t>
      </w:r>
      <w:r w:rsidRPr="0075553F">
        <w:rPr>
          <w:lang w:val="fr-FR"/>
        </w:rPr>
        <w:t>de travail et pourr</w:t>
      </w:r>
      <w:r w:rsidR="008A0268" w:rsidRPr="0075553F">
        <w:rPr>
          <w:lang w:val="fr-FR"/>
        </w:rPr>
        <w:t>aient renseigner</w:t>
      </w:r>
      <w:r w:rsidRPr="0075553F">
        <w:rPr>
          <w:lang w:val="fr-FR"/>
        </w:rPr>
        <w:t xml:space="preserve"> une étude de cadrage complète sur les produits escomptés si la Plénière décidait d’</w:t>
      </w:r>
      <w:r w:rsidR="00A72EE7" w:rsidRPr="0075553F">
        <w:rPr>
          <w:lang w:val="fr-FR"/>
        </w:rPr>
        <w:t xml:space="preserve">entreprendre une telle étude ; </w:t>
      </w:r>
      <w:r w:rsidRPr="0075553F">
        <w:rPr>
          <w:lang w:val="fr-FR"/>
        </w:rPr>
        <w:t xml:space="preserve">ils ne sont pas soumis à la Plénière pour </w:t>
      </w:r>
      <w:r w:rsidR="002D19B6" w:rsidRPr="0075553F">
        <w:rPr>
          <w:lang w:val="fr-FR"/>
        </w:rPr>
        <w:t>adoption</w:t>
      </w:r>
      <w:r w:rsidR="00A72EE7" w:rsidRPr="0075553F">
        <w:rPr>
          <w:lang w:val="fr-FR"/>
        </w:rPr>
        <w:t xml:space="preserve"> </w:t>
      </w:r>
      <w:r w:rsidR="00753580" w:rsidRPr="0075553F">
        <w:rPr>
          <w:lang w:val="fr-FR"/>
        </w:rPr>
        <w:t>à sa septième session</w:t>
      </w:r>
      <w:r w:rsidR="00A72EE7" w:rsidRPr="0075553F">
        <w:rPr>
          <w:lang w:val="fr-FR"/>
        </w:rPr>
        <w:t xml:space="preserve">. </w:t>
      </w:r>
    </w:p>
    <w:p w14:paraId="14CAB4D1" w14:textId="246CEC86" w:rsidR="00B54489" w:rsidRPr="0075553F" w:rsidRDefault="00ED0855" w:rsidP="00161135">
      <w:pPr>
        <w:pStyle w:val="Normalnumber"/>
        <w:tabs>
          <w:tab w:val="clear" w:pos="1327"/>
        </w:tabs>
        <w:ind w:left="1274"/>
        <w:rPr>
          <w:lang w:val="fr-FR" w:eastAsia="zh-CN"/>
        </w:rPr>
      </w:pPr>
      <w:r w:rsidRPr="0075553F">
        <w:rPr>
          <w:lang w:val="fr-FR"/>
        </w:rPr>
        <w:t>Les modalités de réalisation des produits inscrits au programme de travail,</w:t>
      </w:r>
      <w:r w:rsidR="003371D2" w:rsidRPr="0075553F">
        <w:rPr>
          <w:lang w:val="fr-FR"/>
        </w:rPr>
        <w:t xml:space="preserve"> ainsi que</w:t>
      </w:r>
      <w:r w:rsidRPr="0075553F">
        <w:rPr>
          <w:lang w:val="fr-FR"/>
        </w:rPr>
        <w:t xml:space="preserve"> des </w:t>
      </w:r>
      <w:r w:rsidR="00B54489" w:rsidRPr="0075553F">
        <w:rPr>
          <w:lang w:val="fr-FR"/>
        </w:rPr>
        <w:t>information</w:t>
      </w:r>
      <w:r w:rsidRPr="0075553F">
        <w:rPr>
          <w:lang w:val="fr-FR"/>
        </w:rPr>
        <w:t>s sur les travaux connexes</w:t>
      </w:r>
      <w:bookmarkStart w:id="3" w:name="_Hlk534614709"/>
      <w:r w:rsidRPr="0075553F">
        <w:rPr>
          <w:lang w:val="fr-FR"/>
        </w:rPr>
        <w:t xml:space="preserve"> effectués dans le cadre du premier programme de travail, </w:t>
      </w:r>
      <w:r w:rsidR="003371D2" w:rsidRPr="0075553F">
        <w:rPr>
          <w:lang w:val="fr-FR"/>
        </w:rPr>
        <w:t xml:space="preserve">figurent </w:t>
      </w:r>
      <w:r w:rsidRPr="0075553F">
        <w:rPr>
          <w:lang w:val="fr-FR"/>
        </w:rPr>
        <w:t>dans le</w:t>
      </w:r>
      <w:r w:rsidR="00B54489" w:rsidRPr="0075553F">
        <w:rPr>
          <w:lang w:val="fr-FR"/>
        </w:rPr>
        <w:t xml:space="preserve"> document IPBES/7/6/Add.2</w:t>
      </w:r>
      <w:bookmarkEnd w:id="3"/>
      <w:r w:rsidR="00331E44" w:rsidRPr="0075553F">
        <w:rPr>
          <w:lang w:val="fr-FR"/>
        </w:rPr>
        <w:t xml:space="preserve">, </w:t>
      </w:r>
      <w:r w:rsidR="003371D2" w:rsidRPr="0075553F">
        <w:rPr>
          <w:lang w:val="fr-FR"/>
        </w:rPr>
        <w:t>de même</w:t>
      </w:r>
      <w:r w:rsidRPr="0075553F">
        <w:rPr>
          <w:lang w:val="fr-FR"/>
        </w:rPr>
        <w:t xml:space="preserve"> que le calendrier</w:t>
      </w:r>
      <w:r w:rsidR="003371D2" w:rsidRPr="0075553F">
        <w:rPr>
          <w:lang w:val="fr-FR"/>
        </w:rPr>
        <w:t xml:space="preserve"> des travaux</w:t>
      </w:r>
      <w:r w:rsidRPr="0075553F">
        <w:rPr>
          <w:lang w:val="fr-FR"/>
        </w:rPr>
        <w:t xml:space="preserve"> et les objectifs proposés pour le </w:t>
      </w:r>
      <w:r w:rsidR="00331E44" w:rsidRPr="0075553F">
        <w:rPr>
          <w:lang w:val="fr-FR"/>
        </w:rPr>
        <w:t>programme</w:t>
      </w:r>
      <w:r w:rsidRPr="0075553F">
        <w:rPr>
          <w:lang w:val="fr-FR"/>
        </w:rPr>
        <w:t xml:space="preserve"> de travail</w:t>
      </w:r>
      <w:r w:rsidR="00B54489" w:rsidRPr="0075553F">
        <w:rPr>
          <w:lang w:val="fr-FR"/>
        </w:rPr>
        <w:t xml:space="preserve">. </w:t>
      </w:r>
      <w:r w:rsidRPr="0075553F">
        <w:rPr>
          <w:lang w:val="fr-FR"/>
        </w:rPr>
        <w:t xml:space="preserve">Un projet de décision concernant le </w:t>
      </w:r>
      <w:r w:rsidR="00B54489" w:rsidRPr="0075553F">
        <w:rPr>
          <w:lang w:val="fr-FR"/>
        </w:rPr>
        <w:t>programme</w:t>
      </w:r>
      <w:r w:rsidRPr="0075553F">
        <w:rPr>
          <w:lang w:val="fr-FR"/>
        </w:rPr>
        <w:t xml:space="preserve"> de travail jusqu’en </w:t>
      </w:r>
      <w:r w:rsidR="005155FB" w:rsidRPr="0075553F">
        <w:rPr>
          <w:lang w:val="fr-FR"/>
        </w:rPr>
        <w:t>2030</w:t>
      </w:r>
      <w:r w:rsidRPr="0075553F">
        <w:rPr>
          <w:lang w:val="fr-FR"/>
        </w:rPr>
        <w:t xml:space="preserve"> est présenté dans le </w:t>
      </w:r>
      <w:r w:rsidR="00B54489" w:rsidRPr="0075553F">
        <w:rPr>
          <w:lang w:val="fr-FR"/>
        </w:rPr>
        <w:t>document IPBES/7/1/Add.2.</w:t>
      </w:r>
    </w:p>
    <w:p w14:paraId="778DB5AA" w14:textId="77777777" w:rsidR="00750F10" w:rsidRPr="0075553F" w:rsidRDefault="00750F10">
      <w:pPr>
        <w:rPr>
          <w:rFonts w:ascii="Times New Roman" w:eastAsia="Times New Roman" w:hAnsi="Times New Roman" w:cs="Times New Roman"/>
          <w:sz w:val="20"/>
          <w:szCs w:val="20"/>
          <w:lang w:eastAsia="zh-CN" w:bidi="ar-SA"/>
        </w:rPr>
        <w:sectPr w:rsidR="00750F10" w:rsidRPr="0075553F" w:rsidSect="00B47C69">
          <w:headerReference w:type="even" r:id="rId18"/>
          <w:headerReference w:type="default" r:id="rId19"/>
          <w:footerReference w:type="even" r:id="rId20"/>
          <w:footerReference w:type="first" r:id="rId21"/>
          <w:pgSz w:w="11906" w:h="16838" w:code="9"/>
          <w:pgMar w:top="907" w:right="994" w:bottom="1411" w:left="1411" w:header="533" w:footer="979" w:gutter="0"/>
          <w:cols w:space="539"/>
          <w:titlePg/>
          <w:docGrid w:linePitch="360"/>
        </w:sectPr>
      </w:pPr>
    </w:p>
    <w:p w14:paraId="77A1F341" w14:textId="7AB69B39" w:rsidR="00B54489" w:rsidRPr="0075553F" w:rsidRDefault="00B54489" w:rsidP="00BD07B8">
      <w:pPr>
        <w:pStyle w:val="ZZAnxheader"/>
        <w:rPr>
          <w:lang w:val="fr-FR"/>
        </w:rPr>
      </w:pPr>
      <w:r w:rsidRPr="0075553F">
        <w:rPr>
          <w:lang w:val="fr-FR"/>
        </w:rPr>
        <w:lastRenderedPageBreak/>
        <w:t>Annex</w:t>
      </w:r>
      <w:r w:rsidR="008C39F7" w:rsidRPr="0075553F">
        <w:rPr>
          <w:lang w:val="fr-FR"/>
        </w:rPr>
        <w:t>e</w:t>
      </w:r>
    </w:p>
    <w:p w14:paraId="1AFE09FD" w14:textId="41D92B7A" w:rsidR="00B54489" w:rsidRPr="0075553F" w:rsidRDefault="008C39F7" w:rsidP="00B54489">
      <w:pPr>
        <w:pStyle w:val="ZZAnxtitle"/>
        <w:rPr>
          <w:lang w:val="fr-FR"/>
        </w:rPr>
      </w:pPr>
      <w:r w:rsidRPr="0075553F">
        <w:rPr>
          <w:lang w:val="fr-FR"/>
        </w:rPr>
        <w:t xml:space="preserve">Projet de </w:t>
      </w:r>
      <w:r w:rsidR="00B54489" w:rsidRPr="0075553F">
        <w:rPr>
          <w:lang w:val="fr-FR"/>
        </w:rPr>
        <w:t xml:space="preserve">programme </w:t>
      </w:r>
      <w:r w:rsidRPr="0075553F">
        <w:rPr>
          <w:lang w:val="fr-FR"/>
        </w:rPr>
        <w:t>de travail jusqu’en</w:t>
      </w:r>
      <w:r w:rsidR="00B54489" w:rsidRPr="0075553F">
        <w:rPr>
          <w:lang w:val="fr-FR"/>
        </w:rPr>
        <w:t xml:space="preserve"> 2030</w:t>
      </w:r>
      <w:r w:rsidRPr="0075553F">
        <w:rPr>
          <w:lang w:val="fr-FR"/>
        </w:rPr>
        <w:t xml:space="preserve"> de la Plateforme intergouvernementale scientifique et politique sur la biodiversité et</w:t>
      </w:r>
      <w:r w:rsidR="00161135" w:rsidRPr="0075553F">
        <w:rPr>
          <w:lang w:val="fr-FR"/>
        </w:rPr>
        <w:t> </w:t>
      </w:r>
      <w:r w:rsidRPr="0075553F">
        <w:rPr>
          <w:lang w:val="fr-FR"/>
        </w:rPr>
        <w:t>les services écosystémiques</w:t>
      </w:r>
    </w:p>
    <w:p w14:paraId="1ED1EEAD" w14:textId="5F892318" w:rsidR="00B54489" w:rsidRPr="0075553F" w:rsidRDefault="00B54489" w:rsidP="00D06E11">
      <w:pPr>
        <w:pStyle w:val="CH1"/>
        <w:tabs>
          <w:tab w:val="clear" w:pos="851"/>
        </w:tabs>
        <w:ind w:hanging="673"/>
        <w:rPr>
          <w:rFonts w:eastAsia="SimSun"/>
          <w:noProof/>
          <w:lang w:val="fr-FR"/>
        </w:rPr>
      </w:pPr>
      <w:bookmarkStart w:id="4" w:name="_Hlk531688603"/>
      <w:bookmarkStart w:id="5" w:name="_Hlk532205030"/>
      <w:r w:rsidRPr="0075553F">
        <w:rPr>
          <w:rFonts w:eastAsia="SimSun"/>
          <w:noProof/>
          <w:lang w:val="fr-FR"/>
        </w:rPr>
        <w:t>I.</w:t>
      </w:r>
      <w:r w:rsidRPr="0075553F">
        <w:rPr>
          <w:rFonts w:eastAsia="SimSun"/>
          <w:noProof/>
          <w:lang w:val="fr-FR"/>
        </w:rPr>
        <w:tab/>
      </w:r>
      <w:bookmarkEnd w:id="4"/>
      <w:r w:rsidRPr="0075553F">
        <w:rPr>
          <w:rFonts w:eastAsia="SimSun"/>
          <w:noProof/>
          <w:lang w:val="fr-FR"/>
        </w:rPr>
        <w:t>Introduction</w:t>
      </w:r>
      <w:bookmarkEnd w:id="5"/>
    </w:p>
    <w:bookmarkEnd w:id="2"/>
    <w:p w14:paraId="76BE2C6D" w14:textId="7765F82D" w:rsidR="00B54489" w:rsidRPr="0075553F" w:rsidRDefault="00F647F3" w:rsidP="007C5C6C">
      <w:pPr>
        <w:pStyle w:val="Normalnumber"/>
        <w:numPr>
          <w:ilvl w:val="0"/>
          <w:numId w:val="12"/>
        </w:numPr>
        <w:tabs>
          <w:tab w:val="clear" w:pos="1247"/>
          <w:tab w:val="clear" w:pos="1327"/>
          <w:tab w:val="num" w:pos="1260"/>
        </w:tabs>
        <w:ind w:left="1260"/>
        <w:rPr>
          <w:rFonts w:eastAsia="SimSun"/>
          <w:lang w:val="fr-FR" w:eastAsia="zh-CN"/>
        </w:rPr>
      </w:pPr>
      <w:r w:rsidRPr="0075553F">
        <w:rPr>
          <w:rFonts w:eastAsia="SimSun"/>
          <w:lang w:val="fr-FR" w:eastAsia="zh-CN"/>
        </w:rPr>
        <w:t xml:space="preserve">Le </w:t>
      </w:r>
      <w:bookmarkStart w:id="6" w:name="_Hlk531157497"/>
      <w:r w:rsidR="00B54489" w:rsidRPr="0075553F">
        <w:rPr>
          <w:rFonts w:eastAsia="SimSun"/>
          <w:lang w:val="fr-FR" w:eastAsia="zh-CN"/>
        </w:rPr>
        <w:t xml:space="preserve">programme </w:t>
      </w:r>
      <w:r w:rsidRPr="0075553F">
        <w:rPr>
          <w:rFonts w:eastAsia="SimSun"/>
          <w:lang w:val="fr-FR" w:eastAsia="zh-CN"/>
        </w:rPr>
        <w:t>de travail</w:t>
      </w:r>
      <w:r w:rsidR="002E0DED" w:rsidRPr="0075553F">
        <w:rPr>
          <w:rFonts w:eastAsia="SimSun"/>
          <w:lang w:val="fr-FR" w:eastAsia="zh-CN"/>
        </w:rPr>
        <w:t xml:space="preserve"> de la Plateforme intergouvernementale scientifique et politique sur la biodiversité et les services écosystémiques (IPBES) </w:t>
      </w:r>
      <w:r w:rsidRPr="0075553F">
        <w:rPr>
          <w:rFonts w:eastAsia="SimSun"/>
          <w:lang w:val="fr-FR" w:eastAsia="zh-CN"/>
        </w:rPr>
        <w:t>jusqu’en</w:t>
      </w:r>
      <w:r w:rsidR="00B54489" w:rsidRPr="0075553F">
        <w:rPr>
          <w:rFonts w:eastAsia="SimSun"/>
          <w:lang w:val="fr-FR" w:eastAsia="zh-CN"/>
        </w:rPr>
        <w:t xml:space="preserve"> 2030</w:t>
      </w:r>
      <w:bookmarkEnd w:id="6"/>
      <w:r w:rsidR="00706CB6" w:rsidRPr="0075553F">
        <w:rPr>
          <w:rFonts w:eastAsia="SimSun"/>
          <w:lang w:val="fr-FR" w:eastAsia="zh-CN"/>
        </w:rPr>
        <w:t xml:space="preserve"> </w:t>
      </w:r>
      <w:r w:rsidR="002E0DED" w:rsidRPr="0075553F">
        <w:rPr>
          <w:rFonts w:eastAsia="SimSun"/>
          <w:lang w:val="fr-FR" w:eastAsia="zh-CN"/>
        </w:rPr>
        <w:t>a pour but de faire avancer la réalisation de l’objectif global de la Plateforme</w:t>
      </w:r>
      <w:r w:rsidR="00B54489" w:rsidRPr="0075553F">
        <w:rPr>
          <w:rStyle w:val="FootnoteReference"/>
          <w:szCs w:val="20"/>
          <w:lang w:val="fr-FR"/>
        </w:rPr>
        <w:footnoteReference w:id="5"/>
      </w:r>
      <w:r w:rsidR="002E0DED" w:rsidRPr="0075553F">
        <w:rPr>
          <w:rFonts w:eastAsia="SimSun"/>
          <w:lang w:val="fr-FR" w:eastAsia="zh-CN"/>
        </w:rPr>
        <w:t xml:space="preserve">, qui est de renforcer l’interface </w:t>
      </w:r>
      <w:r w:rsidR="00B54489" w:rsidRPr="0075553F">
        <w:rPr>
          <w:lang w:val="fr-FR"/>
        </w:rPr>
        <w:t>science-</w:t>
      </w:r>
      <w:r w:rsidR="002E0DED" w:rsidRPr="0075553F">
        <w:rPr>
          <w:lang w:val="fr-FR"/>
        </w:rPr>
        <w:t>politique pour la biodiversité et les</w:t>
      </w:r>
      <w:r w:rsidR="00B54489" w:rsidRPr="0075553F">
        <w:rPr>
          <w:lang w:val="fr-FR"/>
        </w:rPr>
        <w:t xml:space="preserve"> services</w:t>
      </w:r>
      <w:r w:rsidR="002E0DED" w:rsidRPr="0075553F">
        <w:rPr>
          <w:lang w:val="fr-FR"/>
        </w:rPr>
        <w:t xml:space="preserve"> écosystémiques aux fins de la</w:t>
      </w:r>
      <w:r w:rsidR="00B54489" w:rsidRPr="0075553F">
        <w:rPr>
          <w:lang w:val="fr-FR"/>
        </w:rPr>
        <w:t xml:space="preserve"> conservation</w:t>
      </w:r>
      <w:r w:rsidR="002E0DED" w:rsidRPr="0075553F">
        <w:rPr>
          <w:lang w:val="fr-FR"/>
        </w:rPr>
        <w:t xml:space="preserve"> et de l’utilisation durable de la biodiversité, du bien-être humain à long terme et du développement durable. </w:t>
      </w:r>
    </w:p>
    <w:p w14:paraId="78BB39AC" w14:textId="6FAB6F40" w:rsidR="00B54489" w:rsidRPr="0075553F" w:rsidRDefault="002E0DED" w:rsidP="007C5C6C">
      <w:pPr>
        <w:pStyle w:val="Normalnumber"/>
        <w:numPr>
          <w:ilvl w:val="0"/>
          <w:numId w:val="12"/>
        </w:numPr>
        <w:tabs>
          <w:tab w:val="clear" w:pos="1247"/>
          <w:tab w:val="clear" w:pos="1327"/>
          <w:tab w:val="num" w:pos="1260"/>
        </w:tabs>
        <w:ind w:left="1260"/>
        <w:rPr>
          <w:lang w:val="fr-FR"/>
        </w:rPr>
      </w:pPr>
      <w:bookmarkStart w:id="7" w:name="_Hlk534726843"/>
      <w:r w:rsidRPr="0075553F">
        <w:rPr>
          <w:lang w:val="fr-FR"/>
        </w:rPr>
        <w:t xml:space="preserve">Conformément à l’objectif global de la Plateforme </w:t>
      </w:r>
      <w:r w:rsidR="00272435" w:rsidRPr="0075553F">
        <w:rPr>
          <w:lang w:val="fr-FR"/>
        </w:rPr>
        <w:t>et à la dé</w:t>
      </w:r>
      <w:r w:rsidR="00161135" w:rsidRPr="0075553F">
        <w:rPr>
          <w:lang w:val="fr-FR"/>
        </w:rPr>
        <w:t>cision </w:t>
      </w:r>
      <w:r w:rsidR="00B54489" w:rsidRPr="0075553F">
        <w:rPr>
          <w:lang w:val="fr-FR"/>
        </w:rPr>
        <w:t>IPBES-5/3,</w:t>
      </w:r>
      <w:r w:rsidR="00272435" w:rsidRPr="0075553F">
        <w:rPr>
          <w:lang w:val="fr-FR"/>
        </w:rPr>
        <w:t xml:space="preserve"> le cadre</w:t>
      </w:r>
      <w:r w:rsidR="005D67A1" w:rsidRPr="0075553F">
        <w:rPr>
          <w:lang w:val="fr-FR"/>
        </w:rPr>
        <w:t xml:space="preserve"> </w:t>
      </w:r>
      <w:r w:rsidR="00272435" w:rsidRPr="0075553F">
        <w:rPr>
          <w:lang w:val="fr-FR"/>
        </w:rPr>
        <w:t>politique du</w:t>
      </w:r>
      <w:r w:rsidR="008C6BF3" w:rsidRPr="0075553F">
        <w:rPr>
          <w:lang w:val="fr-FR"/>
        </w:rPr>
        <w:t xml:space="preserve"> programme</w:t>
      </w:r>
      <w:r w:rsidR="00272435" w:rsidRPr="0075553F">
        <w:rPr>
          <w:lang w:val="fr-FR"/>
        </w:rPr>
        <w:t xml:space="preserve"> de travail jusqu’en</w:t>
      </w:r>
      <w:r w:rsidR="00883CDA" w:rsidRPr="0075553F">
        <w:rPr>
          <w:lang w:val="fr-FR"/>
        </w:rPr>
        <w:t xml:space="preserve"> 2030</w:t>
      </w:r>
      <w:r w:rsidR="005D67A1" w:rsidRPr="0075553F">
        <w:rPr>
          <w:lang w:val="fr-FR"/>
        </w:rPr>
        <w:t xml:space="preserve"> correspond a</w:t>
      </w:r>
      <w:r w:rsidR="0008580F" w:rsidRPr="0075553F">
        <w:rPr>
          <w:lang w:val="fr-FR"/>
        </w:rPr>
        <w:t>u</w:t>
      </w:r>
      <w:r w:rsidR="00272435" w:rsidRPr="0075553F">
        <w:rPr>
          <w:lang w:val="fr-FR"/>
        </w:rPr>
        <w:t xml:space="preserve"> Programme de développement durable à l’horizon </w:t>
      </w:r>
      <w:r w:rsidR="00B54489" w:rsidRPr="0075553F">
        <w:rPr>
          <w:lang w:val="fr-FR"/>
        </w:rPr>
        <w:t>2030</w:t>
      </w:r>
      <w:r w:rsidR="005D67A1" w:rsidRPr="0075553F">
        <w:rPr>
          <w:lang w:val="fr-FR"/>
        </w:rPr>
        <w:t xml:space="preserve"> et </w:t>
      </w:r>
      <w:r w:rsidR="00272435" w:rsidRPr="0075553F">
        <w:rPr>
          <w:lang w:val="fr-FR"/>
        </w:rPr>
        <w:t>ses obje</w:t>
      </w:r>
      <w:r w:rsidR="005D67A1" w:rsidRPr="0075553F">
        <w:rPr>
          <w:lang w:val="fr-FR"/>
        </w:rPr>
        <w:t>ctifs de développement durable, aux</w:t>
      </w:r>
      <w:r w:rsidR="00272435" w:rsidRPr="0075553F">
        <w:rPr>
          <w:lang w:val="fr-FR"/>
        </w:rPr>
        <w:t xml:space="preserve"> </w:t>
      </w:r>
      <w:r w:rsidR="00B54489" w:rsidRPr="0075553F">
        <w:rPr>
          <w:lang w:val="fr-FR"/>
        </w:rPr>
        <w:t>conventions</w:t>
      </w:r>
      <w:r w:rsidR="00272435" w:rsidRPr="0075553F">
        <w:rPr>
          <w:lang w:val="fr-FR"/>
        </w:rPr>
        <w:t xml:space="preserve"> rel</w:t>
      </w:r>
      <w:r w:rsidR="005D67A1" w:rsidRPr="0075553F">
        <w:rPr>
          <w:lang w:val="fr-FR"/>
        </w:rPr>
        <w:t xml:space="preserve">atives à la biodiversité </w:t>
      </w:r>
      <w:r w:rsidR="00B43FDB" w:rsidRPr="0075553F">
        <w:rPr>
          <w:lang w:val="fr-FR"/>
        </w:rPr>
        <w:t xml:space="preserve">et </w:t>
      </w:r>
      <w:r w:rsidR="00272435" w:rsidRPr="0075553F">
        <w:rPr>
          <w:lang w:val="fr-FR"/>
        </w:rPr>
        <w:t>autres processus concernant la biodiversité et les services écosystémiques</w:t>
      </w:r>
      <w:r w:rsidR="00B54489" w:rsidRPr="0075553F">
        <w:rPr>
          <w:lang w:val="fr-FR"/>
        </w:rPr>
        <w:t xml:space="preserve">. </w:t>
      </w:r>
      <w:bookmarkEnd w:id="7"/>
    </w:p>
    <w:p w14:paraId="41A060DD" w14:textId="70EAF1CE" w:rsidR="00B54489" w:rsidRPr="0075553F" w:rsidRDefault="0008580F" w:rsidP="007C5C6C">
      <w:pPr>
        <w:pStyle w:val="Normalnumber"/>
        <w:numPr>
          <w:ilvl w:val="0"/>
          <w:numId w:val="12"/>
        </w:numPr>
        <w:tabs>
          <w:tab w:val="clear" w:pos="1247"/>
          <w:tab w:val="clear" w:pos="1327"/>
          <w:tab w:val="num" w:pos="1260"/>
        </w:tabs>
        <w:ind w:left="1260"/>
        <w:rPr>
          <w:lang w:val="fr-FR"/>
        </w:rPr>
      </w:pPr>
      <w:r w:rsidRPr="0075553F">
        <w:rPr>
          <w:lang w:val="fr-FR"/>
        </w:rPr>
        <w:t>Le</w:t>
      </w:r>
      <w:r w:rsidR="00B54489" w:rsidRPr="0075553F">
        <w:rPr>
          <w:lang w:val="fr-FR"/>
        </w:rPr>
        <w:t xml:space="preserve"> programme </w:t>
      </w:r>
      <w:r w:rsidRPr="0075553F">
        <w:rPr>
          <w:lang w:val="fr-FR"/>
        </w:rPr>
        <w:t>de travail jusqu’en</w:t>
      </w:r>
      <w:r w:rsidR="00B54489" w:rsidRPr="0075553F">
        <w:rPr>
          <w:lang w:val="fr-FR"/>
        </w:rPr>
        <w:t xml:space="preserve"> 2030</w:t>
      </w:r>
      <w:r w:rsidR="003D1F34" w:rsidRPr="0075553F">
        <w:rPr>
          <w:lang w:val="fr-FR"/>
        </w:rPr>
        <w:t xml:space="preserve"> est entièrement axé sur</w:t>
      </w:r>
      <w:r w:rsidR="00F12E95" w:rsidRPr="0075553F">
        <w:rPr>
          <w:lang w:val="fr-FR"/>
        </w:rPr>
        <w:t xml:space="preserve"> </w:t>
      </w:r>
      <w:r w:rsidR="007900F5" w:rsidRPr="0075553F">
        <w:rPr>
          <w:lang w:val="fr-FR"/>
        </w:rPr>
        <w:t>la demande, reposant sur les</w:t>
      </w:r>
      <w:r w:rsidR="007873CD" w:rsidRPr="0075553F">
        <w:rPr>
          <w:lang w:val="fr-FR"/>
        </w:rPr>
        <w:t xml:space="preserve"> demandes </w:t>
      </w:r>
      <w:r w:rsidR="00F12E95" w:rsidRPr="0075553F">
        <w:rPr>
          <w:lang w:val="fr-FR"/>
        </w:rPr>
        <w:t>reç</w:t>
      </w:r>
      <w:r w:rsidR="007873CD" w:rsidRPr="0075553F">
        <w:rPr>
          <w:lang w:val="fr-FR"/>
        </w:rPr>
        <w:t xml:space="preserve">ues des accords multilatéraux sur l’environnement </w:t>
      </w:r>
      <w:r w:rsidR="00F12E95" w:rsidRPr="0075553F">
        <w:rPr>
          <w:lang w:val="fr-FR"/>
        </w:rPr>
        <w:t xml:space="preserve">et des gouvernements et les contributions et </w:t>
      </w:r>
      <w:r w:rsidR="008158F8" w:rsidRPr="0075553F">
        <w:rPr>
          <w:lang w:val="fr-FR"/>
        </w:rPr>
        <w:t xml:space="preserve">suggestions </w:t>
      </w:r>
      <w:r w:rsidR="00F12E95" w:rsidRPr="0075553F">
        <w:rPr>
          <w:lang w:val="fr-FR"/>
        </w:rPr>
        <w:t>d’autres parties prenantes</w:t>
      </w:r>
      <w:r w:rsidR="00B54489" w:rsidRPr="0075553F">
        <w:rPr>
          <w:lang w:val="fr-FR"/>
        </w:rPr>
        <w:t>. I</w:t>
      </w:r>
      <w:r w:rsidR="00401282" w:rsidRPr="0075553F">
        <w:rPr>
          <w:lang w:val="fr-FR"/>
        </w:rPr>
        <w:t xml:space="preserve">l devrait informer l’ensemble </w:t>
      </w:r>
      <w:r w:rsidR="008158F8" w:rsidRPr="0075553F">
        <w:rPr>
          <w:lang w:val="fr-FR"/>
        </w:rPr>
        <w:t xml:space="preserve">des parties prenantes dans la mise en œuvre de leurs activités à l’appui de la réalisation </w:t>
      </w:r>
      <w:r w:rsidR="000273F7" w:rsidRPr="0075553F">
        <w:rPr>
          <w:lang w:val="fr-FR"/>
        </w:rPr>
        <w:t>du Cadre mondial de</w:t>
      </w:r>
      <w:r w:rsidR="008158F8" w:rsidRPr="0075553F">
        <w:rPr>
          <w:lang w:val="fr-FR"/>
        </w:rPr>
        <w:t xml:space="preserve"> la biodiversité pour l’après</w:t>
      </w:r>
      <w:r w:rsidR="00B54489" w:rsidRPr="0075553F">
        <w:rPr>
          <w:lang w:val="fr-FR"/>
        </w:rPr>
        <w:t xml:space="preserve">-2020 </w:t>
      </w:r>
      <w:r w:rsidR="008158F8" w:rsidRPr="0075553F">
        <w:rPr>
          <w:lang w:val="fr-FR"/>
        </w:rPr>
        <w:t xml:space="preserve">et </w:t>
      </w:r>
      <w:r w:rsidR="000273F7" w:rsidRPr="0075553F">
        <w:rPr>
          <w:lang w:val="fr-FR"/>
        </w:rPr>
        <w:t xml:space="preserve">de </w:t>
      </w:r>
      <w:r w:rsidR="00276BED" w:rsidRPr="0075553F">
        <w:rPr>
          <w:lang w:val="fr-FR"/>
        </w:rPr>
        <w:t>la Vision </w:t>
      </w:r>
      <w:r w:rsidR="008158F8" w:rsidRPr="0075553F">
        <w:rPr>
          <w:lang w:val="fr-FR"/>
        </w:rPr>
        <w:t>2050 pour la biodiversité, ainsi que d’autres tra</w:t>
      </w:r>
      <w:r w:rsidR="00401282" w:rsidRPr="0075553F">
        <w:rPr>
          <w:lang w:val="fr-FR"/>
        </w:rPr>
        <w:t xml:space="preserve">vaux ayant trait à la diversité </w:t>
      </w:r>
      <w:r w:rsidR="008158F8" w:rsidRPr="0075553F">
        <w:rPr>
          <w:lang w:val="fr-FR"/>
        </w:rPr>
        <w:t xml:space="preserve">biologique menés dans le contexte d’autres accords multilatéraux sur l’environnement. </w:t>
      </w:r>
      <w:r w:rsidR="00481F53" w:rsidRPr="0075553F">
        <w:rPr>
          <w:lang w:val="fr-FR"/>
        </w:rPr>
        <w:t>Le</w:t>
      </w:r>
      <w:r w:rsidR="0066082B" w:rsidRPr="0075553F">
        <w:rPr>
          <w:lang w:val="fr-FR"/>
        </w:rPr>
        <w:t xml:space="preserve"> programme </w:t>
      </w:r>
      <w:r w:rsidR="00481F53" w:rsidRPr="0075553F">
        <w:rPr>
          <w:lang w:val="fr-FR"/>
        </w:rPr>
        <w:t>de travail peut également informer l’application de l’Accord de</w:t>
      </w:r>
      <w:r w:rsidR="00B54489" w:rsidRPr="0075553F">
        <w:rPr>
          <w:lang w:val="fr-FR"/>
        </w:rPr>
        <w:t xml:space="preserve"> Paris</w:t>
      </w:r>
      <w:r w:rsidR="00481F53" w:rsidRPr="0075553F">
        <w:rPr>
          <w:lang w:val="fr-FR"/>
        </w:rPr>
        <w:t xml:space="preserve"> s’agis</w:t>
      </w:r>
      <w:r w:rsidR="003D1F34" w:rsidRPr="0075553F">
        <w:rPr>
          <w:lang w:val="fr-FR"/>
        </w:rPr>
        <w:t xml:space="preserve">sant des </w:t>
      </w:r>
      <w:r w:rsidR="00481F53" w:rsidRPr="0075553F">
        <w:rPr>
          <w:lang w:val="fr-FR"/>
        </w:rPr>
        <w:t>liens entre la biodiversité et les changements climatiques.</w:t>
      </w:r>
    </w:p>
    <w:p w14:paraId="40B0CEFC" w14:textId="4C900A22" w:rsidR="00B54489" w:rsidRPr="0075553F" w:rsidRDefault="001D4262" w:rsidP="007C5C6C">
      <w:pPr>
        <w:pStyle w:val="Normalnumber"/>
        <w:numPr>
          <w:ilvl w:val="0"/>
          <w:numId w:val="12"/>
        </w:numPr>
        <w:tabs>
          <w:tab w:val="clear" w:pos="1247"/>
          <w:tab w:val="clear" w:pos="1327"/>
          <w:tab w:val="num" w:pos="1260"/>
        </w:tabs>
        <w:ind w:left="1260"/>
        <w:rPr>
          <w:rFonts w:eastAsia="SimSun"/>
          <w:lang w:val="fr-FR" w:eastAsia="zh-CN"/>
        </w:rPr>
      </w:pPr>
      <w:r w:rsidRPr="0075553F">
        <w:rPr>
          <w:lang w:val="fr-FR"/>
        </w:rPr>
        <w:t xml:space="preserve">Le </w:t>
      </w:r>
      <w:r w:rsidR="00B54489" w:rsidRPr="0075553F">
        <w:rPr>
          <w:rFonts w:eastAsia="SimSun"/>
          <w:lang w:val="fr-FR" w:eastAsia="zh-CN"/>
        </w:rPr>
        <w:t xml:space="preserve">programme </w:t>
      </w:r>
      <w:r w:rsidRPr="0075553F">
        <w:rPr>
          <w:rFonts w:eastAsia="SimSun"/>
          <w:lang w:val="fr-FR" w:eastAsia="zh-CN"/>
        </w:rPr>
        <w:t>de travail a pour but d’assurer l’exécution des quatre fonctions de la Plateforme</w:t>
      </w:r>
      <w:r w:rsidR="00B54489" w:rsidRPr="0075553F">
        <w:rPr>
          <w:rStyle w:val="FootnoteReference"/>
          <w:szCs w:val="20"/>
          <w:lang w:val="fr-FR"/>
        </w:rPr>
        <w:footnoteReference w:id="6"/>
      </w:r>
      <w:r w:rsidRPr="0075553F">
        <w:rPr>
          <w:rFonts w:eastAsia="SimSun"/>
          <w:lang w:val="fr-FR" w:eastAsia="zh-CN"/>
        </w:rPr>
        <w:t xml:space="preserve">, qui sont les suivantes : </w:t>
      </w:r>
    </w:p>
    <w:p w14:paraId="5A016513" w14:textId="2535E5E9" w:rsidR="00B54489" w:rsidRPr="0075553F" w:rsidRDefault="00401282" w:rsidP="007C5C6C">
      <w:pPr>
        <w:pStyle w:val="Normalnumber"/>
        <w:numPr>
          <w:ilvl w:val="1"/>
          <w:numId w:val="12"/>
        </w:numPr>
        <w:rPr>
          <w:rFonts w:eastAsia="SimSun"/>
          <w:lang w:val="fr-FR" w:eastAsia="zh-CN"/>
        </w:rPr>
      </w:pPr>
      <w:r w:rsidRPr="0075553F">
        <w:rPr>
          <w:rFonts w:eastAsia="SimSun"/>
          <w:lang w:val="fr-FR" w:eastAsia="zh-CN"/>
        </w:rPr>
        <w:t xml:space="preserve">Identifier, par ordre de priorité, </w:t>
      </w:r>
      <w:r w:rsidR="00F15223" w:rsidRPr="0075553F">
        <w:rPr>
          <w:rFonts w:eastAsia="SimSun"/>
          <w:lang w:val="fr-FR" w:eastAsia="zh-CN"/>
        </w:rPr>
        <w:t>les</w:t>
      </w:r>
      <w:r w:rsidRPr="0075553F">
        <w:rPr>
          <w:rFonts w:eastAsia="SimSun"/>
          <w:lang w:val="fr-FR" w:eastAsia="zh-CN"/>
        </w:rPr>
        <w:t xml:space="preserve"> principales</w:t>
      </w:r>
      <w:r w:rsidR="00F15223" w:rsidRPr="0075553F">
        <w:rPr>
          <w:rFonts w:eastAsia="SimSun"/>
          <w:lang w:val="fr-FR" w:eastAsia="zh-CN"/>
        </w:rPr>
        <w:t xml:space="preserve"> </w:t>
      </w:r>
      <w:r w:rsidR="00B54489" w:rsidRPr="0075553F">
        <w:rPr>
          <w:rFonts w:eastAsia="SimSun"/>
          <w:lang w:val="fr-FR" w:eastAsia="zh-CN"/>
        </w:rPr>
        <w:t>information</w:t>
      </w:r>
      <w:r w:rsidR="00F15223" w:rsidRPr="0075553F">
        <w:rPr>
          <w:rFonts w:eastAsia="SimSun"/>
          <w:lang w:val="fr-FR" w:eastAsia="zh-CN"/>
        </w:rPr>
        <w:t xml:space="preserve">s scientifiques dont les </w:t>
      </w:r>
      <w:r w:rsidRPr="0075553F">
        <w:rPr>
          <w:rFonts w:eastAsia="SimSun"/>
          <w:lang w:val="fr-FR" w:eastAsia="zh-CN"/>
        </w:rPr>
        <w:t>décideurs ont besoin, aux échelles</w:t>
      </w:r>
      <w:r w:rsidR="00F15223" w:rsidRPr="0075553F">
        <w:rPr>
          <w:rFonts w:eastAsia="SimSun"/>
          <w:lang w:val="fr-FR" w:eastAsia="zh-CN"/>
        </w:rPr>
        <w:t xml:space="preserve"> approprié</w:t>
      </w:r>
      <w:r w:rsidRPr="0075553F">
        <w:rPr>
          <w:rFonts w:eastAsia="SimSun"/>
          <w:lang w:val="fr-FR" w:eastAsia="zh-CN"/>
        </w:rPr>
        <w:t>es,</w:t>
      </w:r>
      <w:r w:rsidR="00F15223" w:rsidRPr="0075553F">
        <w:rPr>
          <w:rFonts w:eastAsia="SimSun"/>
          <w:lang w:val="fr-FR" w:eastAsia="zh-CN"/>
        </w:rPr>
        <w:t xml:space="preserve"> et </w:t>
      </w:r>
      <w:r w:rsidR="00942705" w:rsidRPr="0075553F">
        <w:rPr>
          <w:rFonts w:eastAsia="SimSun"/>
          <w:lang w:val="fr-FR" w:eastAsia="zh-CN"/>
        </w:rPr>
        <w:t xml:space="preserve">activer la production </w:t>
      </w:r>
      <w:r w:rsidR="00F15223" w:rsidRPr="0075553F">
        <w:rPr>
          <w:rFonts w:eastAsia="SimSun"/>
          <w:lang w:val="fr-FR" w:eastAsia="zh-CN"/>
        </w:rPr>
        <w:t xml:space="preserve">de nouvelles connaissances en nouant un </w:t>
      </w:r>
      <w:r w:rsidR="00B54489" w:rsidRPr="0075553F">
        <w:rPr>
          <w:rFonts w:eastAsia="SimSun"/>
          <w:lang w:val="fr-FR" w:eastAsia="zh-CN"/>
        </w:rPr>
        <w:t>dialogue</w:t>
      </w:r>
      <w:r w:rsidR="00942705" w:rsidRPr="0075553F">
        <w:rPr>
          <w:rFonts w:eastAsia="SimSun"/>
          <w:lang w:val="fr-FR" w:eastAsia="zh-CN"/>
        </w:rPr>
        <w:t xml:space="preserve"> avec d</w:t>
      </w:r>
      <w:r w:rsidR="00BE50F2" w:rsidRPr="0075553F">
        <w:rPr>
          <w:rFonts w:eastAsia="SimSun"/>
          <w:lang w:val="fr-FR" w:eastAsia="zh-CN"/>
        </w:rPr>
        <w:t>es</w:t>
      </w:r>
      <w:r w:rsidR="00F15223" w:rsidRPr="0075553F">
        <w:rPr>
          <w:rFonts w:eastAsia="SimSun"/>
          <w:lang w:val="fr-FR" w:eastAsia="zh-CN"/>
        </w:rPr>
        <w:t xml:space="preserve"> </w:t>
      </w:r>
      <w:r w:rsidR="00B54489" w:rsidRPr="0075553F">
        <w:rPr>
          <w:rFonts w:eastAsia="SimSun"/>
          <w:lang w:val="fr-FR" w:eastAsia="zh-CN"/>
        </w:rPr>
        <w:t>orga</w:t>
      </w:r>
      <w:r w:rsidR="00F15223" w:rsidRPr="0075553F">
        <w:rPr>
          <w:rFonts w:eastAsia="SimSun"/>
          <w:lang w:val="fr-FR" w:eastAsia="zh-CN"/>
        </w:rPr>
        <w:t>nisations scientifiques</w:t>
      </w:r>
      <w:r w:rsidR="00BE50F2" w:rsidRPr="0075553F">
        <w:rPr>
          <w:rFonts w:eastAsia="SimSun"/>
          <w:lang w:val="fr-FR" w:eastAsia="zh-CN"/>
        </w:rPr>
        <w:t xml:space="preserve"> de renom</w:t>
      </w:r>
      <w:r w:rsidR="00942705" w:rsidRPr="0075553F">
        <w:rPr>
          <w:rFonts w:eastAsia="SimSun"/>
          <w:lang w:val="fr-FR" w:eastAsia="zh-CN"/>
        </w:rPr>
        <w:t>, des décideurs et d</w:t>
      </w:r>
      <w:r w:rsidR="00F15223" w:rsidRPr="0075553F">
        <w:rPr>
          <w:rFonts w:eastAsia="SimSun"/>
          <w:lang w:val="fr-FR" w:eastAsia="zh-CN"/>
        </w:rPr>
        <w:t xml:space="preserve">es organismes de financement, sans toutefois entreprendre directement de nouvelles recherches ; </w:t>
      </w:r>
    </w:p>
    <w:p w14:paraId="028F6758" w14:textId="08CDAAFE" w:rsidR="00B54489" w:rsidRPr="0075553F" w:rsidRDefault="00283EBC" w:rsidP="007C5C6C">
      <w:pPr>
        <w:pStyle w:val="Normalnumber"/>
        <w:numPr>
          <w:ilvl w:val="1"/>
          <w:numId w:val="12"/>
        </w:numPr>
        <w:rPr>
          <w:rFonts w:eastAsia="SimSun"/>
          <w:lang w:val="fr-FR" w:eastAsia="zh-CN"/>
        </w:rPr>
      </w:pPr>
      <w:r w:rsidRPr="0075553F">
        <w:rPr>
          <w:rFonts w:eastAsia="SimSun"/>
          <w:lang w:val="fr-FR" w:eastAsia="zh-CN"/>
        </w:rPr>
        <w:t>Réaliser</w:t>
      </w:r>
      <w:r w:rsidR="00206CF1" w:rsidRPr="0075553F">
        <w:rPr>
          <w:rFonts w:eastAsia="SimSun"/>
          <w:lang w:val="fr-FR" w:eastAsia="zh-CN"/>
        </w:rPr>
        <w:t>,</w:t>
      </w:r>
      <w:r w:rsidRPr="0075553F">
        <w:rPr>
          <w:rFonts w:eastAsia="SimSun"/>
          <w:lang w:val="fr-FR" w:eastAsia="zh-CN"/>
        </w:rPr>
        <w:t xml:space="preserve"> périodiquement et en temps opportun</w:t>
      </w:r>
      <w:r w:rsidR="00206CF1" w:rsidRPr="0075553F">
        <w:rPr>
          <w:rFonts w:eastAsia="SimSun"/>
          <w:lang w:val="fr-FR" w:eastAsia="zh-CN"/>
        </w:rPr>
        <w:t xml:space="preserve">, </w:t>
      </w:r>
      <w:r w:rsidRPr="0075553F">
        <w:rPr>
          <w:rFonts w:eastAsia="SimSun"/>
          <w:lang w:val="fr-FR" w:eastAsia="zh-CN"/>
        </w:rPr>
        <w:t xml:space="preserve">des évaluations des connaissances sur la biodiversité et les </w:t>
      </w:r>
      <w:r w:rsidR="00B54489" w:rsidRPr="0075553F">
        <w:rPr>
          <w:rFonts w:eastAsia="SimSun"/>
          <w:lang w:val="fr-FR" w:eastAsia="zh-CN"/>
        </w:rPr>
        <w:t xml:space="preserve">services </w:t>
      </w:r>
      <w:r w:rsidRPr="0075553F">
        <w:rPr>
          <w:rFonts w:eastAsia="SimSun"/>
          <w:lang w:val="fr-FR" w:eastAsia="zh-CN"/>
        </w:rPr>
        <w:t xml:space="preserve">écosystémiques et leurs liens d’interdépendance, </w:t>
      </w:r>
      <w:r w:rsidR="00A37AF3" w:rsidRPr="0075553F">
        <w:rPr>
          <w:rFonts w:eastAsia="SimSun"/>
          <w:lang w:val="fr-FR" w:eastAsia="zh-CN"/>
        </w:rPr>
        <w:t>qui devraient comporter :</w:t>
      </w:r>
      <w:r w:rsidR="00BE50F2" w:rsidRPr="0075553F">
        <w:rPr>
          <w:rFonts w:eastAsia="SimSun"/>
          <w:lang w:val="fr-FR" w:eastAsia="zh-CN"/>
        </w:rPr>
        <w:t xml:space="preserve"> </w:t>
      </w:r>
      <w:r w:rsidRPr="0075553F">
        <w:rPr>
          <w:rFonts w:eastAsia="SimSun"/>
          <w:lang w:val="fr-FR" w:eastAsia="zh-CN"/>
        </w:rPr>
        <w:t xml:space="preserve">des </w:t>
      </w:r>
      <w:r w:rsidR="00F15223" w:rsidRPr="0075553F">
        <w:rPr>
          <w:rFonts w:eastAsia="SimSun"/>
          <w:lang w:val="fr-FR" w:eastAsia="zh-CN"/>
        </w:rPr>
        <w:t>é</w:t>
      </w:r>
      <w:r w:rsidRPr="0075553F">
        <w:rPr>
          <w:rFonts w:eastAsia="SimSun"/>
          <w:lang w:val="fr-FR" w:eastAsia="zh-CN"/>
        </w:rPr>
        <w:t xml:space="preserve">valuations </w:t>
      </w:r>
      <w:r w:rsidR="00A37AF3" w:rsidRPr="0075553F">
        <w:rPr>
          <w:rFonts w:eastAsia="SimSun"/>
          <w:lang w:val="fr-FR" w:eastAsia="zh-CN"/>
        </w:rPr>
        <w:t>complètes</w:t>
      </w:r>
      <w:r w:rsidRPr="0075553F">
        <w:rPr>
          <w:rFonts w:eastAsia="SimSun"/>
          <w:lang w:val="fr-FR" w:eastAsia="zh-CN"/>
        </w:rPr>
        <w:t xml:space="preserve"> aux niveaux mondial</w:t>
      </w:r>
      <w:r w:rsidR="00B54489" w:rsidRPr="0075553F">
        <w:rPr>
          <w:rFonts w:eastAsia="SimSun"/>
          <w:lang w:val="fr-FR" w:eastAsia="zh-CN"/>
        </w:rPr>
        <w:t>,</w:t>
      </w:r>
      <w:r w:rsidRPr="0075553F">
        <w:rPr>
          <w:rFonts w:eastAsia="SimSun"/>
          <w:lang w:val="fr-FR" w:eastAsia="zh-CN"/>
        </w:rPr>
        <w:t xml:space="preserve"> ré</w:t>
      </w:r>
      <w:r w:rsidR="00B54489" w:rsidRPr="0075553F">
        <w:rPr>
          <w:rFonts w:eastAsia="SimSun"/>
          <w:lang w:val="fr-FR" w:eastAsia="zh-CN"/>
        </w:rPr>
        <w:t>gional</w:t>
      </w:r>
      <w:r w:rsidRPr="0075553F">
        <w:rPr>
          <w:rFonts w:eastAsia="SimSun"/>
          <w:lang w:val="fr-FR" w:eastAsia="zh-CN"/>
        </w:rPr>
        <w:t xml:space="preserve"> et, au b</w:t>
      </w:r>
      <w:r w:rsidR="00A37AF3" w:rsidRPr="0075553F">
        <w:rPr>
          <w:rFonts w:eastAsia="SimSun"/>
          <w:lang w:val="fr-FR" w:eastAsia="zh-CN"/>
        </w:rPr>
        <w:t xml:space="preserve">esoin, sous-régional ; </w:t>
      </w:r>
      <w:r w:rsidRPr="0075553F">
        <w:rPr>
          <w:rFonts w:eastAsia="SimSun"/>
          <w:lang w:val="fr-FR" w:eastAsia="zh-CN"/>
        </w:rPr>
        <w:t>des évaluations thématiques</w:t>
      </w:r>
      <w:r w:rsidR="00B54489" w:rsidRPr="0075553F">
        <w:rPr>
          <w:rFonts w:eastAsia="SimSun"/>
          <w:lang w:val="fr-FR" w:eastAsia="zh-CN"/>
        </w:rPr>
        <w:t xml:space="preserve"> </w:t>
      </w:r>
      <w:r w:rsidRPr="0075553F">
        <w:rPr>
          <w:rFonts w:eastAsia="SimSun"/>
          <w:lang w:val="fr-FR" w:eastAsia="zh-CN"/>
        </w:rPr>
        <w:t>à l’échelle appropriée</w:t>
      </w:r>
      <w:r w:rsidR="00A37AF3" w:rsidRPr="0075553F">
        <w:rPr>
          <w:rFonts w:eastAsia="SimSun"/>
          <w:lang w:val="fr-FR" w:eastAsia="zh-CN"/>
        </w:rPr>
        <w:t xml:space="preserve"> ; </w:t>
      </w:r>
      <w:r w:rsidRPr="0075553F">
        <w:rPr>
          <w:rFonts w:eastAsia="SimSun"/>
          <w:lang w:val="fr-FR" w:eastAsia="zh-CN"/>
        </w:rPr>
        <w:t xml:space="preserve">et </w:t>
      </w:r>
      <w:r w:rsidR="00BE50F2" w:rsidRPr="0075553F">
        <w:rPr>
          <w:rFonts w:eastAsia="SimSun"/>
          <w:lang w:val="fr-FR" w:eastAsia="zh-CN"/>
        </w:rPr>
        <w:t>des évaluations de</w:t>
      </w:r>
      <w:r w:rsidR="00A37AF3" w:rsidRPr="0075553F">
        <w:rPr>
          <w:rFonts w:eastAsia="SimSun"/>
          <w:lang w:val="fr-FR" w:eastAsia="zh-CN"/>
        </w:rPr>
        <w:t>s</w:t>
      </w:r>
      <w:r w:rsidR="00BE50F2" w:rsidRPr="0075553F">
        <w:rPr>
          <w:rFonts w:eastAsia="SimSun"/>
          <w:lang w:val="fr-FR" w:eastAsia="zh-CN"/>
        </w:rPr>
        <w:t xml:space="preserve"> nouvelles questions</w:t>
      </w:r>
      <w:r w:rsidR="00F15223" w:rsidRPr="0075553F">
        <w:rPr>
          <w:rFonts w:eastAsia="SimSun"/>
          <w:lang w:val="fr-FR" w:eastAsia="zh-CN"/>
        </w:rPr>
        <w:t xml:space="preserve"> identifié</w:t>
      </w:r>
      <w:r w:rsidR="00BE50F2" w:rsidRPr="0075553F">
        <w:rPr>
          <w:rFonts w:eastAsia="SimSun"/>
          <w:lang w:val="fr-FR" w:eastAsia="zh-CN"/>
        </w:rPr>
        <w:t>e</w:t>
      </w:r>
      <w:r w:rsidR="00F15223" w:rsidRPr="0075553F">
        <w:rPr>
          <w:rFonts w:eastAsia="SimSun"/>
          <w:lang w:val="fr-FR" w:eastAsia="zh-CN"/>
        </w:rPr>
        <w:t xml:space="preserve">s par la science, </w:t>
      </w:r>
      <w:r w:rsidR="00BE50F2" w:rsidRPr="0075553F">
        <w:rPr>
          <w:rFonts w:eastAsia="SimSun"/>
          <w:lang w:val="fr-FR" w:eastAsia="zh-CN"/>
        </w:rPr>
        <w:t xml:space="preserve">sur décision de </w:t>
      </w:r>
      <w:r w:rsidR="00F15223" w:rsidRPr="0075553F">
        <w:rPr>
          <w:rFonts w:eastAsia="SimSun"/>
          <w:lang w:val="fr-FR" w:eastAsia="zh-CN"/>
        </w:rPr>
        <w:t xml:space="preserve">la Plénière </w:t>
      </w:r>
      <w:r w:rsidR="0066345A" w:rsidRPr="0075553F">
        <w:rPr>
          <w:rFonts w:eastAsia="SimSun"/>
          <w:lang w:val="fr-FR" w:eastAsia="zh-CN"/>
        </w:rPr>
        <w:t>;</w:t>
      </w:r>
    </w:p>
    <w:p w14:paraId="527C3B7D" w14:textId="7A9B3CB1" w:rsidR="00B54489" w:rsidRPr="0075553F" w:rsidRDefault="00BA40C3" w:rsidP="007C5C6C">
      <w:pPr>
        <w:pStyle w:val="Normalnumber"/>
        <w:numPr>
          <w:ilvl w:val="1"/>
          <w:numId w:val="12"/>
        </w:numPr>
        <w:rPr>
          <w:rFonts w:eastAsia="SimSun"/>
          <w:lang w:val="fr-FR" w:eastAsia="zh-CN"/>
        </w:rPr>
      </w:pPr>
      <w:r w:rsidRPr="0075553F">
        <w:rPr>
          <w:rFonts w:eastAsia="SimSun"/>
          <w:lang w:val="fr-FR" w:eastAsia="zh-CN"/>
        </w:rPr>
        <w:t>A</w:t>
      </w:r>
      <w:r w:rsidR="00556F60" w:rsidRPr="0075553F">
        <w:rPr>
          <w:rFonts w:eastAsia="SimSun"/>
          <w:lang w:val="fr-FR" w:eastAsia="zh-CN"/>
        </w:rPr>
        <w:t xml:space="preserve">ppuyer </w:t>
      </w:r>
      <w:r w:rsidR="00230678" w:rsidRPr="0075553F">
        <w:rPr>
          <w:rFonts w:eastAsia="SimSun"/>
          <w:lang w:val="fr-FR" w:eastAsia="zh-CN"/>
        </w:rPr>
        <w:t xml:space="preserve">la </w:t>
      </w:r>
      <w:r w:rsidR="00B54489" w:rsidRPr="0075553F">
        <w:rPr>
          <w:rFonts w:eastAsia="SimSun"/>
          <w:lang w:val="fr-FR" w:eastAsia="zh-CN"/>
        </w:rPr>
        <w:t>formulation</w:t>
      </w:r>
      <w:r w:rsidRPr="0075553F">
        <w:rPr>
          <w:rFonts w:eastAsia="SimSun"/>
          <w:lang w:val="fr-FR" w:eastAsia="zh-CN"/>
        </w:rPr>
        <w:t xml:space="preserve"> et l’application</w:t>
      </w:r>
      <w:r w:rsidR="00230678" w:rsidRPr="0075553F">
        <w:rPr>
          <w:rFonts w:eastAsia="SimSun"/>
          <w:lang w:val="fr-FR" w:eastAsia="zh-CN"/>
        </w:rPr>
        <w:t xml:space="preserve"> des politiques en identifiant d</w:t>
      </w:r>
      <w:r w:rsidR="005A464F" w:rsidRPr="0075553F">
        <w:rPr>
          <w:rFonts w:eastAsia="SimSun"/>
          <w:lang w:val="fr-FR" w:eastAsia="zh-CN"/>
        </w:rPr>
        <w:t>es outils et des méthodes d’aide</w:t>
      </w:r>
      <w:r w:rsidR="00230678" w:rsidRPr="0075553F">
        <w:rPr>
          <w:rFonts w:eastAsia="SimSun"/>
          <w:lang w:val="fr-FR" w:eastAsia="zh-CN"/>
        </w:rPr>
        <w:t xml:space="preserve">, découlant notamment des évaluations, </w:t>
      </w:r>
      <w:r w:rsidR="00CE3B9F" w:rsidRPr="0075553F">
        <w:rPr>
          <w:rFonts w:eastAsia="SimSun"/>
          <w:lang w:val="fr-FR" w:eastAsia="zh-CN"/>
        </w:rPr>
        <w:t xml:space="preserve">en les mettant à la disposition des décideurs et, au besoin, en encourageant et </w:t>
      </w:r>
      <w:r w:rsidRPr="0075553F">
        <w:rPr>
          <w:rFonts w:eastAsia="SimSun"/>
          <w:lang w:val="fr-FR" w:eastAsia="zh-CN"/>
        </w:rPr>
        <w:t>en accélérant leur mise au point</w:t>
      </w:r>
      <w:r w:rsidR="00CE3B9F" w:rsidRPr="0075553F">
        <w:rPr>
          <w:rFonts w:eastAsia="SimSun"/>
          <w:lang w:val="fr-FR" w:eastAsia="zh-CN"/>
        </w:rPr>
        <w:t xml:space="preserve"> ; </w:t>
      </w:r>
    </w:p>
    <w:p w14:paraId="0302FDD0" w14:textId="2C5A05D7" w:rsidR="00B54489" w:rsidRPr="0075553F" w:rsidRDefault="00CE3B9F" w:rsidP="007C5C6C">
      <w:pPr>
        <w:pStyle w:val="Normalnumber"/>
        <w:numPr>
          <w:ilvl w:val="1"/>
          <w:numId w:val="12"/>
        </w:numPr>
        <w:rPr>
          <w:rFonts w:eastAsia="SimSun"/>
          <w:lang w:val="fr-FR" w:eastAsia="zh-CN"/>
        </w:rPr>
      </w:pPr>
      <w:r w:rsidRPr="0075553F">
        <w:rPr>
          <w:rFonts w:eastAsia="SimSun"/>
          <w:lang w:val="fr-FR" w:eastAsia="zh-CN"/>
        </w:rPr>
        <w:t>Hiérarchiser les principaux besoins de renforcement des capacités</w:t>
      </w:r>
      <w:r w:rsidR="00595629" w:rsidRPr="0075553F">
        <w:rPr>
          <w:rFonts w:eastAsia="SimSun"/>
          <w:lang w:val="fr-FR" w:eastAsia="zh-CN"/>
        </w:rPr>
        <w:t xml:space="preserve"> à satisfaire pour </w:t>
      </w:r>
      <w:r w:rsidRPr="0075553F">
        <w:rPr>
          <w:rFonts w:eastAsia="SimSun"/>
          <w:lang w:val="fr-FR" w:eastAsia="zh-CN"/>
        </w:rPr>
        <w:t>améliorer l’</w:t>
      </w:r>
      <w:r w:rsidR="00B54489" w:rsidRPr="0075553F">
        <w:rPr>
          <w:rFonts w:eastAsia="SimSun"/>
          <w:lang w:val="fr-FR" w:eastAsia="zh-CN"/>
        </w:rPr>
        <w:t>interface</w:t>
      </w:r>
      <w:r w:rsidRPr="0075553F">
        <w:rPr>
          <w:rFonts w:eastAsia="SimSun"/>
          <w:lang w:val="fr-FR" w:eastAsia="zh-CN"/>
        </w:rPr>
        <w:t xml:space="preserve"> science-politique aux niv</w:t>
      </w:r>
      <w:r w:rsidR="00746B1C" w:rsidRPr="0075553F">
        <w:rPr>
          <w:rFonts w:eastAsia="SimSun"/>
          <w:lang w:val="fr-FR" w:eastAsia="zh-CN"/>
        </w:rPr>
        <w:t>e</w:t>
      </w:r>
      <w:r w:rsidRPr="0075553F">
        <w:rPr>
          <w:rFonts w:eastAsia="SimSun"/>
          <w:lang w:val="fr-FR" w:eastAsia="zh-CN"/>
        </w:rPr>
        <w:t>aux appropriés</w:t>
      </w:r>
      <w:r w:rsidR="00595629" w:rsidRPr="0075553F">
        <w:rPr>
          <w:rFonts w:eastAsia="SimSun"/>
          <w:lang w:val="fr-FR" w:eastAsia="zh-CN"/>
        </w:rPr>
        <w:t xml:space="preserve">, pour ensuite </w:t>
      </w:r>
      <w:r w:rsidR="00746B1C" w:rsidRPr="0075553F">
        <w:rPr>
          <w:rFonts w:eastAsia="SimSun"/>
          <w:lang w:val="fr-FR" w:eastAsia="zh-CN"/>
        </w:rPr>
        <w:t>fournir et mobiliser un</w:t>
      </w:r>
      <w:r w:rsidR="00595629" w:rsidRPr="0075553F">
        <w:rPr>
          <w:rFonts w:eastAsia="SimSun"/>
          <w:lang w:val="fr-FR" w:eastAsia="zh-CN"/>
        </w:rPr>
        <w:t xml:space="preserve"> soutien financier et autre afin de</w:t>
      </w:r>
      <w:r w:rsidR="00746B1C" w:rsidRPr="0075553F">
        <w:rPr>
          <w:rFonts w:eastAsia="SimSun"/>
          <w:lang w:val="fr-FR" w:eastAsia="zh-CN"/>
        </w:rPr>
        <w:t xml:space="preserve"> répondre aux besoins les plus prioritaires ayant directement trait</w:t>
      </w:r>
      <w:r w:rsidR="00507C8D" w:rsidRPr="0075553F">
        <w:rPr>
          <w:rFonts w:eastAsia="SimSun"/>
          <w:lang w:val="fr-FR" w:eastAsia="zh-CN"/>
        </w:rPr>
        <w:t xml:space="preserve"> aux</w:t>
      </w:r>
      <w:r w:rsidR="00746B1C" w:rsidRPr="0075553F">
        <w:rPr>
          <w:rFonts w:eastAsia="SimSun"/>
          <w:lang w:val="fr-FR" w:eastAsia="zh-CN"/>
        </w:rPr>
        <w:t xml:space="preserve"> activités</w:t>
      </w:r>
      <w:r w:rsidR="00507C8D" w:rsidRPr="0075553F">
        <w:rPr>
          <w:rFonts w:eastAsia="SimSun"/>
          <w:lang w:val="fr-FR" w:eastAsia="zh-CN"/>
        </w:rPr>
        <w:t xml:space="preserve"> de renforcement des capacités</w:t>
      </w:r>
      <w:r w:rsidR="00B54489" w:rsidRPr="0075553F">
        <w:rPr>
          <w:rFonts w:eastAsia="SimSun"/>
          <w:lang w:val="fr-FR" w:eastAsia="zh-CN"/>
        </w:rPr>
        <w:t>,</w:t>
      </w:r>
      <w:r w:rsidR="00682FD6" w:rsidRPr="0075553F">
        <w:rPr>
          <w:rFonts w:eastAsia="SimSun"/>
          <w:lang w:val="fr-FR" w:eastAsia="zh-CN"/>
        </w:rPr>
        <w:t xml:space="preserve"> comme décidé par</w:t>
      </w:r>
      <w:r w:rsidR="00746B1C" w:rsidRPr="0075553F">
        <w:rPr>
          <w:rFonts w:eastAsia="SimSun"/>
          <w:lang w:val="fr-FR" w:eastAsia="zh-CN"/>
        </w:rPr>
        <w:t xml:space="preserve"> la Plénière, et catalyser un financement </w:t>
      </w:r>
      <w:r w:rsidR="00507C8D" w:rsidRPr="0075553F">
        <w:rPr>
          <w:rFonts w:eastAsia="SimSun"/>
          <w:lang w:val="fr-FR" w:eastAsia="zh-CN"/>
        </w:rPr>
        <w:t>en faveur de ces</w:t>
      </w:r>
      <w:r w:rsidR="00746B1C" w:rsidRPr="0075553F">
        <w:rPr>
          <w:rFonts w:eastAsia="SimSun"/>
          <w:lang w:val="fr-FR" w:eastAsia="zh-CN"/>
        </w:rPr>
        <w:t xml:space="preserve"> activités</w:t>
      </w:r>
      <w:r w:rsidR="00507C8D" w:rsidRPr="0075553F">
        <w:rPr>
          <w:rFonts w:eastAsia="SimSun"/>
          <w:lang w:val="fr-FR" w:eastAsia="zh-CN"/>
        </w:rPr>
        <w:t xml:space="preserve"> en créant un </w:t>
      </w:r>
      <w:r w:rsidR="00B54489" w:rsidRPr="0075553F">
        <w:rPr>
          <w:rFonts w:eastAsia="SimSun"/>
          <w:lang w:val="fr-FR" w:eastAsia="zh-CN"/>
        </w:rPr>
        <w:t xml:space="preserve">forum </w:t>
      </w:r>
      <w:r w:rsidR="00682FD6" w:rsidRPr="0075553F">
        <w:rPr>
          <w:rFonts w:eastAsia="SimSun"/>
          <w:lang w:val="fr-FR" w:eastAsia="zh-CN"/>
        </w:rPr>
        <w:t>alimenté par</w:t>
      </w:r>
      <w:r w:rsidR="00507C8D" w:rsidRPr="0075553F">
        <w:rPr>
          <w:rFonts w:eastAsia="SimSun"/>
          <w:lang w:val="fr-FR" w:eastAsia="zh-CN"/>
        </w:rPr>
        <w:t xml:space="preserve"> de</w:t>
      </w:r>
      <w:r w:rsidR="00682FD6" w:rsidRPr="0075553F">
        <w:rPr>
          <w:rFonts w:eastAsia="SimSun"/>
          <w:lang w:val="fr-FR" w:eastAsia="zh-CN"/>
        </w:rPr>
        <w:t>s</w:t>
      </w:r>
      <w:r w:rsidR="00507C8D" w:rsidRPr="0075553F">
        <w:rPr>
          <w:rFonts w:eastAsia="SimSun"/>
          <w:lang w:val="fr-FR" w:eastAsia="zh-CN"/>
        </w:rPr>
        <w:t xml:space="preserve"> sources de financement conventionnelles et potentielles</w:t>
      </w:r>
      <w:r w:rsidR="00B54489" w:rsidRPr="0075553F">
        <w:rPr>
          <w:rFonts w:eastAsia="SimSun"/>
          <w:lang w:val="fr-FR" w:eastAsia="zh-CN"/>
        </w:rPr>
        <w:t>.</w:t>
      </w:r>
    </w:p>
    <w:p w14:paraId="24CFBF0D" w14:textId="6AFB2529" w:rsidR="00B54489" w:rsidRPr="0075553F" w:rsidRDefault="007B06FE" w:rsidP="007C5C6C">
      <w:pPr>
        <w:pStyle w:val="Normalnumber"/>
        <w:numPr>
          <w:ilvl w:val="0"/>
          <w:numId w:val="12"/>
        </w:numPr>
        <w:tabs>
          <w:tab w:val="clear" w:pos="1247"/>
          <w:tab w:val="clear" w:pos="1327"/>
          <w:tab w:val="num" w:pos="1260"/>
        </w:tabs>
        <w:ind w:left="1260"/>
        <w:rPr>
          <w:rFonts w:eastAsia="SimSun"/>
          <w:lang w:val="fr-FR" w:eastAsia="zh-CN"/>
        </w:rPr>
      </w:pPr>
      <w:r w:rsidRPr="0075553F">
        <w:rPr>
          <w:rFonts w:eastAsia="SimSun"/>
          <w:lang w:val="fr-FR" w:eastAsia="zh-CN"/>
        </w:rPr>
        <w:t xml:space="preserve">Le </w:t>
      </w:r>
      <w:r w:rsidR="00B54489" w:rsidRPr="0075553F">
        <w:rPr>
          <w:rFonts w:eastAsia="SimSun"/>
          <w:lang w:val="fr-FR" w:eastAsia="zh-CN"/>
        </w:rPr>
        <w:t xml:space="preserve">programme </w:t>
      </w:r>
      <w:r w:rsidRPr="0075553F">
        <w:rPr>
          <w:rFonts w:eastAsia="SimSun"/>
          <w:lang w:val="fr-FR" w:eastAsia="zh-CN"/>
        </w:rPr>
        <w:t xml:space="preserve">de travail jusqu’en 2030 insiste beaucoup sur le renforcement de la </w:t>
      </w:r>
      <w:r w:rsidR="00B54489" w:rsidRPr="0075553F">
        <w:rPr>
          <w:rFonts w:eastAsia="SimSun"/>
          <w:lang w:val="fr-FR" w:eastAsia="zh-CN"/>
        </w:rPr>
        <w:t>collaboration</w:t>
      </w:r>
      <w:r w:rsidRPr="0075553F">
        <w:rPr>
          <w:rFonts w:eastAsia="SimSun"/>
          <w:lang w:val="fr-FR" w:eastAsia="zh-CN"/>
        </w:rPr>
        <w:t xml:space="preserve"> entre la </w:t>
      </w:r>
      <w:r w:rsidR="00B54489" w:rsidRPr="0075553F">
        <w:rPr>
          <w:rFonts w:eastAsia="SimSun"/>
          <w:lang w:val="fr-FR" w:eastAsia="zh-CN"/>
        </w:rPr>
        <w:t>science,</w:t>
      </w:r>
      <w:r w:rsidRPr="0075553F">
        <w:rPr>
          <w:rFonts w:eastAsia="SimSun"/>
          <w:lang w:val="fr-FR" w:eastAsia="zh-CN"/>
        </w:rPr>
        <w:t xml:space="preserve"> la politique et la pratique ; les </w:t>
      </w:r>
      <w:r w:rsidR="00B54489" w:rsidRPr="0075553F">
        <w:rPr>
          <w:rFonts w:eastAsia="SimSun"/>
          <w:lang w:val="fr-FR" w:eastAsia="zh-CN"/>
        </w:rPr>
        <w:t>disciplines</w:t>
      </w:r>
      <w:r w:rsidRPr="0075553F">
        <w:rPr>
          <w:rFonts w:eastAsia="SimSun"/>
          <w:lang w:val="fr-FR" w:eastAsia="zh-CN"/>
        </w:rPr>
        <w:t xml:space="preserve"> scientifiques </w:t>
      </w:r>
      <w:r w:rsidR="00B54489" w:rsidRPr="0075553F">
        <w:rPr>
          <w:rFonts w:eastAsia="SimSun"/>
          <w:lang w:val="fr-FR" w:eastAsia="zh-CN"/>
        </w:rPr>
        <w:t xml:space="preserve">; </w:t>
      </w:r>
      <w:r w:rsidRPr="0075553F">
        <w:rPr>
          <w:rFonts w:eastAsia="SimSun"/>
          <w:lang w:val="fr-FR" w:eastAsia="zh-CN"/>
        </w:rPr>
        <w:t xml:space="preserve">les différents </w:t>
      </w:r>
      <w:r w:rsidR="00B54489" w:rsidRPr="0075553F">
        <w:rPr>
          <w:rFonts w:eastAsia="SimSun"/>
          <w:lang w:val="fr-FR" w:eastAsia="zh-CN"/>
        </w:rPr>
        <w:t xml:space="preserve">types </w:t>
      </w:r>
      <w:r w:rsidRPr="0075553F">
        <w:rPr>
          <w:rFonts w:eastAsia="SimSun"/>
          <w:lang w:val="fr-FR" w:eastAsia="zh-CN"/>
        </w:rPr>
        <w:t>de connaissances ; et les quatre fonctions de</w:t>
      </w:r>
      <w:r w:rsidR="00556F60" w:rsidRPr="0075553F">
        <w:rPr>
          <w:rFonts w:eastAsia="SimSun"/>
          <w:lang w:val="fr-FR" w:eastAsia="zh-CN"/>
        </w:rPr>
        <w:t xml:space="preserve"> la Plateforme</w:t>
      </w:r>
      <w:r w:rsidR="00B54489" w:rsidRPr="0075553F">
        <w:rPr>
          <w:rFonts w:eastAsia="SimSun"/>
          <w:lang w:val="fr-FR" w:eastAsia="zh-CN"/>
        </w:rPr>
        <w:t>.</w:t>
      </w:r>
    </w:p>
    <w:p w14:paraId="3FCD91AD" w14:textId="7680AAF7" w:rsidR="00556F60" w:rsidRPr="0075553F" w:rsidRDefault="00556F60">
      <w:pPr>
        <w:rPr>
          <w:rFonts w:ascii="Times New Roman" w:eastAsia="SimSun" w:hAnsi="Times New Roman" w:cs="Times New Roman"/>
          <w:sz w:val="20"/>
          <w:szCs w:val="20"/>
          <w:lang w:eastAsia="zh-CN" w:bidi="ar-SA"/>
        </w:rPr>
      </w:pPr>
      <w:r w:rsidRPr="0075553F">
        <w:rPr>
          <w:rFonts w:eastAsia="SimSun"/>
          <w:lang w:eastAsia="zh-CN"/>
        </w:rPr>
        <w:br w:type="page"/>
      </w:r>
    </w:p>
    <w:p w14:paraId="50E108D3" w14:textId="63B1E20F" w:rsidR="00B54489" w:rsidRPr="0075553F" w:rsidRDefault="00283EBC" w:rsidP="00A37AF3">
      <w:pPr>
        <w:pStyle w:val="Normalnumber"/>
        <w:tabs>
          <w:tab w:val="clear" w:pos="1247"/>
          <w:tab w:val="clear" w:pos="1327"/>
          <w:tab w:val="num" w:pos="1260"/>
        </w:tabs>
        <w:ind w:left="1260"/>
        <w:rPr>
          <w:rFonts w:eastAsia="SimSun"/>
          <w:lang w:val="fr-FR" w:eastAsia="zh-CN"/>
        </w:rPr>
      </w:pPr>
      <w:r w:rsidRPr="0075553F">
        <w:rPr>
          <w:rFonts w:eastAsia="SimSun"/>
          <w:lang w:val="fr-FR" w:eastAsia="zh-CN"/>
        </w:rPr>
        <w:lastRenderedPageBreak/>
        <w:t xml:space="preserve">Le </w:t>
      </w:r>
      <w:r w:rsidR="00B54489" w:rsidRPr="0075553F">
        <w:rPr>
          <w:rFonts w:eastAsia="SimSun"/>
          <w:lang w:val="fr-FR" w:eastAsia="zh-CN"/>
        </w:rPr>
        <w:t xml:space="preserve">programme </w:t>
      </w:r>
      <w:r w:rsidRPr="0075553F">
        <w:rPr>
          <w:rFonts w:eastAsia="SimSun"/>
          <w:lang w:val="fr-FR" w:eastAsia="zh-CN"/>
        </w:rPr>
        <w:t>de travail jusqu’en</w:t>
      </w:r>
      <w:r w:rsidR="00B54489" w:rsidRPr="0075553F">
        <w:rPr>
          <w:rFonts w:eastAsia="SimSun"/>
          <w:lang w:val="fr-FR" w:eastAsia="zh-CN"/>
        </w:rPr>
        <w:t xml:space="preserve"> 2030 </w:t>
      </w:r>
      <w:r w:rsidRPr="0075553F">
        <w:rPr>
          <w:rFonts w:eastAsia="SimSun"/>
          <w:lang w:val="fr-FR" w:eastAsia="zh-CN"/>
        </w:rPr>
        <w:t>est guidé par les principes régissant le fonctionnement de la Plateforme</w:t>
      </w:r>
      <w:r w:rsidR="00B54489" w:rsidRPr="0075553F">
        <w:rPr>
          <w:rFonts w:eastAsia="SimSun"/>
          <w:vertAlign w:val="superscript"/>
          <w:lang w:val="fr-FR" w:eastAsia="zh-CN"/>
        </w:rPr>
        <w:footnoteReference w:id="7"/>
      </w:r>
      <w:r w:rsidRPr="0075553F">
        <w:rPr>
          <w:rFonts w:eastAsia="SimSun"/>
          <w:lang w:val="fr-FR" w:eastAsia="zh-CN"/>
        </w:rPr>
        <w:t xml:space="preserve">, </w:t>
      </w:r>
      <w:r w:rsidR="00B54E72" w:rsidRPr="0075553F">
        <w:rPr>
          <w:rFonts w:eastAsia="SimSun"/>
          <w:lang w:val="fr-FR" w:eastAsia="zh-CN"/>
        </w:rPr>
        <w:t xml:space="preserve">à savoir : </w:t>
      </w:r>
      <w:r w:rsidRPr="0075553F">
        <w:rPr>
          <w:rFonts w:eastAsia="SimSun"/>
          <w:lang w:val="fr-FR" w:eastAsia="zh-CN"/>
        </w:rPr>
        <w:t xml:space="preserve">collaborer avec les </w:t>
      </w:r>
      <w:r w:rsidR="00B54489" w:rsidRPr="0075553F">
        <w:rPr>
          <w:rFonts w:eastAsia="SimSun"/>
          <w:lang w:val="fr-FR" w:eastAsia="zh-CN"/>
        </w:rPr>
        <w:t>initiatives</w:t>
      </w:r>
      <w:r w:rsidRPr="0075553F">
        <w:rPr>
          <w:rFonts w:eastAsia="SimSun"/>
          <w:lang w:val="fr-FR" w:eastAsia="zh-CN"/>
        </w:rPr>
        <w:t xml:space="preserve"> existantes sur la biodiversité et les </w:t>
      </w:r>
      <w:r w:rsidR="00B54489" w:rsidRPr="0075553F">
        <w:rPr>
          <w:rFonts w:eastAsia="SimSun"/>
          <w:lang w:val="fr-FR" w:eastAsia="zh-CN"/>
        </w:rPr>
        <w:t>services</w:t>
      </w:r>
      <w:r w:rsidRPr="0075553F">
        <w:rPr>
          <w:rFonts w:eastAsia="SimSun"/>
          <w:lang w:val="fr-FR" w:eastAsia="zh-CN"/>
        </w:rPr>
        <w:t xml:space="preserve"> écosystémiques </w:t>
      </w:r>
      <w:r w:rsidR="00B54489" w:rsidRPr="0075553F">
        <w:rPr>
          <w:rFonts w:eastAsia="SimSun"/>
          <w:lang w:val="fr-FR" w:eastAsia="zh-CN"/>
        </w:rPr>
        <w:t>;</w:t>
      </w:r>
      <w:r w:rsidR="00B54E72" w:rsidRPr="0075553F">
        <w:rPr>
          <w:rFonts w:eastAsia="SimSun"/>
          <w:lang w:val="fr-FR" w:eastAsia="zh-CN"/>
        </w:rPr>
        <w:t xml:space="preserve"> </w:t>
      </w:r>
      <w:r w:rsidRPr="0075553F">
        <w:rPr>
          <w:rFonts w:eastAsia="SimSun"/>
          <w:lang w:val="fr-FR" w:eastAsia="zh-CN"/>
        </w:rPr>
        <w:t xml:space="preserve">être indépendante sur le plan scientifique et assurer la crédibilité, la pertinence et la légitimité de ses travaux en les faisant revoir par des pairs </w:t>
      </w:r>
      <w:r w:rsidR="00B54E72" w:rsidRPr="0075553F">
        <w:rPr>
          <w:rFonts w:eastAsia="SimSun"/>
          <w:lang w:val="fr-FR" w:eastAsia="zh-CN"/>
        </w:rPr>
        <w:t xml:space="preserve">et </w:t>
      </w:r>
      <w:r w:rsidR="00682FD6" w:rsidRPr="0075553F">
        <w:rPr>
          <w:rFonts w:eastAsia="SimSun"/>
          <w:lang w:val="fr-FR" w:eastAsia="zh-CN"/>
        </w:rPr>
        <w:t>en prenant</w:t>
      </w:r>
      <w:r w:rsidRPr="0075553F">
        <w:rPr>
          <w:rFonts w:eastAsia="SimSun"/>
          <w:lang w:val="fr-FR" w:eastAsia="zh-CN"/>
        </w:rPr>
        <w:t xml:space="preserve"> ses décisions dans la transparence ;</w:t>
      </w:r>
      <w:r w:rsidR="00B54489" w:rsidRPr="0075553F">
        <w:rPr>
          <w:rFonts w:eastAsia="SimSun"/>
          <w:lang w:val="fr-FR" w:eastAsia="zh-CN"/>
        </w:rPr>
        <w:t xml:space="preserve"> </w:t>
      </w:r>
      <w:r w:rsidR="00B24DFC" w:rsidRPr="0075553F">
        <w:rPr>
          <w:rFonts w:eastAsia="SimSun"/>
          <w:lang w:val="fr-FR" w:eastAsia="zh-CN"/>
        </w:rPr>
        <w:t xml:space="preserve">employer des moyens de communication clairs, </w:t>
      </w:r>
      <w:r w:rsidR="00B54489" w:rsidRPr="0075553F">
        <w:rPr>
          <w:rFonts w:eastAsia="SimSun"/>
          <w:lang w:val="fr-FR" w:eastAsia="zh-CN"/>
        </w:rPr>
        <w:t>transparent</w:t>
      </w:r>
      <w:r w:rsidR="00B24DFC" w:rsidRPr="0075553F">
        <w:rPr>
          <w:rFonts w:eastAsia="SimSun"/>
          <w:lang w:val="fr-FR" w:eastAsia="zh-CN"/>
        </w:rPr>
        <w:t>s et scientifiquement cré</w:t>
      </w:r>
      <w:r w:rsidR="00B54489" w:rsidRPr="0075553F">
        <w:rPr>
          <w:rFonts w:eastAsia="SimSun"/>
          <w:lang w:val="fr-FR" w:eastAsia="zh-CN"/>
        </w:rPr>
        <w:t>dible</w:t>
      </w:r>
      <w:r w:rsidR="00B24DFC" w:rsidRPr="0075553F">
        <w:rPr>
          <w:rFonts w:eastAsia="SimSun"/>
          <w:lang w:val="fr-FR" w:eastAsia="zh-CN"/>
        </w:rPr>
        <w:t xml:space="preserve">s pour l’échange, le partage et l’utilisation des données, des informations et des </w:t>
      </w:r>
      <w:r w:rsidR="00B54489" w:rsidRPr="0075553F">
        <w:rPr>
          <w:rFonts w:eastAsia="SimSun"/>
          <w:lang w:val="fr-FR" w:eastAsia="zh-CN"/>
        </w:rPr>
        <w:t>technologies</w:t>
      </w:r>
      <w:r w:rsidR="00B24DFC" w:rsidRPr="0075553F">
        <w:rPr>
          <w:rFonts w:eastAsia="SimSun"/>
          <w:lang w:val="fr-FR" w:eastAsia="zh-CN"/>
        </w:rPr>
        <w:t xml:space="preserve"> </w:t>
      </w:r>
      <w:r w:rsidR="00B54489" w:rsidRPr="0075553F">
        <w:rPr>
          <w:rFonts w:eastAsia="SimSun"/>
          <w:lang w:val="fr-FR" w:eastAsia="zh-CN"/>
        </w:rPr>
        <w:t xml:space="preserve">; </w:t>
      </w:r>
      <w:r w:rsidR="00B24DFC" w:rsidRPr="0075553F">
        <w:rPr>
          <w:rFonts w:eastAsia="SimSun"/>
          <w:lang w:val="fr-FR" w:eastAsia="zh-CN"/>
        </w:rPr>
        <w:t xml:space="preserve">reconnaître et respecter la </w:t>
      </w:r>
      <w:r w:rsidR="00B54489" w:rsidRPr="0075553F">
        <w:rPr>
          <w:rFonts w:eastAsia="SimSun"/>
          <w:lang w:val="fr-FR" w:eastAsia="zh-CN"/>
        </w:rPr>
        <w:t xml:space="preserve">contribution </w:t>
      </w:r>
      <w:r w:rsidR="003A212F" w:rsidRPr="0075553F">
        <w:rPr>
          <w:rFonts w:eastAsia="SimSun"/>
          <w:lang w:val="fr-FR" w:eastAsia="zh-CN"/>
        </w:rPr>
        <w:t xml:space="preserve">du savoir </w:t>
      </w:r>
      <w:r w:rsidR="00B24DFC" w:rsidRPr="0075553F">
        <w:rPr>
          <w:rFonts w:eastAsia="SimSun"/>
          <w:lang w:val="fr-FR" w:eastAsia="zh-CN"/>
        </w:rPr>
        <w:t xml:space="preserve">autochtone </w:t>
      </w:r>
      <w:r w:rsidR="003A212F" w:rsidRPr="0075553F">
        <w:rPr>
          <w:rFonts w:eastAsia="SimSun"/>
          <w:lang w:val="fr-FR" w:eastAsia="zh-CN"/>
        </w:rPr>
        <w:t xml:space="preserve">et local </w:t>
      </w:r>
      <w:r w:rsidR="00B24DFC" w:rsidRPr="0075553F">
        <w:rPr>
          <w:rFonts w:eastAsia="SimSun"/>
          <w:lang w:val="fr-FR" w:eastAsia="zh-CN"/>
        </w:rPr>
        <w:t xml:space="preserve">à la </w:t>
      </w:r>
      <w:r w:rsidR="00B54489" w:rsidRPr="0075553F">
        <w:rPr>
          <w:lang w:val="fr-FR"/>
        </w:rPr>
        <w:t xml:space="preserve">conservation </w:t>
      </w:r>
      <w:r w:rsidR="00B24DFC" w:rsidRPr="0075553F">
        <w:rPr>
          <w:lang w:val="fr-FR"/>
        </w:rPr>
        <w:t xml:space="preserve">et à l’utilisation durable de la biodiversité et des écosystèmes </w:t>
      </w:r>
      <w:r w:rsidR="00B54489" w:rsidRPr="0075553F">
        <w:rPr>
          <w:rFonts w:eastAsia="SimSun"/>
          <w:lang w:val="fr-FR" w:eastAsia="zh-CN"/>
        </w:rPr>
        <w:t xml:space="preserve">; </w:t>
      </w:r>
      <w:r w:rsidR="00802F89" w:rsidRPr="0075553F">
        <w:rPr>
          <w:rFonts w:eastAsia="SimSun"/>
          <w:lang w:val="fr-FR" w:eastAsia="zh-CN"/>
        </w:rPr>
        <w:t xml:space="preserve">donner des informations utiles à l’élaboration </w:t>
      </w:r>
      <w:r w:rsidR="003A212F" w:rsidRPr="0075553F">
        <w:rPr>
          <w:rFonts w:eastAsia="SimSun"/>
          <w:lang w:val="fr-FR" w:eastAsia="zh-CN"/>
        </w:rPr>
        <w:t xml:space="preserve">des politiques sans donner d’avis </w:t>
      </w:r>
      <w:r w:rsidR="00802F89" w:rsidRPr="0075553F">
        <w:rPr>
          <w:rFonts w:eastAsia="SimSun"/>
          <w:lang w:val="fr-FR" w:eastAsia="zh-CN"/>
        </w:rPr>
        <w:t xml:space="preserve">prescriptifs ; inclure le renforcement des capacités dans tous les </w:t>
      </w:r>
      <w:r w:rsidR="00B54489" w:rsidRPr="0075553F">
        <w:rPr>
          <w:lang w:val="fr-FR"/>
        </w:rPr>
        <w:t>aspects</w:t>
      </w:r>
      <w:r w:rsidR="00802F89" w:rsidRPr="0075553F">
        <w:rPr>
          <w:lang w:val="fr-FR"/>
        </w:rPr>
        <w:t xml:space="preserve"> pertinents de ses travaux </w:t>
      </w:r>
      <w:r w:rsidR="00B54489" w:rsidRPr="0075553F">
        <w:rPr>
          <w:lang w:val="fr-FR"/>
        </w:rPr>
        <w:t xml:space="preserve">; </w:t>
      </w:r>
      <w:r w:rsidR="00F371A2" w:rsidRPr="0075553F">
        <w:rPr>
          <w:lang w:val="fr-FR"/>
        </w:rPr>
        <w:t>prendre en compte la singularité de la biodiversité et des connais</w:t>
      </w:r>
      <w:r w:rsidR="003A212F" w:rsidRPr="0075553F">
        <w:rPr>
          <w:lang w:val="fr-FR"/>
        </w:rPr>
        <w:t>sances scientifiques connexes de</w:t>
      </w:r>
      <w:r w:rsidR="00F371A2" w:rsidRPr="0075553F">
        <w:rPr>
          <w:lang w:val="fr-FR"/>
        </w:rPr>
        <w:t xml:space="preserve"> chaque région et entre régions, ainsi que la nécessité d’une</w:t>
      </w:r>
      <w:r w:rsidR="00B54489" w:rsidRPr="0075553F">
        <w:rPr>
          <w:rFonts w:eastAsia="SimSun"/>
          <w:lang w:val="fr-FR" w:eastAsia="zh-CN"/>
        </w:rPr>
        <w:t xml:space="preserve"> participation </w:t>
      </w:r>
      <w:r w:rsidR="00F371A2" w:rsidRPr="0075553F">
        <w:rPr>
          <w:rFonts w:eastAsia="SimSun"/>
          <w:lang w:val="fr-FR" w:eastAsia="zh-CN"/>
        </w:rPr>
        <w:t>pleine et effective des pays en développement et d’une représentation et d’une participation régionales équilibrées dans sa</w:t>
      </w:r>
      <w:r w:rsidR="00B54489" w:rsidRPr="0075553F">
        <w:rPr>
          <w:rFonts w:eastAsia="SimSun"/>
          <w:lang w:val="fr-FR" w:eastAsia="zh-CN"/>
        </w:rPr>
        <w:t xml:space="preserve"> structure</w:t>
      </w:r>
      <w:r w:rsidR="00F371A2" w:rsidRPr="0075553F">
        <w:rPr>
          <w:rFonts w:eastAsia="SimSun"/>
          <w:lang w:val="fr-FR" w:eastAsia="zh-CN"/>
        </w:rPr>
        <w:t xml:space="preserve"> et ses travaux </w:t>
      </w:r>
      <w:r w:rsidR="00B54489" w:rsidRPr="0075553F">
        <w:rPr>
          <w:rFonts w:eastAsia="SimSun"/>
          <w:lang w:val="fr-FR" w:eastAsia="zh-CN"/>
        </w:rPr>
        <w:t xml:space="preserve">; </w:t>
      </w:r>
      <w:r w:rsidR="00F371A2" w:rsidRPr="0075553F">
        <w:rPr>
          <w:rFonts w:eastAsia="SimSun"/>
          <w:lang w:val="fr-FR" w:eastAsia="zh-CN"/>
        </w:rPr>
        <w:t xml:space="preserve">adopter une démarche interdisciplinaire et multidisciplinaire </w:t>
      </w:r>
      <w:r w:rsidR="00595546" w:rsidRPr="0075553F">
        <w:rPr>
          <w:rFonts w:eastAsia="SimSun"/>
          <w:lang w:val="fr-FR" w:eastAsia="zh-CN"/>
        </w:rPr>
        <w:t xml:space="preserve">; </w:t>
      </w:r>
      <w:r w:rsidR="009B7134" w:rsidRPr="0075553F">
        <w:rPr>
          <w:rFonts w:eastAsia="SimSun"/>
          <w:lang w:val="fr-FR" w:eastAsia="zh-CN"/>
        </w:rPr>
        <w:t>reconnaît</w:t>
      </w:r>
      <w:r w:rsidR="00B10DCC" w:rsidRPr="0075553F">
        <w:rPr>
          <w:rFonts w:eastAsia="SimSun"/>
          <w:lang w:val="fr-FR" w:eastAsia="zh-CN"/>
        </w:rPr>
        <w:t>re la nécessité de l’équité entre les</w:t>
      </w:r>
      <w:r w:rsidR="009B7134" w:rsidRPr="0075553F">
        <w:rPr>
          <w:rFonts w:eastAsia="SimSun"/>
          <w:lang w:val="fr-FR" w:eastAsia="zh-CN"/>
        </w:rPr>
        <w:t xml:space="preserve"> sexes dans tous les </w:t>
      </w:r>
      <w:r w:rsidR="00B54489" w:rsidRPr="0075553F">
        <w:rPr>
          <w:rFonts w:eastAsia="SimSun"/>
          <w:lang w:val="fr-FR" w:eastAsia="zh-CN"/>
        </w:rPr>
        <w:t>aspects</w:t>
      </w:r>
      <w:r w:rsidR="009B7134" w:rsidRPr="0075553F">
        <w:rPr>
          <w:rFonts w:eastAsia="SimSun"/>
          <w:lang w:val="fr-FR" w:eastAsia="zh-CN"/>
        </w:rPr>
        <w:t xml:space="preserve"> pertinents de ses travaux </w:t>
      </w:r>
      <w:r w:rsidR="00B54489" w:rsidRPr="0075553F">
        <w:rPr>
          <w:rFonts w:eastAsia="SimSun"/>
          <w:lang w:val="fr-FR" w:eastAsia="zh-CN"/>
        </w:rPr>
        <w:t xml:space="preserve">; </w:t>
      </w:r>
      <w:r w:rsidR="00BD058B" w:rsidRPr="0075553F">
        <w:rPr>
          <w:rFonts w:eastAsia="SimSun"/>
          <w:lang w:val="fr-FR" w:eastAsia="zh-CN"/>
        </w:rPr>
        <w:t>s’intéresser à la biodiversité et aux services fournis par les écosystèmes terrestres</w:t>
      </w:r>
      <w:r w:rsidR="00C1359F" w:rsidRPr="0075553F">
        <w:rPr>
          <w:rFonts w:eastAsia="SimSun"/>
          <w:lang w:val="fr-FR" w:eastAsia="zh-CN"/>
        </w:rPr>
        <w:t xml:space="preserve">, </w:t>
      </w:r>
      <w:r w:rsidR="00BD058B" w:rsidRPr="0075553F">
        <w:rPr>
          <w:rFonts w:eastAsia="SimSun"/>
          <w:lang w:val="fr-FR" w:eastAsia="zh-CN"/>
        </w:rPr>
        <w:t>marins</w:t>
      </w:r>
      <w:r w:rsidR="00C1359F" w:rsidRPr="0075553F">
        <w:rPr>
          <w:rFonts w:eastAsia="SimSun"/>
          <w:lang w:val="fr-FR" w:eastAsia="zh-CN"/>
        </w:rPr>
        <w:t xml:space="preserve"> et </w:t>
      </w:r>
      <w:r w:rsidR="00BD058B" w:rsidRPr="0075553F">
        <w:rPr>
          <w:rFonts w:eastAsia="SimSun"/>
          <w:lang w:val="fr-FR" w:eastAsia="zh-CN"/>
        </w:rPr>
        <w:t>d’eaux intérieures ainsi qu’à leurs</w:t>
      </w:r>
      <w:r w:rsidR="00122094" w:rsidRPr="0075553F">
        <w:rPr>
          <w:lang w:val="fr-FR"/>
        </w:rPr>
        <w:t xml:space="preserve"> interactions</w:t>
      </w:r>
      <w:r w:rsidR="00BD058B" w:rsidRPr="0075553F">
        <w:rPr>
          <w:lang w:val="fr-FR"/>
        </w:rPr>
        <w:t xml:space="preserve"> </w:t>
      </w:r>
      <w:r w:rsidR="00122094" w:rsidRPr="0075553F">
        <w:rPr>
          <w:lang w:val="fr-FR"/>
        </w:rPr>
        <w:t>;</w:t>
      </w:r>
      <w:r w:rsidR="00122094" w:rsidRPr="0075553F" w:rsidDel="00663C36">
        <w:rPr>
          <w:rFonts w:eastAsia="SimSun"/>
          <w:lang w:val="fr-FR" w:eastAsia="zh-CN"/>
        </w:rPr>
        <w:t xml:space="preserve"> </w:t>
      </w:r>
      <w:r w:rsidR="00B10DCC" w:rsidRPr="0075553F">
        <w:rPr>
          <w:rFonts w:eastAsia="SimSun"/>
          <w:lang w:val="fr-FR" w:eastAsia="zh-CN"/>
        </w:rPr>
        <w:t>et assurer le pleine utilis</w:t>
      </w:r>
      <w:r w:rsidR="00C1359F" w:rsidRPr="0075553F">
        <w:rPr>
          <w:rFonts w:eastAsia="SimSun"/>
          <w:lang w:val="fr-FR" w:eastAsia="zh-CN"/>
        </w:rPr>
        <w:t>ation</w:t>
      </w:r>
      <w:r w:rsidR="00BD058B" w:rsidRPr="0075553F">
        <w:rPr>
          <w:rFonts w:eastAsia="SimSun"/>
          <w:lang w:val="fr-FR" w:eastAsia="zh-CN"/>
        </w:rPr>
        <w:t xml:space="preserve"> des connaissances nationales, sous-régionales et régionales, selon qu’il convient</w:t>
      </w:r>
      <w:r w:rsidR="00B54489" w:rsidRPr="0075553F">
        <w:rPr>
          <w:rFonts w:eastAsia="SimSun"/>
          <w:lang w:val="fr-FR" w:eastAsia="zh-CN"/>
        </w:rPr>
        <w:t xml:space="preserve">, </w:t>
      </w:r>
      <w:r w:rsidR="00BD058B" w:rsidRPr="0075553F">
        <w:rPr>
          <w:rFonts w:eastAsia="SimSun"/>
          <w:lang w:val="fr-FR" w:eastAsia="zh-CN"/>
        </w:rPr>
        <w:t xml:space="preserve">y compris en partant de la base. </w:t>
      </w:r>
    </w:p>
    <w:p w14:paraId="641C72D9" w14:textId="64346BA5" w:rsidR="00B54489" w:rsidRPr="0075553F" w:rsidRDefault="00942573" w:rsidP="007C5C6C">
      <w:pPr>
        <w:pStyle w:val="Normalnumber"/>
        <w:numPr>
          <w:ilvl w:val="0"/>
          <w:numId w:val="12"/>
        </w:numPr>
        <w:tabs>
          <w:tab w:val="clear" w:pos="1247"/>
          <w:tab w:val="clear" w:pos="1327"/>
        </w:tabs>
        <w:ind w:left="1260"/>
        <w:rPr>
          <w:rFonts w:eastAsia="SimSun"/>
          <w:lang w:val="fr-FR" w:eastAsia="zh-CN"/>
        </w:rPr>
      </w:pPr>
      <w:r w:rsidRPr="0075553F">
        <w:rPr>
          <w:rFonts w:eastAsia="SimSun"/>
          <w:lang w:val="fr-FR" w:eastAsia="zh-CN"/>
        </w:rPr>
        <w:t xml:space="preserve">Le </w:t>
      </w:r>
      <w:r w:rsidR="00B54489" w:rsidRPr="0075553F">
        <w:rPr>
          <w:rFonts w:eastAsia="SimSun"/>
          <w:lang w:val="fr-FR" w:eastAsia="zh-CN"/>
        </w:rPr>
        <w:t xml:space="preserve">programme </w:t>
      </w:r>
      <w:r w:rsidRPr="0075553F">
        <w:rPr>
          <w:rFonts w:eastAsia="SimSun"/>
          <w:lang w:val="fr-FR" w:eastAsia="zh-CN"/>
        </w:rPr>
        <w:t xml:space="preserve">de travail jusqu’en </w:t>
      </w:r>
      <w:r w:rsidR="00B54489" w:rsidRPr="0075553F">
        <w:rPr>
          <w:rFonts w:eastAsia="SimSun"/>
          <w:lang w:val="fr-FR" w:eastAsia="zh-CN"/>
        </w:rPr>
        <w:t xml:space="preserve">2030 </w:t>
      </w:r>
      <w:r w:rsidR="00403BD4" w:rsidRPr="0075553F">
        <w:rPr>
          <w:rFonts w:eastAsia="SimSun"/>
          <w:lang w:val="fr-FR" w:eastAsia="zh-CN"/>
        </w:rPr>
        <w:t>est un programme</w:t>
      </w:r>
      <w:r w:rsidRPr="0075553F">
        <w:rPr>
          <w:rFonts w:eastAsia="SimSun"/>
          <w:lang w:val="fr-FR" w:eastAsia="zh-CN"/>
        </w:rPr>
        <w:t xml:space="preserve"> continu</w:t>
      </w:r>
      <w:r w:rsidR="00B54489" w:rsidRPr="0075553F">
        <w:rPr>
          <w:rFonts w:eastAsia="SimSun"/>
          <w:lang w:val="fr-FR" w:eastAsia="zh-CN"/>
        </w:rPr>
        <w:t>.</w:t>
      </w:r>
      <w:r w:rsidRPr="0075553F">
        <w:rPr>
          <w:rFonts w:eastAsia="SimSun"/>
          <w:lang w:val="fr-FR" w:eastAsia="zh-CN"/>
        </w:rPr>
        <w:t xml:space="preserve"> La Plénière lancera de nouveaux appels à demandes, contributions et </w:t>
      </w:r>
      <w:r w:rsidR="00B54489" w:rsidRPr="0075553F">
        <w:rPr>
          <w:lang w:val="fr-FR"/>
        </w:rPr>
        <w:t>suggestions</w:t>
      </w:r>
      <w:r w:rsidRPr="0075553F">
        <w:rPr>
          <w:lang w:val="fr-FR"/>
        </w:rPr>
        <w:t xml:space="preserve"> dans le courant du </w:t>
      </w:r>
      <w:r w:rsidR="00B20BC4" w:rsidRPr="0075553F">
        <w:rPr>
          <w:lang w:val="fr-FR"/>
        </w:rPr>
        <w:t>programme</w:t>
      </w:r>
      <w:r w:rsidRPr="0075553F">
        <w:rPr>
          <w:lang w:val="fr-FR"/>
        </w:rPr>
        <w:t xml:space="preserve"> de travail</w:t>
      </w:r>
      <w:r w:rsidR="00B54489" w:rsidRPr="0075553F">
        <w:rPr>
          <w:rStyle w:val="FootnoteReference"/>
          <w:lang w:val="fr-FR"/>
        </w:rPr>
        <w:footnoteReference w:id="8"/>
      </w:r>
      <w:r w:rsidR="00B54489" w:rsidRPr="0075553F">
        <w:rPr>
          <w:lang w:val="fr-FR"/>
        </w:rPr>
        <w:t xml:space="preserve"> </w:t>
      </w:r>
      <w:r w:rsidR="00802F89" w:rsidRPr="0075553F">
        <w:rPr>
          <w:lang w:val="fr-FR"/>
        </w:rPr>
        <w:t>conformément à la procédure</w:t>
      </w:r>
      <w:r w:rsidRPr="0075553F">
        <w:rPr>
          <w:lang w:val="fr-FR"/>
        </w:rPr>
        <w:t xml:space="preserve"> prévu</w:t>
      </w:r>
      <w:r w:rsidR="00802F89" w:rsidRPr="0075553F">
        <w:rPr>
          <w:lang w:val="fr-FR"/>
        </w:rPr>
        <w:t>e</w:t>
      </w:r>
      <w:r w:rsidRPr="0075553F">
        <w:rPr>
          <w:lang w:val="fr-FR"/>
        </w:rPr>
        <w:t xml:space="preserve"> dans </w:t>
      </w:r>
      <w:r w:rsidR="00F4323D" w:rsidRPr="0075553F">
        <w:rPr>
          <w:lang w:val="fr-FR"/>
        </w:rPr>
        <w:t xml:space="preserve">la </w:t>
      </w:r>
      <w:r w:rsidRPr="0075553F">
        <w:rPr>
          <w:lang w:val="fr-FR"/>
        </w:rPr>
        <w:t>dé</w:t>
      </w:r>
      <w:r w:rsidR="00DD673B" w:rsidRPr="0075553F">
        <w:rPr>
          <w:lang w:val="fr-FR"/>
        </w:rPr>
        <w:t>cision</w:t>
      </w:r>
      <w:r w:rsidR="00276BED" w:rsidRPr="0075553F">
        <w:rPr>
          <w:lang w:val="fr-FR"/>
        </w:rPr>
        <w:t> </w:t>
      </w:r>
      <w:r w:rsidR="00DD673B" w:rsidRPr="0075553F">
        <w:rPr>
          <w:lang w:val="fr-FR"/>
        </w:rPr>
        <w:t>IPBES-1/3.</w:t>
      </w:r>
    </w:p>
    <w:p w14:paraId="326ED3C3" w14:textId="37B46407" w:rsidR="00B54489" w:rsidRPr="0075553F" w:rsidRDefault="00942573" w:rsidP="00D06E11">
      <w:pPr>
        <w:pStyle w:val="CH1"/>
        <w:tabs>
          <w:tab w:val="clear" w:pos="851"/>
        </w:tabs>
        <w:ind w:hanging="687"/>
        <w:rPr>
          <w:rFonts w:eastAsia="SimSun"/>
          <w:noProof/>
          <w:lang w:val="fr-FR"/>
        </w:rPr>
      </w:pPr>
      <w:r w:rsidRPr="0075553F">
        <w:rPr>
          <w:rFonts w:eastAsia="SimSun"/>
          <w:noProof/>
          <w:lang w:val="fr-FR"/>
        </w:rPr>
        <w:t>II.</w:t>
      </w:r>
      <w:r w:rsidRPr="0075553F">
        <w:rPr>
          <w:rFonts w:eastAsia="SimSun"/>
          <w:noProof/>
          <w:lang w:val="fr-FR"/>
        </w:rPr>
        <w:tab/>
        <w:t>Élé</w:t>
      </w:r>
      <w:r w:rsidR="00B54489" w:rsidRPr="0075553F">
        <w:rPr>
          <w:rFonts w:eastAsia="SimSun"/>
          <w:noProof/>
          <w:lang w:val="fr-FR"/>
        </w:rPr>
        <w:t>ments</w:t>
      </w:r>
      <w:r w:rsidRPr="0075553F">
        <w:rPr>
          <w:rFonts w:eastAsia="SimSun"/>
          <w:noProof/>
          <w:lang w:val="fr-FR"/>
        </w:rPr>
        <w:t xml:space="preserve"> du programme de travail jusqu’en</w:t>
      </w:r>
      <w:r w:rsidR="00276BED" w:rsidRPr="0075553F">
        <w:rPr>
          <w:rFonts w:eastAsia="SimSun"/>
          <w:noProof/>
          <w:lang w:val="fr-FR"/>
        </w:rPr>
        <w:t> </w:t>
      </w:r>
      <w:r w:rsidR="00B54489" w:rsidRPr="0075553F">
        <w:rPr>
          <w:rFonts w:eastAsia="SimSun"/>
          <w:noProof/>
          <w:lang w:val="fr-FR"/>
        </w:rPr>
        <w:t>2030</w:t>
      </w:r>
    </w:p>
    <w:p w14:paraId="60BEAD04" w14:textId="3D231371" w:rsidR="00B54489" w:rsidRPr="0075553F" w:rsidRDefault="00327006" w:rsidP="00D06E11">
      <w:pPr>
        <w:pStyle w:val="CH2"/>
        <w:tabs>
          <w:tab w:val="clear" w:pos="851"/>
        </w:tabs>
        <w:ind w:hanging="687"/>
        <w:rPr>
          <w:rFonts w:eastAsia="SimSun"/>
          <w:lang w:val="fr-FR" w:eastAsia="zh-CN"/>
        </w:rPr>
      </w:pPr>
      <w:r w:rsidRPr="0075553F">
        <w:rPr>
          <w:rFonts w:eastAsia="SimSun"/>
          <w:lang w:val="fr-FR" w:eastAsia="zh-CN"/>
        </w:rPr>
        <w:t>A.</w:t>
      </w:r>
      <w:r w:rsidR="00B54489" w:rsidRPr="0075553F">
        <w:rPr>
          <w:rFonts w:eastAsia="SimSun"/>
          <w:lang w:val="fr-FR" w:eastAsia="zh-CN"/>
        </w:rPr>
        <w:tab/>
      </w:r>
      <w:r w:rsidR="00942573" w:rsidRPr="0075553F">
        <w:rPr>
          <w:rFonts w:eastAsia="SimSun"/>
          <w:lang w:val="fr-FR" w:eastAsia="zh-CN"/>
        </w:rPr>
        <w:t>Sujets prioritaires</w:t>
      </w:r>
      <w:r w:rsidR="00B54489" w:rsidRPr="0075553F">
        <w:rPr>
          <w:rFonts w:eastAsia="SimSun"/>
          <w:lang w:val="fr-FR" w:eastAsia="zh-CN"/>
        </w:rPr>
        <w:t xml:space="preserve"> </w:t>
      </w:r>
    </w:p>
    <w:p w14:paraId="0E004FBE" w14:textId="639C0BBD" w:rsidR="00B54489" w:rsidRPr="0075553F" w:rsidRDefault="00942573" w:rsidP="007C5C6C">
      <w:pPr>
        <w:pStyle w:val="Normalnumber"/>
        <w:numPr>
          <w:ilvl w:val="0"/>
          <w:numId w:val="12"/>
        </w:numPr>
        <w:tabs>
          <w:tab w:val="clear" w:pos="1247"/>
          <w:tab w:val="clear" w:pos="1327"/>
          <w:tab w:val="num" w:pos="1260"/>
        </w:tabs>
        <w:ind w:left="1260"/>
        <w:rPr>
          <w:rFonts w:eastAsia="SimSun"/>
          <w:lang w:val="fr-FR" w:eastAsia="zh-CN"/>
        </w:rPr>
      </w:pPr>
      <w:r w:rsidRPr="0075553F">
        <w:rPr>
          <w:rFonts w:eastAsia="SimSun"/>
          <w:lang w:val="fr-FR" w:eastAsia="zh-CN"/>
        </w:rPr>
        <w:t xml:space="preserve">Le </w:t>
      </w:r>
      <w:r w:rsidR="00B54489" w:rsidRPr="0075553F">
        <w:rPr>
          <w:rFonts w:eastAsia="SimSun"/>
          <w:lang w:val="fr-FR" w:eastAsia="zh-CN"/>
        </w:rPr>
        <w:t>programme</w:t>
      </w:r>
      <w:r w:rsidRPr="0075553F">
        <w:rPr>
          <w:rFonts w:eastAsia="SimSun"/>
          <w:lang w:val="fr-FR" w:eastAsia="zh-CN"/>
        </w:rPr>
        <w:t xml:space="preserve"> de travail jusqu’en </w:t>
      </w:r>
      <w:r w:rsidR="00B54489" w:rsidRPr="0075553F">
        <w:rPr>
          <w:rFonts w:eastAsia="SimSun"/>
          <w:lang w:val="fr-FR" w:eastAsia="zh-CN"/>
        </w:rPr>
        <w:t xml:space="preserve">2030 </w:t>
      </w:r>
      <w:r w:rsidRPr="0075553F">
        <w:rPr>
          <w:rFonts w:eastAsia="SimSun"/>
          <w:lang w:val="fr-FR" w:eastAsia="zh-CN"/>
        </w:rPr>
        <w:t>sera axé, dans un premier temps, sur trois sujets</w:t>
      </w:r>
      <w:r w:rsidR="006140E2" w:rsidRPr="0075553F">
        <w:rPr>
          <w:rFonts w:eastAsia="SimSun"/>
          <w:lang w:val="fr-FR" w:eastAsia="zh-CN"/>
        </w:rPr>
        <w:t xml:space="preserve"> </w:t>
      </w:r>
      <w:r w:rsidRPr="0075553F">
        <w:rPr>
          <w:rFonts w:eastAsia="SimSun"/>
          <w:lang w:val="fr-FR" w:eastAsia="zh-CN"/>
        </w:rPr>
        <w:t>découlant des réponses au premier appel à demandes, contributions et suggestions</w:t>
      </w:r>
      <w:r w:rsidR="006140E2" w:rsidRPr="0075553F">
        <w:rPr>
          <w:rFonts w:eastAsia="SimSun"/>
          <w:lang w:val="fr-FR" w:eastAsia="zh-CN"/>
        </w:rPr>
        <w:t>, jugés prioritaires.</w:t>
      </w:r>
      <w:r w:rsidR="00B54489" w:rsidRPr="0075553F">
        <w:rPr>
          <w:rFonts w:eastAsia="SimSun"/>
          <w:lang w:val="fr-FR" w:eastAsia="zh-CN"/>
        </w:rPr>
        <w:t xml:space="preserve"> </w:t>
      </w:r>
      <w:r w:rsidRPr="0075553F">
        <w:rPr>
          <w:rFonts w:eastAsia="SimSun"/>
          <w:lang w:val="fr-FR" w:eastAsia="zh-CN"/>
        </w:rPr>
        <w:t xml:space="preserve">Ces trois sujets, qui sont tous alignés sur l’objectif global de la Plateforme et son cadre politique, sont les suivants : </w:t>
      </w:r>
    </w:p>
    <w:p w14:paraId="3CFFE4F8" w14:textId="2711A8F3" w:rsidR="00B54489" w:rsidRPr="0075553F" w:rsidRDefault="00B54489" w:rsidP="007C5C6C">
      <w:pPr>
        <w:pStyle w:val="Normalnumber"/>
        <w:numPr>
          <w:ilvl w:val="1"/>
          <w:numId w:val="12"/>
        </w:numPr>
        <w:rPr>
          <w:lang w:val="fr-FR"/>
        </w:rPr>
      </w:pPr>
      <w:bookmarkStart w:id="8" w:name="_Hlk534727804"/>
      <w:bookmarkStart w:id="9" w:name="_Hlk534540629"/>
      <w:r w:rsidRPr="0075553F">
        <w:rPr>
          <w:rFonts w:eastAsia="SimSun"/>
          <w:i/>
          <w:lang w:val="fr-FR" w:eastAsia="zh-CN"/>
        </w:rPr>
        <w:t>Promo</w:t>
      </w:r>
      <w:r w:rsidR="000F18AA" w:rsidRPr="0075553F">
        <w:rPr>
          <w:rFonts w:eastAsia="SimSun"/>
          <w:i/>
          <w:lang w:val="fr-FR" w:eastAsia="zh-CN"/>
        </w:rPr>
        <w:t xml:space="preserve">uvoir la </w:t>
      </w:r>
      <w:r w:rsidR="00FC7304" w:rsidRPr="0075553F">
        <w:rPr>
          <w:rFonts w:eastAsia="SimSun"/>
          <w:i/>
          <w:lang w:val="fr-FR" w:eastAsia="zh-CN"/>
        </w:rPr>
        <w:t xml:space="preserve">biodiversité pour réaliser le </w:t>
      </w:r>
      <w:r w:rsidR="000F18AA" w:rsidRPr="0075553F">
        <w:rPr>
          <w:rFonts w:eastAsia="SimSun"/>
          <w:i/>
          <w:lang w:val="fr-FR" w:eastAsia="zh-CN"/>
        </w:rPr>
        <w:t xml:space="preserve">Programme de développement durable à l’horizon </w:t>
      </w:r>
      <w:r w:rsidRPr="0075553F">
        <w:rPr>
          <w:rFonts w:eastAsia="SimSun"/>
          <w:i/>
          <w:lang w:val="fr-FR" w:eastAsia="zh-CN"/>
        </w:rPr>
        <w:t>2030</w:t>
      </w:r>
      <w:bookmarkEnd w:id="8"/>
      <w:r w:rsidR="000F18AA" w:rsidRPr="0075553F">
        <w:rPr>
          <w:rFonts w:eastAsia="SimSun"/>
          <w:i/>
          <w:lang w:val="fr-FR" w:eastAsia="zh-CN"/>
        </w:rPr>
        <w:t xml:space="preserve"> </w:t>
      </w:r>
      <w:r w:rsidRPr="0075553F">
        <w:rPr>
          <w:rFonts w:eastAsia="SimSun"/>
          <w:lang w:val="fr-FR" w:eastAsia="zh-CN"/>
        </w:rPr>
        <w:t xml:space="preserve">: </w:t>
      </w:r>
      <w:r w:rsidR="001840F4" w:rsidRPr="0075553F">
        <w:rPr>
          <w:rFonts w:eastAsia="SimSun"/>
          <w:lang w:val="fr-FR" w:eastAsia="zh-CN"/>
        </w:rPr>
        <w:t>l</w:t>
      </w:r>
      <w:r w:rsidR="000F18AA" w:rsidRPr="0075553F">
        <w:rPr>
          <w:rFonts w:eastAsia="SimSun"/>
          <w:lang w:val="fr-FR" w:eastAsia="zh-CN"/>
        </w:rPr>
        <w:t xml:space="preserve">es objectifs de développement durable liés à la biodiversité doivent être réalisés de pair avec d’autres objectifs, en particulier ceux qui sont fortement liés à la biodiversité par leur </w:t>
      </w:r>
      <w:r w:rsidRPr="0075553F">
        <w:rPr>
          <w:rFonts w:eastAsia="SimSun"/>
          <w:lang w:val="fr-FR" w:eastAsia="zh-CN"/>
        </w:rPr>
        <w:t>impact</w:t>
      </w:r>
      <w:r w:rsidR="00134A9E" w:rsidRPr="0075553F">
        <w:rPr>
          <w:rFonts w:eastAsia="SimSun"/>
          <w:lang w:val="fr-FR" w:eastAsia="zh-CN"/>
        </w:rPr>
        <w:t xml:space="preserve"> sur elle</w:t>
      </w:r>
      <w:r w:rsidRPr="0075553F">
        <w:rPr>
          <w:rFonts w:eastAsia="SimSun"/>
          <w:lang w:val="fr-FR" w:eastAsia="zh-CN"/>
        </w:rPr>
        <w:t xml:space="preserve"> </w:t>
      </w:r>
      <w:r w:rsidR="000F18AA" w:rsidRPr="0075553F">
        <w:rPr>
          <w:rFonts w:eastAsia="SimSun"/>
          <w:lang w:val="fr-FR" w:eastAsia="zh-CN"/>
        </w:rPr>
        <w:t xml:space="preserve">ou </w:t>
      </w:r>
      <w:r w:rsidR="00866A92" w:rsidRPr="0075553F">
        <w:rPr>
          <w:rFonts w:eastAsia="SimSun"/>
          <w:lang w:val="fr-FR" w:eastAsia="zh-CN"/>
        </w:rPr>
        <w:t xml:space="preserve">la </w:t>
      </w:r>
      <w:r w:rsidR="000F18AA" w:rsidRPr="0075553F">
        <w:rPr>
          <w:rFonts w:eastAsia="SimSun"/>
          <w:lang w:val="fr-FR" w:eastAsia="zh-CN"/>
        </w:rPr>
        <w:t>dépendance</w:t>
      </w:r>
      <w:r w:rsidR="00134A9E" w:rsidRPr="0075553F">
        <w:rPr>
          <w:rFonts w:eastAsia="SimSun"/>
          <w:lang w:val="fr-FR" w:eastAsia="zh-CN"/>
        </w:rPr>
        <w:t xml:space="preserve"> à son</w:t>
      </w:r>
      <w:r w:rsidR="00866A92" w:rsidRPr="0075553F">
        <w:rPr>
          <w:rFonts w:eastAsia="SimSun"/>
          <w:lang w:val="fr-FR" w:eastAsia="zh-CN"/>
        </w:rPr>
        <w:t xml:space="preserve"> égard</w:t>
      </w:r>
      <w:r w:rsidRPr="0075553F">
        <w:rPr>
          <w:rFonts w:eastAsia="SimSun"/>
          <w:lang w:val="fr-FR" w:eastAsia="zh-CN"/>
        </w:rPr>
        <w:t xml:space="preserve">. </w:t>
      </w:r>
      <w:r w:rsidR="000F18AA" w:rsidRPr="0075553F">
        <w:rPr>
          <w:lang w:val="fr-FR"/>
        </w:rPr>
        <w:t>Le défi est celui de la santé pour tous, allié à la sécurité alimentaire, hydrique et énergétique</w:t>
      </w:r>
      <w:r w:rsidRPr="0075553F">
        <w:rPr>
          <w:lang w:val="fr-FR"/>
        </w:rPr>
        <w:t xml:space="preserve">, </w:t>
      </w:r>
      <w:r w:rsidR="007709A7" w:rsidRPr="0075553F">
        <w:rPr>
          <w:lang w:val="fr-FR"/>
        </w:rPr>
        <w:t>y compris en faisant meilleur usage de la biodiversité</w:t>
      </w:r>
      <w:r w:rsidR="00134A9E" w:rsidRPr="0075553F">
        <w:rPr>
          <w:lang w:val="fr-FR"/>
        </w:rPr>
        <w:t>, sans pour autant avoir des répercussions négatives</w:t>
      </w:r>
      <w:r w:rsidR="001840F4" w:rsidRPr="0075553F">
        <w:rPr>
          <w:lang w:val="fr-FR"/>
        </w:rPr>
        <w:t xml:space="preserve"> sur cette </w:t>
      </w:r>
      <w:r w:rsidR="00134A9E" w:rsidRPr="0075553F">
        <w:rPr>
          <w:lang w:val="fr-FR"/>
        </w:rPr>
        <w:t>elle ni</w:t>
      </w:r>
      <w:r w:rsidR="00AC16A7" w:rsidRPr="0075553F">
        <w:rPr>
          <w:lang w:val="fr-FR"/>
        </w:rPr>
        <w:t xml:space="preserve"> sur</w:t>
      </w:r>
      <w:r w:rsidR="007709A7" w:rsidRPr="0075553F">
        <w:rPr>
          <w:lang w:val="fr-FR"/>
        </w:rPr>
        <w:t xml:space="preserve"> la qualité de l’eau ou le climat dans le contexte des changements mondiaux, notamment les changements climatiques.</w:t>
      </w:r>
      <w:r w:rsidR="0023422F" w:rsidRPr="0075553F">
        <w:rPr>
          <w:lang w:val="fr-FR"/>
        </w:rPr>
        <w:t xml:space="preserve"> Pour relever ce défi, les produits à ce sujet se pencheront sur les liens d’interdépendance entre la </w:t>
      </w:r>
      <w:r w:rsidRPr="0075553F">
        <w:rPr>
          <w:rFonts w:eastAsia="SimSun"/>
          <w:lang w:val="fr-FR" w:eastAsia="zh-CN"/>
        </w:rPr>
        <w:t>biodiversit</w:t>
      </w:r>
      <w:r w:rsidR="0023422F" w:rsidRPr="0075553F">
        <w:rPr>
          <w:rFonts w:eastAsia="SimSun"/>
          <w:lang w:val="fr-FR" w:eastAsia="zh-CN"/>
        </w:rPr>
        <w:t>é</w:t>
      </w:r>
      <w:r w:rsidRPr="0075553F">
        <w:rPr>
          <w:rFonts w:eastAsia="SimSun"/>
          <w:lang w:val="fr-FR" w:eastAsia="zh-CN"/>
        </w:rPr>
        <w:t xml:space="preserve">, </w:t>
      </w:r>
      <w:r w:rsidR="0023422F" w:rsidRPr="0075553F">
        <w:rPr>
          <w:rFonts w:eastAsia="SimSun"/>
          <w:lang w:val="fr-FR" w:eastAsia="zh-CN"/>
        </w:rPr>
        <w:t>l’eau</w:t>
      </w:r>
      <w:r w:rsidRPr="0075553F">
        <w:rPr>
          <w:rFonts w:eastAsia="SimSun"/>
          <w:lang w:val="fr-FR" w:eastAsia="zh-CN"/>
        </w:rPr>
        <w:t>,</w:t>
      </w:r>
      <w:r w:rsidR="0023422F" w:rsidRPr="0075553F">
        <w:rPr>
          <w:rFonts w:eastAsia="SimSun"/>
          <w:lang w:val="fr-FR" w:eastAsia="zh-CN"/>
        </w:rPr>
        <w:t xml:space="preserve"> l’alimentation et la santé et aussi entre la biodiversité et les changements climatiques, en vue d’informer l’élaboration des politiques et des mesures ; </w:t>
      </w:r>
      <w:bookmarkEnd w:id="9"/>
    </w:p>
    <w:p w14:paraId="3FFFD9BB" w14:textId="3FA5CABB" w:rsidR="00B54489" w:rsidRPr="0075553F" w:rsidRDefault="00695251" w:rsidP="007C5C6C">
      <w:pPr>
        <w:pStyle w:val="Normalnumber"/>
        <w:numPr>
          <w:ilvl w:val="1"/>
          <w:numId w:val="12"/>
        </w:numPr>
        <w:rPr>
          <w:rFonts w:eastAsia="SimSun"/>
          <w:lang w:val="fr-FR" w:eastAsia="zh-CN"/>
        </w:rPr>
      </w:pPr>
      <w:bookmarkStart w:id="10" w:name="_Hlk534727844"/>
      <w:bookmarkStart w:id="11" w:name="_Hlk534727207"/>
      <w:r w:rsidRPr="0075553F">
        <w:rPr>
          <w:rFonts w:eastAsia="SimSun"/>
          <w:i/>
          <w:lang w:val="fr-FR" w:eastAsia="zh-CN"/>
        </w:rPr>
        <w:t>Comprendre</w:t>
      </w:r>
      <w:r w:rsidR="0023422F" w:rsidRPr="0075553F">
        <w:rPr>
          <w:rFonts w:eastAsia="SimSun"/>
          <w:i/>
          <w:lang w:val="fr-FR" w:eastAsia="zh-CN"/>
        </w:rPr>
        <w:t xml:space="preserve"> les </w:t>
      </w:r>
      <w:r w:rsidR="00B54489" w:rsidRPr="0075553F">
        <w:rPr>
          <w:rFonts w:eastAsia="SimSun"/>
          <w:i/>
          <w:lang w:val="fr-FR" w:eastAsia="zh-CN"/>
        </w:rPr>
        <w:t>causes</w:t>
      </w:r>
      <w:r w:rsidR="00935EA9" w:rsidRPr="0075553F">
        <w:rPr>
          <w:rFonts w:eastAsia="SimSun"/>
          <w:i/>
          <w:lang w:val="fr-FR" w:eastAsia="zh-CN"/>
        </w:rPr>
        <w:t xml:space="preserve"> profondes de l’érosion</w:t>
      </w:r>
      <w:r w:rsidR="00F4323D" w:rsidRPr="0075553F">
        <w:rPr>
          <w:rFonts w:eastAsia="SimSun"/>
          <w:i/>
          <w:lang w:val="fr-FR" w:eastAsia="zh-CN"/>
        </w:rPr>
        <w:t xml:space="preserve"> de</w:t>
      </w:r>
      <w:r w:rsidRPr="0075553F">
        <w:rPr>
          <w:rFonts w:eastAsia="SimSun"/>
          <w:i/>
          <w:lang w:val="fr-FR" w:eastAsia="zh-CN"/>
        </w:rPr>
        <w:t xml:space="preserve"> la</w:t>
      </w:r>
      <w:r w:rsidR="00F4323D" w:rsidRPr="0075553F">
        <w:rPr>
          <w:rFonts w:eastAsia="SimSun"/>
          <w:i/>
          <w:lang w:val="fr-FR" w:eastAsia="zh-CN"/>
        </w:rPr>
        <w:t xml:space="preserve"> </w:t>
      </w:r>
      <w:r w:rsidR="00EA6318" w:rsidRPr="0075553F">
        <w:rPr>
          <w:rFonts w:eastAsia="SimSun"/>
          <w:i/>
          <w:lang w:val="fr-FR" w:eastAsia="zh-CN"/>
        </w:rPr>
        <w:t xml:space="preserve">biodiversité </w:t>
      </w:r>
      <w:r w:rsidR="0023422F" w:rsidRPr="0075553F">
        <w:rPr>
          <w:rFonts w:eastAsia="SimSun"/>
          <w:i/>
          <w:lang w:val="fr-FR" w:eastAsia="zh-CN"/>
        </w:rPr>
        <w:t>et les dé</w:t>
      </w:r>
      <w:r w:rsidR="00B54489" w:rsidRPr="0075553F">
        <w:rPr>
          <w:rFonts w:eastAsia="SimSun"/>
          <w:i/>
          <w:lang w:val="fr-FR" w:eastAsia="zh-CN"/>
        </w:rPr>
        <w:t xml:space="preserve">terminants </w:t>
      </w:r>
      <w:r w:rsidR="0023422F" w:rsidRPr="0075553F">
        <w:rPr>
          <w:rFonts w:eastAsia="SimSun"/>
          <w:i/>
          <w:lang w:val="fr-FR" w:eastAsia="zh-CN"/>
        </w:rPr>
        <w:t xml:space="preserve">des changements </w:t>
      </w:r>
      <w:r w:rsidR="001840F4" w:rsidRPr="0075553F">
        <w:rPr>
          <w:rFonts w:eastAsia="SimSun"/>
          <w:i/>
          <w:lang w:val="fr-FR" w:eastAsia="zh-CN"/>
        </w:rPr>
        <w:t>transformateur</w:t>
      </w:r>
      <w:r w:rsidR="0023422F" w:rsidRPr="0075553F">
        <w:rPr>
          <w:rFonts w:eastAsia="SimSun"/>
          <w:i/>
          <w:lang w:val="fr-FR" w:eastAsia="zh-CN"/>
        </w:rPr>
        <w:t>s</w:t>
      </w:r>
      <w:r w:rsidR="00B54489" w:rsidRPr="0075553F">
        <w:rPr>
          <w:rStyle w:val="FootnoteReference"/>
          <w:rFonts w:eastAsia="SimSun"/>
          <w:i/>
          <w:lang w:val="fr-FR" w:eastAsia="zh-CN"/>
        </w:rPr>
        <w:footnoteReference w:id="9"/>
      </w:r>
      <w:r w:rsidR="00B54489" w:rsidRPr="0075553F">
        <w:rPr>
          <w:rFonts w:eastAsia="SimSun"/>
          <w:i/>
          <w:lang w:val="fr-FR" w:eastAsia="zh-CN"/>
        </w:rPr>
        <w:t xml:space="preserve"> </w:t>
      </w:r>
      <w:r w:rsidRPr="0075553F">
        <w:rPr>
          <w:rFonts w:eastAsia="SimSun"/>
          <w:i/>
          <w:lang w:val="fr-FR" w:eastAsia="zh-CN"/>
        </w:rPr>
        <w:t xml:space="preserve">afin de réaliser </w:t>
      </w:r>
      <w:r w:rsidR="0023422F" w:rsidRPr="0075553F">
        <w:rPr>
          <w:rFonts w:eastAsia="SimSun"/>
          <w:i/>
          <w:lang w:val="fr-FR" w:eastAsia="zh-CN"/>
        </w:rPr>
        <w:t>la Vision </w:t>
      </w:r>
      <w:r w:rsidR="00B54489" w:rsidRPr="0075553F">
        <w:rPr>
          <w:rFonts w:eastAsia="SimSun"/>
          <w:i/>
          <w:lang w:val="fr-FR" w:eastAsia="zh-CN"/>
        </w:rPr>
        <w:t>2050</w:t>
      </w:r>
      <w:r w:rsidR="0023422F" w:rsidRPr="0075553F">
        <w:rPr>
          <w:rFonts w:eastAsia="SimSun"/>
          <w:i/>
          <w:lang w:val="fr-FR" w:eastAsia="zh-CN"/>
        </w:rPr>
        <w:t xml:space="preserve"> pour la biodiversité</w:t>
      </w:r>
      <w:bookmarkEnd w:id="10"/>
      <w:r w:rsidR="0023422F" w:rsidRPr="0075553F">
        <w:rPr>
          <w:rFonts w:eastAsia="SimSun"/>
          <w:i/>
          <w:lang w:val="fr-FR" w:eastAsia="zh-CN"/>
        </w:rPr>
        <w:t xml:space="preserve"> </w:t>
      </w:r>
      <w:r w:rsidR="00B54489" w:rsidRPr="0075553F">
        <w:rPr>
          <w:rFonts w:eastAsia="SimSun"/>
          <w:lang w:val="fr-FR" w:eastAsia="zh-CN"/>
        </w:rPr>
        <w:t xml:space="preserve">: </w:t>
      </w:r>
      <w:r w:rsidR="001840F4" w:rsidRPr="0075553F">
        <w:rPr>
          <w:rFonts w:eastAsia="SimSun"/>
          <w:lang w:val="fr-FR" w:eastAsia="zh-CN"/>
        </w:rPr>
        <w:t>p</w:t>
      </w:r>
      <w:r w:rsidR="0023422F" w:rsidRPr="0075553F">
        <w:rPr>
          <w:rFonts w:eastAsia="SimSun"/>
          <w:lang w:val="fr-FR" w:eastAsia="zh-CN"/>
        </w:rPr>
        <w:t xml:space="preserve">our réaliser la Vision </w:t>
      </w:r>
      <w:r w:rsidR="00B54489" w:rsidRPr="0075553F">
        <w:rPr>
          <w:rFonts w:eastAsia="MS Mincho"/>
          <w:snapToGrid w:val="0"/>
          <w:lang w:val="fr-FR"/>
        </w:rPr>
        <w:t xml:space="preserve">2050 </w:t>
      </w:r>
      <w:r w:rsidR="001840F4" w:rsidRPr="0075553F">
        <w:rPr>
          <w:rFonts w:eastAsia="MS Mincho"/>
          <w:snapToGrid w:val="0"/>
          <w:lang w:val="fr-FR"/>
        </w:rPr>
        <w:t>parallèlement aux</w:t>
      </w:r>
      <w:r w:rsidR="0023422F" w:rsidRPr="0075553F">
        <w:rPr>
          <w:rFonts w:eastAsia="MS Mincho"/>
          <w:snapToGrid w:val="0"/>
          <w:lang w:val="fr-FR"/>
        </w:rPr>
        <w:t xml:space="preserve"> </w:t>
      </w:r>
      <w:r w:rsidRPr="0075553F">
        <w:rPr>
          <w:rFonts w:eastAsia="MS Mincho"/>
          <w:snapToGrid w:val="0"/>
          <w:lang w:val="fr-FR"/>
        </w:rPr>
        <w:t xml:space="preserve">principaux objectifs </w:t>
      </w:r>
      <w:r w:rsidR="0023422F" w:rsidRPr="0075553F">
        <w:rPr>
          <w:rFonts w:eastAsia="MS Mincho"/>
          <w:snapToGrid w:val="0"/>
          <w:lang w:val="fr-FR"/>
        </w:rPr>
        <w:t xml:space="preserve">de développement humain, des changements fondamentaux seront nécessaires à de multiples niveaux, </w:t>
      </w:r>
      <w:r w:rsidR="005F39C0" w:rsidRPr="0075553F">
        <w:rPr>
          <w:rFonts w:eastAsia="MS Mincho"/>
          <w:snapToGrid w:val="0"/>
          <w:lang w:val="fr-FR"/>
        </w:rPr>
        <w:t xml:space="preserve">depuis les individus jusqu’à l’ensemble de la société, en passant par les communautés et les entreprises. </w:t>
      </w:r>
      <w:r w:rsidRPr="0075553F">
        <w:rPr>
          <w:rFonts w:eastAsia="MS Mincho"/>
          <w:snapToGrid w:val="0"/>
          <w:lang w:val="fr-FR"/>
        </w:rPr>
        <w:t>Les produits à</w:t>
      </w:r>
      <w:r w:rsidR="005F39C0" w:rsidRPr="0075553F">
        <w:rPr>
          <w:rFonts w:eastAsia="MS Mincho"/>
          <w:snapToGrid w:val="0"/>
          <w:lang w:val="fr-FR"/>
        </w:rPr>
        <w:t xml:space="preserve"> ce sujet ont pour but d</w:t>
      </w:r>
      <w:r w:rsidR="009D0C0E" w:rsidRPr="0075553F">
        <w:rPr>
          <w:rFonts w:eastAsia="MS Mincho"/>
          <w:snapToGrid w:val="0"/>
          <w:lang w:val="fr-FR"/>
        </w:rPr>
        <w:t xml:space="preserve">’identifier </w:t>
      </w:r>
      <w:r w:rsidR="005F39C0" w:rsidRPr="0075553F">
        <w:rPr>
          <w:rFonts w:eastAsia="MS Mincho"/>
          <w:snapToGrid w:val="0"/>
          <w:lang w:val="fr-FR"/>
        </w:rPr>
        <w:t>e</w:t>
      </w:r>
      <w:r w:rsidR="009D0C0E" w:rsidRPr="0075553F">
        <w:rPr>
          <w:rFonts w:eastAsia="MS Mincho"/>
          <w:snapToGrid w:val="0"/>
          <w:lang w:val="fr-FR"/>
        </w:rPr>
        <w:t>t</w:t>
      </w:r>
      <w:r w:rsidR="005F39C0" w:rsidRPr="0075553F">
        <w:rPr>
          <w:rFonts w:eastAsia="MS Mincho"/>
          <w:snapToGrid w:val="0"/>
          <w:lang w:val="fr-FR"/>
        </w:rPr>
        <w:t xml:space="preserve"> comprendre</w:t>
      </w:r>
      <w:r w:rsidR="005F39C0" w:rsidRPr="0075553F">
        <w:rPr>
          <w:rFonts w:eastAsia="Calibri"/>
          <w:bCs/>
          <w:lang w:val="fr-FR"/>
        </w:rPr>
        <w:t xml:space="preserve">, chez l’individu et dans la collectivité, et dans toutes leurs dimensions – comportementale, sociale, culturelle, économique, institutionnelle, technique et technologique – les facteurs qui peuvent être mobilisés </w:t>
      </w:r>
      <w:r w:rsidR="001840F4" w:rsidRPr="0075553F">
        <w:rPr>
          <w:rFonts w:eastAsia="Calibri"/>
          <w:bCs/>
          <w:lang w:val="fr-FR"/>
        </w:rPr>
        <w:t>pour amener des changements transformateurs en faveur de la biodiversité</w:t>
      </w:r>
      <w:r w:rsidR="009D0C0E" w:rsidRPr="0075553F">
        <w:rPr>
          <w:rFonts w:eastAsia="Calibri"/>
          <w:bCs/>
          <w:lang w:val="fr-FR"/>
        </w:rPr>
        <w:t>,</w:t>
      </w:r>
      <w:r w:rsidR="001840F4" w:rsidRPr="0075553F">
        <w:rPr>
          <w:rFonts w:eastAsia="Calibri"/>
          <w:bCs/>
          <w:lang w:val="fr-FR"/>
        </w:rPr>
        <w:t xml:space="preserve"> tout en tenant compte</w:t>
      </w:r>
      <w:r w:rsidR="00B54489" w:rsidRPr="0075553F">
        <w:rPr>
          <w:rFonts w:eastAsia="Calibri"/>
          <w:bCs/>
          <w:lang w:val="fr-FR"/>
        </w:rPr>
        <w:t xml:space="preserve"> </w:t>
      </w:r>
      <w:r w:rsidR="001840F4" w:rsidRPr="0075553F">
        <w:rPr>
          <w:rFonts w:eastAsia="Calibri"/>
          <w:bCs/>
          <w:lang w:val="fr-FR"/>
        </w:rPr>
        <w:t xml:space="preserve">des impératifs socio-économiques plus vastes dans le </w:t>
      </w:r>
      <w:r w:rsidR="00B54489" w:rsidRPr="0075553F">
        <w:rPr>
          <w:rFonts w:eastAsia="Calibri"/>
          <w:bCs/>
          <w:lang w:val="fr-FR"/>
        </w:rPr>
        <w:t>con</w:t>
      </w:r>
      <w:r w:rsidR="001840F4" w:rsidRPr="0075553F">
        <w:rPr>
          <w:rFonts w:eastAsia="Calibri"/>
          <w:bCs/>
          <w:lang w:val="fr-FR"/>
        </w:rPr>
        <w:t xml:space="preserve">texte du développement durable </w:t>
      </w:r>
      <w:r w:rsidR="0066345A" w:rsidRPr="0075553F">
        <w:rPr>
          <w:rFonts w:eastAsia="SimSun"/>
          <w:lang w:val="fr-FR" w:eastAsia="zh-CN"/>
        </w:rPr>
        <w:t>;</w:t>
      </w:r>
    </w:p>
    <w:bookmarkEnd w:id="11"/>
    <w:p w14:paraId="5550BA64" w14:textId="73ADBE54" w:rsidR="00B54489" w:rsidRPr="0075553F" w:rsidRDefault="00E57315" w:rsidP="007C5C6C">
      <w:pPr>
        <w:pStyle w:val="Normalnumber"/>
        <w:numPr>
          <w:ilvl w:val="1"/>
          <w:numId w:val="12"/>
        </w:numPr>
        <w:rPr>
          <w:rFonts w:eastAsia="Calibri"/>
          <w:bCs/>
          <w:color w:val="000000"/>
          <w:lang w:val="fr-FR"/>
        </w:rPr>
      </w:pPr>
      <w:r w:rsidRPr="0075553F">
        <w:rPr>
          <w:rFonts w:eastAsia="SimSun"/>
          <w:i/>
          <w:lang w:val="fr-FR" w:eastAsia="zh-CN"/>
        </w:rPr>
        <w:t>Me</w:t>
      </w:r>
      <w:r w:rsidR="00B54489" w:rsidRPr="0075553F">
        <w:rPr>
          <w:rFonts w:eastAsia="SimSun"/>
          <w:i/>
          <w:lang w:val="fr-FR" w:eastAsia="zh-CN"/>
        </w:rPr>
        <w:t>sur</w:t>
      </w:r>
      <w:r w:rsidRPr="0075553F">
        <w:rPr>
          <w:rFonts w:eastAsia="SimSun"/>
          <w:i/>
          <w:lang w:val="fr-FR" w:eastAsia="zh-CN"/>
        </w:rPr>
        <w:t>er l’impact et la dépendance des entreprises</w:t>
      </w:r>
      <w:bookmarkStart w:id="12" w:name="_Hlk534727882"/>
      <w:r w:rsidR="00F81CFE" w:rsidRPr="0075553F">
        <w:rPr>
          <w:rFonts w:eastAsia="SimSun"/>
          <w:i/>
          <w:lang w:val="fr-FR" w:eastAsia="zh-CN"/>
        </w:rPr>
        <w:t xml:space="preserve"> à l’égard de </w:t>
      </w:r>
      <w:r w:rsidR="000E7CC3" w:rsidRPr="0075553F">
        <w:rPr>
          <w:rFonts w:eastAsia="SimSun"/>
          <w:i/>
          <w:lang w:val="fr-FR" w:eastAsia="zh-CN"/>
        </w:rPr>
        <w:t>la biodiversité et d</w:t>
      </w:r>
      <w:r w:rsidRPr="0075553F">
        <w:rPr>
          <w:rFonts w:eastAsia="SimSun"/>
          <w:i/>
          <w:lang w:val="fr-FR" w:eastAsia="zh-CN"/>
        </w:rPr>
        <w:t>es</w:t>
      </w:r>
      <w:bookmarkEnd w:id="12"/>
      <w:r w:rsidR="00B54489" w:rsidRPr="0075553F">
        <w:rPr>
          <w:rFonts w:eastAsia="SimSun"/>
          <w:i/>
          <w:lang w:val="fr-FR" w:eastAsia="zh-CN"/>
        </w:rPr>
        <w:t xml:space="preserve"> contributions</w:t>
      </w:r>
      <w:r w:rsidR="000E7CC3" w:rsidRPr="0075553F">
        <w:rPr>
          <w:rFonts w:eastAsia="SimSun"/>
          <w:i/>
          <w:lang w:val="fr-FR" w:eastAsia="zh-CN"/>
        </w:rPr>
        <w:t xml:space="preserve"> </w:t>
      </w:r>
      <w:r w:rsidR="00FF00CC" w:rsidRPr="0075553F">
        <w:rPr>
          <w:rFonts w:eastAsia="SimSun"/>
          <w:i/>
          <w:lang w:val="fr-FR" w:eastAsia="zh-CN"/>
        </w:rPr>
        <w:t>de la nature aux populations</w:t>
      </w:r>
      <w:r w:rsidRPr="0075553F">
        <w:rPr>
          <w:rFonts w:eastAsia="SimSun"/>
          <w:i/>
          <w:lang w:val="fr-FR" w:eastAsia="zh-CN"/>
        </w:rPr>
        <w:t xml:space="preserve"> </w:t>
      </w:r>
      <w:r w:rsidR="00B54489" w:rsidRPr="0075553F">
        <w:rPr>
          <w:rFonts w:eastAsia="SimSun"/>
          <w:lang w:val="fr-FR" w:eastAsia="zh-CN"/>
        </w:rPr>
        <w:t>:</w:t>
      </w:r>
      <w:r w:rsidR="00380A2B" w:rsidRPr="0075553F">
        <w:rPr>
          <w:rFonts w:eastAsia="SimSun"/>
          <w:lang w:val="fr-FR" w:eastAsia="zh-CN"/>
        </w:rPr>
        <w:t xml:space="preserve"> il est indispensable de disposer d’</w:t>
      </w:r>
      <w:r w:rsidR="00F81CFE" w:rsidRPr="0075553F">
        <w:rPr>
          <w:rFonts w:eastAsia="SimSun"/>
          <w:lang w:val="fr-FR" w:eastAsia="zh-CN"/>
        </w:rPr>
        <w:t xml:space="preserve">outils appropriés pour mesurer </w:t>
      </w:r>
      <w:r w:rsidR="000E7CC3" w:rsidRPr="0075553F">
        <w:rPr>
          <w:rFonts w:eastAsia="SimSun"/>
          <w:lang w:val="fr-FR" w:eastAsia="zh-CN"/>
        </w:rPr>
        <w:t xml:space="preserve">l’impact et </w:t>
      </w:r>
      <w:r w:rsidR="00F81CFE" w:rsidRPr="0075553F">
        <w:rPr>
          <w:rFonts w:eastAsia="SimSun"/>
          <w:lang w:val="fr-FR" w:eastAsia="zh-CN"/>
        </w:rPr>
        <w:t xml:space="preserve">la dépendance </w:t>
      </w:r>
      <w:bookmarkStart w:id="13" w:name="_Hlk534547578"/>
      <w:r w:rsidR="000E7CC3" w:rsidRPr="0075553F">
        <w:rPr>
          <w:rFonts w:eastAsia="SimSun"/>
          <w:lang w:val="fr-FR" w:eastAsia="zh-CN"/>
        </w:rPr>
        <w:t xml:space="preserve">des entreprises afin qu’elles puissent </w:t>
      </w:r>
      <w:r w:rsidR="00F81CFE" w:rsidRPr="0075553F">
        <w:rPr>
          <w:rFonts w:eastAsia="Calibri"/>
          <w:bCs/>
          <w:color w:val="000000"/>
          <w:lang w:val="fr-FR"/>
        </w:rPr>
        <w:t>évaluer et surveiller</w:t>
      </w:r>
      <w:r w:rsidR="000E7CC3" w:rsidRPr="0075553F">
        <w:rPr>
          <w:rFonts w:eastAsia="Calibri"/>
          <w:bCs/>
          <w:color w:val="000000"/>
          <w:lang w:val="fr-FR"/>
        </w:rPr>
        <w:t xml:space="preserve"> ces paramètres</w:t>
      </w:r>
      <w:r w:rsidR="00B54489" w:rsidRPr="0075553F">
        <w:rPr>
          <w:rFonts w:eastAsia="Calibri"/>
          <w:bCs/>
          <w:color w:val="000000"/>
          <w:lang w:val="fr-FR"/>
        </w:rPr>
        <w:t xml:space="preserve"> </w:t>
      </w:r>
      <w:r w:rsidR="007F7A0A" w:rsidRPr="0075553F">
        <w:rPr>
          <w:rFonts w:eastAsia="Calibri"/>
          <w:bCs/>
          <w:color w:val="000000"/>
          <w:lang w:val="fr-FR"/>
        </w:rPr>
        <w:t xml:space="preserve">en vue de </w:t>
      </w:r>
      <w:r w:rsidR="00F81CFE" w:rsidRPr="0075553F">
        <w:rPr>
          <w:rFonts w:eastAsia="Calibri"/>
          <w:bCs/>
          <w:color w:val="000000"/>
          <w:lang w:val="fr-FR"/>
        </w:rPr>
        <w:t>réduire les effets néfastes</w:t>
      </w:r>
      <w:r w:rsidR="007F7A0A" w:rsidRPr="0075553F">
        <w:rPr>
          <w:rFonts w:eastAsia="Calibri"/>
          <w:bCs/>
          <w:color w:val="000000"/>
          <w:lang w:val="fr-FR"/>
        </w:rPr>
        <w:t xml:space="preserve"> de leurs activités,</w:t>
      </w:r>
      <w:r w:rsidR="00F81CFE" w:rsidRPr="0075553F">
        <w:rPr>
          <w:rFonts w:eastAsia="Calibri"/>
          <w:bCs/>
          <w:color w:val="000000"/>
          <w:lang w:val="fr-FR"/>
        </w:rPr>
        <w:t xml:space="preserve"> les risques</w:t>
      </w:r>
      <w:r w:rsidR="000E7CC3" w:rsidRPr="0075553F">
        <w:rPr>
          <w:rFonts w:eastAsia="Calibri"/>
          <w:bCs/>
          <w:color w:val="000000"/>
          <w:lang w:val="fr-FR"/>
        </w:rPr>
        <w:t xml:space="preserve"> matériels </w:t>
      </w:r>
      <w:r w:rsidR="00076F13" w:rsidRPr="0075553F">
        <w:rPr>
          <w:rFonts w:eastAsia="Calibri"/>
          <w:bCs/>
          <w:color w:val="000000"/>
          <w:lang w:val="fr-FR"/>
        </w:rPr>
        <w:t>qu’elles comportent ainsi que</w:t>
      </w:r>
      <w:r w:rsidR="007F7A0A" w:rsidRPr="0075553F">
        <w:rPr>
          <w:rFonts w:eastAsia="Calibri"/>
          <w:bCs/>
          <w:color w:val="000000"/>
          <w:lang w:val="fr-FR"/>
        </w:rPr>
        <w:t xml:space="preserve"> les</w:t>
      </w:r>
      <w:r w:rsidR="000E7CC3" w:rsidRPr="0075553F">
        <w:rPr>
          <w:rFonts w:eastAsia="Calibri"/>
          <w:bCs/>
          <w:color w:val="000000"/>
          <w:lang w:val="fr-FR"/>
        </w:rPr>
        <w:t xml:space="preserve"> dangers pour leur</w:t>
      </w:r>
      <w:r w:rsidR="00F81CFE" w:rsidRPr="0075553F">
        <w:rPr>
          <w:rFonts w:eastAsia="Calibri"/>
          <w:bCs/>
          <w:color w:val="000000"/>
          <w:lang w:val="fr-FR"/>
        </w:rPr>
        <w:t xml:space="preserve"> réputation</w:t>
      </w:r>
      <w:r w:rsidR="00A2716B" w:rsidRPr="0075553F">
        <w:rPr>
          <w:rFonts w:eastAsia="Calibri"/>
          <w:bCs/>
          <w:color w:val="000000"/>
          <w:lang w:val="fr-FR"/>
        </w:rPr>
        <w:t>,</w:t>
      </w:r>
      <w:r w:rsidR="00B54489" w:rsidRPr="0075553F">
        <w:rPr>
          <w:rFonts w:eastAsia="Calibri"/>
          <w:bCs/>
          <w:color w:val="000000"/>
          <w:lang w:val="fr-FR"/>
        </w:rPr>
        <w:t xml:space="preserve"> </w:t>
      </w:r>
      <w:r w:rsidR="00F81CFE" w:rsidRPr="0075553F">
        <w:rPr>
          <w:rFonts w:eastAsia="Calibri"/>
          <w:bCs/>
          <w:color w:val="000000"/>
          <w:lang w:val="fr-FR"/>
        </w:rPr>
        <w:t>et élaborer</w:t>
      </w:r>
      <w:r w:rsidR="007F7A0A" w:rsidRPr="0075553F">
        <w:rPr>
          <w:rFonts w:eastAsia="Calibri"/>
          <w:bCs/>
          <w:color w:val="000000"/>
          <w:lang w:val="fr-FR"/>
        </w:rPr>
        <w:t xml:space="preserve"> un argumentaire en faveur de leur</w:t>
      </w:r>
      <w:r w:rsidR="00F81CFE" w:rsidRPr="0075553F">
        <w:rPr>
          <w:rFonts w:eastAsia="Calibri"/>
          <w:bCs/>
          <w:color w:val="000000"/>
          <w:lang w:val="fr-FR"/>
        </w:rPr>
        <w:t xml:space="preserve"> </w:t>
      </w:r>
      <w:r w:rsidR="00F81CFE" w:rsidRPr="0075553F">
        <w:rPr>
          <w:rFonts w:eastAsia="Calibri"/>
          <w:bCs/>
          <w:color w:val="000000"/>
          <w:lang w:val="fr-FR"/>
        </w:rPr>
        <w:lastRenderedPageBreak/>
        <w:t xml:space="preserve">durabilité à long terme. </w:t>
      </w:r>
      <w:r w:rsidR="007F7A0A" w:rsidRPr="0075553F">
        <w:rPr>
          <w:rFonts w:eastAsia="Calibri"/>
          <w:bCs/>
          <w:color w:val="000000"/>
          <w:lang w:val="fr-FR"/>
        </w:rPr>
        <w:t xml:space="preserve">De tels outils sont également </w:t>
      </w:r>
      <w:r w:rsidR="00B54489" w:rsidRPr="0075553F">
        <w:rPr>
          <w:rFonts w:eastAsia="Calibri"/>
          <w:bCs/>
          <w:color w:val="000000"/>
          <w:lang w:val="fr-FR"/>
        </w:rPr>
        <w:t>important</w:t>
      </w:r>
      <w:r w:rsidR="007F7A0A" w:rsidRPr="0075553F">
        <w:rPr>
          <w:rFonts w:eastAsia="Calibri"/>
          <w:bCs/>
          <w:color w:val="000000"/>
          <w:lang w:val="fr-FR"/>
        </w:rPr>
        <w:t>s pour promouvoir la responsabilité publique</w:t>
      </w:r>
      <w:r w:rsidR="00090D12" w:rsidRPr="0075553F">
        <w:rPr>
          <w:rFonts w:eastAsia="Calibri"/>
          <w:bCs/>
          <w:color w:val="000000"/>
          <w:lang w:val="fr-FR"/>
        </w:rPr>
        <w:t xml:space="preserve"> des entreprises</w:t>
      </w:r>
      <w:r w:rsidR="007F7A0A" w:rsidRPr="0075553F">
        <w:rPr>
          <w:rFonts w:eastAsia="Calibri"/>
          <w:bCs/>
          <w:color w:val="000000"/>
          <w:lang w:val="fr-FR"/>
        </w:rPr>
        <w:t xml:space="preserve">, </w:t>
      </w:r>
      <w:r w:rsidR="00090D12" w:rsidRPr="0075553F">
        <w:rPr>
          <w:rFonts w:eastAsia="Calibri"/>
          <w:bCs/>
          <w:color w:val="000000"/>
          <w:lang w:val="fr-FR"/>
        </w:rPr>
        <w:t>informer les autorités réglementaires et guider les investisseme</w:t>
      </w:r>
      <w:r w:rsidR="004D4E9D" w:rsidRPr="0075553F">
        <w:rPr>
          <w:rFonts w:eastAsia="Calibri"/>
          <w:bCs/>
          <w:color w:val="000000"/>
          <w:lang w:val="fr-FR"/>
        </w:rPr>
        <w:t xml:space="preserve">nts financiers. Les produits à </w:t>
      </w:r>
      <w:r w:rsidR="00090D12" w:rsidRPr="0075553F">
        <w:rPr>
          <w:rFonts w:eastAsia="Calibri"/>
          <w:bCs/>
          <w:color w:val="000000"/>
          <w:lang w:val="fr-FR"/>
        </w:rPr>
        <w:t>ce sujet</w:t>
      </w:r>
      <w:r w:rsidR="00B54489" w:rsidRPr="0075553F">
        <w:rPr>
          <w:rFonts w:eastAsia="Calibri"/>
          <w:bCs/>
          <w:color w:val="000000"/>
          <w:lang w:val="fr-FR"/>
        </w:rPr>
        <w:t xml:space="preserve"> </w:t>
      </w:r>
      <w:r w:rsidR="00090D12" w:rsidRPr="0075553F">
        <w:rPr>
          <w:rFonts w:eastAsia="Calibri"/>
          <w:bCs/>
          <w:color w:val="000000"/>
          <w:lang w:val="fr-FR"/>
        </w:rPr>
        <w:t>comprennent l</w:t>
      </w:r>
      <w:r w:rsidR="00315AA3" w:rsidRPr="0075553F">
        <w:rPr>
          <w:rFonts w:eastAsia="Calibri"/>
          <w:bCs/>
          <w:color w:val="000000"/>
          <w:lang w:val="fr-FR"/>
        </w:rPr>
        <w:t>’</w:t>
      </w:r>
      <w:r w:rsidR="00090D12" w:rsidRPr="0075553F">
        <w:rPr>
          <w:rFonts w:eastAsia="Calibri"/>
          <w:bCs/>
          <w:color w:val="000000"/>
          <w:lang w:val="fr-FR"/>
        </w:rPr>
        <w:t>a</w:t>
      </w:r>
      <w:r w:rsidR="00315AA3" w:rsidRPr="0075553F">
        <w:rPr>
          <w:rFonts w:eastAsia="Calibri"/>
          <w:bCs/>
          <w:color w:val="000000"/>
          <w:lang w:val="fr-FR"/>
        </w:rPr>
        <w:t>nalyse de l’impact et de la dépendance des entreprises à l’égard de la biodiversité et des</w:t>
      </w:r>
      <w:r w:rsidR="00B54489" w:rsidRPr="0075553F">
        <w:rPr>
          <w:rFonts w:eastAsia="Calibri"/>
          <w:bCs/>
          <w:color w:val="000000"/>
          <w:lang w:val="fr-FR"/>
        </w:rPr>
        <w:t xml:space="preserve"> contributions </w:t>
      </w:r>
      <w:r w:rsidR="00FF00CC" w:rsidRPr="0075553F">
        <w:rPr>
          <w:rFonts w:eastAsia="Calibri"/>
          <w:bCs/>
          <w:color w:val="000000"/>
          <w:lang w:val="fr-FR"/>
        </w:rPr>
        <w:t>de la nature aux populations</w:t>
      </w:r>
      <w:r w:rsidR="00315AA3" w:rsidRPr="0075553F">
        <w:rPr>
          <w:rFonts w:eastAsia="Calibri"/>
          <w:bCs/>
          <w:color w:val="000000"/>
          <w:lang w:val="fr-FR"/>
        </w:rPr>
        <w:t xml:space="preserve">, ainsi que des travaux relatifs aux critères et </w:t>
      </w:r>
      <w:r w:rsidR="00B54489" w:rsidRPr="0075553F">
        <w:rPr>
          <w:rFonts w:eastAsia="Calibri"/>
          <w:bCs/>
          <w:color w:val="000000"/>
          <w:lang w:val="fr-FR"/>
        </w:rPr>
        <w:t>indicat</w:t>
      </w:r>
      <w:r w:rsidR="00315AA3" w:rsidRPr="0075553F">
        <w:rPr>
          <w:rFonts w:eastAsia="Calibri"/>
          <w:bCs/>
          <w:color w:val="000000"/>
          <w:lang w:val="fr-FR"/>
        </w:rPr>
        <w:t>eurs servant à mesurer la dépendance et l’</w:t>
      </w:r>
      <w:r w:rsidR="00B54489" w:rsidRPr="0075553F">
        <w:rPr>
          <w:rFonts w:eastAsia="Calibri"/>
          <w:bCs/>
          <w:color w:val="000000"/>
          <w:lang w:val="fr-FR"/>
        </w:rPr>
        <w:t xml:space="preserve">impact, </w:t>
      </w:r>
      <w:r w:rsidR="00787030" w:rsidRPr="0075553F">
        <w:rPr>
          <w:rFonts w:eastAsia="Calibri"/>
          <w:bCs/>
          <w:color w:val="000000"/>
          <w:lang w:val="fr-FR"/>
        </w:rPr>
        <w:t>en prenant en considération</w:t>
      </w:r>
      <w:r w:rsidR="00315AA3" w:rsidRPr="0075553F">
        <w:rPr>
          <w:rFonts w:eastAsia="Calibri"/>
          <w:bCs/>
          <w:color w:val="000000"/>
          <w:lang w:val="fr-FR"/>
        </w:rPr>
        <w:t xml:space="preserve"> les moyens d’intégrer ces mesures dans d’autres </w:t>
      </w:r>
      <w:r w:rsidR="00B54489" w:rsidRPr="0075553F">
        <w:rPr>
          <w:rFonts w:eastAsia="Calibri"/>
          <w:bCs/>
          <w:color w:val="000000"/>
          <w:lang w:val="fr-FR"/>
        </w:rPr>
        <w:t>aspects</w:t>
      </w:r>
      <w:r w:rsidR="00315AA3" w:rsidRPr="0075553F">
        <w:rPr>
          <w:rFonts w:eastAsia="Calibri"/>
          <w:bCs/>
          <w:color w:val="000000"/>
          <w:lang w:val="fr-FR"/>
        </w:rPr>
        <w:t xml:space="preserve"> de la durabilité</w:t>
      </w:r>
      <w:r w:rsidR="00B54489" w:rsidRPr="0075553F">
        <w:rPr>
          <w:rFonts w:eastAsia="Calibri"/>
          <w:bCs/>
          <w:color w:val="000000"/>
          <w:lang w:val="fr-FR"/>
        </w:rPr>
        <w:t>.</w:t>
      </w:r>
      <w:bookmarkEnd w:id="13"/>
    </w:p>
    <w:p w14:paraId="150B77E8" w14:textId="61AA79B1" w:rsidR="00B54489" w:rsidRPr="0075553F" w:rsidRDefault="00143BA2" w:rsidP="00D06E11">
      <w:pPr>
        <w:pStyle w:val="CH2"/>
        <w:tabs>
          <w:tab w:val="clear" w:pos="851"/>
        </w:tabs>
        <w:ind w:hanging="687"/>
        <w:rPr>
          <w:rFonts w:eastAsia="SimSun"/>
          <w:lang w:val="fr-FR" w:eastAsia="zh-CN"/>
        </w:rPr>
      </w:pPr>
      <w:r w:rsidRPr="0075553F">
        <w:rPr>
          <w:rFonts w:eastAsia="SimSun"/>
          <w:lang w:val="fr-FR" w:eastAsia="zh-CN"/>
        </w:rPr>
        <w:t>B.</w:t>
      </w:r>
      <w:r w:rsidR="00E57315" w:rsidRPr="0075553F">
        <w:rPr>
          <w:rFonts w:eastAsia="SimSun"/>
          <w:lang w:val="fr-FR" w:eastAsia="zh-CN"/>
        </w:rPr>
        <w:tab/>
        <w:t>Objectif</w:t>
      </w:r>
      <w:r w:rsidR="00B54489" w:rsidRPr="0075553F">
        <w:rPr>
          <w:rFonts w:eastAsia="SimSun"/>
          <w:lang w:val="fr-FR" w:eastAsia="zh-CN"/>
        </w:rPr>
        <w:t xml:space="preserve">s </w:t>
      </w:r>
      <w:r w:rsidR="00E57315" w:rsidRPr="0075553F">
        <w:rPr>
          <w:rFonts w:eastAsia="SimSun"/>
          <w:lang w:val="fr-FR" w:eastAsia="zh-CN"/>
        </w:rPr>
        <w:t xml:space="preserve">et produits du </w:t>
      </w:r>
      <w:r w:rsidR="00E57315" w:rsidRPr="0075553F">
        <w:rPr>
          <w:rFonts w:eastAsia="SimSun"/>
          <w:lang w:val="fr-FR"/>
        </w:rPr>
        <w:t xml:space="preserve">programme de travail jusqu’en </w:t>
      </w:r>
      <w:r w:rsidR="00B54489" w:rsidRPr="0075553F">
        <w:rPr>
          <w:rFonts w:eastAsia="SimSun"/>
          <w:lang w:val="fr-FR"/>
        </w:rPr>
        <w:t>2030</w:t>
      </w:r>
      <w:r w:rsidR="00B54489" w:rsidRPr="0075553F">
        <w:rPr>
          <w:rStyle w:val="FootnoteReference"/>
          <w:rFonts w:eastAsia="SimSun"/>
          <w:b w:val="0"/>
          <w:sz w:val="24"/>
          <w:szCs w:val="24"/>
          <w:lang w:val="fr-FR"/>
        </w:rPr>
        <w:footnoteReference w:id="10"/>
      </w:r>
    </w:p>
    <w:p w14:paraId="7403B022" w14:textId="2BD5BF57" w:rsidR="00B54489" w:rsidRPr="0075553F" w:rsidRDefault="00787030" w:rsidP="007C5C6C">
      <w:pPr>
        <w:pStyle w:val="Normalnumber"/>
        <w:numPr>
          <w:ilvl w:val="0"/>
          <w:numId w:val="12"/>
        </w:numPr>
        <w:tabs>
          <w:tab w:val="clear" w:pos="1247"/>
          <w:tab w:val="clear" w:pos="1327"/>
          <w:tab w:val="num" w:pos="1260"/>
        </w:tabs>
        <w:ind w:left="1260"/>
        <w:rPr>
          <w:lang w:val="fr-FR"/>
        </w:rPr>
      </w:pPr>
      <w:r w:rsidRPr="0075553F">
        <w:rPr>
          <w:lang w:val="fr-FR"/>
        </w:rPr>
        <w:t xml:space="preserve">Le </w:t>
      </w:r>
      <w:r w:rsidR="00B54489" w:rsidRPr="0075553F">
        <w:rPr>
          <w:lang w:val="fr-FR"/>
        </w:rPr>
        <w:t xml:space="preserve">programme </w:t>
      </w:r>
      <w:r w:rsidRPr="0075553F">
        <w:rPr>
          <w:lang w:val="fr-FR"/>
        </w:rPr>
        <w:t>de travail jusqu’en</w:t>
      </w:r>
      <w:r w:rsidR="00B54489" w:rsidRPr="0075553F">
        <w:rPr>
          <w:lang w:val="fr-FR"/>
        </w:rPr>
        <w:t xml:space="preserve"> 2030 </w:t>
      </w:r>
      <w:r w:rsidRPr="0075553F">
        <w:rPr>
          <w:lang w:val="fr-FR"/>
        </w:rPr>
        <w:t>comprend six objectif</w:t>
      </w:r>
      <w:r w:rsidR="00B54489" w:rsidRPr="0075553F">
        <w:rPr>
          <w:lang w:val="fr-FR"/>
        </w:rPr>
        <w:t xml:space="preserve">s, </w:t>
      </w:r>
      <w:r w:rsidRPr="0075553F">
        <w:rPr>
          <w:lang w:val="fr-FR"/>
        </w:rPr>
        <w:t>dont quatre ayant trait aux quatre fonctions de la Plateforme</w:t>
      </w:r>
      <w:r w:rsidR="00B54489" w:rsidRPr="0075553F">
        <w:rPr>
          <w:lang w:val="fr-FR"/>
        </w:rPr>
        <w:t>,</w:t>
      </w:r>
      <w:r w:rsidRPr="0075553F">
        <w:rPr>
          <w:lang w:val="fr-FR"/>
        </w:rPr>
        <w:t xml:space="preserve"> un aux</w:t>
      </w:r>
      <w:r w:rsidR="00B54489" w:rsidRPr="0075553F">
        <w:rPr>
          <w:lang w:val="fr-FR"/>
        </w:rPr>
        <w:t xml:space="preserve"> communications </w:t>
      </w:r>
      <w:r w:rsidR="00E04E89" w:rsidRPr="0075553F">
        <w:rPr>
          <w:lang w:val="fr-FR"/>
        </w:rPr>
        <w:t>et à la participation</w:t>
      </w:r>
      <w:r w:rsidR="00B54489" w:rsidRPr="0075553F">
        <w:rPr>
          <w:lang w:val="fr-FR"/>
        </w:rPr>
        <w:t xml:space="preserve"> </w:t>
      </w:r>
      <w:r w:rsidRPr="0075553F">
        <w:rPr>
          <w:lang w:val="fr-FR"/>
        </w:rPr>
        <w:t>des gouvernements et des parties prenantes, et un à l’évaluation de l’efficacité de la Plateforme</w:t>
      </w:r>
      <w:r w:rsidR="0066082B" w:rsidRPr="0075553F">
        <w:rPr>
          <w:lang w:val="fr-FR"/>
        </w:rPr>
        <w:t xml:space="preserve">. </w:t>
      </w:r>
      <w:r w:rsidRPr="0075553F">
        <w:rPr>
          <w:lang w:val="fr-FR"/>
        </w:rPr>
        <w:t xml:space="preserve">Tous les produits </w:t>
      </w:r>
      <w:r w:rsidR="00E04E89" w:rsidRPr="0075553F">
        <w:rPr>
          <w:lang w:val="fr-FR"/>
        </w:rPr>
        <w:t>tiendront</w:t>
      </w:r>
      <w:r w:rsidRPr="0075553F">
        <w:rPr>
          <w:lang w:val="fr-FR"/>
        </w:rPr>
        <w:t xml:space="preserve"> compte des enseignements tirés de la mise en œuvre du premier </w:t>
      </w:r>
      <w:r w:rsidR="00B54489" w:rsidRPr="0075553F">
        <w:rPr>
          <w:rFonts w:eastAsia="SimSun"/>
          <w:lang w:val="fr-FR" w:eastAsia="zh-CN"/>
        </w:rPr>
        <w:t>program</w:t>
      </w:r>
      <w:r w:rsidR="0066082B" w:rsidRPr="0075553F">
        <w:rPr>
          <w:rFonts w:eastAsia="SimSun"/>
          <w:lang w:val="fr-FR" w:eastAsia="zh-CN"/>
        </w:rPr>
        <w:t>me</w:t>
      </w:r>
      <w:r w:rsidRPr="0075553F">
        <w:rPr>
          <w:rFonts w:eastAsia="SimSun"/>
          <w:lang w:val="fr-FR" w:eastAsia="zh-CN"/>
        </w:rPr>
        <w:t xml:space="preserve"> de travail</w:t>
      </w:r>
      <w:r w:rsidR="0066082B" w:rsidRPr="0075553F">
        <w:rPr>
          <w:rFonts w:eastAsia="SimSun"/>
          <w:lang w:val="fr-FR" w:eastAsia="zh-CN"/>
        </w:rPr>
        <w:t xml:space="preserve">. </w:t>
      </w:r>
      <w:r w:rsidRPr="0075553F">
        <w:rPr>
          <w:rFonts w:eastAsia="SimSun"/>
          <w:lang w:val="fr-FR" w:eastAsia="zh-CN"/>
        </w:rPr>
        <w:t xml:space="preserve">Les </w:t>
      </w:r>
      <w:r w:rsidRPr="0075553F">
        <w:rPr>
          <w:lang w:val="fr-FR"/>
        </w:rPr>
        <w:t>objectif</w:t>
      </w:r>
      <w:r w:rsidR="00B54489" w:rsidRPr="0075553F">
        <w:rPr>
          <w:lang w:val="fr-FR"/>
        </w:rPr>
        <w:t xml:space="preserve">s </w:t>
      </w:r>
      <w:r w:rsidRPr="0075553F">
        <w:rPr>
          <w:lang w:val="fr-FR"/>
        </w:rPr>
        <w:t>sont</w:t>
      </w:r>
      <w:r w:rsidR="00B54489" w:rsidRPr="0075553F">
        <w:rPr>
          <w:lang w:val="fr-FR"/>
        </w:rPr>
        <w:t xml:space="preserve"> </w:t>
      </w:r>
      <w:r w:rsidRPr="0075553F">
        <w:rPr>
          <w:lang w:val="fr-FR"/>
        </w:rPr>
        <w:t xml:space="preserve">appuyés par </w:t>
      </w:r>
      <w:r w:rsidR="00B54489" w:rsidRPr="0075553F">
        <w:rPr>
          <w:lang w:val="fr-FR"/>
        </w:rPr>
        <w:t>1</w:t>
      </w:r>
      <w:r w:rsidR="007E02E1" w:rsidRPr="0075553F">
        <w:rPr>
          <w:lang w:val="fr-FR"/>
        </w:rPr>
        <w:t>5</w:t>
      </w:r>
      <w:r w:rsidR="00B54489" w:rsidRPr="0075553F">
        <w:rPr>
          <w:lang w:val="fr-FR"/>
        </w:rPr>
        <w:t xml:space="preserve"> </w:t>
      </w:r>
      <w:r w:rsidRPr="0075553F">
        <w:rPr>
          <w:lang w:val="fr-FR"/>
        </w:rPr>
        <w:t xml:space="preserve">produits </w:t>
      </w:r>
      <w:r w:rsidR="00736EE2" w:rsidRPr="0075553F">
        <w:rPr>
          <w:lang w:val="fr-FR"/>
        </w:rPr>
        <w:t xml:space="preserve">portant sur les trois sujets initiaux prioritaires exposés dans la </w:t>
      </w:r>
      <w:r w:rsidR="00B54489" w:rsidRPr="0075553F">
        <w:rPr>
          <w:lang w:val="fr-FR"/>
        </w:rPr>
        <w:t xml:space="preserve">section A, </w:t>
      </w:r>
      <w:r w:rsidR="00736EE2" w:rsidRPr="0075553F">
        <w:rPr>
          <w:lang w:val="fr-FR"/>
        </w:rPr>
        <w:t>ainsi que sur l’objectif global de la Plateforme</w:t>
      </w:r>
      <w:r w:rsidR="0066082B" w:rsidRPr="0075553F">
        <w:rPr>
          <w:lang w:val="fr-FR"/>
        </w:rPr>
        <w:t xml:space="preserve"> (f</w:t>
      </w:r>
      <w:r w:rsidR="00B54489" w:rsidRPr="0075553F">
        <w:rPr>
          <w:lang w:val="fr-FR"/>
        </w:rPr>
        <w:t xml:space="preserve">igure 1). </w:t>
      </w:r>
    </w:p>
    <w:p w14:paraId="4C88F2AD" w14:textId="710CDE1E" w:rsidR="00B54489" w:rsidRPr="0075553F" w:rsidRDefault="00736EE2" w:rsidP="007C5C6C">
      <w:pPr>
        <w:pStyle w:val="Normalnumber"/>
        <w:numPr>
          <w:ilvl w:val="0"/>
          <w:numId w:val="12"/>
        </w:numPr>
        <w:tabs>
          <w:tab w:val="clear" w:pos="1247"/>
          <w:tab w:val="clear" w:pos="1327"/>
          <w:tab w:val="num" w:pos="1260"/>
        </w:tabs>
        <w:ind w:left="1260"/>
        <w:rPr>
          <w:lang w:val="fr-FR"/>
        </w:rPr>
      </w:pPr>
      <w:r w:rsidRPr="0075553F">
        <w:rPr>
          <w:lang w:val="fr-FR"/>
        </w:rPr>
        <w:t xml:space="preserve">Le </w:t>
      </w:r>
      <w:r w:rsidR="00B54489" w:rsidRPr="0075553F">
        <w:rPr>
          <w:lang w:val="fr-FR"/>
        </w:rPr>
        <w:t xml:space="preserve">programme </w:t>
      </w:r>
      <w:r w:rsidRPr="0075553F">
        <w:rPr>
          <w:lang w:val="fr-FR"/>
        </w:rPr>
        <w:t>de travail sera mis en œuvre de façon que ses objectif</w:t>
      </w:r>
      <w:r w:rsidR="00B54489" w:rsidRPr="0075553F">
        <w:rPr>
          <w:lang w:val="fr-FR"/>
        </w:rPr>
        <w:t xml:space="preserve">s </w:t>
      </w:r>
      <w:r w:rsidRPr="0075553F">
        <w:rPr>
          <w:lang w:val="fr-FR"/>
        </w:rPr>
        <w:t>se soutiennent mutuellement</w:t>
      </w:r>
      <w:r w:rsidR="00B54489" w:rsidRPr="0075553F">
        <w:rPr>
          <w:lang w:val="fr-FR"/>
        </w:rPr>
        <w:t xml:space="preserve">. </w:t>
      </w:r>
      <w:r w:rsidR="00E04E89" w:rsidRPr="0075553F">
        <w:rPr>
          <w:lang w:val="fr-FR"/>
        </w:rPr>
        <w:t>C’est ainsi que les activités de renforcement des capacités sous-tendront le processus d’évaluation en améliorant la capacité des scientifiques et autres détenteurs de savoirs à produire des évaluations</w:t>
      </w:r>
      <w:r w:rsidR="00982DD6" w:rsidRPr="0075553F">
        <w:rPr>
          <w:lang w:val="fr-FR"/>
        </w:rPr>
        <w:t xml:space="preserve"> (notamment</w:t>
      </w:r>
      <w:r w:rsidR="00E04E89" w:rsidRPr="0075553F">
        <w:rPr>
          <w:lang w:val="fr-FR"/>
        </w:rPr>
        <w:t xml:space="preserve"> dans le cadre du </w:t>
      </w:r>
      <w:r w:rsidR="00B54489" w:rsidRPr="0075553F">
        <w:rPr>
          <w:lang w:val="fr-FR"/>
        </w:rPr>
        <w:t>program</w:t>
      </w:r>
      <w:r w:rsidR="0066082B" w:rsidRPr="0075553F">
        <w:rPr>
          <w:lang w:val="fr-FR"/>
        </w:rPr>
        <w:t>me</w:t>
      </w:r>
      <w:r w:rsidR="00E04E89" w:rsidRPr="0075553F">
        <w:rPr>
          <w:lang w:val="fr-FR"/>
        </w:rPr>
        <w:t xml:space="preserve"> de bourses de recherche</w:t>
      </w:r>
      <w:r w:rsidR="00B54489" w:rsidRPr="0075553F">
        <w:rPr>
          <w:lang w:val="fr-FR"/>
        </w:rPr>
        <w:t xml:space="preserve">) </w:t>
      </w:r>
      <w:r w:rsidR="00E04E89" w:rsidRPr="0075553F">
        <w:rPr>
          <w:lang w:val="fr-FR"/>
        </w:rPr>
        <w:t xml:space="preserve">et </w:t>
      </w:r>
      <w:r w:rsidR="00982DD6" w:rsidRPr="0075553F">
        <w:rPr>
          <w:lang w:val="fr-FR"/>
        </w:rPr>
        <w:t>la capacité des gouvernements à revoir et utiliser les conclusions des évaluations. De m</w:t>
      </w:r>
      <w:r w:rsidR="00347FE9" w:rsidRPr="0075553F">
        <w:rPr>
          <w:lang w:val="fr-FR"/>
        </w:rPr>
        <w:t>ême, les activités au titre des</w:t>
      </w:r>
      <w:r w:rsidR="00982DD6" w:rsidRPr="0075553F">
        <w:rPr>
          <w:lang w:val="fr-FR"/>
        </w:rPr>
        <w:t xml:space="preserve"> objectifs 2 à</w:t>
      </w:r>
      <w:r w:rsidR="00B54489" w:rsidRPr="0075553F">
        <w:rPr>
          <w:lang w:val="fr-FR"/>
        </w:rPr>
        <w:t xml:space="preserve"> 5 </w:t>
      </w:r>
      <w:r w:rsidR="00982DD6" w:rsidRPr="0075553F">
        <w:rPr>
          <w:lang w:val="fr-FR"/>
        </w:rPr>
        <w:t>relatifs au renforcement des capacités, à la constitution d’</w:t>
      </w:r>
      <w:r w:rsidR="0094316C" w:rsidRPr="0075553F">
        <w:rPr>
          <w:lang w:val="fr-FR"/>
        </w:rPr>
        <w:t>une base de</w:t>
      </w:r>
      <w:r w:rsidR="00982DD6" w:rsidRPr="0075553F">
        <w:rPr>
          <w:lang w:val="fr-FR"/>
        </w:rPr>
        <w:t xml:space="preserve"> connaissances, à</w:t>
      </w:r>
      <w:r w:rsidR="001D2BB2" w:rsidRPr="0075553F">
        <w:rPr>
          <w:lang w:val="fr-FR"/>
        </w:rPr>
        <w:t> </w:t>
      </w:r>
      <w:r w:rsidR="00982DD6" w:rsidRPr="0075553F">
        <w:rPr>
          <w:lang w:val="fr-FR"/>
        </w:rPr>
        <w:t>l’appui politique</w:t>
      </w:r>
      <w:r w:rsidR="00B54489" w:rsidRPr="0075553F">
        <w:rPr>
          <w:lang w:val="fr-FR"/>
        </w:rPr>
        <w:t xml:space="preserve">, </w:t>
      </w:r>
      <w:r w:rsidR="00982DD6" w:rsidRPr="0075553F">
        <w:rPr>
          <w:lang w:val="fr-FR"/>
        </w:rPr>
        <w:t xml:space="preserve">et à la </w:t>
      </w:r>
      <w:r w:rsidR="00B54489" w:rsidRPr="0075553F">
        <w:rPr>
          <w:lang w:val="fr-FR"/>
        </w:rPr>
        <w:t>communication</w:t>
      </w:r>
      <w:r w:rsidR="00982DD6" w:rsidRPr="0075553F">
        <w:rPr>
          <w:lang w:val="fr-FR"/>
        </w:rPr>
        <w:t xml:space="preserve"> et à la participation se complèteront. </w:t>
      </w:r>
    </w:p>
    <w:bookmarkEnd w:id="0"/>
    <w:p w14:paraId="100FC0F5" w14:textId="77777777" w:rsidR="00733A7D" w:rsidRPr="0075553F" w:rsidRDefault="00733A7D">
      <w:pPr>
        <w:rPr>
          <w:rFonts w:ascii="Times New Roman" w:eastAsia="Times New Roman" w:hAnsi="Times New Roman" w:cs="Times New Roman"/>
          <w:sz w:val="20"/>
          <w:szCs w:val="20"/>
          <w:lang w:bidi="ar-SA"/>
        </w:rPr>
      </w:pPr>
      <w:r w:rsidRPr="0075553F">
        <w:rPr>
          <w:b/>
        </w:rPr>
        <w:br w:type="page"/>
      </w:r>
    </w:p>
    <w:p w14:paraId="6C4C1DAA" w14:textId="539B837A" w:rsidR="00902B27" w:rsidRPr="0075553F" w:rsidRDefault="00BD07B8" w:rsidP="00BD07B8">
      <w:pPr>
        <w:pStyle w:val="Titlefigure"/>
        <w:rPr>
          <w:noProof/>
          <w:lang w:val="fr-FR"/>
        </w:rPr>
      </w:pPr>
      <w:r w:rsidRPr="0075553F">
        <w:rPr>
          <w:b w:val="0"/>
          <w:noProof/>
          <w:lang w:val="fr-FR"/>
        </w:rPr>
        <w:lastRenderedPageBreak/>
        <w:t xml:space="preserve">Figure 1 </w:t>
      </w:r>
      <w:r w:rsidRPr="0075553F">
        <w:rPr>
          <w:b w:val="0"/>
          <w:noProof/>
          <w:lang w:val="fr-FR"/>
        </w:rPr>
        <w:br/>
      </w:r>
      <w:r w:rsidR="00902B27" w:rsidRPr="0075553F">
        <w:rPr>
          <w:noProof/>
          <w:lang w:val="fr-FR"/>
        </w:rPr>
        <w:t xml:space="preserve">Structure </w:t>
      </w:r>
      <w:r w:rsidR="00C94264" w:rsidRPr="0075553F">
        <w:rPr>
          <w:noProof/>
          <w:lang w:val="fr-FR"/>
        </w:rPr>
        <w:t xml:space="preserve">du programme de travail jusqu’en </w:t>
      </w:r>
      <w:r w:rsidR="00902B27" w:rsidRPr="0075553F">
        <w:rPr>
          <w:noProof/>
          <w:lang w:val="fr-FR"/>
        </w:rPr>
        <w:t>2030</w:t>
      </w:r>
    </w:p>
    <w:tbl>
      <w:tblPr>
        <w:tblpPr w:leftFromText="187" w:rightFromText="187" w:vertAnchor="text" w:horzAnchor="page" w:tblpX="2312" w:tblpY="61"/>
        <w:tblW w:w="9388" w:type="dxa"/>
        <w:tblLayout w:type="fixed"/>
        <w:tblCellMar>
          <w:left w:w="0" w:type="dxa"/>
          <w:right w:w="0" w:type="dxa"/>
        </w:tblCellMar>
        <w:tblLook w:val="01E0" w:firstRow="1" w:lastRow="1" w:firstColumn="1" w:lastColumn="1" w:noHBand="0" w:noVBand="0"/>
      </w:tblPr>
      <w:tblGrid>
        <w:gridCol w:w="20"/>
        <w:gridCol w:w="1328"/>
        <w:gridCol w:w="2130"/>
        <w:gridCol w:w="2130"/>
        <w:gridCol w:w="2153"/>
        <w:gridCol w:w="1572"/>
        <w:gridCol w:w="55"/>
      </w:tblGrid>
      <w:tr w:rsidR="00BD07B8" w:rsidRPr="0075553F" w14:paraId="65231BB7" w14:textId="77777777" w:rsidTr="005C0FE7">
        <w:trPr>
          <w:trHeight w:val="1145"/>
        </w:trPr>
        <w:tc>
          <w:tcPr>
            <w:tcW w:w="20" w:type="dxa"/>
            <w:vMerge w:val="restart"/>
            <w:shd w:val="clear" w:color="auto" w:fill="D9D9D9" w:themeFill="background1" w:themeFillShade="D9"/>
          </w:tcPr>
          <w:p w14:paraId="4FC093B5" w14:textId="77777777" w:rsidR="00BD07B8" w:rsidRPr="0075553F" w:rsidRDefault="00BD07B8" w:rsidP="005C0FE7">
            <w:pPr>
              <w:spacing w:before="78"/>
              <w:ind w:left="284" w:right="187"/>
              <w:jc w:val="center"/>
              <w:rPr>
                <w:b/>
                <w:color w:val="231F20"/>
                <w:w w:val="105"/>
                <w:sz w:val="20"/>
              </w:rPr>
            </w:pPr>
          </w:p>
        </w:tc>
        <w:tc>
          <w:tcPr>
            <w:tcW w:w="9313" w:type="dxa"/>
            <w:gridSpan w:val="5"/>
            <w:shd w:val="clear" w:color="auto" w:fill="D9D9D9" w:themeFill="background1" w:themeFillShade="D9"/>
            <w:vAlign w:val="center"/>
          </w:tcPr>
          <w:p w14:paraId="29EF58F4" w14:textId="122832B6" w:rsidR="00BD07B8" w:rsidRPr="0075553F" w:rsidRDefault="00C94264" w:rsidP="005C0FE7">
            <w:pPr>
              <w:spacing w:before="78"/>
              <w:ind w:left="284" w:right="187"/>
              <w:jc w:val="center"/>
              <w:rPr>
                <w:rFonts w:ascii="Arial Bold" w:hAnsi="Arial Bold"/>
                <w:b/>
                <w:sz w:val="18"/>
                <w:szCs w:val="18"/>
              </w:rPr>
            </w:pPr>
            <w:r w:rsidRPr="0075553F">
              <w:rPr>
                <w:rFonts w:ascii="Arial Bold" w:hAnsi="Arial Bold"/>
                <w:b/>
                <w:color w:val="231F20"/>
                <w:sz w:val="18"/>
                <w:szCs w:val="18"/>
              </w:rPr>
              <w:t>Objectif global de la Plateforme</w:t>
            </w:r>
          </w:p>
          <w:p w14:paraId="5E344615" w14:textId="558B99AE" w:rsidR="00BD07B8" w:rsidRPr="0075553F" w:rsidRDefault="00C94264" w:rsidP="005C0FE7">
            <w:pPr>
              <w:pStyle w:val="BodyText"/>
              <w:spacing w:before="60"/>
              <w:ind w:left="288" w:right="259"/>
              <w:jc w:val="center"/>
              <w:rPr>
                <w:color w:val="231F20"/>
              </w:rPr>
            </w:pPr>
            <w:r w:rsidRPr="0075553F">
              <w:rPr>
                <w:color w:val="231F20"/>
              </w:rPr>
              <w:t>Renforcer l’</w:t>
            </w:r>
            <w:r w:rsidR="00BD07B8" w:rsidRPr="0075553F">
              <w:rPr>
                <w:color w:val="231F20"/>
                <w:spacing w:val="-3"/>
              </w:rPr>
              <w:t>interface</w:t>
            </w:r>
            <w:r w:rsidRPr="0075553F">
              <w:rPr>
                <w:color w:val="231F20"/>
                <w:spacing w:val="-3"/>
              </w:rPr>
              <w:t xml:space="preserve"> science-politique pour la biodiversité et les </w:t>
            </w:r>
            <w:r w:rsidR="00BD07B8" w:rsidRPr="0075553F">
              <w:rPr>
                <w:color w:val="231F20"/>
                <w:spacing w:val="-3"/>
              </w:rPr>
              <w:t>services</w:t>
            </w:r>
            <w:r w:rsidR="00347FE9" w:rsidRPr="0075553F">
              <w:rPr>
                <w:color w:val="231F20"/>
                <w:spacing w:val="-3"/>
              </w:rPr>
              <w:t xml:space="preserve"> écosystémiques aux fins de</w:t>
            </w:r>
            <w:r w:rsidRPr="0075553F">
              <w:rPr>
                <w:color w:val="231F20"/>
                <w:spacing w:val="-3"/>
              </w:rPr>
              <w:t xml:space="preserve"> la</w:t>
            </w:r>
            <w:r w:rsidR="00BD07B8" w:rsidRPr="0075553F">
              <w:rPr>
                <w:color w:val="231F20"/>
              </w:rPr>
              <w:t xml:space="preserve"> </w:t>
            </w:r>
            <w:r w:rsidR="00BD07B8" w:rsidRPr="0075553F">
              <w:rPr>
                <w:color w:val="231F20"/>
                <w:spacing w:val="-3"/>
              </w:rPr>
              <w:t>conservation</w:t>
            </w:r>
            <w:r w:rsidRPr="0075553F">
              <w:rPr>
                <w:color w:val="231F20"/>
                <w:spacing w:val="-3"/>
              </w:rPr>
              <w:t xml:space="preserve"> et</w:t>
            </w:r>
            <w:r w:rsidR="00347FE9" w:rsidRPr="0075553F">
              <w:rPr>
                <w:color w:val="231F20"/>
                <w:spacing w:val="-3"/>
              </w:rPr>
              <w:t xml:space="preserve"> de</w:t>
            </w:r>
            <w:r w:rsidRPr="0075553F">
              <w:rPr>
                <w:color w:val="231F20"/>
                <w:spacing w:val="-3"/>
              </w:rPr>
              <w:t xml:space="preserve"> </w:t>
            </w:r>
            <w:r w:rsidRPr="0075553F">
              <w:rPr>
                <w:color w:val="231F20"/>
                <w:spacing w:val="-3"/>
              </w:rPr>
              <w:br/>
              <w:t>l’utilisatio</w:t>
            </w:r>
            <w:r w:rsidR="00347FE9" w:rsidRPr="0075553F">
              <w:rPr>
                <w:color w:val="231F20"/>
                <w:spacing w:val="-3"/>
              </w:rPr>
              <w:t>n durable de la biodiversité, du</w:t>
            </w:r>
            <w:r w:rsidRPr="0075553F">
              <w:rPr>
                <w:color w:val="231F20"/>
                <w:spacing w:val="-3"/>
              </w:rPr>
              <w:t xml:space="preserve"> bie</w:t>
            </w:r>
            <w:r w:rsidR="00347FE9" w:rsidRPr="0075553F">
              <w:rPr>
                <w:color w:val="231F20"/>
                <w:spacing w:val="-3"/>
              </w:rPr>
              <w:t>n-être humain à long terme et du</w:t>
            </w:r>
            <w:r w:rsidRPr="0075553F">
              <w:rPr>
                <w:color w:val="231F20"/>
                <w:spacing w:val="-3"/>
              </w:rPr>
              <w:t xml:space="preserve"> développement durable</w:t>
            </w:r>
            <w:r w:rsidR="00BD07B8" w:rsidRPr="0075553F">
              <w:rPr>
                <w:color w:val="231F20"/>
              </w:rPr>
              <w:t xml:space="preserve"> </w:t>
            </w:r>
          </w:p>
          <w:p w14:paraId="6D936BEC" w14:textId="77777777" w:rsidR="00C94264" w:rsidRPr="0075553F" w:rsidRDefault="00C94264" w:rsidP="005C0FE7">
            <w:pPr>
              <w:tabs>
                <w:tab w:val="left" w:pos="12600"/>
              </w:tabs>
              <w:ind w:left="284" w:right="187"/>
              <w:jc w:val="center"/>
              <w:rPr>
                <w:b/>
                <w:color w:val="231F20"/>
                <w:w w:val="105"/>
                <w:sz w:val="18"/>
                <w:szCs w:val="18"/>
              </w:rPr>
            </w:pPr>
          </w:p>
          <w:p w14:paraId="1830E9E4" w14:textId="638CD179" w:rsidR="00BD07B8" w:rsidRPr="0075553F" w:rsidRDefault="00C94264" w:rsidP="005C0FE7">
            <w:pPr>
              <w:tabs>
                <w:tab w:val="left" w:pos="12600"/>
              </w:tabs>
              <w:ind w:left="284" w:right="187"/>
              <w:jc w:val="center"/>
              <w:rPr>
                <w:b/>
                <w:sz w:val="18"/>
                <w:szCs w:val="18"/>
              </w:rPr>
            </w:pPr>
            <w:r w:rsidRPr="0075553F">
              <w:rPr>
                <w:b/>
                <w:color w:val="231F20"/>
                <w:w w:val="105"/>
                <w:sz w:val="18"/>
                <w:szCs w:val="18"/>
              </w:rPr>
              <w:t xml:space="preserve">Cadre politique du programme de travail de la Plateforme jusqu’en </w:t>
            </w:r>
            <w:r w:rsidR="00BD07B8" w:rsidRPr="0075553F">
              <w:rPr>
                <w:b/>
                <w:color w:val="231F20"/>
                <w:w w:val="105"/>
                <w:sz w:val="18"/>
                <w:szCs w:val="18"/>
              </w:rPr>
              <w:t>2030</w:t>
            </w:r>
          </w:p>
          <w:p w14:paraId="0A0A97CF" w14:textId="77777777" w:rsidR="00BD07B8" w:rsidRPr="0075553F" w:rsidRDefault="00C94264" w:rsidP="00C94264">
            <w:pPr>
              <w:pStyle w:val="BodyText"/>
              <w:tabs>
                <w:tab w:val="left" w:pos="12600"/>
              </w:tabs>
              <w:spacing w:before="58"/>
              <w:ind w:left="284" w:right="186"/>
              <w:jc w:val="center"/>
              <w:rPr>
                <w:color w:val="231F20"/>
              </w:rPr>
            </w:pPr>
            <w:r w:rsidRPr="0075553F">
              <w:rPr>
                <w:color w:val="231F20"/>
              </w:rPr>
              <w:t>Le Programme de développement durable à l’horizon</w:t>
            </w:r>
            <w:r w:rsidR="00BD07B8" w:rsidRPr="0075553F">
              <w:rPr>
                <w:color w:val="231F20"/>
              </w:rPr>
              <w:t xml:space="preserve"> 2030</w:t>
            </w:r>
            <w:r w:rsidRPr="0075553F">
              <w:rPr>
                <w:color w:val="231F20"/>
              </w:rPr>
              <w:t>, y compris les objectifs de développement durable</w:t>
            </w:r>
            <w:r w:rsidR="00BD07B8" w:rsidRPr="0075553F">
              <w:rPr>
                <w:color w:val="231F20"/>
              </w:rPr>
              <w:t>,</w:t>
            </w:r>
            <w:r w:rsidRPr="0075553F">
              <w:rPr>
                <w:color w:val="231F20"/>
              </w:rPr>
              <w:t xml:space="preserve"> les conventions relatives à la diversité biologique et autres processus concernant la biodiversité et les services écosystémiques</w:t>
            </w:r>
          </w:p>
          <w:p w14:paraId="61795944" w14:textId="522FACF2" w:rsidR="00C94264" w:rsidRPr="0075553F" w:rsidRDefault="00C94264" w:rsidP="00C94264">
            <w:pPr>
              <w:pStyle w:val="BodyText"/>
              <w:tabs>
                <w:tab w:val="left" w:pos="12600"/>
              </w:tabs>
              <w:spacing w:before="58"/>
              <w:ind w:left="284" w:right="186"/>
              <w:jc w:val="center"/>
              <w:rPr>
                <w:color w:val="231F20"/>
              </w:rPr>
            </w:pPr>
          </w:p>
        </w:tc>
        <w:tc>
          <w:tcPr>
            <w:tcW w:w="55" w:type="dxa"/>
            <w:vMerge w:val="restart"/>
            <w:shd w:val="clear" w:color="auto" w:fill="D9D9D9" w:themeFill="background1" w:themeFillShade="D9"/>
          </w:tcPr>
          <w:p w14:paraId="07626757" w14:textId="77777777" w:rsidR="00BD07B8" w:rsidRPr="0075553F" w:rsidRDefault="00BD07B8" w:rsidP="005C0FE7">
            <w:pPr>
              <w:pStyle w:val="TableParagraph"/>
              <w:spacing w:before="23"/>
              <w:ind w:left="144"/>
              <w:rPr>
                <w:b/>
                <w:color w:val="231F20"/>
                <w:w w:val="105"/>
                <w:sz w:val="18"/>
                <w:szCs w:val="18"/>
              </w:rPr>
            </w:pPr>
            <w:r w:rsidRPr="0075553F">
              <w:rPr>
                <w:b/>
                <w:color w:val="231F20"/>
                <w:sz w:val="14"/>
                <w:szCs w:val="14"/>
              </w:rPr>
              <w:t>as</w:t>
            </w:r>
          </w:p>
        </w:tc>
      </w:tr>
      <w:tr w:rsidR="00BD07B8" w:rsidRPr="0075553F" w14:paraId="0368B486" w14:textId="77777777" w:rsidTr="005C0FE7">
        <w:trPr>
          <w:trHeight w:val="695"/>
        </w:trPr>
        <w:tc>
          <w:tcPr>
            <w:tcW w:w="20" w:type="dxa"/>
            <w:vMerge/>
            <w:shd w:val="clear" w:color="auto" w:fill="D9D9D9" w:themeFill="background1" w:themeFillShade="D9"/>
          </w:tcPr>
          <w:p w14:paraId="0EEB34A5" w14:textId="77777777" w:rsidR="00BD07B8" w:rsidRPr="0075553F" w:rsidRDefault="00BD07B8" w:rsidP="005C0FE7">
            <w:pPr>
              <w:pStyle w:val="TableParagraph"/>
              <w:spacing w:before="108"/>
              <w:ind w:left="144"/>
              <w:rPr>
                <w:b/>
                <w:color w:val="231F20"/>
                <w:sz w:val="14"/>
                <w:szCs w:val="14"/>
              </w:rPr>
            </w:pPr>
          </w:p>
        </w:tc>
        <w:tc>
          <w:tcPr>
            <w:tcW w:w="1328" w:type="dxa"/>
            <w:tcBorders>
              <w:top w:val="single" w:sz="2" w:space="0" w:color="BFBFBF" w:themeColor="background1" w:themeShade="BF"/>
              <w:right w:val="single" w:sz="12" w:space="0" w:color="D9D9D9" w:themeColor="background1" w:themeShade="D9"/>
            </w:tcBorders>
            <w:shd w:val="clear" w:color="auto" w:fill="A6A6A6" w:themeFill="background1" w:themeFillShade="A6"/>
          </w:tcPr>
          <w:p w14:paraId="704F4666" w14:textId="19E13D1E" w:rsidR="00BD07B8" w:rsidRPr="0075553F" w:rsidRDefault="00C94264" w:rsidP="005C0FE7">
            <w:pPr>
              <w:pStyle w:val="TableParagraph"/>
              <w:spacing w:before="108"/>
              <w:ind w:left="144"/>
              <w:rPr>
                <w:b/>
                <w:sz w:val="15"/>
                <w:szCs w:val="15"/>
              </w:rPr>
            </w:pPr>
            <w:r w:rsidRPr="0075553F">
              <w:rPr>
                <w:b/>
                <w:color w:val="231F20"/>
                <w:sz w:val="15"/>
                <w:szCs w:val="15"/>
              </w:rPr>
              <w:t>OBJECTIF</w:t>
            </w:r>
            <w:r w:rsidR="00BD07B8" w:rsidRPr="0075553F">
              <w:rPr>
                <w:b/>
                <w:color w:val="231F20"/>
                <w:sz w:val="15"/>
                <w:szCs w:val="15"/>
              </w:rPr>
              <w:t>S</w:t>
            </w:r>
          </w:p>
          <w:p w14:paraId="39B73CC1" w14:textId="5D741038" w:rsidR="00BD07B8" w:rsidRPr="0075553F" w:rsidRDefault="00E57315" w:rsidP="00E57315">
            <w:pPr>
              <w:pStyle w:val="TableParagraph"/>
              <w:spacing w:before="7"/>
              <w:ind w:left="144"/>
              <w:rPr>
                <w:sz w:val="15"/>
                <w:szCs w:val="15"/>
              </w:rPr>
            </w:pPr>
            <w:r w:rsidRPr="0075553F">
              <w:rPr>
                <w:color w:val="231F20"/>
                <w:w w:val="105"/>
                <w:sz w:val="15"/>
                <w:szCs w:val="15"/>
              </w:rPr>
              <w:t xml:space="preserve">du </w:t>
            </w:r>
            <w:r w:rsidR="00BD07B8" w:rsidRPr="0075553F">
              <w:rPr>
                <w:color w:val="231F20"/>
                <w:w w:val="105"/>
                <w:sz w:val="15"/>
                <w:szCs w:val="15"/>
              </w:rPr>
              <w:t>programme</w:t>
            </w:r>
            <w:r w:rsidRPr="0075553F">
              <w:rPr>
                <w:color w:val="231F20"/>
                <w:w w:val="105"/>
                <w:sz w:val="15"/>
                <w:szCs w:val="15"/>
              </w:rPr>
              <w:t xml:space="preserve"> de travail</w:t>
            </w:r>
          </w:p>
        </w:tc>
        <w:tc>
          <w:tcPr>
            <w:tcW w:w="2130" w:type="dxa"/>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14:paraId="45A292B4" w14:textId="54581765" w:rsidR="00BD07B8" w:rsidRPr="0075553F" w:rsidRDefault="00C94264" w:rsidP="005C0FE7">
            <w:pPr>
              <w:pStyle w:val="TableParagraph"/>
              <w:spacing w:before="40"/>
              <w:ind w:left="144"/>
              <w:rPr>
                <w:b/>
                <w:color w:val="FFFFFF"/>
                <w:sz w:val="15"/>
                <w:szCs w:val="15"/>
              </w:rPr>
            </w:pPr>
            <w:r w:rsidRPr="0075553F">
              <w:rPr>
                <w:b/>
                <w:color w:val="FFFFFF"/>
                <w:sz w:val="15"/>
                <w:szCs w:val="15"/>
              </w:rPr>
              <w:t>SUJET</w:t>
            </w:r>
            <w:r w:rsidR="009E7EDB" w:rsidRPr="0075553F">
              <w:rPr>
                <w:b/>
                <w:color w:val="FFFFFF"/>
                <w:sz w:val="15"/>
                <w:szCs w:val="15"/>
              </w:rPr>
              <w:t xml:space="preserve"> </w:t>
            </w:r>
            <w:r w:rsidR="00BD07B8" w:rsidRPr="0075553F">
              <w:rPr>
                <w:b/>
                <w:color w:val="FFFFFF"/>
                <w:sz w:val="15"/>
                <w:szCs w:val="15"/>
              </w:rPr>
              <w:t>1</w:t>
            </w:r>
          </w:p>
          <w:p w14:paraId="08E2CE06" w14:textId="433D6E0B" w:rsidR="00BD07B8" w:rsidRPr="0075553F" w:rsidRDefault="00BD07B8" w:rsidP="00FC7304">
            <w:pPr>
              <w:pStyle w:val="TableParagraph"/>
              <w:spacing w:before="60"/>
              <w:ind w:left="144"/>
              <w:rPr>
                <w:b/>
                <w:color w:val="FFFFFF"/>
                <w:sz w:val="15"/>
                <w:szCs w:val="15"/>
              </w:rPr>
            </w:pPr>
            <w:r w:rsidRPr="0075553F">
              <w:rPr>
                <w:color w:val="FFFFFF"/>
                <w:w w:val="105"/>
                <w:sz w:val="15"/>
                <w:szCs w:val="15"/>
              </w:rPr>
              <w:t>Promo</w:t>
            </w:r>
            <w:r w:rsidR="00232A7C" w:rsidRPr="0075553F">
              <w:rPr>
                <w:color w:val="FFFFFF"/>
                <w:w w:val="105"/>
                <w:sz w:val="15"/>
                <w:szCs w:val="15"/>
              </w:rPr>
              <w:t xml:space="preserve">uvoir la biodiversité </w:t>
            </w:r>
            <w:r w:rsidR="00FC7304" w:rsidRPr="0075553F">
              <w:rPr>
                <w:color w:val="FFFFFF"/>
                <w:w w:val="105"/>
                <w:sz w:val="15"/>
                <w:szCs w:val="15"/>
              </w:rPr>
              <w:t>pour réaliser le</w:t>
            </w:r>
            <w:r w:rsidR="00232A7C" w:rsidRPr="0075553F">
              <w:rPr>
                <w:color w:val="FFFFFF"/>
                <w:w w:val="105"/>
                <w:sz w:val="15"/>
                <w:szCs w:val="15"/>
              </w:rPr>
              <w:t xml:space="preserve"> Programme de développement durable à l’horizon</w:t>
            </w:r>
            <w:r w:rsidRPr="0075553F">
              <w:rPr>
                <w:color w:val="FFFFFF"/>
                <w:w w:val="105"/>
                <w:sz w:val="15"/>
                <w:szCs w:val="15"/>
              </w:rPr>
              <w:t xml:space="preserve"> 2030 </w:t>
            </w:r>
          </w:p>
        </w:tc>
        <w:tc>
          <w:tcPr>
            <w:tcW w:w="2130" w:type="dxa"/>
            <w:tcBorders>
              <w:left w:val="single" w:sz="12" w:space="0" w:color="D9D9D9" w:themeColor="background1" w:themeShade="D9"/>
              <w:right w:val="single" w:sz="12" w:space="0" w:color="D9D9D9" w:themeColor="background1" w:themeShade="D9"/>
            </w:tcBorders>
            <w:shd w:val="clear" w:color="auto" w:fill="5E665B"/>
          </w:tcPr>
          <w:p w14:paraId="00066C5D" w14:textId="4F2EDA57" w:rsidR="00BD07B8" w:rsidRPr="0075553F" w:rsidRDefault="00C94264" w:rsidP="005C0FE7">
            <w:pPr>
              <w:pStyle w:val="TableParagraph"/>
              <w:spacing w:before="40"/>
              <w:ind w:left="144"/>
              <w:rPr>
                <w:b/>
                <w:sz w:val="15"/>
                <w:szCs w:val="15"/>
              </w:rPr>
            </w:pPr>
            <w:r w:rsidRPr="0075553F">
              <w:rPr>
                <w:b/>
                <w:color w:val="FFFFFF"/>
                <w:sz w:val="15"/>
                <w:szCs w:val="15"/>
              </w:rPr>
              <w:t xml:space="preserve">SUJET </w:t>
            </w:r>
            <w:r w:rsidR="00BD07B8" w:rsidRPr="0075553F">
              <w:rPr>
                <w:b/>
                <w:color w:val="FFFFFF"/>
                <w:sz w:val="15"/>
                <w:szCs w:val="15"/>
              </w:rPr>
              <w:t>2</w:t>
            </w:r>
          </w:p>
          <w:p w14:paraId="1177D766" w14:textId="10138A46" w:rsidR="00BD07B8" w:rsidRPr="0075553F" w:rsidRDefault="00232A7C" w:rsidP="00347FE9">
            <w:pPr>
              <w:pStyle w:val="TableParagraph"/>
              <w:spacing w:before="60"/>
              <w:ind w:left="144"/>
              <w:rPr>
                <w:b/>
                <w:color w:val="FFFFFF"/>
                <w:sz w:val="15"/>
                <w:szCs w:val="15"/>
              </w:rPr>
            </w:pPr>
            <w:r w:rsidRPr="0075553F">
              <w:rPr>
                <w:color w:val="FFFFFF"/>
                <w:w w:val="105"/>
                <w:sz w:val="15"/>
                <w:szCs w:val="15"/>
              </w:rPr>
              <w:t xml:space="preserve">Comprendre les </w:t>
            </w:r>
            <w:r w:rsidR="00350D9A" w:rsidRPr="0075553F">
              <w:rPr>
                <w:color w:val="FFFFFF"/>
                <w:w w:val="105"/>
                <w:sz w:val="15"/>
                <w:szCs w:val="15"/>
              </w:rPr>
              <w:t xml:space="preserve">liens entre les </w:t>
            </w:r>
            <w:r w:rsidRPr="0075553F">
              <w:rPr>
                <w:color w:val="FFFFFF"/>
                <w:w w:val="105"/>
                <w:sz w:val="15"/>
                <w:szCs w:val="15"/>
              </w:rPr>
              <w:t xml:space="preserve">causes </w:t>
            </w:r>
            <w:r w:rsidR="00350D9A" w:rsidRPr="0075553F">
              <w:rPr>
                <w:color w:val="FFFFFF"/>
                <w:w w:val="105"/>
                <w:sz w:val="15"/>
                <w:szCs w:val="15"/>
              </w:rPr>
              <w:t>profondes</w:t>
            </w:r>
            <w:r w:rsidRPr="0075553F">
              <w:rPr>
                <w:color w:val="FFFFFF"/>
                <w:w w:val="105"/>
                <w:sz w:val="15"/>
                <w:szCs w:val="15"/>
              </w:rPr>
              <w:t xml:space="preserve"> de l’</w:t>
            </w:r>
            <w:r w:rsidR="00347FE9" w:rsidRPr="0075553F">
              <w:rPr>
                <w:color w:val="FFFFFF"/>
                <w:w w:val="105"/>
                <w:sz w:val="15"/>
                <w:szCs w:val="15"/>
              </w:rPr>
              <w:t>érosion de la biodiversité</w:t>
            </w:r>
            <w:r w:rsidRPr="0075553F">
              <w:rPr>
                <w:color w:val="FFFFFF"/>
                <w:w w:val="105"/>
                <w:sz w:val="15"/>
                <w:szCs w:val="15"/>
              </w:rPr>
              <w:t xml:space="preserve"> et les dé</w:t>
            </w:r>
            <w:r w:rsidR="00BD07B8" w:rsidRPr="0075553F">
              <w:rPr>
                <w:color w:val="FFFFFF"/>
                <w:w w:val="105"/>
                <w:sz w:val="15"/>
                <w:szCs w:val="15"/>
              </w:rPr>
              <w:t>terminants</w:t>
            </w:r>
            <w:r w:rsidRPr="0075553F">
              <w:rPr>
                <w:color w:val="FFFFFF"/>
                <w:w w:val="105"/>
                <w:sz w:val="15"/>
                <w:szCs w:val="15"/>
              </w:rPr>
              <w:t xml:space="preserve"> des changements transformateurs</w:t>
            </w:r>
            <w:r w:rsidR="00350D9A" w:rsidRPr="0075553F">
              <w:rPr>
                <w:color w:val="FFFFFF"/>
                <w:w w:val="105"/>
                <w:sz w:val="15"/>
                <w:szCs w:val="15"/>
              </w:rPr>
              <w:t xml:space="preserve"> </w:t>
            </w:r>
            <w:r w:rsidR="00347FE9" w:rsidRPr="0075553F">
              <w:rPr>
                <w:color w:val="FFFFFF"/>
                <w:w w:val="105"/>
                <w:sz w:val="15"/>
                <w:szCs w:val="15"/>
              </w:rPr>
              <w:t xml:space="preserve">afin de réaliser </w:t>
            </w:r>
            <w:r w:rsidRPr="0075553F">
              <w:rPr>
                <w:color w:val="FFFFFF"/>
                <w:w w:val="105"/>
                <w:sz w:val="15"/>
                <w:szCs w:val="15"/>
              </w:rPr>
              <w:t>la Vision</w:t>
            </w:r>
            <w:r w:rsidR="00BD07B8" w:rsidRPr="0075553F">
              <w:rPr>
                <w:color w:val="FFFFFF"/>
                <w:w w:val="105"/>
                <w:sz w:val="15"/>
                <w:szCs w:val="15"/>
              </w:rPr>
              <w:t xml:space="preserve"> 2050</w:t>
            </w:r>
            <w:r w:rsidRPr="0075553F">
              <w:rPr>
                <w:color w:val="FFFFFF"/>
                <w:w w:val="105"/>
                <w:sz w:val="15"/>
                <w:szCs w:val="15"/>
              </w:rPr>
              <w:t xml:space="preserve"> pour la biodiversité</w:t>
            </w:r>
          </w:p>
        </w:tc>
        <w:tc>
          <w:tcPr>
            <w:tcW w:w="2153" w:type="dxa"/>
            <w:tcBorders>
              <w:left w:val="single" w:sz="12" w:space="0" w:color="D9D9D9" w:themeColor="background1" w:themeShade="D9"/>
              <w:right w:val="single" w:sz="12" w:space="0" w:color="D9D9D9" w:themeColor="background1" w:themeShade="D9"/>
            </w:tcBorders>
            <w:shd w:val="clear" w:color="auto" w:fill="5E665B"/>
          </w:tcPr>
          <w:p w14:paraId="3D8F0C98" w14:textId="1B66C639" w:rsidR="00BD07B8" w:rsidRPr="0075553F" w:rsidRDefault="00C94264" w:rsidP="005C0FE7">
            <w:pPr>
              <w:pStyle w:val="TableParagraph"/>
              <w:spacing w:before="40"/>
              <w:ind w:left="144"/>
              <w:rPr>
                <w:b/>
                <w:color w:val="FFFFFF"/>
                <w:sz w:val="15"/>
                <w:szCs w:val="15"/>
              </w:rPr>
            </w:pPr>
            <w:r w:rsidRPr="0075553F">
              <w:rPr>
                <w:b/>
                <w:color w:val="FFFFFF"/>
                <w:sz w:val="15"/>
                <w:szCs w:val="15"/>
              </w:rPr>
              <w:t>SUJET</w:t>
            </w:r>
            <w:r w:rsidR="00BD07B8" w:rsidRPr="0075553F">
              <w:rPr>
                <w:b/>
                <w:color w:val="FFFFFF"/>
                <w:sz w:val="15"/>
                <w:szCs w:val="15"/>
              </w:rPr>
              <w:t xml:space="preserve"> 3</w:t>
            </w:r>
          </w:p>
          <w:p w14:paraId="33E2EE9E" w14:textId="51DDC3C7" w:rsidR="00BD07B8" w:rsidRPr="0075553F" w:rsidRDefault="003C0874" w:rsidP="003C0874">
            <w:pPr>
              <w:pStyle w:val="TableParagraph"/>
              <w:spacing w:before="60"/>
              <w:ind w:left="144"/>
              <w:rPr>
                <w:b/>
                <w:color w:val="FFFFFF"/>
                <w:sz w:val="15"/>
                <w:szCs w:val="15"/>
              </w:rPr>
            </w:pPr>
            <w:r w:rsidRPr="0075553F">
              <w:rPr>
                <w:color w:val="FFFFFF"/>
                <w:w w:val="105"/>
                <w:sz w:val="15"/>
                <w:szCs w:val="15"/>
              </w:rPr>
              <w:t xml:space="preserve">Mesurer l’impact et la dépendance des entreprises à l’égard de la biodiversité et des </w:t>
            </w:r>
            <w:r w:rsidR="00BD07B8" w:rsidRPr="0075553F">
              <w:rPr>
                <w:color w:val="FFFFFF"/>
                <w:w w:val="105"/>
                <w:sz w:val="15"/>
                <w:szCs w:val="15"/>
              </w:rPr>
              <w:t xml:space="preserve">contributions </w:t>
            </w:r>
            <w:r w:rsidR="00347FE9" w:rsidRPr="0075553F">
              <w:rPr>
                <w:color w:val="FFFFFF"/>
                <w:w w:val="105"/>
                <w:sz w:val="15"/>
                <w:szCs w:val="15"/>
              </w:rPr>
              <w:t>de la nature aux</w:t>
            </w:r>
            <w:r w:rsidR="00D435B5" w:rsidRPr="0075553F">
              <w:rPr>
                <w:color w:val="FFFFFF"/>
                <w:w w:val="105"/>
                <w:sz w:val="15"/>
                <w:szCs w:val="15"/>
              </w:rPr>
              <w:t xml:space="preserve"> populations</w:t>
            </w:r>
          </w:p>
        </w:tc>
        <w:tc>
          <w:tcPr>
            <w:tcW w:w="1572" w:type="dxa"/>
            <w:tcBorders>
              <w:left w:val="single" w:sz="12" w:space="0" w:color="D9D9D9" w:themeColor="background1" w:themeShade="D9"/>
              <w:bottom w:val="single" w:sz="12" w:space="0" w:color="D9D9D9" w:themeColor="background1" w:themeShade="D9"/>
            </w:tcBorders>
            <w:shd w:val="clear" w:color="auto" w:fill="5E665B"/>
          </w:tcPr>
          <w:p w14:paraId="23E8EB08" w14:textId="77777777" w:rsidR="00BD07B8" w:rsidRPr="0075553F" w:rsidRDefault="00BD07B8" w:rsidP="005C0FE7">
            <w:pPr>
              <w:pStyle w:val="TableParagraph"/>
              <w:spacing w:before="40"/>
              <w:ind w:left="144"/>
              <w:rPr>
                <w:sz w:val="15"/>
                <w:szCs w:val="15"/>
              </w:rPr>
            </w:pPr>
          </w:p>
          <w:p w14:paraId="398D5E42" w14:textId="5FCBA5E3" w:rsidR="00BD07B8" w:rsidRPr="0075553F" w:rsidRDefault="003C0874" w:rsidP="003C0874">
            <w:pPr>
              <w:pStyle w:val="TableParagraph"/>
              <w:spacing w:before="60"/>
              <w:ind w:left="144"/>
              <w:rPr>
                <w:sz w:val="15"/>
                <w:szCs w:val="15"/>
              </w:rPr>
            </w:pPr>
            <w:r w:rsidRPr="0075553F">
              <w:rPr>
                <w:color w:val="FFFFFF"/>
                <w:w w:val="105"/>
                <w:sz w:val="15"/>
                <w:szCs w:val="15"/>
              </w:rPr>
              <w:t>Soutenir la réalisation de l’objectif global de la Plateforme</w:t>
            </w:r>
          </w:p>
        </w:tc>
        <w:tc>
          <w:tcPr>
            <w:tcW w:w="55" w:type="dxa"/>
            <w:vMerge/>
            <w:shd w:val="clear" w:color="auto" w:fill="5E665B"/>
          </w:tcPr>
          <w:p w14:paraId="7F65E755" w14:textId="77777777" w:rsidR="00BD07B8" w:rsidRPr="0075553F" w:rsidRDefault="00BD07B8" w:rsidP="005C0FE7">
            <w:pPr>
              <w:pStyle w:val="TableParagraph"/>
              <w:spacing w:before="23"/>
              <w:ind w:left="144"/>
              <w:rPr>
                <w:sz w:val="14"/>
                <w:szCs w:val="14"/>
              </w:rPr>
            </w:pPr>
          </w:p>
        </w:tc>
      </w:tr>
      <w:tr w:rsidR="00BD07B8" w:rsidRPr="0075553F" w14:paraId="2F9CA4B6" w14:textId="77777777" w:rsidTr="005C0FE7">
        <w:trPr>
          <w:trHeight w:val="701"/>
        </w:trPr>
        <w:tc>
          <w:tcPr>
            <w:tcW w:w="20" w:type="dxa"/>
            <w:vMerge/>
            <w:shd w:val="clear" w:color="auto" w:fill="D9D9D9" w:themeFill="background1" w:themeFillShade="D9"/>
          </w:tcPr>
          <w:p w14:paraId="62E229E8" w14:textId="77777777" w:rsidR="00BD07B8" w:rsidRPr="0075553F" w:rsidRDefault="00BD07B8" w:rsidP="005C0FE7">
            <w:pPr>
              <w:pStyle w:val="TableParagraph"/>
              <w:ind w:left="144"/>
              <w:rPr>
                <w:b/>
                <w:color w:val="231F20"/>
                <w:sz w:val="14"/>
                <w:szCs w:val="14"/>
              </w:rPr>
            </w:pPr>
          </w:p>
        </w:tc>
        <w:tc>
          <w:tcPr>
            <w:tcW w:w="1328" w:type="dxa"/>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14:paraId="196E9016" w14:textId="337D7D39" w:rsidR="00BD07B8" w:rsidRPr="0075553F" w:rsidRDefault="007677D6" w:rsidP="005C0FE7">
            <w:pPr>
              <w:pStyle w:val="TableParagraph"/>
              <w:spacing w:before="40"/>
              <w:ind w:left="144"/>
              <w:rPr>
                <w:b/>
                <w:sz w:val="15"/>
                <w:szCs w:val="15"/>
              </w:rPr>
            </w:pPr>
            <w:r w:rsidRPr="0075553F">
              <w:rPr>
                <w:b/>
                <w:color w:val="231F20"/>
                <w:sz w:val="15"/>
                <w:szCs w:val="15"/>
              </w:rPr>
              <w:t>OBJECTIF</w:t>
            </w:r>
            <w:r w:rsidR="00BD07B8" w:rsidRPr="0075553F">
              <w:rPr>
                <w:b/>
                <w:color w:val="231F20"/>
                <w:sz w:val="15"/>
                <w:szCs w:val="15"/>
              </w:rPr>
              <w:t xml:space="preserve"> 1</w:t>
            </w:r>
          </w:p>
          <w:p w14:paraId="419A578F" w14:textId="2D38543D" w:rsidR="007677D6" w:rsidRPr="0075553F" w:rsidRDefault="0066270C" w:rsidP="007677D6">
            <w:pPr>
              <w:ind w:left="144"/>
              <w:rPr>
                <w:sz w:val="15"/>
                <w:szCs w:val="15"/>
              </w:rPr>
            </w:pPr>
            <w:r w:rsidRPr="0075553F">
              <w:rPr>
                <w:color w:val="231F20"/>
                <w:w w:val="105"/>
                <w:sz w:val="15"/>
                <w:szCs w:val="15"/>
              </w:rPr>
              <w:t>Évaluer les</w:t>
            </w:r>
            <w:r w:rsidR="007677D6" w:rsidRPr="0075553F">
              <w:rPr>
                <w:color w:val="231F20"/>
                <w:w w:val="105"/>
                <w:sz w:val="15"/>
                <w:szCs w:val="15"/>
              </w:rPr>
              <w:t xml:space="preserve"> connaissances</w:t>
            </w:r>
          </w:p>
          <w:p w14:paraId="591DF24C" w14:textId="27B6AE2C" w:rsidR="00BD07B8" w:rsidRPr="0075553F" w:rsidRDefault="00BD07B8" w:rsidP="005C0FE7">
            <w:pPr>
              <w:pStyle w:val="TableParagraph"/>
              <w:spacing w:line="237" w:lineRule="auto"/>
              <w:ind w:left="144"/>
              <w:rPr>
                <w:sz w:val="15"/>
                <w:szCs w:val="15"/>
              </w:rPr>
            </w:pP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CE53648" w14:textId="3E8CD5D6" w:rsidR="00BD07B8" w:rsidRPr="0075553F" w:rsidRDefault="007677D6" w:rsidP="005C0FE7">
            <w:pPr>
              <w:pStyle w:val="TableParagraph"/>
              <w:spacing w:before="20" w:line="237" w:lineRule="auto"/>
              <w:ind w:left="66"/>
              <w:rPr>
                <w:color w:val="231F20"/>
                <w:sz w:val="15"/>
                <w:szCs w:val="15"/>
              </w:rPr>
            </w:pPr>
            <w:r w:rsidRPr="0075553F">
              <w:rPr>
                <w:b/>
                <w:color w:val="231F20"/>
                <w:sz w:val="15"/>
                <w:szCs w:val="15"/>
              </w:rPr>
              <w:t>Produit</w:t>
            </w:r>
            <w:r w:rsidR="00BD07B8" w:rsidRPr="0075553F">
              <w:rPr>
                <w:b/>
                <w:color w:val="231F20"/>
                <w:sz w:val="15"/>
                <w:szCs w:val="15"/>
              </w:rPr>
              <w:t xml:space="preserve"> 1</w:t>
            </w:r>
            <w:r w:rsidRPr="0075553F">
              <w:rPr>
                <w:b/>
                <w:color w:val="231F20"/>
                <w:sz w:val="15"/>
                <w:szCs w:val="15"/>
              </w:rPr>
              <w:t xml:space="preserve"> </w:t>
            </w:r>
            <w:r w:rsidR="00BD07B8" w:rsidRPr="0075553F">
              <w:rPr>
                <w:b/>
                <w:color w:val="231F20"/>
                <w:sz w:val="15"/>
                <w:szCs w:val="15"/>
              </w:rPr>
              <w:t>a</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083EE0" w:rsidRPr="0075553F">
              <w:rPr>
                <w:color w:val="231F20"/>
                <w:sz w:val="15"/>
                <w:szCs w:val="15"/>
              </w:rPr>
              <w:t>Évaluation des liens d’interdépendance entre la biodiversité, l’eau, l’alimentation et la santé</w:t>
            </w:r>
            <w:r w:rsidR="00BD07B8" w:rsidRPr="0075553F">
              <w:rPr>
                <w:color w:val="231F20"/>
                <w:sz w:val="15"/>
                <w:szCs w:val="15"/>
              </w:rPr>
              <w:t xml:space="preserve"> </w:t>
            </w:r>
            <w:r w:rsidR="00460F3C" w:rsidRPr="0075553F">
              <w:rPr>
                <w:color w:val="231F20"/>
                <w:sz w:val="15"/>
                <w:szCs w:val="15"/>
              </w:rPr>
              <w:t>(évaluation thématique</w:t>
            </w:r>
            <w:r w:rsidR="006B2B91" w:rsidRPr="0075553F">
              <w:rPr>
                <w:color w:val="231F20"/>
                <w:sz w:val="15"/>
                <w:szCs w:val="15"/>
              </w:rPr>
              <w:t>)</w:t>
            </w:r>
          </w:p>
          <w:p w14:paraId="30605ED8" w14:textId="2B09B36E" w:rsidR="00BD07B8" w:rsidRPr="0075553F" w:rsidRDefault="007677D6" w:rsidP="00875FA8">
            <w:pPr>
              <w:pStyle w:val="TableParagraph"/>
              <w:spacing w:before="20" w:line="237" w:lineRule="auto"/>
              <w:ind w:left="66"/>
              <w:rPr>
                <w:sz w:val="15"/>
                <w:szCs w:val="15"/>
              </w:rPr>
            </w:pPr>
            <w:r w:rsidRPr="0075553F">
              <w:rPr>
                <w:b/>
                <w:color w:val="231F20"/>
                <w:sz w:val="15"/>
                <w:szCs w:val="15"/>
              </w:rPr>
              <w:t>Produit</w:t>
            </w:r>
            <w:r w:rsidR="00BD07B8" w:rsidRPr="0075553F">
              <w:rPr>
                <w:b/>
                <w:color w:val="231F20"/>
                <w:sz w:val="15"/>
                <w:szCs w:val="15"/>
              </w:rPr>
              <w:t xml:space="preserve"> 1b</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875FA8" w:rsidRPr="0075553F">
              <w:rPr>
                <w:color w:val="231F20"/>
                <w:spacing w:val="-4"/>
                <w:sz w:val="15"/>
                <w:szCs w:val="15"/>
              </w:rPr>
              <w:t xml:space="preserve">Évaluation des liens d’interdépendance entre la </w:t>
            </w:r>
            <w:r w:rsidR="00875FA8" w:rsidRPr="0075553F">
              <w:rPr>
                <w:color w:val="231F20"/>
                <w:sz w:val="15"/>
                <w:szCs w:val="15"/>
              </w:rPr>
              <w:t>biodiversité et les changements climatiques</w:t>
            </w:r>
            <w:r w:rsidR="006B2B91" w:rsidRPr="0075553F">
              <w:rPr>
                <w:color w:val="231F20"/>
                <w:sz w:val="15"/>
                <w:szCs w:val="15"/>
              </w:rPr>
              <w:t xml:space="preserve"> (</w:t>
            </w:r>
            <w:r w:rsidR="00460F3C" w:rsidRPr="0075553F">
              <w:rPr>
                <w:color w:val="231F20"/>
                <w:sz w:val="15"/>
                <w:szCs w:val="15"/>
              </w:rPr>
              <w:t>document technique</w:t>
            </w:r>
            <w:r w:rsidR="006B2B91" w:rsidRPr="0075553F">
              <w:rPr>
                <w:color w:val="231F20"/>
                <w:spacing w:val="-4"/>
                <w:sz w:val="15"/>
                <w:szCs w:val="15"/>
              </w:rPr>
              <w:t>)</w:t>
            </w: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7C235384" w14:textId="05DFCE1C" w:rsidR="00BD07B8" w:rsidRPr="0075553F" w:rsidRDefault="007677D6" w:rsidP="00083EE0">
            <w:pPr>
              <w:pStyle w:val="TableParagraph"/>
              <w:spacing w:before="20" w:line="238" w:lineRule="auto"/>
              <w:ind w:left="72" w:right="259"/>
              <w:rPr>
                <w:sz w:val="15"/>
                <w:szCs w:val="15"/>
              </w:rPr>
            </w:pPr>
            <w:r w:rsidRPr="0075553F">
              <w:rPr>
                <w:b/>
                <w:color w:val="231F20"/>
                <w:sz w:val="15"/>
                <w:szCs w:val="15"/>
              </w:rPr>
              <w:t>Produit</w:t>
            </w:r>
            <w:r w:rsidR="00BD07B8" w:rsidRPr="0075553F">
              <w:rPr>
                <w:b/>
                <w:color w:val="231F20"/>
                <w:sz w:val="15"/>
                <w:szCs w:val="15"/>
              </w:rPr>
              <w:t xml:space="preserve"> 1</w:t>
            </w:r>
            <w:r w:rsidRPr="0075553F">
              <w:rPr>
                <w:b/>
                <w:color w:val="231F20"/>
                <w:sz w:val="15"/>
                <w:szCs w:val="15"/>
              </w:rPr>
              <w:t xml:space="preserve"> </w:t>
            </w:r>
            <w:r w:rsidR="00BD07B8" w:rsidRPr="0075553F">
              <w:rPr>
                <w:b/>
                <w:color w:val="231F20"/>
                <w:sz w:val="15"/>
                <w:szCs w:val="15"/>
              </w:rPr>
              <w:t>c</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083EE0" w:rsidRPr="0075553F">
              <w:rPr>
                <w:color w:val="231F20"/>
                <w:sz w:val="15"/>
                <w:szCs w:val="15"/>
              </w:rPr>
              <w:t xml:space="preserve">Évaluation des </w:t>
            </w:r>
            <w:bookmarkStart w:id="14" w:name="_Hlk1534715"/>
            <w:r w:rsidR="00BD07B8" w:rsidRPr="0075553F">
              <w:rPr>
                <w:color w:val="231F20"/>
                <w:sz w:val="15"/>
                <w:szCs w:val="15"/>
              </w:rPr>
              <w:t>causes</w:t>
            </w:r>
            <w:r w:rsidR="00083EE0" w:rsidRPr="0075553F">
              <w:rPr>
                <w:color w:val="231F20"/>
                <w:sz w:val="15"/>
                <w:szCs w:val="15"/>
              </w:rPr>
              <w:t xml:space="preserve"> profondes de l’érosion de la biodiversité</w:t>
            </w:r>
            <w:bookmarkEnd w:id="14"/>
            <w:r w:rsidR="00572638" w:rsidRPr="0075553F">
              <w:rPr>
                <w:color w:val="231F20"/>
                <w:sz w:val="15"/>
                <w:szCs w:val="15"/>
              </w:rPr>
              <w:t xml:space="preserve"> et d</w:t>
            </w:r>
            <w:r w:rsidR="00083EE0" w:rsidRPr="0075553F">
              <w:rPr>
                <w:color w:val="231F20"/>
                <w:sz w:val="15"/>
                <w:szCs w:val="15"/>
              </w:rPr>
              <w:t>es déterminants des changements transformateurs</w:t>
            </w:r>
            <w:r w:rsidR="006B2B91" w:rsidRPr="0075553F">
              <w:rPr>
                <w:color w:val="231F20"/>
                <w:sz w:val="15"/>
                <w:szCs w:val="15"/>
              </w:rPr>
              <w:t xml:space="preserve"> (</w:t>
            </w:r>
            <w:r w:rsidR="00460F3C" w:rsidRPr="0075553F">
              <w:rPr>
                <w:color w:val="231F20"/>
                <w:sz w:val="15"/>
                <w:szCs w:val="15"/>
              </w:rPr>
              <w:t>évaluation thématique</w:t>
            </w:r>
            <w:r w:rsidR="006B2B91" w:rsidRPr="0075553F">
              <w:rPr>
                <w:color w:val="231F20"/>
                <w:sz w:val="15"/>
                <w:szCs w:val="15"/>
              </w:rPr>
              <w:t>)</w:t>
            </w:r>
          </w:p>
        </w:tc>
        <w:tc>
          <w:tcPr>
            <w:tcW w:w="215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7247E0FE" w14:textId="522E1209" w:rsidR="00BD07B8" w:rsidRPr="0075553F" w:rsidRDefault="007677D6" w:rsidP="00875FA8">
            <w:pPr>
              <w:pStyle w:val="TableParagraph"/>
              <w:spacing w:before="20" w:line="238" w:lineRule="auto"/>
              <w:ind w:left="72" w:right="187"/>
              <w:rPr>
                <w:sz w:val="15"/>
                <w:szCs w:val="15"/>
              </w:rPr>
            </w:pPr>
            <w:r w:rsidRPr="0075553F">
              <w:rPr>
                <w:b/>
                <w:color w:val="231F20"/>
                <w:sz w:val="15"/>
                <w:szCs w:val="15"/>
              </w:rPr>
              <w:t>Produit</w:t>
            </w:r>
            <w:r w:rsidR="00BD07B8" w:rsidRPr="0075553F">
              <w:rPr>
                <w:b/>
                <w:color w:val="231F20"/>
                <w:sz w:val="15"/>
                <w:szCs w:val="15"/>
              </w:rPr>
              <w:t xml:space="preserve"> 1</w:t>
            </w:r>
            <w:r w:rsidRPr="0075553F">
              <w:rPr>
                <w:b/>
                <w:color w:val="231F20"/>
                <w:sz w:val="15"/>
                <w:szCs w:val="15"/>
              </w:rPr>
              <w:t xml:space="preserve"> </w:t>
            </w:r>
            <w:r w:rsidR="00BD07B8" w:rsidRPr="0075553F">
              <w:rPr>
                <w:b/>
                <w:color w:val="231F20"/>
                <w:sz w:val="15"/>
                <w:szCs w:val="15"/>
              </w:rPr>
              <w:t>d</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083EE0" w:rsidRPr="0075553F">
              <w:rPr>
                <w:color w:val="231F20"/>
                <w:sz w:val="15"/>
                <w:szCs w:val="15"/>
              </w:rPr>
              <w:t>Évaluation de l’</w:t>
            </w:r>
            <w:r w:rsidR="00BD07B8" w:rsidRPr="0075553F">
              <w:rPr>
                <w:color w:val="231F20"/>
                <w:sz w:val="15"/>
                <w:szCs w:val="15"/>
              </w:rPr>
              <w:t xml:space="preserve">impact </w:t>
            </w:r>
            <w:r w:rsidR="00083EE0" w:rsidRPr="0075553F">
              <w:rPr>
                <w:color w:val="231F20"/>
                <w:sz w:val="15"/>
                <w:szCs w:val="15"/>
              </w:rPr>
              <w:t xml:space="preserve">et de la </w:t>
            </w:r>
            <w:r w:rsidR="00875FA8" w:rsidRPr="0075553F">
              <w:rPr>
                <w:color w:val="231F20"/>
                <w:sz w:val="15"/>
                <w:szCs w:val="15"/>
              </w:rPr>
              <w:t>dépenda</w:t>
            </w:r>
            <w:r w:rsidR="00083EE0" w:rsidRPr="0075553F">
              <w:rPr>
                <w:color w:val="231F20"/>
                <w:sz w:val="15"/>
                <w:szCs w:val="15"/>
              </w:rPr>
              <w:t xml:space="preserve">nce des entreprises </w:t>
            </w:r>
            <w:r w:rsidR="00875FA8" w:rsidRPr="0075553F">
              <w:rPr>
                <w:color w:val="231F20"/>
                <w:sz w:val="15"/>
                <w:szCs w:val="15"/>
              </w:rPr>
              <w:t xml:space="preserve">à l’égard de la biodiversité et des </w:t>
            </w:r>
            <w:r w:rsidR="00BD07B8" w:rsidRPr="0075553F">
              <w:rPr>
                <w:color w:val="231F20"/>
                <w:sz w:val="15"/>
                <w:szCs w:val="15"/>
              </w:rPr>
              <w:t>contributions</w:t>
            </w:r>
            <w:r w:rsidR="00875FA8" w:rsidRPr="0075553F">
              <w:rPr>
                <w:color w:val="231F20"/>
                <w:sz w:val="15"/>
                <w:szCs w:val="15"/>
              </w:rPr>
              <w:t xml:space="preserve"> de la nature aux populations</w:t>
            </w:r>
            <w:r w:rsidR="006B2B91" w:rsidRPr="0075553F">
              <w:rPr>
                <w:color w:val="231F20"/>
                <w:sz w:val="15"/>
                <w:szCs w:val="15"/>
              </w:rPr>
              <w:t xml:space="preserve"> (</w:t>
            </w:r>
            <w:r w:rsidR="00460F3C" w:rsidRPr="0075553F">
              <w:rPr>
                <w:color w:val="231F20"/>
                <w:sz w:val="15"/>
                <w:szCs w:val="15"/>
              </w:rPr>
              <w:t>évaluation méthodologique rapide</w:t>
            </w:r>
            <w:r w:rsidR="006B2B91" w:rsidRPr="0075553F">
              <w:rPr>
                <w:color w:val="231F20"/>
                <w:sz w:val="15"/>
                <w:szCs w:val="15"/>
              </w:rPr>
              <w:t>)</w:t>
            </w:r>
          </w:p>
        </w:tc>
        <w:tc>
          <w:tcPr>
            <w:tcW w:w="1572"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D9D9D9" w:themeFill="background1" w:themeFillShade="D9"/>
          </w:tcPr>
          <w:p w14:paraId="4A8F5BCC" w14:textId="77777777" w:rsidR="00BD07B8" w:rsidRPr="0075553F" w:rsidRDefault="00BD07B8" w:rsidP="005C0FE7">
            <w:pPr>
              <w:pStyle w:val="TableParagraph"/>
              <w:rPr>
                <w:sz w:val="15"/>
                <w:szCs w:val="15"/>
              </w:rPr>
            </w:pPr>
          </w:p>
        </w:tc>
        <w:tc>
          <w:tcPr>
            <w:tcW w:w="55" w:type="dxa"/>
            <w:vMerge/>
            <w:shd w:val="clear" w:color="auto" w:fill="D9D9D9" w:themeFill="background1" w:themeFillShade="D9"/>
          </w:tcPr>
          <w:p w14:paraId="78C16DC2" w14:textId="77777777" w:rsidR="00BD07B8" w:rsidRPr="0075553F" w:rsidRDefault="00BD07B8" w:rsidP="005C0FE7">
            <w:pPr>
              <w:pStyle w:val="TableParagraph"/>
              <w:spacing w:before="23"/>
              <w:ind w:left="144"/>
              <w:rPr>
                <w:rFonts w:ascii="Times New Roman"/>
                <w:sz w:val="14"/>
                <w:szCs w:val="14"/>
              </w:rPr>
            </w:pPr>
          </w:p>
        </w:tc>
      </w:tr>
      <w:tr w:rsidR="00BD07B8" w:rsidRPr="0075553F" w14:paraId="0E4B6B81" w14:textId="77777777" w:rsidTr="005C0FE7">
        <w:trPr>
          <w:trHeight w:val="640"/>
        </w:trPr>
        <w:tc>
          <w:tcPr>
            <w:tcW w:w="20" w:type="dxa"/>
            <w:vMerge/>
            <w:shd w:val="clear" w:color="auto" w:fill="D9D9D9" w:themeFill="background1" w:themeFillShade="D9"/>
          </w:tcPr>
          <w:p w14:paraId="2767B010" w14:textId="77777777" w:rsidR="00BD07B8" w:rsidRPr="0075553F" w:rsidRDefault="00BD07B8" w:rsidP="005C0FE7">
            <w:pPr>
              <w:pStyle w:val="TableParagraph"/>
              <w:spacing w:before="23"/>
              <w:ind w:left="144"/>
              <w:rPr>
                <w:b/>
                <w:color w:val="231F20"/>
                <w:sz w:val="14"/>
                <w:szCs w:val="14"/>
              </w:rPr>
            </w:pPr>
          </w:p>
        </w:tc>
        <w:tc>
          <w:tcPr>
            <w:tcW w:w="1328" w:type="dxa"/>
            <w:tcBorders>
              <w:bottom w:val="single" w:sz="12" w:space="0" w:color="D9D9D9" w:themeColor="background1" w:themeShade="D9"/>
              <w:right w:val="single" w:sz="12" w:space="0" w:color="D9D9D9" w:themeColor="background1" w:themeShade="D9"/>
            </w:tcBorders>
            <w:shd w:val="clear" w:color="auto" w:fill="FBB98D"/>
          </w:tcPr>
          <w:p w14:paraId="4FDA1666" w14:textId="31067E5A" w:rsidR="00BD07B8" w:rsidRPr="0075553F" w:rsidRDefault="007677D6" w:rsidP="005C0FE7">
            <w:pPr>
              <w:pStyle w:val="TableParagraph"/>
              <w:spacing w:before="40"/>
              <w:ind w:left="144"/>
              <w:rPr>
                <w:b/>
                <w:sz w:val="15"/>
                <w:szCs w:val="15"/>
              </w:rPr>
            </w:pPr>
            <w:r w:rsidRPr="0075553F">
              <w:rPr>
                <w:b/>
                <w:color w:val="231F20"/>
                <w:sz w:val="15"/>
                <w:szCs w:val="15"/>
              </w:rPr>
              <w:t>OBJECTIF</w:t>
            </w:r>
            <w:r w:rsidR="00BD07B8" w:rsidRPr="0075553F">
              <w:rPr>
                <w:b/>
                <w:color w:val="231F20"/>
                <w:sz w:val="15"/>
                <w:szCs w:val="15"/>
              </w:rPr>
              <w:t xml:space="preserve"> 2</w:t>
            </w:r>
          </w:p>
          <w:p w14:paraId="7C9A36EB" w14:textId="464DB4C6" w:rsidR="00BD07B8" w:rsidRPr="0075553F" w:rsidRDefault="0066270C" w:rsidP="0066270C">
            <w:pPr>
              <w:pStyle w:val="TableParagraph"/>
              <w:spacing w:before="23"/>
              <w:ind w:left="144"/>
              <w:rPr>
                <w:b/>
                <w:color w:val="231F20"/>
                <w:sz w:val="15"/>
                <w:szCs w:val="15"/>
              </w:rPr>
            </w:pPr>
            <w:r w:rsidRPr="0075553F">
              <w:rPr>
                <w:color w:val="231F20"/>
                <w:w w:val="105"/>
                <w:sz w:val="15"/>
                <w:szCs w:val="15"/>
              </w:rPr>
              <w:t>Renforcer les</w:t>
            </w:r>
            <w:r w:rsidR="007677D6" w:rsidRPr="0075553F">
              <w:rPr>
                <w:color w:val="231F20"/>
                <w:w w:val="105"/>
                <w:sz w:val="15"/>
                <w:szCs w:val="15"/>
              </w:rPr>
              <w:t xml:space="preserve"> capacités</w:t>
            </w:r>
          </w:p>
        </w:tc>
        <w:tc>
          <w:tcPr>
            <w:tcW w:w="7985" w:type="dxa"/>
            <w:gridSpan w:val="4"/>
            <w:tcBorders>
              <w:left w:val="single" w:sz="12" w:space="0" w:color="D9D9D9" w:themeColor="background1" w:themeShade="D9"/>
              <w:bottom w:val="single" w:sz="12" w:space="0" w:color="D9D9D9" w:themeColor="background1" w:themeShade="D9"/>
            </w:tcBorders>
            <w:shd w:val="clear" w:color="auto" w:fill="FBB98D"/>
          </w:tcPr>
          <w:p w14:paraId="4339DCD7" w14:textId="55496DD3" w:rsidR="00BD07B8" w:rsidRPr="0075553F" w:rsidRDefault="007677D6" w:rsidP="005C0FE7">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2</w:t>
            </w:r>
            <w:r w:rsidRPr="0075553F">
              <w:rPr>
                <w:b/>
                <w:color w:val="231F20"/>
                <w:sz w:val="15"/>
                <w:szCs w:val="15"/>
              </w:rPr>
              <w:t xml:space="preserve"> </w:t>
            </w:r>
            <w:r w:rsidR="00BD07B8" w:rsidRPr="0075553F">
              <w:rPr>
                <w:b/>
                <w:color w:val="231F20"/>
                <w:sz w:val="15"/>
                <w:szCs w:val="15"/>
              </w:rPr>
              <w:t>a</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875FA8" w:rsidRPr="0075553F">
              <w:rPr>
                <w:color w:val="231F20"/>
                <w:sz w:val="15"/>
                <w:szCs w:val="15"/>
              </w:rPr>
              <w:t>Apprentissage et engagement améliorés</w:t>
            </w:r>
          </w:p>
          <w:p w14:paraId="1DDA0D88" w14:textId="38FF2CDA" w:rsidR="00BD07B8" w:rsidRPr="0075553F" w:rsidRDefault="007677D6" w:rsidP="005C0FE7">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2</w:t>
            </w:r>
            <w:r w:rsidRPr="0075553F">
              <w:rPr>
                <w:b/>
                <w:color w:val="231F20"/>
                <w:sz w:val="15"/>
                <w:szCs w:val="15"/>
              </w:rPr>
              <w:t xml:space="preserve"> </w:t>
            </w:r>
            <w:r w:rsidR="00BD07B8" w:rsidRPr="0075553F">
              <w:rPr>
                <w:b/>
                <w:color w:val="231F20"/>
                <w:sz w:val="15"/>
                <w:szCs w:val="15"/>
              </w:rPr>
              <w:t>b</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875FA8" w:rsidRPr="0075553F">
              <w:rPr>
                <w:color w:val="231F20"/>
                <w:sz w:val="15"/>
                <w:szCs w:val="15"/>
              </w:rPr>
              <w:t xml:space="preserve">Accès facilité aux compétences </w:t>
            </w:r>
            <w:r w:rsidR="009B7BA1" w:rsidRPr="0075553F">
              <w:rPr>
                <w:color w:val="231F20"/>
                <w:sz w:val="15"/>
                <w:szCs w:val="15"/>
              </w:rPr>
              <w:t xml:space="preserve">d’experts </w:t>
            </w:r>
            <w:r w:rsidR="00875FA8" w:rsidRPr="0075553F">
              <w:rPr>
                <w:color w:val="231F20"/>
                <w:sz w:val="15"/>
                <w:szCs w:val="15"/>
              </w:rPr>
              <w:t>et à l’</w:t>
            </w:r>
            <w:r w:rsidR="00BD07B8" w:rsidRPr="0075553F">
              <w:rPr>
                <w:color w:val="231F20"/>
                <w:sz w:val="15"/>
                <w:szCs w:val="15"/>
              </w:rPr>
              <w:t>information</w:t>
            </w:r>
          </w:p>
          <w:p w14:paraId="5145E3AF" w14:textId="169819B8" w:rsidR="00BD07B8" w:rsidRPr="0075553F" w:rsidRDefault="007677D6" w:rsidP="00875FA8">
            <w:pPr>
              <w:pStyle w:val="TableParagraph"/>
              <w:spacing w:before="40"/>
              <w:ind w:left="72"/>
              <w:rPr>
                <w:b/>
                <w:color w:val="231F20"/>
                <w:sz w:val="15"/>
                <w:szCs w:val="15"/>
              </w:rPr>
            </w:pPr>
            <w:r w:rsidRPr="0075553F">
              <w:rPr>
                <w:b/>
                <w:color w:val="231F20"/>
                <w:sz w:val="15"/>
                <w:szCs w:val="15"/>
              </w:rPr>
              <w:t>Produit</w:t>
            </w:r>
            <w:r w:rsidR="00BD07B8" w:rsidRPr="0075553F">
              <w:rPr>
                <w:b/>
                <w:color w:val="231F20"/>
                <w:sz w:val="15"/>
                <w:szCs w:val="15"/>
              </w:rPr>
              <w:t xml:space="preserve"> 2</w:t>
            </w:r>
            <w:r w:rsidRPr="0075553F">
              <w:rPr>
                <w:b/>
                <w:color w:val="231F20"/>
                <w:sz w:val="15"/>
                <w:szCs w:val="15"/>
              </w:rPr>
              <w:t xml:space="preserve"> </w:t>
            </w:r>
            <w:r w:rsidR="00BD07B8" w:rsidRPr="0075553F">
              <w:rPr>
                <w:b/>
                <w:color w:val="231F20"/>
                <w:sz w:val="15"/>
                <w:szCs w:val="15"/>
              </w:rPr>
              <w:t>c</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875FA8" w:rsidRPr="0075553F">
              <w:rPr>
                <w:color w:val="231F20"/>
                <w:sz w:val="15"/>
                <w:szCs w:val="15"/>
              </w:rPr>
              <w:t>Capacités nationales et régionales renforcées</w:t>
            </w:r>
          </w:p>
        </w:tc>
        <w:tc>
          <w:tcPr>
            <w:tcW w:w="55" w:type="dxa"/>
            <w:vMerge/>
            <w:shd w:val="clear" w:color="auto" w:fill="FBB98D"/>
          </w:tcPr>
          <w:p w14:paraId="013CA325" w14:textId="77777777" w:rsidR="00BD07B8" w:rsidRPr="0075553F" w:rsidRDefault="00BD07B8" w:rsidP="005C0FE7">
            <w:pPr>
              <w:pStyle w:val="TableParagraph"/>
              <w:spacing w:before="23"/>
              <w:ind w:left="144"/>
              <w:rPr>
                <w:b/>
                <w:color w:val="231F20"/>
                <w:sz w:val="14"/>
                <w:szCs w:val="14"/>
              </w:rPr>
            </w:pPr>
          </w:p>
        </w:tc>
      </w:tr>
      <w:tr w:rsidR="00BD07B8" w:rsidRPr="0075553F" w14:paraId="04B5BE4B" w14:textId="77777777" w:rsidTr="005C0FE7">
        <w:trPr>
          <w:trHeight w:val="640"/>
        </w:trPr>
        <w:tc>
          <w:tcPr>
            <w:tcW w:w="20" w:type="dxa"/>
            <w:vMerge/>
            <w:shd w:val="clear" w:color="auto" w:fill="D9D9D9" w:themeFill="background1" w:themeFillShade="D9"/>
          </w:tcPr>
          <w:p w14:paraId="7E67FC04" w14:textId="77777777" w:rsidR="00BD07B8" w:rsidRPr="0075553F" w:rsidRDefault="00BD07B8" w:rsidP="005C0FE7">
            <w:pPr>
              <w:pStyle w:val="TableParagraph"/>
              <w:spacing w:before="23"/>
              <w:ind w:left="144"/>
              <w:rPr>
                <w:b/>
                <w:color w:val="231F20"/>
                <w:sz w:val="14"/>
                <w:szCs w:val="14"/>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63C2E15" w14:textId="1F4CDBBC" w:rsidR="00BD07B8" w:rsidRPr="0075553F" w:rsidRDefault="007677D6" w:rsidP="005C0FE7">
            <w:pPr>
              <w:pStyle w:val="TableParagraph"/>
              <w:spacing w:before="40"/>
              <w:ind w:left="144"/>
              <w:rPr>
                <w:b/>
                <w:sz w:val="15"/>
                <w:szCs w:val="15"/>
              </w:rPr>
            </w:pPr>
            <w:r w:rsidRPr="0075553F">
              <w:rPr>
                <w:b/>
                <w:color w:val="231F20"/>
                <w:sz w:val="15"/>
                <w:szCs w:val="15"/>
              </w:rPr>
              <w:t>OBJECTIF</w:t>
            </w:r>
            <w:r w:rsidR="00BD07B8" w:rsidRPr="0075553F">
              <w:rPr>
                <w:b/>
                <w:color w:val="231F20"/>
                <w:sz w:val="15"/>
                <w:szCs w:val="15"/>
              </w:rPr>
              <w:t xml:space="preserve"> 3</w:t>
            </w:r>
          </w:p>
          <w:p w14:paraId="7DC0D130" w14:textId="4FF65980" w:rsidR="00BD07B8" w:rsidRPr="0075553F" w:rsidRDefault="00083EE0" w:rsidP="0066270C">
            <w:pPr>
              <w:pStyle w:val="TableParagraph"/>
              <w:spacing w:before="7" w:line="249" w:lineRule="auto"/>
              <w:ind w:left="144" w:right="-9"/>
              <w:rPr>
                <w:sz w:val="15"/>
                <w:szCs w:val="15"/>
              </w:rPr>
            </w:pPr>
            <w:r w:rsidRPr="0075553F">
              <w:rPr>
                <w:color w:val="231F20"/>
                <w:w w:val="105"/>
                <w:sz w:val="15"/>
                <w:szCs w:val="15"/>
              </w:rPr>
              <w:t>Consolider</w:t>
            </w:r>
            <w:r w:rsidR="0094316C" w:rsidRPr="0075553F">
              <w:rPr>
                <w:color w:val="231F20"/>
                <w:w w:val="105"/>
                <w:sz w:val="15"/>
                <w:szCs w:val="15"/>
              </w:rPr>
              <w:t xml:space="preserve"> la base</w:t>
            </w:r>
            <w:r w:rsidR="007677D6" w:rsidRPr="0075553F">
              <w:rPr>
                <w:color w:val="231F20"/>
                <w:w w:val="105"/>
                <w:sz w:val="15"/>
                <w:szCs w:val="15"/>
              </w:rPr>
              <w:t xml:space="preserve"> de</w:t>
            </w:r>
            <w:r w:rsidR="0066270C" w:rsidRPr="0075553F">
              <w:rPr>
                <w:color w:val="231F20"/>
                <w:w w:val="105"/>
                <w:sz w:val="15"/>
                <w:szCs w:val="15"/>
              </w:rPr>
              <w:t>s</w:t>
            </w:r>
            <w:r w:rsidR="007677D6" w:rsidRPr="0075553F">
              <w:rPr>
                <w:color w:val="231F20"/>
                <w:w w:val="105"/>
                <w:sz w:val="15"/>
                <w:szCs w:val="15"/>
              </w:rPr>
              <w:t xml:space="preserve"> connaissances</w:t>
            </w:r>
          </w:p>
        </w:tc>
        <w:tc>
          <w:tcPr>
            <w:tcW w:w="7985" w:type="dxa"/>
            <w:gridSpan w:val="4"/>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69261E7D" w14:textId="3E2EB756" w:rsidR="00BD07B8" w:rsidRPr="0075553F" w:rsidRDefault="007677D6" w:rsidP="005C0FE7">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3</w:t>
            </w:r>
            <w:r w:rsidR="00875FA8" w:rsidRPr="0075553F">
              <w:rPr>
                <w:b/>
                <w:color w:val="231F20"/>
                <w:sz w:val="15"/>
                <w:szCs w:val="15"/>
              </w:rPr>
              <w:t xml:space="preserve"> </w:t>
            </w:r>
            <w:r w:rsidR="00BD07B8" w:rsidRPr="0075553F">
              <w:rPr>
                <w:b/>
                <w:color w:val="231F20"/>
                <w:sz w:val="15"/>
                <w:szCs w:val="15"/>
              </w:rPr>
              <w:t>a</w:t>
            </w:r>
            <w:r w:rsidR="00C1075C" w:rsidRPr="0075553F">
              <w:rPr>
                <w:b/>
                <w:color w:val="231F20"/>
                <w:sz w:val="15"/>
                <w:szCs w:val="15"/>
              </w:rPr>
              <w:t>)</w:t>
            </w:r>
            <w:r w:rsidRPr="0075553F">
              <w:rPr>
                <w:b/>
                <w:color w:val="231F20"/>
                <w:sz w:val="15"/>
                <w:szCs w:val="15"/>
              </w:rPr>
              <w:t xml:space="preserve"> </w:t>
            </w:r>
            <w:r w:rsidR="00875FA8" w:rsidRPr="0075553F">
              <w:rPr>
                <w:b/>
                <w:color w:val="231F20"/>
                <w:sz w:val="15"/>
                <w:szCs w:val="15"/>
              </w:rPr>
              <w:t xml:space="preserve">: </w:t>
            </w:r>
            <w:r w:rsidR="00875FA8" w:rsidRPr="0075553F">
              <w:rPr>
                <w:color w:val="231F20"/>
                <w:sz w:val="15"/>
                <w:szCs w:val="15"/>
              </w:rPr>
              <w:t>Travaux avancés sur les connaissances et les données</w:t>
            </w:r>
          </w:p>
          <w:p w14:paraId="766C8B95" w14:textId="1D809A0C" w:rsidR="00BD07B8" w:rsidRPr="0075553F" w:rsidRDefault="007677D6" w:rsidP="00875FA8">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3</w:t>
            </w:r>
            <w:r w:rsidRPr="0075553F">
              <w:rPr>
                <w:b/>
                <w:color w:val="231F20"/>
                <w:sz w:val="15"/>
                <w:szCs w:val="15"/>
              </w:rPr>
              <w:t xml:space="preserve"> </w:t>
            </w:r>
            <w:r w:rsidR="00BD07B8" w:rsidRPr="0075553F">
              <w:rPr>
                <w:b/>
                <w:color w:val="231F20"/>
                <w:sz w:val="15"/>
                <w:szCs w:val="15"/>
              </w:rPr>
              <w:t>b</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875FA8" w:rsidRPr="0075553F">
              <w:rPr>
                <w:color w:val="231F20"/>
                <w:sz w:val="15"/>
                <w:szCs w:val="15"/>
              </w:rPr>
              <w:t>Reconnaissance</w:t>
            </w:r>
            <w:r w:rsidR="00FA06D7" w:rsidRPr="0075553F">
              <w:rPr>
                <w:color w:val="231F20"/>
                <w:sz w:val="15"/>
                <w:szCs w:val="15"/>
              </w:rPr>
              <w:t xml:space="preserve"> et utilisation</w:t>
            </w:r>
            <w:r w:rsidR="00875FA8" w:rsidRPr="0075553F">
              <w:rPr>
                <w:color w:val="231F20"/>
                <w:sz w:val="15"/>
                <w:szCs w:val="15"/>
              </w:rPr>
              <w:t xml:space="preserve"> amélioré</w:t>
            </w:r>
            <w:r w:rsidR="00FA06D7" w:rsidRPr="0075553F">
              <w:rPr>
                <w:color w:val="231F20"/>
                <w:sz w:val="15"/>
                <w:szCs w:val="15"/>
              </w:rPr>
              <w:t>es d</w:t>
            </w:r>
            <w:r w:rsidR="00875FA8" w:rsidRPr="0075553F">
              <w:rPr>
                <w:color w:val="231F20"/>
                <w:sz w:val="15"/>
                <w:szCs w:val="15"/>
              </w:rPr>
              <w:t>es systèmes de savoirs autochtones et locaux</w:t>
            </w:r>
            <w:r w:rsidR="00BD07B8" w:rsidRPr="0075553F">
              <w:rPr>
                <w:color w:val="231F20"/>
                <w:sz w:val="15"/>
                <w:szCs w:val="15"/>
              </w:rPr>
              <w:t xml:space="preserve"> </w:t>
            </w:r>
          </w:p>
        </w:tc>
        <w:tc>
          <w:tcPr>
            <w:tcW w:w="55" w:type="dxa"/>
            <w:vMerge/>
            <w:shd w:val="clear" w:color="auto" w:fill="DCA3A4"/>
          </w:tcPr>
          <w:p w14:paraId="3D33BBBB" w14:textId="77777777" w:rsidR="00BD07B8" w:rsidRPr="0075553F" w:rsidRDefault="00BD07B8" w:rsidP="005C0FE7">
            <w:pPr>
              <w:pStyle w:val="TableParagraph"/>
              <w:spacing w:before="23"/>
              <w:ind w:left="144"/>
              <w:rPr>
                <w:b/>
                <w:color w:val="231F20"/>
                <w:sz w:val="14"/>
                <w:szCs w:val="14"/>
              </w:rPr>
            </w:pPr>
          </w:p>
        </w:tc>
      </w:tr>
      <w:tr w:rsidR="00BD07B8" w:rsidRPr="0075553F" w14:paraId="37D9636D" w14:textId="77777777" w:rsidTr="005C0FE7">
        <w:trPr>
          <w:trHeight w:val="640"/>
        </w:trPr>
        <w:tc>
          <w:tcPr>
            <w:tcW w:w="20" w:type="dxa"/>
            <w:vMerge/>
            <w:shd w:val="clear" w:color="auto" w:fill="D9D9D9" w:themeFill="background1" w:themeFillShade="D9"/>
          </w:tcPr>
          <w:p w14:paraId="4B51F00E" w14:textId="77777777" w:rsidR="00BD07B8" w:rsidRPr="0075553F" w:rsidRDefault="00BD07B8" w:rsidP="005C0FE7">
            <w:pPr>
              <w:pStyle w:val="TableParagraph"/>
              <w:spacing w:before="23"/>
              <w:ind w:left="144"/>
              <w:rPr>
                <w:b/>
                <w:color w:val="231F20"/>
                <w:sz w:val="14"/>
                <w:szCs w:val="14"/>
              </w:rPr>
            </w:pPr>
          </w:p>
        </w:tc>
        <w:tc>
          <w:tcPr>
            <w:tcW w:w="1328" w:type="dxa"/>
            <w:tcBorders>
              <w:top w:val="single" w:sz="12" w:space="0" w:color="D9D9D9" w:themeColor="background1" w:themeShade="D9"/>
              <w:right w:val="single" w:sz="12" w:space="0" w:color="D9D9D9" w:themeColor="background1" w:themeShade="D9"/>
            </w:tcBorders>
            <w:shd w:val="clear" w:color="auto" w:fill="B1ABD1"/>
          </w:tcPr>
          <w:p w14:paraId="21731464" w14:textId="0D34C1D7" w:rsidR="00BD07B8" w:rsidRPr="0075553F" w:rsidRDefault="007677D6" w:rsidP="005C0FE7">
            <w:pPr>
              <w:pStyle w:val="TableParagraph"/>
              <w:spacing w:before="40"/>
              <w:ind w:left="144"/>
              <w:rPr>
                <w:b/>
                <w:sz w:val="15"/>
                <w:szCs w:val="15"/>
              </w:rPr>
            </w:pPr>
            <w:r w:rsidRPr="0075553F">
              <w:rPr>
                <w:b/>
                <w:color w:val="231F20"/>
                <w:sz w:val="15"/>
                <w:szCs w:val="15"/>
              </w:rPr>
              <w:t>OBJECTIF</w:t>
            </w:r>
            <w:r w:rsidR="00BD07B8" w:rsidRPr="0075553F">
              <w:rPr>
                <w:b/>
                <w:color w:val="231F20"/>
                <w:sz w:val="15"/>
                <w:szCs w:val="15"/>
              </w:rPr>
              <w:t xml:space="preserve"> 4</w:t>
            </w:r>
          </w:p>
          <w:p w14:paraId="56E208DC" w14:textId="2FCCD534" w:rsidR="00BD07B8" w:rsidRPr="0075553F" w:rsidRDefault="0066270C" w:rsidP="007677D6">
            <w:pPr>
              <w:pStyle w:val="TableParagraph"/>
              <w:spacing w:before="7"/>
              <w:ind w:left="144"/>
              <w:rPr>
                <w:sz w:val="15"/>
                <w:szCs w:val="15"/>
              </w:rPr>
            </w:pPr>
            <w:r w:rsidRPr="0075553F">
              <w:rPr>
                <w:color w:val="231F20"/>
                <w:w w:val="105"/>
                <w:sz w:val="15"/>
                <w:szCs w:val="15"/>
              </w:rPr>
              <w:t>Fourni</w:t>
            </w:r>
            <w:r w:rsidR="00A87168" w:rsidRPr="0075553F">
              <w:rPr>
                <w:color w:val="231F20"/>
                <w:w w:val="105"/>
                <w:sz w:val="15"/>
                <w:szCs w:val="15"/>
              </w:rPr>
              <w:t>r</w:t>
            </w:r>
            <w:r w:rsidR="00083EE0" w:rsidRPr="0075553F">
              <w:rPr>
                <w:color w:val="231F20"/>
                <w:w w:val="105"/>
                <w:sz w:val="15"/>
                <w:szCs w:val="15"/>
              </w:rPr>
              <w:t xml:space="preserve"> une aide</w:t>
            </w:r>
            <w:r w:rsidR="007677D6" w:rsidRPr="0075553F">
              <w:rPr>
                <w:color w:val="231F20"/>
                <w:w w:val="105"/>
                <w:sz w:val="15"/>
                <w:szCs w:val="15"/>
              </w:rPr>
              <w:t xml:space="preserve"> </w:t>
            </w:r>
            <w:r w:rsidR="00556F60" w:rsidRPr="0075553F">
              <w:rPr>
                <w:color w:val="231F20"/>
                <w:w w:val="105"/>
                <w:sz w:val="15"/>
                <w:szCs w:val="15"/>
              </w:rPr>
              <w:t>à l’élaboration des</w:t>
            </w:r>
            <w:r w:rsidR="007677D6" w:rsidRPr="0075553F">
              <w:rPr>
                <w:color w:val="231F20"/>
                <w:w w:val="105"/>
                <w:sz w:val="15"/>
                <w:szCs w:val="15"/>
              </w:rPr>
              <w:t xml:space="preserve"> politiques</w:t>
            </w:r>
          </w:p>
        </w:tc>
        <w:tc>
          <w:tcPr>
            <w:tcW w:w="7985"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87AB32B" w14:textId="259304C9" w:rsidR="00BD07B8" w:rsidRPr="0075553F" w:rsidRDefault="00C92354" w:rsidP="00C92354">
            <w:pPr>
              <w:pStyle w:val="TableParagraph"/>
              <w:spacing w:before="40"/>
              <w:rPr>
                <w:sz w:val="15"/>
                <w:szCs w:val="15"/>
              </w:rPr>
            </w:pPr>
            <w:r w:rsidRPr="0075553F">
              <w:rPr>
                <w:b/>
                <w:color w:val="231F20"/>
                <w:sz w:val="15"/>
                <w:szCs w:val="15"/>
              </w:rPr>
              <w:t xml:space="preserve">  Produit</w:t>
            </w:r>
            <w:r w:rsidR="00BD07B8" w:rsidRPr="0075553F">
              <w:rPr>
                <w:b/>
                <w:color w:val="231F20"/>
                <w:sz w:val="15"/>
                <w:szCs w:val="15"/>
              </w:rPr>
              <w:t xml:space="preserve"> 4</w:t>
            </w:r>
            <w:r w:rsidRPr="0075553F">
              <w:rPr>
                <w:b/>
                <w:color w:val="231F20"/>
                <w:sz w:val="15"/>
                <w:szCs w:val="15"/>
              </w:rPr>
              <w:t xml:space="preserve"> </w:t>
            </w:r>
            <w:r w:rsidR="00BD07B8" w:rsidRPr="0075553F">
              <w:rPr>
                <w:b/>
                <w:color w:val="231F20"/>
                <w:sz w:val="15"/>
                <w:szCs w:val="15"/>
              </w:rPr>
              <w:t>a</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875FA8" w:rsidRPr="0075553F">
              <w:rPr>
                <w:color w:val="231F20"/>
                <w:sz w:val="15"/>
                <w:szCs w:val="15"/>
              </w:rPr>
              <w:t xml:space="preserve">Travaux avancés sur les outils et les méthodes d’aide </w:t>
            </w:r>
            <w:r w:rsidR="00556F60" w:rsidRPr="0075553F">
              <w:rPr>
                <w:color w:val="231F20"/>
                <w:sz w:val="15"/>
                <w:szCs w:val="15"/>
              </w:rPr>
              <w:t xml:space="preserve">à l’élaboration des </w:t>
            </w:r>
            <w:r w:rsidR="00875FA8" w:rsidRPr="0075553F">
              <w:rPr>
                <w:color w:val="231F20"/>
                <w:sz w:val="15"/>
                <w:szCs w:val="15"/>
              </w:rPr>
              <w:t>politiques</w:t>
            </w:r>
          </w:p>
          <w:p w14:paraId="56384AE4" w14:textId="30F2E9F1" w:rsidR="00BD07B8" w:rsidRPr="0075553F" w:rsidRDefault="00C92354" w:rsidP="005C0FE7">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4</w:t>
            </w:r>
            <w:r w:rsidRPr="0075553F">
              <w:rPr>
                <w:b/>
                <w:color w:val="231F20"/>
                <w:sz w:val="15"/>
                <w:szCs w:val="15"/>
              </w:rPr>
              <w:t xml:space="preserve"> </w:t>
            </w:r>
            <w:r w:rsidR="00BD07B8" w:rsidRPr="0075553F">
              <w:rPr>
                <w:b/>
                <w:color w:val="231F20"/>
                <w:sz w:val="15"/>
                <w:szCs w:val="15"/>
              </w:rPr>
              <w:t>b</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875FA8" w:rsidRPr="0075553F">
              <w:rPr>
                <w:color w:val="231F20"/>
                <w:sz w:val="15"/>
                <w:szCs w:val="15"/>
              </w:rPr>
              <w:t>Travaux avancés sur les scé</w:t>
            </w:r>
            <w:r w:rsidR="00BD07B8" w:rsidRPr="0075553F">
              <w:rPr>
                <w:color w:val="231F20"/>
                <w:sz w:val="15"/>
                <w:szCs w:val="15"/>
              </w:rPr>
              <w:t>narios</w:t>
            </w:r>
            <w:r w:rsidR="00875FA8" w:rsidRPr="0075553F">
              <w:rPr>
                <w:color w:val="231F20"/>
                <w:sz w:val="15"/>
                <w:szCs w:val="15"/>
              </w:rPr>
              <w:t xml:space="preserve"> </w:t>
            </w:r>
            <w:r w:rsidR="00FA06D7" w:rsidRPr="0075553F">
              <w:rPr>
                <w:color w:val="231F20"/>
                <w:sz w:val="15"/>
                <w:szCs w:val="15"/>
              </w:rPr>
              <w:t xml:space="preserve">et </w:t>
            </w:r>
            <w:r w:rsidR="00875FA8" w:rsidRPr="0075553F">
              <w:rPr>
                <w:color w:val="231F20"/>
                <w:sz w:val="15"/>
                <w:szCs w:val="15"/>
              </w:rPr>
              <w:t>modèles de la biodiversité et des services écosystémiques</w:t>
            </w:r>
          </w:p>
          <w:p w14:paraId="489DF79A" w14:textId="1EB785E7" w:rsidR="00BD07B8" w:rsidRPr="0075553F" w:rsidRDefault="00C92354" w:rsidP="00292A52">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4</w:t>
            </w:r>
            <w:r w:rsidRPr="0075553F">
              <w:rPr>
                <w:b/>
                <w:color w:val="231F20"/>
                <w:sz w:val="15"/>
                <w:szCs w:val="15"/>
              </w:rPr>
              <w:t xml:space="preserve"> </w:t>
            </w:r>
            <w:r w:rsidR="00BD07B8" w:rsidRPr="0075553F">
              <w:rPr>
                <w:b/>
                <w:color w:val="231F20"/>
                <w:sz w:val="15"/>
                <w:szCs w:val="15"/>
              </w:rPr>
              <w:t>c</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292A52" w:rsidRPr="0075553F">
              <w:rPr>
                <w:color w:val="231F20"/>
                <w:sz w:val="15"/>
                <w:szCs w:val="15"/>
              </w:rPr>
              <w:t xml:space="preserve">Travaux avancés sur les valeurs </w:t>
            </w:r>
            <w:r w:rsidR="00BD07B8" w:rsidRPr="0075553F">
              <w:rPr>
                <w:color w:val="231F20"/>
                <w:sz w:val="15"/>
                <w:szCs w:val="15"/>
              </w:rPr>
              <w:t>multiple</w:t>
            </w:r>
            <w:r w:rsidR="00292A52" w:rsidRPr="0075553F">
              <w:rPr>
                <w:color w:val="231F20"/>
                <w:sz w:val="15"/>
                <w:szCs w:val="15"/>
              </w:rPr>
              <w:t>s</w:t>
            </w:r>
          </w:p>
        </w:tc>
        <w:tc>
          <w:tcPr>
            <w:tcW w:w="55" w:type="dxa"/>
            <w:vMerge/>
            <w:shd w:val="clear" w:color="auto" w:fill="B1ABD1"/>
          </w:tcPr>
          <w:p w14:paraId="6F30A290" w14:textId="77777777" w:rsidR="00BD07B8" w:rsidRPr="0075553F" w:rsidRDefault="00BD07B8" w:rsidP="005C0FE7">
            <w:pPr>
              <w:pStyle w:val="TableParagraph"/>
              <w:spacing w:before="23"/>
              <w:rPr>
                <w:b/>
                <w:color w:val="231F20"/>
                <w:sz w:val="14"/>
                <w:szCs w:val="14"/>
              </w:rPr>
            </w:pPr>
          </w:p>
        </w:tc>
      </w:tr>
      <w:tr w:rsidR="00BD07B8" w:rsidRPr="0075553F" w14:paraId="073211FA" w14:textId="77777777" w:rsidTr="005C0FE7">
        <w:trPr>
          <w:trHeight w:val="640"/>
        </w:trPr>
        <w:tc>
          <w:tcPr>
            <w:tcW w:w="20" w:type="dxa"/>
            <w:vMerge/>
            <w:shd w:val="clear" w:color="auto" w:fill="D9D9D9" w:themeFill="background1" w:themeFillShade="D9"/>
          </w:tcPr>
          <w:p w14:paraId="29C822D8" w14:textId="77777777" w:rsidR="00BD07B8" w:rsidRPr="0075553F" w:rsidRDefault="00BD07B8" w:rsidP="005C0FE7">
            <w:pPr>
              <w:pStyle w:val="TableParagraph"/>
              <w:spacing w:before="23"/>
              <w:ind w:left="144"/>
              <w:rPr>
                <w:b/>
                <w:color w:val="231F20"/>
                <w:sz w:val="14"/>
                <w:szCs w:val="14"/>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7DED6E90" w14:textId="76986E76" w:rsidR="00BD07B8" w:rsidRPr="0075553F" w:rsidRDefault="007677D6" w:rsidP="005C0FE7">
            <w:pPr>
              <w:pStyle w:val="TableParagraph"/>
              <w:spacing w:before="40"/>
              <w:ind w:left="144"/>
              <w:rPr>
                <w:b/>
                <w:sz w:val="15"/>
                <w:szCs w:val="15"/>
              </w:rPr>
            </w:pPr>
            <w:r w:rsidRPr="0075553F">
              <w:rPr>
                <w:b/>
                <w:color w:val="231F20"/>
                <w:sz w:val="15"/>
                <w:szCs w:val="15"/>
              </w:rPr>
              <w:t xml:space="preserve">OBJECTIF </w:t>
            </w:r>
            <w:r w:rsidR="00BD07B8" w:rsidRPr="0075553F">
              <w:rPr>
                <w:b/>
                <w:color w:val="231F20"/>
                <w:sz w:val="15"/>
                <w:szCs w:val="15"/>
              </w:rPr>
              <w:t>5</w:t>
            </w:r>
          </w:p>
          <w:p w14:paraId="18B79010" w14:textId="3BD83635" w:rsidR="00BD07B8" w:rsidRPr="0075553F" w:rsidRDefault="00292A52" w:rsidP="00292A52">
            <w:pPr>
              <w:pStyle w:val="TableParagraph"/>
              <w:spacing w:before="7" w:line="249" w:lineRule="auto"/>
              <w:ind w:left="144" w:right="-9"/>
              <w:rPr>
                <w:sz w:val="15"/>
                <w:szCs w:val="15"/>
              </w:rPr>
            </w:pPr>
            <w:r w:rsidRPr="0075553F">
              <w:rPr>
                <w:color w:val="231F20"/>
                <w:w w:val="105"/>
                <w:sz w:val="15"/>
                <w:szCs w:val="15"/>
              </w:rPr>
              <w:t xml:space="preserve">Renforcer </w:t>
            </w:r>
            <w:r w:rsidR="00A87168" w:rsidRPr="0075553F">
              <w:rPr>
                <w:color w:val="231F20"/>
                <w:w w:val="105"/>
                <w:sz w:val="15"/>
                <w:szCs w:val="15"/>
              </w:rPr>
              <w:t>la c</w:t>
            </w:r>
            <w:r w:rsidR="00BD07B8" w:rsidRPr="0075553F">
              <w:rPr>
                <w:color w:val="231F20"/>
                <w:w w:val="105"/>
                <w:sz w:val="15"/>
                <w:szCs w:val="15"/>
              </w:rPr>
              <w:t>ommunicati</w:t>
            </w:r>
            <w:r w:rsidR="007677D6" w:rsidRPr="0075553F">
              <w:rPr>
                <w:color w:val="231F20"/>
                <w:w w:val="105"/>
                <w:sz w:val="15"/>
                <w:szCs w:val="15"/>
              </w:rPr>
              <w:t>on et</w:t>
            </w:r>
            <w:r w:rsidRPr="0075553F">
              <w:rPr>
                <w:color w:val="231F20"/>
                <w:w w:val="105"/>
                <w:sz w:val="15"/>
                <w:szCs w:val="15"/>
              </w:rPr>
              <w:t xml:space="preserve"> l’engagement</w:t>
            </w:r>
          </w:p>
        </w:tc>
        <w:tc>
          <w:tcPr>
            <w:tcW w:w="7985"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51E7221" w14:textId="70F6B0D4" w:rsidR="00BD07B8" w:rsidRPr="0075553F" w:rsidRDefault="00C92354" w:rsidP="005C0FE7">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5</w:t>
            </w:r>
            <w:r w:rsidRPr="0075553F">
              <w:rPr>
                <w:b/>
                <w:color w:val="231F20"/>
                <w:sz w:val="15"/>
                <w:szCs w:val="15"/>
              </w:rPr>
              <w:t xml:space="preserve"> </w:t>
            </w:r>
            <w:r w:rsidR="00BD07B8" w:rsidRPr="0075553F">
              <w:rPr>
                <w:b/>
                <w:color w:val="231F20"/>
                <w:sz w:val="15"/>
                <w:szCs w:val="15"/>
              </w:rPr>
              <w:t>a</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292A52" w:rsidRPr="0075553F">
              <w:rPr>
                <w:color w:val="231F20"/>
                <w:sz w:val="15"/>
                <w:szCs w:val="15"/>
              </w:rPr>
              <w:t>Communication renforcée</w:t>
            </w:r>
          </w:p>
          <w:p w14:paraId="0C0D3E4C" w14:textId="32DA5FDE" w:rsidR="00BD07B8" w:rsidRPr="0075553F" w:rsidRDefault="00C92354" w:rsidP="00292A52">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5</w:t>
            </w:r>
            <w:r w:rsidRPr="0075553F">
              <w:rPr>
                <w:b/>
                <w:color w:val="231F20"/>
                <w:sz w:val="15"/>
                <w:szCs w:val="15"/>
              </w:rPr>
              <w:t xml:space="preserve"> </w:t>
            </w:r>
            <w:r w:rsidR="00BD07B8" w:rsidRPr="0075553F">
              <w:rPr>
                <w:b/>
                <w:color w:val="231F20"/>
                <w:sz w:val="15"/>
                <w:szCs w:val="15"/>
              </w:rPr>
              <w:t>b</w:t>
            </w:r>
            <w:r w:rsidR="00C1075C" w:rsidRPr="0075553F">
              <w:rPr>
                <w:b/>
                <w:color w:val="231F20"/>
                <w:sz w:val="15"/>
                <w:szCs w:val="15"/>
              </w:rPr>
              <w:t>)</w:t>
            </w:r>
            <w:r w:rsidRPr="0075553F">
              <w:rPr>
                <w:b/>
                <w:color w:val="231F20"/>
                <w:sz w:val="15"/>
                <w:szCs w:val="15"/>
              </w:rPr>
              <w:t xml:space="preserve"> </w:t>
            </w:r>
            <w:r w:rsidR="00BD07B8" w:rsidRPr="0075553F">
              <w:rPr>
                <w:b/>
                <w:color w:val="231F20"/>
                <w:sz w:val="15"/>
                <w:szCs w:val="15"/>
              </w:rPr>
              <w:t xml:space="preserve">: </w:t>
            </w:r>
            <w:r w:rsidR="00292A52" w:rsidRPr="0075553F">
              <w:rPr>
                <w:color w:val="231F20"/>
                <w:sz w:val="15"/>
                <w:szCs w:val="15"/>
              </w:rPr>
              <w:t>E</w:t>
            </w:r>
            <w:r w:rsidR="00BD07B8" w:rsidRPr="0075553F">
              <w:rPr>
                <w:color w:val="231F20"/>
                <w:sz w:val="15"/>
                <w:szCs w:val="15"/>
              </w:rPr>
              <w:t xml:space="preserve">ngagement </w:t>
            </w:r>
            <w:r w:rsidR="00292A52" w:rsidRPr="0075553F">
              <w:rPr>
                <w:color w:val="231F20"/>
                <w:sz w:val="15"/>
                <w:szCs w:val="15"/>
              </w:rPr>
              <w:t>renforcé des gouvernements et des parties prenantes</w:t>
            </w:r>
          </w:p>
        </w:tc>
        <w:tc>
          <w:tcPr>
            <w:tcW w:w="55" w:type="dxa"/>
            <w:vMerge/>
            <w:shd w:val="clear" w:color="auto" w:fill="829DBF"/>
          </w:tcPr>
          <w:p w14:paraId="731BA912" w14:textId="77777777" w:rsidR="00BD07B8" w:rsidRPr="0075553F" w:rsidRDefault="00BD07B8" w:rsidP="005C0FE7">
            <w:pPr>
              <w:pStyle w:val="TableParagraph"/>
              <w:spacing w:before="23"/>
              <w:rPr>
                <w:b/>
                <w:color w:val="231F20"/>
                <w:sz w:val="14"/>
                <w:szCs w:val="14"/>
              </w:rPr>
            </w:pPr>
          </w:p>
        </w:tc>
      </w:tr>
      <w:tr w:rsidR="00BD07B8" w:rsidRPr="0075553F" w14:paraId="15D23F60" w14:textId="77777777" w:rsidTr="005C0FE7">
        <w:trPr>
          <w:trHeight w:val="640"/>
        </w:trPr>
        <w:tc>
          <w:tcPr>
            <w:tcW w:w="20" w:type="dxa"/>
            <w:vMerge/>
            <w:shd w:val="clear" w:color="auto" w:fill="D9D9D9" w:themeFill="background1" w:themeFillShade="D9"/>
          </w:tcPr>
          <w:p w14:paraId="26E84FCE" w14:textId="77777777" w:rsidR="00BD07B8" w:rsidRPr="0075553F" w:rsidRDefault="00BD07B8" w:rsidP="005C0FE7">
            <w:pPr>
              <w:pStyle w:val="TableParagraph"/>
              <w:spacing w:before="23"/>
              <w:ind w:left="144"/>
              <w:rPr>
                <w:b/>
                <w:color w:val="231F20"/>
                <w:sz w:val="14"/>
                <w:szCs w:val="14"/>
              </w:rPr>
            </w:pPr>
          </w:p>
        </w:tc>
        <w:tc>
          <w:tcPr>
            <w:tcW w:w="1328" w:type="dxa"/>
            <w:tcBorders>
              <w:top w:val="single" w:sz="12" w:space="0" w:color="D9D9D9" w:themeColor="background1" w:themeShade="D9"/>
              <w:right w:val="single" w:sz="12" w:space="0" w:color="D9D9D9" w:themeColor="background1" w:themeShade="D9"/>
            </w:tcBorders>
            <w:shd w:val="clear" w:color="auto" w:fill="8FB9B9"/>
          </w:tcPr>
          <w:p w14:paraId="394A5D37" w14:textId="1F6DE0EB" w:rsidR="00BD07B8" w:rsidRPr="0075553F" w:rsidRDefault="007677D6" w:rsidP="005C0FE7">
            <w:pPr>
              <w:pStyle w:val="TableParagraph"/>
              <w:spacing w:before="40"/>
              <w:ind w:left="144"/>
              <w:rPr>
                <w:b/>
                <w:sz w:val="15"/>
                <w:szCs w:val="15"/>
              </w:rPr>
            </w:pPr>
            <w:r w:rsidRPr="0075553F">
              <w:rPr>
                <w:b/>
                <w:color w:val="231F20"/>
                <w:sz w:val="15"/>
                <w:szCs w:val="15"/>
              </w:rPr>
              <w:t>OBJECTIF</w:t>
            </w:r>
            <w:r w:rsidR="00BD07B8" w:rsidRPr="0075553F">
              <w:rPr>
                <w:b/>
                <w:color w:val="231F20"/>
                <w:sz w:val="15"/>
                <w:szCs w:val="15"/>
              </w:rPr>
              <w:t xml:space="preserve"> 6</w:t>
            </w:r>
          </w:p>
          <w:p w14:paraId="74E6D67A" w14:textId="7C52EB7E" w:rsidR="007677D6" w:rsidRPr="0075553F" w:rsidRDefault="0066270C" w:rsidP="007677D6">
            <w:pPr>
              <w:pStyle w:val="TableParagraph"/>
              <w:spacing w:before="7" w:line="249" w:lineRule="auto"/>
              <w:ind w:left="144"/>
              <w:rPr>
                <w:sz w:val="15"/>
                <w:szCs w:val="15"/>
              </w:rPr>
            </w:pPr>
            <w:r w:rsidRPr="0075553F">
              <w:rPr>
                <w:color w:val="231F20"/>
                <w:w w:val="105"/>
                <w:sz w:val="15"/>
                <w:szCs w:val="15"/>
              </w:rPr>
              <w:t>Évaluer</w:t>
            </w:r>
            <w:r w:rsidR="007677D6" w:rsidRPr="0075553F">
              <w:rPr>
                <w:color w:val="231F20"/>
                <w:w w:val="105"/>
                <w:sz w:val="15"/>
                <w:szCs w:val="15"/>
              </w:rPr>
              <w:t xml:space="preserve"> l’efficacité</w:t>
            </w:r>
            <w:r w:rsidR="00A87168" w:rsidRPr="0075553F">
              <w:rPr>
                <w:color w:val="231F20"/>
                <w:w w:val="105"/>
                <w:sz w:val="15"/>
                <w:szCs w:val="15"/>
              </w:rPr>
              <w:t xml:space="preserve"> de la Plateforme</w:t>
            </w:r>
            <w:r w:rsidRPr="0075553F">
              <w:rPr>
                <w:color w:val="231F20"/>
                <w:w w:val="105"/>
                <w:sz w:val="15"/>
                <w:szCs w:val="15"/>
              </w:rPr>
              <w:t xml:space="preserve"> </w:t>
            </w:r>
          </w:p>
          <w:p w14:paraId="56BEFBCF" w14:textId="43B7F835" w:rsidR="00BD07B8" w:rsidRPr="0075553F" w:rsidRDefault="00BD07B8" w:rsidP="005C0FE7">
            <w:pPr>
              <w:pStyle w:val="TableParagraph"/>
              <w:spacing w:before="7" w:line="249" w:lineRule="auto"/>
              <w:ind w:left="144"/>
              <w:rPr>
                <w:sz w:val="15"/>
                <w:szCs w:val="15"/>
              </w:rPr>
            </w:pPr>
          </w:p>
        </w:tc>
        <w:tc>
          <w:tcPr>
            <w:tcW w:w="7985" w:type="dxa"/>
            <w:gridSpan w:val="4"/>
            <w:tcBorders>
              <w:top w:val="single" w:sz="12" w:space="0" w:color="D9D9D9" w:themeColor="background1" w:themeShade="D9"/>
              <w:left w:val="single" w:sz="12" w:space="0" w:color="D9D9D9" w:themeColor="background1" w:themeShade="D9"/>
            </w:tcBorders>
            <w:shd w:val="clear" w:color="auto" w:fill="8FB9B9"/>
          </w:tcPr>
          <w:p w14:paraId="77CF06D8" w14:textId="34DF59A7" w:rsidR="00BD07B8" w:rsidRPr="0075553F" w:rsidRDefault="00C92354" w:rsidP="003D621B">
            <w:pPr>
              <w:pStyle w:val="TableParagraph"/>
              <w:spacing w:before="40"/>
              <w:ind w:left="72"/>
              <w:rPr>
                <w:sz w:val="15"/>
                <w:szCs w:val="15"/>
              </w:rPr>
            </w:pPr>
            <w:r w:rsidRPr="0075553F">
              <w:rPr>
                <w:b/>
                <w:color w:val="231F20"/>
                <w:sz w:val="15"/>
                <w:szCs w:val="15"/>
              </w:rPr>
              <w:t>Produit</w:t>
            </w:r>
            <w:r w:rsidR="00BD07B8" w:rsidRPr="0075553F">
              <w:rPr>
                <w:b/>
                <w:color w:val="231F20"/>
                <w:sz w:val="15"/>
                <w:szCs w:val="15"/>
              </w:rPr>
              <w:t xml:space="preserve"> 6</w:t>
            </w:r>
            <w:r w:rsidRPr="0075553F">
              <w:rPr>
                <w:b/>
                <w:color w:val="231F20"/>
                <w:sz w:val="15"/>
                <w:szCs w:val="15"/>
              </w:rPr>
              <w:t xml:space="preserve"> </w:t>
            </w:r>
            <w:r w:rsidR="00BD07B8" w:rsidRPr="0075553F">
              <w:rPr>
                <w:b/>
                <w:color w:val="231F20"/>
                <w:sz w:val="15"/>
                <w:szCs w:val="15"/>
              </w:rPr>
              <w:t xml:space="preserve">: </w:t>
            </w:r>
            <w:r w:rsidR="003D621B" w:rsidRPr="0075553F">
              <w:rPr>
                <w:color w:val="231F20"/>
                <w:sz w:val="15"/>
                <w:szCs w:val="15"/>
              </w:rPr>
              <w:t>Efficacité évaluée</w:t>
            </w:r>
          </w:p>
        </w:tc>
        <w:tc>
          <w:tcPr>
            <w:tcW w:w="55" w:type="dxa"/>
            <w:vMerge/>
            <w:shd w:val="clear" w:color="auto" w:fill="8FB9B9"/>
          </w:tcPr>
          <w:p w14:paraId="5C4673B8" w14:textId="77777777" w:rsidR="00BD07B8" w:rsidRPr="0075553F" w:rsidRDefault="00BD07B8" w:rsidP="005C0FE7">
            <w:pPr>
              <w:pStyle w:val="TableParagraph"/>
              <w:spacing w:before="23"/>
              <w:rPr>
                <w:b/>
                <w:color w:val="231F20"/>
                <w:sz w:val="14"/>
                <w:szCs w:val="14"/>
              </w:rPr>
            </w:pPr>
          </w:p>
        </w:tc>
      </w:tr>
      <w:tr w:rsidR="00BD07B8" w:rsidRPr="0075553F" w14:paraId="1D2D176C" w14:textId="77777777" w:rsidTr="005C0FE7">
        <w:trPr>
          <w:trHeight w:val="49"/>
        </w:trPr>
        <w:tc>
          <w:tcPr>
            <w:tcW w:w="20" w:type="dxa"/>
            <w:vMerge/>
            <w:shd w:val="clear" w:color="auto" w:fill="D9D9D9" w:themeFill="background1" w:themeFillShade="D9"/>
          </w:tcPr>
          <w:p w14:paraId="3DD5FE12" w14:textId="77777777" w:rsidR="00BD07B8" w:rsidRPr="0075553F" w:rsidRDefault="00BD07B8" w:rsidP="005C0FE7">
            <w:pPr>
              <w:pStyle w:val="TableParagraph"/>
              <w:ind w:left="144"/>
              <w:rPr>
                <w:rFonts w:ascii="Times New Roman"/>
                <w:sz w:val="6"/>
                <w:szCs w:val="6"/>
              </w:rPr>
            </w:pPr>
          </w:p>
        </w:tc>
        <w:tc>
          <w:tcPr>
            <w:tcW w:w="1328" w:type="dxa"/>
            <w:tcBorders>
              <w:right w:val="single" w:sz="12" w:space="0" w:color="D9D9D9" w:themeColor="background1" w:themeShade="D9"/>
            </w:tcBorders>
            <w:shd w:val="clear" w:color="auto" w:fill="D9D9D9" w:themeFill="background1" w:themeFillShade="D9"/>
            <w:vAlign w:val="center"/>
          </w:tcPr>
          <w:p w14:paraId="5580DB38" w14:textId="77777777" w:rsidR="00BD07B8" w:rsidRPr="0075553F" w:rsidRDefault="00BD07B8" w:rsidP="005C0FE7">
            <w:pPr>
              <w:pStyle w:val="TableParagraph"/>
              <w:ind w:left="144"/>
              <w:rPr>
                <w:rFonts w:ascii="Times New Roman"/>
                <w:sz w:val="2"/>
                <w:szCs w:val="2"/>
              </w:rPr>
            </w:pPr>
          </w:p>
        </w:tc>
        <w:tc>
          <w:tcPr>
            <w:tcW w:w="7985" w:type="dxa"/>
            <w:gridSpan w:val="4"/>
            <w:tcBorders>
              <w:left w:val="single" w:sz="12" w:space="0" w:color="D9D9D9" w:themeColor="background1" w:themeShade="D9"/>
            </w:tcBorders>
            <w:shd w:val="clear" w:color="auto" w:fill="D9D9D9" w:themeFill="background1" w:themeFillShade="D9"/>
          </w:tcPr>
          <w:p w14:paraId="4B66D5A6" w14:textId="77777777" w:rsidR="00BD07B8" w:rsidRPr="0075553F" w:rsidRDefault="00BD07B8" w:rsidP="005C0FE7">
            <w:pPr>
              <w:pStyle w:val="TableParagraph"/>
              <w:ind w:left="144"/>
              <w:rPr>
                <w:rFonts w:ascii="Times New Roman"/>
                <w:sz w:val="2"/>
                <w:szCs w:val="2"/>
              </w:rPr>
            </w:pPr>
          </w:p>
        </w:tc>
        <w:tc>
          <w:tcPr>
            <w:tcW w:w="55" w:type="dxa"/>
            <w:vMerge/>
            <w:shd w:val="clear" w:color="auto" w:fill="D9D9D9" w:themeFill="background1" w:themeFillShade="D9"/>
          </w:tcPr>
          <w:p w14:paraId="431F2722" w14:textId="77777777" w:rsidR="00BD07B8" w:rsidRPr="0075553F" w:rsidRDefault="00BD07B8" w:rsidP="005C0FE7">
            <w:pPr>
              <w:pStyle w:val="TableParagraph"/>
              <w:rPr>
                <w:rFonts w:ascii="Times New Roman"/>
                <w:sz w:val="2"/>
                <w:szCs w:val="2"/>
              </w:rPr>
            </w:pPr>
          </w:p>
        </w:tc>
      </w:tr>
    </w:tbl>
    <w:p w14:paraId="131B422F" w14:textId="072C003E" w:rsidR="00F0752F" w:rsidRPr="0075553F" w:rsidRDefault="00F0752F" w:rsidP="00750F10">
      <w:pPr>
        <w:pStyle w:val="Normal-pool"/>
        <w:rPr>
          <w:noProof/>
          <w:lang w:val="fr-FR"/>
        </w:rPr>
      </w:pPr>
    </w:p>
    <w:p w14:paraId="3E11F562" w14:textId="1E7C3BA2" w:rsidR="00BD07B8" w:rsidRPr="0075553F" w:rsidRDefault="00BD07B8" w:rsidP="00750F10">
      <w:pPr>
        <w:pStyle w:val="Normal-pool"/>
        <w:rPr>
          <w:noProof/>
          <w:lang w:val="fr-FR"/>
        </w:rPr>
      </w:pPr>
    </w:p>
    <w:p w14:paraId="1F08862D" w14:textId="72280B17" w:rsidR="00BD07B8" w:rsidRPr="0075553F" w:rsidRDefault="00BD07B8" w:rsidP="00750F10">
      <w:pPr>
        <w:pStyle w:val="Normal-pool"/>
        <w:rPr>
          <w:noProof/>
          <w:lang w:val="fr-FR"/>
        </w:rPr>
      </w:pPr>
    </w:p>
    <w:p w14:paraId="053E6666" w14:textId="0D614A2A" w:rsidR="00BD07B8" w:rsidRPr="0075553F" w:rsidRDefault="00BD07B8" w:rsidP="00750F10">
      <w:pPr>
        <w:pStyle w:val="Normal-pool"/>
        <w:rPr>
          <w:noProof/>
          <w:lang w:val="fr-FR"/>
        </w:rPr>
      </w:pPr>
    </w:p>
    <w:p w14:paraId="6866D9EA" w14:textId="2958E488" w:rsidR="00BD07B8" w:rsidRPr="0075553F" w:rsidRDefault="00BD07B8" w:rsidP="00750F10">
      <w:pPr>
        <w:pStyle w:val="Normal-pool"/>
        <w:rPr>
          <w:noProof/>
          <w:lang w:val="fr-FR"/>
        </w:rPr>
      </w:pPr>
    </w:p>
    <w:p w14:paraId="2AE57438" w14:textId="1AC349F1" w:rsidR="00ED37A6" w:rsidRPr="0075553F" w:rsidRDefault="00DF249D" w:rsidP="00733A7D">
      <w:pPr>
        <w:pStyle w:val="Normalnumber"/>
        <w:numPr>
          <w:ilvl w:val="0"/>
          <w:numId w:val="12"/>
        </w:numPr>
        <w:tabs>
          <w:tab w:val="clear" w:pos="1247"/>
          <w:tab w:val="clear" w:pos="1327"/>
          <w:tab w:val="num" w:pos="1260"/>
        </w:tabs>
        <w:spacing w:before="120"/>
        <w:ind w:left="1259"/>
        <w:rPr>
          <w:lang w:val="fr-FR"/>
        </w:rPr>
      </w:pPr>
      <w:r w:rsidRPr="0075553F">
        <w:rPr>
          <w:b/>
          <w:lang w:val="fr-FR"/>
        </w:rPr>
        <w:t>Objectif</w:t>
      </w:r>
      <w:r w:rsidR="00ED37A6" w:rsidRPr="0075553F">
        <w:rPr>
          <w:b/>
          <w:lang w:val="fr-FR"/>
        </w:rPr>
        <w:t xml:space="preserve"> 1</w:t>
      </w:r>
      <w:r w:rsidRPr="0075553F">
        <w:rPr>
          <w:b/>
          <w:lang w:val="fr-FR"/>
        </w:rPr>
        <w:t xml:space="preserve"> </w:t>
      </w:r>
      <w:r w:rsidR="00ED37A6" w:rsidRPr="0075553F">
        <w:rPr>
          <w:lang w:val="fr-FR"/>
        </w:rPr>
        <w:t xml:space="preserve">: </w:t>
      </w:r>
      <w:r w:rsidRPr="0075553F">
        <w:rPr>
          <w:b/>
          <w:lang w:val="fr-FR"/>
        </w:rPr>
        <w:t xml:space="preserve">Évaluer les connaissances </w:t>
      </w:r>
      <w:r w:rsidR="00ED37A6" w:rsidRPr="0075553F">
        <w:rPr>
          <w:lang w:val="fr-FR"/>
        </w:rPr>
        <w:t xml:space="preserve">: </w:t>
      </w:r>
      <w:r w:rsidR="006D43DE" w:rsidRPr="0075553F">
        <w:rPr>
          <w:i/>
          <w:lang w:val="fr-FR"/>
        </w:rPr>
        <w:t xml:space="preserve">Évaluer l’état des connaissances sur la biodiversité et les </w:t>
      </w:r>
      <w:r w:rsidR="00ED37A6" w:rsidRPr="0075553F">
        <w:rPr>
          <w:i/>
          <w:lang w:val="fr-FR"/>
        </w:rPr>
        <w:t>contributions</w:t>
      </w:r>
      <w:r w:rsidR="006D43DE" w:rsidRPr="0075553F">
        <w:rPr>
          <w:i/>
          <w:lang w:val="fr-FR"/>
        </w:rPr>
        <w:t xml:space="preserve"> de la nature aux populations à l’appui du développement durable</w:t>
      </w:r>
      <w:r w:rsidR="00ED37A6" w:rsidRPr="0075553F">
        <w:rPr>
          <w:vertAlign w:val="superscript"/>
          <w:lang w:val="fr-FR"/>
        </w:rPr>
        <w:footnoteReference w:id="11"/>
      </w:r>
      <w:r w:rsidR="006D43DE" w:rsidRPr="0075553F">
        <w:rPr>
          <w:i/>
          <w:lang w:val="fr-FR"/>
        </w:rPr>
        <w:t>.</w:t>
      </w:r>
      <w:r w:rsidR="00ED37A6" w:rsidRPr="0075553F">
        <w:rPr>
          <w:lang w:val="fr-FR"/>
        </w:rPr>
        <w:t xml:space="preserve"> </w:t>
      </w:r>
      <w:r w:rsidR="006D43DE" w:rsidRPr="0075553F">
        <w:rPr>
          <w:lang w:val="fr-FR"/>
        </w:rPr>
        <w:t xml:space="preserve">Cet objectif sera </w:t>
      </w:r>
      <w:r w:rsidR="00FC7304" w:rsidRPr="0075553F">
        <w:rPr>
          <w:lang w:val="fr-FR"/>
        </w:rPr>
        <w:t>atteint, dans un premier</w:t>
      </w:r>
      <w:r w:rsidR="001D2BB2" w:rsidRPr="0075553F">
        <w:rPr>
          <w:lang w:val="fr-FR"/>
        </w:rPr>
        <w:t> </w:t>
      </w:r>
      <w:r w:rsidR="00FC7304" w:rsidRPr="0075553F">
        <w:rPr>
          <w:lang w:val="fr-FR"/>
        </w:rPr>
        <w:t>temps,</w:t>
      </w:r>
      <w:r w:rsidR="006D43DE" w:rsidRPr="0075553F">
        <w:rPr>
          <w:lang w:val="fr-FR"/>
        </w:rPr>
        <w:t xml:space="preserve"> par le biais des</w:t>
      </w:r>
      <w:r w:rsidR="00FC7304" w:rsidRPr="0075553F">
        <w:rPr>
          <w:lang w:val="fr-FR"/>
        </w:rPr>
        <w:t xml:space="preserve"> produits ci-après, correspondant aux trois</w:t>
      </w:r>
      <w:r w:rsidR="001D2BB2" w:rsidRPr="0075553F">
        <w:rPr>
          <w:lang w:val="fr-FR"/>
        </w:rPr>
        <w:t> </w:t>
      </w:r>
      <w:r w:rsidR="00FC7304" w:rsidRPr="0075553F">
        <w:rPr>
          <w:lang w:val="fr-FR"/>
        </w:rPr>
        <w:t xml:space="preserve">sujets prioritaires présentés dans la </w:t>
      </w:r>
      <w:r w:rsidR="00ED37A6" w:rsidRPr="0075553F">
        <w:rPr>
          <w:lang w:val="fr-FR"/>
        </w:rPr>
        <w:t xml:space="preserve">section </w:t>
      </w:r>
      <w:r w:rsidR="00A94DFA" w:rsidRPr="0075553F">
        <w:rPr>
          <w:lang w:val="fr-FR"/>
        </w:rPr>
        <w:t xml:space="preserve">II </w:t>
      </w:r>
      <w:r w:rsidR="00ED37A6" w:rsidRPr="0075553F">
        <w:rPr>
          <w:lang w:val="fr-FR"/>
        </w:rPr>
        <w:t>A</w:t>
      </w:r>
      <w:r w:rsidR="001D2BB2" w:rsidRPr="0075553F">
        <w:rPr>
          <w:lang w:val="fr-FR"/>
        </w:rPr>
        <w:t> </w:t>
      </w:r>
      <w:r w:rsidR="00ED37A6" w:rsidRPr="0075553F">
        <w:rPr>
          <w:lang w:val="fr-FR"/>
        </w:rPr>
        <w:t xml:space="preserve">: </w:t>
      </w:r>
    </w:p>
    <w:p w14:paraId="3FA84137" w14:textId="5FADD9B6" w:rsidR="00556F60" w:rsidRPr="0075553F" w:rsidRDefault="00FC7304" w:rsidP="007C5C6C">
      <w:pPr>
        <w:pStyle w:val="Normalnumber"/>
        <w:numPr>
          <w:ilvl w:val="1"/>
          <w:numId w:val="12"/>
        </w:numPr>
        <w:rPr>
          <w:rFonts w:eastAsia="SimSun"/>
          <w:lang w:val="fr-FR" w:eastAsia="zh-CN"/>
        </w:rPr>
      </w:pPr>
      <w:r w:rsidRPr="0075553F">
        <w:rPr>
          <w:rFonts w:eastAsia="SimSun"/>
          <w:i/>
          <w:lang w:val="fr-FR" w:eastAsia="zh-CN"/>
        </w:rPr>
        <w:t xml:space="preserve">Produit </w:t>
      </w:r>
      <w:r w:rsidR="00ED37A6" w:rsidRPr="0075553F">
        <w:rPr>
          <w:rFonts w:eastAsia="SimSun"/>
          <w:i/>
          <w:lang w:val="fr-FR" w:eastAsia="zh-CN"/>
        </w:rPr>
        <w:t>1</w:t>
      </w:r>
      <w:r w:rsidRPr="0075553F">
        <w:rPr>
          <w:rFonts w:eastAsia="SimSun"/>
          <w:i/>
          <w:lang w:val="fr-FR" w:eastAsia="zh-CN"/>
        </w:rPr>
        <w:t xml:space="preserve"> </w:t>
      </w:r>
      <w:r w:rsidR="00ED37A6" w:rsidRPr="0075553F">
        <w:rPr>
          <w:rFonts w:eastAsia="SimSun"/>
          <w:i/>
          <w:lang w:val="fr-FR" w:eastAsia="zh-CN"/>
        </w:rPr>
        <w:t>a</w:t>
      </w:r>
      <w:r w:rsidR="00C1075C" w:rsidRPr="0075553F">
        <w:rPr>
          <w:rFonts w:eastAsia="SimSun"/>
          <w:i/>
          <w:lang w:val="fr-FR" w:eastAsia="zh-CN"/>
        </w:rPr>
        <w:t>)</w:t>
      </w:r>
      <w:r w:rsidRPr="0075553F">
        <w:rPr>
          <w:rFonts w:eastAsia="SimSun"/>
          <w:i/>
          <w:lang w:val="fr-FR" w:eastAsia="zh-CN"/>
        </w:rPr>
        <w:t xml:space="preserve"> </w:t>
      </w:r>
      <w:r w:rsidR="00ED37A6" w:rsidRPr="0075553F">
        <w:rPr>
          <w:rFonts w:eastAsia="SimSun"/>
          <w:lang w:val="fr-FR" w:eastAsia="zh-CN"/>
        </w:rPr>
        <w:t xml:space="preserve">: </w:t>
      </w:r>
      <w:r w:rsidRPr="0075553F">
        <w:rPr>
          <w:rFonts w:eastAsia="SimSun"/>
          <w:i/>
          <w:lang w:val="fr-FR" w:eastAsia="zh-CN"/>
        </w:rPr>
        <w:t xml:space="preserve">Évaluation thématique des liens d’interdépendance entre la biodiversité, l’eau, l’alimentation et la santé. </w:t>
      </w:r>
      <w:r w:rsidRPr="0075553F">
        <w:rPr>
          <w:rFonts w:eastAsia="SimSun"/>
          <w:lang w:val="fr-FR" w:eastAsia="zh-CN"/>
        </w:rPr>
        <w:t>À l’appui du sujet</w:t>
      </w:r>
      <w:r w:rsidR="00ED37A6" w:rsidRPr="0075553F">
        <w:rPr>
          <w:rFonts w:eastAsia="SimSun"/>
          <w:lang w:val="fr-FR" w:eastAsia="zh-CN"/>
        </w:rPr>
        <w:t xml:space="preserve"> </w:t>
      </w:r>
      <w:r w:rsidR="00E25F67" w:rsidRPr="0075553F">
        <w:rPr>
          <w:rFonts w:eastAsia="SimSun"/>
          <w:lang w:val="fr-FR" w:eastAsia="zh-CN"/>
        </w:rPr>
        <w:t>1</w:t>
      </w:r>
      <w:r w:rsidR="00ED37A6" w:rsidRPr="0075553F">
        <w:rPr>
          <w:rFonts w:eastAsia="SimSun"/>
          <w:lang w:val="fr-FR" w:eastAsia="zh-CN"/>
        </w:rPr>
        <w:t xml:space="preserve">, </w:t>
      </w:r>
      <w:r w:rsidRPr="0075553F">
        <w:rPr>
          <w:rFonts w:eastAsia="SimSun"/>
          <w:lang w:val="fr-FR" w:eastAsia="zh-CN"/>
        </w:rPr>
        <w:t xml:space="preserve">« promouvoir la biodiversité pour réaliser le Programme de développement durable à l’horizon </w:t>
      </w:r>
      <w:r w:rsidR="00ED37A6" w:rsidRPr="0075553F">
        <w:rPr>
          <w:rFonts w:eastAsia="SimSun"/>
          <w:lang w:val="fr-FR" w:eastAsia="zh-CN"/>
        </w:rPr>
        <w:t>2030</w:t>
      </w:r>
      <w:r w:rsidRPr="0075553F">
        <w:rPr>
          <w:rFonts w:eastAsia="SimSun"/>
          <w:lang w:val="fr-FR" w:eastAsia="zh-CN"/>
        </w:rPr>
        <w:t> »</w:t>
      </w:r>
      <w:r w:rsidR="00ED37A6" w:rsidRPr="0075553F">
        <w:rPr>
          <w:rFonts w:eastAsia="SimSun"/>
          <w:lang w:val="fr-FR" w:eastAsia="zh-CN"/>
        </w:rPr>
        <w:t xml:space="preserve">, </w:t>
      </w:r>
      <w:bookmarkStart w:id="15" w:name="_Hlk1457829"/>
      <w:r w:rsidRPr="0075553F">
        <w:rPr>
          <w:rFonts w:eastAsia="SimSun"/>
          <w:lang w:val="fr-FR" w:eastAsia="zh-CN"/>
        </w:rPr>
        <w:t>cette évaluation utilisera une approche</w:t>
      </w:r>
      <w:r w:rsidR="00C9500C" w:rsidRPr="0075553F">
        <w:rPr>
          <w:rFonts w:eastAsia="SimSun"/>
          <w:lang w:val="fr-FR" w:eastAsia="zh-CN"/>
        </w:rPr>
        <w:t xml:space="preserve"> par lien pour étudier les liens d’interdépendance entre la biodiversi</w:t>
      </w:r>
      <w:r w:rsidR="00707929" w:rsidRPr="0075553F">
        <w:rPr>
          <w:rFonts w:eastAsia="SimSun"/>
          <w:lang w:val="fr-FR" w:eastAsia="zh-CN"/>
        </w:rPr>
        <w:t>té et des questions telles que</w:t>
      </w:r>
      <w:r w:rsidR="00C9500C" w:rsidRPr="0075553F">
        <w:rPr>
          <w:rFonts w:eastAsia="SimSun"/>
          <w:lang w:val="fr-FR" w:eastAsia="zh-CN"/>
        </w:rPr>
        <w:t xml:space="preserve"> la productivité </w:t>
      </w:r>
      <w:r w:rsidR="00ED37A6" w:rsidRPr="0075553F">
        <w:rPr>
          <w:rFonts w:eastAsia="SimSun"/>
          <w:lang w:val="fr-FR" w:eastAsia="zh-CN"/>
        </w:rPr>
        <w:t>agric</w:t>
      </w:r>
      <w:r w:rsidR="00C9500C" w:rsidRPr="0075553F">
        <w:rPr>
          <w:rFonts w:eastAsia="SimSun"/>
          <w:lang w:val="fr-FR" w:eastAsia="zh-CN"/>
        </w:rPr>
        <w:t xml:space="preserve">ole, la </w:t>
      </w:r>
      <w:r w:rsidR="00ED37A6" w:rsidRPr="0075553F">
        <w:rPr>
          <w:rFonts w:eastAsia="SimSun"/>
          <w:lang w:val="fr-FR" w:eastAsia="zh-CN"/>
        </w:rPr>
        <w:t xml:space="preserve">nutrition, </w:t>
      </w:r>
      <w:r w:rsidR="00C9500C" w:rsidRPr="0075553F">
        <w:rPr>
          <w:rFonts w:eastAsia="SimSun"/>
          <w:lang w:val="fr-FR" w:eastAsia="zh-CN"/>
        </w:rPr>
        <w:t>la lutte contre les ravageurs, la qualité de l’eau, les maladies infectieuses, la santé mentale et physique,  l’atténuation des changements climatiques et l’</w:t>
      </w:r>
      <w:r w:rsidR="00ED37A6" w:rsidRPr="0075553F">
        <w:rPr>
          <w:rFonts w:eastAsia="SimSun"/>
          <w:lang w:val="fr-FR" w:eastAsia="zh-CN"/>
        </w:rPr>
        <w:t>adaptation</w:t>
      </w:r>
      <w:r w:rsidR="00C9500C" w:rsidRPr="0075553F">
        <w:rPr>
          <w:rFonts w:eastAsia="SimSun"/>
          <w:lang w:val="fr-FR" w:eastAsia="zh-CN"/>
        </w:rPr>
        <w:t xml:space="preserve"> à ces changements</w:t>
      </w:r>
      <w:r w:rsidR="00ED37A6" w:rsidRPr="0075553F">
        <w:rPr>
          <w:rFonts w:eastAsia="SimSun"/>
          <w:lang w:val="fr-FR" w:eastAsia="zh-CN"/>
        </w:rPr>
        <w:t xml:space="preserve">, </w:t>
      </w:r>
      <w:r w:rsidR="00C9500C" w:rsidRPr="0075553F">
        <w:rPr>
          <w:rFonts w:eastAsia="SimSun"/>
          <w:lang w:val="fr-FR" w:eastAsia="zh-CN"/>
        </w:rPr>
        <w:t>en vue d’informer l’élaboration des politiques et des mesures</w:t>
      </w:r>
      <w:bookmarkEnd w:id="15"/>
      <w:r w:rsidR="003D621B" w:rsidRPr="0075553F">
        <w:rPr>
          <w:rFonts w:eastAsia="SimSun"/>
          <w:lang w:val="fr-FR" w:eastAsia="zh-CN"/>
        </w:rPr>
        <w:t xml:space="preserve"> à prendre</w:t>
      </w:r>
      <w:r w:rsidR="00C9500C" w:rsidRPr="0075553F">
        <w:rPr>
          <w:rFonts w:eastAsia="SimSun"/>
          <w:lang w:val="fr-FR" w:eastAsia="zh-CN"/>
        </w:rPr>
        <w:t xml:space="preserve"> </w:t>
      </w:r>
      <w:r w:rsidR="004E7B74" w:rsidRPr="0075553F">
        <w:rPr>
          <w:rFonts w:eastAsia="SimSun"/>
          <w:lang w:val="fr-FR" w:eastAsia="zh-CN"/>
        </w:rPr>
        <w:t>;</w:t>
      </w:r>
      <w:r w:rsidR="00ED37A6" w:rsidRPr="0075553F">
        <w:rPr>
          <w:rFonts w:eastAsia="SimSun"/>
          <w:lang w:val="fr-FR" w:eastAsia="zh-CN"/>
        </w:rPr>
        <w:t xml:space="preserve"> </w:t>
      </w:r>
    </w:p>
    <w:p w14:paraId="2B85FEC6" w14:textId="77777777" w:rsidR="00556F60" w:rsidRPr="0075553F" w:rsidRDefault="00556F60">
      <w:pPr>
        <w:rPr>
          <w:rFonts w:ascii="Times New Roman" w:eastAsia="SimSun" w:hAnsi="Times New Roman" w:cs="Times New Roman"/>
          <w:sz w:val="20"/>
          <w:szCs w:val="20"/>
          <w:lang w:eastAsia="zh-CN" w:bidi="ar-SA"/>
        </w:rPr>
      </w:pPr>
      <w:r w:rsidRPr="0075553F">
        <w:rPr>
          <w:rFonts w:eastAsia="SimSun"/>
          <w:lang w:eastAsia="zh-CN"/>
        </w:rPr>
        <w:br w:type="page"/>
      </w:r>
    </w:p>
    <w:p w14:paraId="34DAAFA7" w14:textId="6ACA9773" w:rsidR="00ED37A6" w:rsidRPr="0075553F" w:rsidRDefault="00FC7304" w:rsidP="007C5C6C">
      <w:pPr>
        <w:pStyle w:val="Normalnumber"/>
        <w:numPr>
          <w:ilvl w:val="1"/>
          <w:numId w:val="12"/>
        </w:numPr>
        <w:rPr>
          <w:lang w:val="fr-FR" w:eastAsia="en-GB"/>
        </w:rPr>
      </w:pPr>
      <w:r w:rsidRPr="0075553F">
        <w:rPr>
          <w:rFonts w:eastAsia="SimSun"/>
          <w:i/>
          <w:lang w:val="fr-FR" w:eastAsia="zh-CN"/>
        </w:rPr>
        <w:lastRenderedPageBreak/>
        <w:t xml:space="preserve">Produit </w:t>
      </w:r>
      <w:r w:rsidR="00ED37A6" w:rsidRPr="0075553F">
        <w:rPr>
          <w:rFonts w:eastAsia="SimSun"/>
          <w:i/>
          <w:lang w:val="fr-FR" w:eastAsia="zh-CN"/>
        </w:rPr>
        <w:t>1</w:t>
      </w:r>
      <w:r w:rsidRPr="0075553F">
        <w:rPr>
          <w:rFonts w:eastAsia="SimSun"/>
          <w:i/>
          <w:lang w:val="fr-FR" w:eastAsia="zh-CN"/>
        </w:rPr>
        <w:t xml:space="preserve"> </w:t>
      </w:r>
      <w:r w:rsidR="00ED37A6" w:rsidRPr="0075553F">
        <w:rPr>
          <w:rFonts w:eastAsia="SimSun"/>
          <w:i/>
          <w:lang w:val="fr-FR" w:eastAsia="zh-CN"/>
        </w:rPr>
        <w:t>b</w:t>
      </w:r>
      <w:r w:rsidR="00C1075C" w:rsidRPr="0075553F">
        <w:rPr>
          <w:rFonts w:eastAsia="SimSun"/>
          <w:i/>
          <w:lang w:val="fr-FR" w:eastAsia="zh-CN"/>
        </w:rPr>
        <w:t>)</w:t>
      </w:r>
      <w:r w:rsidRPr="0075553F">
        <w:rPr>
          <w:rFonts w:eastAsia="SimSun"/>
          <w:i/>
          <w:lang w:val="fr-FR" w:eastAsia="zh-CN"/>
        </w:rPr>
        <w:t xml:space="preserve"> </w:t>
      </w:r>
      <w:r w:rsidR="00ED37A6" w:rsidRPr="0075553F">
        <w:rPr>
          <w:rFonts w:eastAsia="SimSun"/>
          <w:lang w:val="fr-FR" w:eastAsia="zh-CN"/>
        </w:rPr>
        <w:t xml:space="preserve">: </w:t>
      </w:r>
      <w:r w:rsidR="00C9500C" w:rsidRPr="0075553F">
        <w:rPr>
          <w:rFonts w:eastAsia="SimSun"/>
          <w:i/>
          <w:lang w:val="fr-FR" w:eastAsia="zh-CN"/>
        </w:rPr>
        <w:t>Document technique sur les liens d’interdépendance entre la biodiversité et les changements climatiques.</w:t>
      </w:r>
      <w:r w:rsidR="00ED37A6" w:rsidRPr="0075553F">
        <w:rPr>
          <w:rFonts w:eastAsia="SimSun"/>
          <w:lang w:val="fr-FR" w:eastAsia="zh-CN"/>
        </w:rPr>
        <w:t xml:space="preserve"> </w:t>
      </w:r>
      <w:r w:rsidR="009874CD" w:rsidRPr="0075553F">
        <w:rPr>
          <w:lang w:val="fr-FR"/>
        </w:rPr>
        <w:t>C</w:t>
      </w:r>
      <w:r w:rsidR="00ED37A6" w:rsidRPr="0075553F">
        <w:rPr>
          <w:lang w:val="fr-FR"/>
        </w:rPr>
        <w:t xml:space="preserve">e </w:t>
      </w:r>
      <w:r w:rsidR="009874CD" w:rsidRPr="0075553F">
        <w:rPr>
          <w:lang w:val="fr-FR"/>
        </w:rPr>
        <w:t xml:space="preserve">document technique portera sur les </w:t>
      </w:r>
      <w:r w:rsidR="00ED37A6" w:rsidRPr="0075553F">
        <w:rPr>
          <w:lang w:val="fr-FR"/>
        </w:rPr>
        <w:t>synergies</w:t>
      </w:r>
      <w:r w:rsidR="009874CD" w:rsidRPr="0075553F">
        <w:rPr>
          <w:lang w:val="fr-FR"/>
        </w:rPr>
        <w:t xml:space="preserve"> et les arbitrages entre le besoin de protéger la biodiversité et la nécessité d’atténuer les changements climatiques. </w:t>
      </w:r>
      <w:r w:rsidR="00ED37A6" w:rsidRPr="0075553F">
        <w:rPr>
          <w:lang w:val="fr-FR"/>
        </w:rPr>
        <w:t>I</w:t>
      </w:r>
      <w:r w:rsidR="009874CD" w:rsidRPr="0075553F">
        <w:rPr>
          <w:lang w:val="fr-FR"/>
        </w:rPr>
        <w:t xml:space="preserve">l </w:t>
      </w:r>
      <w:r w:rsidR="00ED7C83" w:rsidRPr="0075553F">
        <w:rPr>
          <w:lang w:val="fr-FR"/>
        </w:rPr>
        <w:t>tirera parti des élément</w:t>
      </w:r>
      <w:r w:rsidR="009874CD" w:rsidRPr="0075553F">
        <w:rPr>
          <w:lang w:val="fr-FR"/>
        </w:rPr>
        <w:t>s contenus dans les évaluations mondiales et régionales de la biodiversité e</w:t>
      </w:r>
      <w:r w:rsidR="003D621B" w:rsidRPr="0075553F">
        <w:rPr>
          <w:lang w:val="fr-FR"/>
        </w:rPr>
        <w:t>t des services écosystémiques et dans</w:t>
      </w:r>
      <w:r w:rsidR="009874CD" w:rsidRPr="0075553F">
        <w:rPr>
          <w:lang w:val="fr-FR"/>
        </w:rPr>
        <w:t xml:space="preserve"> l’évaluation de la dégradation et de la restauration des terres</w:t>
      </w:r>
      <w:r w:rsidR="003D621B" w:rsidRPr="0075553F">
        <w:rPr>
          <w:lang w:val="fr-FR"/>
        </w:rPr>
        <w:t xml:space="preserve"> réalisée</w:t>
      </w:r>
      <w:r w:rsidR="00556F60" w:rsidRPr="0075553F">
        <w:rPr>
          <w:lang w:val="fr-FR"/>
        </w:rPr>
        <w:t>s</w:t>
      </w:r>
      <w:r w:rsidR="00F63CB3" w:rsidRPr="0075553F">
        <w:rPr>
          <w:lang w:val="fr-FR"/>
        </w:rPr>
        <w:t xml:space="preserve"> dans le cadre de la Plateforme</w:t>
      </w:r>
      <w:r w:rsidR="009874CD" w:rsidRPr="0075553F">
        <w:rPr>
          <w:lang w:val="fr-FR"/>
        </w:rPr>
        <w:t xml:space="preserve">, ainsi que </w:t>
      </w:r>
      <w:r w:rsidR="00ED7C83" w:rsidRPr="0075553F">
        <w:rPr>
          <w:lang w:val="fr-FR"/>
        </w:rPr>
        <w:t xml:space="preserve">du rapport spécial </w:t>
      </w:r>
      <w:r w:rsidR="009874CD" w:rsidRPr="0075553F">
        <w:rPr>
          <w:lang w:val="fr-FR"/>
        </w:rPr>
        <w:t>sur les effets d’un réchauffement planétaire de 1,</w:t>
      </w:r>
      <w:r w:rsidR="00ED37A6" w:rsidRPr="0075553F">
        <w:rPr>
          <w:lang w:val="fr-FR"/>
        </w:rPr>
        <w:t>5</w:t>
      </w:r>
      <w:r w:rsidR="009874CD" w:rsidRPr="0075553F">
        <w:rPr>
          <w:lang w:val="fr-FR"/>
        </w:rPr>
        <w:t xml:space="preserve"> </w:t>
      </w:r>
      <w:r w:rsidR="00ED37A6" w:rsidRPr="0075553F">
        <w:rPr>
          <w:lang w:val="fr-FR"/>
        </w:rPr>
        <w:t>°C</w:t>
      </w:r>
      <w:r w:rsidR="004F30A7" w:rsidRPr="0075553F">
        <w:rPr>
          <w:rStyle w:val="FootnoteReference"/>
          <w:lang w:val="fr-FR"/>
        </w:rPr>
        <w:footnoteReference w:id="12"/>
      </w:r>
      <w:r w:rsidR="00ED7C83" w:rsidRPr="0075553F">
        <w:rPr>
          <w:lang w:val="fr-FR"/>
        </w:rPr>
        <w:t xml:space="preserve">, du rapport spécial sur </w:t>
      </w:r>
      <w:r w:rsidR="009874CD" w:rsidRPr="0075553F">
        <w:rPr>
          <w:lang w:val="fr-FR"/>
        </w:rPr>
        <w:t>le changement climatique et les terres</w:t>
      </w:r>
      <w:r w:rsidR="00D661CE" w:rsidRPr="0075553F">
        <w:rPr>
          <w:rStyle w:val="FootnoteReference"/>
          <w:lang w:val="fr-FR"/>
        </w:rPr>
        <w:footnoteReference w:id="13"/>
      </w:r>
      <w:r w:rsidR="009E4A35" w:rsidRPr="0075553F">
        <w:rPr>
          <w:lang w:val="fr-FR"/>
        </w:rPr>
        <w:t xml:space="preserve"> </w:t>
      </w:r>
      <w:r w:rsidR="00ED7C83" w:rsidRPr="0075553F">
        <w:rPr>
          <w:lang w:val="fr-FR"/>
        </w:rPr>
        <w:t>et du</w:t>
      </w:r>
      <w:r w:rsidR="009874CD" w:rsidRPr="0075553F">
        <w:rPr>
          <w:lang w:val="fr-FR"/>
        </w:rPr>
        <w:t xml:space="preserve"> cinquième rapport d’évaluation du Groupe d’experts intergouvernemental sur l’évolution du climat</w:t>
      </w:r>
      <w:r w:rsidR="00D661CE" w:rsidRPr="0075553F">
        <w:rPr>
          <w:lang w:val="fr-FR"/>
        </w:rPr>
        <w:t xml:space="preserve"> (</w:t>
      </w:r>
      <w:r w:rsidR="009874CD" w:rsidRPr="0075553F">
        <w:rPr>
          <w:lang w:val="fr-FR"/>
        </w:rPr>
        <w:t>GIEC</w:t>
      </w:r>
      <w:r w:rsidR="00D661CE" w:rsidRPr="0075553F">
        <w:rPr>
          <w:lang w:val="fr-FR"/>
        </w:rPr>
        <w:t>)</w:t>
      </w:r>
      <w:r w:rsidR="009874CD" w:rsidRPr="0075553F">
        <w:rPr>
          <w:lang w:val="fr-FR"/>
        </w:rPr>
        <w:t xml:space="preserve"> </w:t>
      </w:r>
      <w:r w:rsidR="004E7B74" w:rsidRPr="0075553F">
        <w:rPr>
          <w:lang w:val="fr-FR"/>
        </w:rPr>
        <w:t>;</w:t>
      </w:r>
    </w:p>
    <w:p w14:paraId="4EEF165D" w14:textId="789C8C34" w:rsidR="005E1EE4" w:rsidRPr="0075553F" w:rsidRDefault="00FC7304" w:rsidP="007C5C6C">
      <w:pPr>
        <w:pStyle w:val="Normalnumber"/>
        <w:numPr>
          <w:ilvl w:val="1"/>
          <w:numId w:val="12"/>
        </w:numPr>
        <w:rPr>
          <w:lang w:val="fr-FR" w:eastAsia="en-GB"/>
        </w:rPr>
      </w:pPr>
      <w:r w:rsidRPr="0075553F">
        <w:rPr>
          <w:rFonts w:eastAsia="SimSun"/>
          <w:i/>
          <w:lang w:val="fr-FR" w:eastAsia="zh-CN"/>
        </w:rPr>
        <w:t xml:space="preserve">Produit </w:t>
      </w:r>
      <w:r w:rsidR="00ED37A6" w:rsidRPr="0075553F">
        <w:rPr>
          <w:rFonts w:eastAsia="SimSun"/>
          <w:i/>
          <w:lang w:val="fr-FR" w:eastAsia="zh-CN"/>
        </w:rPr>
        <w:t>1</w:t>
      </w:r>
      <w:r w:rsidRPr="0075553F">
        <w:rPr>
          <w:rFonts w:eastAsia="SimSun"/>
          <w:i/>
          <w:lang w:val="fr-FR" w:eastAsia="zh-CN"/>
        </w:rPr>
        <w:t xml:space="preserve"> </w:t>
      </w:r>
      <w:r w:rsidR="00ED37A6" w:rsidRPr="0075553F">
        <w:rPr>
          <w:rFonts w:eastAsia="SimSun"/>
          <w:i/>
          <w:lang w:val="fr-FR" w:eastAsia="zh-CN"/>
        </w:rPr>
        <w:t>c</w:t>
      </w:r>
      <w:r w:rsidR="00C1075C" w:rsidRPr="0075553F">
        <w:rPr>
          <w:rFonts w:eastAsia="SimSun"/>
          <w:i/>
          <w:lang w:val="fr-FR" w:eastAsia="zh-CN"/>
        </w:rPr>
        <w:t>)</w:t>
      </w:r>
      <w:r w:rsidRPr="0075553F">
        <w:rPr>
          <w:rFonts w:eastAsia="SimSun"/>
          <w:i/>
          <w:lang w:val="fr-FR" w:eastAsia="zh-CN"/>
        </w:rPr>
        <w:t xml:space="preserve"> </w:t>
      </w:r>
      <w:r w:rsidR="00ED37A6" w:rsidRPr="0075553F">
        <w:rPr>
          <w:rFonts w:eastAsia="SimSun"/>
          <w:i/>
          <w:lang w:val="fr-FR" w:eastAsia="zh-CN"/>
        </w:rPr>
        <w:t xml:space="preserve">: </w:t>
      </w:r>
      <w:r w:rsidR="005D1C7F" w:rsidRPr="0075553F">
        <w:rPr>
          <w:rFonts w:eastAsia="SimSun"/>
          <w:i/>
          <w:lang w:val="fr-FR" w:eastAsia="zh-CN"/>
        </w:rPr>
        <w:t xml:space="preserve">Évaluation thématique des </w:t>
      </w:r>
      <w:r w:rsidR="00ED37A6" w:rsidRPr="0075553F">
        <w:rPr>
          <w:rFonts w:eastAsia="SimSun"/>
          <w:i/>
          <w:lang w:val="fr-FR" w:eastAsia="zh-CN"/>
        </w:rPr>
        <w:t xml:space="preserve">causes </w:t>
      </w:r>
      <w:r w:rsidR="005D1C7F" w:rsidRPr="0075553F">
        <w:rPr>
          <w:rFonts w:eastAsia="SimSun"/>
          <w:i/>
          <w:lang w:val="fr-FR" w:eastAsia="zh-CN"/>
        </w:rPr>
        <w:t>profondes de l</w:t>
      </w:r>
      <w:r w:rsidR="00707929" w:rsidRPr="0075553F">
        <w:rPr>
          <w:rFonts w:eastAsia="SimSun"/>
          <w:i/>
          <w:lang w:val="fr-FR" w:eastAsia="zh-CN"/>
        </w:rPr>
        <w:t>’érosion de la biodiversité</w:t>
      </w:r>
      <w:r w:rsidR="00572638" w:rsidRPr="0075553F">
        <w:rPr>
          <w:rFonts w:eastAsia="SimSun"/>
          <w:i/>
          <w:lang w:val="fr-FR" w:eastAsia="zh-CN"/>
        </w:rPr>
        <w:t xml:space="preserve"> et </w:t>
      </w:r>
      <w:r w:rsidR="003F10F2" w:rsidRPr="0075553F">
        <w:rPr>
          <w:rFonts w:eastAsia="SimSun"/>
          <w:i/>
          <w:lang w:val="fr-FR" w:eastAsia="zh-CN"/>
        </w:rPr>
        <w:t xml:space="preserve">des </w:t>
      </w:r>
      <w:r w:rsidR="005D1C7F" w:rsidRPr="0075553F">
        <w:rPr>
          <w:rFonts w:eastAsia="SimSun"/>
          <w:i/>
          <w:lang w:val="fr-FR" w:eastAsia="zh-CN"/>
        </w:rPr>
        <w:t>déterminants des changements transformateurs</w:t>
      </w:r>
      <w:r w:rsidR="00ED37A6" w:rsidRPr="0075553F">
        <w:rPr>
          <w:rFonts w:eastAsia="SimSun"/>
          <w:lang w:val="fr-FR" w:eastAsia="zh-CN"/>
        </w:rPr>
        <w:t xml:space="preserve">. </w:t>
      </w:r>
      <w:r w:rsidR="005D1C7F" w:rsidRPr="0075553F">
        <w:rPr>
          <w:rFonts w:eastAsia="MS Mincho"/>
          <w:snapToGrid w:val="0"/>
          <w:lang w:val="fr-FR"/>
        </w:rPr>
        <w:t>Cette évaluation a</w:t>
      </w:r>
      <w:r w:rsidR="00707929" w:rsidRPr="0075553F">
        <w:rPr>
          <w:rFonts w:eastAsia="MS Mincho"/>
          <w:snapToGrid w:val="0"/>
          <w:lang w:val="fr-FR"/>
        </w:rPr>
        <w:t>ura</w:t>
      </w:r>
      <w:r w:rsidR="005D1C7F" w:rsidRPr="0075553F">
        <w:rPr>
          <w:rFonts w:eastAsia="MS Mincho"/>
          <w:snapToGrid w:val="0"/>
          <w:lang w:val="fr-FR"/>
        </w:rPr>
        <w:t xml:space="preserve"> pour but d’identifier et comprendre les facteurs qui, dans les sociétés humaines, peuvent </w:t>
      </w:r>
      <w:r w:rsidR="009D0C0E" w:rsidRPr="0075553F">
        <w:rPr>
          <w:rFonts w:eastAsia="MS Mincho"/>
          <w:snapToGrid w:val="0"/>
          <w:lang w:val="fr-FR"/>
        </w:rPr>
        <w:t>être mobilis</w:t>
      </w:r>
      <w:r w:rsidR="005D1C7F" w:rsidRPr="0075553F">
        <w:rPr>
          <w:rFonts w:eastAsia="MS Mincho"/>
          <w:snapToGrid w:val="0"/>
          <w:lang w:val="fr-FR"/>
        </w:rPr>
        <w:t xml:space="preserve">és, </w:t>
      </w:r>
      <w:r w:rsidR="009D0C0E" w:rsidRPr="0075553F">
        <w:rPr>
          <w:rFonts w:eastAsia="MS Mincho"/>
          <w:snapToGrid w:val="0"/>
          <w:lang w:val="fr-FR"/>
        </w:rPr>
        <w:t xml:space="preserve">chez l’individu et dans la collectivité, et dans toutes leurs </w:t>
      </w:r>
      <w:r w:rsidR="005D1C7F" w:rsidRPr="0075553F">
        <w:rPr>
          <w:rFonts w:eastAsia="MS Mincho"/>
          <w:snapToGrid w:val="0"/>
          <w:lang w:val="fr-FR"/>
        </w:rPr>
        <w:t xml:space="preserve">dimensions </w:t>
      </w:r>
      <w:r w:rsidR="00707929" w:rsidRPr="0075553F">
        <w:rPr>
          <w:rFonts w:eastAsia="MS Mincho"/>
          <w:snapToGrid w:val="0"/>
          <w:lang w:val="fr-FR"/>
        </w:rPr>
        <w:t xml:space="preserve">– </w:t>
      </w:r>
      <w:r w:rsidR="005D1C7F" w:rsidRPr="0075553F">
        <w:rPr>
          <w:rFonts w:eastAsia="MS Mincho"/>
          <w:snapToGrid w:val="0"/>
          <w:lang w:val="fr-FR"/>
        </w:rPr>
        <w:t xml:space="preserve">comportementale, sociale, culturelle, économique, institutionnelle, technique et technologique – pour apporter des changements </w:t>
      </w:r>
      <w:r w:rsidR="00ED37A6" w:rsidRPr="0075553F">
        <w:rPr>
          <w:rFonts w:eastAsia="Calibri"/>
          <w:bCs/>
          <w:lang w:val="fr-FR"/>
        </w:rPr>
        <w:t>transformat</w:t>
      </w:r>
      <w:r w:rsidR="005D1C7F" w:rsidRPr="0075553F">
        <w:rPr>
          <w:rFonts w:eastAsia="Calibri"/>
          <w:bCs/>
          <w:lang w:val="fr-FR"/>
        </w:rPr>
        <w:t xml:space="preserve">eurs en faveur de la biodiversité, tout en tenant compte des impératifs socio-économiques plus vastes dans le </w:t>
      </w:r>
      <w:r w:rsidR="00ED37A6" w:rsidRPr="0075553F">
        <w:rPr>
          <w:rFonts w:eastAsia="Calibri"/>
          <w:bCs/>
          <w:lang w:val="fr-FR"/>
        </w:rPr>
        <w:t>context</w:t>
      </w:r>
      <w:r w:rsidR="00136352" w:rsidRPr="0075553F">
        <w:rPr>
          <w:rFonts w:eastAsia="Calibri"/>
          <w:bCs/>
          <w:lang w:val="fr-FR"/>
        </w:rPr>
        <w:t>e du développement durabl</w:t>
      </w:r>
      <w:r w:rsidR="009D0C0E" w:rsidRPr="0075553F">
        <w:rPr>
          <w:rFonts w:eastAsia="Calibri"/>
          <w:bCs/>
          <w:lang w:val="fr-FR"/>
        </w:rPr>
        <w:t>e</w:t>
      </w:r>
      <w:r w:rsidR="00ED37A6" w:rsidRPr="0075553F">
        <w:rPr>
          <w:rFonts w:eastAsia="Calibri"/>
          <w:bCs/>
          <w:lang w:val="fr-FR"/>
        </w:rPr>
        <w:t xml:space="preserve">. </w:t>
      </w:r>
      <w:r w:rsidR="00131BE2" w:rsidRPr="0075553F">
        <w:rPr>
          <w:rFonts w:eastAsia="Calibri"/>
          <w:bCs/>
          <w:lang w:val="fr-FR"/>
        </w:rPr>
        <w:t xml:space="preserve">Elle </w:t>
      </w:r>
      <w:r w:rsidR="00131BE2" w:rsidRPr="0075553F">
        <w:rPr>
          <w:rFonts w:eastAsia="MS Mincho"/>
          <w:snapToGrid w:val="0"/>
          <w:lang w:val="fr-FR"/>
        </w:rPr>
        <w:t>explore</w:t>
      </w:r>
      <w:r w:rsidR="009B7BA1" w:rsidRPr="0075553F">
        <w:rPr>
          <w:rFonts w:eastAsia="MS Mincho"/>
          <w:snapToGrid w:val="0"/>
          <w:lang w:val="fr-FR"/>
        </w:rPr>
        <w:t>ra</w:t>
      </w:r>
      <w:r w:rsidR="00131BE2" w:rsidRPr="0075553F">
        <w:rPr>
          <w:rFonts w:eastAsia="MS Mincho"/>
          <w:snapToGrid w:val="0"/>
          <w:lang w:val="fr-FR"/>
        </w:rPr>
        <w:t xml:space="preserve"> les </w:t>
      </w:r>
      <w:r w:rsidR="00B24BBF" w:rsidRPr="0075553F">
        <w:rPr>
          <w:rFonts w:eastAsia="MS Mincho"/>
          <w:snapToGrid w:val="0"/>
          <w:lang w:val="fr-FR"/>
        </w:rPr>
        <w:t xml:space="preserve">moteurs et motifs des grandes évolutions et transitions sociétales en vue d’informer la conception des campagnes et autres actions en matière de politiques, </w:t>
      </w:r>
      <w:r w:rsidR="00556F60" w:rsidRPr="0075553F">
        <w:rPr>
          <w:rFonts w:eastAsia="MS Mincho"/>
          <w:snapToGrid w:val="0"/>
          <w:lang w:val="fr-FR"/>
        </w:rPr>
        <w:t xml:space="preserve">de </w:t>
      </w:r>
      <w:r w:rsidR="00B24BBF" w:rsidRPr="0075553F">
        <w:rPr>
          <w:rFonts w:eastAsia="MS Mincho"/>
          <w:snapToGrid w:val="0"/>
          <w:lang w:val="fr-FR"/>
        </w:rPr>
        <w:t xml:space="preserve">communication et </w:t>
      </w:r>
      <w:r w:rsidR="00556F60" w:rsidRPr="0075553F">
        <w:rPr>
          <w:rFonts w:eastAsia="MS Mincho"/>
          <w:snapToGrid w:val="0"/>
          <w:lang w:val="fr-FR"/>
        </w:rPr>
        <w:t>d’</w:t>
      </w:r>
      <w:r w:rsidR="00B24BBF" w:rsidRPr="0075553F">
        <w:rPr>
          <w:rFonts w:eastAsia="MS Mincho"/>
          <w:snapToGrid w:val="0"/>
          <w:lang w:val="fr-FR"/>
        </w:rPr>
        <w:t xml:space="preserve">engagement ; </w:t>
      </w:r>
    </w:p>
    <w:p w14:paraId="302781D0" w14:textId="3C601E9D" w:rsidR="005E1EE4" w:rsidRPr="0075553F" w:rsidRDefault="00FC7304" w:rsidP="007C5C6C">
      <w:pPr>
        <w:pStyle w:val="Normalnumber"/>
        <w:numPr>
          <w:ilvl w:val="1"/>
          <w:numId w:val="12"/>
        </w:numPr>
        <w:rPr>
          <w:rFonts w:eastAsia="Calibri"/>
          <w:bCs/>
          <w:color w:val="000000"/>
          <w:lang w:val="fr-FR"/>
        </w:rPr>
      </w:pPr>
      <w:r w:rsidRPr="0075553F">
        <w:rPr>
          <w:rFonts w:eastAsia="SimSun"/>
          <w:i/>
          <w:lang w:val="fr-FR" w:eastAsia="zh-CN"/>
        </w:rPr>
        <w:t xml:space="preserve">Produit </w:t>
      </w:r>
      <w:r w:rsidR="005E1EE4" w:rsidRPr="0075553F">
        <w:rPr>
          <w:rFonts w:eastAsia="SimSun"/>
          <w:i/>
          <w:lang w:val="fr-FR" w:eastAsia="zh-CN"/>
        </w:rPr>
        <w:t>1</w:t>
      </w:r>
      <w:r w:rsidRPr="0075553F">
        <w:rPr>
          <w:rFonts w:eastAsia="SimSun"/>
          <w:i/>
          <w:lang w:val="fr-FR" w:eastAsia="zh-CN"/>
        </w:rPr>
        <w:t xml:space="preserve"> </w:t>
      </w:r>
      <w:r w:rsidR="005E1EE4" w:rsidRPr="0075553F">
        <w:rPr>
          <w:rFonts w:eastAsia="SimSun"/>
          <w:i/>
          <w:lang w:val="fr-FR" w:eastAsia="zh-CN"/>
        </w:rPr>
        <w:t>d</w:t>
      </w:r>
      <w:r w:rsidR="00C1075C" w:rsidRPr="0075553F">
        <w:rPr>
          <w:rFonts w:eastAsia="SimSun"/>
          <w:i/>
          <w:lang w:val="fr-FR" w:eastAsia="zh-CN"/>
        </w:rPr>
        <w:t>)</w:t>
      </w:r>
      <w:r w:rsidRPr="0075553F">
        <w:rPr>
          <w:rFonts w:eastAsia="SimSun"/>
          <w:i/>
          <w:lang w:val="fr-FR" w:eastAsia="zh-CN"/>
        </w:rPr>
        <w:t xml:space="preserve"> </w:t>
      </w:r>
      <w:r w:rsidR="005D1C7F" w:rsidRPr="0075553F">
        <w:rPr>
          <w:rFonts w:eastAsia="SimSun"/>
          <w:i/>
          <w:lang w:val="fr-FR" w:eastAsia="zh-CN"/>
        </w:rPr>
        <w:t>: Évaluation méthodologique de l’</w:t>
      </w:r>
      <w:r w:rsidR="005E1EE4" w:rsidRPr="0075553F">
        <w:rPr>
          <w:rFonts w:eastAsiaTheme="majorEastAsia"/>
          <w:i/>
          <w:lang w:val="fr-FR"/>
        </w:rPr>
        <w:t>impact</w:t>
      </w:r>
      <w:r w:rsidR="005D1C7F" w:rsidRPr="0075553F">
        <w:rPr>
          <w:rFonts w:eastAsiaTheme="majorEastAsia"/>
          <w:i/>
          <w:lang w:val="fr-FR"/>
        </w:rPr>
        <w:t xml:space="preserve"> et de la dépendance des entreprises à l’égard de la biodiversité et des</w:t>
      </w:r>
      <w:r w:rsidR="005E1EE4" w:rsidRPr="0075553F">
        <w:rPr>
          <w:rFonts w:eastAsiaTheme="majorEastAsia"/>
          <w:i/>
          <w:lang w:val="fr-FR"/>
        </w:rPr>
        <w:t xml:space="preserve"> contributions</w:t>
      </w:r>
      <w:r w:rsidR="005D1C7F" w:rsidRPr="0075553F">
        <w:rPr>
          <w:rFonts w:eastAsiaTheme="majorEastAsia"/>
          <w:i/>
          <w:lang w:val="fr-FR"/>
        </w:rPr>
        <w:t xml:space="preserve"> de la nature aux populations</w:t>
      </w:r>
      <w:r w:rsidR="005E1EE4" w:rsidRPr="0075553F">
        <w:rPr>
          <w:rFonts w:eastAsiaTheme="majorEastAsia"/>
          <w:lang w:val="fr-FR"/>
        </w:rPr>
        <w:t xml:space="preserve">. </w:t>
      </w:r>
      <w:r w:rsidR="00B24BBF" w:rsidRPr="0075553F">
        <w:rPr>
          <w:rFonts w:eastAsia="Calibri"/>
          <w:bCs/>
          <w:color w:val="000000"/>
          <w:lang w:val="fr-FR"/>
        </w:rPr>
        <w:t xml:space="preserve">Cette </w:t>
      </w:r>
      <w:r w:rsidR="00FF00CC" w:rsidRPr="0075553F">
        <w:rPr>
          <w:rFonts w:eastAsia="Calibri"/>
          <w:bCs/>
          <w:color w:val="000000"/>
          <w:lang w:val="fr-FR"/>
        </w:rPr>
        <w:t>é</w:t>
      </w:r>
      <w:r w:rsidR="00B24BBF" w:rsidRPr="0075553F">
        <w:rPr>
          <w:rFonts w:eastAsia="Calibri"/>
          <w:bCs/>
          <w:color w:val="000000"/>
          <w:lang w:val="fr-FR"/>
        </w:rPr>
        <w:t>valuation méthodologique a</w:t>
      </w:r>
      <w:r w:rsidR="009B7BA1" w:rsidRPr="0075553F">
        <w:rPr>
          <w:rFonts w:eastAsia="Calibri"/>
          <w:bCs/>
          <w:color w:val="000000"/>
          <w:lang w:val="fr-FR"/>
        </w:rPr>
        <w:t>ura</w:t>
      </w:r>
      <w:r w:rsidR="00B24BBF" w:rsidRPr="0075553F">
        <w:rPr>
          <w:rFonts w:eastAsia="Calibri"/>
          <w:bCs/>
          <w:color w:val="000000"/>
          <w:lang w:val="fr-FR"/>
        </w:rPr>
        <w:t xml:space="preserve"> pour but</w:t>
      </w:r>
      <w:r w:rsidR="009B7BA1" w:rsidRPr="0075553F">
        <w:rPr>
          <w:rFonts w:eastAsia="Calibri"/>
          <w:bCs/>
          <w:color w:val="000000"/>
          <w:lang w:val="fr-FR"/>
        </w:rPr>
        <w:t>s d’analyser l’impact et</w:t>
      </w:r>
      <w:r w:rsidR="00FF00CC" w:rsidRPr="0075553F">
        <w:rPr>
          <w:rFonts w:eastAsia="Calibri"/>
          <w:bCs/>
          <w:color w:val="000000"/>
          <w:lang w:val="fr-FR"/>
        </w:rPr>
        <w:t xml:space="preserve"> la dépendance des entreprises à l’égard de la biodiversité et des contributions de la nature aux populations et d’établir des critères et indicateurs pour mesurer cette dépendance</w:t>
      </w:r>
      <w:r w:rsidR="009B7BA1" w:rsidRPr="0075553F">
        <w:rPr>
          <w:rFonts w:eastAsia="Calibri"/>
          <w:bCs/>
          <w:color w:val="000000"/>
          <w:lang w:val="fr-FR"/>
        </w:rPr>
        <w:t xml:space="preserve"> et</w:t>
      </w:r>
      <w:r w:rsidR="00FF00CC" w:rsidRPr="0075553F">
        <w:rPr>
          <w:rFonts w:eastAsia="Calibri"/>
          <w:bCs/>
          <w:color w:val="000000"/>
          <w:lang w:val="fr-FR"/>
        </w:rPr>
        <w:t xml:space="preserve"> cet impact, en prenant en considération les moyens d’intégrer ces mesures dans d’autres aspects de la durabilité.</w:t>
      </w:r>
    </w:p>
    <w:p w14:paraId="393B35B6" w14:textId="148E6D7C" w:rsidR="00ED37A6" w:rsidRPr="0075553F" w:rsidRDefault="00DF249D" w:rsidP="007C5C6C">
      <w:pPr>
        <w:pStyle w:val="Normalnumber"/>
        <w:numPr>
          <w:ilvl w:val="0"/>
          <w:numId w:val="12"/>
        </w:numPr>
        <w:tabs>
          <w:tab w:val="clear" w:pos="1247"/>
          <w:tab w:val="clear" w:pos="1327"/>
          <w:tab w:val="num" w:pos="1260"/>
        </w:tabs>
        <w:ind w:left="1260"/>
        <w:rPr>
          <w:lang w:val="fr-FR"/>
        </w:rPr>
      </w:pPr>
      <w:r w:rsidRPr="0075553F">
        <w:rPr>
          <w:b/>
          <w:lang w:val="fr-FR"/>
        </w:rPr>
        <w:t>Objectif</w:t>
      </w:r>
      <w:r w:rsidR="00ED37A6" w:rsidRPr="0075553F">
        <w:rPr>
          <w:b/>
          <w:lang w:val="fr-FR"/>
        </w:rPr>
        <w:t xml:space="preserve"> 2</w:t>
      </w:r>
      <w:r w:rsidRPr="0075553F">
        <w:rPr>
          <w:b/>
          <w:lang w:val="fr-FR"/>
        </w:rPr>
        <w:t xml:space="preserve"> </w:t>
      </w:r>
      <w:r w:rsidR="00ED37A6" w:rsidRPr="0075553F">
        <w:rPr>
          <w:lang w:val="fr-FR"/>
        </w:rPr>
        <w:t xml:space="preserve">: </w:t>
      </w:r>
      <w:r w:rsidRPr="0075553F">
        <w:rPr>
          <w:b/>
          <w:lang w:val="fr-FR"/>
        </w:rPr>
        <w:t xml:space="preserve">renforcer les capacités </w:t>
      </w:r>
      <w:r w:rsidR="00ED37A6" w:rsidRPr="0075553F">
        <w:rPr>
          <w:lang w:val="fr-FR"/>
        </w:rPr>
        <w:t xml:space="preserve">: </w:t>
      </w:r>
      <w:r w:rsidR="009874CD" w:rsidRPr="0075553F">
        <w:rPr>
          <w:i/>
          <w:lang w:val="fr-FR"/>
        </w:rPr>
        <w:t>D</w:t>
      </w:r>
      <w:r w:rsidR="0025566F" w:rsidRPr="0075553F">
        <w:rPr>
          <w:i/>
          <w:lang w:val="fr-FR"/>
        </w:rPr>
        <w:t>évelopper les capacités individuelles et institutionnelles en vue de renforcer l’</w:t>
      </w:r>
      <w:r w:rsidR="00ED37A6" w:rsidRPr="0075553F">
        <w:rPr>
          <w:i/>
          <w:lang w:val="fr-FR"/>
        </w:rPr>
        <w:t xml:space="preserve">interface </w:t>
      </w:r>
      <w:r w:rsidR="009B7BA1" w:rsidRPr="0075553F">
        <w:rPr>
          <w:i/>
          <w:lang w:val="fr-FR"/>
        </w:rPr>
        <w:t>science-politique aux fins</w:t>
      </w:r>
      <w:r w:rsidR="0025566F" w:rsidRPr="0075553F">
        <w:rPr>
          <w:i/>
          <w:lang w:val="fr-FR"/>
        </w:rPr>
        <w:t xml:space="preserve"> de la biodiversité et des </w:t>
      </w:r>
      <w:r w:rsidR="00ED37A6" w:rsidRPr="0075553F">
        <w:rPr>
          <w:i/>
          <w:lang w:val="fr-FR"/>
        </w:rPr>
        <w:t>services</w:t>
      </w:r>
      <w:r w:rsidR="0025566F" w:rsidRPr="0075553F">
        <w:rPr>
          <w:i/>
          <w:lang w:val="fr-FR"/>
        </w:rPr>
        <w:t xml:space="preserve"> écosystémiques</w:t>
      </w:r>
      <w:r w:rsidR="00ED37A6" w:rsidRPr="0075553F">
        <w:rPr>
          <w:lang w:val="fr-FR"/>
        </w:rPr>
        <w:t xml:space="preserve">. </w:t>
      </w:r>
      <w:r w:rsidR="00C26B6E" w:rsidRPr="0075553F">
        <w:rPr>
          <w:lang w:val="fr-FR"/>
        </w:rPr>
        <w:t xml:space="preserve">La réalisation de </w:t>
      </w:r>
      <w:r w:rsidR="009B7BA1" w:rsidRPr="0075553F">
        <w:rPr>
          <w:lang w:val="fr-FR"/>
        </w:rPr>
        <w:t>cet objectif sera</w:t>
      </w:r>
      <w:r w:rsidR="00C26B6E" w:rsidRPr="0075553F">
        <w:rPr>
          <w:lang w:val="fr-FR"/>
        </w:rPr>
        <w:t xml:space="preserve"> appuyée par les trois composantes du plan glissant en matière de renforcement des capacités</w:t>
      </w:r>
      <w:r w:rsidR="00ED37A6" w:rsidRPr="0075553F">
        <w:rPr>
          <w:rFonts w:eastAsia="SimSun"/>
          <w:vertAlign w:val="superscript"/>
          <w:lang w:val="fr-FR" w:eastAsia="zh-CN"/>
        </w:rPr>
        <w:footnoteReference w:id="14"/>
      </w:r>
      <w:r w:rsidR="00C26B6E" w:rsidRPr="0075553F">
        <w:rPr>
          <w:rFonts w:eastAsia="SimSun"/>
          <w:lang w:val="fr-FR" w:eastAsia="zh-CN"/>
        </w:rPr>
        <w:t xml:space="preserve">, à savoir </w:t>
      </w:r>
      <w:r w:rsidR="009874CD" w:rsidRPr="0075553F">
        <w:rPr>
          <w:rFonts w:eastAsia="SimSun"/>
          <w:lang w:val="fr-FR" w:eastAsia="zh-CN"/>
        </w:rPr>
        <w:t>:</w:t>
      </w:r>
    </w:p>
    <w:p w14:paraId="2F885FAF" w14:textId="5C70E24D" w:rsidR="00ED37A6" w:rsidRPr="0075553F" w:rsidRDefault="00FC7304" w:rsidP="007C5C6C">
      <w:pPr>
        <w:pStyle w:val="Normalnumber"/>
        <w:numPr>
          <w:ilvl w:val="1"/>
          <w:numId w:val="12"/>
        </w:numPr>
        <w:rPr>
          <w:lang w:val="fr-FR" w:eastAsia="en-GB"/>
        </w:rPr>
      </w:pPr>
      <w:bookmarkStart w:id="16" w:name="_Hlk284106"/>
      <w:r w:rsidRPr="0075553F">
        <w:rPr>
          <w:i/>
          <w:lang w:val="fr-FR" w:eastAsia="en-GB"/>
        </w:rPr>
        <w:t xml:space="preserve">Produit </w:t>
      </w:r>
      <w:r w:rsidR="00ED37A6" w:rsidRPr="0075553F">
        <w:rPr>
          <w:i/>
          <w:lang w:val="fr-FR" w:eastAsia="en-GB"/>
        </w:rPr>
        <w:t>2</w:t>
      </w:r>
      <w:r w:rsidRPr="0075553F">
        <w:rPr>
          <w:i/>
          <w:lang w:val="fr-FR" w:eastAsia="en-GB"/>
        </w:rPr>
        <w:t xml:space="preserve"> </w:t>
      </w:r>
      <w:r w:rsidR="00ED37A6" w:rsidRPr="0075553F">
        <w:rPr>
          <w:i/>
          <w:lang w:val="fr-FR" w:eastAsia="en-GB"/>
        </w:rPr>
        <w:t>a</w:t>
      </w:r>
      <w:r w:rsidR="00C1075C" w:rsidRPr="0075553F">
        <w:rPr>
          <w:i/>
          <w:lang w:val="fr-FR" w:eastAsia="en-GB"/>
        </w:rPr>
        <w:t>)</w:t>
      </w:r>
      <w:r w:rsidR="00637F48" w:rsidRPr="0075553F">
        <w:rPr>
          <w:i/>
          <w:lang w:val="fr-FR" w:eastAsia="en-GB"/>
        </w:rPr>
        <w:t xml:space="preserve"> </w:t>
      </w:r>
      <w:r w:rsidR="00ED37A6" w:rsidRPr="0075553F">
        <w:rPr>
          <w:i/>
          <w:lang w:val="fr-FR" w:eastAsia="en-GB"/>
        </w:rPr>
        <w:t xml:space="preserve">: </w:t>
      </w:r>
      <w:r w:rsidR="0066270C" w:rsidRPr="0075553F">
        <w:rPr>
          <w:i/>
          <w:lang w:val="fr-FR" w:eastAsia="en-GB"/>
        </w:rPr>
        <w:t xml:space="preserve">Apprentissage et </w:t>
      </w:r>
      <w:r w:rsidR="00ED37A6" w:rsidRPr="0075553F">
        <w:rPr>
          <w:i/>
          <w:lang w:val="fr-FR" w:eastAsia="en-GB"/>
        </w:rPr>
        <w:t>engagement</w:t>
      </w:r>
      <w:r w:rsidR="009B7BA1" w:rsidRPr="0075553F">
        <w:rPr>
          <w:i/>
          <w:lang w:val="fr-FR" w:eastAsia="en-GB"/>
        </w:rPr>
        <w:t xml:space="preserve"> améliorés</w:t>
      </w:r>
      <w:r w:rsidR="00ED37A6" w:rsidRPr="0075553F">
        <w:rPr>
          <w:lang w:val="fr-FR" w:eastAsia="en-GB"/>
        </w:rPr>
        <w:t xml:space="preserve">. </w:t>
      </w:r>
      <w:r w:rsidR="00E84F26" w:rsidRPr="0075553F">
        <w:rPr>
          <w:lang w:val="fr-FR" w:eastAsia="en-GB"/>
        </w:rPr>
        <w:t xml:space="preserve">Ce produit comprend la poursuite du </w:t>
      </w:r>
      <w:r w:rsidR="00E84F26" w:rsidRPr="0075553F">
        <w:rPr>
          <w:rFonts w:eastAsia="SimSun"/>
          <w:lang w:val="fr-FR" w:eastAsia="zh-CN"/>
        </w:rPr>
        <w:t>programme de bourses et du programme de formation et de familiaris</w:t>
      </w:r>
      <w:r w:rsidR="00ED37A6" w:rsidRPr="0075553F">
        <w:rPr>
          <w:rFonts w:eastAsia="SimSun"/>
          <w:lang w:val="fr-FR" w:eastAsia="zh-CN"/>
        </w:rPr>
        <w:t>ation</w:t>
      </w:r>
      <w:r w:rsidR="00E84F26" w:rsidRPr="0075553F">
        <w:rPr>
          <w:rFonts w:eastAsia="SimSun"/>
          <w:lang w:val="fr-FR" w:eastAsia="zh-CN"/>
        </w:rPr>
        <w:t>, notamment par le biais de wéb</w:t>
      </w:r>
      <w:r w:rsidR="00ED37A6" w:rsidRPr="0075553F">
        <w:rPr>
          <w:rFonts w:eastAsia="SimSun"/>
          <w:lang w:val="fr-FR" w:eastAsia="zh-CN"/>
        </w:rPr>
        <w:t>ina</w:t>
      </w:r>
      <w:r w:rsidR="00E84F26" w:rsidRPr="0075553F">
        <w:rPr>
          <w:rFonts w:eastAsia="SimSun"/>
          <w:lang w:val="fr-FR" w:eastAsia="zh-CN"/>
        </w:rPr>
        <w:t>i</w:t>
      </w:r>
      <w:r w:rsidR="00ED37A6" w:rsidRPr="0075553F">
        <w:rPr>
          <w:rFonts w:eastAsia="SimSun"/>
          <w:lang w:val="fr-FR" w:eastAsia="zh-CN"/>
        </w:rPr>
        <w:t>r</w:t>
      </w:r>
      <w:r w:rsidR="00E84F26" w:rsidRPr="0075553F">
        <w:rPr>
          <w:rFonts w:eastAsia="SimSun"/>
          <w:lang w:val="fr-FR" w:eastAsia="zh-CN"/>
        </w:rPr>
        <w:t>e</w:t>
      </w:r>
      <w:r w:rsidR="00ED37A6" w:rsidRPr="0075553F">
        <w:rPr>
          <w:rFonts w:eastAsia="SimSun"/>
          <w:lang w:val="fr-FR" w:eastAsia="zh-CN"/>
        </w:rPr>
        <w:t>s</w:t>
      </w:r>
      <w:r w:rsidR="00E84F26" w:rsidRPr="0075553F">
        <w:rPr>
          <w:rFonts w:eastAsia="SimSun"/>
          <w:lang w:val="fr-FR" w:eastAsia="zh-CN"/>
        </w:rPr>
        <w:t xml:space="preserve"> et d’autres ressources en ligne, </w:t>
      </w:r>
      <w:r w:rsidR="00ED37A6" w:rsidRPr="0075553F">
        <w:rPr>
          <w:rFonts w:eastAsia="SimSun"/>
          <w:lang w:val="fr-FR" w:eastAsia="zh-CN"/>
        </w:rPr>
        <w:t xml:space="preserve">guides, </w:t>
      </w:r>
      <w:r w:rsidR="00E84F26" w:rsidRPr="0075553F">
        <w:rPr>
          <w:rFonts w:eastAsia="SimSun"/>
          <w:lang w:val="fr-FR" w:eastAsia="zh-CN"/>
        </w:rPr>
        <w:t>modules d’apprentissage, ateliers, formation et</w:t>
      </w:r>
      <w:r w:rsidR="00ED37A6" w:rsidRPr="0075553F">
        <w:rPr>
          <w:rFonts w:eastAsia="SimSun"/>
          <w:lang w:val="fr-FR" w:eastAsia="zh-CN"/>
        </w:rPr>
        <w:t xml:space="preserve"> dialogues</w:t>
      </w:r>
      <w:r w:rsidR="00E84F26" w:rsidRPr="0075553F">
        <w:rPr>
          <w:rFonts w:eastAsia="SimSun"/>
          <w:lang w:val="fr-FR" w:eastAsia="zh-CN"/>
        </w:rPr>
        <w:t xml:space="preserve"> à l’intention des acteurs à l’</w:t>
      </w:r>
      <w:r w:rsidR="00ED37A6" w:rsidRPr="0075553F">
        <w:rPr>
          <w:rFonts w:eastAsia="SimSun"/>
          <w:lang w:val="fr-FR" w:eastAsia="zh-CN"/>
        </w:rPr>
        <w:t>interface</w:t>
      </w:r>
      <w:r w:rsidR="00BC0E97" w:rsidRPr="0075553F">
        <w:rPr>
          <w:rFonts w:eastAsia="SimSun"/>
          <w:lang w:val="fr-FR" w:eastAsia="zh-CN"/>
        </w:rPr>
        <w:t xml:space="preserve"> science-politique animés</w:t>
      </w:r>
      <w:r w:rsidR="00E84F26" w:rsidRPr="0075553F">
        <w:rPr>
          <w:rFonts w:eastAsia="SimSun"/>
          <w:lang w:val="fr-FR" w:eastAsia="zh-CN"/>
        </w:rPr>
        <w:t xml:space="preserve"> par la Plateforme. Ce produit sera réalisé par la Plateforme, en </w:t>
      </w:r>
      <w:r w:rsidR="0066082B" w:rsidRPr="0075553F">
        <w:rPr>
          <w:rFonts w:eastAsia="SimSun"/>
          <w:lang w:val="fr-FR" w:eastAsia="zh-CN"/>
        </w:rPr>
        <w:t>collaboration</w:t>
      </w:r>
      <w:r w:rsidR="00E84F26" w:rsidRPr="0075553F">
        <w:rPr>
          <w:rFonts w:eastAsia="SimSun"/>
          <w:lang w:val="fr-FR" w:eastAsia="zh-CN"/>
        </w:rPr>
        <w:t xml:space="preserve"> avec d’autres acteurs, </w:t>
      </w:r>
      <w:r w:rsidR="00BC0E97" w:rsidRPr="0075553F">
        <w:rPr>
          <w:rFonts w:eastAsia="SimSun"/>
          <w:lang w:val="fr-FR" w:eastAsia="zh-CN"/>
        </w:rPr>
        <w:t>selon les besoins</w:t>
      </w:r>
      <w:r w:rsidR="00E84F26" w:rsidRPr="0075553F">
        <w:rPr>
          <w:rFonts w:eastAsia="SimSun"/>
          <w:lang w:val="fr-FR" w:eastAsia="zh-CN"/>
        </w:rPr>
        <w:t xml:space="preserve"> ; </w:t>
      </w:r>
    </w:p>
    <w:p w14:paraId="1DCB8AE0" w14:textId="66AE6889" w:rsidR="00ED37A6" w:rsidRPr="0075553F" w:rsidRDefault="0066270C" w:rsidP="007C5C6C">
      <w:pPr>
        <w:pStyle w:val="Normalnumber"/>
        <w:numPr>
          <w:ilvl w:val="1"/>
          <w:numId w:val="12"/>
        </w:numPr>
        <w:rPr>
          <w:noProof w:val="0"/>
          <w:lang w:val="fr-FR" w:eastAsia="en-GB"/>
        </w:rPr>
      </w:pPr>
      <w:r w:rsidRPr="0075553F">
        <w:rPr>
          <w:i/>
          <w:noProof w:val="0"/>
          <w:lang w:val="fr-FR" w:eastAsia="en-GB"/>
        </w:rPr>
        <w:t xml:space="preserve">Produit </w:t>
      </w:r>
      <w:r w:rsidR="00ED37A6" w:rsidRPr="0075553F">
        <w:rPr>
          <w:i/>
          <w:noProof w:val="0"/>
          <w:lang w:val="fr-FR" w:eastAsia="en-GB"/>
        </w:rPr>
        <w:t>2</w:t>
      </w:r>
      <w:r w:rsidRPr="0075553F">
        <w:rPr>
          <w:i/>
          <w:noProof w:val="0"/>
          <w:lang w:val="fr-FR" w:eastAsia="en-GB"/>
        </w:rPr>
        <w:t xml:space="preserve"> </w:t>
      </w:r>
      <w:r w:rsidR="00ED37A6" w:rsidRPr="0075553F">
        <w:rPr>
          <w:i/>
          <w:noProof w:val="0"/>
          <w:lang w:val="fr-FR" w:eastAsia="en-GB"/>
        </w:rPr>
        <w:t>b</w:t>
      </w:r>
      <w:r w:rsidR="00C1075C" w:rsidRPr="0075553F">
        <w:rPr>
          <w:i/>
          <w:noProof w:val="0"/>
          <w:lang w:val="fr-FR" w:eastAsia="en-GB"/>
        </w:rPr>
        <w:t>)</w:t>
      </w:r>
      <w:r w:rsidRPr="0075553F">
        <w:rPr>
          <w:i/>
          <w:noProof w:val="0"/>
          <w:lang w:val="fr-FR" w:eastAsia="en-GB"/>
        </w:rPr>
        <w:t xml:space="preserve"> </w:t>
      </w:r>
      <w:r w:rsidR="00ED37A6" w:rsidRPr="0075553F">
        <w:rPr>
          <w:i/>
          <w:noProof w:val="0"/>
          <w:lang w:val="fr-FR" w:eastAsia="en-GB"/>
        </w:rPr>
        <w:t>:</w:t>
      </w:r>
      <w:r w:rsidRPr="0075553F">
        <w:rPr>
          <w:rFonts w:eastAsia="SimSun"/>
          <w:noProof w:val="0"/>
          <w:lang w:val="fr-FR" w:eastAsia="zh-CN"/>
        </w:rPr>
        <w:t xml:space="preserve"> </w:t>
      </w:r>
      <w:r w:rsidRPr="0075553F">
        <w:rPr>
          <w:rFonts w:eastAsia="SimSun"/>
          <w:i/>
          <w:noProof w:val="0"/>
          <w:lang w:val="fr-FR" w:eastAsia="zh-CN"/>
        </w:rPr>
        <w:t>Accès facilité aux compétences d’experts et à l’</w:t>
      </w:r>
      <w:r w:rsidR="00ED37A6" w:rsidRPr="0075553F">
        <w:rPr>
          <w:rFonts w:eastAsia="SimSun"/>
          <w:i/>
          <w:noProof w:val="0"/>
          <w:lang w:val="fr-FR" w:eastAsia="zh-CN"/>
        </w:rPr>
        <w:t>information</w:t>
      </w:r>
      <w:r w:rsidR="00ED37A6" w:rsidRPr="0075553F">
        <w:rPr>
          <w:rFonts w:eastAsia="SimSun"/>
          <w:noProof w:val="0"/>
          <w:lang w:val="fr-FR" w:eastAsia="zh-CN"/>
        </w:rPr>
        <w:t xml:space="preserve">. </w:t>
      </w:r>
      <w:r w:rsidR="00E84F26" w:rsidRPr="0075553F">
        <w:rPr>
          <w:rFonts w:eastAsia="SimSun"/>
          <w:noProof w:val="0"/>
          <w:lang w:val="fr-FR" w:eastAsia="zh-CN"/>
        </w:rPr>
        <w:t xml:space="preserve">Ce produit </w:t>
      </w:r>
      <w:r w:rsidR="00130ED9" w:rsidRPr="0075553F">
        <w:rPr>
          <w:rFonts w:eastAsia="SimSun"/>
          <w:noProof w:val="0"/>
          <w:lang w:val="fr-FR" w:eastAsia="zh-CN"/>
        </w:rPr>
        <w:t xml:space="preserve">aura pour but de </w:t>
      </w:r>
      <w:r w:rsidR="009B7BA1" w:rsidRPr="0075553F">
        <w:rPr>
          <w:rFonts w:eastAsia="SimSun"/>
          <w:noProof w:val="0"/>
          <w:lang w:val="fr-FR" w:eastAsia="zh-CN"/>
        </w:rPr>
        <w:t xml:space="preserve">continuer de </w:t>
      </w:r>
      <w:r w:rsidR="00130ED9" w:rsidRPr="0075553F">
        <w:rPr>
          <w:rFonts w:eastAsia="SimSun"/>
          <w:noProof w:val="0"/>
          <w:lang w:val="fr-FR" w:eastAsia="zh-CN"/>
        </w:rPr>
        <w:t xml:space="preserve">promouvoir l’adoption des produits du </w:t>
      </w:r>
      <w:r w:rsidR="00ED37A6" w:rsidRPr="0075553F">
        <w:rPr>
          <w:rFonts w:eastAsia="SimSun"/>
          <w:noProof w:val="0"/>
          <w:lang w:val="fr-FR" w:eastAsia="zh-CN"/>
        </w:rPr>
        <w:t xml:space="preserve">programme </w:t>
      </w:r>
      <w:r w:rsidR="00130ED9" w:rsidRPr="0075553F">
        <w:rPr>
          <w:rFonts w:eastAsia="SimSun"/>
          <w:noProof w:val="0"/>
          <w:lang w:val="fr-FR" w:eastAsia="zh-CN"/>
        </w:rPr>
        <w:t>de travail et de développer des communautés de praticiens tout autour. Les e</w:t>
      </w:r>
      <w:r w:rsidR="00ED37A6" w:rsidRPr="0075553F">
        <w:rPr>
          <w:rFonts w:eastAsia="SimSun"/>
          <w:noProof w:val="0"/>
          <w:lang w:val="fr-FR" w:eastAsia="zh-CN"/>
        </w:rPr>
        <w:t xml:space="preserve">fforts </w:t>
      </w:r>
      <w:r w:rsidR="00130ED9" w:rsidRPr="0075553F">
        <w:rPr>
          <w:rFonts w:eastAsia="SimSun"/>
          <w:noProof w:val="0"/>
          <w:lang w:val="fr-FR" w:eastAsia="zh-CN"/>
        </w:rPr>
        <w:t>porteront sur les évaluations et</w:t>
      </w:r>
      <w:r w:rsidR="009B7BA1" w:rsidRPr="0075553F">
        <w:rPr>
          <w:rFonts w:eastAsia="SimSun"/>
          <w:noProof w:val="0"/>
          <w:lang w:val="fr-FR" w:eastAsia="zh-CN"/>
        </w:rPr>
        <w:t xml:space="preserve"> les</w:t>
      </w:r>
      <w:r w:rsidR="00130ED9" w:rsidRPr="0075553F">
        <w:rPr>
          <w:rFonts w:eastAsia="SimSun"/>
          <w:noProof w:val="0"/>
          <w:lang w:val="fr-FR" w:eastAsia="zh-CN"/>
        </w:rPr>
        <w:t xml:space="preserve"> produits approuvés </w:t>
      </w:r>
      <w:r w:rsidR="00BC0E97" w:rsidRPr="0075553F">
        <w:rPr>
          <w:rFonts w:eastAsia="SimSun"/>
          <w:noProof w:val="0"/>
          <w:lang w:val="fr-FR" w:eastAsia="zh-CN"/>
        </w:rPr>
        <w:t xml:space="preserve">concernant les </w:t>
      </w:r>
      <w:r w:rsidR="00130ED9" w:rsidRPr="0075553F">
        <w:rPr>
          <w:rFonts w:eastAsia="SimSun"/>
          <w:noProof w:val="0"/>
          <w:lang w:val="fr-FR" w:eastAsia="zh-CN"/>
        </w:rPr>
        <w:t>outils et</w:t>
      </w:r>
      <w:r w:rsidR="00BC0E97" w:rsidRPr="0075553F">
        <w:rPr>
          <w:rFonts w:eastAsia="SimSun"/>
          <w:noProof w:val="0"/>
          <w:lang w:val="fr-FR" w:eastAsia="zh-CN"/>
        </w:rPr>
        <w:t xml:space="preserve"> les</w:t>
      </w:r>
      <w:r w:rsidR="00130ED9" w:rsidRPr="0075553F">
        <w:rPr>
          <w:rFonts w:eastAsia="SimSun"/>
          <w:noProof w:val="0"/>
          <w:lang w:val="fr-FR" w:eastAsia="zh-CN"/>
        </w:rPr>
        <w:t xml:space="preserve"> méthodologies</w:t>
      </w:r>
      <w:r w:rsidR="00BC0E97" w:rsidRPr="0075553F">
        <w:rPr>
          <w:rFonts w:eastAsia="SimSun"/>
          <w:noProof w:val="0"/>
          <w:lang w:val="fr-FR" w:eastAsia="zh-CN"/>
        </w:rPr>
        <w:t xml:space="preserve">, </w:t>
      </w:r>
      <w:r w:rsidR="00556F60" w:rsidRPr="0075553F">
        <w:rPr>
          <w:rFonts w:eastAsia="SimSun"/>
          <w:noProof w:val="0"/>
          <w:lang w:val="fr-FR" w:eastAsia="zh-CN"/>
        </w:rPr>
        <w:t xml:space="preserve">d’appui à l’élaboration des </w:t>
      </w:r>
      <w:r w:rsidR="00130ED9" w:rsidRPr="0075553F">
        <w:rPr>
          <w:rFonts w:eastAsia="SimSun"/>
          <w:noProof w:val="0"/>
          <w:lang w:val="fr-FR" w:eastAsia="zh-CN"/>
        </w:rPr>
        <w:t>politiques</w:t>
      </w:r>
      <w:r w:rsidR="00ED37A6" w:rsidRPr="0075553F">
        <w:rPr>
          <w:rFonts w:eastAsia="SimSun"/>
          <w:noProof w:val="0"/>
          <w:lang w:val="fr-FR" w:eastAsia="zh-CN"/>
        </w:rPr>
        <w:t>,</w:t>
      </w:r>
      <w:r w:rsidR="00BC0E97" w:rsidRPr="0075553F">
        <w:rPr>
          <w:rFonts w:eastAsia="SimSun"/>
          <w:noProof w:val="0"/>
          <w:lang w:val="fr-FR" w:eastAsia="zh-CN"/>
        </w:rPr>
        <w:t xml:space="preserve"> les</w:t>
      </w:r>
      <w:r w:rsidR="00130ED9" w:rsidRPr="0075553F">
        <w:rPr>
          <w:rFonts w:eastAsia="SimSun"/>
          <w:noProof w:val="0"/>
          <w:lang w:val="fr-FR" w:eastAsia="zh-CN"/>
        </w:rPr>
        <w:t xml:space="preserve"> connaissances et</w:t>
      </w:r>
      <w:r w:rsidR="00BC0E97" w:rsidRPr="0075553F">
        <w:rPr>
          <w:rFonts w:eastAsia="SimSun"/>
          <w:noProof w:val="0"/>
          <w:lang w:val="fr-FR" w:eastAsia="zh-CN"/>
        </w:rPr>
        <w:t xml:space="preserve"> les</w:t>
      </w:r>
      <w:r w:rsidR="00130ED9" w:rsidRPr="0075553F">
        <w:rPr>
          <w:rFonts w:eastAsia="SimSun"/>
          <w:noProof w:val="0"/>
          <w:lang w:val="fr-FR" w:eastAsia="zh-CN"/>
        </w:rPr>
        <w:t xml:space="preserve"> données, et </w:t>
      </w:r>
      <w:r w:rsidR="00BC0E97" w:rsidRPr="0075553F">
        <w:rPr>
          <w:rFonts w:eastAsia="SimSun"/>
          <w:noProof w:val="0"/>
          <w:lang w:val="fr-FR" w:eastAsia="zh-CN"/>
        </w:rPr>
        <w:t xml:space="preserve">les </w:t>
      </w:r>
      <w:r w:rsidR="00130ED9" w:rsidRPr="0075553F">
        <w:rPr>
          <w:rFonts w:eastAsia="SimSun"/>
          <w:noProof w:val="0"/>
          <w:lang w:val="fr-FR" w:eastAsia="zh-CN"/>
        </w:rPr>
        <w:t xml:space="preserve">savoirs locaux et autochtones. Ce produit sera largement réalisé par les partenaires stratégiques et les </w:t>
      </w:r>
      <w:r w:rsidR="0066082B" w:rsidRPr="0075553F">
        <w:rPr>
          <w:rFonts w:eastAsia="SimSun"/>
          <w:noProof w:val="0"/>
          <w:lang w:val="fr-FR" w:eastAsia="zh-CN"/>
        </w:rPr>
        <w:t>supporters</w:t>
      </w:r>
      <w:r w:rsidR="007233B4" w:rsidRPr="0075553F">
        <w:rPr>
          <w:rFonts w:eastAsia="SimSun"/>
          <w:noProof w:val="0"/>
          <w:lang w:val="fr-FR" w:eastAsia="zh-CN"/>
        </w:rPr>
        <w:t xml:space="preserve"> </w:t>
      </w:r>
      <w:r w:rsidR="00130ED9" w:rsidRPr="0075553F">
        <w:rPr>
          <w:rFonts w:eastAsia="SimSun"/>
          <w:noProof w:val="0"/>
          <w:lang w:val="fr-FR" w:eastAsia="zh-CN"/>
        </w:rPr>
        <w:t xml:space="preserve">collaborateurs </w:t>
      </w:r>
      <w:r w:rsidR="004E7B74" w:rsidRPr="0075553F">
        <w:rPr>
          <w:rFonts w:eastAsia="SimSun"/>
          <w:noProof w:val="0"/>
          <w:lang w:val="fr-FR" w:eastAsia="zh-CN"/>
        </w:rPr>
        <w:t>;</w:t>
      </w:r>
    </w:p>
    <w:p w14:paraId="249B8619" w14:textId="4227285F" w:rsidR="00ED37A6" w:rsidRPr="0075553F" w:rsidRDefault="0066270C" w:rsidP="007C5C6C">
      <w:pPr>
        <w:pStyle w:val="Normalnumber"/>
        <w:numPr>
          <w:ilvl w:val="1"/>
          <w:numId w:val="12"/>
        </w:numPr>
        <w:rPr>
          <w:noProof w:val="0"/>
          <w:lang w:val="fr-FR" w:eastAsia="en-GB"/>
        </w:rPr>
      </w:pPr>
      <w:r w:rsidRPr="0075553F">
        <w:rPr>
          <w:i/>
          <w:noProof w:val="0"/>
          <w:lang w:val="fr-FR" w:eastAsia="en-GB"/>
        </w:rPr>
        <w:t xml:space="preserve">Produit </w:t>
      </w:r>
      <w:r w:rsidR="00ED37A6" w:rsidRPr="0075553F">
        <w:rPr>
          <w:i/>
          <w:noProof w:val="0"/>
          <w:lang w:val="fr-FR" w:eastAsia="en-GB"/>
        </w:rPr>
        <w:t>2</w:t>
      </w:r>
      <w:r w:rsidRPr="0075553F">
        <w:rPr>
          <w:i/>
          <w:noProof w:val="0"/>
          <w:lang w:val="fr-FR" w:eastAsia="en-GB"/>
        </w:rPr>
        <w:t xml:space="preserve"> </w:t>
      </w:r>
      <w:r w:rsidR="00ED37A6" w:rsidRPr="0075553F">
        <w:rPr>
          <w:i/>
          <w:noProof w:val="0"/>
          <w:lang w:val="fr-FR" w:eastAsia="en-GB"/>
        </w:rPr>
        <w:t>c</w:t>
      </w:r>
      <w:r w:rsidR="00C1075C" w:rsidRPr="0075553F">
        <w:rPr>
          <w:i/>
          <w:noProof w:val="0"/>
          <w:lang w:val="fr-FR" w:eastAsia="en-GB"/>
        </w:rPr>
        <w:t>)</w:t>
      </w:r>
      <w:r w:rsidRPr="0075553F">
        <w:rPr>
          <w:i/>
          <w:noProof w:val="0"/>
          <w:lang w:val="fr-FR" w:eastAsia="en-GB"/>
        </w:rPr>
        <w:t xml:space="preserve"> </w:t>
      </w:r>
      <w:r w:rsidR="00ED37A6" w:rsidRPr="0075553F">
        <w:rPr>
          <w:i/>
          <w:noProof w:val="0"/>
          <w:lang w:val="fr-FR" w:eastAsia="en-GB"/>
        </w:rPr>
        <w:t xml:space="preserve">: </w:t>
      </w:r>
      <w:r w:rsidRPr="0075553F">
        <w:rPr>
          <w:i/>
          <w:noProof w:val="0"/>
          <w:lang w:val="fr-FR" w:eastAsia="en-GB"/>
        </w:rPr>
        <w:t>Capacités nationales et régionales renforcées</w:t>
      </w:r>
      <w:r w:rsidR="00ED37A6" w:rsidRPr="0075553F">
        <w:rPr>
          <w:rFonts w:eastAsia="SimSun"/>
          <w:i/>
          <w:noProof w:val="0"/>
          <w:lang w:val="fr-FR" w:eastAsia="zh-CN"/>
        </w:rPr>
        <w:t>.</w:t>
      </w:r>
      <w:r w:rsidR="00ED37A6" w:rsidRPr="0075553F">
        <w:rPr>
          <w:i/>
          <w:noProof w:val="0"/>
          <w:lang w:val="fr-FR"/>
        </w:rPr>
        <w:t xml:space="preserve"> </w:t>
      </w:r>
      <w:r w:rsidR="0066524B" w:rsidRPr="0075553F">
        <w:rPr>
          <w:rFonts w:eastAsia="SimSun"/>
          <w:noProof w:val="0"/>
          <w:lang w:val="fr-FR" w:eastAsia="zh-CN"/>
        </w:rPr>
        <w:t xml:space="preserve">Ce produit prévoit des </w:t>
      </w:r>
      <w:r w:rsidR="00ED37A6" w:rsidRPr="0075553F">
        <w:rPr>
          <w:rFonts w:eastAsia="SimSun"/>
          <w:noProof w:val="0"/>
          <w:lang w:val="fr-FR" w:eastAsia="zh-CN"/>
        </w:rPr>
        <w:t>efforts</w:t>
      </w:r>
      <w:r w:rsidR="0066524B" w:rsidRPr="0075553F">
        <w:rPr>
          <w:rFonts w:eastAsia="SimSun"/>
          <w:noProof w:val="0"/>
          <w:lang w:val="fr-FR" w:eastAsia="zh-CN"/>
        </w:rPr>
        <w:t xml:space="preserve"> pour</w:t>
      </w:r>
      <w:r w:rsidR="00ED37A6" w:rsidRPr="0075553F">
        <w:rPr>
          <w:rFonts w:eastAsia="SimSun"/>
          <w:noProof w:val="0"/>
          <w:lang w:val="fr-FR" w:eastAsia="zh-CN"/>
        </w:rPr>
        <w:t xml:space="preserve"> encourage</w:t>
      </w:r>
      <w:r w:rsidR="00D05D68" w:rsidRPr="0075553F">
        <w:rPr>
          <w:rFonts w:eastAsia="SimSun"/>
          <w:noProof w:val="0"/>
          <w:lang w:val="fr-FR" w:eastAsia="zh-CN"/>
        </w:rPr>
        <w:t xml:space="preserve">r l’établissement </w:t>
      </w:r>
      <w:r w:rsidR="0066524B" w:rsidRPr="0075553F">
        <w:rPr>
          <w:rFonts w:eastAsia="SimSun"/>
          <w:noProof w:val="0"/>
          <w:lang w:val="fr-FR" w:eastAsia="zh-CN"/>
        </w:rPr>
        <w:t>de platef</w:t>
      </w:r>
      <w:r w:rsidR="007D61C0" w:rsidRPr="0075553F">
        <w:rPr>
          <w:rFonts w:eastAsia="SimSun"/>
          <w:noProof w:val="0"/>
          <w:lang w:val="fr-FR" w:eastAsia="zh-CN"/>
        </w:rPr>
        <w:t xml:space="preserve">ormes, </w:t>
      </w:r>
      <w:r w:rsidR="0066524B" w:rsidRPr="0075553F">
        <w:rPr>
          <w:rFonts w:eastAsia="SimSun"/>
          <w:noProof w:val="0"/>
          <w:lang w:val="fr-FR" w:eastAsia="zh-CN"/>
        </w:rPr>
        <w:t>de réseaux</w:t>
      </w:r>
      <w:r w:rsidR="0093053A" w:rsidRPr="0075553F">
        <w:rPr>
          <w:rFonts w:eastAsia="SimSun"/>
          <w:noProof w:val="0"/>
          <w:lang w:val="fr-FR" w:eastAsia="zh-CN"/>
        </w:rPr>
        <w:t xml:space="preserve"> et</w:t>
      </w:r>
      <w:r w:rsidR="0066524B" w:rsidRPr="0075553F">
        <w:rPr>
          <w:rFonts w:eastAsia="SimSun"/>
          <w:noProof w:val="0"/>
          <w:lang w:val="fr-FR" w:eastAsia="zh-CN"/>
        </w:rPr>
        <w:t xml:space="preserve"> d’évaluations </w:t>
      </w:r>
      <w:r w:rsidR="0093053A" w:rsidRPr="0075553F">
        <w:rPr>
          <w:rFonts w:eastAsia="SimSun"/>
          <w:noProof w:val="0"/>
          <w:lang w:val="fr-FR" w:eastAsia="zh-CN"/>
        </w:rPr>
        <w:t>science-politique aux fins</w:t>
      </w:r>
      <w:r w:rsidR="0066524B" w:rsidRPr="0075553F">
        <w:rPr>
          <w:rFonts w:eastAsia="SimSun"/>
          <w:noProof w:val="0"/>
          <w:lang w:val="fr-FR" w:eastAsia="zh-CN"/>
        </w:rPr>
        <w:t xml:space="preserve"> de la biodiversité et des services écosystémiques aux niveaux </w:t>
      </w:r>
      <w:r w:rsidR="00ED37A6" w:rsidRPr="0075553F">
        <w:rPr>
          <w:rFonts w:eastAsia="SimSun"/>
          <w:noProof w:val="0"/>
          <w:lang w:val="fr-FR" w:eastAsia="zh-CN"/>
        </w:rPr>
        <w:t>national</w:t>
      </w:r>
      <w:r w:rsidR="00467B5B" w:rsidRPr="0075553F">
        <w:rPr>
          <w:rFonts w:eastAsia="SimSun"/>
          <w:noProof w:val="0"/>
          <w:lang w:val="fr-FR" w:eastAsia="zh-CN"/>
        </w:rPr>
        <w:t xml:space="preserve"> et régional</w:t>
      </w:r>
      <w:r w:rsidR="00F46DD4" w:rsidRPr="0075553F">
        <w:rPr>
          <w:rFonts w:eastAsia="SimSun"/>
          <w:noProof w:val="0"/>
          <w:lang w:val="fr-FR" w:eastAsia="zh-CN"/>
        </w:rPr>
        <w:t xml:space="preserve"> et</w:t>
      </w:r>
      <w:r w:rsidR="00467B5B" w:rsidRPr="0075553F">
        <w:rPr>
          <w:rFonts w:eastAsia="SimSun"/>
          <w:noProof w:val="0"/>
          <w:lang w:val="fr-FR" w:eastAsia="zh-CN"/>
        </w:rPr>
        <w:t>, s’il y lieu, sous</w:t>
      </w:r>
      <w:r w:rsidR="0066524B" w:rsidRPr="0075553F">
        <w:rPr>
          <w:rFonts w:eastAsia="SimSun"/>
          <w:noProof w:val="0"/>
          <w:lang w:val="fr-FR" w:eastAsia="zh-CN"/>
        </w:rPr>
        <w:t xml:space="preserve">-régional, </w:t>
      </w:r>
      <w:r w:rsidR="0093053A" w:rsidRPr="0075553F">
        <w:rPr>
          <w:rFonts w:eastAsia="SimSun"/>
          <w:noProof w:val="0"/>
          <w:lang w:val="fr-FR" w:eastAsia="zh-CN"/>
        </w:rPr>
        <w:t>notamment pour faciliter</w:t>
      </w:r>
      <w:r w:rsidR="00F46DD4" w:rsidRPr="0075553F">
        <w:rPr>
          <w:rFonts w:eastAsia="SimSun"/>
          <w:noProof w:val="0"/>
          <w:lang w:val="fr-FR" w:eastAsia="zh-CN"/>
        </w:rPr>
        <w:t xml:space="preserve"> l’élaboration d’orientations en faveur de telles </w:t>
      </w:r>
      <w:r w:rsidR="00ED37A6" w:rsidRPr="0075553F">
        <w:rPr>
          <w:rFonts w:eastAsia="SimSun"/>
          <w:noProof w:val="0"/>
          <w:lang w:val="fr-FR" w:eastAsia="zh-CN"/>
        </w:rPr>
        <w:t xml:space="preserve">initiatives. </w:t>
      </w:r>
      <w:r w:rsidR="00F46DD4" w:rsidRPr="0075553F">
        <w:rPr>
          <w:rFonts w:eastAsia="SimSun"/>
          <w:noProof w:val="0"/>
          <w:lang w:val="fr-FR" w:eastAsia="zh-CN"/>
        </w:rPr>
        <w:t>Pour réaliser ce produit, la Plateforme s’inspirera fortement de l’expé</w:t>
      </w:r>
      <w:r w:rsidR="00ED37A6" w:rsidRPr="0075553F">
        <w:rPr>
          <w:rFonts w:eastAsia="SimSun"/>
          <w:noProof w:val="0"/>
          <w:lang w:val="fr-FR" w:eastAsia="zh-CN"/>
        </w:rPr>
        <w:t>rience</w:t>
      </w:r>
      <w:r w:rsidR="00F46DD4" w:rsidRPr="0075553F">
        <w:rPr>
          <w:rFonts w:eastAsia="SimSun"/>
          <w:noProof w:val="0"/>
          <w:lang w:val="fr-FR" w:eastAsia="zh-CN"/>
        </w:rPr>
        <w:t xml:space="preserve"> des partenaires </w:t>
      </w:r>
      <w:r w:rsidR="00F46DD4" w:rsidRPr="0075553F">
        <w:rPr>
          <w:rFonts w:eastAsia="SimSun"/>
          <w:noProof w:val="0"/>
          <w:lang w:val="fr-FR" w:eastAsia="zh-CN"/>
        </w:rPr>
        <w:lastRenderedPageBreak/>
        <w:t xml:space="preserve">stratégiques et des </w:t>
      </w:r>
      <w:r w:rsidR="0066082B" w:rsidRPr="0075553F">
        <w:rPr>
          <w:rFonts w:eastAsia="SimSun"/>
          <w:noProof w:val="0"/>
          <w:lang w:val="fr-FR" w:eastAsia="zh-CN"/>
        </w:rPr>
        <w:t>supporte</w:t>
      </w:r>
      <w:r w:rsidR="00637950" w:rsidRPr="0075553F">
        <w:rPr>
          <w:rFonts w:eastAsia="SimSun"/>
          <w:noProof w:val="0"/>
          <w:lang w:val="fr-FR" w:eastAsia="zh-CN"/>
        </w:rPr>
        <w:t>r</w:t>
      </w:r>
      <w:r w:rsidR="0066082B" w:rsidRPr="0075553F">
        <w:rPr>
          <w:rFonts w:eastAsia="SimSun"/>
          <w:noProof w:val="0"/>
          <w:lang w:val="fr-FR" w:eastAsia="zh-CN"/>
        </w:rPr>
        <w:t>s</w:t>
      </w:r>
      <w:r w:rsidR="007233B4" w:rsidRPr="0075553F">
        <w:rPr>
          <w:rFonts w:eastAsia="SimSun"/>
          <w:noProof w:val="0"/>
          <w:lang w:val="fr-FR" w:eastAsia="zh-CN"/>
        </w:rPr>
        <w:t xml:space="preserve"> </w:t>
      </w:r>
      <w:r w:rsidR="00F46DD4" w:rsidRPr="0075553F">
        <w:rPr>
          <w:rFonts w:eastAsia="SimSun"/>
          <w:noProof w:val="0"/>
          <w:lang w:val="fr-FR" w:eastAsia="zh-CN"/>
        </w:rPr>
        <w:t>collaborateurs</w:t>
      </w:r>
      <w:r w:rsidR="00ED37A6" w:rsidRPr="0075553F">
        <w:rPr>
          <w:rFonts w:eastAsia="SimSun"/>
          <w:noProof w:val="0"/>
          <w:lang w:val="fr-FR" w:eastAsia="zh-CN"/>
        </w:rPr>
        <w:t xml:space="preserve">. </w:t>
      </w:r>
      <w:r w:rsidR="00F46DD4" w:rsidRPr="0075553F">
        <w:rPr>
          <w:rFonts w:eastAsia="SimSun"/>
          <w:noProof w:val="0"/>
          <w:lang w:val="fr-FR" w:eastAsia="zh-CN"/>
        </w:rPr>
        <w:t>Un appui techn</w:t>
      </w:r>
      <w:r w:rsidR="007D61C0" w:rsidRPr="0075553F">
        <w:rPr>
          <w:rFonts w:eastAsia="SimSun"/>
          <w:noProof w:val="0"/>
          <w:lang w:val="fr-FR" w:eastAsia="zh-CN"/>
        </w:rPr>
        <w:t>ique et financier direct au</w:t>
      </w:r>
      <w:r w:rsidR="00F46DD4" w:rsidRPr="0075553F">
        <w:rPr>
          <w:rFonts w:eastAsia="SimSun"/>
          <w:noProof w:val="0"/>
          <w:lang w:val="fr-FR" w:eastAsia="zh-CN"/>
        </w:rPr>
        <w:t xml:space="preserve"> renforcement des capacités </w:t>
      </w:r>
      <w:r w:rsidR="00ED37A6" w:rsidRPr="0075553F">
        <w:rPr>
          <w:rFonts w:eastAsia="SimSun"/>
          <w:noProof w:val="0"/>
          <w:lang w:val="fr-FR" w:eastAsia="zh-CN"/>
        </w:rPr>
        <w:t>national</w:t>
      </w:r>
      <w:r w:rsidR="00F46DD4" w:rsidRPr="0075553F">
        <w:rPr>
          <w:rFonts w:eastAsia="SimSun"/>
          <w:noProof w:val="0"/>
          <w:lang w:val="fr-FR" w:eastAsia="zh-CN"/>
        </w:rPr>
        <w:t>es et ré</w:t>
      </w:r>
      <w:r w:rsidR="00ED37A6" w:rsidRPr="0075553F">
        <w:rPr>
          <w:rFonts w:eastAsia="SimSun"/>
          <w:noProof w:val="0"/>
          <w:lang w:val="fr-FR" w:eastAsia="zh-CN"/>
        </w:rPr>
        <w:t>gional</w:t>
      </w:r>
      <w:r w:rsidR="00F46DD4" w:rsidRPr="0075553F">
        <w:rPr>
          <w:rFonts w:eastAsia="SimSun"/>
          <w:noProof w:val="0"/>
          <w:lang w:val="fr-FR" w:eastAsia="zh-CN"/>
        </w:rPr>
        <w:t xml:space="preserve">es sera fourni par des acteurs autres que la Plateforme. </w:t>
      </w:r>
    </w:p>
    <w:bookmarkEnd w:id="16"/>
    <w:p w14:paraId="7D7434EF" w14:textId="07F1CE65" w:rsidR="00ED37A6" w:rsidRPr="0075553F" w:rsidRDefault="00DF249D" w:rsidP="007C5C6C">
      <w:pPr>
        <w:pStyle w:val="Normalnumber"/>
        <w:numPr>
          <w:ilvl w:val="0"/>
          <w:numId w:val="12"/>
        </w:numPr>
        <w:tabs>
          <w:tab w:val="clear" w:pos="1247"/>
          <w:tab w:val="clear" w:pos="1327"/>
          <w:tab w:val="num" w:pos="1260"/>
        </w:tabs>
        <w:ind w:left="1260"/>
        <w:rPr>
          <w:noProof w:val="0"/>
          <w:lang w:val="fr-FR"/>
        </w:rPr>
      </w:pPr>
      <w:r w:rsidRPr="0075553F">
        <w:rPr>
          <w:b/>
          <w:noProof w:val="0"/>
          <w:lang w:val="fr-FR"/>
        </w:rPr>
        <w:t>Objectif</w:t>
      </w:r>
      <w:r w:rsidR="00ED37A6" w:rsidRPr="0075553F">
        <w:rPr>
          <w:b/>
          <w:noProof w:val="0"/>
          <w:lang w:val="fr-FR"/>
        </w:rPr>
        <w:t xml:space="preserve"> 3</w:t>
      </w:r>
      <w:r w:rsidRPr="0075553F">
        <w:rPr>
          <w:b/>
          <w:noProof w:val="0"/>
          <w:lang w:val="fr-FR"/>
        </w:rPr>
        <w:t xml:space="preserve"> </w:t>
      </w:r>
      <w:r w:rsidR="00ED37A6" w:rsidRPr="0075553F">
        <w:rPr>
          <w:noProof w:val="0"/>
          <w:lang w:val="fr-FR"/>
        </w:rPr>
        <w:t xml:space="preserve">: </w:t>
      </w:r>
      <w:r w:rsidR="00ED37A6" w:rsidRPr="0075553F">
        <w:rPr>
          <w:b/>
          <w:noProof w:val="0"/>
          <w:lang w:val="fr-FR"/>
        </w:rPr>
        <w:t>ren</w:t>
      </w:r>
      <w:r w:rsidRPr="0075553F">
        <w:rPr>
          <w:b/>
          <w:noProof w:val="0"/>
          <w:lang w:val="fr-FR"/>
        </w:rPr>
        <w:t xml:space="preserve">forcer la base des connaissances </w:t>
      </w:r>
      <w:r w:rsidR="00ED37A6" w:rsidRPr="0075553F">
        <w:rPr>
          <w:noProof w:val="0"/>
          <w:lang w:val="fr-FR"/>
        </w:rPr>
        <w:t xml:space="preserve">: </w:t>
      </w:r>
      <w:r w:rsidR="003C735D" w:rsidRPr="0075553F">
        <w:rPr>
          <w:i/>
          <w:noProof w:val="0"/>
          <w:lang w:val="fr-FR"/>
        </w:rPr>
        <w:t xml:space="preserve">Promouvoir </w:t>
      </w:r>
      <w:r w:rsidR="00D435B5" w:rsidRPr="0075553F">
        <w:rPr>
          <w:i/>
          <w:noProof w:val="0"/>
          <w:lang w:val="fr-FR"/>
        </w:rPr>
        <w:t xml:space="preserve">la production de connaissances et la gestion des données sur la biodiversité et les </w:t>
      </w:r>
      <w:r w:rsidR="00ED37A6" w:rsidRPr="0075553F">
        <w:rPr>
          <w:i/>
          <w:noProof w:val="0"/>
          <w:lang w:val="fr-FR"/>
        </w:rPr>
        <w:t>services</w:t>
      </w:r>
      <w:r w:rsidR="00D435B5" w:rsidRPr="0075553F">
        <w:rPr>
          <w:i/>
          <w:noProof w:val="0"/>
          <w:lang w:val="fr-FR"/>
        </w:rPr>
        <w:t xml:space="preserve"> écosystémiques comme fondement des travaux de la Plateforme.</w:t>
      </w:r>
      <w:r w:rsidR="00ED37A6" w:rsidRPr="0075553F">
        <w:rPr>
          <w:noProof w:val="0"/>
          <w:lang w:val="fr-FR"/>
        </w:rPr>
        <w:t xml:space="preserve"> </w:t>
      </w:r>
      <w:r w:rsidR="00D435B5" w:rsidRPr="0075553F">
        <w:rPr>
          <w:noProof w:val="0"/>
          <w:lang w:val="fr-FR"/>
        </w:rPr>
        <w:t xml:space="preserve">Cet objectif sera </w:t>
      </w:r>
      <w:r w:rsidR="00F46DD4" w:rsidRPr="0075553F">
        <w:rPr>
          <w:noProof w:val="0"/>
          <w:lang w:val="fr-FR"/>
        </w:rPr>
        <w:t>atte</w:t>
      </w:r>
      <w:r w:rsidR="00D435B5" w:rsidRPr="0075553F">
        <w:rPr>
          <w:noProof w:val="0"/>
          <w:lang w:val="fr-FR"/>
        </w:rPr>
        <w:t xml:space="preserve">int par le biais des produits suivants : </w:t>
      </w:r>
    </w:p>
    <w:p w14:paraId="6E1FBC71" w14:textId="0EF2C243" w:rsidR="00ED37A6" w:rsidRPr="0075553F" w:rsidRDefault="00D435B5" w:rsidP="007C5C6C">
      <w:pPr>
        <w:pStyle w:val="Normalnumber"/>
        <w:numPr>
          <w:ilvl w:val="1"/>
          <w:numId w:val="13"/>
        </w:numPr>
        <w:rPr>
          <w:noProof w:val="0"/>
          <w:lang w:val="fr-FR" w:eastAsia="en-GB"/>
        </w:rPr>
      </w:pPr>
      <w:r w:rsidRPr="0075553F">
        <w:rPr>
          <w:i/>
          <w:noProof w:val="0"/>
          <w:lang w:val="fr-FR" w:eastAsia="en-GB"/>
        </w:rPr>
        <w:t xml:space="preserve">Produit </w:t>
      </w:r>
      <w:r w:rsidR="00ED37A6" w:rsidRPr="0075553F">
        <w:rPr>
          <w:i/>
          <w:noProof w:val="0"/>
          <w:lang w:val="fr-FR" w:eastAsia="en-GB"/>
        </w:rPr>
        <w:t>3</w:t>
      </w:r>
      <w:r w:rsidRPr="0075553F">
        <w:rPr>
          <w:i/>
          <w:noProof w:val="0"/>
          <w:lang w:val="fr-FR" w:eastAsia="en-GB"/>
        </w:rPr>
        <w:t xml:space="preserve"> </w:t>
      </w:r>
      <w:r w:rsidR="00ED37A6" w:rsidRPr="0075553F">
        <w:rPr>
          <w:i/>
          <w:noProof w:val="0"/>
          <w:lang w:val="fr-FR" w:eastAsia="en-GB"/>
        </w:rPr>
        <w:t>a</w:t>
      </w:r>
      <w:r w:rsidR="004E7B74" w:rsidRPr="0075553F">
        <w:rPr>
          <w:i/>
          <w:noProof w:val="0"/>
          <w:lang w:val="fr-FR" w:eastAsia="en-GB"/>
        </w:rPr>
        <w:t>)</w:t>
      </w:r>
      <w:r w:rsidRPr="0075553F">
        <w:rPr>
          <w:i/>
          <w:noProof w:val="0"/>
          <w:lang w:val="fr-FR" w:eastAsia="en-GB"/>
        </w:rPr>
        <w:t xml:space="preserve"> </w:t>
      </w:r>
      <w:r w:rsidR="007E02B0" w:rsidRPr="0075553F">
        <w:rPr>
          <w:i/>
          <w:noProof w:val="0"/>
          <w:lang w:val="fr-FR" w:eastAsia="en-GB"/>
        </w:rPr>
        <w:t>: Travaux avancés sur les connaissances et les données.</w:t>
      </w:r>
      <w:r w:rsidR="00ED37A6" w:rsidRPr="0075553F">
        <w:rPr>
          <w:noProof w:val="0"/>
          <w:lang w:val="fr-FR" w:eastAsia="en-GB"/>
        </w:rPr>
        <w:t xml:space="preserve"> </w:t>
      </w:r>
      <w:r w:rsidR="007E02B0" w:rsidRPr="0075553F">
        <w:rPr>
          <w:noProof w:val="0"/>
          <w:lang w:val="fr-FR" w:eastAsia="en-GB"/>
        </w:rPr>
        <w:t xml:space="preserve">Ce produit </w:t>
      </w:r>
      <w:r w:rsidR="004150FD" w:rsidRPr="0075553F">
        <w:rPr>
          <w:noProof w:val="0"/>
          <w:lang w:val="fr-FR" w:eastAsia="en-GB"/>
        </w:rPr>
        <w:t>vise à</w:t>
      </w:r>
      <w:r w:rsidR="007E02B0" w:rsidRPr="0075553F">
        <w:rPr>
          <w:noProof w:val="0"/>
          <w:lang w:val="fr-FR" w:eastAsia="en-GB"/>
        </w:rPr>
        <w:t xml:space="preserve"> : identifier, hiérarchiser, mobiliser et faciliter l’accès</w:t>
      </w:r>
      <w:r w:rsidR="008477ED" w:rsidRPr="0075553F">
        <w:rPr>
          <w:noProof w:val="0"/>
          <w:lang w:val="fr-FR" w:eastAsia="en-GB"/>
        </w:rPr>
        <w:t xml:space="preserve"> aux connaissances, </w:t>
      </w:r>
      <w:r w:rsidR="00ED37A6" w:rsidRPr="0075553F">
        <w:rPr>
          <w:noProof w:val="0"/>
          <w:lang w:val="fr-FR"/>
        </w:rPr>
        <w:t>information</w:t>
      </w:r>
      <w:r w:rsidR="008477ED" w:rsidRPr="0075553F">
        <w:rPr>
          <w:noProof w:val="0"/>
          <w:lang w:val="fr-FR"/>
        </w:rPr>
        <w:t>s et données, y compris aux indicateu</w:t>
      </w:r>
      <w:r w:rsidR="00ED37A6" w:rsidRPr="0075553F">
        <w:rPr>
          <w:noProof w:val="0"/>
          <w:lang w:val="fr-FR"/>
        </w:rPr>
        <w:t>rs</w:t>
      </w:r>
      <w:r w:rsidR="008477ED" w:rsidRPr="0075553F">
        <w:rPr>
          <w:noProof w:val="0"/>
          <w:lang w:val="fr-FR"/>
        </w:rPr>
        <w:t xml:space="preserve"> et mesures à utiliser dans les évaluations </w:t>
      </w:r>
      <w:r w:rsidR="00ED37A6" w:rsidRPr="0075553F">
        <w:rPr>
          <w:noProof w:val="0"/>
          <w:lang w:val="fr-FR"/>
        </w:rPr>
        <w:t xml:space="preserve">; </w:t>
      </w:r>
      <w:r w:rsidR="004150FD" w:rsidRPr="0075553F">
        <w:rPr>
          <w:noProof w:val="0"/>
          <w:lang w:val="fr-FR"/>
        </w:rPr>
        <w:t xml:space="preserve">continuer d’élargir </w:t>
      </w:r>
      <w:r w:rsidR="008477ED" w:rsidRPr="0075553F">
        <w:rPr>
          <w:noProof w:val="0"/>
          <w:lang w:val="fr-FR"/>
        </w:rPr>
        <w:t>l’</w:t>
      </w:r>
      <w:r w:rsidR="00ED37A6" w:rsidRPr="0075553F">
        <w:rPr>
          <w:noProof w:val="0"/>
          <w:lang w:val="fr-FR"/>
        </w:rPr>
        <w:t>infrastructure</w:t>
      </w:r>
      <w:r w:rsidR="008477ED" w:rsidRPr="0075553F">
        <w:rPr>
          <w:noProof w:val="0"/>
          <w:lang w:val="fr-FR"/>
        </w:rPr>
        <w:t xml:space="preserve"> sur la toile pour faciliter la gestion des données et des </w:t>
      </w:r>
      <w:r w:rsidR="00ED37A6" w:rsidRPr="0075553F">
        <w:rPr>
          <w:noProof w:val="0"/>
          <w:lang w:val="fr-FR"/>
        </w:rPr>
        <w:t>information</w:t>
      </w:r>
      <w:r w:rsidR="008477ED" w:rsidRPr="0075553F">
        <w:rPr>
          <w:noProof w:val="0"/>
          <w:lang w:val="fr-FR"/>
        </w:rPr>
        <w:t xml:space="preserve">s </w:t>
      </w:r>
      <w:r w:rsidR="00ED37A6" w:rsidRPr="0075553F">
        <w:rPr>
          <w:noProof w:val="0"/>
          <w:lang w:val="fr-FR"/>
        </w:rPr>
        <w:t xml:space="preserve">; </w:t>
      </w:r>
      <w:r w:rsidR="008477ED" w:rsidRPr="0075553F">
        <w:rPr>
          <w:noProof w:val="0"/>
          <w:lang w:val="fr-FR"/>
        </w:rPr>
        <w:t xml:space="preserve">identifier les lacunes des données et des connaissances </w:t>
      </w:r>
      <w:r w:rsidR="004150FD" w:rsidRPr="0075553F">
        <w:rPr>
          <w:noProof w:val="0"/>
          <w:lang w:val="fr-FR"/>
        </w:rPr>
        <w:t xml:space="preserve">mises en évidence par les produits réalisés dans le cadre des </w:t>
      </w:r>
      <w:r w:rsidR="00ED37A6" w:rsidRPr="0075553F">
        <w:rPr>
          <w:noProof w:val="0"/>
          <w:lang w:val="fr-FR"/>
        </w:rPr>
        <w:t>programmes</w:t>
      </w:r>
      <w:r w:rsidR="004150FD" w:rsidRPr="0075553F">
        <w:rPr>
          <w:noProof w:val="0"/>
          <w:lang w:val="fr-FR"/>
        </w:rPr>
        <w:t xml:space="preserve"> de travail de la Plateforme</w:t>
      </w:r>
      <w:r w:rsidR="004F5CD9" w:rsidRPr="0075553F">
        <w:rPr>
          <w:noProof w:val="0"/>
          <w:lang w:val="fr-FR"/>
        </w:rPr>
        <w:t>,</w:t>
      </w:r>
      <w:r w:rsidR="004150FD" w:rsidRPr="0075553F">
        <w:rPr>
          <w:noProof w:val="0"/>
          <w:lang w:val="fr-FR"/>
        </w:rPr>
        <w:t xml:space="preserve"> en particulier des év</w:t>
      </w:r>
      <w:r w:rsidR="004F5CD9" w:rsidRPr="0075553F">
        <w:rPr>
          <w:noProof w:val="0"/>
          <w:lang w:val="fr-FR"/>
        </w:rPr>
        <w:t>aluations achevées ; et activer</w:t>
      </w:r>
      <w:r w:rsidR="004150FD" w:rsidRPr="0075553F">
        <w:rPr>
          <w:noProof w:val="0"/>
          <w:lang w:val="fr-FR"/>
        </w:rPr>
        <w:t xml:space="preserve"> la production de nouvelles</w:t>
      </w:r>
      <w:r w:rsidR="00ED37A6" w:rsidRPr="0075553F">
        <w:rPr>
          <w:noProof w:val="0"/>
          <w:lang w:val="fr-FR"/>
        </w:rPr>
        <w:t xml:space="preserve"> </w:t>
      </w:r>
      <w:r w:rsidR="004F5CD9" w:rsidRPr="0075553F">
        <w:rPr>
          <w:noProof w:val="0"/>
          <w:lang w:val="fr-FR"/>
        </w:rPr>
        <w:t xml:space="preserve">connaissances en pointant </w:t>
      </w:r>
      <w:r w:rsidR="004150FD" w:rsidRPr="0075553F">
        <w:rPr>
          <w:noProof w:val="0"/>
          <w:lang w:val="fr-FR"/>
        </w:rPr>
        <w:t xml:space="preserve">ces lacunes, notamment aux </w:t>
      </w:r>
      <w:r w:rsidR="00ED37A6" w:rsidRPr="0075553F">
        <w:rPr>
          <w:noProof w:val="0"/>
          <w:lang w:val="fr-FR"/>
        </w:rPr>
        <w:t>institutions</w:t>
      </w:r>
      <w:r w:rsidR="004150FD" w:rsidRPr="0075553F">
        <w:rPr>
          <w:noProof w:val="0"/>
          <w:lang w:val="fr-FR"/>
        </w:rPr>
        <w:t xml:space="preserve"> qui financent la recherche </w:t>
      </w:r>
      <w:r w:rsidR="004E7B74" w:rsidRPr="0075553F">
        <w:rPr>
          <w:noProof w:val="0"/>
          <w:lang w:val="fr-FR"/>
        </w:rPr>
        <w:t>;</w:t>
      </w:r>
      <w:r w:rsidR="00ED37A6" w:rsidRPr="0075553F">
        <w:rPr>
          <w:noProof w:val="0"/>
          <w:lang w:val="fr-FR"/>
        </w:rPr>
        <w:t xml:space="preserve"> </w:t>
      </w:r>
    </w:p>
    <w:p w14:paraId="528D3290" w14:textId="74AD1F02" w:rsidR="00ED37A6" w:rsidRPr="0075553F" w:rsidRDefault="003C735D" w:rsidP="007C5C6C">
      <w:pPr>
        <w:pStyle w:val="Normalnumber"/>
        <w:numPr>
          <w:ilvl w:val="1"/>
          <w:numId w:val="12"/>
        </w:numPr>
        <w:rPr>
          <w:noProof w:val="0"/>
          <w:lang w:val="fr-FR" w:eastAsia="en-GB"/>
        </w:rPr>
      </w:pPr>
      <w:r w:rsidRPr="0075553F">
        <w:rPr>
          <w:i/>
          <w:noProof w:val="0"/>
          <w:lang w:val="fr-FR" w:eastAsia="en-GB"/>
        </w:rPr>
        <w:t>Produit</w:t>
      </w:r>
      <w:r w:rsidR="00ED37A6" w:rsidRPr="0075553F">
        <w:rPr>
          <w:i/>
          <w:noProof w:val="0"/>
          <w:lang w:val="fr-FR" w:eastAsia="en-GB"/>
        </w:rPr>
        <w:t xml:space="preserve"> 3</w:t>
      </w:r>
      <w:r w:rsidRPr="0075553F">
        <w:rPr>
          <w:i/>
          <w:noProof w:val="0"/>
          <w:lang w:val="fr-FR" w:eastAsia="en-GB"/>
        </w:rPr>
        <w:t xml:space="preserve"> </w:t>
      </w:r>
      <w:r w:rsidR="00ED37A6" w:rsidRPr="0075553F">
        <w:rPr>
          <w:i/>
          <w:noProof w:val="0"/>
          <w:lang w:val="fr-FR" w:eastAsia="en-GB"/>
        </w:rPr>
        <w:t>b</w:t>
      </w:r>
      <w:r w:rsidR="004E7B74" w:rsidRPr="0075553F">
        <w:rPr>
          <w:i/>
          <w:noProof w:val="0"/>
          <w:lang w:val="fr-FR" w:eastAsia="en-GB"/>
        </w:rPr>
        <w:t>)</w:t>
      </w:r>
      <w:r w:rsidRPr="0075553F">
        <w:rPr>
          <w:i/>
          <w:noProof w:val="0"/>
          <w:lang w:val="fr-FR" w:eastAsia="en-GB"/>
        </w:rPr>
        <w:t xml:space="preserve"> </w:t>
      </w:r>
      <w:r w:rsidR="00ED37A6" w:rsidRPr="0075553F">
        <w:rPr>
          <w:i/>
          <w:noProof w:val="0"/>
          <w:lang w:val="fr-FR" w:eastAsia="en-GB"/>
        </w:rPr>
        <w:t xml:space="preserve">: </w:t>
      </w:r>
      <w:r w:rsidR="004150FD" w:rsidRPr="0075553F">
        <w:rPr>
          <w:i/>
          <w:noProof w:val="0"/>
          <w:lang w:val="fr-FR" w:eastAsia="en-GB"/>
        </w:rPr>
        <w:t xml:space="preserve">Reconnaissance et </w:t>
      </w:r>
      <w:r w:rsidR="00A9493E" w:rsidRPr="0075553F">
        <w:rPr>
          <w:i/>
          <w:noProof w:val="0"/>
          <w:lang w:val="fr-FR" w:eastAsia="en-GB"/>
        </w:rPr>
        <w:t xml:space="preserve">utilisation </w:t>
      </w:r>
      <w:r w:rsidR="009C7054" w:rsidRPr="0075553F">
        <w:rPr>
          <w:i/>
          <w:noProof w:val="0"/>
          <w:lang w:val="fr-FR" w:eastAsia="en-GB"/>
        </w:rPr>
        <w:t xml:space="preserve">améliorées des systèmes </w:t>
      </w:r>
      <w:r w:rsidR="00A9493E" w:rsidRPr="0075553F">
        <w:rPr>
          <w:i/>
          <w:noProof w:val="0"/>
          <w:lang w:val="fr-FR" w:eastAsia="en-GB"/>
        </w:rPr>
        <w:t xml:space="preserve">de savoirs autochtones et locaux. </w:t>
      </w:r>
      <w:r w:rsidR="00A9493E" w:rsidRPr="0075553F">
        <w:rPr>
          <w:rFonts w:eastAsia="SimSun"/>
          <w:noProof w:val="0"/>
          <w:lang w:val="fr-FR" w:eastAsia="zh-CN"/>
        </w:rPr>
        <w:t xml:space="preserve">Ce produit </w:t>
      </w:r>
      <w:r w:rsidR="004F5CD9" w:rsidRPr="0075553F">
        <w:rPr>
          <w:rFonts w:eastAsia="SimSun"/>
          <w:noProof w:val="0"/>
          <w:lang w:val="fr-FR" w:eastAsia="zh-CN"/>
        </w:rPr>
        <w:t>vise</w:t>
      </w:r>
      <w:r w:rsidR="00A9493E" w:rsidRPr="0075553F">
        <w:rPr>
          <w:rFonts w:eastAsia="SimSun"/>
          <w:noProof w:val="0"/>
          <w:lang w:val="fr-FR" w:eastAsia="zh-CN"/>
        </w:rPr>
        <w:t xml:space="preserve"> l’application de l’</w:t>
      </w:r>
      <w:r w:rsidR="009C7054" w:rsidRPr="0075553F">
        <w:rPr>
          <w:rFonts w:eastAsia="SimSun"/>
          <w:noProof w:val="0"/>
          <w:lang w:val="fr-FR" w:eastAsia="zh-CN"/>
        </w:rPr>
        <w:t>a</w:t>
      </w:r>
      <w:r w:rsidR="00A9493E" w:rsidRPr="0075553F">
        <w:rPr>
          <w:noProof w:val="0"/>
          <w:szCs w:val="18"/>
          <w:lang w:val="fr-FR"/>
        </w:rPr>
        <w:t>pproche concernant la reconnaissance et l’utilisation des savoirs autochtones et locaux dans les travaux de la Plateforme</w:t>
      </w:r>
      <w:r w:rsidR="00ED37A6" w:rsidRPr="0075553F">
        <w:rPr>
          <w:noProof w:val="0"/>
          <w:vertAlign w:val="superscript"/>
          <w:lang w:val="fr-FR"/>
        </w:rPr>
        <w:footnoteReference w:id="15"/>
      </w:r>
      <w:r w:rsidR="00A9493E" w:rsidRPr="0075553F">
        <w:rPr>
          <w:noProof w:val="0"/>
          <w:szCs w:val="18"/>
          <w:lang w:val="fr-FR"/>
        </w:rPr>
        <w:t>,</w:t>
      </w:r>
      <w:r w:rsidR="00ED37A6" w:rsidRPr="0075553F">
        <w:rPr>
          <w:noProof w:val="0"/>
          <w:lang w:val="fr-FR"/>
        </w:rPr>
        <w:t xml:space="preserve"> </w:t>
      </w:r>
      <w:r w:rsidR="009C48FB" w:rsidRPr="0075553F">
        <w:rPr>
          <w:noProof w:val="0"/>
          <w:lang w:val="fr-FR"/>
        </w:rPr>
        <w:t>en particulier du mécanisme</w:t>
      </w:r>
      <w:r w:rsidR="00A3573A" w:rsidRPr="0075553F">
        <w:rPr>
          <w:noProof w:val="0"/>
          <w:lang w:val="fr-FR"/>
        </w:rPr>
        <w:t xml:space="preserve"> </w:t>
      </w:r>
      <w:r w:rsidR="00A9493E" w:rsidRPr="0075553F">
        <w:rPr>
          <w:noProof w:val="0"/>
          <w:lang w:val="fr-FR"/>
        </w:rPr>
        <w:t>participat</w:t>
      </w:r>
      <w:r w:rsidR="009C48FB" w:rsidRPr="0075553F">
        <w:rPr>
          <w:noProof w:val="0"/>
          <w:lang w:val="fr-FR"/>
        </w:rPr>
        <w:t>if</w:t>
      </w:r>
      <w:r w:rsidR="00021851" w:rsidRPr="0075553F">
        <w:rPr>
          <w:noProof w:val="0"/>
          <w:lang w:val="fr-FR"/>
        </w:rPr>
        <w:t xml:space="preserve"> établi dans le cadre de l’</w:t>
      </w:r>
      <w:r w:rsidR="009C7054" w:rsidRPr="0075553F">
        <w:rPr>
          <w:noProof w:val="0"/>
          <w:lang w:val="fr-FR"/>
        </w:rPr>
        <w:t>a</w:t>
      </w:r>
      <w:r w:rsidR="00021851" w:rsidRPr="0075553F">
        <w:rPr>
          <w:noProof w:val="0"/>
          <w:lang w:val="fr-FR"/>
        </w:rPr>
        <w:t>pproche</w:t>
      </w:r>
      <w:r w:rsidR="00A9493E" w:rsidRPr="0075553F">
        <w:rPr>
          <w:noProof w:val="0"/>
          <w:lang w:val="fr-FR"/>
        </w:rPr>
        <w:t xml:space="preserve">. </w:t>
      </w:r>
    </w:p>
    <w:p w14:paraId="0DD98D5E" w14:textId="07068CC3" w:rsidR="00ED37A6" w:rsidRPr="0075553F" w:rsidRDefault="00DF249D" w:rsidP="007C5C6C">
      <w:pPr>
        <w:pStyle w:val="Normalnumber"/>
        <w:numPr>
          <w:ilvl w:val="0"/>
          <w:numId w:val="12"/>
        </w:numPr>
        <w:tabs>
          <w:tab w:val="clear" w:pos="1247"/>
          <w:tab w:val="clear" w:pos="1327"/>
          <w:tab w:val="num" w:pos="1260"/>
        </w:tabs>
        <w:ind w:left="1260"/>
        <w:rPr>
          <w:noProof w:val="0"/>
          <w:lang w:val="fr-FR"/>
        </w:rPr>
      </w:pPr>
      <w:r w:rsidRPr="0075553F">
        <w:rPr>
          <w:b/>
          <w:noProof w:val="0"/>
          <w:lang w:val="fr-FR"/>
        </w:rPr>
        <w:t>Objectif</w:t>
      </w:r>
      <w:r w:rsidR="00ED37A6" w:rsidRPr="0075553F">
        <w:rPr>
          <w:b/>
          <w:noProof w:val="0"/>
          <w:lang w:val="fr-FR"/>
        </w:rPr>
        <w:t xml:space="preserve"> 4</w:t>
      </w:r>
      <w:r w:rsidR="001D2BB2" w:rsidRPr="0075553F">
        <w:rPr>
          <w:b/>
          <w:noProof w:val="0"/>
          <w:lang w:val="fr-FR"/>
        </w:rPr>
        <w:t> </w:t>
      </w:r>
      <w:r w:rsidR="00ED37A6" w:rsidRPr="0075553F">
        <w:rPr>
          <w:noProof w:val="0"/>
          <w:lang w:val="fr-FR"/>
        </w:rPr>
        <w:t xml:space="preserve">: </w:t>
      </w:r>
      <w:r w:rsidR="004F5CD9" w:rsidRPr="0075553F">
        <w:rPr>
          <w:b/>
          <w:noProof w:val="0"/>
          <w:lang w:val="fr-FR"/>
        </w:rPr>
        <w:t>fournir une aide</w:t>
      </w:r>
      <w:r w:rsidR="003C735D" w:rsidRPr="0075553F">
        <w:rPr>
          <w:b/>
          <w:noProof w:val="0"/>
          <w:lang w:val="fr-FR"/>
        </w:rPr>
        <w:t xml:space="preserve"> </w:t>
      </w:r>
      <w:r w:rsidR="009C7054" w:rsidRPr="0075553F">
        <w:rPr>
          <w:b/>
          <w:noProof w:val="0"/>
          <w:lang w:val="fr-FR"/>
        </w:rPr>
        <w:t xml:space="preserve">à l’élaboration des </w:t>
      </w:r>
      <w:r w:rsidRPr="0075553F">
        <w:rPr>
          <w:b/>
          <w:noProof w:val="0"/>
          <w:lang w:val="fr-FR"/>
        </w:rPr>
        <w:t xml:space="preserve">politiques </w:t>
      </w:r>
      <w:r w:rsidR="00ED37A6" w:rsidRPr="0075553F">
        <w:rPr>
          <w:noProof w:val="0"/>
          <w:lang w:val="fr-FR"/>
        </w:rPr>
        <w:t xml:space="preserve">: </w:t>
      </w:r>
      <w:r w:rsidR="003C735D" w:rsidRPr="0075553F">
        <w:rPr>
          <w:i/>
          <w:noProof w:val="0"/>
          <w:lang w:val="fr-FR"/>
        </w:rPr>
        <w:t>Identifier et promouvoir l’élabor</w:t>
      </w:r>
      <w:r w:rsidR="004F5CD9" w:rsidRPr="0075553F">
        <w:rPr>
          <w:i/>
          <w:noProof w:val="0"/>
          <w:lang w:val="fr-FR"/>
        </w:rPr>
        <w:t xml:space="preserve">ation et l’utilisation d’outils </w:t>
      </w:r>
      <w:r w:rsidR="003C735D" w:rsidRPr="0075553F">
        <w:rPr>
          <w:i/>
          <w:noProof w:val="0"/>
          <w:lang w:val="fr-FR"/>
        </w:rPr>
        <w:t>et de mé</w:t>
      </w:r>
      <w:r w:rsidR="00021851" w:rsidRPr="0075553F">
        <w:rPr>
          <w:i/>
          <w:noProof w:val="0"/>
          <w:lang w:val="fr-FR"/>
        </w:rPr>
        <w:t>thodes</w:t>
      </w:r>
      <w:r w:rsidR="004F5CD9" w:rsidRPr="0075553F">
        <w:rPr>
          <w:i/>
          <w:noProof w:val="0"/>
          <w:lang w:val="fr-FR"/>
        </w:rPr>
        <w:t xml:space="preserve"> d’aide à l’élaboration des politiques aux fins</w:t>
      </w:r>
      <w:r w:rsidR="003C735D" w:rsidRPr="0075553F">
        <w:rPr>
          <w:i/>
          <w:noProof w:val="0"/>
          <w:lang w:val="fr-FR"/>
        </w:rPr>
        <w:t xml:space="preserve"> de la biodiversité et des </w:t>
      </w:r>
      <w:r w:rsidR="00ED37A6" w:rsidRPr="0075553F">
        <w:rPr>
          <w:i/>
          <w:noProof w:val="0"/>
          <w:lang w:val="fr-FR"/>
        </w:rPr>
        <w:t>services</w:t>
      </w:r>
      <w:r w:rsidR="003C735D" w:rsidRPr="0075553F">
        <w:rPr>
          <w:i/>
          <w:noProof w:val="0"/>
          <w:lang w:val="fr-FR"/>
        </w:rPr>
        <w:t xml:space="preserve"> écosystémiques</w:t>
      </w:r>
      <w:r w:rsidR="00ED37A6" w:rsidRPr="0075553F">
        <w:rPr>
          <w:i/>
          <w:noProof w:val="0"/>
          <w:lang w:val="fr-FR"/>
        </w:rPr>
        <w:t>.</w:t>
      </w:r>
      <w:r w:rsidR="00ED37A6" w:rsidRPr="0075553F">
        <w:rPr>
          <w:noProof w:val="0"/>
          <w:lang w:val="fr-FR"/>
        </w:rPr>
        <w:t xml:space="preserve"> </w:t>
      </w:r>
      <w:r w:rsidR="003C735D" w:rsidRPr="0075553F">
        <w:rPr>
          <w:noProof w:val="0"/>
          <w:lang w:val="fr-FR"/>
        </w:rPr>
        <w:t>Cet objectif sera atteint par</w:t>
      </w:r>
      <w:r w:rsidR="00021851" w:rsidRPr="0075553F">
        <w:rPr>
          <w:noProof w:val="0"/>
          <w:lang w:val="fr-FR"/>
        </w:rPr>
        <w:t xml:space="preserve"> le biais des produits suivants </w:t>
      </w:r>
      <w:r w:rsidR="003C735D" w:rsidRPr="0075553F">
        <w:rPr>
          <w:noProof w:val="0"/>
          <w:lang w:val="fr-FR"/>
        </w:rPr>
        <w:t xml:space="preserve">: </w:t>
      </w:r>
    </w:p>
    <w:p w14:paraId="6E10F476" w14:textId="265DD090" w:rsidR="00ED37A6" w:rsidRPr="0075553F" w:rsidRDefault="003C735D" w:rsidP="007C5C6C">
      <w:pPr>
        <w:pStyle w:val="Normalnumber"/>
        <w:numPr>
          <w:ilvl w:val="1"/>
          <w:numId w:val="14"/>
        </w:numPr>
        <w:rPr>
          <w:noProof w:val="0"/>
          <w:lang w:val="fr-FR" w:eastAsia="en-GB"/>
        </w:rPr>
      </w:pPr>
      <w:r w:rsidRPr="0075553F">
        <w:rPr>
          <w:i/>
          <w:noProof w:val="0"/>
          <w:lang w:val="fr-FR" w:eastAsia="en-GB"/>
        </w:rPr>
        <w:t xml:space="preserve">Produit </w:t>
      </w:r>
      <w:r w:rsidR="00ED37A6" w:rsidRPr="0075553F">
        <w:rPr>
          <w:i/>
          <w:noProof w:val="0"/>
          <w:lang w:val="fr-FR" w:eastAsia="en-GB"/>
        </w:rPr>
        <w:t>4</w:t>
      </w:r>
      <w:r w:rsidRPr="0075553F">
        <w:rPr>
          <w:i/>
          <w:noProof w:val="0"/>
          <w:lang w:val="fr-FR" w:eastAsia="en-GB"/>
        </w:rPr>
        <w:t xml:space="preserve"> </w:t>
      </w:r>
      <w:r w:rsidR="00ED37A6" w:rsidRPr="0075553F">
        <w:rPr>
          <w:i/>
          <w:noProof w:val="0"/>
          <w:lang w:val="fr-FR" w:eastAsia="en-GB"/>
        </w:rPr>
        <w:t>a</w:t>
      </w:r>
      <w:r w:rsidR="004E7B74" w:rsidRPr="0075553F">
        <w:rPr>
          <w:i/>
          <w:noProof w:val="0"/>
          <w:lang w:val="fr-FR" w:eastAsia="en-GB"/>
        </w:rPr>
        <w:t>)</w:t>
      </w:r>
      <w:r w:rsidRPr="0075553F">
        <w:rPr>
          <w:i/>
          <w:noProof w:val="0"/>
          <w:lang w:val="fr-FR" w:eastAsia="en-GB"/>
        </w:rPr>
        <w:t xml:space="preserve"> </w:t>
      </w:r>
      <w:r w:rsidR="005540F9" w:rsidRPr="0075553F">
        <w:rPr>
          <w:i/>
          <w:noProof w:val="0"/>
          <w:lang w:val="fr-FR" w:eastAsia="en-GB"/>
        </w:rPr>
        <w:t xml:space="preserve">: Travaux avancés sur les outils et </w:t>
      </w:r>
      <w:r w:rsidR="00021851" w:rsidRPr="0075553F">
        <w:rPr>
          <w:i/>
          <w:noProof w:val="0"/>
          <w:lang w:val="fr-FR" w:eastAsia="en-GB"/>
        </w:rPr>
        <w:t xml:space="preserve">les </w:t>
      </w:r>
      <w:r w:rsidR="005540F9" w:rsidRPr="0075553F">
        <w:rPr>
          <w:i/>
          <w:noProof w:val="0"/>
          <w:lang w:val="fr-FR" w:eastAsia="en-GB"/>
        </w:rPr>
        <w:t>mé</w:t>
      </w:r>
      <w:r w:rsidR="00021851" w:rsidRPr="0075553F">
        <w:rPr>
          <w:i/>
          <w:noProof w:val="0"/>
          <w:lang w:val="fr-FR" w:eastAsia="en-GB"/>
        </w:rPr>
        <w:t>thodes d’aide</w:t>
      </w:r>
      <w:r w:rsidR="00900563" w:rsidRPr="0075553F">
        <w:rPr>
          <w:i/>
          <w:noProof w:val="0"/>
          <w:lang w:val="fr-FR" w:eastAsia="en-GB"/>
        </w:rPr>
        <w:t xml:space="preserve"> à l’élaboration des</w:t>
      </w:r>
      <w:r w:rsidR="005540F9" w:rsidRPr="0075553F">
        <w:rPr>
          <w:i/>
          <w:noProof w:val="0"/>
          <w:lang w:val="fr-FR" w:eastAsia="en-GB"/>
        </w:rPr>
        <w:t xml:space="preserve"> politiques</w:t>
      </w:r>
      <w:r w:rsidR="00ED37A6" w:rsidRPr="0075553F">
        <w:rPr>
          <w:noProof w:val="0"/>
          <w:lang w:val="fr-FR" w:eastAsia="en-GB"/>
        </w:rPr>
        <w:t xml:space="preserve">. </w:t>
      </w:r>
      <w:r w:rsidR="005540F9" w:rsidRPr="0075553F">
        <w:rPr>
          <w:noProof w:val="0"/>
          <w:lang w:val="fr-FR" w:eastAsia="en-GB"/>
        </w:rPr>
        <w:t xml:space="preserve">Ce produit a pour buts d’évaluer les </w:t>
      </w:r>
      <w:r w:rsidR="00ED37A6" w:rsidRPr="0075553F">
        <w:rPr>
          <w:noProof w:val="0"/>
          <w:kern w:val="14"/>
          <w:lang w:val="fr-FR" w:eastAsia="ja-JP"/>
        </w:rPr>
        <w:t>instruments</w:t>
      </w:r>
      <w:r w:rsidR="005540F9" w:rsidRPr="0075553F">
        <w:rPr>
          <w:noProof w:val="0"/>
          <w:kern w:val="14"/>
          <w:lang w:val="fr-FR" w:eastAsia="ja-JP"/>
        </w:rPr>
        <w:t xml:space="preserve"> de politique actuels</w:t>
      </w:r>
      <w:r w:rsidR="00ED37A6" w:rsidRPr="0075553F">
        <w:rPr>
          <w:noProof w:val="0"/>
          <w:kern w:val="14"/>
          <w:lang w:val="fr-FR" w:eastAsia="ja-JP"/>
        </w:rPr>
        <w:t xml:space="preserve">, </w:t>
      </w:r>
      <w:r w:rsidR="005540F9" w:rsidRPr="0075553F">
        <w:rPr>
          <w:noProof w:val="0"/>
          <w:kern w:val="14"/>
          <w:lang w:val="fr-FR" w:eastAsia="ja-JP"/>
        </w:rPr>
        <w:t xml:space="preserve">de développer le portail de </w:t>
      </w:r>
      <w:r w:rsidR="00021851" w:rsidRPr="0075553F">
        <w:rPr>
          <w:noProof w:val="0"/>
          <w:kern w:val="14"/>
          <w:lang w:val="fr-FR" w:eastAsia="ja-JP"/>
        </w:rPr>
        <w:t xml:space="preserve">la Plateforme consacré à l’aide </w:t>
      </w:r>
      <w:r w:rsidR="005540F9" w:rsidRPr="0075553F">
        <w:rPr>
          <w:noProof w:val="0"/>
          <w:kern w:val="14"/>
          <w:lang w:val="fr-FR" w:eastAsia="ja-JP"/>
        </w:rPr>
        <w:t>aux politi</w:t>
      </w:r>
      <w:r w:rsidR="00021851" w:rsidRPr="0075553F">
        <w:rPr>
          <w:noProof w:val="0"/>
          <w:kern w:val="14"/>
          <w:lang w:val="fr-FR" w:eastAsia="ja-JP"/>
        </w:rPr>
        <w:t>ques et de promouvoir et accélérer</w:t>
      </w:r>
      <w:r w:rsidR="005540F9" w:rsidRPr="0075553F">
        <w:rPr>
          <w:noProof w:val="0"/>
          <w:kern w:val="14"/>
          <w:lang w:val="fr-FR" w:eastAsia="ja-JP"/>
        </w:rPr>
        <w:t xml:space="preserve"> l’élaboration d’</w:t>
      </w:r>
      <w:r w:rsidR="00ED37A6" w:rsidRPr="0075553F">
        <w:rPr>
          <w:noProof w:val="0"/>
          <w:kern w:val="14"/>
          <w:lang w:val="fr-FR" w:eastAsia="ja-JP"/>
        </w:rPr>
        <w:t>instruments</w:t>
      </w:r>
      <w:r w:rsidR="005540F9" w:rsidRPr="0075553F">
        <w:rPr>
          <w:noProof w:val="0"/>
          <w:kern w:val="14"/>
          <w:lang w:val="fr-FR" w:eastAsia="ja-JP"/>
        </w:rPr>
        <w:t xml:space="preserve"> de politique et d’</w:t>
      </w:r>
      <w:r w:rsidR="00021851" w:rsidRPr="0075553F">
        <w:rPr>
          <w:noProof w:val="0"/>
          <w:kern w:val="14"/>
          <w:lang w:val="fr-FR" w:eastAsia="ja-JP"/>
        </w:rPr>
        <w:t>outils d’aide</w:t>
      </w:r>
      <w:r w:rsidR="00900563" w:rsidRPr="0075553F">
        <w:rPr>
          <w:noProof w:val="0"/>
          <w:kern w:val="14"/>
          <w:lang w:val="fr-FR" w:eastAsia="ja-JP"/>
        </w:rPr>
        <w:t xml:space="preserve"> à l’élaboration des</w:t>
      </w:r>
      <w:r w:rsidR="004E3696" w:rsidRPr="0075553F">
        <w:rPr>
          <w:noProof w:val="0"/>
          <w:kern w:val="14"/>
          <w:lang w:val="fr-FR" w:eastAsia="ja-JP"/>
        </w:rPr>
        <w:t xml:space="preserve"> politiques</w:t>
      </w:r>
      <w:r w:rsidR="005540F9" w:rsidRPr="0075553F">
        <w:rPr>
          <w:noProof w:val="0"/>
          <w:kern w:val="14"/>
          <w:lang w:val="fr-FR" w:eastAsia="ja-JP"/>
        </w:rPr>
        <w:t xml:space="preserve"> pour comble</w:t>
      </w:r>
      <w:r w:rsidR="00BA2B86" w:rsidRPr="0075553F">
        <w:rPr>
          <w:noProof w:val="0"/>
          <w:kern w:val="14"/>
          <w:lang w:val="fr-FR" w:eastAsia="ja-JP"/>
        </w:rPr>
        <w:t>r les lacunes mises au jour</w:t>
      </w:r>
      <w:r w:rsidR="004E3696" w:rsidRPr="0075553F">
        <w:rPr>
          <w:noProof w:val="0"/>
          <w:kern w:val="14"/>
          <w:lang w:val="fr-FR" w:eastAsia="ja-JP"/>
        </w:rPr>
        <w:t xml:space="preserve"> par les évaluations et l</w:t>
      </w:r>
      <w:r w:rsidR="005540F9" w:rsidRPr="0075553F">
        <w:rPr>
          <w:noProof w:val="0"/>
          <w:kern w:val="14"/>
          <w:lang w:val="fr-FR" w:eastAsia="ja-JP"/>
        </w:rPr>
        <w:t>es activités de renforcement des capacités</w:t>
      </w:r>
      <w:r w:rsidR="004E3696" w:rsidRPr="0075553F">
        <w:rPr>
          <w:noProof w:val="0"/>
          <w:kern w:val="14"/>
          <w:lang w:val="fr-FR" w:eastAsia="ja-JP"/>
        </w:rPr>
        <w:t xml:space="preserve"> connexes</w:t>
      </w:r>
      <w:r w:rsidR="005540F9" w:rsidRPr="0075553F">
        <w:rPr>
          <w:noProof w:val="0"/>
          <w:kern w:val="14"/>
          <w:lang w:val="fr-FR" w:eastAsia="ja-JP"/>
        </w:rPr>
        <w:t xml:space="preserve"> ; </w:t>
      </w:r>
    </w:p>
    <w:p w14:paraId="1B7F3E3E" w14:textId="59F845CF" w:rsidR="00ED37A6" w:rsidRPr="0075553F" w:rsidRDefault="004E3696" w:rsidP="007C5C6C">
      <w:pPr>
        <w:pStyle w:val="Normalnumber"/>
        <w:numPr>
          <w:ilvl w:val="1"/>
          <w:numId w:val="14"/>
        </w:numPr>
        <w:rPr>
          <w:noProof w:val="0"/>
          <w:lang w:val="fr-FR" w:eastAsia="en-GB"/>
        </w:rPr>
      </w:pPr>
      <w:r w:rsidRPr="0075553F">
        <w:rPr>
          <w:i/>
          <w:noProof w:val="0"/>
          <w:lang w:val="fr-FR" w:eastAsia="en-GB"/>
        </w:rPr>
        <w:t xml:space="preserve">Produit </w:t>
      </w:r>
      <w:r w:rsidR="00ED37A6" w:rsidRPr="0075553F">
        <w:rPr>
          <w:i/>
          <w:noProof w:val="0"/>
          <w:lang w:val="fr-FR" w:eastAsia="en-GB"/>
        </w:rPr>
        <w:t>4</w:t>
      </w:r>
      <w:r w:rsidRPr="0075553F">
        <w:rPr>
          <w:i/>
          <w:noProof w:val="0"/>
          <w:lang w:val="fr-FR" w:eastAsia="en-GB"/>
        </w:rPr>
        <w:t xml:space="preserve"> </w:t>
      </w:r>
      <w:r w:rsidR="00ED37A6" w:rsidRPr="0075553F">
        <w:rPr>
          <w:i/>
          <w:noProof w:val="0"/>
          <w:lang w:val="fr-FR" w:eastAsia="en-GB"/>
        </w:rPr>
        <w:t>b</w:t>
      </w:r>
      <w:r w:rsidR="004E7B74" w:rsidRPr="0075553F">
        <w:rPr>
          <w:i/>
          <w:noProof w:val="0"/>
          <w:lang w:val="fr-FR" w:eastAsia="en-GB"/>
        </w:rPr>
        <w:t>)</w:t>
      </w:r>
      <w:r w:rsidRPr="0075553F">
        <w:rPr>
          <w:i/>
          <w:noProof w:val="0"/>
          <w:lang w:val="fr-FR" w:eastAsia="en-GB"/>
        </w:rPr>
        <w:t xml:space="preserve"> </w:t>
      </w:r>
      <w:r w:rsidR="00ED37A6" w:rsidRPr="0075553F">
        <w:rPr>
          <w:i/>
          <w:noProof w:val="0"/>
          <w:lang w:val="fr-FR" w:eastAsia="en-GB"/>
        </w:rPr>
        <w:t xml:space="preserve">: </w:t>
      </w:r>
      <w:r w:rsidRPr="0075553F">
        <w:rPr>
          <w:i/>
          <w:noProof w:val="0"/>
          <w:lang w:val="fr-FR" w:eastAsia="en-GB"/>
        </w:rPr>
        <w:t>Travaux avancés sur les scé</w:t>
      </w:r>
      <w:r w:rsidR="00ED37A6" w:rsidRPr="0075553F">
        <w:rPr>
          <w:i/>
          <w:noProof w:val="0"/>
          <w:lang w:val="fr-FR" w:eastAsia="en-GB"/>
        </w:rPr>
        <w:t xml:space="preserve">narios </w:t>
      </w:r>
      <w:r w:rsidRPr="0075553F">
        <w:rPr>
          <w:i/>
          <w:noProof w:val="0"/>
          <w:lang w:val="fr-FR" w:eastAsia="en-GB"/>
        </w:rPr>
        <w:t xml:space="preserve">et modèles de la biodiversité et des </w:t>
      </w:r>
      <w:r w:rsidR="00ED37A6" w:rsidRPr="0075553F">
        <w:rPr>
          <w:i/>
          <w:noProof w:val="0"/>
          <w:lang w:val="fr-FR" w:eastAsia="en-GB"/>
        </w:rPr>
        <w:t>services</w:t>
      </w:r>
      <w:r w:rsidRPr="0075553F">
        <w:rPr>
          <w:i/>
          <w:noProof w:val="0"/>
          <w:lang w:val="fr-FR" w:eastAsia="en-GB"/>
        </w:rPr>
        <w:t xml:space="preserve"> écosystémiques</w:t>
      </w:r>
      <w:r w:rsidR="00ED37A6" w:rsidRPr="0075553F">
        <w:rPr>
          <w:noProof w:val="0"/>
          <w:lang w:val="fr-FR" w:eastAsia="en-GB"/>
        </w:rPr>
        <w:t xml:space="preserve">. </w:t>
      </w:r>
      <w:r w:rsidRPr="0075553F">
        <w:rPr>
          <w:noProof w:val="0"/>
          <w:lang w:val="fr-FR" w:eastAsia="en-GB"/>
        </w:rPr>
        <w:t xml:space="preserve">Ce produit a pour but </w:t>
      </w:r>
      <w:r w:rsidR="00FA06D7" w:rsidRPr="0075553F">
        <w:rPr>
          <w:noProof w:val="0"/>
          <w:lang w:val="fr-FR" w:eastAsia="en-GB"/>
        </w:rPr>
        <w:t>de donner des conseils de spécialistes</w:t>
      </w:r>
      <w:r w:rsidRPr="0075553F">
        <w:rPr>
          <w:noProof w:val="0"/>
          <w:lang w:val="fr-FR" w:eastAsia="en-GB"/>
        </w:rPr>
        <w:t xml:space="preserve"> aux groupes d’</w:t>
      </w:r>
      <w:r w:rsidR="00ED37A6" w:rsidRPr="0075553F">
        <w:rPr>
          <w:noProof w:val="0"/>
          <w:lang w:val="fr-FR"/>
        </w:rPr>
        <w:t>expert</w:t>
      </w:r>
      <w:r w:rsidRPr="0075553F">
        <w:rPr>
          <w:noProof w:val="0"/>
          <w:lang w:val="fr-FR"/>
        </w:rPr>
        <w:t>s</w:t>
      </w:r>
      <w:r w:rsidR="00ED37A6" w:rsidRPr="0075553F">
        <w:rPr>
          <w:noProof w:val="0"/>
          <w:lang w:val="fr-FR"/>
        </w:rPr>
        <w:t xml:space="preserve"> </w:t>
      </w:r>
      <w:r w:rsidRPr="0075553F">
        <w:rPr>
          <w:noProof w:val="0"/>
          <w:lang w:val="fr-FR"/>
        </w:rPr>
        <w:t xml:space="preserve">chargés d’évaluer l’utilisation des modèles et </w:t>
      </w:r>
      <w:r w:rsidR="00BA2B86" w:rsidRPr="0075553F">
        <w:rPr>
          <w:noProof w:val="0"/>
          <w:lang w:val="fr-FR"/>
        </w:rPr>
        <w:t>scé</w:t>
      </w:r>
      <w:r w:rsidRPr="0075553F">
        <w:rPr>
          <w:noProof w:val="0"/>
          <w:lang w:val="fr-FR"/>
        </w:rPr>
        <w:t xml:space="preserve">narios existants, </w:t>
      </w:r>
      <w:r w:rsidR="00BA2B86" w:rsidRPr="0075553F">
        <w:rPr>
          <w:noProof w:val="0"/>
          <w:lang w:val="fr-FR"/>
        </w:rPr>
        <w:t>et de promouvoir</w:t>
      </w:r>
      <w:r w:rsidRPr="0075553F">
        <w:rPr>
          <w:noProof w:val="0"/>
          <w:lang w:val="fr-FR"/>
        </w:rPr>
        <w:t xml:space="preserve"> l’élaboration de nouveaux scé</w:t>
      </w:r>
      <w:r w:rsidR="00ED37A6" w:rsidRPr="0075553F">
        <w:rPr>
          <w:noProof w:val="0"/>
          <w:lang w:val="fr-FR"/>
        </w:rPr>
        <w:t xml:space="preserve">narios </w:t>
      </w:r>
      <w:r w:rsidR="00FA06D7" w:rsidRPr="0075553F">
        <w:rPr>
          <w:noProof w:val="0"/>
          <w:lang w:val="fr-FR"/>
        </w:rPr>
        <w:t>et modèles</w:t>
      </w:r>
      <w:r w:rsidRPr="0075553F">
        <w:rPr>
          <w:noProof w:val="0"/>
          <w:lang w:val="fr-FR"/>
        </w:rPr>
        <w:t xml:space="preserve"> pour les futurs travaux de la Plateforme ;</w:t>
      </w:r>
    </w:p>
    <w:p w14:paraId="7B838F3C" w14:textId="490ADC83" w:rsidR="00ED37A6" w:rsidRPr="0075553F" w:rsidRDefault="00BA2B86" w:rsidP="007C5C6C">
      <w:pPr>
        <w:pStyle w:val="Normalnumber"/>
        <w:numPr>
          <w:ilvl w:val="1"/>
          <w:numId w:val="14"/>
        </w:numPr>
        <w:rPr>
          <w:noProof w:val="0"/>
          <w:lang w:val="fr-FR" w:eastAsia="en-GB"/>
        </w:rPr>
      </w:pPr>
      <w:r w:rsidRPr="0075553F">
        <w:rPr>
          <w:i/>
          <w:noProof w:val="0"/>
          <w:lang w:val="fr-FR" w:eastAsia="en-GB"/>
        </w:rPr>
        <w:t xml:space="preserve">Produit </w:t>
      </w:r>
      <w:r w:rsidR="00ED37A6" w:rsidRPr="0075553F">
        <w:rPr>
          <w:i/>
          <w:noProof w:val="0"/>
          <w:lang w:val="fr-FR" w:eastAsia="en-GB"/>
        </w:rPr>
        <w:t>4</w:t>
      </w:r>
      <w:r w:rsidRPr="0075553F">
        <w:rPr>
          <w:i/>
          <w:noProof w:val="0"/>
          <w:lang w:val="fr-FR" w:eastAsia="en-GB"/>
        </w:rPr>
        <w:t xml:space="preserve"> </w:t>
      </w:r>
      <w:r w:rsidR="00ED37A6" w:rsidRPr="0075553F">
        <w:rPr>
          <w:i/>
          <w:noProof w:val="0"/>
          <w:lang w:val="fr-FR" w:eastAsia="en-GB"/>
        </w:rPr>
        <w:t>c</w:t>
      </w:r>
      <w:r w:rsidR="004E7B74" w:rsidRPr="0075553F">
        <w:rPr>
          <w:i/>
          <w:noProof w:val="0"/>
          <w:lang w:val="fr-FR" w:eastAsia="en-GB"/>
        </w:rPr>
        <w:t>)</w:t>
      </w:r>
      <w:r w:rsidRPr="0075553F">
        <w:rPr>
          <w:i/>
          <w:noProof w:val="0"/>
          <w:lang w:val="fr-FR" w:eastAsia="en-GB"/>
        </w:rPr>
        <w:t xml:space="preserve"> </w:t>
      </w:r>
      <w:r w:rsidR="00ED37A6" w:rsidRPr="0075553F">
        <w:rPr>
          <w:i/>
          <w:noProof w:val="0"/>
          <w:lang w:val="fr-FR" w:eastAsia="en-GB"/>
        </w:rPr>
        <w:t xml:space="preserve">: </w:t>
      </w:r>
      <w:r w:rsidRPr="0075553F">
        <w:rPr>
          <w:i/>
          <w:noProof w:val="0"/>
          <w:lang w:val="fr-FR" w:eastAsia="en-GB"/>
        </w:rPr>
        <w:t xml:space="preserve">Travaux avancés sur les valeurs </w:t>
      </w:r>
      <w:r w:rsidR="00ED37A6" w:rsidRPr="0075553F">
        <w:rPr>
          <w:i/>
          <w:noProof w:val="0"/>
          <w:lang w:val="fr-FR" w:eastAsia="en-GB"/>
        </w:rPr>
        <w:t>multiple</w:t>
      </w:r>
      <w:r w:rsidRPr="0075553F">
        <w:rPr>
          <w:i/>
          <w:noProof w:val="0"/>
          <w:lang w:val="fr-FR" w:eastAsia="en-GB"/>
        </w:rPr>
        <w:t>s</w:t>
      </w:r>
      <w:r w:rsidR="00ED37A6" w:rsidRPr="0075553F">
        <w:rPr>
          <w:noProof w:val="0"/>
          <w:lang w:val="fr-FR" w:eastAsia="en-GB"/>
        </w:rPr>
        <w:t xml:space="preserve">. </w:t>
      </w:r>
      <w:r w:rsidRPr="0075553F">
        <w:rPr>
          <w:noProof w:val="0"/>
          <w:lang w:val="fr-FR" w:eastAsia="en-GB"/>
        </w:rPr>
        <w:t>Ce produit c</w:t>
      </w:r>
      <w:r w:rsidR="00FA06D7" w:rsidRPr="0075553F">
        <w:rPr>
          <w:noProof w:val="0"/>
          <w:lang w:val="fr-FR" w:eastAsia="en-GB"/>
        </w:rPr>
        <w:t>onsiste à donner des conseils de spécialistes</w:t>
      </w:r>
      <w:r w:rsidR="00FA06D7" w:rsidRPr="0075553F">
        <w:rPr>
          <w:noProof w:val="0"/>
          <w:lang w:val="fr-FR"/>
        </w:rPr>
        <w:t xml:space="preserve"> en vue d’intégrer les</w:t>
      </w:r>
      <w:r w:rsidR="00ED37A6" w:rsidRPr="0075553F">
        <w:rPr>
          <w:noProof w:val="0"/>
          <w:lang w:val="fr-FR"/>
        </w:rPr>
        <w:t xml:space="preserve"> multiple</w:t>
      </w:r>
      <w:r w:rsidRPr="0075553F">
        <w:rPr>
          <w:noProof w:val="0"/>
          <w:lang w:val="fr-FR"/>
        </w:rPr>
        <w:t>s conceptualis</w:t>
      </w:r>
      <w:r w:rsidR="00ED37A6" w:rsidRPr="0075553F">
        <w:rPr>
          <w:noProof w:val="0"/>
          <w:lang w:val="fr-FR"/>
        </w:rPr>
        <w:t>ations</w:t>
      </w:r>
      <w:r w:rsidRPr="0075553F">
        <w:rPr>
          <w:noProof w:val="0"/>
          <w:lang w:val="fr-FR"/>
        </w:rPr>
        <w:t xml:space="preserve"> des valeurs dans les autres produits du programme de travail, en particulier les évaluations et les outils</w:t>
      </w:r>
      <w:r w:rsidR="00FA06D7" w:rsidRPr="0075553F">
        <w:rPr>
          <w:noProof w:val="0"/>
          <w:lang w:val="fr-FR"/>
        </w:rPr>
        <w:t xml:space="preserve"> d’aide</w:t>
      </w:r>
      <w:r w:rsidR="00900563" w:rsidRPr="0075553F">
        <w:rPr>
          <w:noProof w:val="0"/>
          <w:lang w:val="fr-FR"/>
        </w:rPr>
        <w:t xml:space="preserve"> à l’élaboration des</w:t>
      </w:r>
      <w:r w:rsidRPr="0075553F">
        <w:rPr>
          <w:noProof w:val="0"/>
          <w:lang w:val="fr-FR"/>
        </w:rPr>
        <w:t xml:space="preserve"> politiques</w:t>
      </w:r>
      <w:r w:rsidR="00ED37A6" w:rsidRPr="0075553F">
        <w:rPr>
          <w:noProof w:val="0"/>
          <w:lang w:val="fr-FR"/>
        </w:rPr>
        <w:t xml:space="preserve">, </w:t>
      </w:r>
      <w:r w:rsidR="00715061" w:rsidRPr="0075553F">
        <w:rPr>
          <w:noProof w:val="0"/>
          <w:lang w:val="fr-FR"/>
        </w:rPr>
        <w:t>et à</w:t>
      </w:r>
      <w:r w:rsidR="000E1FEA" w:rsidRPr="0075553F">
        <w:rPr>
          <w:noProof w:val="0"/>
          <w:lang w:val="fr-FR"/>
        </w:rPr>
        <w:t xml:space="preserve"> poursuivre les travaux en s’appuyant sur l’évaluation méthodologique des divers modes de conceptualis</w:t>
      </w:r>
      <w:r w:rsidR="00ED37A6" w:rsidRPr="0075553F">
        <w:rPr>
          <w:noProof w:val="0"/>
          <w:lang w:val="fr-FR"/>
        </w:rPr>
        <w:t xml:space="preserve">ation </w:t>
      </w:r>
      <w:r w:rsidR="000E1FEA" w:rsidRPr="0075553F">
        <w:rPr>
          <w:noProof w:val="0"/>
          <w:lang w:val="fr-FR"/>
        </w:rPr>
        <w:t xml:space="preserve">des </w:t>
      </w:r>
      <w:r w:rsidR="00ED37A6" w:rsidRPr="0075553F">
        <w:rPr>
          <w:noProof w:val="0"/>
          <w:lang w:val="fr-FR"/>
        </w:rPr>
        <w:t>multiple</w:t>
      </w:r>
      <w:r w:rsidR="000E1FEA" w:rsidRPr="0075553F">
        <w:rPr>
          <w:noProof w:val="0"/>
          <w:lang w:val="fr-FR"/>
        </w:rPr>
        <w:t xml:space="preserve">s valeurs de la nature et de ses </w:t>
      </w:r>
      <w:r w:rsidR="006B2B91" w:rsidRPr="0075553F">
        <w:rPr>
          <w:noProof w:val="0"/>
          <w:lang w:val="fr-FR"/>
        </w:rPr>
        <w:t>contributions</w:t>
      </w:r>
      <w:r w:rsidR="00ED37A6" w:rsidRPr="0075553F">
        <w:rPr>
          <w:noProof w:val="0"/>
          <w:lang w:val="fr-FR"/>
        </w:rPr>
        <w:t xml:space="preserve">, </w:t>
      </w:r>
      <w:r w:rsidR="000E1FEA" w:rsidRPr="0075553F">
        <w:rPr>
          <w:noProof w:val="0"/>
          <w:lang w:val="fr-FR"/>
        </w:rPr>
        <w:t xml:space="preserve">dont </w:t>
      </w:r>
      <w:r w:rsidR="00FA06D7" w:rsidRPr="0075553F">
        <w:rPr>
          <w:noProof w:val="0"/>
          <w:lang w:val="fr-FR"/>
        </w:rPr>
        <w:t xml:space="preserve">font partie </w:t>
      </w:r>
      <w:r w:rsidR="000E1FEA" w:rsidRPr="0075553F">
        <w:rPr>
          <w:noProof w:val="0"/>
          <w:lang w:val="fr-FR"/>
        </w:rPr>
        <w:t xml:space="preserve">la biodiversité et les fonctions et services </w:t>
      </w:r>
      <w:r w:rsidR="00FA06D7" w:rsidRPr="0075553F">
        <w:rPr>
          <w:noProof w:val="0"/>
          <w:lang w:val="fr-FR"/>
        </w:rPr>
        <w:t xml:space="preserve">assurés par les </w:t>
      </w:r>
      <w:r w:rsidR="000E1FEA" w:rsidRPr="0075553F">
        <w:rPr>
          <w:noProof w:val="0"/>
          <w:lang w:val="fr-FR"/>
        </w:rPr>
        <w:t xml:space="preserve">écosystèmes. </w:t>
      </w:r>
    </w:p>
    <w:p w14:paraId="011AF247" w14:textId="169FFC0A" w:rsidR="00ED37A6" w:rsidRPr="0075553F" w:rsidRDefault="00DF249D" w:rsidP="007C5C6C">
      <w:pPr>
        <w:pStyle w:val="Normalnumber"/>
        <w:numPr>
          <w:ilvl w:val="0"/>
          <w:numId w:val="12"/>
        </w:numPr>
        <w:tabs>
          <w:tab w:val="clear" w:pos="1247"/>
          <w:tab w:val="clear" w:pos="1327"/>
          <w:tab w:val="num" w:pos="1260"/>
        </w:tabs>
        <w:ind w:left="1260"/>
        <w:rPr>
          <w:noProof w:val="0"/>
          <w:lang w:val="fr-FR"/>
        </w:rPr>
      </w:pPr>
      <w:r w:rsidRPr="0075553F">
        <w:rPr>
          <w:b/>
          <w:noProof w:val="0"/>
          <w:lang w:val="fr-FR"/>
        </w:rPr>
        <w:t>Objectif</w:t>
      </w:r>
      <w:r w:rsidR="00ED37A6" w:rsidRPr="0075553F">
        <w:rPr>
          <w:b/>
          <w:noProof w:val="0"/>
          <w:lang w:val="fr-FR"/>
        </w:rPr>
        <w:t xml:space="preserve"> 5</w:t>
      </w:r>
      <w:r w:rsidRPr="0075553F">
        <w:rPr>
          <w:b/>
          <w:noProof w:val="0"/>
          <w:lang w:val="fr-FR"/>
        </w:rPr>
        <w:t xml:space="preserve"> </w:t>
      </w:r>
      <w:r w:rsidR="00ED37A6" w:rsidRPr="0075553F">
        <w:rPr>
          <w:noProof w:val="0"/>
          <w:lang w:val="fr-FR"/>
        </w:rPr>
        <w:t xml:space="preserve">: </w:t>
      </w:r>
      <w:r w:rsidR="00715061" w:rsidRPr="0075553F">
        <w:rPr>
          <w:b/>
          <w:noProof w:val="0"/>
          <w:lang w:val="fr-FR"/>
        </w:rPr>
        <w:t xml:space="preserve">renforcer </w:t>
      </w:r>
      <w:r w:rsidR="00451DC9" w:rsidRPr="0075553F">
        <w:rPr>
          <w:b/>
          <w:noProof w:val="0"/>
          <w:lang w:val="fr-FR"/>
        </w:rPr>
        <w:t xml:space="preserve">la communication et </w:t>
      </w:r>
      <w:r w:rsidR="00715061" w:rsidRPr="0075553F">
        <w:rPr>
          <w:b/>
          <w:noProof w:val="0"/>
          <w:lang w:val="fr-FR"/>
        </w:rPr>
        <w:t>l’engagement</w:t>
      </w:r>
      <w:r w:rsidRPr="0075553F">
        <w:rPr>
          <w:b/>
          <w:noProof w:val="0"/>
          <w:lang w:val="fr-FR"/>
        </w:rPr>
        <w:t xml:space="preserve"> </w:t>
      </w:r>
      <w:r w:rsidR="003C735D" w:rsidRPr="0075553F">
        <w:rPr>
          <w:noProof w:val="0"/>
          <w:lang w:val="fr-FR"/>
        </w:rPr>
        <w:t>:</w:t>
      </w:r>
      <w:r w:rsidR="00715061" w:rsidRPr="0075553F">
        <w:rPr>
          <w:i/>
          <w:noProof w:val="0"/>
          <w:lang w:val="fr-FR"/>
        </w:rPr>
        <w:t xml:space="preserve"> Renforcer l’engagement</w:t>
      </w:r>
      <w:r w:rsidR="003C735D" w:rsidRPr="0075553F">
        <w:rPr>
          <w:i/>
          <w:noProof w:val="0"/>
          <w:lang w:val="fr-FR"/>
        </w:rPr>
        <w:t xml:space="preserve"> des membres et des parties prenantes de la Plateforme, sa visibilité et l’utilisation de ses produits</w:t>
      </w:r>
      <w:r w:rsidR="00ED37A6" w:rsidRPr="0075553F">
        <w:rPr>
          <w:noProof w:val="0"/>
          <w:lang w:val="fr-FR"/>
        </w:rPr>
        <w:t xml:space="preserve">. </w:t>
      </w:r>
      <w:r w:rsidR="00451DC9" w:rsidRPr="0075553F">
        <w:rPr>
          <w:noProof w:val="0"/>
          <w:lang w:val="fr-FR"/>
        </w:rPr>
        <w:t xml:space="preserve">Cet objectif sera réalisé par le biais des produits suivants : </w:t>
      </w:r>
    </w:p>
    <w:p w14:paraId="01CD3C7A" w14:textId="50CD7291" w:rsidR="00ED37A6" w:rsidRPr="0075553F" w:rsidRDefault="00451DC9" w:rsidP="007C5C6C">
      <w:pPr>
        <w:pStyle w:val="Normalnumber"/>
        <w:numPr>
          <w:ilvl w:val="1"/>
          <w:numId w:val="14"/>
        </w:numPr>
        <w:rPr>
          <w:noProof w:val="0"/>
          <w:lang w:val="fr-FR"/>
        </w:rPr>
      </w:pPr>
      <w:r w:rsidRPr="0075553F">
        <w:rPr>
          <w:i/>
          <w:noProof w:val="0"/>
          <w:lang w:val="fr-FR" w:eastAsia="en-GB"/>
        </w:rPr>
        <w:t xml:space="preserve">Produit </w:t>
      </w:r>
      <w:r w:rsidR="00ED37A6" w:rsidRPr="0075553F">
        <w:rPr>
          <w:i/>
          <w:noProof w:val="0"/>
          <w:lang w:val="fr-FR" w:eastAsia="en-GB"/>
        </w:rPr>
        <w:t>5</w:t>
      </w:r>
      <w:r w:rsidRPr="0075553F">
        <w:rPr>
          <w:i/>
          <w:noProof w:val="0"/>
          <w:lang w:val="fr-FR" w:eastAsia="en-GB"/>
        </w:rPr>
        <w:t xml:space="preserve"> </w:t>
      </w:r>
      <w:r w:rsidR="00ED37A6" w:rsidRPr="0075553F">
        <w:rPr>
          <w:i/>
          <w:noProof w:val="0"/>
          <w:lang w:val="fr-FR" w:eastAsia="en-GB"/>
        </w:rPr>
        <w:t>a</w:t>
      </w:r>
      <w:r w:rsidR="004E7B74" w:rsidRPr="0075553F">
        <w:rPr>
          <w:i/>
          <w:noProof w:val="0"/>
          <w:lang w:val="fr-FR" w:eastAsia="en-GB"/>
        </w:rPr>
        <w:t>)</w:t>
      </w:r>
      <w:r w:rsidRPr="0075553F">
        <w:rPr>
          <w:i/>
          <w:noProof w:val="0"/>
          <w:lang w:val="fr-FR" w:eastAsia="en-GB"/>
        </w:rPr>
        <w:t xml:space="preserve"> </w:t>
      </w:r>
      <w:r w:rsidR="00ED37A6" w:rsidRPr="0075553F">
        <w:rPr>
          <w:i/>
          <w:noProof w:val="0"/>
          <w:lang w:val="fr-FR" w:eastAsia="en-GB"/>
        </w:rPr>
        <w:t xml:space="preserve">: </w:t>
      </w:r>
      <w:r w:rsidR="005C5E91" w:rsidRPr="0075553F">
        <w:rPr>
          <w:i/>
          <w:noProof w:val="0"/>
          <w:lang w:val="fr-FR" w:eastAsia="en-GB"/>
        </w:rPr>
        <w:t>Communic</w:t>
      </w:r>
      <w:r w:rsidR="00715061" w:rsidRPr="0075553F">
        <w:rPr>
          <w:i/>
          <w:noProof w:val="0"/>
          <w:lang w:val="fr-FR" w:eastAsia="en-GB"/>
        </w:rPr>
        <w:t>ation renforcée</w:t>
      </w:r>
      <w:r w:rsidR="005C5E91" w:rsidRPr="0075553F">
        <w:rPr>
          <w:i/>
          <w:noProof w:val="0"/>
          <w:lang w:val="fr-FR" w:eastAsia="en-GB"/>
        </w:rPr>
        <w:t xml:space="preserve">. </w:t>
      </w:r>
      <w:r w:rsidR="00525DA3" w:rsidRPr="0075553F">
        <w:rPr>
          <w:noProof w:val="0"/>
          <w:lang w:val="fr-FR" w:eastAsia="en-GB"/>
        </w:rPr>
        <w:t xml:space="preserve">Ce produit s’appuie sur les travaux </w:t>
      </w:r>
      <w:r w:rsidR="007006F8" w:rsidRPr="0075553F">
        <w:rPr>
          <w:noProof w:val="0"/>
          <w:lang w:val="fr-FR" w:eastAsia="en-GB"/>
        </w:rPr>
        <w:t>commencé</w:t>
      </w:r>
      <w:r w:rsidR="00525DA3" w:rsidRPr="0075553F">
        <w:rPr>
          <w:noProof w:val="0"/>
          <w:lang w:val="fr-FR" w:eastAsia="en-GB"/>
        </w:rPr>
        <w:t>s et les</w:t>
      </w:r>
      <w:r w:rsidR="00715061" w:rsidRPr="0075553F">
        <w:rPr>
          <w:noProof w:val="0"/>
          <w:lang w:val="fr-FR" w:eastAsia="en-GB"/>
        </w:rPr>
        <w:t xml:space="preserve"> leçons apprises au cours</w:t>
      </w:r>
      <w:r w:rsidR="00525DA3" w:rsidRPr="0075553F">
        <w:rPr>
          <w:noProof w:val="0"/>
          <w:lang w:val="fr-FR" w:eastAsia="en-GB"/>
        </w:rPr>
        <w:t xml:space="preserve"> du premier </w:t>
      </w:r>
      <w:r w:rsidR="00ED37A6" w:rsidRPr="0075553F">
        <w:rPr>
          <w:rFonts w:eastAsia="SimSun"/>
          <w:noProof w:val="0"/>
          <w:lang w:val="fr-FR" w:eastAsia="zh-CN"/>
        </w:rPr>
        <w:t xml:space="preserve">programme </w:t>
      </w:r>
      <w:r w:rsidR="00525DA3" w:rsidRPr="0075553F">
        <w:rPr>
          <w:rFonts w:eastAsia="SimSun"/>
          <w:noProof w:val="0"/>
          <w:lang w:val="fr-FR" w:eastAsia="zh-CN"/>
        </w:rPr>
        <w:t xml:space="preserve">de travail de la Plateforme et il </w:t>
      </w:r>
      <w:r w:rsidR="007006F8" w:rsidRPr="0075553F">
        <w:rPr>
          <w:rFonts w:eastAsia="SimSun"/>
          <w:noProof w:val="0"/>
          <w:lang w:val="fr-FR" w:eastAsia="zh-CN"/>
        </w:rPr>
        <w:t>inclut la poursuite de la mise en œuvre de la stratégie de la Plateforme en matière de</w:t>
      </w:r>
      <w:r w:rsidR="00200B20" w:rsidRPr="0075553F">
        <w:rPr>
          <w:noProof w:val="0"/>
          <w:kern w:val="14"/>
          <w:lang w:val="fr-FR" w:eastAsia="ja-JP"/>
        </w:rPr>
        <w:t xml:space="preserve"> </w:t>
      </w:r>
      <w:r w:rsidR="00ED37A6" w:rsidRPr="0075553F">
        <w:rPr>
          <w:noProof w:val="0"/>
          <w:kern w:val="14"/>
          <w:lang w:val="fr-FR" w:eastAsia="ja-JP"/>
        </w:rPr>
        <w:t>communication</w:t>
      </w:r>
      <w:r w:rsidR="007006F8" w:rsidRPr="0075553F">
        <w:rPr>
          <w:noProof w:val="0"/>
          <w:kern w:val="14"/>
          <w:lang w:val="fr-FR" w:eastAsia="ja-JP"/>
        </w:rPr>
        <w:t xml:space="preserve"> et d</w:t>
      </w:r>
      <w:r w:rsidR="009C7054" w:rsidRPr="0075553F">
        <w:rPr>
          <w:noProof w:val="0"/>
          <w:kern w:val="14"/>
          <w:lang w:val="fr-FR" w:eastAsia="ja-JP"/>
        </w:rPr>
        <w:t>e sensibilisation</w:t>
      </w:r>
      <w:r w:rsidR="00ED37A6" w:rsidRPr="0075553F">
        <w:rPr>
          <w:rStyle w:val="FootnoteReference"/>
          <w:noProof w:val="0"/>
          <w:kern w:val="14"/>
          <w:szCs w:val="20"/>
          <w:lang w:val="fr-FR" w:eastAsia="ja-JP"/>
        </w:rPr>
        <w:footnoteReference w:id="16"/>
      </w:r>
      <w:r w:rsidR="00ED37A6" w:rsidRPr="0075553F">
        <w:rPr>
          <w:noProof w:val="0"/>
          <w:kern w:val="14"/>
          <w:lang w:val="fr-FR" w:eastAsia="ja-JP"/>
        </w:rPr>
        <w:t xml:space="preserve"> </w:t>
      </w:r>
      <w:r w:rsidR="007006F8" w:rsidRPr="0075553F">
        <w:rPr>
          <w:noProof w:val="0"/>
          <w:kern w:val="14"/>
          <w:lang w:val="fr-FR" w:eastAsia="ja-JP"/>
        </w:rPr>
        <w:t>dans le but d’accroître la visibilité de la Plateforme et d</w:t>
      </w:r>
      <w:r w:rsidR="00715061" w:rsidRPr="0075553F">
        <w:rPr>
          <w:noProof w:val="0"/>
          <w:kern w:val="14"/>
          <w:lang w:val="fr-FR" w:eastAsia="ja-JP"/>
        </w:rPr>
        <w:t xml:space="preserve">e ses produits et l’utilisation </w:t>
      </w:r>
      <w:r w:rsidR="007006F8" w:rsidRPr="0075553F">
        <w:rPr>
          <w:noProof w:val="0"/>
          <w:kern w:val="14"/>
          <w:lang w:val="fr-FR" w:eastAsia="ja-JP"/>
        </w:rPr>
        <w:t>de ces derniers par les gouverne</w:t>
      </w:r>
      <w:r w:rsidR="009C7054" w:rsidRPr="0075553F">
        <w:rPr>
          <w:noProof w:val="0"/>
          <w:kern w:val="14"/>
          <w:lang w:val="fr-FR" w:eastAsia="ja-JP"/>
        </w:rPr>
        <w:t>ments et les parties prenantes ;</w:t>
      </w:r>
    </w:p>
    <w:p w14:paraId="3995CE04" w14:textId="4BB3455B" w:rsidR="00ED37A6" w:rsidRPr="0075553F" w:rsidRDefault="00451DC9" w:rsidP="007C5C6C">
      <w:pPr>
        <w:pStyle w:val="Normalnumber"/>
        <w:numPr>
          <w:ilvl w:val="1"/>
          <w:numId w:val="14"/>
        </w:numPr>
        <w:rPr>
          <w:noProof w:val="0"/>
          <w:kern w:val="14"/>
          <w:lang w:val="fr-FR" w:eastAsia="ja-JP"/>
        </w:rPr>
      </w:pPr>
      <w:r w:rsidRPr="0075553F">
        <w:rPr>
          <w:i/>
          <w:noProof w:val="0"/>
          <w:lang w:val="fr-FR" w:eastAsia="en-GB"/>
        </w:rPr>
        <w:t xml:space="preserve">Produit </w:t>
      </w:r>
      <w:r w:rsidR="00ED37A6" w:rsidRPr="0075553F">
        <w:rPr>
          <w:i/>
          <w:noProof w:val="0"/>
          <w:lang w:val="fr-FR" w:eastAsia="en-GB"/>
        </w:rPr>
        <w:t>5</w:t>
      </w:r>
      <w:r w:rsidRPr="0075553F">
        <w:rPr>
          <w:i/>
          <w:noProof w:val="0"/>
          <w:lang w:val="fr-FR" w:eastAsia="en-GB"/>
        </w:rPr>
        <w:t xml:space="preserve"> </w:t>
      </w:r>
      <w:r w:rsidR="00ED37A6" w:rsidRPr="0075553F">
        <w:rPr>
          <w:i/>
          <w:noProof w:val="0"/>
          <w:lang w:val="fr-FR" w:eastAsia="en-GB"/>
        </w:rPr>
        <w:t>b</w:t>
      </w:r>
      <w:r w:rsidR="004E7B74" w:rsidRPr="0075553F">
        <w:rPr>
          <w:i/>
          <w:noProof w:val="0"/>
          <w:lang w:val="fr-FR" w:eastAsia="en-GB"/>
        </w:rPr>
        <w:t>)</w:t>
      </w:r>
      <w:r w:rsidRPr="0075553F">
        <w:rPr>
          <w:i/>
          <w:noProof w:val="0"/>
          <w:lang w:val="fr-FR" w:eastAsia="en-GB"/>
        </w:rPr>
        <w:t xml:space="preserve"> </w:t>
      </w:r>
      <w:r w:rsidR="00ED37A6" w:rsidRPr="0075553F">
        <w:rPr>
          <w:i/>
          <w:noProof w:val="0"/>
          <w:lang w:val="fr-FR" w:eastAsia="en-GB"/>
        </w:rPr>
        <w:t xml:space="preserve">: </w:t>
      </w:r>
      <w:r w:rsidRPr="0075553F">
        <w:rPr>
          <w:i/>
          <w:noProof w:val="0"/>
          <w:lang w:val="fr-FR" w:eastAsia="en-GB"/>
        </w:rPr>
        <w:t>E</w:t>
      </w:r>
      <w:r w:rsidR="00ED37A6" w:rsidRPr="0075553F">
        <w:rPr>
          <w:i/>
          <w:noProof w:val="0"/>
          <w:lang w:val="fr-FR" w:eastAsia="en-GB"/>
        </w:rPr>
        <w:t>ngagement</w:t>
      </w:r>
      <w:r w:rsidRPr="0075553F">
        <w:rPr>
          <w:i/>
          <w:noProof w:val="0"/>
          <w:lang w:val="fr-FR" w:eastAsia="en-GB"/>
        </w:rPr>
        <w:t xml:space="preserve"> renforcé des gouvernements et des parties prenantes. </w:t>
      </w:r>
      <w:r w:rsidR="007006F8" w:rsidRPr="0075553F">
        <w:rPr>
          <w:noProof w:val="0"/>
          <w:lang w:val="fr-FR" w:eastAsia="en-GB"/>
        </w:rPr>
        <w:t>Ce produit s</w:t>
      </w:r>
      <w:r w:rsidR="00715061" w:rsidRPr="0075553F">
        <w:rPr>
          <w:noProof w:val="0"/>
          <w:lang w:val="fr-FR" w:eastAsia="en-GB"/>
        </w:rPr>
        <w:t>’appuie sur les travaux commencé</w:t>
      </w:r>
      <w:r w:rsidR="007006F8" w:rsidRPr="0075553F">
        <w:rPr>
          <w:noProof w:val="0"/>
          <w:lang w:val="fr-FR" w:eastAsia="en-GB"/>
        </w:rPr>
        <w:t>s et les</w:t>
      </w:r>
      <w:r w:rsidR="00715061" w:rsidRPr="0075553F">
        <w:rPr>
          <w:noProof w:val="0"/>
          <w:lang w:val="fr-FR" w:eastAsia="en-GB"/>
        </w:rPr>
        <w:t xml:space="preserve"> leçons apprises au cours</w:t>
      </w:r>
      <w:r w:rsidR="007006F8" w:rsidRPr="0075553F">
        <w:rPr>
          <w:noProof w:val="0"/>
          <w:lang w:val="fr-FR" w:eastAsia="en-GB"/>
        </w:rPr>
        <w:t xml:space="preserve"> du premier programme de travail</w:t>
      </w:r>
      <w:r w:rsidR="00715061" w:rsidRPr="0075553F">
        <w:rPr>
          <w:noProof w:val="0"/>
          <w:lang w:val="fr-FR" w:eastAsia="en-GB"/>
        </w:rPr>
        <w:t xml:space="preserve"> de la Plateforme</w:t>
      </w:r>
      <w:r w:rsidR="007006F8" w:rsidRPr="0075553F">
        <w:rPr>
          <w:noProof w:val="0"/>
          <w:lang w:val="fr-FR" w:eastAsia="en-GB"/>
        </w:rPr>
        <w:t xml:space="preserve"> et </w:t>
      </w:r>
      <w:r w:rsidR="00715061" w:rsidRPr="0075553F">
        <w:rPr>
          <w:noProof w:val="0"/>
          <w:lang w:val="fr-FR" w:eastAsia="en-GB"/>
        </w:rPr>
        <w:t xml:space="preserve">il </w:t>
      </w:r>
      <w:r w:rsidR="007006F8" w:rsidRPr="0075553F">
        <w:rPr>
          <w:noProof w:val="0"/>
          <w:lang w:val="fr-FR" w:eastAsia="en-GB"/>
        </w:rPr>
        <w:t>inclut la poursuite de la mise en œuvre de la stratégie de la Plateforme concernant l’association des parties prenantes</w:t>
      </w:r>
      <w:r w:rsidR="00ED37A6" w:rsidRPr="0075553F">
        <w:rPr>
          <w:rStyle w:val="FootnoteReference"/>
          <w:noProof w:val="0"/>
          <w:kern w:val="14"/>
          <w:szCs w:val="20"/>
          <w:lang w:val="fr-FR" w:eastAsia="ja-JP"/>
        </w:rPr>
        <w:footnoteReference w:id="17"/>
      </w:r>
      <w:r w:rsidR="007006F8" w:rsidRPr="0075553F">
        <w:rPr>
          <w:noProof w:val="0"/>
          <w:lang w:val="fr-FR" w:eastAsia="en-GB"/>
        </w:rPr>
        <w:t xml:space="preserve">. La Plateforme continuera d’associer : </w:t>
      </w:r>
    </w:p>
    <w:p w14:paraId="430D4F8C" w14:textId="18D5644F" w:rsidR="009C7054" w:rsidRPr="0075553F" w:rsidRDefault="007006F8" w:rsidP="007C5C6C">
      <w:pPr>
        <w:pStyle w:val="Normalnumber"/>
        <w:numPr>
          <w:ilvl w:val="2"/>
          <w:numId w:val="12"/>
        </w:numPr>
        <w:rPr>
          <w:noProof w:val="0"/>
          <w:lang w:val="fr-FR"/>
        </w:rPr>
      </w:pPr>
      <w:r w:rsidRPr="0075553F">
        <w:rPr>
          <w:noProof w:val="0"/>
          <w:lang w:val="fr-FR"/>
        </w:rPr>
        <w:t xml:space="preserve">Les gouvernements, en particulier en convoquant des réunions des correspondants nationaux de la Plateforme pour réfléchir à certains </w:t>
      </w:r>
      <w:r w:rsidR="00ED37A6" w:rsidRPr="0075553F">
        <w:rPr>
          <w:noProof w:val="0"/>
          <w:lang w:val="fr-FR"/>
        </w:rPr>
        <w:t>aspects</w:t>
      </w:r>
      <w:r w:rsidRPr="0075553F">
        <w:rPr>
          <w:noProof w:val="0"/>
          <w:lang w:val="fr-FR"/>
        </w:rPr>
        <w:t xml:space="preserve"> particuliers de la mise en œuvre du </w:t>
      </w:r>
      <w:r w:rsidR="00ED37A6" w:rsidRPr="0075553F">
        <w:rPr>
          <w:noProof w:val="0"/>
          <w:lang w:val="fr-FR"/>
        </w:rPr>
        <w:t>programme</w:t>
      </w:r>
      <w:r w:rsidRPr="0075553F">
        <w:rPr>
          <w:noProof w:val="0"/>
          <w:lang w:val="fr-FR"/>
        </w:rPr>
        <w:t xml:space="preserve"> de travail ou à l’examen et l’adoption des rapports d’évaluation ou d’autres produits de la Plateforme </w:t>
      </w:r>
      <w:r w:rsidR="004E7B74" w:rsidRPr="0075553F">
        <w:rPr>
          <w:noProof w:val="0"/>
          <w:lang w:val="fr-FR"/>
        </w:rPr>
        <w:t>;</w:t>
      </w:r>
    </w:p>
    <w:p w14:paraId="4D75DEB3" w14:textId="77777777" w:rsidR="009C7054" w:rsidRPr="0075553F" w:rsidRDefault="009C7054">
      <w:pPr>
        <w:rPr>
          <w:rFonts w:ascii="Times New Roman" w:eastAsia="Times New Roman" w:hAnsi="Times New Roman" w:cs="Times New Roman"/>
          <w:noProof w:val="0"/>
          <w:sz w:val="20"/>
          <w:szCs w:val="20"/>
          <w:lang w:bidi="ar-SA"/>
        </w:rPr>
      </w:pPr>
      <w:r w:rsidRPr="0075553F">
        <w:rPr>
          <w:noProof w:val="0"/>
        </w:rPr>
        <w:br w:type="page"/>
      </w:r>
    </w:p>
    <w:p w14:paraId="70B18227" w14:textId="0F955174" w:rsidR="00ED37A6" w:rsidRPr="0075553F" w:rsidRDefault="007006F8" w:rsidP="007C5C6C">
      <w:pPr>
        <w:pStyle w:val="Normalnumber"/>
        <w:numPr>
          <w:ilvl w:val="2"/>
          <w:numId w:val="12"/>
        </w:numPr>
        <w:rPr>
          <w:noProof w:val="0"/>
          <w:lang w:val="fr-FR"/>
        </w:rPr>
      </w:pPr>
      <w:r w:rsidRPr="0075553F">
        <w:rPr>
          <w:noProof w:val="0"/>
          <w:lang w:val="fr-FR"/>
        </w:rPr>
        <w:lastRenderedPageBreak/>
        <w:t xml:space="preserve">Le </w:t>
      </w:r>
      <w:r w:rsidR="00ED37A6" w:rsidRPr="0075553F">
        <w:rPr>
          <w:noProof w:val="0"/>
          <w:lang w:val="fr-FR"/>
        </w:rPr>
        <w:t>Programme</w:t>
      </w:r>
      <w:r w:rsidRPr="0075553F">
        <w:rPr>
          <w:noProof w:val="0"/>
          <w:lang w:val="fr-FR"/>
        </w:rPr>
        <w:t xml:space="preserve"> des Nati</w:t>
      </w:r>
      <w:r w:rsidR="009C7054" w:rsidRPr="0075553F">
        <w:rPr>
          <w:noProof w:val="0"/>
          <w:lang w:val="fr-FR"/>
        </w:rPr>
        <w:t xml:space="preserve">ons Unies pour l’environnement, </w:t>
      </w:r>
      <w:r w:rsidRPr="0075553F">
        <w:rPr>
          <w:noProof w:val="0"/>
          <w:lang w:val="fr-FR"/>
        </w:rPr>
        <w:t xml:space="preserve">le </w:t>
      </w:r>
      <w:r w:rsidR="00ED37A6" w:rsidRPr="0075553F">
        <w:rPr>
          <w:noProof w:val="0"/>
          <w:lang w:val="fr-FR"/>
        </w:rPr>
        <w:t>Programme</w:t>
      </w:r>
      <w:r w:rsidRPr="0075553F">
        <w:rPr>
          <w:noProof w:val="0"/>
          <w:lang w:val="fr-FR"/>
        </w:rPr>
        <w:t xml:space="preserve"> des Nation</w:t>
      </w:r>
      <w:r w:rsidR="009C7054" w:rsidRPr="0075553F">
        <w:rPr>
          <w:noProof w:val="0"/>
          <w:lang w:val="fr-FR"/>
        </w:rPr>
        <w:t xml:space="preserve">s Unies pour le développement, </w:t>
      </w:r>
      <w:r w:rsidRPr="0075553F">
        <w:rPr>
          <w:noProof w:val="0"/>
          <w:lang w:val="fr-FR"/>
        </w:rPr>
        <w:t xml:space="preserve">l’Organisation des </w:t>
      </w:r>
      <w:r w:rsidR="00ED37A6" w:rsidRPr="0075553F">
        <w:rPr>
          <w:noProof w:val="0"/>
          <w:lang w:val="fr-FR"/>
        </w:rPr>
        <w:t>Nations</w:t>
      </w:r>
      <w:r w:rsidRPr="0075553F">
        <w:rPr>
          <w:noProof w:val="0"/>
          <w:lang w:val="fr-FR"/>
        </w:rPr>
        <w:t xml:space="preserve"> Unies pour l’éduc</w:t>
      </w:r>
      <w:r w:rsidR="009C7054" w:rsidRPr="0075553F">
        <w:rPr>
          <w:noProof w:val="0"/>
          <w:lang w:val="fr-FR"/>
        </w:rPr>
        <w:t>ation, la science et la culture,</w:t>
      </w:r>
      <w:r w:rsidRPr="0075553F">
        <w:rPr>
          <w:noProof w:val="0"/>
          <w:lang w:val="fr-FR"/>
        </w:rPr>
        <w:t xml:space="preserve"> et l’Organisation des </w:t>
      </w:r>
      <w:r w:rsidR="00ED37A6" w:rsidRPr="0075553F">
        <w:rPr>
          <w:noProof w:val="0"/>
          <w:lang w:val="fr-FR"/>
        </w:rPr>
        <w:t>Nations</w:t>
      </w:r>
      <w:r w:rsidRPr="0075553F">
        <w:rPr>
          <w:noProof w:val="0"/>
          <w:lang w:val="fr-FR"/>
        </w:rPr>
        <w:t xml:space="preserve"> Unies pour l’alimentation et l’agriculture</w:t>
      </w:r>
      <w:r w:rsidR="005D3D2D" w:rsidRPr="0075553F">
        <w:rPr>
          <w:noProof w:val="0"/>
          <w:lang w:val="fr-FR"/>
        </w:rPr>
        <w:t xml:space="preserve">, dans le contexte des </w:t>
      </w:r>
      <w:r w:rsidR="009C7054" w:rsidRPr="0075553F">
        <w:rPr>
          <w:noProof w:val="0"/>
          <w:lang w:val="fr-FR"/>
        </w:rPr>
        <w:t xml:space="preserve">accords </w:t>
      </w:r>
      <w:r w:rsidR="005D3D2D" w:rsidRPr="0075553F">
        <w:rPr>
          <w:noProof w:val="0"/>
          <w:lang w:val="fr-FR"/>
        </w:rPr>
        <w:t xml:space="preserve">de partenariats </w:t>
      </w:r>
      <w:r w:rsidR="009C7054" w:rsidRPr="0075553F">
        <w:rPr>
          <w:noProof w:val="0"/>
          <w:lang w:val="fr-FR"/>
        </w:rPr>
        <w:t xml:space="preserve">de collaboration </w:t>
      </w:r>
      <w:r w:rsidR="005D3D2D" w:rsidRPr="0075553F">
        <w:rPr>
          <w:noProof w:val="0"/>
          <w:lang w:val="fr-FR"/>
        </w:rPr>
        <w:t>entre la Plénière et ces entités</w:t>
      </w:r>
      <w:r w:rsidR="00ED37A6" w:rsidRPr="0075553F">
        <w:rPr>
          <w:noProof w:val="0"/>
          <w:vertAlign w:val="superscript"/>
          <w:lang w:val="fr-FR"/>
        </w:rPr>
        <w:footnoteReference w:id="18"/>
      </w:r>
      <w:r w:rsidR="005D3D2D" w:rsidRPr="0075553F">
        <w:rPr>
          <w:noProof w:val="0"/>
          <w:lang w:val="fr-FR"/>
        </w:rPr>
        <w:t> ;</w:t>
      </w:r>
    </w:p>
    <w:p w14:paraId="64DAF944" w14:textId="3508EAEB" w:rsidR="00ED37A6" w:rsidRPr="0075553F" w:rsidRDefault="005D3D2D" w:rsidP="007C5C6C">
      <w:pPr>
        <w:pStyle w:val="Normalnumber"/>
        <w:numPr>
          <w:ilvl w:val="2"/>
          <w:numId w:val="12"/>
        </w:numPr>
        <w:rPr>
          <w:noProof w:val="0"/>
          <w:lang w:val="fr-FR"/>
        </w:rPr>
      </w:pPr>
      <w:r w:rsidRPr="0075553F">
        <w:rPr>
          <w:noProof w:val="0"/>
          <w:lang w:val="fr-FR"/>
        </w:rPr>
        <w:t>La</w:t>
      </w:r>
      <w:r w:rsidR="00ED37A6" w:rsidRPr="0075553F">
        <w:rPr>
          <w:noProof w:val="0"/>
          <w:lang w:val="fr-FR"/>
        </w:rPr>
        <w:t xml:space="preserve"> Convention</w:t>
      </w:r>
      <w:r w:rsidR="009C7054" w:rsidRPr="0075553F">
        <w:rPr>
          <w:noProof w:val="0"/>
          <w:lang w:val="fr-FR"/>
        </w:rPr>
        <w:t xml:space="preserve"> sur la diversité biologique, </w:t>
      </w:r>
      <w:r w:rsidRPr="0075553F">
        <w:rPr>
          <w:noProof w:val="0"/>
          <w:lang w:val="fr-FR"/>
        </w:rPr>
        <w:t xml:space="preserve">la </w:t>
      </w:r>
      <w:r w:rsidR="00ED37A6" w:rsidRPr="0075553F">
        <w:rPr>
          <w:noProof w:val="0"/>
          <w:lang w:val="fr-FR"/>
        </w:rPr>
        <w:t>Convention</w:t>
      </w:r>
      <w:r w:rsidRPr="0075553F">
        <w:rPr>
          <w:noProof w:val="0"/>
          <w:lang w:val="fr-FR"/>
        </w:rPr>
        <w:t xml:space="preserve"> sur la conservation des espèces migratrices</w:t>
      </w:r>
      <w:r w:rsidR="009C7054" w:rsidRPr="0075553F">
        <w:rPr>
          <w:noProof w:val="0"/>
          <w:lang w:val="fr-FR"/>
        </w:rPr>
        <w:t xml:space="preserve"> appartenant à la faune sauvage, </w:t>
      </w:r>
      <w:r w:rsidRPr="0075553F">
        <w:rPr>
          <w:noProof w:val="0"/>
          <w:lang w:val="fr-FR"/>
        </w:rPr>
        <w:t xml:space="preserve">la </w:t>
      </w:r>
      <w:r w:rsidR="00ED37A6" w:rsidRPr="0075553F">
        <w:rPr>
          <w:noProof w:val="0"/>
          <w:lang w:val="fr-FR"/>
        </w:rPr>
        <w:t>Convention</w:t>
      </w:r>
      <w:r w:rsidRPr="0075553F">
        <w:rPr>
          <w:noProof w:val="0"/>
          <w:lang w:val="fr-FR"/>
        </w:rPr>
        <w:t xml:space="preserve"> relative aux zones humides d’importance internationale, </w:t>
      </w:r>
      <w:r w:rsidR="001E08E1" w:rsidRPr="0075553F">
        <w:rPr>
          <w:noProof w:val="0"/>
          <w:lang w:val="fr-FR"/>
        </w:rPr>
        <w:t xml:space="preserve">particulièrement </w:t>
      </w:r>
      <w:r w:rsidRPr="0075553F">
        <w:rPr>
          <w:noProof w:val="0"/>
          <w:lang w:val="fr-FR"/>
        </w:rPr>
        <w:t>c</w:t>
      </w:r>
      <w:r w:rsidR="009C7054" w:rsidRPr="0075553F">
        <w:rPr>
          <w:noProof w:val="0"/>
          <w:lang w:val="fr-FR"/>
        </w:rPr>
        <w:t xml:space="preserve">omme habitats des oiseaux d’eau, </w:t>
      </w:r>
      <w:r w:rsidRPr="0075553F">
        <w:rPr>
          <w:noProof w:val="0"/>
          <w:lang w:val="fr-FR"/>
        </w:rPr>
        <w:t xml:space="preserve">la </w:t>
      </w:r>
      <w:r w:rsidR="00ED37A6" w:rsidRPr="0075553F">
        <w:rPr>
          <w:noProof w:val="0"/>
          <w:lang w:val="fr-FR"/>
        </w:rPr>
        <w:t>Convention</w:t>
      </w:r>
      <w:r w:rsidRPr="0075553F">
        <w:rPr>
          <w:noProof w:val="0"/>
          <w:lang w:val="fr-FR"/>
        </w:rPr>
        <w:t xml:space="preserve"> sur le commerce international d</w:t>
      </w:r>
      <w:r w:rsidR="001E08E1" w:rsidRPr="0075553F">
        <w:rPr>
          <w:noProof w:val="0"/>
          <w:lang w:val="fr-FR"/>
        </w:rPr>
        <w:t>es espèces de</w:t>
      </w:r>
      <w:r w:rsidRPr="0075553F">
        <w:rPr>
          <w:noProof w:val="0"/>
          <w:lang w:val="fr-FR"/>
        </w:rPr>
        <w:t xml:space="preserve"> faune et d</w:t>
      </w:r>
      <w:r w:rsidR="001E08E1" w:rsidRPr="0075553F">
        <w:rPr>
          <w:noProof w:val="0"/>
          <w:lang w:val="fr-FR"/>
        </w:rPr>
        <w:t xml:space="preserve">e </w:t>
      </w:r>
      <w:r w:rsidRPr="0075553F">
        <w:rPr>
          <w:noProof w:val="0"/>
          <w:lang w:val="fr-FR"/>
        </w:rPr>
        <w:t xml:space="preserve">flore sauvages menacées d’extinction et la </w:t>
      </w:r>
      <w:r w:rsidR="00ED37A6" w:rsidRPr="0075553F">
        <w:rPr>
          <w:noProof w:val="0"/>
          <w:lang w:val="fr-FR"/>
        </w:rPr>
        <w:t>Convention</w:t>
      </w:r>
      <w:r w:rsidRPr="0075553F">
        <w:rPr>
          <w:noProof w:val="0"/>
          <w:lang w:val="fr-FR"/>
        </w:rPr>
        <w:t xml:space="preserve"> </w:t>
      </w:r>
      <w:r w:rsidR="009C7054" w:rsidRPr="0075553F">
        <w:rPr>
          <w:noProof w:val="0"/>
          <w:lang w:val="fr-FR"/>
        </w:rPr>
        <w:t xml:space="preserve">des Nations Unies </w:t>
      </w:r>
      <w:r w:rsidRPr="0075553F">
        <w:rPr>
          <w:noProof w:val="0"/>
          <w:lang w:val="fr-FR"/>
        </w:rPr>
        <w:t>sur la lutte contre la désertification dans les pays gravement touchés par la sécheresse et/ou la désertification</w:t>
      </w:r>
      <w:r w:rsidR="00360702" w:rsidRPr="0075553F">
        <w:rPr>
          <w:bCs/>
          <w:noProof w:val="0"/>
          <w:lang w:val="fr-FR" w:bidi="en-US"/>
        </w:rPr>
        <w:t>,</w:t>
      </w:r>
      <w:r w:rsidRPr="0075553F">
        <w:rPr>
          <w:bCs/>
          <w:noProof w:val="0"/>
          <w:lang w:val="fr-FR" w:bidi="en-US"/>
        </w:rPr>
        <w:t xml:space="preserve"> en particulier en Afrique, dans le contexte des mémorandums d’accord entre le secrétariat de la Plateforme et les secrétariats de ces accords, et le secrétariat de la Plateforme et le GIEC ; </w:t>
      </w:r>
    </w:p>
    <w:p w14:paraId="3F99A382" w14:textId="58AC616D" w:rsidR="00ED37A6" w:rsidRPr="0075553F" w:rsidRDefault="00B234F5" w:rsidP="007C5C6C">
      <w:pPr>
        <w:pStyle w:val="Normalnumber"/>
        <w:numPr>
          <w:ilvl w:val="2"/>
          <w:numId w:val="12"/>
        </w:numPr>
        <w:rPr>
          <w:noProof w:val="0"/>
          <w:lang w:val="fr-FR"/>
        </w:rPr>
      </w:pPr>
      <w:r w:rsidRPr="0075553F">
        <w:rPr>
          <w:noProof w:val="0"/>
          <w:lang w:val="fr-FR"/>
        </w:rPr>
        <w:t xml:space="preserve">Un petit nombre de partenaires stratégiques dans le </w:t>
      </w:r>
      <w:r w:rsidR="00ED37A6" w:rsidRPr="0075553F">
        <w:rPr>
          <w:noProof w:val="0"/>
          <w:lang w:val="fr-FR"/>
        </w:rPr>
        <w:t>context</w:t>
      </w:r>
      <w:r w:rsidRPr="0075553F">
        <w:rPr>
          <w:noProof w:val="0"/>
          <w:lang w:val="fr-FR"/>
        </w:rPr>
        <w:t xml:space="preserve">e des accords conclus ou prolongés sur avis du </w:t>
      </w:r>
      <w:r w:rsidR="00ED37A6" w:rsidRPr="0075553F">
        <w:rPr>
          <w:noProof w:val="0"/>
          <w:lang w:val="fr-FR"/>
        </w:rPr>
        <w:t>Bureau</w:t>
      </w:r>
      <w:r w:rsidRPr="0075553F">
        <w:rPr>
          <w:noProof w:val="0"/>
          <w:lang w:val="fr-FR"/>
        </w:rPr>
        <w:t xml:space="preserve"> </w:t>
      </w:r>
      <w:r w:rsidR="00C1075C" w:rsidRPr="0075553F">
        <w:rPr>
          <w:noProof w:val="0"/>
          <w:lang w:val="fr-FR"/>
        </w:rPr>
        <w:t>;</w:t>
      </w:r>
    </w:p>
    <w:p w14:paraId="04228B18" w14:textId="705327D9" w:rsidR="00ED37A6" w:rsidRPr="0075553F" w:rsidRDefault="00247BB6" w:rsidP="007C5C6C">
      <w:pPr>
        <w:pStyle w:val="Normalnumber"/>
        <w:numPr>
          <w:ilvl w:val="2"/>
          <w:numId w:val="12"/>
        </w:numPr>
        <w:rPr>
          <w:noProof w:val="0"/>
          <w:lang w:val="fr-FR"/>
        </w:rPr>
      </w:pPr>
      <w:r w:rsidRPr="0075553F">
        <w:rPr>
          <w:noProof w:val="0"/>
          <w:lang w:val="fr-FR"/>
        </w:rPr>
        <w:t xml:space="preserve">Un </w:t>
      </w:r>
      <w:r w:rsidR="007233B4" w:rsidRPr="0075553F">
        <w:rPr>
          <w:noProof w:val="0"/>
          <w:lang w:val="fr-FR"/>
        </w:rPr>
        <w:t xml:space="preserve">plus grand </w:t>
      </w:r>
      <w:r w:rsidRPr="0075553F">
        <w:rPr>
          <w:noProof w:val="0"/>
          <w:lang w:val="fr-FR"/>
        </w:rPr>
        <w:t xml:space="preserve">nombre </w:t>
      </w:r>
      <w:r w:rsidR="007233B4" w:rsidRPr="0075553F">
        <w:rPr>
          <w:noProof w:val="0"/>
          <w:lang w:val="fr-FR"/>
        </w:rPr>
        <w:t>de supporters</w:t>
      </w:r>
      <w:r w:rsidR="00B234F5" w:rsidRPr="0075553F">
        <w:rPr>
          <w:noProof w:val="0"/>
          <w:lang w:val="fr-FR"/>
        </w:rPr>
        <w:t xml:space="preserve"> collaborateurs qui, par leurs propres travaux, contribueront à l’objectif global de la Plateforme et à la mise en œuvre du </w:t>
      </w:r>
      <w:r w:rsidR="00ED37A6" w:rsidRPr="0075553F">
        <w:rPr>
          <w:noProof w:val="0"/>
          <w:lang w:val="fr-FR"/>
        </w:rPr>
        <w:t xml:space="preserve">programme </w:t>
      </w:r>
      <w:r w:rsidR="00B234F5" w:rsidRPr="0075553F">
        <w:rPr>
          <w:noProof w:val="0"/>
          <w:lang w:val="fr-FR"/>
        </w:rPr>
        <w:t xml:space="preserve">de travail jusqu’en </w:t>
      </w:r>
      <w:r w:rsidR="00ED37A6" w:rsidRPr="0075553F">
        <w:rPr>
          <w:noProof w:val="0"/>
          <w:lang w:val="fr-FR"/>
        </w:rPr>
        <w:t>2030</w:t>
      </w:r>
      <w:r w:rsidR="00C45B05" w:rsidRPr="0075553F">
        <w:rPr>
          <w:noProof w:val="0"/>
          <w:lang w:val="fr-FR"/>
        </w:rPr>
        <w:t>,</w:t>
      </w:r>
      <w:r w:rsidR="00ED37A6" w:rsidRPr="0075553F">
        <w:rPr>
          <w:noProof w:val="0"/>
          <w:lang w:val="fr-FR"/>
        </w:rPr>
        <w:t xml:space="preserve"> </w:t>
      </w:r>
      <w:r w:rsidR="00EA6E73" w:rsidRPr="0075553F">
        <w:rPr>
          <w:noProof w:val="0"/>
          <w:lang w:val="fr-FR"/>
        </w:rPr>
        <w:t xml:space="preserve">et </w:t>
      </w:r>
      <w:r w:rsidR="00B234F5" w:rsidRPr="0075553F">
        <w:rPr>
          <w:noProof w:val="0"/>
          <w:lang w:val="fr-FR"/>
        </w:rPr>
        <w:t>qui s</w:t>
      </w:r>
      <w:r w:rsidRPr="0075553F">
        <w:rPr>
          <w:noProof w:val="0"/>
          <w:lang w:val="fr-FR"/>
        </w:rPr>
        <w:t>er</w:t>
      </w:r>
      <w:r w:rsidR="00B234F5" w:rsidRPr="0075553F">
        <w:rPr>
          <w:noProof w:val="0"/>
          <w:lang w:val="fr-FR"/>
        </w:rPr>
        <w:t xml:space="preserve">ont choisis par le Bureau et reconnus sur le site de la Plateforme. </w:t>
      </w:r>
    </w:p>
    <w:p w14:paraId="3C3EDB88" w14:textId="63201E57" w:rsidR="00ED37A6" w:rsidRPr="0075553F" w:rsidRDefault="00DF249D" w:rsidP="007C5C6C">
      <w:pPr>
        <w:pStyle w:val="Normalnumber"/>
        <w:numPr>
          <w:ilvl w:val="0"/>
          <w:numId w:val="12"/>
        </w:numPr>
        <w:tabs>
          <w:tab w:val="clear" w:pos="1247"/>
          <w:tab w:val="clear" w:pos="1327"/>
          <w:tab w:val="num" w:pos="1260"/>
        </w:tabs>
        <w:ind w:left="1260"/>
        <w:rPr>
          <w:noProof w:val="0"/>
          <w:lang w:val="fr-FR"/>
        </w:rPr>
      </w:pPr>
      <w:r w:rsidRPr="0075553F">
        <w:rPr>
          <w:b/>
          <w:noProof w:val="0"/>
          <w:lang w:val="fr-FR"/>
        </w:rPr>
        <w:t>Objectif</w:t>
      </w:r>
      <w:r w:rsidR="00ED37A6" w:rsidRPr="0075553F">
        <w:rPr>
          <w:b/>
          <w:noProof w:val="0"/>
          <w:lang w:val="fr-FR"/>
        </w:rPr>
        <w:t xml:space="preserve"> 6</w:t>
      </w:r>
      <w:r w:rsidRPr="0075553F">
        <w:rPr>
          <w:b/>
          <w:noProof w:val="0"/>
          <w:lang w:val="fr-FR"/>
        </w:rPr>
        <w:t xml:space="preserve"> </w:t>
      </w:r>
      <w:r w:rsidR="00ED37A6" w:rsidRPr="0075553F">
        <w:rPr>
          <w:b/>
          <w:noProof w:val="0"/>
          <w:lang w:val="fr-FR"/>
        </w:rPr>
        <w:t>:</w:t>
      </w:r>
      <w:r w:rsidR="00ED37A6" w:rsidRPr="0075553F">
        <w:rPr>
          <w:noProof w:val="0"/>
          <w:lang w:val="fr-FR"/>
        </w:rPr>
        <w:t xml:space="preserve"> </w:t>
      </w:r>
      <w:r w:rsidR="00247BB6" w:rsidRPr="0075553F">
        <w:rPr>
          <w:b/>
          <w:noProof w:val="0"/>
          <w:lang w:val="fr-FR" w:eastAsia="en-GB"/>
        </w:rPr>
        <w:t>évaluer</w:t>
      </w:r>
      <w:r w:rsidRPr="0075553F">
        <w:rPr>
          <w:b/>
          <w:noProof w:val="0"/>
          <w:lang w:val="fr-FR" w:eastAsia="en-GB"/>
        </w:rPr>
        <w:t xml:space="preserve"> l’efficacité </w:t>
      </w:r>
      <w:r w:rsidR="00ED37A6" w:rsidRPr="0075553F">
        <w:rPr>
          <w:noProof w:val="0"/>
          <w:lang w:val="fr-FR" w:eastAsia="en-GB"/>
        </w:rPr>
        <w:t>:</w:t>
      </w:r>
      <w:r w:rsidR="00B234F5" w:rsidRPr="0075553F">
        <w:rPr>
          <w:i/>
          <w:noProof w:val="0"/>
          <w:lang w:val="fr-FR" w:eastAsia="en-GB"/>
        </w:rPr>
        <w:t xml:space="preserve"> Ass</w:t>
      </w:r>
      <w:r w:rsidR="00247BB6" w:rsidRPr="0075553F">
        <w:rPr>
          <w:i/>
          <w:noProof w:val="0"/>
          <w:lang w:val="fr-FR" w:eastAsia="en-GB"/>
        </w:rPr>
        <w:t>urer l’évaluation</w:t>
      </w:r>
      <w:r w:rsidR="00B234F5" w:rsidRPr="0075553F">
        <w:rPr>
          <w:i/>
          <w:noProof w:val="0"/>
          <w:lang w:val="fr-FR" w:eastAsia="en-GB"/>
        </w:rPr>
        <w:t xml:space="preserve"> périodique, interne et externe, de l’efficacité de la Plateforme. </w:t>
      </w:r>
    </w:p>
    <w:p w14:paraId="5278B2A4" w14:textId="06604B10" w:rsidR="00ED37A6" w:rsidRPr="0075553F" w:rsidRDefault="00EA6E73" w:rsidP="004E7B74">
      <w:pPr>
        <w:pStyle w:val="Normalnumber"/>
        <w:numPr>
          <w:ilvl w:val="0"/>
          <w:numId w:val="0"/>
        </w:numPr>
        <w:ind w:left="1247"/>
        <w:rPr>
          <w:noProof w:val="0"/>
          <w:lang w:val="fr-FR"/>
        </w:rPr>
      </w:pPr>
      <w:r w:rsidRPr="0075553F">
        <w:rPr>
          <w:i/>
          <w:noProof w:val="0"/>
          <w:lang w:val="fr-FR"/>
        </w:rPr>
        <w:t xml:space="preserve">Produit </w:t>
      </w:r>
      <w:r w:rsidR="00ED37A6" w:rsidRPr="0075553F">
        <w:rPr>
          <w:i/>
          <w:noProof w:val="0"/>
          <w:lang w:val="fr-FR"/>
        </w:rPr>
        <w:t>6</w:t>
      </w:r>
      <w:r w:rsidRPr="0075553F">
        <w:rPr>
          <w:i/>
          <w:noProof w:val="0"/>
          <w:lang w:val="fr-FR"/>
        </w:rPr>
        <w:t xml:space="preserve"> </w:t>
      </w:r>
      <w:r w:rsidR="000E2665" w:rsidRPr="0075553F">
        <w:rPr>
          <w:i/>
          <w:noProof w:val="0"/>
          <w:lang w:val="fr-FR"/>
        </w:rPr>
        <w:t xml:space="preserve">: </w:t>
      </w:r>
      <w:r w:rsidRPr="0075553F">
        <w:rPr>
          <w:i/>
          <w:noProof w:val="0"/>
          <w:lang w:val="fr-FR"/>
        </w:rPr>
        <w:t>Efficacité évaluée</w:t>
      </w:r>
      <w:r w:rsidR="00ED37A6" w:rsidRPr="0075553F">
        <w:rPr>
          <w:noProof w:val="0"/>
          <w:lang w:val="fr-FR"/>
        </w:rPr>
        <w:t xml:space="preserve">. </w:t>
      </w:r>
      <w:r w:rsidRPr="0075553F">
        <w:rPr>
          <w:noProof w:val="0"/>
          <w:lang w:val="fr-FR"/>
        </w:rPr>
        <w:t xml:space="preserve">Ce produit a pour but de veiller à </w:t>
      </w:r>
      <w:r w:rsidR="00247BB6" w:rsidRPr="0075553F">
        <w:rPr>
          <w:noProof w:val="0"/>
          <w:lang w:val="fr-FR"/>
        </w:rPr>
        <w:t>ce que les résultats de l’examen</w:t>
      </w:r>
      <w:r w:rsidRPr="0075553F">
        <w:rPr>
          <w:noProof w:val="0"/>
          <w:lang w:val="fr-FR"/>
        </w:rPr>
        <w:t xml:space="preserve"> du premier</w:t>
      </w:r>
      <w:r w:rsidR="00ED37A6" w:rsidRPr="0075553F">
        <w:rPr>
          <w:noProof w:val="0"/>
          <w:lang w:val="fr-FR"/>
        </w:rPr>
        <w:t xml:space="preserve"> p</w:t>
      </w:r>
      <w:r w:rsidRPr="0075553F">
        <w:rPr>
          <w:noProof w:val="0"/>
          <w:lang w:val="fr-FR"/>
        </w:rPr>
        <w:t xml:space="preserve">rogramme de travail informe la mise en œuvre du </w:t>
      </w:r>
      <w:r w:rsidR="00ED37A6" w:rsidRPr="0075553F">
        <w:rPr>
          <w:noProof w:val="0"/>
          <w:lang w:val="fr-FR"/>
        </w:rPr>
        <w:t>programme</w:t>
      </w:r>
      <w:r w:rsidRPr="0075553F">
        <w:rPr>
          <w:noProof w:val="0"/>
          <w:lang w:val="fr-FR"/>
        </w:rPr>
        <w:t xml:space="preserve"> de travail jusqu’en</w:t>
      </w:r>
      <w:r w:rsidR="00ED37A6" w:rsidRPr="0075553F">
        <w:rPr>
          <w:noProof w:val="0"/>
          <w:lang w:val="fr-FR"/>
        </w:rPr>
        <w:t xml:space="preserve"> 2030 </w:t>
      </w:r>
      <w:r w:rsidRPr="0075553F">
        <w:rPr>
          <w:noProof w:val="0"/>
          <w:lang w:val="fr-FR"/>
        </w:rPr>
        <w:t xml:space="preserve">et à ce qu’une procédure soit mise en place pour un examen à mi-parcours et un examen </w:t>
      </w:r>
      <w:r w:rsidR="00ED37A6" w:rsidRPr="0075553F">
        <w:rPr>
          <w:noProof w:val="0"/>
          <w:lang w:val="fr-FR"/>
        </w:rPr>
        <w:t xml:space="preserve">final </w:t>
      </w:r>
      <w:r w:rsidRPr="0075553F">
        <w:rPr>
          <w:noProof w:val="0"/>
          <w:lang w:val="fr-FR"/>
        </w:rPr>
        <w:t xml:space="preserve">du </w:t>
      </w:r>
      <w:r w:rsidR="00ED37A6" w:rsidRPr="0075553F">
        <w:rPr>
          <w:noProof w:val="0"/>
          <w:lang w:val="fr-FR"/>
        </w:rPr>
        <w:t>programme</w:t>
      </w:r>
      <w:r w:rsidRPr="0075553F">
        <w:rPr>
          <w:noProof w:val="0"/>
          <w:lang w:val="fr-FR"/>
        </w:rPr>
        <w:t xml:space="preserve"> de travail jusqu’en</w:t>
      </w:r>
      <w:r w:rsidR="00ED37A6" w:rsidRPr="0075553F">
        <w:rPr>
          <w:noProof w:val="0"/>
          <w:lang w:val="fr-FR"/>
        </w:rPr>
        <w:t xml:space="preserve"> 2030. </w:t>
      </w:r>
    </w:p>
    <w:p w14:paraId="46391B51" w14:textId="31DBB8C3" w:rsidR="00327006" w:rsidRPr="0075553F" w:rsidRDefault="000E0004" w:rsidP="000E0004">
      <w:pPr>
        <w:pStyle w:val="CH2"/>
        <w:rPr>
          <w:noProof w:val="0"/>
          <w:lang w:val="fr-FR"/>
        </w:rPr>
      </w:pPr>
      <w:r w:rsidRPr="0075553F">
        <w:rPr>
          <w:noProof w:val="0"/>
          <w:lang w:val="fr-FR"/>
        </w:rPr>
        <w:tab/>
      </w:r>
      <w:r w:rsidR="00327006" w:rsidRPr="0075553F">
        <w:rPr>
          <w:noProof w:val="0"/>
          <w:lang w:val="fr-FR"/>
        </w:rPr>
        <w:t>C.</w:t>
      </w:r>
      <w:r w:rsidR="00327006" w:rsidRPr="0075553F">
        <w:rPr>
          <w:noProof w:val="0"/>
          <w:lang w:val="fr-FR"/>
        </w:rPr>
        <w:tab/>
      </w:r>
      <w:r w:rsidR="00DF249D" w:rsidRPr="0075553F">
        <w:rPr>
          <w:noProof w:val="0"/>
          <w:lang w:val="fr-FR"/>
        </w:rPr>
        <w:t xml:space="preserve">Produits issus du premier </w:t>
      </w:r>
      <w:r w:rsidR="00ED37A6" w:rsidRPr="0075553F">
        <w:rPr>
          <w:noProof w:val="0"/>
          <w:lang w:val="fr-FR"/>
        </w:rPr>
        <w:t xml:space="preserve">programme </w:t>
      </w:r>
      <w:r w:rsidR="00DF249D" w:rsidRPr="0075553F">
        <w:rPr>
          <w:noProof w:val="0"/>
          <w:lang w:val="fr-FR"/>
        </w:rPr>
        <w:t xml:space="preserve">de travail </w:t>
      </w:r>
      <w:r w:rsidR="00ED37A6" w:rsidRPr="0075553F">
        <w:rPr>
          <w:noProof w:val="0"/>
          <w:lang w:val="fr-FR"/>
        </w:rPr>
        <w:t>(2014</w:t>
      </w:r>
      <w:r w:rsidR="001D2BB2" w:rsidRPr="0075553F">
        <w:rPr>
          <w:lang w:val="fr-FR"/>
        </w:rPr>
        <w:t>–</w:t>
      </w:r>
      <w:r w:rsidR="00ED37A6" w:rsidRPr="0075553F">
        <w:rPr>
          <w:noProof w:val="0"/>
          <w:lang w:val="fr-FR"/>
        </w:rPr>
        <w:t>2018)</w:t>
      </w:r>
    </w:p>
    <w:p w14:paraId="33588FC8" w14:textId="2BEF324A" w:rsidR="00ED37A6" w:rsidRPr="0075553F" w:rsidRDefault="002577D5" w:rsidP="007C5C6C">
      <w:pPr>
        <w:pStyle w:val="Normalnumber"/>
        <w:numPr>
          <w:ilvl w:val="0"/>
          <w:numId w:val="12"/>
        </w:numPr>
        <w:tabs>
          <w:tab w:val="clear" w:pos="1247"/>
          <w:tab w:val="clear" w:pos="1327"/>
          <w:tab w:val="num" w:pos="1260"/>
        </w:tabs>
        <w:ind w:left="1260"/>
        <w:rPr>
          <w:noProof w:val="0"/>
          <w:lang w:val="fr-FR"/>
        </w:rPr>
      </w:pPr>
      <w:r w:rsidRPr="0075553F">
        <w:rPr>
          <w:noProof w:val="0"/>
          <w:lang w:val="fr-FR"/>
        </w:rPr>
        <w:t>D</w:t>
      </w:r>
      <w:r w:rsidR="00EA6E73" w:rsidRPr="0075553F">
        <w:rPr>
          <w:noProof w:val="0"/>
          <w:lang w:val="fr-FR"/>
        </w:rPr>
        <w:t xml:space="preserve">es rapports sur l’évaluation thématique de l’utilisation durable des espèces sauvages et </w:t>
      </w:r>
      <w:r w:rsidR="00247BB6" w:rsidRPr="0075553F">
        <w:rPr>
          <w:noProof w:val="0"/>
          <w:lang w:val="fr-FR"/>
        </w:rPr>
        <w:t xml:space="preserve">de </w:t>
      </w:r>
      <w:r w:rsidR="00EA6E73" w:rsidRPr="0075553F">
        <w:rPr>
          <w:noProof w:val="0"/>
          <w:lang w:val="fr-FR"/>
        </w:rPr>
        <w:t>l’évaluation méthodologique des divers modes de conceptualis</w:t>
      </w:r>
      <w:r w:rsidR="00ED37A6" w:rsidRPr="0075553F">
        <w:rPr>
          <w:noProof w:val="0"/>
          <w:lang w:val="fr-FR"/>
        </w:rPr>
        <w:t xml:space="preserve">ation </w:t>
      </w:r>
      <w:r w:rsidR="00EA6E73" w:rsidRPr="0075553F">
        <w:rPr>
          <w:noProof w:val="0"/>
          <w:lang w:val="fr-FR"/>
        </w:rPr>
        <w:t xml:space="preserve">des </w:t>
      </w:r>
      <w:r w:rsidR="00ED37A6" w:rsidRPr="0075553F">
        <w:rPr>
          <w:noProof w:val="0"/>
          <w:lang w:val="fr-FR"/>
        </w:rPr>
        <w:t>multiple</w:t>
      </w:r>
      <w:r w:rsidR="00EA6E73" w:rsidRPr="0075553F">
        <w:rPr>
          <w:noProof w:val="0"/>
          <w:lang w:val="fr-FR"/>
        </w:rPr>
        <w:t>s</w:t>
      </w:r>
      <w:r w:rsidR="00ED37A6" w:rsidRPr="0075553F">
        <w:rPr>
          <w:noProof w:val="0"/>
          <w:lang w:val="fr-FR"/>
        </w:rPr>
        <w:t xml:space="preserve"> val</w:t>
      </w:r>
      <w:r w:rsidR="00EA6E73" w:rsidRPr="0075553F">
        <w:rPr>
          <w:noProof w:val="0"/>
          <w:lang w:val="fr-FR"/>
        </w:rPr>
        <w:t>eurs de la</w:t>
      </w:r>
      <w:r w:rsidR="00ED37A6" w:rsidRPr="0075553F">
        <w:rPr>
          <w:noProof w:val="0"/>
          <w:lang w:val="fr-FR"/>
        </w:rPr>
        <w:t xml:space="preserve"> nature</w:t>
      </w:r>
      <w:r w:rsidR="00EA6E73" w:rsidRPr="0075553F">
        <w:rPr>
          <w:noProof w:val="0"/>
          <w:lang w:val="fr-FR"/>
        </w:rPr>
        <w:t xml:space="preserve"> et de ses bienfaits, y compris la biodiversit</w:t>
      </w:r>
      <w:r w:rsidR="00247BB6" w:rsidRPr="0075553F">
        <w:rPr>
          <w:noProof w:val="0"/>
          <w:lang w:val="fr-FR"/>
        </w:rPr>
        <w:t>é et les fonctions et services assurés par l</w:t>
      </w:r>
      <w:r w:rsidR="00EA6E73" w:rsidRPr="0075553F">
        <w:rPr>
          <w:noProof w:val="0"/>
          <w:lang w:val="fr-FR"/>
        </w:rPr>
        <w:t>es écosystèmes, lancés par la</w:t>
      </w:r>
      <w:r w:rsidRPr="0075553F">
        <w:rPr>
          <w:noProof w:val="0"/>
          <w:lang w:val="fr-FR"/>
        </w:rPr>
        <w:t xml:space="preserve"> Plénière dans</w:t>
      </w:r>
      <w:r w:rsidR="00EA6E73" w:rsidRPr="0075553F">
        <w:rPr>
          <w:noProof w:val="0"/>
          <w:lang w:val="fr-FR"/>
        </w:rPr>
        <w:t xml:space="preserve"> sa dé</w:t>
      </w:r>
      <w:r w:rsidR="00ED37A6" w:rsidRPr="0075553F">
        <w:rPr>
          <w:noProof w:val="0"/>
          <w:lang w:val="fr-FR"/>
        </w:rPr>
        <w:t xml:space="preserve">cision IPBES-6/1 </w:t>
      </w:r>
      <w:r w:rsidR="00EA6E73" w:rsidRPr="0075553F">
        <w:rPr>
          <w:noProof w:val="0"/>
          <w:lang w:val="fr-FR"/>
        </w:rPr>
        <w:t>dans le cadre du premier</w:t>
      </w:r>
      <w:r w:rsidR="00ED37A6" w:rsidRPr="0075553F">
        <w:rPr>
          <w:noProof w:val="0"/>
          <w:lang w:val="fr-FR"/>
        </w:rPr>
        <w:t xml:space="preserve"> programme</w:t>
      </w:r>
      <w:r w:rsidR="00EA6E73" w:rsidRPr="0075553F">
        <w:rPr>
          <w:noProof w:val="0"/>
          <w:lang w:val="fr-FR"/>
        </w:rPr>
        <w:t xml:space="preserve"> de travail</w:t>
      </w:r>
      <w:r w:rsidR="00ED37A6" w:rsidRPr="0075553F">
        <w:rPr>
          <w:noProof w:val="0"/>
          <w:lang w:val="fr-FR"/>
        </w:rPr>
        <w:t xml:space="preserve">, </w:t>
      </w:r>
      <w:r w:rsidRPr="0075553F">
        <w:rPr>
          <w:rFonts w:eastAsia="SimSun"/>
          <w:lang w:val="fr-FR" w:eastAsia="zh-CN"/>
        </w:rPr>
        <w:t>seront</w:t>
      </w:r>
      <w:r w:rsidRPr="0075553F">
        <w:rPr>
          <w:noProof w:val="0"/>
          <w:lang w:val="fr-FR"/>
        </w:rPr>
        <w:t xml:space="preserve"> établis en vue d’être </w:t>
      </w:r>
      <w:r w:rsidR="00546EC0" w:rsidRPr="0075553F">
        <w:rPr>
          <w:noProof w:val="0"/>
          <w:lang w:val="fr-FR"/>
        </w:rPr>
        <w:t xml:space="preserve">examinés par la Plénière à sa neuvième </w:t>
      </w:r>
      <w:r w:rsidR="00ED37A6" w:rsidRPr="0075553F">
        <w:rPr>
          <w:noProof w:val="0"/>
          <w:lang w:val="fr-FR"/>
        </w:rPr>
        <w:t>session.</w:t>
      </w:r>
    </w:p>
    <w:p w14:paraId="6790B71B" w14:textId="0258DCF7" w:rsidR="00ED37A6" w:rsidRPr="0075553F" w:rsidRDefault="00D74207" w:rsidP="007C5C6C">
      <w:pPr>
        <w:pStyle w:val="Normalnumber"/>
        <w:numPr>
          <w:ilvl w:val="0"/>
          <w:numId w:val="12"/>
        </w:numPr>
        <w:tabs>
          <w:tab w:val="clear" w:pos="1247"/>
          <w:tab w:val="clear" w:pos="1327"/>
          <w:tab w:val="num" w:pos="1260"/>
        </w:tabs>
        <w:ind w:left="1260"/>
        <w:rPr>
          <w:noProof w:val="0"/>
          <w:lang w:val="fr-FR"/>
        </w:rPr>
      </w:pPr>
      <w:r w:rsidRPr="0075553F">
        <w:rPr>
          <w:rFonts w:eastAsia="SimSun"/>
          <w:lang w:val="fr-FR" w:eastAsia="zh-CN"/>
        </w:rPr>
        <w:t>Le rapport sur l’évaluation thématique des espèces exotiques envahissantes, également lancé</w:t>
      </w:r>
      <w:r w:rsidRPr="0075553F">
        <w:rPr>
          <w:noProof w:val="0"/>
          <w:lang w:val="fr-FR"/>
        </w:rPr>
        <w:t xml:space="preserve"> par la Plénière par sa dé</w:t>
      </w:r>
      <w:r w:rsidR="00ED37A6" w:rsidRPr="0075553F">
        <w:rPr>
          <w:noProof w:val="0"/>
          <w:lang w:val="fr-FR"/>
        </w:rPr>
        <w:t>cision IPBES-6/1</w:t>
      </w:r>
      <w:r w:rsidRPr="0075553F">
        <w:rPr>
          <w:noProof w:val="0"/>
          <w:lang w:val="fr-FR"/>
        </w:rPr>
        <w:t xml:space="preserve"> dans le cadre du premi</w:t>
      </w:r>
      <w:r w:rsidR="002577D5" w:rsidRPr="0075553F">
        <w:rPr>
          <w:noProof w:val="0"/>
          <w:lang w:val="fr-FR"/>
        </w:rPr>
        <w:t>er programme de travail, sera établi en vue d’être examiné</w:t>
      </w:r>
      <w:r w:rsidRPr="0075553F">
        <w:rPr>
          <w:noProof w:val="0"/>
          <w:lang w:val="fr-FR"/>
        </w:rPr>
        <w:t xml:space="preserve"> par la Plénière à sa neuvième </w:t>
      </w:r>
      <w:r w:rsidR="00ED37A6" w:rsidRPr="0075553F">
        <w:rPr>
          <w:noProof w:val="0"/>
          <w:lang w:val="fr-FR"/>
        </w:rPr>
        <w:t>session.</w:t>
      </w:r>
    </w:p>
    <w:p w14:paraId="35CD83A4" w14:textId="2FC1ED5E" w:rsidR="00ED37A6" w:rsidRPr="0075553F" w:rsidRDefault="000E0004" w:rsidP="000E0004">
      <w:pPr>
        <w:pStyle w:val="CH2"/>
        <w:rPr>
          <w:b w:val="0"/>
          <w:noProof w:val="0"/>
          <w:lang w:val="fr-FR"/>
        </w:rPr>
      </w:pPr>
      <w:r w:rsidRPr="0075553F">
        <w:rPr>
          <w:noProof w:val="0"/>
          <w:lang w:val="fr-FR"/>
        </w:rPr>
        <w:tab/>
      </w:r>
      <w:r w:rsidR="00143BA2" w:rsidRPr="0075553F">
        <w:rPr>
          <w:noProof w:val="0"/>
          <w:lang w:val="fr-FR"/>
        </w:rPr>
        <w:t>D.</w:t>
      </w:r>
      <w:r w:rsidR="00ED37A6" w:rsidRPr="0075553F">
        <w:rPr>
          <w:noProof w:val="0"/>
          <w:lang w:val="fr-FR"/>
        </w:rPr>
        <w:tab/>
      </w:r>
      <w:r w:rsidR="00DF249D" w:rsidRPr="0075553F">
        <w:rPr>
          <w:noProof w:val="0"/>
          <w:lang w:val="fr-FR"/>
        </w:rPr>
        <w:t>Calendrier des produits et futurs appels à demandes, contributions et</w:t>
      </w:r>
      <w:r w:rsidR="00D06E11" w:rsidRPr="0075553F">
        <w:rPr>
          <w:noProof w:val="0"/>
          <w:lang w:val="fr-FR"/>
        </w:rPr>
        <w:t> </w:t>
      </w:r>
      <w:r w:rsidR="000701D0" w:rsidRPr="0075553F">
        <w:rPr>
          <w:noProof w:val="0"/>
          <w:lang w:val="fr-FR"/>
        </w:rPr>
        <w:t>suggestions</w:t>
      </w:r>
    </w:p>
    <w:p w14:paraId="283FF595" w14:textId="0A6653CF" w:rsidR="00ED37A6" w:rsidRPr="0075553F" w:rsidRDefault="00B10275" w:rsidP="007C5C6C">
      <w:pPr>
        <w:pStyle w:val="Normalnumber"/>
        <w:numPr>
          <w:ilvl w:val="0"/>
          <w:numId w:val="12"/>
        </w:numPr>
        <w:tabs>
          <w:tab w:val="clear" w:pos="1247"/>
          <w:tab w:val="clear" w:pos="1327"/>
          <w:tab w:val="num" w:pos="1260"/>
        </w:tabs>
        <w:ind w:left="1260"/>
        <w:rPr>
          <w:noProof w:val="0"/>
          <w:lang w:val="fr-FR" w:eastAsia="en-GB"/>
        </w:rPr>
      </w:pPr>
      <w:r w:rsidRPr="0075553F">
        <w:rPr>
          <w:noProof w:val="0"/>
          <w:lang w:val="fr-FR" w:eastAsia="en-GB"/>
        </w:rPr>
        <w:t xml:space="preserve">En plus des produits issus du premier </w:t>
      </w:r>
      <w:r w:rsidR="00CB58D1" w:rsidRPr="0075553F">
        <w:rPr>
          <w:noProof w:val="0"/>
          <w:lang w:val="fr-FR" w:eastAsia="en-GB"/>
        </w:rPr>
        <w:t>programme</w:t>
      </w:r>
      <w:r w:rsidRPr="0075553F">
        <w:rPr>
          <w:noProof w:val="0"/>
          <w:lang w:val="fr-FR" w:eastAsia="en-GB"/>
        </w:rPr>
        <w:t xml:space="preserve"> de travail</w:t>
      </w:r>
      <w:r w:rsidR="00CB58D1" w:rsidRPr="0075553F">
        <w:rPr>
          <w:noProof w:val="0"/>
          <w:lang w:val="fr-FR" w:eastAsia="en-GB"/>
        </w:rPr>
        <w:t xml:space="preserve"> (section C </w:t>
      </w:r>
      <w:r w:rsidRPr="0075553F">
        <w:rPr>
          <w:noProof w:val="0"/>
          <w:lang w:val="fr-FR" w:eastAsia="en-GB"/>
        </w:rPr>
        <w:t>ci-dessus et</w:t>
      </w:r>
      <w:r w:rsidR="00CB58D1" w:rsidRPr="0075553F">
        <w:rPr>
          <w:noProof w:val="0"/>
          <w:lang w:val="fr-FR" w:eastAsia="en-GB"/>
        </w:rPr>
        <w:t xml:space="preserve"> figure 2)</w:t>
      </w:r>
      <w:r w:rsidR="00ED37A6" w:rsidRPr="0075553F">
        <w:rPr>
          <w:noProof w:val="0"/>
          <w:lang w:val="fr-FR" w:eastAsia="en-GB"/>
        </w:rPr>
        <w:t>,</w:t>
      </w:r>
      <w:r w:rsidRPr="0075553F">
        <w:rPr>
          <w:noProof w:val="0"/>
          <w:lang w:val="fr-FR" w:eastAsia="en-GB"/>
        </w:rPr>
        <w:t xml:space="preserve"> huit autres évaluations pourront être menées au titre de l’objectif </w:t>
      </w:r>
      <w:r w:rsidR="00ED37A6" w:rsidRPr="0075553F">
        <w:rPr>
          <w:noProof w:val="0"/>
          <w:lang w:val="fr-FR" w:eastAsia="en-GB"/>
        </w:rPr>
        <w:t xml:space="preserve">1, </w:t>
      </w:r>
      <w:r w:rsidRPr="0075553F">
        <w:rPr>
          <w:noProof w:val="0"/>
          <w:lang w:val="fr-FR" w:eastAsia="en-GB"/>
        </w:rPr>
        <w:t>répartis dans le temps comme suit</w:t>
      </w:r>
      <w:r w:rsidR="00D06E11" w:rsidRPr="0075553F">
        <w:rPr>
          <w:noProof w:val="0"/>
          <w:lang w:val="fr-FR" w:eastAsia="en-GB"/>
        </w:rPr>
        <w:t> </w:t>
      </w:r>
      <w:r w:rsidR="00ED37A6" w:rsidRPr="0075553F">
        <w:rPr>
          <w:noProof w:val="0"/>
          <w:lang w:val="fr-FR" w:eastAsia="en-GB"/>
        </w:rPr>
        <w:t>:</w:t>
      </w:r>
    </w:p>
    <w:p w14:paraId="38BD2826" w14:textId="1306803A" w:rsidR="00ED37A6" w:rsidRPr="0075553F" w:rsidRDefault="00ED37A6" w:rsidP="007C5C6C">
      <w:pPr>
        <w:pStyle w:val="Normalnumber"/>
        <w:numPr>
          <w:ilvl w:val="0"/>
          <w:numId w:val="5"/>
        </w:numPr>
        <w:tabs>
          <w:tab w:val="clear" w:pos="1247"/>
          <w:tab w:val="clear" w:pos="1814"/>
          <w:tab w:val="clear" w:pos="2381"/>
          <w:tab w:val="clear" w:pos="2948"/>
          <w:tab w:val="clear" w:pos="3515"/>
          <w:tab w:val="clear" w:pos="4082"/>
          <w:tab w:val="left" w:pos="2366"/>
        </w:tabs>
        <w:ind w:left="1288" w:firstLine="546"/>
        <w:rPr>
          <w:noProof w:val="0"/>
          <w:lang w:val="fr-FR" w:eastAsia="en-GB"/>
        </w:rPr>
      </w:pPr>
      <w:r w:rsidRPr="0075553F">
        <w:rPr>
          <w:noProof w:val="0"/>
          <w:lang w:val="fr-FR" w:eastAsia="en-GB"/>
        </w:rPr>
        <w:t>T</w:t>
      </w:r>
      <w:r w:rsidR="00F6250E" w:rsidRPr="0075553F">
        <w:rPr>
          <w:noProof w:val="0"/>
          <w:lang w:val="fr-FR" w:eastAsia="en-GB"/>
        </w:rPr>
        <w:t>rois</w:t>
      </w:r>
      <w:r w:rsidR="00D06E11" w:rsidRPr="0075553F">
        <w:rPr>
          <w:noProof w:val="0"/>
          <w:lang w:val="fr-FR" w:eastAsia="en-GB"/>
        </w:rPr>
        <w:t> </w:t>
      </w:r>
      <w:r w:rsidR="00F6250E" w:rsidRPr="0075553F">
        <w:rPr>
          <w:noProof w:val="0"/>
          <w:lang w:val="fr-FR" w:eastAsia="en-GB"/>
        </w:rPr>
        <w:t>thè</w:t>
      </w:r>
      <w:r w:rsidR="00B10275" w:rsidRPr="0075553F">
        <w:rPr>
          <w:noProof w:val="0"/>
          <w:lang w:val="fr-FR" w:eastAsia="en-GB"/>
        </w:rPr>
        <w:t>mes retenus aux fins d’évaluatio</w:t>
      </w:r>
      <w:r w:rsidR="00F6250E" w:rsidRPr="0075553F">
        <w:rPr>
          <w:noProof w:val="0"/>
          <w:lang w:val="fr-FR" w:eastAsia="en-GB"/>
        </w:rPr>
        <w:t>n, approuvés pour cadrage par la</w:t>
      </w:r>
      <w:r w:rsidR="00B10275" w:rsidRPr="0075553F">
        <w:rPr>
          <w:noProof w:val="0"/>
          <w:lang w:val="fr-FR" w:eastAsia="en-GB"/>
        </w:rPr>
        <w:t xml:space="preserve"> Plénière à sa septième </w:t>
      </w:r>
      <w:r w:rsidRPr="0075553F">
        <w:rPr>
          <w:noProof w:val="0"/>
          <w:lang w:val="fr-FR" w:eastAsia="en-GB"/>
        </w:rPr>
        <w:t>session</w:t>
      </w:r>
      <w:r w:rsidR="00F6250E" w:rsidRPr="0075553F">
        <w:rPr>
          <w:noProof w:val="0"/>
          <w:lang w:val="fr-FR" w:eastAsia="en-GB"/>
        </w:rPr>
        <w:t>,</w:t>
      </w:r>
      <w:r w:rsidRPr="0075553F">
        <w:rPr>
          <w:noProof w:val="0"/>
          <w:lang w:val="fr-FR" w:eastAsia="en-GB"/>
        </w:rPr>
        <w:t xml:space="preserve"> </w:t>
      </w:r>
      <w:r w:rsidR="00B10275" w:rsidRPr="0075553F">
        <w:rPr>
          <w:noProof w:val="0"/>
          <w:lang w:val="fr-FR" w:eastAsia="en-GB"/>
        </w:rPr>
        <w:t xml:space="preserve">et les rapports d’évaluation correspondant finalisés pour examen par la Plénière à ses onzième, </w:t>
      </w:r>
      <w:proofErr w:type="gramStart"/>
      <w:r w:rsidR="00B10275" w:rsidRPr="0075553F">
        <w:rPr>
          <w:noProof w:val="0"/>
          <w:lang w:val="fr-FR" w:eastAsia="en-GB"/>
        </w:rPr>
        <w:t>douzième et treizième</w:t>
      </w:r>
      <w:r w:rsidR="00733A7D" w:rsidRPr="0075553F">
        <w:rPr>
          <w:noProof w:val="0"/>
          <w:lang w:val="fr-FR" w:eastAsia="en-GB"/>
        </w:rPr>
        <w:t> </w:t>
      </w:r>
      <w:r w:rsidR="00B10275" w:rsidRPr="0075553F">
        <w:rPr>
          <w:noProof w:val="0"/>
          <w:lang w:val="fr-FR" w:eastAsia="en-GB"/>
        </w:rPr>
        <w:t>sessions</w:t>
      </w:r>
      <w:proofErr w:type="gramEnd"/>
      <w:r w:rsidR="00B10275" w:rsidRPr="0075553F">
        <w:rPr>
          <w:noProof w:val="0"/>
          <w:lang w:val="fr-FR" w:eastAsia="en-GB"/>
        </w:rPr>
        <w:t xml:space="preserve">, respectivement, en tenant compte des demandes, contributions et suggestions reçues en réponse au premier appel </w:t>
      </w:r>
      <w:r w:rsidR="00F6250E" w:rsidRPr="0075553F">
        <w:rPr>
          <w:noProof w:val="0"/>
          <w:lang w:val="fr-FR" w:eastAsia="en-GB"/>
        </w:rPr>
        <w:t>du programme de travail jusqu’en</w:t>
      </w:r>
      <w:r w:rsidR="001D2BB2" w:rsidRPr="0075553F">
        <w:rPr>
          <w:noProof w:val="0"/>
          <w:lang w:val="fr-FR" w:eastAsia="en-GB"/>
        </w:rPr>
        <w:t> </w:t>
      </w:r>
      <w:r w:rsidRPr="0075553F">
        <w:rPr>
          <w:noProof w:val="0"/>
          <w:lang w:val="fr-FR" w:eastAsia="en-GB"/>
        </w:rPr>
        <w:t xml:space="preserve">2030, </w:t>
      </w:r>
      <w:r w:rsidR="00F6250E" w:rsidRPr="0075553F">
        <w:rPr>
          <w:noProof w:val="0"/>
          <w:lang w:val="fr-FR" w:eastAsia="en-GB"/>
        </w:rPr>
        <w:t xml:space="preserve">qui seront publiés après la sixième </w:t>
      </w:r>
      <w:r w:rsidRPr="0075553F">
        <w:rPr>
          <w:noProof w:val="0"/>
          <w:lang w:val="fr-FR" w:eastAsia="en-GB"/>
        </w:rPr>
        <w:t xml:space="preserve">session </w:t>
      </w:r>
      <w:r w:rsidR="00F6250E" w:rsidRPr="0075553F">
        <w:rPr>
          <w:noProof w:val="0"/>
          <w:lang w:val="fr-FR" w:eastAsia="en-GB"/>
        </w:rPr>
        <w:t>de la Plénière</w:t>
      </w:r>
      <w:r w:rsidR="00CB58D1" w:rsidRPr="0075553F">
        <w:rPr>
          <w:noProof w:val="0"/>
          <w:lang w:val="fr-FR" w:eastAsia="en-GB"/>
        </w:rPr>
        <w:t xml:space="preserve"> (figure 2)</w:t>
      </w:r>
      <w:r w:rsidR="004B15B5" w:rsidRPr="0075553F">
        <w:rPr>
          <w:noProof w:val="0"/>
          <w:lang w:val="fr-FR" w:eastAsia="en-GB"/>
        </w:rPr>
        <w:t xml:space="preserve"> </w:t>
      </w:r>
      <w:r w:rsidR="004E7B74" w:rsidRPr="0075553F">
        <w:rPr>
          <w:noProof w:val="0"/>
          <w:lang w:val="fr-FR" w:eastAsia="en-GB"/>
        </w:rPr>
        <w:t>;</w:t>
      </w:r>
    </w:p>
    <w:p w14:paraId="4BBA1D89" w14:textId="64F11270" w:rsidR="00ED37A6" w:rsidRPr="0075553F" w:rsidRDefault="00ED37A6" w:rsidP="007C5C6C">
      <w:pPr>
        <w:pStyle w:val="Normalnumber"/>
        <w:numPr>
          <w:ilvl w:val="0"/>
          <w:numId w:val="5"/>
        </w:numPr>
        <w:tabs>
          <w:tab w:val="clear" w:pos="1247"/>
          <w:tab w:val="clear" w:pos="1814"/>
          <w:tab w:val="clear" w:pos="2381"/>
          <w:tab w:val="clear" w:pos="2948"/>
          <w:tab w:val="clear" w:pos="3515"/>
          <w:tab w:val="clear" w:pos="4082"/>
          <w:tab w:val="left" w:pos="2366"/>
        </w:tabs>
        <w:ind w:left="1288" w:firstLine="546"/>
        <w:rPr>
          <w:noProof w:val="0"/>
          <w:lang w:val="fr-FR" w:eastAsia="en-GB"/>
        </w:rPr>
      </w:pPr>
      <w:r w:rsidRPr="0075553F">
        <w:rPr>
          <w:noProof w:val="0"/>
          <w:lang w:val="fr-FR" w:eastAsia="en-GB"/>
        </w:rPr>
        <w:t>T</w:t>
      </w:r>
      <w:r w:rsidR="00F6250E" w:rsidRPr="0075553F">
        <w:rPr>
          <w:noProof w:val="0"/>
          <w:lang w:val="fr-FR" w:eastAsia="en-GB"/>
        </w:rPr>
        <w:t>rois</w:t>
      </w:r>
      <w:r w:rsidR="00D06E11" w:rsidRPr="0075553F">
        <w:rPr>
          <w:noProof w:val="0"/>
          <w:lang w:val="fr-FR" w:eastAsia="en-GB"/>
        </w:rPr>
        <w:t> </w:t>
      </w:r>
      <w:r w:rsidR="00F6250E" w:rsidRPr="0075553F">
        <w:rPr>
          <w:noProof w:val="0"/>
          <w:lang w:val="fr-FR" w:eastAsia="en-GB"/>
        </w:rPr>
        <w:t>thè</w:t>
      </w:r>
      <w:r w:rsidRPr="0075553F">
        <w:rPr>
          <w:noProof w:val="0"/>
          <w:lang w:val="fr-FR" w:eastAsia="en-GB"/>
        </w:rPr>
        <w:t xml:space="preserve">mes </w:t>
      </w:r>
      <w:r w:rsidR="00F6250E" w:rsidRPr="0075553F">
        <w:rPr>
          <w:noProof w:val="0"/>
          <w:lang w:val="fr-FR" w:eastAsia="en-GB"/>
        </w:rPr>
        <w:t>retenus aux fins d’évaluation, dont la Plénière décidera à sa dixième</w:t>
      </w:r>
      <w:r w:rsidR="00D06E11" w:rsidRPr="0075553F">
        <w:rPr>
          <w:noProof w:val="0"/>
          <w:lang w:val="fr-FR" w:eastAsia="en-GB"/>
        </w:rPr>
        <w:t> </w:t>
      </w:r>
      <w:r w:rsidRPr="0075553F">
        <w:rPr>
          <w:noProof w:val="0"/>
          <w:lang w:val="fr-FR" w:eastAsia="en-GB"/>
        </w:rPr>
        <w:t xml:space="preserve">session, </w:t>
      </w:r>
      <w:r w:rsidR="00F6250E" w:rsidRPr="0075553F">
        <w:rPr>
          <w:noProof w:val="0"/>
          <w:lang w:val="fr-FR" w:eastAsia="en-GB"/>
        </w:rPr>
        <w:t xml:space="preserve">en tenant compte des demandes, contributions et </w:t>
      </w:r>
      <w:r w:rsidRPr="0075553F">
        <w:rPr>
          <w:noProof w:val="0"/>
          <w:lang w:val="fr-FR" w:eastAsia="en-GB"/>
        </w:rPr>
        <w:t>suggestions re</w:t>
      </w:r>
      <w:r w:rsidR="00F6250E" w:rsidRPr="0075553F">
        <w:rPr>
          <w:noProof w:val="0"/>
          <w:lang w:val="fr-FR" w:eastAsia="en-GB"/>
        </w:rPr>
        <w:t>çues e</w:t>
      </w:r>
      <w:r w:rsidR="00D06E11" w:rsidRPr="0075553F">
        <w:rPr>
          <w:noProof w:val="0"/>
          <w:lang w:val="fr-FR" w:eastAsia="en-GB"/>
        </w:rPr>
        <w:t>n réponse au deuxième </w:t>
      </w:r>
      <w:r w:rsidR="004B437B" w:rsidRPr="0075553F">
        <w:rPr>
          <w:noProof w:val="0"/>
          <w:lang w:val="fr-FR" w:eastAsia="en-GB"/>
        </w:rPr>
        <w:t>appel, dont les rapports</w:t>
      </w:r>
      <w:r w:rsidR="00F6250E" w:rsidRPr="0075553F">
        <w:rPr>
          <w:noProof w:val="0"/>
          <w:lang w:val="fr-FR" w:eastAsia="en-GB"/>
        </w:rPr>
        <w:t xml:space="preserve"> seront publiés après la neuvième session de la Plénière </w:t>
      </w:r>
      <w:r w:rsidR="004E7B74" w:rsidRPr="0075553F">
        <w:rPr>
          <w:noProof w:val="0"/>
          <w:lang w:val="fr-FR" w:eastAsia="en-GB"/>
        </w:rPr>
        <w:t>;</w:t>
      </w:r>
    </w:p>
    <w:p w14:paraId="26649045" w14:textId="0D23DF73" w:rsidR="00BA392C" w:rsidRPr="0075553F" w:rsidRDefault="00D06E11" w:rsidP="007C5C6C">
      <w:pPr>
        <w:pStyle w:val="Normalnumber"/>
        <w:numPr>
          <w:ilvl w:val="0"/>
          <w:numId w:val="5"/>
        </w:numPr>
        <w:tabs>
          <w:tab w:val="clear" w:pos="1247"/>
          <w:tab w:val="clear" w:pos="1814"/>
          <w:tab w:val="clear" w:pos="2381"/>
          <w:tab w:val="clear" w:pos="2948"/>
          <w:tab w:val="clear" w:pos="3515"/>
          <w:tab w:val="clear" w:pos="4082"/>
          <w:tab w:val="left" w:pos="2366"/>
        </w:tabs>
        <w:ind w:left="1288" w:firstLine="546"/>
        <w:rPr>
          <w:rFonts w:eastAsia="SimSun"/>
          <w:noProof w:val="0"/>
          <w:lang w:val="fr-FR" w:eastAsia="zh-CN"/>
        </w:rPr>
      </w:pPr>
      <w:r w:rsidRPr="0075553F">
        <w:rPr>
          <w:noProof w:val="0"/>
          <w:lang w:val="fr-FR" w:eastAsia="en-GB"/>
        </w:rPr>
        <w:t>Deux </w:t>
      </w:r>
      <w:r w:rsidR="004B15B5" w:rsidRPr="0075553F">
        <w:rPr>
          <w:noProof w:val="0"/>
          <w:lang w:val="fr-FR" w:eastAsia="en-GB"/>
        </w:rPr>
        <w:t>derniers thèmes retenus aux fins d’évaluation</w:t>
      </w:r>
      <w:r w:rsidR="009C7054" w:rsidRPr="0075553F">
        <w:rPr>
          <w:noProof w:val="0"/>
          <w:lang w:val="fr-FR" w:eastAsia="en-GB"/>
        </w:rPr>
        <w:t xml:space="preserve"> finale</w:t>
      </w:r>
      <w:r w:rsidR="004B15B5" w:rsidRPr="0075553F">
        <w:rPr>
          <w:noProof w:val="0"/>
          <w:lang w:val="fr-FR" w:eastAsia="en-GB"/>
        </w:rPr>
        <w:t>, dont la Plénière décidera à sa treizième</w:t>
      </w:r>
      <w:r w:rsidRPr="0075553F">
        <w:rPr>
          <w:noProof w:val="0"/>
          <w:lang w:val="fr-FR" w:eastAsia="en-GB"/>
        </w:rPr>
        <w:t> </w:t>
      </w:r>
      <w:r w:rsidR="00ED37A6" w:rsidRPr="0075553F">
        <w:rPr>
          <w:noProof w:val="0"/>
          <w:lang w:val="fr-FR" w:eastAsia="en-GB"/>
        </w:rPr>
        <w:t xml:space="preserve">session, </w:t>
      </w:r>
      <w:r w:rsidR="004B15B5" w:rsidRPr="0075553F">
        <w:rPr>
          <w:noProof w:val="0"/>
          <w:lang w:val="fr-FR" w:eastAsia="en-GB"/>
        </w:rPr>
        <w:t xml:space="preserve">en tenant compte des demandes, contributions et </w:t>
      </w:r>
      <w:r w:rsidR="00ED37A6" w:rsidRPr="0075553F">
        <w:rPr>
          <w:noProof w:val="0"/>
          <w:lang w:val="fr-FR" w:eastAsia="en-GB"/>
        </w:rPr>
        <w:t xml:space="preserve">suggestions </w:t>
      </w:r>
      <w:r w:rsidR="004B15B5" w:rsidRPr="0075553F">
        <w:rPr>
          <w:noProof w:val="0"/>
          <w:lang w:val="fr-FR" w:eastAsia="en-GB"/>
        </w:rPr>
        <w:t xml:space="preserve">reçues en réponse à un troisième appel, </w:t>
      </w:r>
      <w:r w:rsidR="004B437B" w:rsidRPr="0075553F">
        <w:rPr>
          <w:noProof w:val="0"/>
          <w:lang w:val="fr-FR" w:eastAsia="en-GB"/>
        </w:rPr>
        <w:t xml:space="preserve">dont les rapports </w:t>
      </w:r>
      <w:r w:rsidR="004B15B5" w:rsidRPr="0075553F">
        <w:rPr>
          <w:noProof w:val="0"/>
          <w:lang w:val="fr-FR" w:eastAsia="en-GB"/>
        </w:rPr>
        <w:t xml:space="preserve">seront publiés à temps pour que la Plénière puisse les examiner dans le cadre de l’examen à mi-parcours du </w:t>
      </w:r>
      <w:r w:rsidR="0066082B" w:rsidRPr="0075553F">
        <w:rPr>
          <w:noProof w:val="0"/>
          <w:lang w:val="fr-FR" w:eastAsia="en-GB"/>
        </w:rPr>
        <w:t>programme</w:t>
      </w:r>
      <w:r w:rsidR="004B15B5" w:rsidRPr="0075553F">
        <w:rPr>
          <w:noProof w:val="0"/>
          <w:lang w:val="fr-FR" w:eastAsia="en-GB"/>
        </w:rPr>
        <w:t xml:space="preserve"> de travail</w:t>
      </w:r>
      <w:r w:rsidR="00ED37A6" w:rsidRPr="0075553F">
        <w:rPr>
          <w:noProof w:val="0"/>
          <w:lang w:val="fr-FR" w:eastAsia="en-GB"/>
        </w:rPr>
        <w:t>.</w:t>
      </w:r>
    </w:p>
    <w:p w14:paraId="3E9193B2" w14:textId="35F552DC" w:rsidR="000E0004" w:rsidRPr="0075553F" w:rsidRDefault="00560F87" w:rsidP="00DF249D">
      <w:pPr>
        <w:pStyle w:val="Titlefigure"/>
        <w:tabs>
          <w:tab w:val="left" w:pos="2160"/>
        </w:tabs>
        <w:rPr>
          <w:lang w:val="fr-FR" w:eastAsia="en-GB"/>
        </w:rPr>
      </w:pPr>
      <w:r w:rsidRPr="0075553F">
        <w:rPr>
          <w:noProof/>
          <w:lang w:val="fr-FR" w:eastAsia="en-GB"/>
        </w:rPr>
        <w:lastRenderedPageBreak/>
        <mc:AlternateContent>
          <mc:Choice Requires="wpg">
            <w:drawing>
              <wp:anchor distT="0" distB="0" distL="114300" distR="114300" simplePos="0" relativeHeight="503312776" behindDoc="0" locked="0" layoutInCell="1" allowOverlap="1" wp14:anchorId="2A7CA99F" wp14:editId="6DCCDDED">
                <wp:simplePos x="0" y="0"/>
                <wp:positionH relativeFrom="column">
                  <wp:posOffset>-124460</wp:posOffset>
                </wp:positionH>
                <wp:positionV relativeFrom="paragraph">
                  <wp:posOffset>910590</wp:posOffset>
                </wp:positionV>
                <wp:extent cx="6285865" cy="3419475"/>
                <wp:effectExtent l="0" t="0" r="0" b="9525"/>
                <wp:wrapTopAndBottom/>
                <wp:docPr id="2" name="Group 2"/>
                <wp:cNvGraphicFramePr/>
                <a:graphic xmlns:a="http://schemas.openxmlformats.org/drawingml/2006/main">
                  <a:graphicData uri="http://schemas.microsoft.com/office/word/2010/wordprocessingGroup">
                    <wpg:wgp>
                      <wpg:cNvGrpSpPr/>
                      <wpg:grpSpPr>
                        <a:xfrm>
                          <a:off x="0" y="0"/>
                          <a:ext cx="6285865" cy="3419475"/>
                          <a:chOff x="-125608" y="0"/>
                          <a:chExt cx="6286353" cy="3419946"/>
                        </a:xfrm>
                      </wpg:grpSpPr>
                      <wps:wsp>
                        <wps:cNvPr id="5" name="Shape 1088"/>
                        <wps:cNvSpPr/>
                        <wps:spPr>
                          <a:xfrm>
                            <a:off x="-125608" y="0"/>
                            <a:ext cx="5939985" cy="3419946"/>
                          </a:xfrm>
                          <a:custGeom>
                            <a:avLst/>
                            <a:gdLst/>
                            <a:ahLst/>
                            <a:cxnLst/>
                            <a:rect l="0" t="0" r="0" b="0"/>
                            <a:pathLst>
                              <a:path w="5939985" h="3419946">
                                <a:moveTo>
                                  <a:pt x="0" y="0"/>
                                </a:moveTo>
                                <a:lnTo>
                                  <a:pt x="5939985" y="0"/>
                                </a:lnTo>
                                <a:lnTo>
                                  <a:pt x="5939985" y="3419946"/>
                                </a:lnTo>
                                <a:lnTo>
                                  <a:pt x="0" y="341994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6"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ln w="0" cap="flat">
                            <a:miter lim="127000"/>
                          </a:ln>
                        </wps:spPr>
                        <wps:style>
                          <a:lnRef idx="0">
                            <a:srgbClr val="000000">
                              <a:alpha val="0"/>
                            </a:srgbClr>
                          </a:lnRef>
                          <a:fillRef idx="1">
                            <a:srgbClr val="646355"/>
                          </a:fillRef>
                          <a:effectRef idx="0">
                            <a:scrgbClr r="0" g="0" b="0"/>
                          </a:effectRef>
                          <a:fontRef idx="none"/>
                        </wps:style>
                        <wps:bodyPr/>
                      </wps:wsp>
                      <wps:wsp>
                        <wps:cNvPr id="7" name="Shape 8"/>
                        <wps:cNvSpPr/>
                        <wps:spPr>
                          <a:xfrm>
                            <a:off x="344379" y="623645"/>
                            <a:ext cx="5400002" cy="0"/>
                          </a:xfrm>
                          <a:custGeom>
                            <a:avLst/>
                            <a:gdLst/>
                            <a:ahLst/>
                            <a:cxnLst/>
                            <a:rect l="0" t="0" r="0" b="0"/>
                            <a:pathLst>
                              <a:path w="5400002">
                                <a:moveTo>
                                  <a:pt x="0" y="0"/>
                                </a:moveTo>
                                <a:lnTo>
                                  <a:pt x="5400002"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0" name="Shape 9"/>
                        <wps:cNvSpPr/>
                        <wps:spPr>
                          <a:xfrm>
                            <a:off x="344379"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 name="Shape 10"/>
                        <wps:cNvSpPr/>
                        <wps:spPr>
                          <a:xfrm>
                            <a:off x="83471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 name="Shape 11"/>
                        <wps:cNvSpPr/>
                        <wps:spPr>
                          <a:xfrm>
                            <a:off x="1325043"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4" name="Shape 12"/>
                        <wps:cNvSpPr/>
                        <wps:spPr>
                          <a:xfrm>
                            <a:off x="573803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5" name="Shape 13"/>
                        <wps:cNvSpPr/>
                        <wps:spPr>
                          <a:xfrm>
                            <a:off x="2305706"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6" name="Shape 14"/>
                        <wps:cNvSpPr/>
                        <wps:spPr>
                          <a:xfrm>
                            <a:off x="2796038"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7" name="Shape 15"/>
                        <wps:cNvSpPr/>
                        <wps:spPr>
                          <a:xfrm>
                            <a:off x="328637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8" name="Shape 16"/>
                        <wps:cNvSpPr/>
                        <wps:spPr>
                          <a:xfrm>
                            <a:off x="377670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9" name="Shape 17"/>
                        <wps:cNvSpPr/>
                        <wps:spPr>
                          <a:xfrm>
                            <a:off x="426703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0" name="Shape 18"/>
                        <wps:cNvSpPr/>
                        <wps:spPr>
                          <a:xfrm>
                            <a:off x="181537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1" name="Shape 19"/>
                        <wps:cNvSpPr/>
                        <wps:spPr>
                          <a:xfrm>
                            <a:off x="4757365"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2" name="Shape 20"/>
                        <wps:cNvSpPr/>
                        <wps:spPr>
                          <a:xfrm>
                            <a:off x="5247697"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3" name="Rectangle 23"/>
                        <wps:cNvSpPr/>
                        <wps:spPr>
                          <a:xfrm>
                            <a:off x="485061" y="481131"/>
                            <a:ext cx="281742" cy="151132"/>
                          </a:xfrm>
                          <a:prstGeom prst="rect">
                            <a:avLst/>
                          </a:prstGeom>
                          <a:ln>
                            <a:noFill/>
                          </a:ln>
                        </wps:spPr>
                        <wps:txbx>
                          <w:txbxContent>
                            <w:p w14:paraId="0FF8E8FA" w14:textId="77777777" w:rsidR="001367AC" w:rsidRDefault="001367AC" w:rsidP="000E0004">
                              <w:r>
                                <w:rPr>
                                  <w:b/>
                                  <w:color w:val="FFFEFD"/>
                                  <w:sz w:val="15"/>
                                </w:rPr>
                                <w:t>2019</w:t>
                              </w:r>
                            </w:p>
                          </w:txbxContent>
                        </wps:txbx>
                        <wps:bodyPr horzOverflow="overflow" vert="horz" lIns="0" tIns="0" rIns="0" bIns="0" rtlCol="0">
                          <a:noAutofit/>
                        </wps:bodyPr>
                      </wps:wsp>
                      <wps:wsp>
                        <wps:cNvPr id="24" name="Rectangle 24"/>
                        <wps:cNvSpPr/>
                        <wps:spPr>
                          <a:xfrm>
                            <a:off x="981885" y="481131"/>
                            <a:ext cx="281742" cy="151132"/>
                          </a:xfrm>
                          <a:prstGeom prst="rect">
                            <a:avLst/>
                          </a:prstGeom>
                          <a:ln>
                            <a:noFill/>
                          </a:ln>
                        </wps:spPr>
                        <wps:txbx>
                          <w:txbxContent>
                            <w:p w14:paraId="5B0E7AD6" w14:textId="77777777" w:rsidR="001367AC" w:rsidRDefault="001367AC" w:rsidP="000E0004">
                              <w:r>
                                <w:rPr>
                                  <w:b/>
                                  <w:color w:val="FFFEFD"/>
                                  <w:sz w:val="15"/>
                                </w:rPr>
                                <w:t>2020</w:t>
                              </w:r>
                            </w:p>
                          </w:txbxContent>
                        </wps:txbx>
                        <wps:bodyPr horzOverflow="overflow" vert="horz" lIns="0" tIns="0" rIns="0" bIns="0" rtlCol="0">
                          <a:noAutofit/>
                        </wps:bodyPr>
                      </wps:wsp>
                      <wps:wsp>
                        <wps:cNvPr id="25" name="Rectangle 25"/>
                        <wps:cNvSpPr/>
                        <wps:spPr>
                          <a:xfrm>
                            <a:off x="1475089" y="481131"/>
                            <a:ext cx="281742" cy="151132"/>
                          </a:xfrm>
                          <a:prstGeom prst="rect">
                            <a:avLst/>
                          </a:prstGeom>
                          <a:ln>
                            <a:noFill/>
                          </a:ln>
                        </wps:spPr>
                        <wps:txbx>
                          <w:txbxContent>
                            <w:p w14:paraId="558B5089" w14:textId="77777777" w:rsidR="001367AC" w:rsidRDefault="001367AC" w:rsidP="000E0004">
                              <w:r>
                                <w:rPr>
                                  <w:b/>
                                  <w:color w:val="FFFEFD"/>
                                  <w:sz w:val="15"/>
                                </w:rPr>
                                <w:t>2021</w:t>
                              </w:r>
                            </w:p>
                          </w:txbxContent>
                        </wps:txbx>
                        <wps:bodyPr horzOverflow="overflow" vert="horz" lIns="0" tIns="0" rIns="0" bIns="0" rtlCol="0">
                          <a:noAutofit/>
                        </wps:bodyPr>
                      </wps:wsp>
                      <wps:wsp>
                        <wps:cNvPr id="26" name="Rectangle 26"/>
                        <wps:cNvSpPr/>
                        <wps:spPr>
                          <a:xfrm>
                            <a:off x="1971913" y="481131"/>
                            <a:ext cx="281742" cy="151132"/>
                          </a:xfrm>
                          <a:prstGeom prst="rect">
                            <a:avLst/>
                          </a:prstGeom>
                          <a:ln>
                            <a:noFill/>
                          </a:ln>
                        </wps:spPr>
                        <wps:txbx>
                          <w:txbxContent>
                            <w:p w14:paraId="5C9D8E14" w14:textId="77777777" w:rsidR="001367AC" w:rsidRDefault="001367AC" w:rsidP="000E0004">
                              <w:r>
                                <w:rPr>
                                  <w:b/>
                                  <w:color w:val="FFFEFD"/>
                                  <w:sz w:val="15"/>
                                </w:rPr>
                                <w:t>2022</w:t>
                              </w:r>
                            </w:p>
                          </w:txbxContent>
                        </wps:txbx>
                        <wps:bodyPr horzOverflow="overflow" vert="horz" lIns="0" tIns="0" rIns="0" bIns="0" rtlCol="0">
                          <a:noAutofit/>
                        </wps:bodyPr>
                      </wps:wsp>
                      <wps:wsp>
                        <wps:cNvPr id="27" name="Rectangle 27"/>
                        <wps:cNvSpPr/>
                        <wps:spPr>
                          <a:xfrm>
                            <a:off x="2465118" y="481131"/>
                            <a:ext cx="281742" cy="151132"/>
                          </a:xfrm>
                          <a:prstGeom prst="rect">
                            <a:avLst/>
                          </a:prstGeom>
                          <a:ln>
                            <a:noFill/>
                          </a:ln>
                        </wps:spPr>
                        <wps:txbx>
                          <w:txbxContent>
                            <w:p w14:paraId="23608E34" w14:textId="77777777" w:rsidR="001367AC" w:rsidRDefault="001367AC" w:rsidP="000E0004">
                              <w:r>
                                <w:rPr>
                                  <w:b/>
                                  <w:color w:val="FFFEFD"/>
                                  <w:sz w:val="15"/>
                                </w:rPr>
                                <w:t>2023</w:t>
                              </w:r>
                            </w:p>
                          </w:txbxContent>
                        </wps:txbx>
                        <wps:bodyPr horzOverflow="overflow" vert="horz" lIns="0" tIns="0" rIns="0" bIns="0" rtlCol="0">
                          <a:noAutofit/>
                        </wps:bodyPr>
                      </wps:wsp>
                      <wps:wsp>
                        <wps:cNvPr id="28" name="Rectangle 28"/>
                        <wps:cNvSpPr/>
                        <wps:spPr>
                          <a:xfrm>
                            <a:off x="2938510" y="481131"/>
                            <a:ext cx="281742" cy="151132"/>
                          </a:xfrm>
                          <a:prstGeom prst="rect">
                            <a:avLst/>
                          </a:prstGeom>
                          <a:ln>
                            <a:noFill/>
                          </a:ln>
                        </wps:spPr>
                        <wps:txbx>
                          <w:txbxContent>
                            <w:p w14:paraId="4A3C1ACF" w14:textId="77777777" w:rsidR="001367AC" w:rsidRDefault="001367AC" w:rsidP="000E0004">
                              <w:r>
                                <w:rPr>
                                  <w:b/>
                                  <w:color w:val="FFFEFD"/>
                                  <w:sz w:val="15"/>
                                </w:rPr>
                                <w:t>2024</w:t>
                              </w:r>
                            </w:p>
                          </w:txbxContent>
                        </wps:txbx>
                        <wps:bodyPr horzOverflow="overflow" vert="horz" lIns="0" tIns="0" rIns="0" bIns="0" rtlCol="0">
                          <a:noAutofit/>
                        </wps:bodyPr>
                      </wps:wsp>
                      <wps:wsp>
                        <wps:cNvPr id="29" name="Rectangle 29"/>
                        <wps:cNvSpPr/>
                        <wps:spPr>
                          <a:xfrm>
                            <a:off x="3420951" y="481131"/>
                            <a:ext cx="281742" cy="151132"/>
                          </a:xfrm>
                          <a:prstGeom prst="rect">
                            <a:avLst/>
                          </a:prstGeom>
                          <a:ln>
                            <a:noFill/>
                          </a:ln>
                        </wps:spPr>
                        <wps:txbx>
                          <w:txbxContent>
                            <w:p w14:paraId="7EDD60B2" w14:textId="77777777" w:rsidR="001367AC" w:rsidRDefault="001367AC" w:rsidP="000E0004">
                              <w:r>
                                <w:rPr>
                                  <w:b/>
                                  <w:color w:val="FFFEFD"/>
                                  <w:sz w:val="15"/>
                                </w:rPr>
                                <w:t>2025</w:t>
                              </w:r>
                            </w:p>
                          </w:txbxContent>
                        </wps:txbx>
                        <wps:bodyPr horzOverflow="overflow" vert="horz" lIns="0" tIns="0" rIns="0" bIns="0" rtlCol="0">
                          <a:noAutofit/>
                        </wps:bodyPr>
                      </wps:wsp>
                      <wps:wsp>
                        <wps:cNvPr id="30" name="Rectangle 30"/>
                        <wps:cNvSpPr/>
                        <wps:spPr>
                          <a:xfrm>
                            <a:off x="3905107" y="481131"/>
                            <a:ext cx="281742" cy="151132"/>
                          </a:xfrm>
                          <a:prstGeom prst="rect">
                            <a:avLst/>
                          </a:prstGeom>
                          <a:ln>
                            <a:noFill/>
                          </a:ln>
                        </wps:spPr>
                        <wps:txbx>
                          <w:txbxContent>
                            <w:p w14:paraId="0DD38347" w14:textId="77777777" w:rsidR="001367AC" w:rsidRDefault="001367AC" w:rsidP="000E0004">
                              <w:r>
                                <w:rPr>
                                  <w:b/>
                                  <w:color w:val="FFFEFD"/>
                                  <w:sz w:val="15"/>
                                </w:rPr>
                                <w:t>2026</w:t>
                              </w:r>
                            </w:p>
                          </w:txbxContent>
                        </wps:txbx>
                        <wps:bodyPr horzOverflow="overflow" vert="horz" lIns="0" tIns="0" rIns="0" bIns="0" rtlCol="0">
                          <a:noAutofit/>
                        </wps:bodyPr>
                      </wps:wsp>
                      <wps:wsp>
                        <wps:cNvPr id="31" name="Rectangle 31"/>
                        <wps:cNvSpPr/>
                        <wps:spPr>
                          <a:xfrm>
                            <a:off x="4401931" y="481131"/>
                            <a:ext cx="281742" cy="151132"/>
                          </a:xfrm>
                          <a:prstGeom prst="rect">
                            <a:avLst/>
                          </a:prstGeom>
                          <a:ln>
                            <a:noFill/>
                          </a:ln>
                        </wps:spPr>
                        <wps:txbx>
                          <w:txbxContent>
                            <w:p w14:paraId="066002F4" w14:textId="77777777" w:rsidR="001367AC" w:rsidRDefault="001367AC" w:rsidP="000E0004">
                              <w:r>
                                <w:rPr>
                                  <w:b/>
                                  <w:color w:val="FFFEFD"/>
                                  <w:sz w:val="15"/>
                                </w:rPr>
                                <w:t>2027</w:t>
                              </w:r>
                            </w:p>
                          </w:txbxContent>
                        </wps:txbx>
                        <wps:bodyPr horzOverflow="overflow" vert="horz" lIns="0" tIns="0" rIns="0" bIns="0" rtlCol="0">
                          <a:noAutofit/>
                        </wps:bodyPr>
                      </wps:wsp>
                      <wps:wsp>
                        <wps:cNvPr id="303" name="Rectangle 303"/>
                        <wps:cNvSpPr/>
                        <wps:spPr>
                          <a:xfrm>
                            <a:off x="4895136" y="481131"/>
                            <a:ext cx="281742" cy="151132"/>
                          </a:xfrm>
                          <a:prstGeom prst="rect">
                            <a:avLst/>
                          </a:prstGeom>
                          <a:ln>
                            <a:noFill/>
                          </a:ln>
                        </wps:spPr>
                        <wps:txbx>
                          <w:txbxContent>
                            <w:p w14:paraId="2C5DFB0C" w14:textId="77777777" w:rsidR="001367AC" w:rsidRDefault="001367AC" w:rsidP="000E0004">
                              <w:r>
                                <w:rPr>
                                  <w:b/>
                                  <w:color w:val="FFFEFD"/>
                                  <w:sz w:val="15"/>
                                </w:rPr>
                                <w:t>2028</w:t>
                              </w:r>
                            </w:p>
                          </w:txbxContent>
                        </wps:txbx>
                        <wps:bodyPr horzOverflow="overflow" vert="horz" lIns="0" tIns="0" rIns="0" bIns="0" rtlCol="0">
                          <a:noAutofit/>
                        </wps:bodyPr>
                      </wps:wsp>
                      <wps:wsp>
                        <wps:cNvPr id="304" name="Rectangle 304"/>
                        <wps:cNvSpPr/>
                        <wps:spPr>
                          <a:xfrm>
                            <a:off x="5391960" y="481131"/>
                            <a:ext cx="281742" cy="151132"/>
                          </a:xfrm>
                          <a:prstGeom prst="rect">
                            <a:avLst/>
                          </a:prstGeom>
                          <a:ln>
                            <a:noFill/>
                          </a:ln>
                        </wps:spPr>
                        <wps:txbx>
                          <w:txbxContent>
                            <w:p w14:paraId="2C74BBE0" w14:textId="77777777" w:rsidR="001367AC" w:rsidRDefault="001367AC" w:rsidP="000E0004">
                              <w:r>
                                <w:rPr>
                                  <w:b/>
                                  <w:color w:val="FFFEFD"/>
                                  <w:sz w:val="15"/>
                                </w:rPr>
                                <w:t>2029</w:t>
                              </w:r>
                            </w:p>
                          </w:txbxContent>
                        </wps:txbx>
                        <wps:bodyPr horzOverflow="overflow" vert="horz" lIns="0" tIns="0" rIns="0" bIns="0" rtlCol="0">
                          <a:noAutofit/>
                        </wps:bodyPr>
                      </wps:wsp>
                      <wps:wsp>
                        <wps:cNvPr id="305" name="Shape 32"/>
                        <wps:cNvSpPr/>
                        <wps:spPr>
                          <a:xfrm>
                            <a:off x="5909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6"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7" name="Shape 34"/>
                        <wps:cNvSpPr/>
                        <wps:spPr>
                          <a:xfrm>
                            <a:off x="1081658" y="693320"/>
                            <a:ext cx="0" cy="2510676"/>
                          </a:xfrm>
                          <a:custGeom>
                            <a:avLst/>
                            <a:gdLst/>
                            <a:ahLst/>
                            <a:cxnLst/>
                            <a:rect l="0" t="0" r="0" b="0"/>
                            <a:pathLst>
                              <a:path h="2510676">
                                <a:moveTo>
                                  <a:pt x="0" y="2510676"/>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8"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9" name="Shape 36"/>
                        <wps:cNvSpPr/>
                        <wps:spPr>
                          <a:xfrm>
                            <a:off x="157233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0"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1" name="Shape 38"/>
                        <wps:cNvSpPr/>
                        <wps:spPr>
                          <a:xfrm>
                            <a:off x="206301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2"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3" name="Shape 40"/>
                        <wps:cNvSpPr/>
                        <wps:spPr>
                          <a:xfrm>
                            <a:off x="25536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4"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5" name="Shape 42"/>
                        <wps:cNvSpPr/>
                        <wps:spPr>
                          <a:xfrm>
                            <a:off x="30443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6"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7" name="Shape 44"/>
                        <wps:cNvSpPr/>
                        <wps:spPr>
                          <a:xfrm>
                            <a:off x="3535058"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8"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9" name="Shape 46"/>
                        <wps:cNvSpPr/>
                        <wps:spPr>
                          <a:xfrm>
                            <a:off x="402574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8"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9" name="Shape 48"/>
                        <wps:cNvSpPr/>
                        <wps:spPr>
                          <a:xfrm>
                            <a:off x="451642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0"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1" name="Shape 50"/>
                        <wps:cNvSpPr/>
                        <wps:spPr>
                          <a:xfrm>
                            <a:off x="50070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2"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3" name="Shape 52"/>
                        <wps:cNvSpPr/>
                        <wps:spPr>
                          <a:xfrm>
                            <a:off x="54977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4"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5" name="Shape 54"/>
                        <wps:cNvSpPr/>
                        <wps:spPr>
                          <a:xfrm>
                            <a:off x="96329" y="152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6" name="Shape 55"/>
                        <wps:cNvSpPr/>
                        <wps:spPr>
                          <a:xfrm>
                            <a:off x="96329"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7" name="Shape 56"/>
                        <wps:cNvSpPr/>
                        <wps:spPr>
                          <a:xfrm>
                            <a:off x="586661"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8" name="Shape 57"/>
                        <wps:cNvSpPr/>
                        <wps:spPr>
                          <a:xfrm>
                            <a:off x="1076992"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9" name="Shape 58"/>
                        <wps:cNvSpPr/>
                        <wps:spPr>
                          <a:xfrm>
                            <a:off x="1567324"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0" name="Rectangle 140"/>
                        <wps:cNvSpPr/>
                        <wps:spPr>
                          <a:xfrm>
                            <a:off x="191896" y="1381130"/>
                            <a:ext cx="384861" cy="151132"/>
                          </a:xfrm>
                          <a:prstGeom prst="rect">
                            <a:avLst/>
                          </a:prstGeom>
                          <a:ln>
                            <a:noFill/>
                          </a:ln>
                        </wps:spPr>
                        <wps:txbx>
                          <w:txbxContent>
                            <w:p w14:paraId="155842EA" w14:textId="6F76F5BA" w:rsidR="001367AC" w:rsidRDefault="001367AC" w:rsidP="000E0004">
                              <w:r>
                                <w:rPr>
                                  <w:b/>
                                  <w:color w:val="6A8A36"/>
                                  <w:sz w:val="15"/>
                                </w:rPr>
                                <w:t>Année 1</w:t>
                              </w:r>
                            </w:p>
                          </w:txbxContent>
                        </wps:txbx>
                        <wps:bodyPr horzOverflow="overflow" vert="horz" lIns="0" tIns="0" rIns="0" bIns="0" rtlCol="0">
                          <a:noAutofit/>
                        </wps:bodyPr>
                      </wps:wsp>
                      <wps:wsp>
                        <wps:cNvPr id="141" name="Rectangle 141"/>
                        <wps:cNvSpPr/>
                        <wps:spPr>
                          <a:xfrm>
                            <a:off x="688720" y="1381130"/>
                            <a:ext cx="384862" cy="151132"/>
                          </a:xfrm>
                          <a:prstGeom prst="rect">
                            <a:avLst/>
                          </a:prstGeom>
                          <a:ln>
                            <a:noFill/>
                          </a:ln>
                        </wps:spPr>
                        <wps:txbx>
                          <w:txbxContent>
                            <w:p w14:paraId="760BC9DF" w14:textId="65066C3A" w:rsidR="001367AC" w:rsidRDefault="001367AC" w:rsidP="000E0004">
                              <w:r>
                                <w:rPr>
                                  <w:b/>
                                  <w:color w:val="6A8A36"/>
                                  <w:sz w:val="15"/>
                                </w:rPr>
                                <w:t>Année 2</w:t>
                              </w:r>
                            </w:p>
                          </w:txbxContent>
                        </wps:txbx>
                        <wps:bodyPr horzOverflow="overflow" vert="horz" lIns="0" tIns="0" rIns="0" bIns="0" rtlCol="0">
                          <a:noAutofit/>
                        </wps:bodyPr>
                      </wps:wsp>
                      <wps:wsp>
                        <wps:cNvPr id="142" name="Rectangle 142"/>
                        <wps:cNvSpPr/>
                        <wps:spPr>
                          <a:xfrm>
                            <a:off x="1181925" y="1381130"/>
                            <a:ext cx="384861" cy="151132"/>
                          </a:xfrm>
                          <a:prstGeom prst="rect">
                            <a:avLst/>
                          </a:prstGeom>
                          <a:ln>
                            <a:noFill/>
                          </a:ln>
                        </wps:spPr>
                        <wps:txbx>
                          <w:txbxContent>
                            <w:p w14:paraId="3D4C5910" w14:textId="0ABA6460" w:rsidR="001367AC" w:rsidRDefault="001367AC" w:rsidP="000E0004">
                              <w:r>
                                <w:rPr>
                                  <w:b/>
                                  <w:color w:val="6A8A36"/>
                                  <w:sz w:val="15"/>
                                </w:rPr>
                                <w:t>Année 3</w:t>
                              </w:r>
                            </w:p>
                          </w:txbxContent>
                        </wps:txbx>
                        <wps:bodyPr horzOverflow="overflow" vert="horz" lIns="0" tIns="0" rIns="0" bIns="0" rtlCol="0">
                          <a:noAutofit/>
                        </wps:bodyPr>
                      </wps:wsp>
                      <wps:wsp>
                        <wps:cNvPr id="143" name="Shape 62"/>
                        <wps:cNvSpPr/>
                        <wps:spPr>
                          <a:xfrm>
                            <a:off x="96329" y="1836845"/>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4" name="Shape 63"/>
                        <wps:cNvSpPr/>
                        <wps:spPr>
                          <a:xfrm>
                            <a:off x="96329"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5" name="Shape 64"/>
                        <wps:cNvSpPr/>
                        <wps:spPr>
                          <a:xfrm>
                            <a:off x="586661"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6" name="Shape 65"/>
                        <wps:cNvSpPr/>
                        <wps:spPr>
                          <a:xfrm>
                            <a:off x="1076992"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7" name="Shape 66"/>
                        <wps:cNvSpPr/>
                        <wps:spPr>
                          <a:xfrm>
                            <a:off x="1567324"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8" name="Rectangle 148"/>
                        <wps:cNvSpPr/>
                        <wps:spPr>
                          <a:xfrm>
                            <a:off x="191896" y="1694330"/>
                            <a:ext cx="384861" cy="151132"/>
                          </a:xfrm>
                          <a:prstGeom prst="rect">
                            <a:avLst/>
                          </a:prstGeom>
                          <a:ln>
                            <a:noFill/>
                          </a:ln>
                        </wps:spPr>
                        <wps:txbx>
                          <w:txbxContent>
                            <w:p w14:paraId="350187C4" w14:textId="73EAFD51" w:rsidR="001367AC" w:rsidRDefault="001367AC" w:rsidP="000E0004">
                              <w:r>
                                <w:rPr>
                                  <w:b/>
                                  <w:color w:val="6A8A36"/>
                                  <w:sz w:val="15"/>
                                </w:rPr>
                                <w:t>Année 1 1</w:t>
                              </w:r>
                            </w:p>
                          </w:txbxContent>
                        </wps:txbx>
                        <wps:bodyPr horzOverflow="overflow" vert="horz" lIns="0" tIns="0" rIns="0" bIns="0" rtlCol="0">
                          <a:noAutofit/>
                        </wps:bodyPr>
                      </wps:wsp>
                      <wps:wsp>
                        <wps:cNvPr id="149" name="Rectangle 149"/>
                        <wps:cNvSpPr/>
                        <wps:spPr>
                          <a:xfrm>
                            <a:off x="688720" y="1694330"/>
                            <a:ext cx="384862" cy="151132"/>
                          </a:xfrm>
                          <a:prstGeom prst="rect">
                            <a:avLst/>
                          </a:prstGeom>
                          <a:ln>
                            <a:noFill/>
                          </a:ln>
                        </wps:spPr>
                        <wps:txbx>
                          <w:txbxContent>
                            <w:p w14:paraId="16C23296" w14:textId="2544AD8D" w:rsidR="001367AC" w:rsidRDefault="001367AC" w:rsidP="000E0004">
                              <w:r>
                                <w:rPr>
                                  <w:b/>
                                  <w:color w:val="6A8A36"/>
                                  <w:sz w:val="15"/>
                                </w:rPr>
                                <w:t>Année 2</w:t>
                              </w:r>
                            </w:p>
                          </w:txbxContent>
                        </wps:txbx>
                        <wps:bodyPr horzOverflow="overflow" vert="horz" lIns="0" tIns="0" rIns="0" bIns="0" rtlCol="0">
                          <a:noAutofit/>
                        </wps:bodyPr>
                      </wps:wsp>
                      <wps:wsp>
                        <wps:cNvPr id="150" name="Rectangle 150"/>
                        <wps:cNvSpPr/>
                        <wps:spPr>
                          <a:xfrm>
                            <a:off x="1181925" y="1694330"/>
                            <a:ext cx="384861" cy="151132"/>
                          </a:xfrm>
                          <a:prstGeom prst="rect">
                            <a:avLst/>
                          </a:prstGeom>
                          <a:ln>
                            <a:noFill/>
                          </a:ln>
                        </wps:spPr>
                        <wps:txbx>
                          <w:txbxContent>
                            <w:p w14:paraId="331B69CD" w14:textId="679335A9" w:rsidR="001367AC" w:rsidRDefault="001367AC" w:rsidP="000E0004">
                              <w:r>
                                <w:rPr>
                                  <w:b/>
                                  <w:color w:val="6A8A36"/>
                                  <w:sz w:val="15"/>
                                </w:rPr>
                                <w:t>Année 3</w:t>
                              </w:r>
                            </w:p>
                          </w:txbxContent>
                        </wps:txbx>
                        <wps:bodyPr horzOverflow="overflow" vert="horz" lIns="0" tIns="0" rIns="0" bIns="0" rtlCol="0">
                          <a:noAutofit/>
                        </wps:bodyPr>
                      </wps:wsp>
                      <wps:wsp>
                        <wps:cNvPr id="151" name="Rectangle 151"/>
                        <wps:cNvSpPr/>
                        <wps:spPr>
                          <a:xfrm>
                            <a:off x="3767289" y="1417729"/>
                            <a:ext cx="2050955" cy="151132"/>
                          </a:xfrm>
                          <a:prstGeom prst="rect">
                            <a:avLst/>
                          </a:prstGeom>
                          <a:ln>
                            <a:noFill/>
                          </a:ln>
                        </wps:spPr>
                        <wps:txbx>
                          <w:txbxContent>
                            <w:p w14:paraId="3DB6B7FD" w14:textId="704BBC99" w:rsidR="001367AC" w:rsidRPr="00560F87" w:rsidRDefault="001367AC" w:rsidP="000E0004">
                              <w:r w:rsidRPr="00560F87">
                                <w:rPr>
                                  <w:b/>
                                  <w:color w:val="6A8A36"/>
                                  <w:sz w:val="15"/>
                                </w:rPr>
                                <w:t>Utilisation durable des espèces sauvages</w:t>
                              </w:r>
                            </w:p>
                          </w:txbxContent>
                        </wps:txbx>
                        <wps:bodyPr horzOverflow="overflow" vert="horz" lIns="0" tIns="0" rIns="0" bIns="0" rtlCol="0">
                          <a:noAutofit/>
                        </wps:bodyPr>
                      </wps:wsp>
                      <wps:wsp>
                        <wps:cNvPr id="152" name="Rectangle 152"/>
                        <wps:cNvSpPr/>
                        <wps:spPr>
                          <a:xfrm>
                            <a:off x="3772820" y="1694330"/>
                            <a:ext cx="401077" cy="151132"/>
                          </a:xfrm>
                          <a:prstGeom prst="rect">
                            <a:avLst/>
                          </a:prstGeom>
                          <a:ln>
                            <a:noFill/>
                          </a:ln>
                        </wps:spPr>
                        <wps:txbx>
                          <w:txbxContent>
                            <w:p w14:paraId="25BD2893" w14:textId="2C6A69F7" w:rsidR="001367AC" w:rsidRDefault="001367AC" w:rsidP="000E0004">
                              <w:r>
                                <w:rPr>
                                  <w:b/>
                                  <w:color w:val="4F7A30"/>
                                  <w:sz w:val="15"/>
                                </w:rPr>
                                <w:t>Valeurs</w:t>
                              </w:r>
                            </w:p>
                          </w:txbxContent>
                        </wps:txbx>
                        <wps:bodyPr horzOverflow="overflow" vert="horz" lIns="0" tIns="0" rIns="0" bIns="0" rtlCol="0">
                          <a:noAutofit/>
                        </wps:bodyPr>
                      </wps:wsp>
                      <wps:wsp>
                        <wps:cNvPr id="153" name="Shape 72"/>
                        <wps:cNvSpPr/>
                        <wps:spPr>
                          <a:xfrm>
                            <a:off x="592633" y="215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4" name="Shape 73"/>
                        <wps:cNvSpPr/>
                        <wps:spPr>
                          <a:xfrm>
                            <a:off x="592633"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5" name="Shape 74"/>
                        <wps:cNvSpPr/>
                        <wps:spPr>
                          <a:xfrm>
                            <a:off x="1082965"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0" name="Shape 75"/>
                        <wps:cNvSpPr/>
                        <wps:spPr>
                          <a:xfrm>
                            <a:off x="1573297"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1" name="Shape 76"/>
                        <wps:cNvSpPr/>
                        <wps:spPr>
                          <a:xfrm>
                            <a:off x="2063629"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2" name="Rectangle 322"/>
                        <wps:cNvSpPr/>
                        <wps:spPr>
                          <a:xfrm>
                            <a:off x="688201" y="2011130"/>
                            <a:ext cx="384861" cy="151132"/>
                          </a:xfrm>
                          <a:prstGeom prst="rect">
                            <a:avLst/>
                          </a:prstGeom>
                          <a:ln>
                            <a:noFill/>
                          </a:ln>
                        </wps:spPr>
                        <wps:txbx>
                          <w:txbxContent>
                            <w:p w14:paraId="64CA43B3" w14:textId="3D4959DE" w:rsidR="001367AC" w:rsidRDefault="001367AC" w:rsidP="000E0004">
                              <w:r>
                                <w:rPr>
                                  <w:b/>
                                  <w:color w:val="6A8A36"/>
                                  <w:sz w:val="15"/>
                                </w:rPr>
                                <w:t>Année 1</w:t>
                              </w:r>
                            </w:p>
                          </w:txbxContent>
                        </wps:txbx>
                        <wps:bodyPr horzOverflow="overflow" vert="horz" lIns="0" tIns="0" rIns="0" bIns="0" rtlCol="0">
                          <a:noAutofit/>
                        </wps:bodyPr>
                      </wps:wsp>
                      <wps:wsp>
                        <wps:cNvPr id="323" name="Rectangle 323"/>
                        <wps:cNvSpPr/>
                        <wps:spPr>
                          <a:xfrm>
                            <a:off x="1185025" y="2011130"/>
                            <a:ext cx="384862" cy="151132"/>
                          </a:xfrm>
                          <a:prstGeom prst="rect">
                            <a:avLst/>
                          </a:prstGeom>
                          <a:ln>
                            <a:noFill/>
                          </a:ln>
                        </wps:spPr>
                        <wps:txbx>
                          <w:txbxContent>
                            <w:p w14:paraId="3E9421FD" w14:textId="734F2B13" w:rsidR="001367AC" w:rsidRDefault="001367AC" w:rsidP="000E0004">
                              <w:r>
                                <w:rPr>
                                  <w:b/>
                                  <w:color w:val="6A8A36"/>
                                  <w:sz w:val="15"/>
                                </w:rPr>
                                <w:t>Année 2</w:t>
                              </w:r>
                            </w:p>
                          </w:txbxContent>
                        </wps:txbx>
                        <wps:bodyPr horzOverflow="overflow" vert="horz" lIns="0" tIns="0" rIns="0" bIns="0" rtlCol="0">
                          <a:noAutofit/>
                        </wps:bodyPr>
                      </wps:wsp>
                      <wps:wsp>
                        <wps:cNvPr id="324" name="Rectangle 324"/>
                        <wps:cNvSpPr/>
                        <wps:spPr>
                          <a:xfrm>
                            <a:off x="1678229" y="2011130"/>
                            <a:ext cx="384862" cy="151132"/>
                          </a:xfrm>
                          <a:prstGeom prst="rect">
                            <a:avLst/>
                          </a:prstGeom>
                          <a:ln>
                            <a:noFill/>
                          </a:ln>
                        </wps:spPr>
                        <wps:txbx>
                          <w:txbxContent>
                            <w:p w14:paraId="53E8B955" w14:textId="5FDE8D27" w:rsidR="001367AC" w:rsidRDefault="001367AC" w:rsidP="000E0004">
                              <w:r>
                                <w:rPr>
                                  <w:b/>
                                  <w:color w:val="6A8A36"/>
                                  <w:sz w:val="15"/>
                                </w:rPr>
                                <w:t>Année 3</w:t>
                              </w:r>
                            </w:p>
                          </w:txbxContent>
                        </wps:txbx>
                        <wps:bodyPr horzOverflow="overflow" vert="horz" lIns="0" tIns="0" rIns="0" bIns="0" rtlCol="0">
                          <a:noAutofit/>
                        </wps:bodyPr>
                      </wps:wsp>
                      <wps:wsp>
                        <wps:cNvPr id="325" name="Rectangle 325"/>
                        <wps:cNvSpPr/>
                        <wps:spPr>
                          <a:xfrm>
                            <a:off x="3772777" y="2011130"/>
                            <a:ext cx="1677711" cy="151132"/>
                          </a:xfrm>
                          <a:prstGeom prst="rect">
                            <a:avLst/>
                          </a:prstGeom>
                          <a:ln>
                            <a:noFill/>
                          </a:ln>
                        </wps:spPr>
                        <wps:txbx>
                          <w:txbxContent>
                            <w:p w14:paraId="221AC43A" w14:textId="76100A14" w:rsidR="001367AC" w:rsidRDefault="001367AC" w:rsidP="000E0004">
                              <w:r>
                                <w:rPr>
                                  <w:b/>
                                  <w:color w:val="4F7A30"/>
                                  <w:sz w:val="15"/>
                                </w:rPr>
                                <w:t>Espèces exotiques envahissantes</w:t>
                              </w:r>
                            </w:p>
                          </w:txbxContent>
                        </wps:txbx>
                        <wps:bodyPr horzOverflow="overflow" vert="horz" lIns="0" tIns="0" rIns="0" bIns="0" rtlCol="0">
                          <a:noAutofit/>
                        </wps:bodyPr>
                      </wps:wsp>
                      <wps:wsp>
                        <wps:cNvPr id="326"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27" name="Rectangle 327"/>
                        <wps:cNvSpPr/>
                        <wps:spPr>
                          <a:xfrm>
                            <a:off x="441318" y="952984"/>
                            <a:ext cx="410578" cy="151132"/>
                          </a:xfrm>
                          <a:prstGeom prst="rect">
                            <a:avLst/>
                          </a:prstGeom>
                          <a:ln>
                            <a:noFill/>
                          </a:ln>
                        </wps:spPr>
                        <wps:txbx>
                          <w:txbxContent>
                            <w:p w14:paraId="77E6B072"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28" name="Rectangle 328"/>
                        <wps:cNvSpPr/>
                        <wps:spPr>
                          <a:xfrm>
                            <a:off x="542664" y="1067284"/>
                            <a:ext cx="105653" cy="151132"/>
                          </a:xfrm>
                          <a:prstGeom prst="rect">
                            <a:avLst/>
                          </a:prstGeom>
                          <a:ln>
                            <a:noFill/>
                          </a:ln>
                        </wps:spPr>
                        <wps:txbx>
                          <w:txbxContent>
                            <w:p w14:paraId="680BFB46" w14:textId="77777777" w:rsidR="001367AC" w:rsidRDefault="001367AC" w:rsidP="000E0004">
                              <w:r>
                                <w:rPr>
                                  <w:b/>
                                  <w:color w:val="FFFEFD"/>
                                  <w:sz w:val="15"/>
                                </w:rPr>
                                <w:t xml:space="preserve"> 7</w:t>
                              </w:r>
                            </w:p>
                          </w:txbxContent>
                        </wps:txbx>
                        <wps:bodyPr horzOverflow="overflow" vert="horz" lIns="0" tIns="0" rIns="0" bIns="0" rtlCol="0">
                          <a:noAutofit/>
                        </wps:bodyPr>
                      </wps:wsp>
                      <wps:wsp>
                        <wps:cNvPr id="329"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0" name="Rectangle 330"/>
                        <wps:cNvSpPr/>
                        <wps:spPr>
                          <a:xfrm>
                            <a:off x="931998" y="952984"/>
                            <a:ext cx="410578" cy="151132"/>
                          </a:xfrm>
                          <a:prstGeom prst="rect">
                            <a:avLst/>
                          </a:prstGeom>
                          <a:ln>
                            <a:noFill/>
                          </a:ln>
                        </wps:spPr>
                        <wps:txbx>
                          <w:txbxContent>
                            <w:p w14:paraId="2EB3A1FE"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31" name="Rectangle 331"/>
                        <wps:cNvSpPr/>
                        <wps:spPr>
                          <a:xfrm>
                            <a:off x="1046584" y="1067284"/>
                            <a:ext cx="70435" cy="151132"/>
                          </a:xfrm>
                          <a:prstGeom prst="rect">
                            <a:avLst/>
                          </a:prstGeom>
                          <a:ln>
                            <a:noFill/>
                          </a:ln>
                        </wps:spPr>
                        <wps:txbx>
                          <w:txbxContent>
                            <w:p w14:paraId="3C5A66E3" w14:textId="77777777" w:rsidR="001367AC" w:rsidRDefault="001367AC" w:rsidP="000E0004">
                              <w:r>
                                <w:rPr>
                                  <w:b/>
                                  <w:color w:val="FFFEFD"/>
                                  <w:sz w:val="15"/>
                                </w:rPr>
                                <w:t>8</w:t>
                              </w:r>
                            </w:p>
                          </w:txbxContent>
                        </wps:txbx>
                        <wps:bodyPr horzOverflow="overflow" vert="horz" lIns="0" tIns="0" rIns="0" bIns="0" rtlCol="0">
                          <a:noAutofit/>
                        </wps:bodyPr>
                      </wps:wsp>
                      <wps:wsp>
                        <wps:cNvPr id="332"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3" name="Rectangle 333"/>
                        <wps:cNvSpPr/>
                        <wps:spPr>
                          <a:xfrm>
                            <a:off x="1422678" y="952984"/>
                            <a:ext cx="410578" cy="151132"/>
                          </a:xfrm>
                          <a:prstGeom prst="rect">
                            <a:avLst/>
                          </a:prstGeom>
                          <a:ln>
                            <a:noFill/>
                          </a:ln>
                        </wps:spPr>
                        <wps:txbx>
                          <w:txbxContent>
                            <w:p w14:paraId="7329F598"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34" name="Rectangle 334"/>
                        <wps:cNvSpPr/>
                        <wps:spPr>
                          <a:xfrm>
                            <a:off x="1537263" y="1067284"/>
                            <a:ext cx="70435" cy="151132"/>
                          </a:xfrm>
                          <a:prstGeom prst="rect">
                            <a:avLst/>
                          </a:prstGeom>
                          <a:ln>
                            <a:noFill/>
                          </a:ln>
                        </wps:spPr>
                        <wps:txbx>
                          <w:txbxContent>
                            <w:p w14:paraId="2BBFADF9" w14:textId="77777777" w:rsidR="001367AC" w:rsidRDefault="001367AC" w:rsidP="000E0004">
                              <w:r>
                                <w:rPr>
                                  <w:b/>
                                  <w:color w:val="FFFEFD"/>
                                  <w:sz w:val="15"/>
                                </w:rPr>
                                <w:t>9</w:t>
                              </w:r>
                            </w:p>
                          </w:txbxContent>
                        </wps:txbx>
                        <wps:bodyPr horzOverflow="overflow" vert="horz" lIns="0" tIns="0" rIns="0" bIns="0" rtlCol="0">
                          <a:noAutofit/>
                        </wps:bodyPr>
                      </wps:wsp>
                      <wps:wsp>
                        <wps:cNvPr id="335"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6" name="Rectangle 336"/>
                        <wps:cNvSpPr/>
                        <wps:spPr>
                          <a:xfrm>
                            <a:off x="1913359" y="952984"/>
                            <a:ext cx="410578" cy="151132"/>
                          </a:xfrm>
                          <a:prstGeom prst="rect">
                            <a:avLst/>
                          </a:prstGeom>
                          <a:ln>
                            <a:noFill/>
                          </a:ln>
                        </wps:spPr>
                        <wps:txbx>
                          <w:txbxContent>
                            <w:p w14:paraId="7381F6B5"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37" name="Rectangle 337"/>
                        <wps:cNvSpPr/>
                        <wps:spPr>
                          <a:xfrm>
                            <a:off x="2001465" y="1067284"/>
                            <a:ext cx="140871" cy="151132"/>
                          </a:xfrm>
                          <a:prstGeom prst="rect">
                            <a:avLst/>
                          </a:prstGeom>
                          <a:ln>
                            <a:noFill/>
                          </a:ln>
                        </wps:spPr>
                        <wps:txbx>
                          <w:txbxContent>
                            <w:p w14:paraId="5BE26202" w14:textId="77777777" w:rsidR="001367AC" w:rsidRDefault="001367AC" w:rsidP="000E0004">
                              <w:r>
                                <w:rPr>
                                  <w:b/>
                                  <w:color w:val="FFFEFD"/>
                                  <w:sz w:val="15"/>
                                </w:rPr>
                                <w:t>10</w:t>
                              </w:r>
                            </w:p>
                          </w:txbxContent>
                        </wps:txbx>
                        <wps:bodyPr horzOverflow="overflow" vert="horz" lIns="0" tIns="0" rIns="0" bIns="0" rtlCol="0">
                          <a:noAutofit/>
                        </wps:bodyPr>
                      </wps:wsp>
                      <wps:wsp>
                        <wps:cNvPr id="338"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9" name="Rectangle 339"/>
                        <wps:cNvSpPr/>
                        <wps:spPr>
                          <a:xfrm>
                            <a:off x="2404038" y="952984"/>
                            <a:ext cx="410578" cy="151132"/>
                          </a:xfrm>
                          <a:prstGeom prst="rect">
                            <a:avLst/>
                          </a:prstGeom>
                          <a:ln>
                            <a:noFill/>
                          </a:ln>
                        </wps:spPr>
                        <wps:txbx>
                          <w:txbxContent>
                            <w:p w14:paraId="16D6C211"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40" name="Rectangle 340"/>
                        <wps:cNvSpPr/>
                        <wps:spPr>
                          <a:xfrm>
                            <a:off x="2492145" y="1067284"/>
                            <a:ext cx="140871" cy="151132"/>
                          </a:xfrm>
                          <a:prstGeom prst="rect">
                            <a:avLst/>
                          </a:prstGeom>
                          <a:ln>
                            <a:noFill/>
                          </a:ln>
                        </wps:spPr>
                        <wps:txbx>
                          <w:txbxContent>
                            <w:p w14:paraId="47DFC9C3" w14:textId="77777777" w:rsidR="001367AC" w:rsidRDefault="001367AC" w:rsidP="000E0004">
                              <w:r>
                                <w:rPr>
                                  <w:b/>
                                  <w:color w:val="FFFEFD"/>
                                  <w:sz w:val="15"/>
                                </w:rPr>
                                <w:t>11</w:t>
                              </w:r>
                            </w:p>
                          </w:txbxContent>
                        </wps:txbx>
                        <wps:bodyPr horzOverflow="overflow" vert="horz" lIns="0" tIns="0" rIns="0" bIns="0" rtlCol="0">
                          <a:noAutofit/>
                        </wps:bodyPr>
                      </wps:wsp>
                      <wps:wsp>
                        <wps:cNvPr id="341"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2" name="Rectangle 342"/>
                        <wps:cNvSpPr/>
                        <wps:spPr>
                          <a:xfrm>
                            <a:off x="2894718" y="952984"/>
                            <a:ext cx="410578" cy="151132"/>
                          </a:xfrm>
                          <a:prstGeom prst="rect">
                            <a:avLst/>
                          </a:prstGeom>
                          <a:ln>
                            <a:noFill/>
                          </a:ln>
                        </wps:spPr>
                        <wps:txbx>
                          <w:txbxContent>
                            <w:p w14:paraId="6F4C1188"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43" name="Rectangle 343"/>
                        <wps:cNvSpPr/>
                        <wps:spPr>
                          <a:xfrm>
                            <a:off x="2982824" y="1067284"/>
                            <a:ext cx="140871" cy="151132"/>
                          </a:xfrm>
                          <a:prstGeom prst="rect">
                            <a:avLst/>
                          </a:prstGeom>
                          <a:ln>
                            <a:noFill/>
                          </a:ln>
                        </wps:spPr>
                        <wps:txbx>
                          <w:txbxContent>
                            <w:p w14:paraId="54498A7D" w14:textId="77777777" w:rsidR="001367AC" w:rsidRDefault="001367AC" w:rsidP="000E0004">
                              <w:r>
                                <w:rPr>
                                  <w:b/>
                                  <w:color w:val="FFFEFD"/>
                                  <w:sz w:val="15"/>
                                </w:rPr>
                                <w:t>12</w:t>
                              </w:r>
                            </w:p>
                          </w:txbxContent>
                        </wps:txbx>
                        <wps:bodyPr horzOverflow="overflow" vert="horz" lIns="0" tIns="0" rIns="0" bIns="0" rtlCol="0">
                          <a:noAutofit/>
                        </wps:bodyPr>
                      </wps:wsp>
                      <wps:wsp>
                        <wps:cNvPr id="344"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5" name="Rectangle 345"/>
                        <wps:cNvSpPr/>
                        <wps:spPr>
                          <a:xfrm>
                            <a:off x="3385398" y="952984"/>
                            <a:ext cx="410578" cy="151132"/>
                          </a:xfrm>
                          <a:prstGeom prst="rect">
                            <a:avLst/>
                          </a:prstGeom>
                          <a:ln>
                            <a:noFill/>
                          </a:ln>
                        </wps:spPr>
                        <wps:txbx>
                          <w:txbxContent>
                            <w:p w14:paraId="2452AF75"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46" name="Rectangle 346"/>
                        <wps:cNvSpPr/>
                        <wps:spPr>
                          <a:xfrm>
                            <a:off x="3473504" y="1067284"/>
                            <a:ext cx="140871" cy="151132"/>
                          </a:xfrm>
                          <a:prstGeom prst="rect">
                            <a:avLst/>
                          </a:prstGeom>
                          <a:ln>
                            <a:noFill/>
                          </a:ln>
                        </wps:spPr>
                        <wps:txbx>
                          <w:txbxContent>
                            <w:p w14:paraId="1321F160" w14:textId="77777777" w:rsidR="001367AC" w:rsidRDefault="001367AC" w:rsidP="000E0004">
                              <w:r>
                                <w:rPr>
                                  <w:b/>
                                  <w:color w:val="FFFEFD"/>
                                  <w:sz w:val="15"/>
                                </w:rPr>
                                <w:t>13</w:t>
                              </w:r>
                            </w:p>
                          </w:txbxContent>
                        </wps:txbx>
                        <wps:bodyPr horzOverflow="overflow" vert="horz" lIns="0" tIns="0" rIns="0" bIns="0" rtlCol="0">
                          <a:noAutofit/>
                        </wps:bodyPr>
                      </wps:wsp>
                      <wps:wsp>
                        <wps:cNvPr id="347"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8" name="Rectangle 348"/>
                        <wps:cNvSpPr/>
                        <wps:spPr>
                          <a:xfrm>
                            <a:off x="3876077" y="952984"/>
                            <a:ext cx="410578" cy="151132"/>
                          </a:xfrm>
                          <a:prstGeom prst="rect">
                            <a:avLst/>
                          </a:prstGeom>
                          <a:ln>
                            <a:noFill/>
                          </a:ln>
                        </wps:spPr>
                        <wps:txbx>
                          <w:txbxContent>
                            <w:p w14:paraId="1835A97F"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49" name="Rectangle 349"/>
                        <wps:cNvSpPr/>
                        <wps:spPr>
                          <a:xfrm>
                            <a:off x="3964184" y="1067284"/>
                            <a:ext cx="140871" cy="151132"/>
                          </a:xfrm>
                          <a:prstGeom prst="rect">
                            <a:avLst/>
                          </a:prstGeom>
                          <a:ln>
                            <a:noFill/>
                          </a:ln>
                        </wps:spPr>
                        <wps:txbx>
                          <w:txbxContent>
                            <w:p w14:paraId="5DB43AC3" w14:textId="77777777" w:rsidR="001367AC" w:rsidRDefault="001367AC" w:rsidP="000E0004">
                              <w:r>
                                <w:rPr>
                                  <w:b/>
                                  <w:color w:val="FFFEFD"/>
                                  <w:sz w:val="15"/>
                                </w:rPr>
                                <w:t>14</w:t>
                              </w:r>
                            </w:p>
                          </w:txbxContent>
                        </wps:txbx>
                        <wps:bodyPr horzOverflow="overflow" vert="horz" lIns="0" tIns="0" rIns="0" bIns="0" rtlCol="0">
                          <a:noAutofit/>
                        </wps:bodyPr>
                      </wps:wsp>
                      <wps:wsp>
                        <wps:cNvPr id="350"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1" name="Rectangle 351"/>
                        <wps:cNvSpPr/>
                        <wps:spPr>
                          <a:xfrm>
                            <a:off x="4366759" y="952984"/>
                            <a:ext cx="410578" cy="151132"/>
                          </a:xfrm>
                          <a:prstGeom prst="rect">
                            <a:avLst/>
                          </a:prstGeom>
                          <a:ln>
                            <a:noFill/>
                          </a:ln>
                        </wps:spPr>
                        <wps:txbx>
                          <w:txbxContent>
                            <w:p w14:paraId="663F2B92"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52" name="Rectangle 352"/>
                        <wps:cNvSpPr/>
                        <wps:spPr>
                          <a:xfrm>
                            <a:off x="4454865" y="1067284"/>
                            <a:ext cx="140871" cy="151132"/>
                          </a:xfrm>
                          <a:prstGeom prst="rect">
                            <a:avLst/>
                          </a:prstGeom>
                          <a:ln>
                            <a:noFill/>
                          </a:ln>
                        </wps:spPr>
                        <wps:txbx>
                          <w:txbxContent>
                            <w:p w14:paraId="20776CFD" w14:textId="77777777" w:rsidR="001367AC" w:rsidRDefault="001367AC" w:rsidP="000E0004">
                              <w:r>
                                <w:rPr>
                                  <w:b/>
                                  <w:color w:val="FFFEFD"/>
                                  <w:sz w:val="15"/>
                                </w:rPr>
                                <w:t>15</w:t>
                              </w:r>
                            </w:p>
                          </w:txbxContent>
                        </wps:txbx>
                        <wps:bodyPr horzOverflow="overflow" vert="horz" lIns="0" tIns="0" rIns="0" bIns="0" rtlCol="0">
                          <a:noAutofit/>
                        </wps:bodyPr>
                      </wps:wsp>
                      <wps:wsp>
                        <wps:cNvPr id="353"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4" name="Rectangle 354"/>
                        <wps:cNvSpPr/>
                        <wps:spPr>
                          <a:xfrm>
                            <a:off x="4857439" y="952984"/>
                            <a:ext cx="410578" cy="151132"/>
                          </a:xfrm>
                          <a:prstGeom prst="rect">
                            <a:avLst/>
                          </a:prstGeom>
                          <a:ln>
                            <a:noFill/>
                          </a:ln>
                        </wps:spPr>
                        <wps:txbx>
                          <w:txbxContent>
                            <w:p w14:paraId="209CDD6F"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55" name="Rectangle 355"/>
                        <wps:cNvSpPr/>
                        <wps:spPr>
                          <a:xfrm>
                            <a:off x="4945545" y="1067284"/>
                            <a:ext cx="140871" cy="151132"/>
                          </a:xfrm>
                          <a:prstGeom prst="rect">
                            <a:avLst/>
                          </a:prstGeom>
                          <a:ln>
                            <a:noFill/>
                          </a:ln>
                        </wps:spPr>
                        <wps:txbx>
                          <w:txbxContent>
                            <w:p w14:paraId="3CE7B5A7" w14:textId="77777777" w:rsidR="001367AC" w:rsidRDefault="001367AC" w:rsidP="000E0004">
                              <w:r>
                                <w:rPr>
                                  <w:b/>
                                  <w:color w:val="FFFEFD"/>
                                  <w:sz w:val="15"/>
                                </w:rPr>
                                <w:t>16</w:t>
                              </w:r>
                            </w:p>
                          </w:txbxContent>
                        </wps:txbx>
                        <wps:bodyPr horzOverflow="overflow" vert="horz" lIns="0" tIns="0" rIns="0" bIns="0" rtlCol="0">
                          <a:noAutofit/>
                        </wps:bodyPr>
                      </wps:wsp>
                      <wps:wsp>
                        <wps:cNvPr id="356"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7" name="Rectangle 357"/>
                        <wps:cNvSpPr/>
                        <wps:spPr>
                          <a:xfrm>
                            <a:off x="5348118" y="952984"/>
                            <a:ext cx="410578" cy="151132"/>
                          </a:xfrm>
                          <a:prstGeom prst="rect">
                            <a:avLst/>
                          </a:prstGeom>
                          <a:ln>
                            <a:noFill/>
                          </a:ln>
                        </wps:spPr>
                        <wps:txbx>
                          <w:txbxContent>
                            <w:p w14:paraId="2030A8B4" w14:textId="77777777" w:rsidR="001367AC" w:rsidRDefault="001367AC" w:rsidP="000E0004">
                              <w:r>
                                <w:rPr>
                                  <w:b/>
                                  <w:color w:val="FFFEFD"/>
                                  <w:sz w:val="15"/>
                                </w:rPr>
                                <w:t xml:space="preserve">IPBES </w:t>
                              </w:r>
                            </w:p>
                          </w:txbxContent>
                        </wps:txbx>
                        <wps:bodyPr horzOverflow="overflow" vert="horz" lIns="0" tIns="0" rIns="0" bIns="0" rtlCol="0">
                          <a:noAutofit/>
                        </wps:bodyPr>
                      </wps:wsp>
                      <wps:wsp>
                        <wps:cNvPr id="358" name="Rectangle 358"/>
                        <wps:cNvSpPr/>
                        <wps:spPr>
                          <a:xfrm>
                            <a:off x="5436225" y="1067284"/>
                            <a:ext cx="140871" cy="151132"/>
                          </a:xfrm>
                          <a:prstGeom prst="rect">
                            <a:avLst/>
                          </a:prstGeom>
                          <a:ln>
                            <a:noFill/>
                          </a:ln>
                        </wps:spPr>
                        <wps:txbx>
                          <w:txbxContent>
                            <w:p w14:paraId="05C4BD7D" w14:textId="77777777" w:rsidR="001367AC" w:rsidRDefault="001367AC" w:rsidP="000E0004">
                              <w:r>
                                <w:rPr>
                                  <w:b/>
                                  <w:color w:val="FFFEFD"/>
                                  <w:sz w:val="15"/>
                                </w:rPr>
                                <w:t>17</w:t>
                              </w:r>
                            </w:p>
                          </w:txbxContent>
                        </wps:txbx>
                        <wps:bodyPr horzOverflow="overflow" vert="horz" lIns="0" tIns="0" rIns="0" bIns="0" rtlCol="0">
                          <a:noAutofit/>
                        </wps:bodyPr>
                      </wps:wsp>
                      <wps:wsp>
                        <wps:cNvPr id="359" name="Rectangle 359"/>
                        <wps:cNvSpPr/>
                        <wps:spPr>
                          <a:xfrm>
                            <a:off x="2166483" y="2320774"/>
                            <a:ext cx="384862" cy="151132"/>
                          </a:xfrm>
                          <a:prstGeom prst="rect">
                            <a:avLst/>
                          </a:prstGeom>
                          <a:ln>
                            <a:noFill/>
                          </a:ln>
                        </wps:spPr>
                        <wps:txbx>
                          <w:txbxContent>
                            <w:p w14:paraId="67A60B72" w14:textId="183D89F9" w:rsidR="001367AC" w:rsidRDefault="001367AC" w:rsidP="000E0004">
                              <w:r>
                                <w:rPr>
                                  <w:b/>
                                  <w:color w:val="D1532B"/>
                                  <w:sz w:val="15"/>
                                </w:rPr>
                                <w:t>Année 3</w:t>
                              </w:r>
                            </w:p>
                          </w:txbxContent>
                        </wps:txbx>
                        <wps:bodyPr horzOverflow="overflow" vert="horz" lIns="0" tIns="0" rIns="0" bIns="0" rtlCol="0">
                          <a:noAutofit/>
                        </wps:bodyPr>
                      </wps:wsp>
                      <wps:wsp>
                        <wps:cNvPr id="360" name="Shape 115"/>
                        <wps:cNvSpPr/>
                        <wps:spPr>
                          <a:xfrm>
                            <a:off x="586927" y="2463245"/>
                            <a:ext cx="2465858" cy="0"/>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1" name="Shape 116"/>
                        <wps:cNvSpPr/>
                        <wps:spPr>
                          <a:xfrm>
                            <a:off x="590102"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2" name="Shape 117"/>
                        <wps:cNvSpPr/>
                        <wps:spPr>
                          <a:xfrm>
                            <a:off x="1080434"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3" name="Shape 118"/>
                        <wps:cNvSpPr/>
                        <wps:spPr>
                          <a:xfrm>
                            <a:off x="1570766"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4" name="Shape 119"/>
                        <wps:cNvSpPr/>
                        <wps:spPr>
                          <a:xfrm>
                            <a:off x="2551429"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5" name="Shape 120"/>
                        <wps:cNvSpPr/>
                        <wps:spPr>
                          <a:xfrm>
                            <a:off x="2061098"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6" name="Rectangle 366"/>
                        <wps:cNvSpPr/>
                        <wps:spPr>
                          <a:xfrm>
                            <a:off x="647312" y="2320731"/>
                            <a:ext cx="494949" cy="151132"/>
                          </a:xfrm>
                          <a:prstGeom prst="rect">
                            <a:avLst/>
                          </a:prstGeom>
                          <a:ln>
                            <a:noFill/>
                          </a:ln>
                        </wps:spPr>
                        <wps:txbx>
                          <w:txbxContent>
                            <w:p w14:paraId="6812069A" w14:textId="18502183" w:rsidR="001367AC" w:rsidRDefault="001367AC" w:rsidP="000E0004">
                              <w:r>
                                <w:rPr>
                                  <w:b/>
                                  <w:color w:val="D1532B"/>
                                  <w:sz w:val="15"/>
                                </w:rPr>
                                <w:t>Cadrage</w:t>
                              </w:r>
                            </w:p>
                          </w:txbxContent>
                        </wps:txbx>
                        <wps:bodyPr horzOverflow="overflow" vert="horz" lIns="0" tIns="0" rIns="0" bIns="0" rtlCol="0">
                          <a:noAutofit/>
                        </wps:bodyPr>
                      </wps:wsp>
                      <wps:wsp>
                        <wps:cNvPr id="367" name="Rectangle 367"/>
                        <wps:cNvSpPr/>
                        <wps:spPr>
                          <a:xfrm>
                            <a:off x="1185475" y="2320731"/>
                            <a:ext cx="384862" cy="151132"/>
                          </a:xfrm>
                          <a:prstGeom prst="rect">
                            <a:avLst/>
                          </a:prstGeom>
                          <a:ln>
                            <a:noFill/>
                          </a:ln>
                        </wps:spPr>
                        <wps:txbx>
                          <w:txbxContent>
                            <w:p w14:paraId="16943B42" w14:textId="76E4CD6B" w:rsidR="001367AC" w:rsidRDefault="001367AC" w:rsidP="000E0004">
                              <w:r>
                                <w:rPr>
                                  <w:b/>
                                  <w:color w:val="D1532B"/>
                                  <w:sz w:val="15"/>
                                </w:rPr>
                                <w:t>Année 1</w:t>
                              </w:r>
                            </w:p>
                          </w:txbxContent>
                        </wps:txbx>
                        <wps:bodyPr horzOverflow="overflow" vert="horz" lIns="0" tIns="0" rIns="0" bIns="0" rtlCol="0">
                          <a:noAutofit/>
                        </wps:bodyPr>
                      </wps:wsp>
                      <wps:wsp>
                        <wps:cNvPr id="368" name="Rectangle 368"/>
                        <wps:cNvSpPr/>
                        <wps:spPr>
                          <a:xfrm>
                            <a:off x="1678679" y="2320731"/>
                            <a:ext cx="384862" cy="151132"/>
                          </a:xfrm>
                          <a:prstGeom prst="rect">
                            <a:avLst/>
                          </a:prstGeom>
                          <a:ln>
                            <a:noFill/>
                          </a:ln>
                        </wps:spPr>
                        <wps:txbx>
                          <w:txbxContent>
                            <w:p w14:paraId="4FB20960" w14:textId="0C283896" w:rsidR="001367AC" w:rsidRDefault="001367AC" w:rsidP="000E0004">
                              <w:r>
                                <w:rPr>
                                  <w:b/>
                                  <w:color w:val="D1532B"/>
                                  <w:sz w:val="15"/>
                                </w:rPr>
                                <w:t>Année 2</w:t>
                              </w:r>
                            </w:p>
                          </w:txbxContent>
                        </wps:txbx>
                        <wps:bodyPr horzOverflow="overflow" vert="horz" lIns="0" tIns="0" rIns="0" bIns="0" rtlCol="0">
                          <a:noAutofit/>
                        </wps:bodyPr>
                      </wps:wsp>
                      <wps:wsp>
                        <wps:cNvPr id="369" name="Shape 124"/>
                        <wps:cNvSpPr/>
                        <wps:spPr>
                          <a:xfrm>
                            <a:off x="3046430"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0" name="Rectangle 370"/>
                        <wps:cNvSpPr/>
                        <wps:spPr>
                          <a:xfrm>
                            <a:off x="2668696" y="2320731"/>
                            <a:ext cx="384862" cy="151132"/>
                          </a:xfrm>
                          <a:prstGeom prst="rect">
                            <a:avLst/>
                          </a:prstGeom>
                          <a:ln>
                            <a:noFill/>
                          </a:ln>
                        </wps:spPr>
                        <wps:txbx>
                          <w:txbxContent>
                            <w:p w14:paraId="7C1E7CC4" w14:textId="225F9654" w:rsidR="001367AC" w:rsidRDefault="001367AC" w:rsidP="000E0004">
                              <w:r>
                                <w:rPr>
                                  <w:b/>
                                  <w:color w:val="D1532B"/>
                                  <w:sz w:val="15"/>
                                </w:rPr>
                                <w:t>Année 4</w:t>
                              </w:r>
                            </w:p>
                          </w:txbxContent>
                        </wps:txbx>
                        <wps:bodyPr horzOverflow="overflow" vert="horz" lIns="0" tIns="0" rIns="0" bIns="0" rtlCol="0">
                          <a:noAutofit/>
                        </wps:bodyPr>
                      </wps:wsp>
                      <wps:wsp>
                        <wps:cNvPr id="371" name="Rectangle 371"/>
                        <wps:cNvSpPr/>
                        <wps:spPr>
                          <a:xfrm>
                            <a:off x="2659743" y="2633913"/>
                            <a:ext cx="384862" cy="151132"/>
                          </a:xfrm>
                          <a:prstGeom prst="rect">
                            <a:avLst/>
                          </a:prstGeom>
                          <a:ln>
                            <a:noFill/>
                          </a:ln>
                        </wps:spPr>
                        <wps:txbx>
                          <w:txbxContent>
                            <w:p w14:paraId="38A563B0" w14:textId="777B7F0C" w:rsidR="001367AC" w:rsidRDefault="001367AC" w:rsidP="000E0004">
                              <w:r>
                                <w:rPr>
                                  <w:b/>
                                  <w:color w:val="D1532B"/>
                                  <w:sz w:val="15"/>
                                </w:rPr>
                                <w:t>Année 2</w:t>
                              </w:r>
                            </w:p>
                          </w:txbxContent>
                        </wps:txbx>
                        <wps:bodyPr horzOverflow="overflow" vert="horz" lIns="0" tIns="0" rIns="0" bIns="0" rtlCol="0">
                          <a:noAutofit/>
                        </wps:bodyPr>
                      </wps:wsp>
                      <wps:wsp>
                        <wps:cNvPr id="372" name="Shape 127"/>
                        <wps:cNvSpPr/>
                        <wps:spPr>
                          <a:xfrm>
                            <a:off x="2063065" y="2776446"/>
                            <a:ext cx="1482916" cy="0"/>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3" name="Shape 128"/>
                        <wps:cNvSpPr/>
                        <wps:spPr>
                          <a:xfrm>
                            <a:off x="2063965"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4" name="Shape 129"/>
                        <wps:cNvSpPr/>
                        <wps:spPr>
                          <a:xfrm>
                            <a:off x="3044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5" name="Shape 130"/>
                        <wps:cNvSpPr/>
                        <wps:spPr>
                          <a:xfrm>
                            <a:off x="2554297"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6" name="Rectangle 376"/>
                        <wps:cNvSpPr/>
                        <wps:spPr>
                          <a:xfrm>
                            <a:off x="2171896" y="2633930"/>
                            <a:ext cx="384862" cy="151132"/>
                          </a:xfrm>
                          <a:prstGeom prst="rect">
                            <a:avLst/>
                          </a:prstGeom>
                          <a:ln>
                            <a:noFill/>
                          </a:ln>
                        </wps:spPr>
                        <wps:txbx>
                          <w:txbxContent>
                            <w:p w14:paraId="3BEE33C6" w14:textId="0270F0C5" w:rsidR="001367AC" w:rsidRDefault="001367AC" w:rsidP="000E0004">
                              <w:r>
                                <w:rPr>
                                  <w:b/>
                                  <w:color w:val="D1532B"/>
                                  <w:sz w:val="15"/>
                                </w:rPr>
                                <w:t>Année 1</w:t>
                              </w:r>
                            </w:p>
                          </w:txbxContent>
                        </wps:txbx>
                        <wps:bodyPr horzOverflow="overflow" vert="horz" lIns="0" tIns="0" rIns="0" bIns="0" rtlCol="0">
                          <a:noAutofit/>
                        </wps:bodyPr>
                      </wps:wsp>
                      <wps:wsp>
                        <wps:cNvPr id="377" name="Shape 132"/>
                        <wps:cNvSpPr/>
                        <wps:spPr>
                          <a:xfrm>
                            <a:off x="3539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8" name="Rectangle 378"/>
                        <wps:cNvSpPr/>
                        <wps:spPr>
                          <a:xfrm>
                            <a:off x="3161896" y="2633930"/>
                            <a:ext cx="384861" cy="151132"/>
                          </a:xfrm>
                          <a:prstGeom prst="rect">
                            <a:avLst/>
                          </a:prstGeom>
                          <a:ln>
                            <a:noFill/>
                          </a:ln>
                        </wps:spPr>
                        <wps:txbx>
                          <w:txbxContent>
                            <w:p w14:paraId="3C450ECB" w14:textId="2DDD8AEE" w:rsidR="001367AC" w:rsidRDefault="001367AC" w:rsidP="000E0004">
                              <w:r>
                                <w:rPr>
                                  <w:b/>
                                  <w:color w:val="D1532B"/>
                                  <w:sz w:val="15"/>
                                </w:rPr>
                                <w:t>Année 3</w:t>
                              </w:r>
                            </w:p>
                          </w:txbxContent>
                        </wps:txbx>
                        <wps:bodyPr horzOverflow="overflow" vert="horz" lIns="0" tIns="0" rIns="0" bIns="0" rtlCol="0">
                          <a:noAutofit/>
                        </wps:bodyPr>
                      </wps:wsp>
                      <wps:wsp>
                        <wps:cNvPr id="379" name="Shape 134"/>
                        <wps:cNvSpPr/>
                        <wps:spPr>
                          <a:xfrm>
                            <a:off x="1083302"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0" name="Shape 135"/>
                        <wps:cNvSpPr/>
                        <wps:spPr>
                          <a:xfrm>
                            <a:off x="1573634"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1" name="Rectangle 381"/>
                        <wps:cNvSpPr/>
                        <wps:spPr>
                          <a:xfrm>
                            <a:off x="1140512" y="2633930"/>
                            <a:ext cx="494949" cy="151132"/>
                          </a:xfrm>
                          <a:prstGeom prst="rect">
                            <a:avLst/>
                          </a:prstGeom>
                          <a:ln>
                            <a:noFill/>
                          </a:ln>
                        </wps:spPr>
                        <wps:txbx>
                          <w:txbxContent>
                            <w:p w14:paraId="40554FBF" w14:textId="5FDD8521" w:rsidR="001367AC" w:rsidRDefault="001367AC" w:rsidP="000E0004">
                              <w:r>
                                <w:rPr>
                                  <w:b/>
                                  <w:color w:val="D1532B"/>
                                  <w:sz w:val="15"/>
                                </w:rPr>
                                <w:t>Cadrage</w:t>
                              </w:r>
                            </w:p>
                          </w:txbxContent>
                        </wps:txbx>
                        <wps:bodyPr horzOverflow="overflow" vert="horz" lIns="0" tIns="0" rIns="0" bIns="0" rtlCol="0">
                          <a:noAutofit/>
                        </wps:bodyPr>
                      </wps:wsp>
                      <wps:wsp>
                        <wps:cNvPr id="382" name="Shape 137"/>
                        <wps:cNvSpPr/>
                        <wps:spPr>
                          <a:xfrm>
                            <a:off x="1082065" y="27764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3" name="Rectangle 383"/>
                        <wps:cNvSpPr/>
                        <wps:spPr>
                          <a:xfrm>
                            <a:off x="3772780" y="2317130"/>
                            <a:ext cx="2387965" cy="151132"/>
                          </a:xfrm>
                          <a:prstGeom prst="rect">
                            <a:avLst/>
                          </a:prstGeom>
                          <a:ln>
                            <a:noFill/>
                          </a:ln>
                        </wps:spPr>
                        <wps:txbx>
                          <w:txbxContent>
                            <w:p w14:paraId="23E12F99" w14:textId="6D2180BB" w:rsidR="001367AC" w:rsidRPr="00560F87" w:rsidRDefault="001367AC" w:rsidP="000E0004">
                              <w:r w:rsidRPr="00560F87">
                                <w:rPr>
                                  <w:b/>
                                  <w:color w:val="D1532B"/>
                                  <w:sz w:val="15"/>
                                </w:rPr>
                                <w:t>Biodiversité, eau, alimentation et santé - 1a)</w:t>
                              </w:r>
                            </w:p>
                          </w:txbxContent>
                        </wps:txbx>
                        <wps:bodyPr horzOverflow="overflow" vert="horz" lIns="0" tIns="0" rIns="0" bIns="0" rtlCol="0">
                          <a:noAutofit/>
                        </wps:bodyPr>
                      </wps:wsp>
                      <wps:wsp>
                        <wps:cNvPr id="384" name="Rectangle 384"/>
                        <wps:cNvSpPr/>
                        <wps:spPr>
                          <a:xfrm>
                            <a:off x="3772781" y="2633932"/>
                            <a:ext cx="1859520" cy="250341"/>
                          </a:xfrm>
                          <a:prstGeom prst="rect">
                            <a:avLst/>
                          </a:prstGeom>
                          <a:ln>
                            <a:noFill/>
                          </a:ln>
                        </wps:spPr>
                        <wps:txbx>
                          <w:txbxContent>
                            <w:p w14:paraId="10EBD8ED" w14:textId="40A1F3B8" w:rsidR="001367AC" w:rsidRPr="00560F87" w:rsidRDefault="001367AC" w:rsidP="000E0004">
                              <w:r w:rsidRPr="00560F87">
                                <w:rPr>
                                  <w:b/>
                                  <w:color w:val="D1532B"/>
                                  <w:sz w:val="15"/>
                                </w:rPr>
                                <w:t xml:space="preserve">Déterminants des changements </w:t>
                              </w:r>
                              <w:r>
                                <w:rPr>
                                  <w:b/>
                                  <w:color w:val="D1532B"/>
                                  <w:sz w:val="15"/>
                                </w:rPr>
                                <w:br/>
                                <w:t xml:space="preserve">transformateurs - 1 </w:t>
                              </w:r>
                              <w:r w:rsidRPr="00560F87">
                                <w:rPr>
                                  <w:b/>
                                  <w:color w:val="D1532B"/>
                                  <w:sz w:val="15"/>
                                </w:rPr>
                                <w:t>c)</w:t>
                              </w:r>
                            </w:p>
                          </w:txbxContent>
                        </wps:txbx>
                        <wps:bodyPr horzOverflow="overflow" vert="horz" lIns="0" tIns="0" rIns="0" bIns="0" rtlCol="0">
                          <a:noAutofit/>
                        </wps:bodyPr>
                      </wps:wsp>
                      <wps:wsp>
                        <wps:cNvPr id="385" name="Rectangle 385"/>
                        <wps:cNvSpPr/>
                        <wps:spPr>
                          <a:xfrm>
                            <a:off x="2166483" y="2947114"/>
                            <a:ext cx="384862" cy="151132"/>
                          </a:xfrm>
                          <a:prstGeom prst="rect">
                            <a:avLst/>
                          </a:prstGeom>
                          <a:ln>
                            <a:noFill/>
                          </a:ln>
                        </wps:spPr>
                        <wps:txbx>
                          <w:txbxContent>
                            <w:p w14:paraId="42EDB57E" w14:textId="1C6DFD5A" w:rsidR="001367AC" w:rsidRDefault="001367AC" w:rsidP="000E0004">
                              <w:r>
                                <w:rPr>
                                  <w:b/>
                                  <w:color w:val="D1532B"/>
                                  <w:sz w:val="15"/>
                                </w:rPr>
                                <w:t>Année 2</w:t>
                              </w:r>
                            </w:p>
                          </w:txbxContent>
                        </wps:txbx>
                        <wps:bodyPr horzOverflow="overflow" vert="horz" lIns="0" tIns="0" rIns="0" bIns="0" rtlCol="0">
                          <a:noAutofit/>
                        </wps:bodyPr>
                      </wps:wsp>
                      <wps:wsp>
                        <wps:cNvPr id="386" name="Shape 141"/>
                        <wps:cNvSpPr/>
                        <wps:spPr>
                          <a:xfrm>
                            <a:off x="1569865" y="3089646"/>
                            <a:ext cx="986117" cy="0"/>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7" name="Shape 142"/>
                        <wps:cNvSpPr/>
                        <wps:spPr>
                          <a:xfrm>
                            <a:off x="1570766"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8" name="Shape 143"/>
                        <wps:cNvSpPr/>
                        <wps:spPr>
                          <a:xfrm>
                            <a:off x="2551429"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9" name="Shape 144"/>
                        <wps:cNvSpPr/>
                        <wps:spPr>
                          <a:xfrm>
                            <a:off x="2061098"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0" name="Rectangle 390"/>
                        <wps:cNvSpPr/>
                        <wps:spPr>
                          <a:xfrm>
                            <a:off x="1678697" y="2947130"/>
                            <a:ext cx="384862" cy="151132"/>
                          </a:xfrm>
                          <a:prstGeom prst="rect">
                            <a:avLst/>
                          </a:prstGeom>
                          <a:ln>
                            <a:noFill/>
                          </a:ln>
                        </wps:spPr>
                        <wps:txbx>
                          <w:txbxContent>
                            <w:p w14:paraId="345881DC" w14:textId="62F29C2D" w:rsidR="001367AC" w:rsidRDefault="001367AC" w:rsidP="000E0004">
                              <w:r>
                                <w:rPr>
                                  <w:b/>
                                  <w:color w:val="D1532B"/>
                                  <w:sz w:val="15"/>
                                </w:rPr>
                                <w:t>Année 1</w:t>
                              </w:r>
                            </w:p>
                          </w:txbxContent>
                        </wps:txbx>
                        <wps:bodyPr horzOverflow="overflow" vert="horz" lIns="0" tIns="0" rIns="0" bIns="0" rtlCol="0">
                          <a:noAutofit/>
                        </wps:bodyPr>
                      </wps:wsp>
                      <wps:wsp>
                        <wps:cNvPr id="391" name="Shape 146"/>
                        <wps:cNvSpPr/>
                        <wps:spPr>
                          <a:xfrm>
                            <a:off x="590102"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2" name="Shape 147"/>
                        <wps:cNvSpPr/>
                        <wps:spPr>
                          <a:xfrm>
                            <a:off x="1080434"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3" name="Rectangle 393"/>
                        <wps:cNvSpPr/>
                        <wps:spPr>
                          <a:xfrm>
                            <a:off x="647312" y="2947130"/>
                            <a:ext cx="494949" cy="151132"/>
                          </a:xfrm>
                          <a:prstGeom prst="rect">
                            <a:avLst/>
                          </a:prstGeom>
                          <a:ln>
                            <a:noFill/>
                          </a:ln>
                        </wps:spPr>
                        <wps:txbx>
                          <w:txbxContent>
                            <w:p w14:paraId="427A9BA8" w14:textId="562D3367" w:rsidR="001367AC" w:rsidRDefault="001367AC" w:rsidP="000E0004">
                              <w:r>
                                <w:rPr>
                                  <w:b/>
                                  <w:color w:val="D1532B"/>
                                  <w:sz w:val="15"/>
                                </w:rPr>
                                <w:t>Cadrage</w:t>
                              </w:r>
                            </w:p>
                          </w:txbxContent>
                        </wps:txbx>
                        <wps:bodyPr horzOverflow="overflow" vert="horz" lIns="0" tIns="0" rIns="0" bIns="0" rtlCol="0">
                          <a:noAutofit/>
                        </wps:bodyPr>
                      </wps:wsp>
                      <wps:wsp>
                        <wps:cNvPr id="394" name="Shape 149"/>
                        <wps:cNvSpPr/>
                        <wps:spPr>
                          <a:xfrm>
                            <a:off x="588865" y="30896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5" name="Rectangle 395"/>
                        <wps:cNvSpPr/>
                        <wps:spPr>
                          <a:xfrm>
                            <a:off x="3772780" y="2947130"/>
                            <a:ext cx="1799145" cy="151132"/>
                          </a:xfrm>
                          <a:prstGeom prst="rect">
                            <a:avLst/>
                          </a:prstGeom>
                          <a:ln>
                            <a:noFill/>
                          </a:ln>
                        </wps:spPr>
                        <wps:txbx>
                          <w:txbxContent>
                            <w:p w14:paraId="74B2417D" w14:textId="4CA17530" w:rsidR="001367AC" w:rsidRDefault="001367AC" w:rsidP="000E0004">
                              <w:r>
                                <w:rPr>
                                  <w:b/>
                                  <w:color w:val="D1532B"/>
                                  <w:sz w:val="15"/>
                                </w:rPr>
                                <w:t>Entreprises et biodiversité - 1 d)</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A7CA99F" id="Group 2" o:spid="_x0000_s1026" style="position:absolute;left:0;text-align:left;margin-left:-9.8pt;margin-top:71.7pt;width:494.95pt;height:269.25pt;z-index:503312776;mso-width-relative:margin;mso-height-relative:margin" coordorigin="-1256" coordsize="62863,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">
                <v:shape id="Shape 1088" o:spid="_x0000_s1027" style="position:absolute;left:-1256;width:59399;height:3419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" path="m,l5939985,r,3419946l,3419946,,e" fillcolor="#f1efee" stroked="f" strokeweight="0">
                  <v:stroke miterlimit="83231f" joinstyle="miter"/>
                  <v:path arrowok="t" textboxrect="0,0,5939985,3419946"/>
                </v:shape>
                <v:shape id="Shape 1089" o:spid="_x0000_s1028"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" path="m,l5759996,r,720001l,720001,,e" fillcolor="#646355" stroked="f" strokeweight="0">
                  <v:stroke miterlimit="83231f" joinstyle="miter"/>
                  <v:path arrowok="t" textboxrect="0,0,5759996,720001"/>
                </v:shape>
                <v:shape id="Shape 8" o:spid="_x0000_s1029"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" path="m,l5400002,e" filled="f" strokecolor="#f9f8f7" strokeweight="1pt">
                  <v:stroke miterlimit="1" joinstyle="miter"/>
                  <v:path arrowok="t" textboxrect="0,0,5400002,0"/>
                </v:shape>
                <v:shape id="Shape 9" o:spid="_x0000_s1030"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" path="m,l,179997e" filled="f" strokecolor="#f9f8f7" strokeweight="1pt">
                  <v:stroke miterlimit="1" joinstyle="miter"/>
                  <v:path arrowok="t" textboxrect="0,0,0,179997"/>
                </v:shape>
                <v:shape id="Shape 10" o:spid="_x0000_s1031"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" path="m,l,179997e" filled="f" strokecolor="#f9f8f7" strokeweight="1pt">
                  <v:stroke miterlimit="1" joinstyle="miter"/>
                  <v:path arrowok="t" textboxrect="0,0,0,179997"/>
                </v:shape>
                <v:shape id="Shape 11" o:spid="_x0000_s1032"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qevwAAANsAAAAPAAAAZHJzL2Rvd25yZXYueG1sRE/LqsIw&#10;EN0L/kMYwZ1NVRC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AmnAqevwAAANsAAAAPAAAAAAAA&#10;AAAAAAAAAAcCAABkcnMvZG93bnJldi54bWxQSwUGAAAAAAMAAwC3AAAA8wIAAAAA&#10;" path="m,l,179997e" filled="f" strokecolor="#f9f8f7" strokeweight="1pt">
                  <v:stroke miterlimit="1" joinstyle="miter"/>
                  <v:path arrowok="t" textboxrect="0,0,0,179997"/>
                </v:shape>
                <v:shape id="Shape 12" o:spid="_x0000_s1033"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LqvwAAANsAAAAPAAAAZHJzL2Rvd25yZXYueG1sRE/LqsIw&#10;EN0L/kMYwZ1NFRG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CpdZLqvwAAANsAAAAPAAAAAAAA&#10;AAAAAAAAAAcCAABkcnMvZG93bnJldi54bWxQSwUGAAAAAAMAAwC3AAAA8wIAAAAA&#10;" path="m,l,179997e" filled="f" strokecolor="#f9f8f7" strokeweight="1pt">
                  <v:stroke miterlimit="1" joinstyle="miter"/>
                  <v:path arrowok="t" textboxrect="0,0,0,179997"/>
                </v:shape>
                <v:shape id="Shape 13" o:spid="_x0000_s1034"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dxvwAAANsAAAAPAAAAZHJzL2Rvd25yZXYueG1sRE/LqsIw&#10;EN0L/kMYwZ1NFRS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DGOTdxvwAAANsAAAAPAAAAAAAA&#10;AAAAAAAAAAcCAABkcnMvZG93bnJldi54bWxQSwUGAAAAAAMAAwC3AAAA8wIAAAAA&#10;" path="m,l,179997e" filled="f" strokecolor="#f9f8f7" strokeweight="1pt">
                  <v:stroke miterlimit="1" joinstyle="miter"/>
                  <v:path arrowok="t" textboxrect="0,0,0,179997"/>
                </v:shape>
                <v:shape id="Shape 14" o:spid="_x0000_s1035"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" path="m,l,179997e" filled="f" strokecolor="#f9f8f7" strokeweight="1pt">
                  <v:stroke miterlimit="1" joinstyle="miter"/>
                  <v:path arrowok="t" textboxrect="0,0,0,179997"/>
                </v:shape>
                <v:shape id="Shape 15" o:spid="_x0000_s1036"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" path="m,l,179997e" filled="f" strokecolor="#f9f8f7" strokeweight="1pt">
                  <v:stroke miterlimit="1" joinstyle="miter"/>
                  <v:path arrowok="t" textboxrect="0,0,0,179997"/>
                </v:shape>
                <v:shape id="Shape 16" o:spid="_x0000_s1037"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" path="m,l,179997e" filled="f" strokecolor="#f9f8f7" strokeweight="1pt">
                  <v:stroke miterlimit="1" joinstyle="miter"/>
                  <v:path arrowok="t" textboxrect="0,0,0,179997"/>
                </v:shape>
                <v:shape id="Shape 17" o:spid="_x0000_s1038"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" path="m,l,179997e" filled="f" strokecolor="#f9f8f7" strokeweight="1pt">
                  <v:stroke miterlimit="1" joinstyle="miter"/>
                  <v:path arrowok="t" textboxrect="0,0,0,179997"/>
                </v:shape>
                <v:shape id="Shape 18" o:spid="_x0000_s1039"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" path="m,l,179997e" filled="f" strokecolor="#f9f8f7" strokeweight="1pt">
                  <v:stroke miterlimit="1" joinstyle="miter"/>
                  <v:path arrowok="t" textboxrect="0,0,0,179997"/>
                </v:shape>
                <v:shape id="Shape 19" o:spid="_x0000_s1040"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" path="m,l,179997e" filled="f" strokecolor="#f9f8f7" strokeweight="1pt">
                  <v:stroke miterlimit="1" joinstyle="miter"/>
                  <v:path arrowok="t" textboxrect="0,0,0,179997"/>
                </v:shape>
                <v:shape id="Shape 20" o:spid="_x0000_s1041"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" path="m,l,179997e" filled="f" strokecolor="#f9f8f7" strokeweight="1pt">
                  <v:stroke miterlimit="1" joinstyle="miter"/>
                  <v:path arrowok="t" textboxrect="0,0,0,179997"/>
                </v:shape>
                <v:rect id="Rectangle 23" o:spid="_x0000_s1042" style="position:absolute;left:48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FF8E8FA" w14:textId="77777777" w:rsidR="001367AC" w:rsidRDefault="001367AC" w:rsidP="000E0004">
                        <w:r>
                          <w:rPr>
                            <w:b/>
                            <w:color w:val="FFFEFD"/>
                            <w:sz w:val="15"/>
                          </w:rPr>
                          <w:t>2019</w:t>
                        </w:r>
                      </w:p>
                    </w:txbxContent>
                  </v:textbox>
                </v:rect>
                <v:rect id="Rectangle 24" o:spid="_x0000_s1043" style="position:absolute;left:9818;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0E7AD6" w14:textId="77777777" w:rsidR="001367AC" w:rsidRDefault="001367AC" w:rsidP="000E0004">
                        <w:r>
                          <w:rPr>
                            <w:b/>
                            <w:color w:val="FFFEFD"/>
                            <w:sz w:val="15"/>
                          </w:rPr>
                          <w:t>2020</w:t>
                        </w:r>
                      </w:p>
                    </w:txbxContent>
                  </v:textbox>
                </v:rect>
                <v:rect id="Rectangle 25" o:spid="_x0000_s1044" style="position:absolute;left:147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58B5089" w14:textId="77777777" w:rsidR="001367AC" w:rsidRDefault="001367AC" w:rsidP="000E0004">
                        <w:r>
                          <w:rPr>
                            <w:b/>
                            <w:color w:val="FFFEFD"/>
                            <w:sz w:val="15"/>
                          </w:rPr>
                          <w:t>2021</w:t>
                        </w:r>
                      </w:p>
                    </w:txbxContent>
                  </v:textbox>
                </v:rect>
                <v:rect id="Rectangle 26" o:spid="_x0000_s1045" style="position:absolute;left:197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C9D8E14" w14:textId="77777777" w:rsidR="001367AC" w:rsidRDefault="001367AC" w:rsidP="000E0004">
                        <w:r>
                          <w:rPr>
                            <w:b/>
                            <w:color w:val="FFFEFD"/>
                            <w:sz w:val="15"/>
                          </w:rPr>
                          <w:t>2022</w:t>
                        </w:r>
                      </w:p>
                    </w:txbxContent>
                  </v:textbox>
                </v:rect>
                <v:rect id="Rectangle 27" o:spid="_x0000_s1046" style="position:absolute;left:246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3608E34" w14:textId="77777777" w:rsidR="001367AC" w:rsidRDefault="001367AC" w:rsidP="000E0004">
                        <w:r>
                          <w:rPr>
                            <w:b/>
                            <w:color w:val="FFFEFD"/>
                            <w:sz w:val="15"/>
                          </w:rPr>
                          <w:t>2023</w:t>
                        </w:r>
                      </w:p>
                    </w:txbxContent>
                  </v:textbox>
                </v:rect>
                <v:rect id="Rectangle 28" o:spid="_x0000_s1047" style="position:absolute;left:29385;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3C1ACF" w14:textId="77777777" w:rsidR="001367AC" w:rsidRDefault="001367AC" w:rsidP="000E0004">
                        <w:r>
                          <w:rPr>
                            <w:b/>
                            <w:color w:val="FFFEFD"/>
                            <w:sz w:val="15"/>
                          </w:rPr>
                          <w:t>2024</w:t>
                        </w:r>
                      </w:p>
                    </w:txbxContent>
                  </v:textbox>
                </v:rect>
                <v:rect id="Rectangle 29" o:spid="_x0000_s1048" style="position:absolute;left:3420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EDD60B2" w14:textId="77777777" w:rsidR="001367AC" w:rsidRDefault="001367AC" w:rsidP="000E0004">
                        <w:r>
                          <w:rPr>
                            <w:b/>
                            <w:color w:val="FFFEFD"/>
                            <w:sz w:val="15"/>
                          </w:rPr>
                          <w:t>2025</w:t>
                        </w:r>
                      </w:p>
                    </w:txbxContent>
                  </v:textbox>
                </v:rect>
                <v:rect id="Rectangle 30" o:spid="_x0000_s1049" style="position:absolute;left:390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DD38347" w14:textId="77777777" w:rsidR="001367AC" w:rsidRDefault="001367AC" w:rsidP="000E0004">
                        <w:r>
                          <w:rPr>
                            <w:b/>
                            <w:color w:val="FFFEFD"/>
                            <w:sz w:val="15"/>
                          </w:rPr>
                          <w:t>2026</w:t>
                        </w:r>
                      </w:p>
                    </w:txbxContent>
                  </v:textbox>
                </v:rect>
                <v:rect id="Rectangle 31" o:spid="_x0000_s1050" style="position:absolute;left:440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66002F4" w14:textId="77777777" w:rsidR="001367AC" w:rsidRDefault="001367AC" w:rsidP="000E0004">
                        <w:r>
                          <w:rPr>
                            <w:b/>
                            <w:color w:val="FFFEFD"/>
                            <w:sz w:val="15"/>
                          </w:rPr>
                          <w:t>2027</w:t>
                        </w:r>
                      </w:p>
                    </w:txbxContent>
                  </v:textbox>
                </v:rect>
                <v:rect id="Rectangle 303" o:spid="_x0000_s1051" style="position:absolute;left:489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C5DFB0C" w14:textId="77777777" w:rsidR="001367AC" w:rsidRDefault="001367AC" w:rsidP="000E0004">
                        <w:r>
                          <w:rPr>
                            <w:b/>
                            <w:color w:val="FFFEFD"/>
                            <w:sz w:val="15"/>
                          </w:rPr>
                          <w:t>2028</w:t>
                        </w:r>
                      </w:p>
                    </w:txbxContent>
                  </v:textbox>
                </v:rect>
                <v:rect id="Rectangle 304" o:spid="_x0000_s1052" style="position:absolute;left:53919;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2C74BBE0" w14:textId="77777777" w:rsidR="001367AC" w:rsidRDefault="001367AC" w:rsidP="000E0004">
                        <w:r>
                          <w:rPr>
                            <w:b/>
                            <w:color w:val="FFFEFD"/>
                            <w:sz w:val="15"/>
                          </w:rPr>
                          <w:t>2029</w:t>
                        </w:r>
                      </w:p>
                    </w:txbxContent>
                  </v:textbox>
                </v:rect>
                <v:shape id="Shape 32" o:spid="_x0000_s1053"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" path="m,2546680l,e" filled="f" strokecolor="#f9f8f7" strokeweight="1pt">
                  <v:stroke miterlimit="1" joinstyle="miter"/>
                  <v:path arrowok="t" textboxrect="0,0,0,2546680"/>
                </v:shape>
                <v:shape id="Shape 33" o:spid="_x0000_s105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" path="m,50864l47295,,94577,50864e" filled="f" strokecolor="#f9f8f7" strokeweight="1pt">
                  <v:stroke miterlimit="1" joinstyle="miter"/>
                  <v:path arrowok="t" textboxrect="0,0,94577,50864"/>
                </v:shape>
                <v:shape id="Shape 34" o:spid="_x0000_s105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" path="m,2510676l,e" filled="f" strokecolor="#f9f8f7" strokeweight="1pt">
                  <v:stroke miterlimit="1" joinstyle="miter"/>
                  <v:path arrowok="t" textboxrect="0,0,0,2510676"/>
                </v:shape>
                <v:shape id="Shape 35" o:spid="_x0000_s105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" path="m,50864l47295,,94577,50864e" filled="f" strokecolor="#f9f8f7" strokeweight="1pt">
                  <v:stroke miterlimit="1" joinstyle="miter"/>
                  <v:path arrowok="t" textboxrect="0,0,94577,50864"/>
                </v:shape>
                <v:shape id="Shape 36" o:spid="_x0000_s1057"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" path="m,2546680l,e" filled="f" strokecolor="#f9f8f7" strokeweight="1pt">
                  <v:stroke miterlimit="1" joinstyle="miter"/>
                  <v:path arrowok="t" textboxrect="0,0,0,2546680"/>
                </v:shape>
                <v:shape id="Shape 37" o:spid="_x0000_s105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" path="m,50864l47295,,94577,50864e" filled="f" strokecolor="#f9f8f7" strokeweight="1pt">
                  <v:stroke miterlimit="1" joinstyle="miter"/>
                  <v:path arrowok="t" textboxrect="0,0,94577,50864"/>
                </v:shape>
                <v:shape id="Shape 38" o:spid="_x0000_s1059"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" path="m,2546680l,e" filled="f" strokecolor="#f9f8f7" strokeweight="1pt">
                  <v:stroke miterlimit="1" joinstyle="miter"/>
                  <v:path arrowok="t" textboxrect="0,0,0,2546680"/>
                </v:shape>
                <v:shape id="Shape 39" o:spid="_x0000_s106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" path="m,50864l47295,,94577,50864e" filled="f" strokecolor="#f9f8f7" strokeweight="1pt">
                  <v:stroke miterlimit="1" joinstyle="miter"/>
                  <v:path arrowok="t" textboxrect="0,0,94577,50864"/>
                </v:shape>
                <v:shape id="Shape 40" o:spid="_x0000_s1061"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" path="m,2546680l,e" filled="f" strokecolor="#f9f8f7" strokeweight="1pt">
                  <v:stroke miterlimit="1" joinstyle="miter"/>
                  <v:path arrowok="t" textboxrect="0,0,0,2546680"/>
                </v:shape>
                <v:shape id="Shape 41" o:spid="_x0000_s106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" path="m,50864l47295,,94577,50864e" filled="f" strokecolor="#f9f8f7" strokeweight="1pt">
                  <v:stroke miterlimit="1" joinstyle="miter"/>
                  <v:path arrowok="t" textboxrect="0,0,94577,50864"/>
                </v:shape>
                <v:shape id="Shape 42" o:spid="_x0000_s106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" path="m,2546680l,e" filled="f" strokecolor="#f9f8f7" strokeweight="1pt">
                  <v:stroke miterlimit="1" joinstyle="miter"/>
                  <v:path arrowok="t" textboxrect="0,0,0,2546680"/>
                </v:shape>
                <v:shape id="Shape 43" o:spid="_x0000_s106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" path="m,50864l47295,,94577,50864e" filled="f" strokecolor="#f9f8f7" strokeweight="1pt">
                  <v:stroke miterlimit="1" joinstyle="miter"/>
                  <v:path arrowok="t" textboxrect="0,0,94577,50864"/>
                </v:shape>
                <v:shape id="Shape 44" o:spid="_x0000_s1065"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" path="m,2546680l,e" filled="f" strokecolor="#f9f8f7" strokeweight="1pt">
                  <v:stroke miterlimit="1" joinstyle="miter"/>
                  <v:path arrowok="t" textboxrect="0,0,0,2546680"/>
                </v:shape>
                <v:shape id="Shape 45" o:spid="_x0000_s106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" path="m,50864l47295,,94577,50864e" filled="f" strokecolor="#f9f8f7" strokeweight="1pt">
                  <v:stroke miterlimit="1" joinstyle="miter"/>
                  <v:path arrowok="t" textboxrect="0,0,94577,50864"/>
                </v:shape>
                <v:shape id="Shape 46" o:spid="_x0000_s106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" path="m,2546680l,e" filled="f" strokecolor="#f9f8f7" strokeweight="1pt">
                  <v:stroke miterlimit="1" joinstyle="miter"/>
                  <v:path arrowok="t" textboxrect="0,0,0,2546680"/>
                </v:shape>
                <v:shape id="Shape 47" o:spid="_x0000_s106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" path="m,50864l47295,,94577,50864e" filled="f" strokecolor="#f9f8f7" strokeweight="1pt">
                  <v:stroke miterlimit="1" joinstyle="miter"/>
                  <v:path arrowok="t" textboxrect="0,0,94577,50864"/>
                </v:shape>
                <v:shape id="Shape 48" o:spid="_x0000_s106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" path="m,2546680l,e" filled="f" strokecolor="#f9f8f7" strokeweight="1pt">
                  <v:stroke miterlimit="1" joinstyle="miter"/>
                  <v:path arrowok="t" textboxrect="0,0,0,2546680"/>
                </v:shape>
                <v:shape id="Shape 49" o:spid="_x0000_s107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" path="m,50864l47295,,94577,50864e" filled="f" strokecolor="#f9f8f7" strokeweight="1pt">
                  <v:stroke miterlimit="1" joinstyle="miter"/>
                  <v:path arrowok="t" textboxrect="0,0,94577,50864"/>
                </v:shape>
                <v:shape id="Shape 50" o:spid="_x0000_s107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" path="m,2546680l,e" filled="f" strokecolor="#f9f8f7" strokeweight="1pt">
                  <v:stroke miterlimit="1" joinstyle="miter"/>
                  <v:path arrowok="t" textboxrect="0,0,0,2546680"/>
                </v:shape>
                <v:shape id="Shape 51" o:spid="_x0000_s107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" path="m,50864l47295,,94577,50864e" filled="f" strokecolor="#f9f8f7" strokeweight="1pt">
                  <v:stroke miterlimit="1" joinstyle="miter"/>
                  <v:path arrowok="t" textboxrect="0,0,94577,50864"/>
                </v:shape>
                <v:shape id="Shape 52" o:spid="_x0000_s107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" path="m,2546680l,e" filled="f" strokecolor="#f9f8f7" strokeweight="1pt">
                  <v:stroke miterlimit="1" joinstyle="miter"/>
                  <v:path arrowok="t" textboxrect="0,0,0,2546680"/>
                </v:shape>
                <v:shape id="Shape 53" o:spid="_x0000_s107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" path="m,50864l47295,,94577,50864e" filled="f" strokecolor="#f9f8f7" strokeweight="1pt">
                  <v:stroke miterlimit="1" joinstyle="miter"/>
                  <v:path arrowok="t" textboxrect="0,0,94577,50864"/>
                </v:shape>
                <v:shape id="Shape 54" o:spid="_x0000_s1075"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" path="m,l1472819,e" filled="f" strokecolor="#688933" strokeweight="1pt">
                  <v:stroke miterlimit="1" joinstyle="miter"/>
                  <v:path arrowok="t" textboxrect="0,0,1472819,0"/>
                </v:shape>
                <v:shape id="Shape 55" o:spid="_x0000_s1076"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" path="m,l,179997e" filled="f" strokecolor="#688933" strokeweight="1pt">
                  <v:stroke miterlimit="1" joinstyle="miter"/>
                  <v:path arrowok="t" textboxrect="0,0,0,179997"/>
                </v:shape>
                <v:shape id="Shape 56" o:spid="_x0000_s1077"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" path="m,l,179997e" filled="f" strokecolor="#688933" strokeweight="1pt">
                  <v:stroke miterlimit="1" joinstyle="miter"/>
                  <v:path arrowok="t" textboxrect="0,0,0,179997"/>
                </v:shape>
                <v:shape id="Shape 57" o:spid="_x0000_s1078"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" path="m,l,179997e" filled="f" strokecolor="#688933" strokeweight="1pt">
                  <v:stroke miterlimit="1" joinstyle="miter"/>
                  <v:path arrowok="t" textboxrect="0,0,0,179997"/>
                </v:shape>
                <v:shape id="Shape 58" o:spid="_x0000_s1079"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" path="m,l,179997e" filled="f" strokecolor="#688933" strokeweight="1pt">
                  <v:stroke miterlimit="1" joinstyle="miter"/>
                  <v:path arrowok="t" textboxrect="0,0,0,179997"/>
                </v:shape>
                <v:rect id="Rectangle 140" o:spid="_x0000_s1080"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55842EA" w14:textId="6F76F5BA" w:rsidR="001367AC" w:rsidRDefault="001367AC" w:rsidP="000E0004">
                        <w:r>
                          <w:rPr>
                            <w:b/>
                            <w:color w:val="6A8A36"/>
                            <w:sz w:val="15"/>
                          </w:rPr>
                          <w:t>Année 1</w:t>
                        </w:r>
                      </w:p>
                    </w:txbxContent>
                  </v:textbox>
                </v:rect>
                <v:rect id="Rectangle 141" o:spid="_x0000_s1081"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60BC9DF" w14:textId="65066C3A" w:rsidR="001367AC" w:rsidRDefault="001367AC" w:rsidP="000E0004">
                        <w:r>
                          <w:rPr>
                            <w:b/>
                            <w:color w:val="6A8A36"/>
                            <w:sz w:val="15"/>
                          </w:rPr>
                          <w:t>Année 2</w:t>
                        </w:r>
                      </w:p>
                    </w:txbxContent>
                  </v:textbox>
                </v:rect>
                <v:rect id="Rectangle 142" o:spid="_x0000_s1082"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D4C5910" w14:textId="0ABA6460" w:rsidR="001367AC" w:rsidRDefault="001367AC" w:rsidP="000E0004">
                        <w:r>
                          <w:rPr>
                            <w:b/>
                            <w:color w:val="6A8A36"/>
                            <w:sz w:val="15"/>
                          </w:rPr>
                          <w:t>Année 3</w:t>
                        </w:r>
                      </w:p>
                    </w:txbxContent>
                  </v:textbox>
                </v:rect>
                <v:shape id="Shape 62" o:spid="_x0000_s1083"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" path="m,l1472819,e" filled="f" strokecolor="#688933" strokeweight="1pt">
                  <v:stroke miterlimit="1" joinstyle="miter"/>
                  <v:path arrowok="t" textboxrect="0,0,1472819,0"/>
                </v:shape>
                <v:shape id="Shape 63" o:spid="_x0000_s1084"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" path="m,l,179997e" filled="f" strokecolor="#688933" strokeweight="1pt">
                  <v:stroke miterlimit="1" joinstyle="miter"/>
                  <v:path arrowok="t" textboxrect="0,0,0,179997"/>
                </v:shape>
                <v:shape id="Shape 64" o:spid="_x0000_s1085"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" path="m,l,179997e" filled="f" strokecolor="#688933" strokeweight="1pt">
                  <v:stroke miterlimit="1" joinstyle="miter"/>
                  <v:path arrowok="t" textboxrect="0,0,0,179997"/>
                </v:shape>
                <v:shape id="Shape 65" o:spid="_x0000_s1086"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" path="m,l,179997e" filled="f" strokecolor="#688933" strokeweight="1pt">
                  <v:stroke miterlimit="1" joinstyle="miter"/>
                  <v:path arrowok="t" textboxrect="0,0,0,179997"/>
                </v:shape>
                <v:shape id="Shape 66" o:spid="_x0000_s1087"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" path="m,l,179997e" filled="f" strokecolor="#688933" strokeweight="1pt">
                  <v:stroke miterlimit="1" joinstyle="miter"/>
                  <v:path arrowok="t" textboxrect="0,0,0,179997"/>
                </v:shape>
                <v:rect id="Rectangle 148" o:spid="_x0000_s1088"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350187C4" w14:textId="73EAFD51" w:rsidR="001367AC" w:rsidRDefault="001367AC" w:rsidP="000E0004">
                        <w:r>
                          <w:rPr>
                            <w:b/>
                            <w:color w:val="6A8A36"/>
                            <w:sz w:val="15"/>
                          </w:rPr>
                          <w:t>Année 1 1</w:t>
                        </w:r>
                      </w:p>
                    </w:txbxContent>
                  </v:textbox>
                </v:rect>
                <v:rect id="Rectangle 149" o:spid="_x0000_s1089"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16C23296" w14:textId="2544AD8D" w:rsidR="001367AC" w:rsidRDefault="001367AC" w:rsidP="000E0004">
                        <w:r>
                          <w:rPr>
                            <w:b/>
                            <w:color w:val="6A8A36"/>
                            <w:sz w:val="15"/>
                          </w:rPr>
                          <w:t>Année 2</w:t>
                        </w:r>
                      </w:p>
                    </w:txbxContent>
                  </v:textbox>
                </v:rect>
                <v:rect id="Rectangle 150" o:spid="_x0000_s1090"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31B69CD" w14:textId="679335A9" w:rsidR="001367AC" w:rsidRDefault="001367AC" w:rsidP="000E0004">
                        <w:r>
                          <w:rPr>
                            <w:b/>
                            <w:color w:val="6A8A36"/>
                            <w:sz w:val="15"/>
                          </w:rPr>
                          <w:t>Année 3</w:t>
                        </w:r>
                      </w:p>
                    </w:txbxContent>
                  </v:textbox>
                </v:rect>
                <v:rect id="Rectangle 151" o:spid="_x0000_s1091" style="position:absolute;left:37672;top:14177;width:205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3DB6B7FD" w14:textId="704BBC99" w:rsidR="001367AC" w:rsidRPr="00560F87" w:rsidRDefault="001367AC" w:rsidP="000E0004">
                        <w:r w:rsidRPr="00560F87">
                          <w:rPr>
                            <w:b/>
                            <w:color w:val="6A8A36"/>
                            <w:sz w:val="15"/>
                          </w:rPr>
                          <w:t>Utilisation durable des espèces sauvages</w:t>
                        </w:r>
                      </w:p>
                    </w:txbxContent>
                  </v:textbox>
                </v:rect>
                <v:rect id="Rectangle 152" o:spid="_x0000_s1092" style="position:absolute;left:37728;top:16943;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25BD2893" w14:textId="2C6A69F7" w:rsidR="001367AC" w:rsidRDefault="001367AC" w:rsidP="000E0004">
                        <w:r>
                          <w:rPr>
                            <w:b/>
                            <w:color w:val="4F7A30"/>
                            <w:sz w:val="15"/>
                          </w:rPr>
                          <w:t>Valeurs</w:t>
                        </w:r>
                      </w:p>
                    </w:txbxContent>
                  </v:textbox>
                </v:rect>
                <v:shape id="Shape 72" o:spid="_x0000_s1093"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" path="m,l1472819,e" filled="f" strokecolor="#688933" strokeweight="1pt">
                  <v:stroke miterlimit="1" joinstyle="miter"/>
                  <v:path arrowok="t" textboxrect="0,0,1472819,0"/>
                </v:shape>
                <v:shape id="Shape 73" o:spid="_x0000_s1094"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" path="m,l,179997e" filled="f" strokecolor="#688933" strokeweight="1pt">
                  <v:stroke miterlimit="1" joinstyle="miter"/>
                  <v:path arrowok="t" textboxrect="0,0,0,179997"/>
                </v:shape>
                <v:shape id="Shape 74" o:spid="_x0000_s1095"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" path="m,l,179997e" filled="f" strokecolor="#688933" strokeweight="1pt">
                  <v:stroke miterlimit="1" joinstyle="miter"/>
                  <v:path arrowok="t" textboxrect="0,0,0,179997"/>
                </v:shape>
                <v:shape id="Shape 75" o:spid="_x0000_s1096"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" path="m,l,179997e" filled="f" strokecolor="#688933" strokeweight="1pt">
                  <v:stroke miterlimit="1" joinstyle="miter"/>
                  <v:path arrowok="t" textboxrect="0,0,0,179997"/>
                </v:shape>
                <v:shape id="Shape 76" o:spid="_x0000_s1097"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" path="m,l,179997e" filled="f" strokecolor="#688933" strokeweight="1pt">
                  <v:stroke miterlimit="1" joinstyle="miter"/>
                  <v:path arrowok="t" textboxrect="0,0,0,179997"/>
                </v:shape>
                <v:rect id="Rectangle 322" o:spid="_x0000_s1098"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4CA43B3" w14:textId="3D4959DE" w:rsidR="001367AC" w:rsidRDefault="001367AC" w:rsidP="000E0004">
                        <w:r>
                          <w:rPr>
                            <w:b/>
                            <w:color w:val="6A8A36"/>
                            <w:sz w:val="15"/>
                          </w:rPr>
                          <w:t>Année 1</w:t>
                        </w:r>
                      </w:p>
                    </w:txbxContent>
                  </v:textbox>
                </v:rect>
                <v:rect id="Rectangle 323" o:spid="_x0000_s1099"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3E9421FD" w14:textId="734F2B13" w:rsidR="001367AC" w:rsidRDefault="001367AC" w:rsidP="000E0004">
                        <w:r>
                          <w:rPr>
                            <w:b/>
                            <w:color w:val="6A8A36"/>
                            <w:sz w:val="15"/>
                          </w:rPr>
                          <w:t>Année 2</w:t>
                        </w:r>
                      </w:p>
                    </w:txbxContent>
                  </v:textbox>
                </v:rect>
                <v:rect id="Rectangle 324" o:spid="_x0000_s1100"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53E8B955" w14:textId="5FDE8D27" w:rsidR="001367AC" w:rsidRDefault="001367AC" w:rsidP="000E0004">
                        <w:r>
                          <w:rPr>
                            <w:b/>
                            <w:color w:val="6A8A36"/>
                            <w:sz w:val="15"/>
                          </w:rPr>
                          <w:t>Année 3</w:t>
                        </w:r>
                      </w:p>
                    </w:txbxContent>
                  </v:textbox>
                </v:rect>
                <v:rect id="Rectangle 325" o:spid="_x0000_s1101" style="position:absolute;left:37727;top:20111;width:167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221AC43A" w14:textId="76100A14" w:rsidR="001367AC" w:rsidRDefault="001367AC" w:rsidP="000E0004">
                        <w:r>
                          <w:rPr>
                            <w:b/>
                            <w:color w:val="4F7A30"/>
                            <w:sz w:val="15"/>
                          </w:rPr>
                          <w:t>Espèces exotiques envahissantes</w:t>
                        </w:r>
                      </w:p>
                    </w:txbxContent>
                  </v:textbox>
                </v:rect>
                <v:shape id="Shape 81" o:spid="_x0000_s1102"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27" o:spid="_x0000_s1103"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7E6B072" w14:textId="77777777" w:rsidR="001367AC" w:rsidRDefault="001367AC" w:rsidP="000E0004">
                        <w:r>
                          <w:rPr>
                            <w:b/>
                            <w:color w:val="FFFEFD"/>
                            <w:sz w:val="15"/>
                          </w:rPr>
                          <w:t xml:space="preserve">IPBES </w:t>
                        </w:r>
                      </w:p>
                    </w:txbxContent>
                  </v:textbox>
                </v:rect>
                <v:rect id="Rectangle 328" o:spid="_x0000_s1104" style="position:absolute;left:5426;top:10672;width:105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80BFB46" w14:textId="77777777" w:rsidR="001367AC" w:rsidRDefault="001367AC" w:rsidP="000E0004">
                        <w:r>
                          <w:rPr>
                            <w:b/>
                            <w:color w:val="FFFEFD"/>
                            <w:sz w:val="15"/>
                          </w:rPr>
                          <w:t xml:space="preserve"> 7</w:t>
                        </w:r>
                      </w:p>
                    </w:txbxContent>
                  </v:textbox>
                </v:rect>
                <v:shape id="Shape 84" o:spid="_x0000_s1105"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30" o:spid="_x0000_s1106"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2EB3A1FE" w14:textId="77777777" w:rsidR="001367AC" w:rsidRDefault="001367AC" w:rsidP="000E0004">
                        <w:r>
                          <w:rPr>
                            <w:b/>
                            <w:color w:val="FFFEFD"/>
                            <w:sz w:val="15"/>
                          </w:rPr>
                          <w:t xml:space="preserve">IPBES </w:t>
                        </w:r>
                      </w:p>
                    </w:txbxContent>
                  </v:textbox>
                </v:rect>
                <v:rect id="Rectangle 331" o:spid="_x0000_s1107" style="position:absolute;left:10465;top:10672;width:7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3C5A66E3" w14:textId="77777777" w:rsidR="001367AC" w:rsidRDefault="001367AC" w:rsidP="000E0004">
                        <w:r>
                          <w:rPr>
                            <w:b/>
                            <w:color w:val="FFFEFD"/>
                            <w:sz w:val="15"/>
                          </w:rPr>
                          <w:t>8</w:t>
                        </w:r>
                      </w:p>
                    </w:txbxContent>
                  </v:textbox>
                </v:rect>
                <v:shape id="Shape 87" o:spid="_x0000_s1108"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333" o:spid="_x0000_s1109"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7329F598" w14:textId="77777777" w:rsidR="001367AC" w:rsidRDefault="001367AC" w:rsidP="000E0004">
                        <w:r>
                          <w:rPr>
                            <w:b/>
                            <w:color w:val="FFFEFD"/>
                            <w:sz w:val="15"/>
                          </w:rPr>
                          <w:t xml:space="preserve">IPBES </w:t>
                        </w:r>
                      </w:p>
                    </w:txbxContent>
                  </v:textbox>
                </v:rect>
                <v:rect id="Rectangle 334" o:spid="_x0000_s1110" style="position:absolute;left:15372;top:10672;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2BBFADF9" w14:textId="77777777" w:rsidR="001367AC" w:rsidRDefault="001367AC" w:rsidP="000E0004">
                        <w:r>
                          <w:rPr>
                            <w:b/>
                            <w:color w:val="FFFEFD"/>
                            <w:sz w:val="15"/>
                          </w:rPr>
                          <w:t>9</w:t>
                        </w:r>
                      </w:p>
                    </w:txbxContent>
                  </v:textbox>
                </v:rect>
                <v:shape id="Shape 90" o:spid="_x0000_s1111"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36" o:spid="_x0000_s1112"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7381F6B5" w14:textId="77777777" w:rsidR="001367AC" w:rsidRDefault="001367AC" w:rsidP="000E0004">
                        <w:r>
                          <w:rPr>
                            <w:b/>
                            <w:color w:val="FFFEFD"/>
                            <w:sz w:val="15"/>
                          </w:rPr>
                          <w:t xml:space="preserve">IPBES </w:t>
                        </w:r>
                      </w:p>
                    </w:txbxContent>
                  </v:textbox>
                </v:rect>
                <v:rect id="Rectangle 337" o:spid="_x0000_s1113" style="position:absolute;left:20014;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5BE26202" w14:textId="77777777" w:rsidR="001367AC" w:rsidRDefault="001367AC" w:rsidP="000E0004">
                        <w:r>
                          <w:rPr>
                            <w:b/>
                            <w:color w:val="FFFEFD"/>
                            <w:sz w:val="15"/>
                          </w:rPr>
                          <w:t>10</w:t>
                        </w:r>
                      </w:p>
                    </w:txbxContent>
                  </v:textbox>
                </v:rect>
                <v:shape id="Shape 93" o:spid="_x0000_s1114"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9" o:spid="_x0000_s1115"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16D6C211" w14:textId="77777777" w:rsidR="001367AC" w:rsidRDefault="001367AC" w:rsidP="000E0004">
                        <w:r>
                          <w:rPr>
                            <w:b/>
                            <w:color w:val="FFFEFD"/>
                            <w:sz w:val="15"/>
                          </w:rPr>
                          <w:t xml:space="preserve">IPBES </w:t>
                        </w:r>
                      </w:p>
                    </w:txbxContent>
                  </v:textbox>
                </v:rect>
                <v:rect id="Rectangle 340" o:spid="_x0000_s1116" style="position:absolute;left:2492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47DFC9C3" w14:textId="77777777" w:rsidR="001367AC" w:rsidRDefault="001367AC" w:rsidP="000E0004">
                        <w:r>
                          <w:rPr>
                            <w:b/>
                            <w:color w:val="FFFEFD"/>
                            <w:sz w:val="15"/>
                          </w:rPr>
                          <w:t>11</w:t>
                        </w:r>
                      </w:p>
                    </w:txbxContent>
                  </v:textbox>
                </v:rect>
                <v:shape id="Shape 96" o:spid="_x0000_s1117"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42" o:spid="_x0000_s1118"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6F4C1188" w14:textId="77777777" w:rsidR="001367AC" w:rsidRDefault="001367AC" w:rsidP="000E0004">
                        <w:r>
                          <w:rPr>
                            <w:b/>
                            <w:color w:val="FFFEFD"/>
                            <w:sz w:val="15"/>
                          </w:rPr>
                          <w:t xml:space="preserve">IPBES </w:t>
                        </w:r>
                      </w:p>
                    </w:txbxContent>
                  </v:textbox>
                </v:rect>
                <v:rect id="Rectangle 343" o:spid="_x0000_s1119" style="position:absolute;left:29828;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4498A7D" w14:textId="77777777" w:rsidR="001367AC" w:rsidRDefault="001367AC" w:rsidP="000E0004">
                        <w:r>
                          <w:rPr>
                            <w:b/>
                            <w:color w:val="FFFEFD"/>
                            <w:sz w:val="15"/>
                          </w:rPr>
                          <w:t>12</w:t>
                        </w:r>
                      </w:p>
                    </w:txbxContent>
                  </v:textbox>
                </v:rect>
                <v:shape id="Shape 99" o:spid="_x0000_s1120"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45" o:spid="_x0000_s1121"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2452AF75" w14:textId="77777777" w:rsidR="001367AC" w:rsidRDefault="001367AC" w:rsidP="000E0004">
                        <w:r>
                          <w:rPr>
                            <w:b/>
                            <w:color w:val="FFFEFD"/>
                            <w:sz w:val="15"/>
                          </w:rPr>
                          <w:t xml:space="preserve">IPBES </w:t>
                        </w:r>
                      </w:p>
                    </w:txbxContent>
                  </v:textbox>
                </v:rect>
                <v:rect id="Rectangle 346" o:spid="_x0000_s1122" style="position:absolute;left:34735;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1321F160" w14:textId="77777777" w:rsidR="001367AC" w:rsidRDefault="001367AC" w:rsidP="000E0004">
                        <w:r>
                          <w:rPr>
                            <w:b/>
                            <w:color w:val="FFFEFD"/>
                            <w:sz w:val="15"/>
                          </w:rPr>
                          <w:t>13</w:t>
                        </w:r>
                      </w:p>
                    </w:txbxContent>
                  </v:textbox>
                </v:rect>
                <v:shape id="Shape 102" o:spid="_x0000_s1123"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48" o:spid="_x0000_s1124"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1835A97F" w14:textId="77777777" w:rsidR="001367AC" w:rsidRDefault="001367AC" w:rsidP="000E0004">
                        <w:r>
                          <w:rPr>
                            <w:b/>
                            <w:color w:val="FFFEFD"/>
                            <w:sz w:val="15"/>
                          </w:rPr>
                          <w:t xml:space="preserve">IPBES </w:t>
                        </w:r>
                      </w:p>
                    </w:txbxContent>
                  </v:textbox>
                </v:rect>
                <v:rect id="Rectangle 349" o:spid="_x0000_s1125" style="position:absolute;left:3964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DB43AC3" w14:textId="77777777" w:rsidR="001367AC" w:rsidRDefault="001367AC" w:rsidP="000E0004">
                        <w:r>
                          <w:rPr>
                            <w:b/>
                            <w:color w:val="FFFEFD"/>
                            <w:sz w:val="15"/>
                          </w:rPr>
                          <w:t>14</w:t>
                        </w:r>
                      </w:p>
                    </w:txbxContent>
                  </v:textbox>
                </v:rect>
                <v:shape id="Shape 105" o:spid="_x0000_s1126"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51" o:spid="_x0000_s1127"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63F2B92" w14:textId="77777777" w:rsidR="001367AC" w:rsidRDefault="001367AC" w:rsidP="000E0004">
                        <w:r>
                          <w:rPr>
                            <w:b/>
                            <w:color w:val="FFFEFD"/>
                            <w:sz w:val="15"/>
                          </w:rPr>
                          <w:t xml:space="preserve">IPBES </w:t>
                        </w:r>
                      </w:p>
                    </w:txbxContent>
                  </v:textbox>
                </v:rect>
                <v:rect id="Rectangle 352" o:spid="_x0000_s1128" style="position:absolute;left:44548;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0776CFD" w14:textId="77777777" w:rsidR="001367AC" w:rsidRDefault="001367AC" w:rsidP="000E0004">
                        <w:r>
                          <w:rPr>
                            <w:b/>
                            <w:color w:val="FFFEFD"/>
                            <w:sz w:val="15"/>
                          </w:rPr>
                          <w:t>15</w:t>
                        </w:r>
                      </w:p>
                    </w:txbxContent>
                  </v:textbox>
                </v:rect>
                <v:shape id="Shape 108" o:spid="_x0000_s1129"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54" o:spid="_x0000_s1130"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209CDD6F" w14:textId="77777777" w:rsidR="001367AC" w:rsidRDefault="001367AC" w:rsidP="000E0004">
                        <w:r>
                          <w:rPr>
                            <w:b/>
                            <w:color w:val="FFFEFD"/>
                            <w:sz w:val="15"/>
                          </w:rPr>
                          <w:t xml:space="preserve">IPBES </w:t>
                        </w:r>
                      </w:p>
                    </w:txbxContent>
                  </v:textbox>
                </v:rect>
                <v:rect id="Rectangle 355" o:spid="_x0000_s1131" style="position:absolute;left:49455;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3CE7B5A7" w14:textId="77777777" w:rsidR="001367AC" w:rsidRDefault="001367AC" w:rsidP="000E0004">
                        <w:r>
                          <w:rPr>
                            <w:b/>
                            <w:color w:val="FFFEFD"/>
                            <w:sz w:val="15"/>
                          </w:rPr>
                          <w:t>16</w:t>
                        </w:r>
                      </w:p>
                    </w:txbxContent>
                  </v:textbox>
                </v:rect>
                <v:shape id="Shape 111" o:spid="_x0000_s1132"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57" o:spid="_x0000_s1133"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2030A8B4" w14:textId="77777777" w:rsidR="001367AC" w:rsidRDefault="001367AC" w:rsidP="000E0004">
                        <w:r>
                          <w:rPr>
                            <w:b/>
                            <w:color w:val="FFFEFD"/>
                            <w:sz w:val="15"/>
                          </w:rPr>
                          <w:t xml:space="preserve">IPBES </w:t>
                        </w:r>
                      </w:p>
                    </w:txbxContent>
                  </v:textbox>
                </v:rect>
                <v:rect id="Rectangle 358" o:spid="_x0000_s1134" style="position:absolute;left:54362;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05C4BD7D" w14:textId="77777777" w:rsidR="001367AC" w:rsidRDefault="001367AC" w:rsidP="000E0004">
                        <w:r>
                          <w:rPr>
                            <w:b/>
                            <w:color w:val="FFFEFD"/>
                            <w:sz w:val="15"/>
                          </w:rPr>
                          <w:t>17</w:t>
                        </w:r>
                      </w:p>
                    </w:txbxContent>
                  </v:textbox>
                </v:rect>
                <v:rect id="Rectangle 359" o:spid="_x0000_s1135"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67A60B72" w14:textId="183D89F9" w:rsidR="001367AC" w:rsidRDefault="001367AC" w:rsidP="000E0004">
                        <w:r>
                          <w:rPr>
                            <w:b/>
                            <w:color w:val="D1532B"/>
                            <w:sz w:val="15"/>
                          </w:rPr>
                          <w:t>Année 3</w:t>
                        </w:r>
                      </w:p>
                    </w:txbxContent>
                  </v:textbox>
                </v:rect>
                <v:shape id="Shape 115" o:spid="_x0000_s1136"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" path="m,l2465858,e" filled="f" strokecolor="#d04f26" strokeweight="1pt">
                  <v:stroke miterlimit="1" joinstyle="miter"/>
                  <v:path arrowok="t" textboxrect="0,0,2465858,0"/>
                </v:shape>
                <v:shape id="Shape 116" o:spid="_x0000_s1137"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" path="m,l,179997e" filled="f" strokecolor="#d04f26" strokeweight="1pt">
                  <v:stroke miterlimit="1" joinstyle="miter"/>
                  <v:path arrowok="t" textboxrect="0,0,0,179997"/>
                </v:shape>
                <v:shape id="Shape 117" o:spid="_x0000_s1138"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" path="m,l,179997e" filled="f" strokecolor="#d04f26" strokeweight="1pt">
                  <v:stroke miterlimit="1" joinstyle="miter"/>
                  <v:path arrowok="t" textboxrect="0,0,0,179997"/>
                </v:shape>
                <v:shape id="Shape 118" o:spid="_x0000_s1139"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" path="m,l,179997e" filled="f" strokecolor="#d04f26" strokeweight="1pt">
                  <v:stroke miterlimit="1" joinstyle="miter"/>
                  <v:path arrowok="t" textboxrect="0,0,0,179997"/>
                </v:shape>
                <v:shape id="Shape 119" o:spid="_x0000_s1140"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" path="m,l,179997e" filled="f" strokecolor="#d04f26" strokeweight="1pt">
                  <v:stroke miterlimit="1" joinstyle="miter"/>
                  <v:path arrowok="t" textboxrect="0,0,0,179997"/>
                </v:shape>
                <v:shape id="Shape 120" o:spid="_x0000_s1141"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" path="m,l,179997e" filled="f" strokecolor="#d04f26" strokeweight="1pt">
                  <v:stroke miterlimit="1" joinstyle="miter"/>
                  <v:path arrowok="t" textboxrect="0,0,0,179997"/>
                </v:shape>
                <v:rect id="Rectangle 366" o:spid="_x0000_s1142" style="position:absolute;left:6473;top:23207;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812069A" w14:textId="18502183" w:rsidR="001367AC" w:rsidRDefault="001367AC" w:rsidP="000E0004">
                        <w:r>
                          <w:rPr>
                            <w:b/>
                            <w:color w:val="D1532B"/>
                            <w:sz w:val="15"/>
                          </w:rPr>
                          <w:t>Cadrage</w:t>
                        </w:r>
                      </w:p>
                    </w:txbxContent>
                  </v:textbox>
                </v:rect>
                <v:rect id="Rectangle 367" o:spid="_x0000_s1143"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16943B42" w14:textId="76E4CD6B" w:rsidR="001367AC" w:rsidRDefault="001367AC" w:rsidP="000E0004">
                        <w:r>
                          <w:rPr>
                            <w:b/>
                            <w:color w:val="D1532B"/>
                            <w:sz w:val="15"/>
                          </w:rPr>
                          <w:t>Année 1</w:t>
                        </w:r>
                      </w:p>
                    </w:txbxContent>
                  </v:textbox>
                </v:rect>
                <v:rect id="Rectangle 368" o:spid="_x0000_s1144"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FB20960" w14:textId="0C283896" w:rsidR="001367AC" w:rsidRDefault="001367AC" w:rsidP="000E0004">
                        <w:r>
                          <w:rPr>
                            <w:b/>
                            <w:color w:val="D1532B"/>
                            <w:sz w:val="15"/>
                          </w:rPr>
                          <w:t>Année 2</w:t>
                        </w:r>
                      </w:p>
                    </w:txbxContent>
                  </v:textbox>
                </v:rect>
                <v:shape id="Shape 124" o:spid="_x0000_s1145"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" path="m,l,179997e" filled="f" strokecolor="#d04f26" strokeweight="1pt">
                  <v:stroke miterlimit="1" joinstyle="miter"/>
                  <v:path arrowok="t" textboxrect="0,0,0,179997"/>
                </v:shape>
                <v:rect id="Rectangle 370" o:spid="_x0000_s1146"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C1E7CC4" w14:textId="225F9654" w:rsidR="001367AC" w:rsidRDefault="001367AC" w:rsidP="000E0004">
                        <w:r>
                          <w:rPr>
                            <w:b/>
                            <w:color w:val="D1532B"/>
                            <w:sz w:val="15"/>
                          </w:rPr>
                          <w:t>Année 4</w:t>
                        </w:r>
                      </w:p>
                    </w:txbxContent>
                  </v:textbox>
                </v:rect>
                <v:rect id="Rectangle 371" o:spid="_x0000_s1147" style="position:absolute;left:26597;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38A563B0" w14:textId="777B7F0C" w:rsidR="001367AC" w:rsidRDefault="001367AC" w:rsidP="000E0004">
                        <w:r>
                          <w:rPr>
                            <w:b/>
                            <w:color w:val="D1532B"/>
                            <w:sz w:val="15"/>
                          </w:rPr>
                          <w:t>Année 2</w:t>
                        </w:r>
                      </w:p>
                    </w:txbxContent>
                  </v:textbox>
                </v:rect>
                <v:shape id="Shape 127" o:spid="_x0000_s1148" style="position:absolute;left:20630;top:27764;width:14829;height:0;visibility:visible;mso-wrap-style:square;v-text-anchor:top" coordsize="148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" path="m,l1482916,e" filled="f" strokecolor="#d04f26" strokeweight="1pt">
                  <v:stroke miterlimit="1" joinstyle="miter"/>
                  <v:path arrowok="t" textboxrect="0,0,1482916,0"/>
                </v:shape>
                <v:shape id="Shape 128" o:spid="_x0000_s1149"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" path="m,l,179997e" filled="f" strokecolor="#d04f26" strokeweight="1pt">
                  <v:stroke miterlimit="1" joinstyle="miter"/>
                  <v:path arrowok="t" textboxrect="0,0,0,179997"/>
                </v:shape>
                <v:shape id="Shape 129" o:spid="_x0000_s1150" style="position:absolute;left:3044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" path="m,l,179997e" filled="f" strokecolor="#d04f26" strokeweight="1pt">
                  <v:stroke miterlimit="1" joinstyle="miter"/>
                  <v:path arrowok="t" textboxrect="0,0,0,179997"/>
                </v:shape>
                <v:shape id="Shape 130" o:spid="_x0000_s1151"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" path="m,l,179997e" filled="f" strokecolor="#d04f26" strokeweight="1pt">
                  <v:stroke miterlimit="1" joinstyle="miter"/>
                  <v:path arrowok="t" textboxrect="0,0,0,179997"/>
                </v:shape>
                <v:rect id="Rectangle 376" o:spid="_x0000_s1152" style="position:absolute;left:217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3BEE33C6" w14:textId="0270F0C5" w:rsidR="001367AC" w:rsidRDefault="001367AC" w:rsidP="000E0004">
                        <w:r>
                          <w:rPr>
                            <w:b/>
                            <w:color w:val="D1532B"/>
                            <w:sz w:val="15"/>
                          </w:rPr>
                          <w:t>Année 1</w:t>
                        </w:r>
                      </w:p>
                    </w:txbxContent>
                  </v:textbox>
                </v:rect>
                <v:shape id="Shape 132" o:spid="_x0000_s1153" style="position:absolute;left:3539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" path="m,l,179997e" filled="f" strokecolor="#d04f26" strokeweight="1pt">
                  <v:stroke miterlimit="1" joinstyle="miter"/>
                  <v:path arrowok="t" textboxrect="0,0,0,179997"/>
                </v:shape>
                <v:rect id="Rectangle 378" o:spid="_x0000_s1154" style="position:absolute;left:316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3C450ECB" w14:textId="2DDD8AEE" w:rsidR="001367AC" w:rsidRDefault="001367AC" w:rsidP="000E0004">
                        <w:r>
                          <w:rPr>
                            <w:b/>
                            <w:color w:val="D1532B"/>
                            <w:sz w:val="15"/>
                          </w:rPr>
                          <w:t>Année 3</w:t>
                        </w:r>
                      </w:p>
                    </w:txbxContent>
                  </v:textbox>
                </v:rect>
                <v:shape id="Shape 134" o:spid="_x0000_s1155"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" path="m,l,179997e" filled="f" strokecolor="#d04f26" strokeweight="1pt">
                  <v:stroke miterlimit="1" joinstyle="miter"/>
                  <v:path arrowok="t" textboxrect="0,0,0,179997"/>
                </v:shape>
                <v:shape id="Shape 135" o:spid="_x0000_s1156"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" path="m,l,179997e" filled="f" strokecolor="#d04f26" strokeweight="1pt">
                  <v:stroke miterlimit="1" joinstyle="miter"/>
                  <v:path arrowok="t" textboxrect="0,0,0,179997"/>
                </v:shape>
                <v:rect id="Rectangle 381" o:spid="_x0000_s1157" style="position:absolute;left:11405;top:2633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40554FBF" w14:textId="5FDD8521" w:rsidR="001367AC" w:rsidRDefault="001367AC" w:rsidP="000E0004">
                        <w:r>
                          <w:rPr>
                            <w:b/>
                            <w:color w:val="D1532B"/>
                            <w:sz w:val="15"/>
                          </w:rPr>
                          <w:t>Cadrage</w:t>
                        </w:r>
                      </w:p>
                    </w:txbxContent>
                  </v:textbox>
                </v:rect>
                <v:shape id="Shape 137" o:spid="_x0000_s1158" style="position:absolute;left:10820;top:2776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" path="m,l494995,e" filled="f" strokecolor="#d04f26" strokeweight="1pt">
                  <v:stroke miterlimit="1" joinstyle="miter"/>
                  <v:path arrowok="t" textboxrect="0,0,494995,0"/>
                </v:shape>
                <v:rect id="Rectangle 383" o:spid="_x0000_s1159" style="position:absolute;left:37727;top:23171;width:2388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23E12F99" w14:textId="6D2180BB" w:rsidR="001367AC" w:rsidRPr="00560F87" w:rsidRDefault="001367AC" w:rsidP="000E0004">
                        <w:r w:rsidRPr="00560F87">
                          <w:rPr>
                            <w:b/>
                            <w:color w:val="D1532B"/>
                            <w:sz w:val="15"/>
                          </w:rPr>
                          <w:t>Biodiversité, eau, alimentation et santé - 1a)</w:t>
                        </w:r>
                      </w:p>
                    </w:txbxContent>
                  </v:textbox>
                </v:rect>
                <v:rect id="Rectangle 384" o:spid="_x0000_s1160" style="position:absolute;left:37727;top:26339;width:18596;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10EBD8ED" w14:textId="40A1F3B8" w:rsidR="001367AC" w:rsidRPr="00560F87" w:rsidRDefault="001367AC" w:rsidP="000E0004">
                        <w:r w:rsidRPr="00560F87">
                          <w:rPr>
                            <w:b/>
                            <w:color w:val="D1532B"/>
                            <w:sz w:val="15"/>
                          </w:rPr>
                          <w:t xml:space="preserve">Déterminants des changements </w:t>
                        </w:r>
                        <w:r>
                          <w:rPr>
                            <w:b/>
                            <w:color w:val="D1532B"/>
                            <w:sz w:val="15"/>
                          </w:rPr>
                          <w:br/>
                          <w:t xml:space="preserve">transformateurs - 1 </w:t>
                        </w:r>
                        <w:r w:rsidRPr="00560F87">
                          <w:rPr>
                            <w:b/>
                            <w:color w:val="D1532B"/>
                            <w:sz w:val="15"/>
                          </w:rPr>
                          <w:t>c)</w:t>
                        </w:r>
                      </w:p>
                    </w:txbxContent>
                  </v:textbox>
                </v:rect>
                <v:rect id="Rectangle 385" o:spid="_x0000_s1161"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42EDB57E" w14:textId="1C6DFD5A" w:rsidR="001367AC" w:rsidRDefault="001367AC" w:rsidP="000E0004">
                        <w:r>
                          <w:rPr>
                            <w:b/>
                            <w:color w:val="D1532B"/>
                            <w:sz w:val="15"/>
                          </w:rPr>
                          <w:t>Année 2</w:t>
                        </w:r>
                      </w:p>
                    </w:txbxContent>
                  </v:textbox>
                </v:rect>
                <v:shape id="Shape 141" o:spid="_x0000_s1162" style="position:absolute;left:15698;top:30896;width:9861;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" path="m,l986117,e" filled="f" strokecolor="#d04f26" strokeweight="1pt">
                  <v:stroke miterlimit="1" joinstyle="miter"/>
                  <v:path arrowok="t" textboxrect="0,0,986117,0"/>
                </v:shape>
                <v:shape id="Shape 142" o:spid="_x0000_s1163"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" path="m,l,179997e" filled="f" strokecolor="#d04f26" strokeweight="1pt">
                  <v:stroke miterlimit="1" joinstyle="miter"/>
                  <v:path arrowok="t" textboxrect="0,0,0,179997"/>
                </v:shape>
                <v:shape id="Shape 143" o:spid="_x0000_s1164"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" path="m,l,179997e" filled="f" strokecolor="#d04f26" strokeweight="1pt">
                  <v:stroke miterlimit="1" joinstyle="miter"/>
                  <v:path arrowok="t" textboxrect="0,0,0,179997"/>
                </v:shape>
                <v:shape id="Shape 144" o:spid="_x0000_s1165"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" path="m,l,179997e" filled="f" strokecolor="#d04f26" strokeweight="1pt">
                  <v:stroke miterlimit="1" joinstyle="miter"/>
                  <v:path arrowok="t" textboxrect="0,0,0,179997"/>
                </v:shape>
                <v:rect id="Rectangle 390" o:spid="_x0000_s1166"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345881DC" w14:textId="62F29C2D" w:rsidR="001367AC" w:rsidRDefault="001367AC" w:rsidP="000E0004">
                        <w:r>
                          <w:rPr>
                            <w:b/>
                            <w:color w:val="D1532B"/>
                            <w:sz w:val="15"/>
                          </w:rPr>
                          <w:t>Année 1</w:t>
                        </w:r>
                      </w:p>
                    </w:txbxContent>
                  </v:textbox>
                </v:rect>
                <v:shape id="Shape 146" o:spid="_x0000_s1167" style="position:absolute;left:5901;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" path="m,l,179997e" filled="f" strokecolor="#d04f26" strokeweight="1pt">
                  <v:stroke miterlimit="1" joinstyle="miter"/>
                  <v:path arrowok="t" textboxrect="0,0,0,179997"/>
                </v:shape>
                <v:shape id="Shape 147" o:spid="_x0000_s1168"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" path="m,l,179997e" filled="f" strokecolor="#d04f26" strokeweight="1pt">
                  <v:stroke miterlimit="1" joinstyle="miter"/>
                  <v:path arrowok="t" textboxrect="0,0,0,179997"/>
                </v:shape>
                <v:rect id="Rectangle 393" o:spid="_x0000_s1169" style="position:absolute;left:6473;top:29471;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427A9BA8" w14:textId="562D3367" w:rsidR="001367AC" w:rsidRDefault="001367AC" w:rsidP="000E0004">
                        <w:r>
                          <w:rPr>
                            <w:b/>
                            <w:color w:val="D1532B"/>
                            <w:sz w:val="15"/>
                          </w:rPr>
                          <w:t>Cadrage</w:t>
                        </w:r>
                      </w:p>
                    </w:txbxContent>
                  </v:textbox>
                </v:rect>
                <v:shape id="Shape 149" o:spid="_x0000_s1170" style="position:absolute;left:5888;top:30896;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" path="m,l494995,e" filled="f" strokecolor="#d04f26" strokeweight="1pt">
                  <v:stroke miterlimit="1" joinstyle="miter"/>
                  <v:path arrowok="t" textboxrect="0,0,494995,0"/>
                </v:shape>
                <v:rect id="Rectangle 395" o:spid="_x0000_s1171" style="position:absolute;left:37727;top:29471;width:1799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74B2417D" w14:textId="4CA17530" w:rsidR="001367AC" w:rsidRDefault="001367AC" w:rsidP="000E0004">
                        <w:r>
                          <w:rPr>
                            <w:b/>
                            <w:color w:val="D1532B"/>
                            <w:sz w:val="15"/>
                          </w:rPr>
                          <w:t>Entreprises et biodiversité - 1 d)</w:t>
                        </w:r>
                      </w:p>
                    </w:txbxContent>
                  </v:textbox>
                </v:rect>
                <w10:wrap type="topAndBottom"/>
              </v:group>
            </w:pict>
          </mc:Fallback>
        </mc:AlternateContent>
      </w:r>
      <w:r w:rsidR="000E0004" w:rsidRPr="0075553F">
        <w:rPr>
          <w:rFonts w:eastAsia="SimSun"/>
          <w:b w:val="0"/>
          <w:lang w:val="fr-FR" w:eastAsia="zh-CN"/>
        </w:rPr>
        <w:t xml:space="preserve">Figure 2 </w:t>
      </w:r>
      <w:r w:rsidR="000E0004" w:rsidRPr="0075553F">
        <w:rPr>
          <w:rFonts w:eastAsia="SimSun"/>
          <w:b w:val="0"/>
          <w:lang w:val="fr-FR" w:eastAsia="zh-CN"/>
        </w:rPr>
        <w:br/>
      </w:r>
      <w:r w:rsidR="00DF249D" w:rsidRPr="0075553F">
        <w:rPr>
          <w:rFonts w:eastAsia="SimSun"/>
          <w:lang w:val="fr-FR" w:eastAsia="zh-CN"/>
        </w:rPr>
        <w:t xml:space="preserve">Calendrier des évaluations initiales jusqu’en </w:t>
      </w:r>
      <w:r w:rsidR="000E0004" w:rsidRPr="0075553F">
        <w:rPr>
          <w:rFonts w:eastAsia="SimSun"/>
          <w:lang w:val="fr-FR" w:eastAsia="zh-CN"/>
        </w:rPr>
        <w:t>2030</w:t>
      </w:r>
      <w:r w:rsidR="000E0004" w:rsidRPr="0075553F">
        <w:rPr>
          <w:rStyle w:val="FootnoteReference"/>
          <w:rFonts w:eastAsia="SimSun"/>
          <w:lang w:val="fr-FR" w:eastAsia="zh-CN"/>
        </w:rPr>
        <w:footnoteReference w:id="19"/>
      </w:r>
      <w:r w:rsidR="00DF249D" w:rsidRPr="0075553F">
        <w:rPr>
          <w:rFonts w:eastAsia="SimSun"/>
          <w:lang w:val="fr-FR" w:eastAsia="zh-CN"/>
        </w:rPr>
        <w:t>.</w:t>
      </w:r>
      <w:r w:rsidR="000E0004" w:rsidRPr="0075553F">
        <w:rPr>
          <w:rFonts w:eastAsia="SimSun"/>
          <w:lang w:val="fr-FR" w:eastAsia="zh-CN"/>
        </w:rPr>
        <w:t xml:space="preserve"> </w:t>
      </w:r>
      <w:r w:rsidR="009B309B" w:rsidRPr="0075553F">
        <w:rPr>
          <w:rFonts w:eastAsia="SimSun"/>
          <w:b w:val="0"/>
          <w:lang w:val="fr-FR" w:eastAsia="zh-CN"/>
        </w:rPr>
        <w:t xml:space="preserve">Le calendrier des trois évaluations lancées dans le cadre du premier </w:t>
      </w:r>
      <w:r w:rsidR="00887913" w:rsidRPr="0075553F">
        <w:rPr>
          <w:b w:val="0"/>
          <w:lang w:val="fr-FR" w:eastAsia="en-GB"/>
        </w:rPr>
        <w:t xml:space="preserve">programme </w:t>
      </w:r>
      <w:r w:rsidR="009B309B" w:rsidRPr="0075553F">
        <w:rPr>
          <w:b w:val="0"/>
          <w:lang w:val="fr-FR" w:eastAsia="en-GB"/>
        </w:rPr>
        <w:t>de travail apparaît en vert tandis que le calendrier des trois</w:t>
      </w:r>
      <w:r w:rsidR="001D2BB2" w:rsidRPr="0075553F">
        <w:rPr>
          <w:b w:val="0"/>
          <w:lang w:val="fr-FR" w:eastAsia="en-GB"/>
        </w:rPr>
        <w:t> </w:t>
      </w:r>
      <w:r w:rsidR="009B309B" w:rsidRPr="0075553F">
        <w:rPr>
          <w:b w:val="0"/>
          <w:lang w:val="fr-FR" w:eastAsia="en-GB"/>
        </w:rPr>
        <w:t>évaluat</w:t>
      </w:r>
      <w:r w:rsidR="00D06E11" w:rsidRPr="0075553F">
        <w:rPr>
          <w:b w:val="0"/>
          <w:lang w:val="fr-FR" w:eastAsia="en-GB"/>
        </w:rPr>
        <w:t>ions correspondant aux produits </w:t>
      </w:r>
      <w:r w:rsidR="000E0004" w:rsidRPr="0075553F">
        <w:rPr>
          <w:b w:val="0"/>
          <w:lang w:val="fr-FR" w:eastAsia="en-GB"/>
        </w:rPr>
        <w:t>1</w:t>
      </w:r>
      <w:r w:rsidR="00D06E11" w:rsidRPr="0075553F">
        <w:rPr>
          <w:b w:val="0"/>
          <w:lang w:val="fr-FR" w:eastAsia="en-GB"/>
        </w:rPr>
        <w:t> </w:t>
      </w:r>
      <w:r w:rsidR="000E0004" w:rsidRPr="0075553F">
        <w:rPr>
          <w:b w:val="0"/>
          <w:lang w:val="fr-FR" w:eastAsia="en-GB"/>
        </w:rPr>
        <w:t>a</w:t>
      </w:r>
      <w:r w:rsidR="00C1075C" w:rsidRPr="0075553F">
        <w:rPr>
          <w:b w:val="0"/>
          <w:lang w:val="fr-FR" w:eastAsia="en-GB"/>
        </w:rPr>
        <w:t>)</w:t>
      </w:r>
      <w:r w:rsidR="000E0004" w:rsidRPr="0075553F">
        <w:rPr>
          <w:b w:val="0"/>
          <w:lang w:val="fr-FR" w:eastAsia="en-GB"/>
        </w:rPr>
        <w:t>, 1</w:t>
      </w:r>
      <w:r w:rsidR="00D06E11" w:rsidRPr="0075553F">
        <w:rPr>
          <w:b w:val="0"/>
          <w:lang w:val="fr-FR" w:eastAsia="en-GB"/>
        </w:rPr>
        <w:t> </w:t>
      </w:r>
      <w:r w:rsidR="000E0004" w:rsidRPr="0075553F">
        <w:rPr>
          <w:b w:val="0"/>
          <w:lang w:val="fr-FR" w:eastAsia="en-GB"/>
        </w:rPr>
        <w:t>c</w:t>
      </w:r>
      <w:r w:rsidR="00C1075C" w:rsidRPr="0075553F">
        <w:rPr>
          <w:b w:val="0"/>
          <w:lang w:val="fr-FR" w:eastAsia="en-GB"/>
        </w:rPr>
        <w:t>)</w:t>
      </w:r>
      <w:r w:rsidR="000E0004" w:rsidRPr="0075553F">
        <w:rPr>
          <w:b w:val="0"/>
          <w:lang w:val="fr-FR" w:eastAsia="en-GB"/>
        </w:rPr>
        <w:t xml:space="preserve"> </w:t>
      </w:r>
      <w:r w:rsidR="009B309B" w:rsidRPr="0075553F">
        <w:rPr>
          <w:b w:val="0"/>
          <w:lang w:val="fr-FR" w:eastAsia="en-GB"/>
        </w:rPr>
        <w:t>et</w:t>
      </w:r>
      <w:r w:rsidR="000E0004" w:rsidRPr="0075553F">
        <w:rPr>
          <w:b w:val="0"/>
          <w:lang w:val="fr-FR" w:eastAsia="en-GB"/>
        </w:rPr>
        <w:t xml:space="preserve"> 1</w:t>
      </w:r>
      <w:r w:rsidR="00D06E11" w:rsidRPr="0075553F">
        <w:rPr>
          <w:b w:val="0"/>
          <w:lang w:val="fr-FR" w:eastAsia="en-GB"/>
        </w:rPr>
        <w:t> </w:t>
      </w:r>
      <w:r w:rsidR="000E0004" w:rsidRPr="0075553F">
        <w:rPr>
          <w:b w:val="0"/>
          <w:lang w:val="fr-FR" w:eastAsia="en-GB"/>
        </w:rPr>
        <w:t>d</w:t>
      </w:r>
      <w:r w:rsidR="00C1075C" w:rsidRPr="0075553F">
        <w:rPr>
          <w:b w:val="0"/>
          <w:lang w:val="fr-FR" w:eastAsia="en-GB"/>
        </w:rPr>
        <w:t>)</w:t>
      </w:r>
      <w:r w:rsidR="00F31691" w:rsidRPr="0075553F">
        <w:rPr>
          <w:b w:val="0"/>
          <w:lang w:val="fr-FR" w:eastAsia="en-GB"/>
        </w:rPr>
        <w:t xml:space="preserve"> </w:t>
      </w:r>
      <w:r w:rsidR="009B309B" w:rsidRPr="0075553F">
        <w:rPr>
          <w:b w:val="0"/>
          <w:lang w:val="fr-FR" w:eastAsia="en-GB"/>
        </w:rPr>
        <w:t>du programme de travail jusqu’en</w:t>
      </w:r>
      <w:r w:rsidR="00887913" w:rsidRPr="0075553F">
        <w:rPr>
          <w:b w:val="0"/>
          <w:lang w:val="fr-FR" w:eastAsia="en-GB"/>
        </w:rPr>
        <w:t xml:space="preserve"> 2030 </w:t>
      </w:r>
      <w:r w:rsidR="009B309B" w:rsidRPr="0075553F">
        <w:rPr>
          <w:b w:val="0"/>
          <w:lang w:val="fr-FR" w:eastAsia="en-GB"/>
        </w:rPr>
        <w:t>apparaît en</w:t>
      </w:r>
      <w:r w:rsidR="00F31691" w:rsidRPr="0075553F">
        <w:rPr>
          <w:b w:val="0"/>
          <w:lang w:val="fr-FR" w:eastAsia="en-GB"/>
        </w:rPr>
        <w:t xml:space="preserve"> orange</w:t>
      </w:r>
      <w:r w:rsidR="000E0004" w:rsidRPr="0075553F">
        <w:rPr>
          <w:b w:val="0"/>
          <w:lang w:val="fr-FR" w:eastAsia="en-GB"/>
        </w:rPr>
        <w:t>.</w:t>
      </w:r>
      <w:r w:rsidR="000E0004" w:rsidRPr="0075553F">
        <w:rPr>
          <w:lang w:val="fr-FR" w:eastAsia="en-GB"/>
        </w:rPr>
        <w:t xml:space="preserve"> </w:t>
      </w:r>
    </w:p>
    <w:p w14:paraId="55ACDD27" w14:textId="0C8D24A3" w:rsidR="001F37FF" w:rsidRPr="0075553F" w:rsidRDefault="001F37FF" w:rsidP="00D06E11">
      <w:pPr>
        <w:pStyle w:val="CH1"/>
        <w:tabs>
          <w:tab w:val="clear" w:pos="851"/>
        </w:tabs>
        <w:spacing w:before="360"/>
        <w:ind w:hanging="680"/>
        <w:rPr>
          <w:lang w:val="fr-FR"/>
        </w:rPr>
      </w:pPr>
      <w:r w:rsidRPr="0075553F">
        <w:rPr>
          <w:rFonts w:eastAsia="SimSun"/>
          <w:lang w:val="fr-FR"/>
        </w:rPr>
        <w:t>III.</w:t>
      </w:r>
      <w:r w:rsidRPr="0075553F">
        <w:rPr>
          <w:rFonts w:eastAsia="SimSun"/>
          <w:lang w:val="fr-FR"/>
        </w:rPr>
        <w:tab/>
      </w:r>
      <w:r w:rsidR="00DF6F6E" w:rsidRPr="0075553F">
        <w:rPr>
          <w:rFonts w:eastAsia="SimSun"/>
          <w:lang w:val="fr-FR"/>
        </w:rPr>
        <w:t>Dispositions institutionnelles pour la mise en œuvre du</w:t>
      </w:r>
      <w:r w:rsidR="00D06E11" w:rsidRPr="0075553F">
        <w:rPr>
          <w:rFonts w:eastAsia="SimSun"/>
          <w:lang w:val="fr-FR"/>
        </w:rPr>
        <w:t> </w:t>
      </w:r>
      <w:r w:rsidRPr="0075553F">
        <w:rPr>
          <w:rFonts w:eastAsia="SimSun"/>
          <w:lang w:val="fr-FR"/>
        </w:rPr>
        <w:t>programme</w:t>
      </w:r>
      <w:r w:rsidR="00DF6F6E" w:rsidRPr="0075553F">
        <w:rPr>
          <w:rFonts w:eastAsia="SimSun"/>
          <w:lang w:val="fr-FR"/>
        </w:rPr>
        <w:t xml:space="preserve"> de travail de la Plateforme</w:t>
      </w:r>
    </w:p>
    <w:p w14:paraId="63AD0233" w14:textId="3F951451" w:rsidR="001F37FF" w:rsidRPr="0075553F" w:rsidRDefault="001F37FF" w:rsidP="00D06E11">
      <w:pPr>
        <w:pStyle w:val="CH2"/>
        <w:tabs>
          <w:tab w:val="clear" w:pos="851"/>
        </w:tabs>
        <w:ind w:hanging="680"/>
        <w:rPr>
          <w:noProof w:val="0"/>
          <w:lang w:val="fr-FR"/>
        </w:rPr>
      </w:pPr>
      <w:r w:rsidRPr="0075553F">
        <w:rPr>
          <w:noProof w:val="0"/>
          <w:lang w:val="fr-FR"/>
        </w:rPr>
        <w:t>A.</w:t>
      </w:r>
      <w:r w:rsidRPr="0075553F">
        <w:rPr>
          <w:noProof w:val="0"/>
          <w:lang w:val="fr-FR"/>
        </w:rPr>
        <w:tab/>
      </w:r>
      <w:r w:rsidR="00DA7EEB" w:rsidRPr="0075553F">
        <w:rPr>
          <w:noProof w:val="0"/>
          <w:lang w:val="fr-FR"/>
        </w:rPr>
        <w:t>Organes existants</w:t>
      </w:r>
    </w:p>
    <w:p w14:paraId="7F3A40FB" w14:textId="4D6AD986" w:rsidR="001F37FF" w:rsidRPr="0075553F" w:rsidRDefault="00AA61A0" w:rsidP="007C5C6C">
      <w:pPr>
        <w:pStyle w:val="Normalnumber"/>
        <w:numPr>
          <w:ilvl w:val="0"/>
          <w:numId w:val="12"/>
        </w:numPr>
        <w:tabs>
          <w:tab w:val="clear" w:pos="1247"/>
          <w:tab w:val="clear" w:pos="1327"/>
          <w:tab w:val="num" w:pos="1260"/>
        </w:tabs>
        <w:ind w:left="1260"/>
        <w:rPr>
          <w:noProof w:val="0"/>
          <w:kern w:val="14"/>
          <w:lang w:val="fr-FR" w:eastAsia="ja-JP"/>
        </w:rPr>
      </w:pPr>
      <w:r w:rsidRPr="0075553F">
        <w:rPr>
          <w:noProof w:val="0"/>
          <w:kern w:val="14"/>
          <w:lang w:val="fr-FR" w:eastAsia="ja-JP"/>
        </w:rPr>
        <w:t xml:space="preserve">La Plénière, le </w:t>
      </w:r>
      <w:r w:rsidR="001F37FF" w:rsidRPr="0075553F">
        <w:rPr>
          <w:noProof w:val="0"/>
          <w:kern w:val="14"/>
          <w:lang w:val="fr-FR" w:eastAsia="ja-JP"/>
        </w:rPr>
        <w:t xml:space="preserve">Bureau, </w:t>
      </w:r>
      <w:r w:rsidRPr="0075553F">
        <w:rPr>
          <w:noProof w:val="0"/>
          <w:kern w:val="14"/>
          <w:lang w:val="fr-FR" w:eastAsia="ja-JP"/>
        </w:rPr>
        <w:t xml:space="preserve">le Groupe d’experts </w:t>
      </w:r>
      <w:r w:rsidR="00867D3E" w:rsidRPr="0075553F">
        <w:rPr>
          <w:noProof w:val="0"/>
          <w:kern w:val="14"/>
          <w:lang w:val="fr-FR" w:eastAsia="ja-JP"/>
        </w:rPr>
        <w:t>multidisciplinaire</w:t>
      </w:r>
      <w:r w:rsidRPr="0075553F">
        <w:rPr>
          <w:noProof w:val="0"/>
          <w:kern w:val="14"/>
          <w:lang w:val="fr-FR" w:eastAsia="ja-JP"/>
        </w:rPr>
        <w:t xml:space="preserve"> et le secré</w:t>
      </w:r>
      <w:r w:rsidR="001F37FF" w:rsidRPr="0075553F">
        <w:rPr>
          <w:noProof w:val="0"/>
          <w:kern w:val="14"/>
          <w:lang w:val="fr-FR" w:eastAsia="ja-JP"/>
        </w:rPr>
        <w:t xml:space="preserve">tariat </w:t>
      </w:r>
      <w:r w:rsidRPr="0075553F">
        <w:rPr>
          <w:noProof w:val="0"/>
          <w:kern w:val="14"/>
          <w:lang w:val="fr-FR" w:eastAsia="ja-JP"/>
        </w:rPr>
        <w:t>joue</w:t>
      </w:r>
      <w:r w:rsidR="00A05E12" w:rsidRPr="0075553F">
        <w:rPr>
          <w:noProof w:val="0"/>
          <w:kern w:val="14"/>
          <w:lang w:val="fr-FR" w:eastAsia="ja-JP"/>
        </w:rPr>
        <w:t>ront des rôles essentiels</w:t>
      </w:r>
      <w:r w:rsidRPr="0075553F">
        <w:rPr>
          <w:noProof w:val="0"/>
          <w:kern w:val="14"/>
          <w:lang w:val="fr-FR" w:eastAsia="ja-JP"/>
        </w:rPr>
        <w:t xml:space="preserve"> dans la mise en œuvre du</w:t>
      </w:r>
      <w:r w:rsidR="001F37FF" w:rsidRPr="0075553F">
        <w:rPr>
          <w:noProof w:val="0"/>
          <w:kern w:val="14"/>
          <w:lang w:val="fr-FR" w:eastAsia="ja-JP"/>
        </w:rPr>
        <w:t xml:space="preserve"> programme </w:t>
      </w:r>
      <w:r w:rsidRPr="0075553F">
        <w:rPr>
          <w:noProof w:val="0"/>
          <w:kern w:val="14"/>
          <w:lang w:val="fr-FR" w:eastAsia="ja-JP"/>
        </w:rPr>
        <w:t>de travail jusqu’en</w:t>
      </w:r>
      <w:r w:rsidR="001F37FF" w:rsidRPr="0075553F">
        <w:rPr>
          <w:noProof w:val="0"/>
          <w:kern w:val="14"/>
          <w:lang w:val="fr-FR" w:eastAsia="ja-JP"/>
        </w:rPr>
        <w:t xml:space="preserve"> 2030. </w:t>
      </w:r>
      <w:r w:rsidRPr="0075553F">
        <w:rPr>
          <w:noProof w:val="0"/>
          <w:kern w:val="14"/>
          <w:lang w:val="fr-FR" w:eastAsia="ja-JP"/>
        </w:rPr>
        <w:t>Leurs rôles respectifs sont définis dans la résolution créant la Plateforme</w:t>
      </w:r>
      <w:r w:rsidR="00F55A32" w:rsidRPr="0075553F">
        <w:rPr>
          <w:rStyle w:val="FootnoteReference"/>
          <w:noProof w:val="0"/>
          <w:kern w:val="14"/>
          <w:lang w:val="fr-FR" w:eastAsia="ja-JP"/>
        </w:rPr>
        <w:footnoteReference w:id="20"/>
      </w:r>
      <w:r w:rsidRPr="0075553F">
        <w:rPr>
          <w:noProof w:val="0"/>
          <w:kern w:val="14"/>
          <w:lang w:val="fr-FR" w:eastAsia="ja-JP"/>
        </w:rPr>
        <w:t xml:space="preserve">, le règlement intérieur des </w:t>
      </w:r>
      <w:r w:rsidR="001F37FF" w:rsidRPr="0075553F">
        <w:rPr>
          <w:noProof w:val="0"/>
          <w:kern w:val="14"/>
          <w:lang w:val="fr-FR" w:eastAsia="ja-JP"/>
        </w:rPr>
        <w:t>sessions</w:t>
      </w:r>
      <w:r w:rsidRPr="0075553F">
        <w:rPr>
          <w:noProof w:val="0"/>
          <w:kern w:val="14"/>
          <w:lang w:val="fr-FR" w:eastAsia="ja-JP"/>
        </w:rPr>
        <w:t xml:space="preserve"> de la Plénière</w:t>
      </w:r>
      <w:r w:rsidR="00F55A32" w:rsidRPr="0075553F">
        <w:rPr>
          <w:rStyle w:val="FootnoteReference"/>
          <w:noProof w:val="0"/>
          <w:kern w:val="14"/>
          <w:lang w:val="fr-FR" w:eastAsia="ja-JP"/>
        </w:rPr>
        <w:footnoteReference w:id="21"/>
      </w:r>
      <w:r w:rsidR="001F37FF" w:rsidRPr="0075553F">
        <w:rPr>
          <w:noProof w:val="0"/>
          <w:kern w:val="14"/>
          <w:lang w:val="fr-FR" w:eastAsia="ja-JP"/>
        </w:rPr>
        <w:t xml:space="preserve"> </w:t>
      </w:r>
      <w:r w:rsidRPr="0075553F">
        <w:rPr>
          <w:noProof w:val="0"/>
          <w:kern w:val="14"/>
          <w:lang w:val="fr-FR" w:eastAsia="ja-JP"/>
        </w:rPr>
        <w:t>e</w:t>
      </w:r>
      <w:r w:rsidR="00867D3E" w:rsidRPr="0075553F">
        <w:rPr>
          <w:noProof w:val="0"/>
          <w:kern w:val="14"/>
          <w:lang w:val="fr-FR" w:eastAsia="ja-JP"/>
        </w:rPr>
        <w:t>t les procédures</w:t>
      </w:r>
      <w:r w:rsidRPr="0075553F">
        <w:rPr>
          <w:noProof w:val="0"/>
          <w:kern w:val="14"/>
          <w:lang w:val="fr-FR" w:eastAsia="ja-JP"/>
        </w:rPr>
        <w:t xml:space="preserve"> d’établissement des produits de la Plateforme</w:t>
      </w:r>
      <w:r w:rsidR="00F55A32" w:rsidRPr="0075553F">
        <w:rPr>
          <w:rStyle w:val="FootnoteReference"/>
          <w:noProof w:val="0"/>
          <w:kern w:val="14"/>
          <w:lang w:val="fr-FR" w:eastAsia="ja-JP"/>
        </w:rPr>
        <w:footnoteReference w:id="22"/>
      </w:r>
      <w:r w:rsidRPr="0075553F">
        <w:rPr>
          <w:noProof w:val="0"/>
          <w:kern w:val="14"/>
          <w:lang w:val="fr-FR" w:eastAsia="ja-JP"/>
        </w:rPr>
        <w:t>. Les</w:t>
      </w:r>
      <w:r w:rsidR="001F37FF" w:rsidRPr="0075553F">
        <w:rPr>
          <w:noProof w:val="0"/>
          <w:kern w:val="14"/>
          <w:lang w:val="fr-FR" w:eastAsia="ja-JP"/>
        </w:rPr>
        <w:t xml:space="preserve"> </w:t>
      </w:r>
      <w:r w:rsidRPr="0075553F">
        <w:rPr>
          <w:noProof w:val="0"/>
          <w:kern w:val="14"/>
          <w:lang w:val="fr-FR" w:eastAsia="ja-JP"/>
        </w:rPr>
        <w:t>s</w:t>
      </w:r>
      <w:r w:rsidR="001F37FF" w:rsidRPr="0075553F">
        <w:rPr>
          <w:noProof w:val="0"/>
          <w:kern w:val="14"/>
          <w:lang w:val="fr-FR" w:eastAsia="ja-JP"/>
        </w:rPr>
        <w:t xml:space="preserve">essions </w:t>
      </w:r>
      <w:r w:rsidRPr="0075553F">
        <w:rPr>
          <w:noProof w:val="0"/>
          <w:kern w:val="14"/>
          <w:lang w:val="fr-FR" w:eastAsia="ja-JP"/>
        </w:rPr>
        <w:t xml:space="preserve">de la Plénière </w:t>
      </w:r>
      <w:r w:rsidR="001F37FF" w:rsidRPr="0075553F">
        <w:rPr>
          <w:noProof w:val="0"/>
          <w:kern w:val="14"/>
          <w:lang w:val="fr-FR" w:eastAsia="ja-JP"/>
        </w:rPr>
        <w:t>continue</w:t>
      </w:r>
      <w:r w:rsidRPr="0075553F">
        <w:rPr>
          <w:noProof w:val="0"/>
          <w:kern w:val="14"/>
          <w:lang w:val="fr-FR" w:eastAsia="ja-JP"/>
        </w:rPr>
        <w:t xml:space="preserve">ront d’être organisées </w:t>
      </w:r>
      <w:r w:rsidR="002624D9" w:rsidRPr="0075553F">
        <w:rPr>
          <w:noProof w:val="0"/>
          <w:kern w:val="14"/>
          <w:lang w:val="fr-FR" w:eastAsia="ja-JP"/>
        </w:rPr>
        <w:t xml:space="preserve">à </w:t>
      </w:r>
      <w:proofErr w:type="gramStart"/>
      <w:r w:rsidR="002624D9" w:rsidRPr="0075553F">
        <w:rPr>
          <w:noProof w:val="0"/>
          <w:kern w:val="14"/>
          <w:lang w:val="fr-FR" w:eastAsia="ja-JP"/>
        </w:rPr>
        <w:t>une fréquence variant</w:t>
      </w:r>
      <w:proofErr w:type="gramEnd"/>
      <w:r w:rsidR="002624D9" w:rsidRPr="0075553F">
        <w:rPr>
          <w:noProof w:val="0"/>
          <w:kern w:val="14"/>
          <w:lang w:val="fr-FR" w:eastAsia="ja-JP"/>
        </w:rPr>
        <w:t xml:space="preserve"> entre </w:t>
      </w:r>
      <w:r w:rsidR="001F37FF" w:rsidRPr="0075553F">
        <w:rPr>
          <w:noProof w:val="0"/>
          <w:kern w:val="14"/>
          <w:lang w:val="fr-FR" w:eastAsia="ja-JP"/>
        </w:rPr>
        <w:t xml:space="preserve">12 </w:t>
      </w:r>
      <w:r w:rsidRPr="0075553F">
        <w:rPr>
          <w:noProof w:val="0"/>
          <w:kern w:val="14"/>
          <w:lang w:val="fr-FR" w:eastAsia="ja-JP"/>
        </w:rPr>
        <w:t>et 18</w:t>
      </w:r>
      <w:r w:rsidR="00D06E11" w:rsidRPr="0075553F">
        <w:rPr>
          <w:noProof w:val="0"/>
          <w:kern w:val="14"/>
          <w:lang w:val="fr-FR" w:eastAsia="ja-JP"/>
        </w:rPr>
        <w:t> </w:t>
      </w:r>
      <w:r w:rsidRPr="0075553F">
        <w:rPr>
          <w:noProof w:val="0"/>
          <w:kern w:val="14"/>
          <w:lang w:val="fr-FR" w:eastAsia="ja-JP"/>
        </w:rPr>
        <w:t>moi</w:t>
      </w:r>
      <w:r w:rsidR="001F37FF" w:rsidRPr="0075553F">
        <w:rPr>
          <w:noProof w:val="0"/>
          <w:kern w:val="14"/>
          <w:lang w:val="fr-FR" w:eastAsia="ja-JP"/>
        </w:rPr>
        <w:t xml:space="preserve">s, </w:t>
      </w:r>
      <w:r w:rsidR="00867D3E" w:rsidRPr="0075553F">
        <w:rPr>
          <w:noProof w:val="0"/>
          <w:kern w:val="14"/>
          <w:lang w:val="fr-FR" w:eastAsia="ja-JP"/>
        </w:rPr>
        <w:t>en fonction de l’</w:t>
      </w:r>
      <w:r w:rsidR="002624D9" w:rsidRPr="0075553F">
        <w:rPr>
          <w:noProof w:val="0"/>
          <w:kern w:val="14"/>
          <w:lang w:val="fr-FR" w:eastAsia="ja-JP"/>
        </w:rPr>
        <w:t>ordre du jour de chaque</w:t>
      </w:r>
      <w:r w:rsidR="00867D3E" w:rsidRPr="0075553F">
        <w:rPr>
          <w:noProof w:val="0"/>
          <w:kern w:val="14"/>
          <w:lang w:val="fr-FR" w:eastAsia="ja-JP"/>
        </w:rPr>
        <w:t xml:space="preserve"> </w:t>
      </w:r>
      <w:r w:rsidR="001F37FF" w:rsidRPr="0075553F">
        <w:rPr>
          <w:noProof w:val="0"/>
          <w:kern w:val="14"/>
          <w:lang w:val="fr-FR" w:eastAsia="ja-JP"/>
        </w:rPr>
        <w:t xml:space="preserve">session </w:t>
      </w:r>
      <w:r w:rsidR="00C11116" w:rsidRPr="0075553F">
        <w:rPr>
          <w:noProof w:val="0"/>
          <w:kern w:val="14"/>
          <w:lang w:val="fr-FR" w:eastAsia="ja-JP"/>
        </w:rPr>
        <w:t>(</w:t>
      </w:r>
      <w:r w:rsidR="00867D3E" w:rsidRPr="0075553F">
        <w:rPr>
          <w:noProof w:val="0"/>
          <w:kern w:val="14"/>
          <w:lang w:val="fr-FR" w:eastAsia="ja-JP"/>
        </w:rPr>
        <w:t xml:space="preserve">reflétant les besoins du </w:t>
      </w:r>
      <w:r w:rsidR="001F37FF" w:rsidRPr="0075553F">
        <w:rPr>
          <w:noProof w:val="0"/>
          <w:kern w:val="14"/>
          <w:lang w:val="fr-FR" w:eastAsia="ja-JP"/>
        </w:rPr>
        <w:t>programme</w:t>
      </w:r>
      <w:r w:rsidR="00867D3E" w:rsidRPr="0075553F">
        <w:rPr>
          <w:noProof w:val="0"/>
          <w:kern w:val="14"/>
          <w:lang w:val="fr-FR" w:eastAsia="ja-JP"/>
        </w:rPr>
        <w:t xml:space="preserve"> de travail</w:t>
      </w:r>
      <w:r w:rsidR="00C11116" w:rsidRPr="0075553F">
        <w:rPr>
          <w:noProof w:val="0"/>
          <w:kern w:val="14"/>
          <w:lang w:val="fr-FR" w:eastAsia="ja-JP"/>
        </w:rPr>
        <w:t>)</w:t>
      </w:r>
      <w:r w:rsidR="00867D3E" w:rsidRPr="0075553F">
        <w:rPr>
          <w:noProof w:val="0"/>
          <w:kern w:val="14"/>
          <w:lang w:val="fr-FR" w:eastAsia="ja-JP"/>
        </w:rPr>
        <w:t xml:space="preserve"> et du financement disponible. </w:t>
      </w:r>
    </w:p>
    <w:p w14:paraId="6FDE9E88" w14:textId="36FC8C67" w:rsidR="00ED37A6" w:rsidRPr="0075553F" w:rsidRDefault="00ED37A6" w:rsidP="000E0004">
      <w:pPr>
        <w:pStyle w:val="CH2"/>
        <w:rPr>
          <w:noProof w:val="0"/>
          <w:lang w:val="fr-FR"/>
        </w:rPr>
      </w:pPr>
      <w:r w:rsidRPr="0075553F">
        <w:rPr>
          <w:noProof w:val="0"/>
          <w:lang w:val="fr-FR"/>
        </w:rPr>
        <w:tab/>
        <w:t>B.</w:t>
      </w:r>
      <w:r w:rsidRPr="0075553F">
        <w:rPr>
          <w:noProof w:val="0"/>
          <w:lang w:val="fr-FR"/>
        </w:rPr>
        <w:tab/>
        <w:t>Forum</w:t>
      </w:r>
      <w:r w:rsidR="00DF6F6E" w:rsidRPr="0075553F">
        <w:rPr>
          <w:noProof w:val="0"/>
          <w:lang w:val="fr-FR"/>
        </w:rPr>
        <w:t>s</w:t>
      </w:r>
      <w:r w:rsidRPr="0075553F">
        <w:rPr>
          <w:noProof w:val="0"/>
          <w:lang w:val="fr-FR"/>
        </w:rPr>
        <w:t>,</w:t>
      </w:r>
      <w:r w:rsidR="00DF6F6E" w:rsidRPr="0075553F">
        <w:rPr>
          <w:noProof w:val="0"/>
          <w:lang w:val="fr-FR"/>
        </w:rPr>
        <w:t xml:space="preserve"> groupes d’</w:t>
      </w:r>
      <w:r w:rsidRPr="0075553F">
        <w:rPr>
          <w:noProof w:val="0"/>
          <w:lang w:val="fr-FR"/>
        </w:rPr>
        <w:t>expert</w:t>
      </w:r>
      <w:r w:rsidR="00DF6F6E" w:rsidRPr="0075553F">
        <w:rPr>
          <w:noProof w:val="0"/>
          <w:lang w:val="fr-FR"/>
        </w:rPr>
        <w:t xml:space="preserve">s, équipes spéciales et </w:t>
      </w:r>
      <w:r w:rsidR="00DA7EEB" w:rsidRPr="0075553F">
        <w:rPr>
          <w:noProof w:val="0"/>
          <w:lang w:val="fr-FR"/>
        </w:rPr>
        <w:t>groupes</w:t>
      </w:r>
      <w:r w:rsidR="00DF6F6E" w:rsidRPr="0075553F">
        <w:rPr>
          <w:noProof w:val="0"/>
          <w:lang w:val="fr-FR"/>
        </w:rPr>
        <w:t xml:space="preserve"> d’appui technique</w:t>
      </w:r>
    </w:p>
    <w:p w14:paraId="4A74A84A" w14:textId="15E36FC8" w:rsidR="00ED37A6" w:rsidRPr="0075553F" w:rsidRDefault="006B52FF" w:rsidP="007C5C6C">
      <w:pPr>
        <w:pStyle w:val="Normalnumber"/>
        <w:numPr>
          <w:ilvl w:val="0"/>
          <w:numId w:val="12"/>
        </w:numPr>
        <w:tabs>
          <w:tab w:val="clear" w:pos="1247"/>
          <w:tab w:val="clear" w:pos="1327"/>
          <w:tab w:val="num" w:pos="1260"/>
        </w:tabs>
        <w:ind w:left="1260"/>
        <w:rPr>
          <w:noProof w:val="0"/>
          <w:kern w:val="14"/>
          <w:lang w:val="fr-FR" w:eastAsia="ja-JP"/>
        </w:rPr>
      </w:pPr>
      <w:r w:rsidRPr="0075553F">
        <w:rPr>
          <w:noProof w:val="0"/>
          <w:kern w:val="14"/>
          <w:lang w:val="fr-FR" w:eastAsia="ja-JP"/>
        </w:rPr>
        <w:t xml:space="preserve">Tout comme le premier programme de travail, le </w:t>
      </w:r>
      <w:r w:rsidR="00ED37A6" w:rsidRPr="0075553F">
        <w:rPr>
          <w:noProof w:val="0"/>
          <w:kern w:val="14"/>
          <w:lang w:val="fr-FR" w:eastAsia="ja-JP"/>
        </w:rPr>
        <w:t>programme</w:t>
      </w:r>
      <w:r w:rsidRPr="0075553F">
        <w:rPr>
          <w:noProof w:val="0"/>
          <w:kern w:val="14"/>
          <w:lang w:val="fr-FR" w:eastAsia="ja-JP"/>
        </w:rPr>
        <w:t xml:space="preserve"> de travail jusqu’en</w:t>
      </w:r>
      <w:r w:rsidR="00ED37A6" w:rsidRPr="0075553F">
        <w:rPr>
          <w:noProof w:val="0"/>
          <w:kern w:val="14"/>
          <w:lang w:val="fr-FR" w:eastAsia="ja-JP"/>
        </w:rPr>
        <w:t xml:space="preserve"> 2030</w:t>
      </w:r>
      <w:r w:rsidRPr="0075553F">
        <w:rPr>
          <w:noProof w:val="0"/>
          <w:kern w:val="14"/>
          <w:lang w:val="fr-FR" w:eastAsia="ja-JP"/>
        </w:rPr>
        <w:t xml:space="preserve"> sera mis en œuvre avec le soutien du forum de la Plateforme sur le renforcement des capacités, de groupes d’experts chargés de tâches spécifiques créés pour une durée déterminée</w:t>
      </w:r>
      <w:r w:rsidR="00ED37A6" w:rsidRPr="0075553F">
        <w:rPr>
          <w:noProof w:val="0"/>
          <w:kern w:val="14"/>
          <w:lang w:val="fr-FR" w:eastAsia="ja-JP"/>
        </w:rPr>
        <w:t>,</w:t>
      </w:r>
      <w:r w:rsidRPr="0075553F">
        <w:rPr>
          <w:noProof w:val="0"/>
          <w:kern w:val="14"/>
          <w:lang w:val="fr-FR" w:eastAsia="ja-JP"/>
        </w:rPr>
        <w:t xml:space="preserve"> d’équipes spéciales, et d’un soutien</w:t>
      </w:r>
      <w:r w:rsidR="00A05E12" w:rsidRPr="0075553F">
        <w:rPr>
          <w:noProof w:val="0"/>
          <w:kern w:val="14"/>
          <w:lang w:val="fr-FR" w:eastAsia="ja-JP"/>
        </w:rPr>
        <w:t xml:space="preserve"> technique du secrétariat et de</w:t>
      </w:r>
      <w:r w:rsidRPr="0075553F">
        <w:rPr>
          <w:noProof w:val="0"/>
          <w:kern w:val="14"/>
          <w:lang w:val="fr-FR" w:eastAsia="ja-JP"/>
        </w:rPr>
        <w:t xml:space="preserve"> groupes d’appui technique.</w:t>
      </w:r>
      <w:r w:rsidR="00ED37A6" w:rsidRPr="0075553F">
        <w:rPr>
          <w:noProof w:val="0"/>
          <w:kern w:val="14"/>
          <w:lang w:val="fr-FR" w:eastAsia="ja-JP"/>
        </w:rPr>
        <w:t xml:space="preserve"> </w:t>
      </w:r>
    </w:p>
    <w:p w14:paraId="7868F379" w14:textId="595D8ECB" w:rsidR="00ED37A6" w:rsidRPr="0075553F" w:rsidRDefault="006B52FF" w:rsidP="007C5C6C">
      <w:pPr>
        <w:pStyle w:val="Normalnumber"/>
        <w:numPr>
          <w:ilvl w:val="0"/>
          <w:numId w:val="12"/>
        </w:numPr>
        <w:tabs>
          <w:tab w:val="clear" w:pos="1247"/>
          <w:tab w:val="clear" w:pos="1327"/>
          <w:tab w:val="num" w:pos="1260"/>
        </w:tabs>
        <w:ind w:left="1260"/>
        <w:rPr>
          <w:noProof w:val="0"/>
          <w:kern w:val="14"/>
          <w:lang w:val="fr-FR" w:eastAsia="ja-JP"/>
        </w:rPr>
      </w:pPr>
      <w:r w:rsidRPr="0075553F">
        <w:rPr>
          <w:noProof w:val="0"/>
          <w:kern w:val="14"/>
          <w:lang w:val="fr-FR" w:eastAsia="ja-JP"/>
        </w:rPr>
        <w:t>Le forum de la Plateforme sur le renforcement des capacités est un moyen d’accroître l’</w:t>
      </w:r>
      <w:r w:rsidR="00ED37A6" w:rsidRPr="0075553F">
        <w:rPr>
          <w:noProof w:val="0"/>
          <w:kern w:val="14"/>
          <w:lang w:val="fr-FR" w:eastAsia="ja-JP"/>
        </w:rPr>
        <w:t>engagement</w:t>
      </w:r>
      <w:r w:rsidRPr="0075553F">
        <w:rPr>
          <w:noProof w:val="0"/>
          <w:kern w:val="14"/>
          <w:lang w:val="fr-FR" w:eastAsia="ja-JP"/>
        </w:rPr>
        <w:t xml:space="preserve"> et de faciliter la coopé</w:t>
      </w:r>
      <w:r w:rsidR="00ED37A6" w:rsidRPr="0075553F">
        <w:rPr>
          <w:noProof w:val="0"/>
          <w:kern w:val="14"/>
          <w:lang w:val="fr-FR" w:eastAsia="ja-JP"/>
        </w:rPr>
        <w:t>ration</w:t>
      </w:r>
      <w:r w:rsidRPr="0075553F">
        <w:rPr>
          <w:noProof w:val="0"/>
          <w:kern w:val="14"/>
          <w:lang w:val="fr-FR" w:eastAsia="ja-JP"/>
        </w:rPr>
        <w:t xml:space="preserve"> entre partenaires au service de la mise en œuvre et du développement futur du plan glissant en matière de renforcement des capacités. Les travaux dans le cadre du forum ont pour but de faire avancer les programmes communs des partenaires et de faciliter l’alignement stratégique à long terme des </w:t>
      </w:r>
      <w:r w:rsidR="00ED37A6" w:rsidRPr="0075553F">
        <w:rPr>
          <w:noProof w:val="0"/>
          <w:kern w:val="14"/>
          <w:lang w:val="fr-FR" w:eastAsia="ja-JP"/>
        </w:rPr>
        <w:t xml:space="preserve">programmes </w:t>
      </w:r>
      <w:r w:rsidRPr="0075553F">
        <w:rPr>
          <w:noProof w:val="0"/>
          <w:kern w:val="14"/>
          <w:lang w:val="fr-FR" w:eastAsia="ja-JP"/>
        </w:rPr>
        <w:t>et activités en cours parmi les partenaires</w:t>
      </w:r>
      <w:r w:rsidR="00ED37A6" w:rsidRPr="0075553F">
        <w:rPr>
          <w:noProof w:val="0"/>
          <w:kern w:val="14"/>
          <w:lang w:val="fr-FR" w:eastAsia="ja-JP"/>
        </w:rPr>
        <w:t>.</w:t>
      </w:r>
    </w:p>
    <w:p w14:paraId="6D516BEE" w14:textId="00A53213" w:rsidR="00ED37A6" w:rsidRPr="0075553F" w:rsidRDefault="00CF6DC2" w:rsidP="007C5C6C">
      <w:pPr>
        <w:pStyle w:val="Normalnumber"/>
        <w:numPr>
          <w:ilvl w:val="0"/>
          <w:numId w:val="12"/>
        </w:numPr>
        <w:tabs>
          <w:tab w:val="clear" w:pos="1247"/>
          <w:tab w:val="clear" w:pos="1327"/>
          <w:tab w:val="num" w:pos="1260"/>
        </w:tabs>
        <w:ind w:left="1260"/>
        <w:rPr>
          <w:noProof w:val="0"/>
          <w:kern w:val="14"/>
          <w:lang w:val="fr-FR" w:eastAsia="ja-JP"/>
        </w:rPr>
      </w:pPr>
      <w:r w:rsidRPr="0075553F">
        <w:rPr>
          <w:noProof w:val="0"/>
          <w:kern w:val="14"/>
          <w:lang w:val="fr-FR" w:eastAsia="ja-JP"/>
        </w:rPr>
        <w:lastRenderedPageBreak/>
        <w:t>Des groupes d’experts chargés de tâches spécifiques créés pour une durée déterminée seront établis pour préparer les évaluations ou documents techniques, conformément aux procé</w:t>
      </w:r>
      <w:r w:rsidR="00ED37A6" w:rsidRPr="0075553F">
        <w:rPr>
          <w:noProof w:val="0"/>
          <w:kern w:val="14"/>
          <w:lang w:val="fr-FR" w:eastAsia="ja-JP"/>
        </w:rPr>
        <w:t>dures</w:t>
      </w:r>
      <w:r w:rsidRPr="0075553F">
        <w:rPr>
          <w:noProof w:val="0"/>
          <w:kern w:val="14"/>
          <w:lang w:val="fr-FR" w:eastAsia="ja-JP"/>
        </w:rPr>
        <w:t xml:space="preserve"> pour l’établissement des produits de la Plateforme énoncées dans l’</w:t>
      </w:r>
      <w:r w:rsidR="00ED37A6" w:rsidRPr="0075553F">
        <w:rPr>
          <w:noProof w:val="0"/>
          <w:kern w:val="14"/>
          <w:lang w:val="fr-FR" w:eastAsia="ja-JP"/>
        </w:rPr>
        <w:t>annex</w:t>
      </w:r>
      <w:r w:rsidRPr="0075553F">
        <w:rPr>
          <w:noProof w:val="0"/>
          <w:kern w:val="14"/>
          <w:lang w:val="fr-FR" w:eastAsia="ja-JP"/>
        </w:rPr>
        <w:t>e</w:t>
      </w:r>
      <w:r w:rsidR="00ED37A6" w:rsidRPr="0075553F">
        <w:rPr>
          <w:noProof w:val="0"/>
          <w:kern w:val="14"/>
          <w:lang w:val="fr-FR" w:eastAsia="ja-JP"/>
        </w:rPr>
        <w:t xml:space="preserve"> I</w:t>
      </w:r>
      <w:r w:rsidRPr="0075553F">
        <w:rPr>
          <w:noProof w:val="0"/>
          <w:kern w:val="14"/>
          <w:lang w:val="fr-FR" w:eastAsia="ja-JP"/>
        </w:rPr>
        <w:t xml:space="preserve"> à la dé</w:t>
      </w:r>
      <w:r w:rsidR="00ED37A6" w:rsidRPr="0075553F">
        <w:rPr>
          <w:noProof w:val="0"/>
          <w:kern w:val="14"/>
          <w:lang w:val="fr-FR" w:eastAsia="ja-JP"/>
        </w:rPr>
        <w:t xml:space="preserve">cision IPBES-3/3, </w:t>
      </w:r>
      <w:r w:rsidRPr="0075553F">
        <w:rPr>
          <w:noProof w:val="0"/>
          <w:kern w:val="14"/>
          <w:lang w:val="fr-FR" w:eastAsia="ja-JP"/>
        </w:rPr>
        <w:t xml:space="preserve">et comprendront : </w:t>
      </w:r>
    </w:p>
    <w:p w14:paraId="67A676C7" w14:textId="748FC027" w:rsidR="00ED37A6" w:rsidRPr="0075553F" w:rsidRDefault="00CF6DC2" w:rsidP="007C5C6C">
      <w:pPr>
        <w:pStyle w:val="Normalnumber"/>
        <w:numPr>
          <w:ilvl w:val="1"/>
          <w:numId w:val="4"/>
        </w:numPr>
        <w:tabs>
          <w:tab w:val="clear" w:pos="4082"/>
        </w:tabs>
        <w:spacing w:after="60"/>
        <w:rPr>
          <w:noProof w:val="0"/>
          <w:kern w:val="14"/>
          <w:lang w:val="fr-FR" w:eastAsia="ja-JP"/>
        </w:rPr>
      </w:pPr>
      <w:r w:rsidRPr="0075553F">
        <w:rPr>
          <w:noProof w:val="0"/>
          <w:kern w:val="14"/>
          <w:lang w:val="fr-FR" w:eastAsia="ja-JP"/>
        </w:rPr>
        <w:t xml:space="preserve">Des groupes d’experts chargés d’établir un rapport de cadrage. Ces groupes seront composés de scientifiques de toutes les </w:t>
      </w:r>
      <w:r w:rsidR="00ED37A6" w:rsidRPr="0075553F">
        <w:rPr>
          <w:noProof w:val="0"/>
          <w:kern w:val="14"/>
          <w:lang w:val="fr-FR" w:eastAsia="ja-JP"/>
        </w:rPr>
        <w:t>disciplines</w:t>
      </w:r>
      <w:r w:rsidRPr="0075553F">
        <w:rPr>
          <w:noProof w:val="0"/>
          <w:kern w:val="14"/>
          <w:lang w:val="fr-FR" w:eastAsia="ja-JP"/>
        </w:rPr>
        <w:t xml:space="preserve"> pertinentes</w:t>
      </w:r>
      <w:r w:rsidR="00ED37A6" w:rsidRPr="0075553F">
        <w:rPr>
          <w:noProof w:val="0"/>
          <w:kern w:val="14"/>
          <w:lang w:val="fr-FR" w:eastAsia="ja-JP"/>
        </w:rPr>
        <w:t xml:space="preserve">, </w:t>
      </w:r>
      <w:r w:rsidR="00467B5B" w:rsidRPr="0075553F">
        <w:rPr>
          <w:noProof w:val="0"/>
          <w:kern w:val="14"/>
          <w:lang w:val="fr-FR" w:eastAsia="ja-JP"/>
        </w:rPr>
        <w:t>d’experts</w:t>
      </w:r>
      <w:r w:rsidRPr="0075553F">
        <w:rPr>
          <w:noProof w:val="0"/>
          <w:kern w:val="14"/>
          <w:lang w:val="fr-FR" w:eastAsia="ja-JP"/>
        </w:rPr>
        <w:t xml:space="preserve"> des savoirs autochtone</w:t>
      </w:r>
      <w:r w:rsidR="009C48FB" w:rsidRPr="0075553F">
        <w:rPr>
          <w:noProof w:val="0"/>
          <w:kern w:val="14"/>
          <w:lang w:val="fr-FR" w:eastAsia="ja-JP"/>
        </w:rPr>
        <w:t xml:space="preserve">s et locaux </w:t>
      </w:r>
      <w:r w:rsidR="00467B5B" w:rsidRPr="0075553F">
        <w:rPr>
          <w:noProof w:val="0"/>
          <w:kern w:val="14"/>
          <w:lang w:val="fr-FR" w:eastAsia="ja-JP"/>
        </w:rPr>
        <w:t>et d’</w:t>
      </w:r>
      <w:r w:rsidR="00ED37A6" w:rsidRPr="0075553F">
        <w:rPr>
          <w:noProof w:val="0"/>
          <w:kern w:val="14"/>
          <w:lang w:val="fr-FR" w:eastAsia="ja-JP"/>
        </w:rPr>
        <w:t>experts</w:t>
      </w:r>
      <w:r w:rsidR="00467B5B" w:rsidRPr="0075553F">
        <w:rPr>
          <w:noProof w:val="0"/>
          <w:kern w:val="14"/>
          <w:lang w:val="fr-FR" w:eastAsia="ja-JP"/>
        </w:rPr>
        <w:t xml:space="preserve"> en savoirs autochtones et locaux</w:t>
      </w:r>
      <w:r w:rsidR="00ED37A6" w:rsidRPr="0075553F">
        <w:rPr>
          <w:rStyle w:val="FootnoteReference"/>
          <w:noProof w:val="0"/>
          <w:kern w:val="14"/>
          <w:lang w:val="fr-FR" w:eastAsia="ja-JP"/>
        </w:rPr>
        <w:footnoteReference w:id="23"/>
      </w:r>
      <w:r w:rsidR="00467B5B" w:rsidRPr="0075553F">
        <w:rPr>
          <w:noProof w:val="0"/>
          <w:kern w:val="14"/>
          <w:lang w:val="fr-FR" w:eastAsia="ja-JP"/>
        </w:rPr>
        <w:t>, d</w:t>
      </w:r>
      <w:r w:rsidR="00900563" w:rsidRPr="0075553F">
        <w:rPr>
          <w:noProof w:val="0"/>
          <w:kern w:val="14"/>
          <w:lang w:val="fr-FR" w:eastAsia="ja-JP"/>
        </w:rPr>
        <w:t xml:space="preserve">e praticiens des politiques pour </w:t>
      </w:r>
      <w:r w:rsidR="001A2491" w:rsidRPr="0075553F">
        <w:rPr>
          <w:noProof w:val="0"/>
          <w:kern w:val="14"/>
          <w:lang w:val="fr-FR" w:eastAsia="ja-JP"/>
        </w:rPr>
        <w:t xml:space="preserve">en </w:t>
      </w:r>
      <w:r w:rsidR="00900563" w:rsidRPr="0075553F">
        <w:rPr>
          <w:noProof w:val="0"/>
          <w:kern w:val="14"/>
          <w:lang w:val="fr-FR" w:eastAsia="ja-JP"/>
        </w:rPr>
        <w:t>augmenter la pertinence et la crédibilité, et d’</w:t>
      </w:r>
      <w:r w:rsidR="00ED37A6" w:rsidRPr="0075553F">
        <w:rPr>
          <w:noProof w:val="0"/>
          <w:kern w:val="14"/>
          <w:lang w:val="fr-FR" w:eastAsia="ja-JP"/>
        </w:rPr>
        <w:t>experts</w:t>
      </w:r>
      <w:r w:rsidR="00900563" w:rsidRPr="0075553F">
        <w:rPr>
          <w:noProof w:val="0"/>
          <w:kern w:val="14"/>
          <w:lang w:val="fr-FR" w:eastAsia="ja-JP"/>
        </w:rPr>
        <w:t xml:space="preserve"> de tous les groupes de parties prenantes concernés</w:t>
      </w:r>
      <w:r w:rsidR="00ED37A6" w:rsidRPr="0075553F">
        <w:rPr>
          <w:noProof w:val="0"/>
          <w:kern w:val="14"/>
          <w:lang w:val="fr-FR" w:eastAsia="ja-JP"/>
        </w:rPr>
        <w:t xml:space="preserve"> </w:t>
      </w:r>
      <w:r w:rsidR="00900563" w:rsidRPr="0075553F">
        <w:rPr>
          <w:noProof w:val="0"/>
          <w:kern w:val="14"/>
          <w:lang w:val="fr-FR" w:eastAsia="ja-JP"/>
        </w:rPr>
        <w:t>(par exemple le secteur privé et la société civile</w:t>
      </w:r>
      <w:r w:rsidR="00777CE0" w:rsidRPr="0075553F">
        <w:rPr>
          <w:noProof w:val="0"/>
          <w:kern w:val="14"/>
          <w:lang w:val="fr-FR" w:eastAsia="ja-JP"/>
        </w:rPr>
        <w:t>)</w:t>
      </w:r>
      <w:r w:rsidR="00ED37A6" w:rsidRPr="0075553F">
        <w:rPr>
          <w:noProof w:val="0"/>
          <w:kern w:val="14"/>
          <w:lang w:val="fr-FR" w:eastAsia="ja-JP"/>
        </w:rPr>
        <w:t xml:space="preserve">. </w:t>
      </w:r>
      <w:r w:rsidR="00C352C7" w:rsidRPr="0075553F">
        <w:rPr>
          <w:noProof w:val="0"/>
          <w:kern w:val="14"/>
          <w:lang w:val="fr-FR" w:eastAsia="ja-JP"/>
        </w:rPr>
        <w:t xml:space="preserve">Le processus de cadrage pourra se faire en partie par vidéoconférence de manière à optimiser le nombre et les </w:t>
      </w:r>
      <w:r w:rsidR="00ED37A6" w:rsidRPr="0075553F">
        <w:rPr>
          <w:noProof w:val="0"/>
          <w:kern w:val="14"/>
          <w:lang w:val="fr-FR" w:eastAsia="ja-JP"/>
        </w:rPr>
        <w:t>type</w:t>
      </w:r>
      <w:r w:rsidR="00C352C7" w:rsidRPr="0075553F">
        <w:rPr>
          <w:noProof w:val="0"/>
          <w:kern w:val="14"/>
          <w:lang w:val="fr-FR" w:eastAsia="ja-JP"/>
        </w:rPr>
        <w:t>s de contributions au processus. Les</w:t>
      </w:r>
      <w:r w:rsidR="00D06E11" w:rsidRPr="0075553F">
        <w:rPr>
          <w:noProof w:val="0"/>
          <w:kern w:val="14"/>
          <w:lang w:val="fr-FR" w:eastAsia="ja-JP"/>
        </w:rPr>
        <w:t> </w:t>
      </w:r>
      <w:r w:rsidR="00C352C7" w:rsidRPr="0075553F">
        <w:rPr>
          <w:noProof w:val="0"/>
          <w:kern w:val="14"/>
          <w:lang w:val="fr-FR" w:eastAsia="ja-JP"/>
        </w:rPr>
        <w:t xml:space="preserve">gouvernements et les parties prenantes concernées </w:t>
      </w:r>
      <w:r w:rsidR="002F4C8E" w:rsidRPr="0075553F">
        <w:rPr>
          <w:noProof w:val="0"/>
          <w:kern w:val="14"/>
          <w:lang w:val="fr-FR" w:eastAsia="ja-JP"/>
        </w:rPr>
        <w:t xml:space="preserve">seront de nouveau </w:t>
      </w:r>
      <w:r w:rsidR="00C352C7" w:rsidRPr="0075553F">
        <w:rPr>
          <w:noProof w:val="0"/>
          <w:kern w:val="14"/>
          <w:lang w:val="fr-FR" w:eastAsia="ja-JP"/>
        </w:rPr>
        <w:t xml:space="preserve">invités à nommer des </w:t>
      </w:r>
      <w:r w:rsidR="00ED37A6" w:rsidRPr="0075553F">
        <w:rPr>
          <w:noProof w:val="0"/>
          <w:kern w:val="14"/>
          <w:lang w:val="fr-FR" w:eastAsia="ja-JP"/>
        </w:rPr>
        <w:t>experts</w:t>
      </w:r>
      <w:r w:rsidR="00C352C7" w:rsidRPr="0075553F">
        <w:rPr>
          <w:noProof w:val="0"/>
          <w:kern w:val="14"/>
          <w:lang w:val="fr-FR" w:eastAsia="ja-JP"/>
        </w:rPr>
        <w:t xml:space="preserve"> possédant une expé</w:t>
      </w:r>
      <w:r w:rsidR="00ED37A6" w:rsidRPr="0075553F">
        <w:rPr>
          <w:noProof w:val="0"/>
          <w:kern w:val="14"/>
          <w:lang w:val="fr-FR" w:eastAsia="ja-JP"/>
        </w:rPr>
        <w:t>rience</w:t>
      </w:r>
      <w:r w:rsidR="00C352C7" w:rsidRPr="0075553F">
        <w:rPr>
          <w:noProof w:val="0"/>
          <w:kern w:val="14"/>
          <w:lang w:val="fr-FR" w:eastAsia="ja-JP"/>
        </w:rPr>
        <w:t xml:space="preserve"> pratique de l’élaboration des pol</w:t>
      </w:r>
      <w:r w:rsidR="00B07341" w:rsidRPr="0075553F">
        <w:rPr>
          <w:noProof w:val="0"/>
          <w:kern w:val="14"/>
          <w:lang w:val="fr-FR" w:eastAsia="ja-JP"/>
        </w:rPr>
        <w:t>itiques, de la programmation de</w:t>
      </w:r>
      <w:r w:rsidR="00C352C7" w:rsidRPr="0075553F">
        <w:rPr>
          <w:noProof w:val="0"/>
          <w:kern w:val="14"/>
          <w:lang w:val="fr-FR" w:eastAsia="ja-JP"/>
        </w:rPr>
        <w:t xml:space="preserve"> recherches et du renforcement des capacités de manière à accroître la pertinence du rapport de cadrage pour l’</w:t>
      </w:r>
      <w:r w:rsidR="00B07341" w:rsidRPr="0075553F">
        <w:rPr>
          <w:noProof w:val="0"/>
          <w:kern w:val="14"/>
          <w:lang w:val="fr-FR" w:eastAsia="ja-JP"/>
        </w:rPr>
        <w:t>élaboration des politiques ;</w:t>
      </w:r>
      <w:r w:rsidR="00C352C7" w:rsidRPr="0075553F">
        <w:rPr>
          <w:noProof w:val="0"/>
          <w:kern w:val="14"/>
          <w:lang w:val="fr-FR" w:eastAsia="ja-JP"/>
        </w:rPr>
        <w:t xml:space="preserve"> </w:t>
      </w:r>
    </w:p>
    <w:p w14:paraId="7827B117" w14:textId="3717C6CD" w:rsidR="00ED37A6" w:rsidRPr="0075553F" w:rsidRDefault="00B07341" w:rsidP="007C5C6C">
      <w:pPr>
        <w:pStyle w:val="Normalnumber"/>
        <w:numPr>
          <w:ilvl w:val="1"/>
          <w:numId w:val="4"/>
        </w:numPr>
        <w:tabs>
          <w:tab w:val="clear" w:pos="4082"/>
        </w:tabs>
        <w:rPr>
          <w:noProof w:val="0"/>
          <w:kern w:val="14"/>
          <w:lang w:val="fr-FR" w:eastAsia="ja-JP"/>
        </w:rPr>
      </w:pPr>
      <w:r w:rsidRPr="0075553F">
        <w:rPr>
          <w:noProof w:val="0"/>
          <w:kern w:val="14"/>
          <w:lang w:val="fr-FR" w:eastAsia="ja-JP"/>
        </w:rPr>
        <w:t xml:space="preserve">Des groupes d’experts chargés d’établir un rapport d’évaluation. Les gouvernements et les parties prenantes concernées </w:t>
      </w:r>
      <w:r w:rsidR="002F4C8E" w:rsidRPr="0075553F">
        <w:rPr>
          <w:noProof w:val="0"/>
          <w:kern w:val="14"/>
          <w:lang w:val="fr-FR" w:eastAsia="ja-JP"/>
        </w:rPr>
        <w:t>seront de nouveau</w:t>
      </w:r>
      <w:r w:rsidRPr="0075553F">
        <w:rPr>
          <w:noProof w:val="0"/>
          <w:kern w:val="14"/>
          <w:lang w:val="fr-FR" w:eastAsia="ja-JP"/>
        </w:rPr>
        <w:t xml:space="preserve"> invitées à nommer un nombre suffisant d’experts de toutes les régions, des deux sexes et de </w:t>
      </w:r>
      <w:r w:rsidR="00ED37A6" w:rsidRPr="0075553F">
        <w:rPr>
          <w:noProof w:val="0"/>
          <w:kern w:val="14"/>
          <w:lang w:val="fr-FR" w:eastAsia="ja-JP"/>
        </w:rPr>
        <w:t>disciplines</w:t>
      </w:r>
      <w:r w:rsidRPr="0075553F">
        <w:rPr>
          <w:noProof w:val="0"/>
          <w:kern w:val="14"/>
          <w:lang w:val="fr-FR" w:eastAsia="ja-JP"/>
        </w:rPr>
        <w:t xml:space="preserve"> pertinentes</w:t>
      </w:r>
      <w:r w:rsidR="00ED37A6" w:rsidRPr="0075553F">
        <w:rPr>
          <w:noProof w:val="0"/>
          <w:kern w:val="14"/>
          <w:lang w:val="fr-FR" w:eastAsia="ja-JP"/>
        </w:rPr>
        <w:t>,</w:t>
      </w:r>
      <w:r w:rsidRPr="0075553F">
        <w:rPr>
          <w:noProof w:val="0"/>
          <w:kern w:val="14"/>
          <w:lang w:val="fr-FR" w:eastAsia="ja-JP"/>
        </w:rPr>
        <w:t xml:space="preserve"> en particulier des sociologues et</w:t>
      </w:r>
      <w:r w:rsidR="002F4C8E" w:rsidRPr="0075553F">
        <w:rPr>
          <w:noProof w:val="0"/>
          <w:kern w:val="14"/>
          <w:lang w:val="fr-FR" w:eastAsia="ja-JP"/>
        </w:rPr>
        <w:t xml:space="preserve"> autres spécialistes des sciences humaines, ainsi que des experts des connaissances autochtones et locales et des experts en connaissances autochtones et locales ;</w:t>
      </w:r>
    </w:p>
    <w:p w14:paraId="25C1C8C7" w14:textId="53D3EDFA" w:rsidR="00ED37A6" w:rsidRPr="0075553F" w:rsidRDefault="00467B5B" w:rsidP="007C5C6C">
      <w:pPr>
        <w:pStyle w:val="Normalnumber"/>
        <w:numPr>
          <w:ilvl w:val="1"/>
          <w:numId w:val="4"/>
        </w:numPr>
        <w:tabs>
          <w:tab w:val="clear" w:pos="4082"/>
        </w:tabs>
        <w:rPr>
          <w:noProof w:val="0"/>
          <w:kern w:val="14"/>
          <w:lang w:val="fr-FR" w:eastAsia="ja-JP"/>
        </w:rPr>
      </w:pPr>
      <w:r w:rsidRPr="0075553F">
        <w:rPr>
          <w:noProof w:val="0"/>
          <w:kern w:val="14"/>
          <w:lang w:val="fr-FR" w:eastAsia="ja-JP"/>
        </w:rPr>
        <w:t>Des groupes d’experts chargés d’établir des documents techniques</w:t>
      </w:r>
      <w:r w:rsidR="00777CE0" w:rsidRPr="0075553F">
        <w:rPr>
          <w:noProof w:val="0"/>
          <w:kern w:val="14"/>
          <w:lang w:val="fr-FR" w:eastAsia="ja-JP"/>
        </w:rPr>
        <w:t>.</w:t>
      </w:r>
    </w:p>
    <w:p w14:paraId="37EC2772" w14:textId="5E59EC49" w:rsidR="00ED37A6" w:rsidRPr="0075553F" w:rsidRDefault="002F4C8E" w:rsidP="007C5C6C">
      <w:pPr>
        <w:pStyle w:val="Normalnumber"/>
        <w:numPr>
          <w:ilvl w:val="0"/>
          <w:numId w:val="12"/>
        </w:numPr>
        <w:tabs>
          <w:tab w:val="clear" w:pos="1247"/>
          <w:tab w:val="clear" w:pos="1327"/>
          <w:tab w:val="num" w:pos="1260"/>
        </w:tabs>
        <w:ind w:left="1260"/>
        <w:rPr>
          <w:noProof w:val="0"/>
          <w:kern w:val="14"/>
          <w:lang w:val="fr-FR" w:eastAsia="ja-JP"/>
        </w:rPr>
      </w:pPr>
      <w:r w:rsidRPr="0075553F">
        <w:rPr>
          <w:noProof w:val="0"/>
          <w:kern w:val="14"/>
          <w:lang w:val="fr-FR" w:eastAsia="ja-JP"/>
        </w:rPr>
        <w:t>La Plénière établira des équipes spéciales chargées de tâches spécifiques</w:t>
      </w:r>
      <w:r w:rsidR="00622E8B" w:rsidRPr="0075553F">
        <w:rPr>
          <w:noProof w:val="0"/>
          <w:kern w:val="14"/>
          <w:lang w:val="fr-FR" w:eastAsia="ja-JP"/>
        </w:rPr>
        <w:t>,</w:t>
      </w:r>
      <w:r w:rsidRPr="0075553F">
        <w:rPr>
          <w:noProof w:val="0"/>
          <w:kern w:val="14"/>
          <w:lang w:val="fr-FR" w:eastAsia="ja-JP"/>
        </w:rPr>
        <w:t xml:space="preserve"> créées pour une durée déterminée</w:t>
      </w:r>
      <w:r w:rsidR="00622E8B" w:rsidRPr="0075553F">
        <w:rPr>
          <w:noProof w:val="0"/>
          <w:kern w:val="14"/>
          <w:lang w:val="fr-FR" w:eastAsia="ja-JP"/>
        </w:rPr>
        <w:t>,</w:t>
      </w:r>
      <w:r w:rsidRPr="0075553F">
        <w:rPr>
          <w:noProof w:val="0"/>
          <w:kern w:val="14"/>
          <w:lang w:val="fr-FR" w:eastAsia="ja-JP"/>
        </w:rPr>
        <w:t xml:space="preserve"> à l’appui des produits autres que les évaluations</w:t>
      </w:r>
      <w:r w:rsidR="00ED37A6" w:rsidRPr="0075553F">
        <w:rPr>
          <w:noProof w:val="0"/>
          <w:kern w:val="14"/>
          <w:lang w:val="fr-FR" w:eastAsia="ja-JP"/>
        </w:rPr>
        <w:t xml:space="preserve">, </w:t>
      </w:r>
      <w:r w:rsidRPr="0075553F">
        <w:rPr>
          <w:noProof w:val="0"/>
          <w:kern w:val="14"/>
          <w:lang w:val="fr-FR" w:eastAsia="ja-JP"/>
        </w:rPr>
        <w:t>selon qu’il convient, et arrêtera leurs mandats respectifs</w:t>
      </w:r>
      <w:r w:rsidR="006D72A6" w:rsidRPr="0075553F">
        <w:rPr>
          <w:rStyle w:val="FootnoteReference"/>
          <w:noProof w:val="0"/>
          <w:kern w:val="14"/>
          <w:lang w:val="fr-FR" w:eastAsia="ja-JP"/>
        </w:rPr>
        <w:footnoteReference w:id="24"/>
      </w:r>
      <w:r w:rsidRPr="0075553F">
        <w:rPr>
          <w:noProof w:val="0"/>
          <w:kern w:val="14"/>
          <w:lang w:val="fr-FR" w:eastAsia="ja-JP"/>
        </w:rPr>
        <w:t>.</w:t>
      </w:r>
      <w:r w:rsidR="00ED37A6" w:rsidRPr="0075553F">
        <w:rPr>
          <w:noProof w:val="0"/>
          <w:kern w:val="14"/>
          <w:lang w:val="fr-FR" w:eastAsia="ja-JP"/>
        </w:rPr>
        <w:t xml:space="preserve"> </w:t>
      </w:r>
    </w:p>
    <w:p w14:paraId="79B20E1D" w14:textId="7BA3CEAD" w:rsidR="00ED37A6" w:rsidRPr="0075553F" w:rsidRDefault="002F4C8E" w:rsidP="007C5C6C">
      <w:pPr>
        <w:pStyle w:val="Normalnumber"/>
        <w:numPr>
          <w:ilvl w:val="0"/>
          <w:numId w:val="12"/>
        </w:numPr>
        <w:tabs>
          <w:tab w:val="clear" w:pos="1247"/>
          <w:tab w:val="clear" w:pos="1327"/>
          <w:tab w:val="num" w:pos="1260"/>
        </w:tabs>
        <w:ind w:left="1260"/>
        <w:rPr>
          <w:noProof w:val="0"/>
          <w:lang w:val="fr-FR"/>
        </w:rPr>
      </w:pPr>
      <w:r w:rsidRPr="0075553F">
        <w:rPr>
          <w:noProof w:val="0"/>
          <w:lang w:val="fr-FR"/>
        </w:rPr>
        <w:t>L’appui technique à la mise en œuvre du programme de travail sera fourni par le secrétariat</w:t>
      </w:r>
      <w:r w:rsidR="00ED37A6" w:rsidRPr="0075553F">
        <w:rPr>
          <w:noProof w:val="0"/>
          <w:lang w:val="fr-FR"/>
        </w:rPr>
        <w:t xml:space="preserve">, </w:t>
      </w:r>
      <w:r w:rsidRPr="0075553F">
        <w:rPr>
          <w:noProof w:val="0"/>
          <w:lang w:val="fr-FR"/>
        </w:rPr>
        <w:t>qui, pour certains des produits, sera secondé par un groupe d’appui technique, au besoin</w:t>
      </w:r>
      <w:r w:rsidR="00ED37A6" w:rsidRPr="0075553F">
        <w:rPr>
          <w:noProof w:val="0"/>
          <w:lang w:val="fr-FR"/>
        </w:rPr>
        <w:t xml:space="preserve">. </w:t>
      </w:r>
      <w:r w:rsidR="00622E8B" w:rsidRPr="0075553F">
        <w:rPr>
          <w:noProof w:val="0"/>
          <w:lang w:val="fr-FR"/>
        </w:rPr>
        <w:t>Pour constituer ces groupes, l</w:t>
      </w:r>
      <w:r w:rsidRPr="0075553F">
        <w:rPr>
          <w:noProof w:val="0"/>
          <w:lang w:val="fr-FR"/>
        </w:rPr>
        <w:t xml:space="preserve">e secrétariat lancera </w:t>
      </w:r>
      <w:r w:rsidR="00622E8B" w:rsidRPr="0075553F">
        <w:rPr>
          <w:noProof w:val="0"/>
          <w:lang w:val="fr-FR"/>
        </w:rPr>
        <w:t xml:space="preserve">un appel </w:t>
      </w:r>
      <w:r w:rsidR="00A05E12" w:rsidRPr="0075553F">
        <w:rPr>
          <w:noProof w:val="0"/>
          <w:lang w:val="fr-FR"/>
        </w:rPr>
        <w:t xml:space="preserve">à contributions sous la forme de </w:t>
      </w:r>
      <w:r w:rsidR="00622E8B" w:rsidRPr="0075553F">
        <w:rPr>
          <w:noProof w:val="0"/>
          <w:lang w:val="fr-FR"/>
        </w:rPr>
        <w:t>volontaires</w:t>
      </w:r>
      <w:r w:rsidR="00A05E12" w:rsidRPr="0075553F">
        <w:rPr>
          <w:noProof w:val="0"/>
          <w:lang w:val="fr-FR"/>
        </w:rPr>
        <w:t xml:space="preserve"> ou</w:t>
      </w:r>
      <w:r w:rsidR="00622E8B" w:rsidRPr="0075553F">
        <w:rPr>
          <w:noProof w:val="0"/>
          <w:lang w:val="fr-FR"/>
        </w:rPr>
        <w:t xml:space="preserve"> </w:t>
      </w:r>
      <w:r w:rsidR="00A05E12" w:rsidRPr="0075553F">
        <w:rPr>
          <w:noProof w:val="0"/>
          <w:lang w:val="fr-FR"/>
        </w:rPr>
        <w:t>d’</w:t>
      </w:r>
      <w:r w:rsidR="00622E8B" w:rsidRPr="0075553F">
        <w:rPr>
          <w:noProof w:val="0"/>
          <w:lang w:val="fr-FR"/>
        </w:rPr>
        <w:t xml:space="preserve">un appui en nature des gouvernements et autres parties prenantes. Le Bureau sélectionnera les </w:t>
      </w:r>
      <w:r w:rsidR="00ED37A6" w:rsidRPr="0075553F">
        <w:rPr>
          <w:noProof w:val="0"/>
          <w:lang w:val="fr-FR"/>
        </w:rPr>
        <w:t>institutions</w:t>
      </w:r>
      <w:r w:rsidR="00622E8B" w:rsidRPr="0075553F">
        <w:rPr>
          <w:noProof w:val="0"/>
          <w:lang w:val="fr-FR"/>
        </w:rPr>
        <w:t xml:space="preserve"> les plus compétentes, qui travailleront sous l’autorité du Secrétaire exécutif. </w:t>
      </w:r>
    </w:p>
    <w:p w14:paraId="3ED4563C" w14:textId="064AD435" w:rsidR="00ED37A6" w:rsidRPr="0075553F" w:rsidRDefault="00327006" w:rsidP="00D06E11">
      <w:pPr>
        <w:pStyle w:val="CH1"/>
        <w:tabs>
          <w:tab w:val="clear" w:pos="851"/>
        </w:tabs>
        <w:ind w:hanging="680"/>
        <w:rPr>
          <w:rFonts w:eastAsia="SimSun"/>
          <w:lang w:val="fr-FR"/>
        </w:rPr>
      </w:pPr>
      <w:bookmarkStart w:id="17" w:name="_Hlk531688685"/>
      <w:r w:rsidRPr="0075553F">
        <w:rPr>
          <w:rFonts w:eastAsia="SimSun"/>
          <w:lang w:val="fr-FR"/>
        </w:rPr>
        <w:t>IV</w:t>
      </w:r>
      <w:r w:rsidR="00ED37A6" w:rsidRPr="0075553F">
        <w:rPr>
          <w:rFonts w:eastAsia="SimSun"/>
          <w:lang w:val="fr-FR"/>
        </w:rPr>
        <w:t>.</w:t>
      </w:r>
      <w:r w:rsidR="00ED37A6" w:rsidRPr="0075553F">
        <w:rPr>
          <w:rFonts w:eastAsia="SimSun"/>
          <w:lang w:val="fr-FR"/>
        </w:rPr>
        <w:tab/>
      </w:r>
      <w:r w:rsidR="00392C46" w:rsidRPr="0075553F">
        <w:rPr>
          <w:rFonts w:eastAsia="SimSun"/>
          <w:lang w:val="fr-FR"/>
        </w:rPr>
        <w:t xml:space="preserve">Budget du </w:t>
      </w:r>
      <w:r w:rsidR="00ED37A6" w:rsidRPr="0075553F">
        <w:rPr>
          <w:rFonts w:eastAsia="SimSun"/>
          <w:lang w:val="fr-FR"/>
        </w:rPr>
        <w:t>prog</w:t>
      </w:r>
      <w:r w:rsidR="00392C46" w:rsidRPr="0075553F">
        <w:rPr>
          <w:rFonts w:eastAsia="SimSun"/>
          <w:lang w:val="fr-FR"/>
        </w:rPr>
        <w:t>ramme de travail</w:t>
      </w:r>
      <w:bookmarkEnd w:id="17"/>
    </w:p>
    <w:p w14:paraId="72FD249E" w14:textId="14AA324C" w:rsidR="00ED37A6" w:rsidRPr="0075553F" w:rsidRDefault="000B1FD1" w:rsidP="007C5C6C">
      <w:pPr>
        <w:pStyle w:val="Normalnumber"/>
        <w:numPr>
          <w:ilvl w:val="0"/>
          <w:numId w:val="12"/>
        </w:numPr>
        <w:tabs>
          <w:tab w:val="clear" w:pos="1247"/>
          <w:tab w:val="clear" w:pos="1327"/>
          <w:tab w:val="num" w:pos="1260"/>
        </w:tabs>
        <w:ind w:left="1260"/>
        <w:rPr>
          <w:noProof w:val="0"/>
          <w:kern w:val="14"/>
          <w:lang w:val="fr-FR" w:eastAsia="ja-JP"/>
        </w:rPr>
      </w:pPr>
      <w:r w:rsidRPr="0075553F">
        <w:rPr>
          <w:noProof w:val="0"/>
          <w:kern w:val="14"/>
          <w:lang w:val="fr-FR" w:eastAsia="ja-JP"/>
        </w:rPr>
        <w:t xml:space="preserve">Le </w:t>
      </w:r>
      <w:r w:rsidR="00ED37A6" w:rsidRPr="0075553F">
        <w:rPr>
          <w:noProof w:val="0"/>
          <w:kern w:val="14"/>
          <w:lang w:val="fr-FR" w:eastAsia="ja-JP"/>
        </w:rPr>
        <w:t xml:space="preserve">programme </w:t>
      </w:r>
      <w:r w:rsidRPr="0075553F">
        <w:rPr>
          <w:noProof w:val="0"/>
          <w:kern w:val="14"/>
          <w:lang w:val="fr-FR" w:eastAsia="ja-JP"/>
        </w:rPr>
        <w:t xml:space="preserve">de travail de la Plateforme jusqu’en </w:t>
      </w:r>
      <w:r w:rsidR="00ED37A6" w:rsidRPr="0075553F">
        <w:rPr>
          <w:noProof w:val="0"/>
          <w:kern w:val="14"/>
          <w:lang w:val="fr-FR" w:eastAsia="ja-JP"/>
        </w:rPr>
        <w:t xml:space="preserve">2030 </w:t>
      </w:r>
      <w:r w:rsidRPr="0075553F">
        <w:rPr>
          <w:noProof w:val="0"/>
          <w:kern w:val="14"/>
          <w:lang w:val="fr-FR" w:eastAsia="ja-JP"/>
        </w:rPr>
        <w:t xml:space="preserve">s’appuiera sur la </w:t>
      </w:r>
      <w:r w:rsidR="001367AC" w:rsidRPr="0075553F">
        <w:rPr>
          <w:noProof w:val="0"/>
          <w:kern w:val="14"/>
          <w:lang w:val="fr-FR" w:eastAsia="ja-JP"/>
        </w:rPr>
        <w:t xml:space="preserve">poursuite </w:t>
      </w:r>
      <w:r w:rsidRPr="0075553F">
        <w:rPr>
          <w:noProof w:val="0"/>
          <w:kern w:val="14"/>
          <w:lang w:val="fr-FR" w:eastAsia="ja-JP"/>
        </w:rPr>
        <w:t xml:space="preserve">de la stratégie de la Plateforme en matière de mobilisation de fonds, qui compte sur trois </w:t>
      </w:r>
      <w:r w:rsidR="00ED37A6" w:rsidRPr="0075553F">
        <w:rPr>
          <w:noProof w:val="0"/>
          <w:kern w:val="14"/>
          <w:lang w:val="fr-FR" w:eastAsia="ja-JP"/>
        </w:rPr>
        <w:t xml:space="preserve">types </w:t>
      </w:r>
      <w:r w:rsidRPr="0075553F">
        <w:rPr>
          <w:noProof w:val="0"/>
          <w:kern w:val="14"/>
          <w:lang w:val="fr-FR" w:eastAsia="ja-JP"/>
        </w:rPr>
        <w:t xml:space="preserve">de ressources </w:t>
      </w:r>
      <w:r w:rsidR="00ED37A6" w:rsidRPr="0075553F">
        <w:rPr>
          <w:noProof w:val="0"/>
          <w:kern w:val="14"/>
          <w:lang w:val="fr-FR" w:eastAsia="ja-JP"/>
        </w:rPr>
        <w:t xml:space="preserve">: </w:t>
      </w:r>
    </w:p>
    <w:p w14:paraId="7472C605" w14:textId="31DBC000" w:rsidR="00ED37A6" w:rsidRPr="0075553F" w:rsidRDefault="000B1FD1" w:rsidP="007C5C6C">
      <w:pPr>
        <w:pStyle w:val="Normalnumber"/>
        <w:numPr>
          <w:ilvl w:val="1"/>
          <w:numId w:val="7"/>
        </w:numPr>
        <w:tabs>
          <w:tab w:val="clear" w:pos="4082"/>
        </w:tabs>
        <w:rPr>
          <w:noProof w:val="0"/>
          <w:kern w:val="14"/>
          <w:lang w:val="fr-FR" w:eastAsia="ja-JP"/>
        </w:rPr>
      </w:pPr>
      <w:r w:rsidRPr="0075553F">
        <w:rPr>
          <w:noProof w:val="0"/>
          <w:kern w:val="14"/>
          <w:lang w:val="fr-FR" w:eastAsia="ja-JP"/>
        </w:rPr>
        <w:t xml:space="preserve">Les </w:t>
      </w:r>
      <w:r w:rsidR="00ED37A6" w:rsidRPr="0075553F">
        <w:rPr>
          <w:noProof w:val="0"/>
          <w:kern w:val="14"/>
          <w:lang w:val="fr-FR" w:eastAsia="ja-JP"/>
        </w:rPr>
        <w:t>contributions</w:t>
      </w:r>
      <w:r w:rsidRPr="0075553F">
        <w:rPr>
          <w:noProof w:val="0"/>
          <w:kern w:val="14"/>
          <w:lang w:val="fr-FR" w:eastAsia="ja-JP"/>
        </w:rPr>
        <w:t xml:space="preserve"> en espèces au Fonds d’affectation spéciale de la Plateforme</w:t>
      </w:r>
      <w:r w:rsidR="00D06E11" w:rsidRPr="0075553F">
        <w:rPr>
          <w:noProof w:val="0"/>
          <w:kern w:val="14"/>
          <w:lang w:val="fr-FR" w:eastAsia="ja-JP"/>
        </w:rPr>
        <w:t> ;</w:t>
      </w:r>
      <w:r w:rsidR="00ED37A6" w:rsidRPr="0075553F">
        <w:rPr>
          <w:noProof w:val="0"/>
          <w:kern w:val="14"/>
          <w:lang w:val="fr-FR" w:eastAsia="ja-JP"/>
        </w:rPr>
        <w:t xml:space="preserve"> </w:t>
      </w:r>
    </w:p>
    <w:p w14:paraId="72239B22" w14:textId="3B28D5A3" w:rsidR="00ED37A6" w:rsidRPr="0075553F" w:rsidRDefault="00A9358D" w:rsidP="007C5C6C">
      <w:pPr>
        <w:pStyle w:val="Normalnumber"/>
        <w:numPr>
          <w:ilvl w:val="1"/>
          <w:numId w:val="7"/>
        </w:numPr>
        <w:tabs>
          <w:tab w:val="clear" w:pos="4082"/>
        </w:tabs>
        <w:rPr>
          <w:noProof w:val="0"/>
          <w:kern w:val="14"/>
          <w:lang w:val="fr-FR" w:eastAsia="ja-JP"/>
        </w:rPr>
      </w:pPr>
      <w:r w:rsidRPr="0075553F">
        <w:rPr>
          <w:noProof w:val="0"/>
          <w:kern w:val="14"/>
          <w:lang w:val="fr-FR" w:eastAsia="ja-JP"/>
        </w:rPr>
        <w:t xml:space="preserve">Les </w:t>
      </w:r>
      <w:r w:rsidR="00ED37A6" w:rsidRPr="0075553F">
        <w:rPr>
          <w:noProof w:val="0"/>
          <w:kern w:val="14"/>
          <w:lang w:val="fr-FR" w:eastAsia="ja-JP"/>
        </w:rPr>
        <w:t>contributions</w:t>
      </w:r>
      <w:r w:rsidR="000B1FD1" w:rsidRPr="0075553F">
        <w:rPr>
          <w:noProof w:val="0"/>
          <w:kern w:val="14"/>
          <w:lang w:val="fr-FR" w:eastAsia="ja-JP"/>
        </w:rPr>
        <w:t xml:space="preserve"> en nature portant sur des éléments qui seraient autrement imputés sur le Fonds d’affectation spéciale, ainsi que d’autres activités à l’appui du programme de travail, y</w:t>
      </w:r>
      <w:r w:rsidR="001D2BB2" w:rsidRPr="0075553F">
        <w:rPr>
          <w:noProof w:val="0"/>
          <w:kern w:val="14"/>
          <w:lang w:val="fr-FR" w:eastAsia="ja-JP"/>
        </w:rPr>
        <w:t> </w:t>
      </w:r>
      <w:r w:rsidR="000B1FD1" w:rsidRPr="0075553F">
        <w:rPr>
          <w:noProof w:val="0"/>
          <w:kern w:val="14"/>
          <w:lang w:val="fr-FR" w:eastAsia="ja-JP"/>
        </w:rPr>
        <w:t xml:space="preserve">compris le temps et les compétences </w:t>
      </w:r>
      <w:r w:rsidR="006C78C9" w:rsidRPr="0075553F">
        <w:rPr>
          <w:noProof w:val="0"/>
          <w:kern w:val="14"/>
          <w:lang w:val="fr-FR" w:eastAsia="ja-JP"/>
        </w:rPr>
        <w:t>mis à disposition</w:t>
      </w:r>
      <w:r w:rsidR="000B1FD1" w:rsidRPr="0075553F">
        <w:rPr>
          <w:noProof w:val="0"/>
          <w:kern w:val="14"/>
          <w:lang w:val="fr-FR" w:eastAsia="ja-JP"/>
        </w:rPr>
        <w:t xml:space="preserve"> par des </w:t>
      </w:r>
      <w:r w:rsidR="00ED37A6" w:rsidRPr="0075553F">
        <w:rPr>
          <w:noProof w:val="0"/>
          <w:kern w:val="14"/>
          <w:lang w:val="fr-FR" w:eastAsia="ja-JP"/>
        </w:rPr>
        <w:t>experts</w:t>
      </w:r>
      <w:r w:rsidR="006C78C9" w:rsidRPr="0075553F">
        <w:rPr>
          <w:noProof w:val="0"/>
          <w:kern w:val="14"/>
          <w:lang w:val="fr-FR" w:eastAsia="ja-JP"/>
        </w:rPr>
        <w:t xml:space="preserve"> à titre bénévole</w:t>
      </w:r>
      <w:r w:rsidR="000B1FD1" w:rsidRPr="0075553F">
        <w:rPr>
          <w:noProof w:val="0"/>
          <w:kern w:val="14"/>
          <w:lang w:val="fr-FR" w:eastAsia="ja-JP"/>
        </w:rPr>
        <w:t xml:space="preserve"> </w:t>
      </w:r>
      <w:r w:rsidR="004E7B74" w:rsidRPr="0075553F">
        <w:rPr>
          <w:noProof w:val="0"/>
          <w:kern w:val="14"/>
          <w:lang w:val="fr-FR" w:eastAsia="ja-JP"/>
        </w:rPr>
        <w:t>;</w:t>
      </w:r>
    </w:p>
    <w:p w14:paraId="5B036827" w14:textId="0A717159" w:rsidR="00ED37A6" w:rsidRPr="0075553F" w:rsidRDefault="000B1FD1" w:rsidP="007C5C6C">
      <w:pPr>
        <w:pStyle w:val="Normalnumber"/>
        <w:numPr>
          <w:ilvl w:val="1"/>
          <w:numId w:val="7"/>
        </w:numPr>
        <w:tabs>
          <w:tab w:val="clear" w:pos="4082"/>
        </w:tabs>
        <w:rPr>
          <w:noProof w:val="0"/>
          <w:kern w:val="14"/>
          <w:lang w:val="fr-FR" w:eastAsia="ja-JP"/>
        </w:rPr>
      </w:pPr>
      <w:r w:rsidRPr="0075553F">
        <w:rPr>
          <w:noProof w:val="0"/>
          <w:kern w:val="14"/>
          <w:lang w:val="fr-FR" w:eastAsia="ja-JP"/>
        </w:rPr>
        <w:t xml:space="preserve">Les activités </w:t>
      </w:r>
      <w:r w:rsidR="006C78C9" w:rsidRPr="0075553F">
        <w:rPr>
          <w:noProof w:val="0"/>
          <w:kern w:val="14"/>
          <w:lang w:val="fr-FR" w:eastAsia="ja-JP"/>
        </w:rPr>
        <w:t>catalysées</w:t>
      </w:r>
      <w:r w:rsidR="00ED37A6" w:rsidRPr="0075553F">
        <w:rPr>
          <w:noProof w:val="0"/>
          <w:kern w:val="14"/>
          <w:lang w:val="fr-FR" w:eastAsia="ja-JP"/>
        </w:rPr>
        <w:t xml:space="preserve"> </w:t>
      </w:r>
      <w:r w:rsidRPr="0075553F">
        <w:rPr>
          <w:noProof w:val="0"/>
          <w:kern w:val="14"/>
          <w:lang w:val="fr-FR" w:eastAsia="ja-JP"/>
        </w:rPr>
        <w:t xml:space="preserve">qui contribuent à la réalisation de l’objectif de la Plateforme. </w:t>
      </w:r>
    </w:p>
    <w:p w14:paraId="2CBF834D" w14:textId="394A8A8C" w:rsidR="00ED37A6" w:rsidRPr="0075553F" w:rsidRDefault="006C78C9" w:rsidP="007C5C6C">
      <w:pPr>
        <w:pStyle w:val="Normalnumber"/>
        <w:numPr>
          <w:ilvl w:val="0"/>
          <w:numId w:val="12"/>
        </w:numPr>
        <w:tabs>
          <w:tab w:val="clear" w:pos="1247"/>
          <w:tab w:val="clear" w:pos="1327"/>
          <w:tab w:val="num" w:pos="1260"/>
        </w:tabs>
        <w:ind w:left="1260"/>
        <w:rPr>
          <w:rFonts w:eastAsia="SimSun"/>
          <w:noProof w:val="0"/>
          <w:lang w:val="fr-FR" w:eastAsia="zh-CN"/>
        </w:rPr>
      </w:pPr>
      <w:r w:rsidRPr="0075553F">
        <w:rPr>
          <w:noProof w:val="0"/>
          <w:kern w:val="14"/>
          <w:lang w:val="fr-FR" w:eastAsia="ja-JP"/>
        </w:rPr>
        <w:t>Le</w:t>
      </w:r>
      <w:r w:rsidR="00ED37A6" w:rsidRPr="0075553F">
        <w:rPr>
          <w:noProof w:val="0"/>
          <w:kern w:val="14"/>
          <w:lang w:val="fr-FR" w:eastAsia="ja-JP"/>
        </w:rPr>
        <w:t xml:space="preserve"> budget </w:t>
      </w:r>
      <w:r w:rsidRPr="0075553F">
        <w:rPr>
          <w:noProof w:val="0"/>
          <w:kern w:val="14"/>
          <w:lang w:val="fr-FR" w:eastAsia="ja-JP"/>
        </w:rPr>
        <w:t>continuera d’être structuré en fonctio</w:t>
      </w:r>
      <w:r w:rsidR="00A9358D" w:rsidRPr="0075553F">
        <w:rPr>
          <w:noProof w:val="0"/>
          <w:kern w:val="14"/>
          <w:lang w:val="fr-FR" w:eastAsia="ja-JP"/>
        </w:rPr>
        <w:t>n de trois grandes rubriques</w:t>
      </w:r>
      <w:r w:rsidRPr="0075553F">
        <w:rPr>
          <w:noProof w:val="0"/>
          <w:kern w:val="14"/>
          <w:lang w:val="fr-FR" w:eastAsia="ja-JP"/>
        </w:rPr>
        <w:t xml:space="preserve"> : </w:t>
      </w:r>
      <w:r w:rsidR="004E7B74" w:rsidRPr="0075553F">
        <w:rPr>
          <w:noProof w:val="0"/>
          <w:kern w:val="14"/>
          <w:lang w:val="fr-FR" w:eastAsia="ja-JP"/>
        </w:rPr>
        <w:t>a</w:t>
      </w:r>
      <w:r w:rsidR="00ED37A6" w:rsidRPr="0075553F">
        <w:rPr>
          <w:noProof w:val="0"/>
          <w:kern w:val="14"/>
          <w:lang w:val="fr-FR" w:eastAsia="ja-JP"/>
        </w:rPr>
        <w:t>)</w:t>
      </w:r>
      <w:r w:rsidRPr="0075553F">
        <w:rPr>
          <w:noProof w:val="0"/>
          <w:kern w:val="14"/>
          <w:lang w:val="fr-FR" w:eastAsia="ja-JP"/>
        </w:rPr>
        <w:t xml:space="preserve"> les réunions des organes de la Plateforme</w:t>
      </w:r>
      <w:r w:rsidR="00D06E11" w:rsidRPr="0075553F">
        <w:rPr>
          <w:noProof w:val="0"/>
          <w:kern w:val="14"/>
          <w:lang w:val="fr-FR" w:eastAsia="ja-JP"/>
        </w:rPr>
        <w:t> ;</w:t>
      </w:r>
      <w:r w:rsidR="00ED37A6" w:rsidRPr="0075553F">
        <w:rPr>
          <w:rFonts w:eastAsia="SimSun"/>
          <w:noProof w:val="0"/>
          <w:lang w:val="fr-FR" w:eastAsia="zh-CN"/>
        </w:rPr>
        <w:t xml:space="preserve"> </w:t>
      </w:r>
      <w:r w:rsidR="004E7B74" w:rsidRPr="0075553F">
        <w:rPr>
          <w:rFonts w:eastAsia="SimSun"/>
          <w:noProof w:val="0"/>
          <w:lang w:val="fr-FR" w:eastAsia="zh-CN"/>
        </w:rPr>
        <w:t>b</w:t>
      </w:r>
      <w:r w:rsidR="00ED37A6" w:rsidRPr="0075553F">
        <w:rPr>
          <w:rFonts w:eastAsia="SimSun"/>
          <w:noProof w:val="0"/>
          <w:lang w:val="fr-FR" w:eastAsia="zh-CN"/>
        </w:rPr>
        <w:t xml:space="preserve">) </w:t>
      </w:r>
      <w:r w:rsidRPr="0075553F">
        <w:rPr>
          <w:rFonts w:eastAsia="SimSun"/>
          <w:noProof w:val="0"/>
          <w:lang w:val="fr-FR" w:eastAsia="zh-CN"/>
        </w:rPr>
        <w:t>le</w:t>
      </w:r>
      <w:r w:rsidR="00ED37A6" w:rsidRPr="0075553F">
        <w:rPr>
          <w:rFonts w:eastAsia="SimSun"/>
          <w:noProof w:val="0"/>
          <w:lang w:val="fr-FR" w:eastAsia="zh-CN"/>
        </w:rPr>
        <w:t xml:space="preserve"> </w:t>
      </w:r>
      <w:r w:rsidRPr="0075553F">
        <w:rPr>
          <w:rFonts w:eastAsia="SimSun"/>
          <w:noProof w:val="0"/>
          <w:lang w:val="fr-FR" w:eastAsia="zh-CN"/>
        </w:rPr>
        <w:t xml:space="preserve">programme de travail ; et </w:t>
      </w:r>
      <w:r w:rsidR="004E7B74" w:rsidRPr="0075553F">
        <w:rPr>
          <w:rFonts w:eastAsia="SimSun"/>
          <w:noProof w:val="0"/>
          <w:lang w:val="fr-FR" w:eastAsia="zh-CN"/>
        </w:rPr>
        <w:t>c</w:t>
      </w:r>
      <w:r w:rsidR="00ED37A6" w:rsidRPr="0075553F">
        <w:rPr>
          <w:rFonts w:eastAsia="SimSun"/>
          <w:noProof w:val="0"/>
          <w:lang w:val="fr-FR" w:eastAsia="zh-CN"/>
        </w:rPr>
        <w:t xml:space="preserve">) </w:t>
      </w:r>
      <w:r w:rsidRPr="0075553F">
        <w:rPr>
          <w:rFonts w:eastAsia="SimSun"/>
          <w:noProof w:val="0"/>
          <w:lang w:val="fr-FR" w:eastAsia="zh-CN"/>
        </w:rPr>
        <w:t>le</w:t>
      </w:r>
      <w:r w:rsidR="00B80FC7" w:rsidRPr="0075553F">
        <w:rPr>
          <w:rFonts w:eastAsia="SimSun"/>
          <w:noProof w:val="0"/>
          <w:lang w:val="fr-FR" w:eastAsia="zh-CN"/>
        </w:rPr>
        <w:t xml:space="preserve"> </w:t>
      </w:r>
      <w:r w:rsidR="000F259C" w:rsidRPr="0075553F">
        <w:rPr>
          <w:rFonts w:eastAsia="SimSun"/>
          <w:noProof w:val="0"/>
          <w:lang w:val="fr-FR" w:eastAsia="zh-CN"/>
        </w:rPr>
        <w:t>s</w:t>
      </w:r>
      <w:r w:rsidRPr="0075553F">
        <w:rPr>
          <w:rFonts w:eastAsia="SimSun"/>
          <w:noProof w:val="0"/>
          <w:lang w:val="fr-FR" w:eastAsia="zh-CN"/>
        </w:rPr>
        <w:t>ecré</w:t>
      </w:r>
      <w:r w:rsidR="00ED37A6" w:rsidRPr="0075553F">
        <w:rPr>
          <w:rFonts w:eastAsia="SimSun"/>
          <w:noProof w:val="0"/>
          <w:lang w:val="fr-FR" w:eastAsia="zh-CN"/>
        </w:rPr>
        <w:t xml:space="preserve">tariat. </w:t>
      </w:r>
      <w:r w:rsidRPr="0075553F">
        <w:rPr>
          <w:rFonts w:eastAsia="SimSun"/>
          <w:noProof w:val="0"/>
          <w:lang w:val="fr-FR" w:eastAsia="zh-CN"/>
        </w:rPr>
        <w:t xml:space="preserve">Le coût annuel moyen de la Plateforme au cours du premier semestre du </w:t>
      </w:r>
      <w:r w:rsidR="00ED37A6" w:rsidRPr="0075553F">
        <w:rPr>
          <w:rFonts w:eastAsia="SimSun"/>
          <w:noProof w:val="0"/>
          <w:lang w:val="fr-FR" w:eastAsia="zh-CN"/>
        </w:rPr>
        <w:t xml:space="preserve">programme </w:t>
      </w:r>
      <w:r w:rsidRPr="0075553F">
        <w:rPr>
          <w:rFonts w:eastAsia="SimSun"/>
          <w:noProof w:val="0"/>
          <w:lang w:val="fr-FR" w:eastAsia="zh-CN"/>
        </w:rPr>
        <w:t xml:space="preserve">de travail jusqu’en </w:t>
      </w:r>
      <w:r w:rsidR="00ED37A6" w:rsidRPr="0075553F">
        <w:rPr>
          <w:rFonts w:eastAsia="SimSun"/>
          <w:noProof w:val="0"/>
          <w:lang w:val="fr-FR" w:eastAsia="zh-CN"/>
        </w:rPr>
        <w:t xml:space="preserve">2030 </w:t>
      </w:r>
      <w:r w:rsidRPr="0075553F">
        <w:rPr>
          <w:rFonts w:eastAsia="SimSun"/>
          <w:noProof w:val="0"/>
          <w:lang w:val="fr-FR" w:eastAsia="zh-CN"/>
        </w:rPr>
        <w:t>est estimé à 8,</w:t>
      </w:r>
      <w:r w:rsidR="00871DFA" w:rsidRPr="0075553F">
        <w:rPr>
          <w:rFonts w:eastAsia="SimSun"/>
          <w:noProof w:val="0"/>
          <w:lang w:val="fr-FR" w:eastAsia="zh-CN"/>
        </w:rPr>
        <w:t>7</w:t>
      </w:r>
      <w:r w:rsidRPr="0075553F">
        <w:rPr>
          <w:rFonts w:eastAsia="SimSun"/>
          <w:noProof w:val="0"/>
          <w:lang w:val="fr-FR" w:eastAsia="zh-CN"/>
        </w:rPr>
        <w:t> </w:t>
      </w:r>
      <w:r w:rsidR="00ED37A6" w:rsidRPr="0075553F">
        <w:rPr>
          <w:rFonts w:eastAsia="SimSun"/>
          <w:noProof w:val="0"/>
          <w:lang w:val="fr-FR" w:eastAsia="zh-CN"/>
        </w:rPr>
        <w:t>million</w:t>
      </w:r>
      <w:r w:rsidRPr="0075553F">
        <w:rPr>
          <w:rFonts w:eastAsia="SimSun"/>
          <w:noProof w:val="0"/>
          <w:lang w:val="fr-FR" w:eastAsia="zh-CN"/>
        </w:rPr>
        <w:t>s de dollars, correspondant approximativement à celui de la période</w:t>
      </w:r>
      <w:r w:rsidR="002D2E1B" w:rsidRPr="0075553F">
        <w:rPr>
          <w:rFonts w:eastAsia="SimSun"/>
          <w:noProof w:val="0"/>
          <w:lang w:val="fr-FR" w:eastAsia="zh-CN"/>
        </w:rPr>
        <w:t xml:space="preserve"> </w:t>
      </w:r>
      <w:r w:rsidR="00ED37A6" w:rsidRPr="0075553F">
        <w:rPr>
          <w:rFonts w:eastAsia="SimSun"/>
          <w:noProof w:val="0"/>
          <w:lang w:val="fr-FR" w:eastAsia="zh-CN"/>
        </w:rPr>
        <w:t>2014</w:t>
      </w:r>
      <w:r w:rsidR="001D2BB2" w:rsidRPr="0075553F">
        <w:rPr>
          <w:lang w:val="fr-FR"/>
        </w:rPr>
        <w:t>–</w:t>
      </w:r>
      <w:r w:rsidR="000F259C" w:rsidRPr="0075553F">
        <w:rPr>
          <w:rFonts w:eastAsia="SimSun"/>
          <w:noProof w:val="0"/>
          <w:lang w:val="fr-FR" w:eastAsia="zh-CN"/>
        </w:rPr>
        <w:t>20</w:t>
      </w:r>
      <w:r w:rsidR="001D2BB2" w:rsidRPr="0075553F">
        <w:rPr>
          <w:rFonts w:eastAsia="SimSun"/>
          <w:noProof w:val="0"/>
          <w:lang w:val="fr-FR" w:eastAsia="zh-CN"/>
        </w:rPr>
        <w:t>18.</w:t>
      </w:r>
    </w:p>
    <w:p w14:paraId="52F1D053" w14:textId="77777777" w:rsidR="00750F10" w:rsidRPr="0075553F" w:rsidRDefault="00750F10">
      <w:pPr>
        <w:rPr>
          <w:rFonts w:ascii="Times New Roman" w:eastAsia="Times New Roman" w:hAnsi="Times New Roman" w:cs="Times New Roman"/>
          <w:b/>
          <w:bCs/>
          <w:noProof w:val="0"/>
          <w:sz w:val="28"/>
          <w:lang w:bidi="ar-SA"/>
        </w:rPr>
      </w:pPr>
      <w:r w:rsidRPr="0075553F">
        <w:rPr>
          <w:noProof w:val="0"/>
        </w:rPr>
        <w:br w:type="page"/>
      </w:r>
    </w:p>
    <w:p w14:paraId="6B537ECE" w14:textId="56E27A2E" w:rsidR="000E0004" w:rsidRPr="0075553F" w:rsidRDefault="00DF6F6E" w:rsidP="002D2E1B">
      <w:pPr>
        <w:pStyle w:val="ZZAnxheader"/>
        <w:rPr>
          <w:noProof w:val="0"/>
          <w:lang w:val="fr-FR"/>
        </w:rPr>
      </w:pPr>
      <w:r w:rsidRPr="0075553F">
        <w:rPr>
          <w:noProof w:val="0"/>
          <w:lang w:val="fr-FR"/>
        </w:rPr>
        <w:lastRenderedPageBreak/>
        <w:t>Appendice</w:t>
      </w:r>
      <w:r w:rsidR="00D06E11" w:rsidRPr="0075553F">
        <w:rPr>
          <w:noProof w:val="0"/>
          <w:lang w:val="fr-FR"/>
        </w:rPr>
        <w:t> </w:t>
      </w:r>
      <w:r w:rsidR="00436ABF" w:rsidRPr="0075553F">
        <w:rPr>
          <w:noProof w:val="0"/>
          <w:lang w:val="fr-FR"/>
        </w:rPr>
        <w:t>I</w:t>
      </w:r>
    </w:p>
    <w:p w14:paraId="04A414A8" w14:textId="1B01E091" w:rsidR="00436ABF" w:rsidRPr="0075553F" w:rsidRDefault="00DF6F6E" w:rsidP="002D2E1B">
      <w:pPr>
        <w:pStyle w:val="ZZAnxtitle"/>
        <w:rPr>
          <w:noProof w:val="0"/>
          <w:lang w:val="fr-FR"/>
        </w:rPr>
      </w:pPr>
      <w:r w:rsidRPr="0075553F">
        <w:rPr>
          <w:noProof w:val="0"/>
          <w:lang w:val="fr-FR"/>
        </w:rPr>
        <w:t>Mandats des équipes spéciales</w:t>
      </w:r>
    </w:p>
    <w:p w14:paraId="25B93452" w14:textId="0ED2F001" w:rsidR="00436ABF" w:rsidRPr="0075553F" w:rsidRDefault="00C2292D" w:rsidP="009869B4">
      <w:pPr>
        <w:pStyle w:val="CH1"/>
        <w:tabs>
          <w:tab w:val="clear" w:pos="851"/>
        </w:tabs>
        <w:ind w:hanging="659"/>
        <w:rPr>
          <w:lang w:val="fr-FR"/>
        </w:rPr>
      </w:pPr>
      <w:r w:rsidRPr="0075553F">
        <w:rPr>
          <w:lang w:val="fr-FR"/>
        </w:rPr>
        <w:t>I.</w:t>
      </w:r>
      <w:r w:rsidRPr="0075553F">
        <w:rPr>
          <w:lang w:val="fr-FR"/>
        </w:rPr>
        <w:tab/>
      </w:r>
      <w:r w:rsidR="00DF6F6E" w:rsidRPr="0075553F">
        <w:rPr>
          <w:lang w:val="fr-FR"/>
        </w:rPr>
        <w:t xml:space="preserve">Mandat général des équipes spéciales pour le </w:t>
      </w:r>
      <w:r w:rsidR="00436ABF" w:rsidRPr="0075553F">
        <w:rPr>
          <w:lang w:val="fr-FR"/>
        </w:rPr>
        <w:t xml:space="preserve">programme </w:t>
      </w:r>
      <w:r w:rsidR="00DF6F6E" w:rsidRPr="0075553F">
        <w:rPr>
          <w:lang w:val="fr-FR"/>
        </w:rPr>
        <w:t>de</w:t>
      </w:r>
      <w:r w:rsidR="00D06E11" w:rsidRPr="0075553F">
        <w:rPr>
          <w:lang w:val="fr-FR"/>
        </w:rPr>
        <w:t> </w:t>
      </w:r>
      <w:r w:rsidR="00DF6F6E" w:rsidRPr="0075553F">
        <w:rPr>
          <w:lang w:val="fr-FR"/>
        </w:rPr>
        <w:t>travail jusqu’en</w:t>
      </w:r>
      <w:r w:rsidR="00436ABF" w:rsidRPr="0075553F">
        <w:rPr>
          <w:lang w:val="fr-FR"/>
        </w:rPr>
        <w:t xml:space="preserve"> 2030</w:t>
      </w:r>
    </w:p>
    <w:p w14:paraId="4D18E59C" w14:textId="216D3AAA" w:rsidR="00436ABF" w:rsidRPr="0075553F" w:rsidRDefault="00F433CF" w:rsidP="007C5C6C">
      <w:pPr>
        <w:pStyle w:val="Normalnumber"/>
        <w:numPr>
          <w:ilvl w:val="0"/>
          <w:numId w:val="15"/>
        </w:numPr>
        <w:tabs>
          <w:tab w:val="clear" w:pos="1247"/>
          <w:tab w:val="clear" w:pos="1327"/>
        </w:tabs>
        <w:ind w:left="1274"/>
        <w:rPr>
          <w:noProof w:val="0"/>
          <w:lang w:val="fr-FR"/>
        </w:rPr>
      </w:pPr>
      <w:r w:rsidRPr="0075553F">
        <w:rPr>
          <w:noProof w:val="0"/>
          <w:lang w:val="fr-FR"/>
        </w:rPr>
        <w:t xml:space="preserve">Dans l’exercice de ses travaux, chaque équipe doit : </w:t>
      </w:r>
    </w:p>
    <w:p w14:paraId="4F2D77E0" w14:textId="20A58EEF" w:rsidR="00436ABF" w:rsidRPr="0075553F" w:rsidRDefault="00A9358D" w:rsidP="00D06E11">
      <w:pPr>
        <w:pStyle w:val="Normalnumber"/>
        <w:numPr>
          <w:ilvl w:val="0"/>
          <w:numId w:val="0"/>
        </w:numPr>
        <w:tabs>
          <w:tab w:val="clear" w:pos="1814"/>
        </w:tabs>
        <w:ind w:left="1274" w:firstLine="560"/>
        <w:rPr>
          <w:noProof w:val="0"/>
          <w:lang w:val="fr-FR"/>
        </w:rPr>
      </w:pPr>
      <w:r w:rsidRPr="0075553F">
        <w:rPr>
          <w:noProof w:val="0"/>
          <w:lang w:val="fr-FR"/>
        </w:rPr>
        <w:t>a)</w:t>
      </w:r>
      <w:r w:rsidRPr="0075553F">
        <w:rPr>
          <w:noProof w:val="0"/>
          <w:lang w:val="fr-FR"/>
        </w:rPr>
        <w:tab/>
        <w:t>v</w:t>
      </w:r>
      <w:r w:rsidR="00F433CF" w:rsidRPr="0075553F">
        <w:rPr>
          <w:noProof w:val="0"/>
          <w:lang w:val="fr-FR"/>
        </w:rPr>
        <w:t xml:space="preserve">eiller à ce que toutes ses activités s’inspirent de l’expérience acquise, la développent et la complètent ; </w:t>
      </w:r>
    </w:p>
    <w:p w14:paraId="1E5C9CED" w14:textId="0A69276A" w:rsidR="00436ABF" w:rsidRPr="0075553F" w:rsidRDefault="00A9358D" w:rsidP="00D06E11">
      <w:pPr>
        <w:pStyle w:val="Normalnumber"/>
        <w:numPr>
          <w:ilvl w:val="0"/>
          <w:numId w:val="0"/>
        </w:numPr>
        <w:tabs>
          <w:tab w:val="clear" w:pos="1814"/>
        </w:tabs>
        <w:ind w:left="1274" w:firstLine="560"/>
        <w:rPr>
          <w:noProof w:val="0"/>
          <w:lang w:val="fr-FR"/>
        </w:rPr>
      </w:pPr>
      <w:r w:rsidRPr="0075553F">
        <w:rPr>
          <w:noProof w:val="0"/>
          <w:lang w:val="fr-FR"/>
        </w:rPr>
        <w:t>b)</w:t>
      </w:r>
      <w:r w:rsidRPr="0075553F">
        <w:rPr>
          <w:noProof w:val="0"/>
          <w:lang w:val="fr-FR"/>
        </w:rPr>
        <w:tab/>
      </w:r>
      <w:r w:rsidR="00F433CF" w:rsidRPr="0075553F">
        <w:rPr>
          <w:noProof w:val="0"/>
          <w:lang w:val="fr-FR"/>
        </w:rPr>
        <w:t>Mènent des activités qui traitent spécifiquement des sujets, objectifs et produits prioritaires pertinents énoncés dans le programme de travail jusqu’en</w:t>
      </w:r>
      <w:r w:rsidR="00436ABF" w:rsidRPr="0075553F">
        <w:rPr>
          <w:noProof w:val="0"/>
          <w:lang w:val="fr-FR"/>
        </w:rPr>
        <w:t xml:space="preserve"> 2030, </w:t>
      </w:r>
      <w:r w:rsidR="00F433CF" w:rsidRPr="0075553F">
        <w:rPr>
          <w:noProof w:val="0"/>
          <w:lang w:val="fr-FR"/>
        </w:rPr>
        <w:t xml:space="preserve">à l’appui de l’objectif global et des quatre fonctions de la Plateforme </w:t>
      </w:r>
      <w:r w:rsidR="004E7B74" w:rsidRPr="0075553F">
        <w:rPr>
          <w:noProof w:val="0"/>
          <w:lang w:val="fr-FR"/>
        </w:rPr>
        <w:t>;</w:t>
      </w:r>
    </w:p>
    <w:p w14:paraId="61FCEDB0" w14:textId="7F19D702" w:rsidR="00436ABF" w:rsidRPr="0075553F" w:rsidRDefault="00A9358D" w:rsidP="00D06E11">
      <w:pPr>
        <w:pStyle w:val="Normalnumber"/>
        <w:numPr>
          <w:ilvl w:val="0"/>
          <w:numId w:val="0"/>
        </w:numPr>
        <w:tabs>
          <w:tab w:val="clear" w:pos="1814"/>
        </w:tabs>
        <w:ind w:left="1274" w:firstLine="560"/>
        <w:rPr>
          <w:noProof w:val="0"/>
          <w:lang w:val="fr-FR"/>
        </w:rPr>
      </w:pPr>
      <w:r w:rsidRPr="0075553F">
        <w:rPr>
          <w:noProof w:val="0"/>
          <w:lang w:val="fr-FR"/>
        </w:rPr>
        <w:t>c)</w:t>
      </w:r>
      <w:r w:rsidRPr="0075553F">
        <w:rPr>
          <w:noProof w:val="0"/>
          <w:lang w:val="fr-FR"/>
        </w:rPr>
        <w:tab/>
      </w:r>
      <w:r w:rsidR="00F433CF" w:rsidRPr="0075553F">
        <w:rPr>
          <w:noProof w:val="0"/>
          <w:lang w:val="fr-FR"/>
        </w:rPr>
        <w:t xml:space="preserve">Conseiller le </w:t>
      </w:r>
      <w:r w:rsidR="00436ABF" w:rsidRPr="0075553F">
        <w:rPr>
          <w:noProof w:val="0"/>
          <w:lang w:val="fr-FR"/>
        </w:rPr>
        <w:t xml:space="preserve">Bureau </w:t>
      </w:r>
      <w:r w:rsidR="00F433CF" w:rsidRPr="0075553F">
        <w:rPr>
          <w:noProof w:val="0"/>
          <w:lang w:val="fr-FR"/>
        </w:rPr>
        <w:t>et le Groupe d’experts multidisciplinaire sur les questions relevant de son mandat, dans tout le programme de travail jusqu’en</w:t>
      </w:r>
      <w:r w:rsidR="00436ABF" w:rsidRPr="0075553F">
        <w:rPr>
          <w:noProof w:val="0"/>
          <w:lang w:val="fr-FR"/>
        </w:rPr>
        <w:t xml:space="preserve"> 2030</w:t>
      </w:r>
      <w:r w:rsidR="00F433CF" w:rsidRPr="0075553F">
        <w:rPr>
          <w:noProof w:val="0"/>
          <w:lang w:val="fr-FR"/>
        </w:rPr>
        <w:t xml:space="preserve"> </w:t>
      </w:r>
      <w:r w:rsidR="004E7B74" w:rsidRPr="0075553F">
        <w:rPr>
          <w:noProof w:val="0"/>
          <w:lang w:val="fr-FR"/>
        </w:rPr>
        <w:t>;</w:t>
      </w:r>
    </w:p>
    <w:p w14:paraId="3F375E9E" w14:textId="1D5A6F33" w:rsidR="00436ABF" w:rsidRPr="0075553F" w:rsidRDefault="00A9358D" w:rsidP="00D06E11">
      <w:pPr>
        <w:pStyle w:val="Normalnumber"/>
        <w:numPr>
          <w:ilvl w:val="0"/>
          <w:numId w:val="0"/>
        </w:numPr>
        <w:tabs>
          <w:tab w:val="clear" w:pos="1814"/>
        </w:tabs>
        <w:ind w:left="1274" w:firstLine="560"/>
        <w:rPr>
          <w:noProof w:val="0"/>
          <w:lang w:val="fr-FR"/>
        </w:rPr>
      </w:pPr>
      <w:r w:rsidRPr="0075553F">
        <w:rPr>
          <w:noProof w:val="0"/>
          <w:lang w:val="fr-FR"/>
        </w:rPr>
        <w:t>d)</w:t>
      </w:r>
      <w:r w:rsidRPr="0075553F">
        <w:rPr>
          <w:noProof w:val="0"/>
          <w:lang w:val="fr-FR"/>
        </w:rPr>
        <w:tab/>
      </w:r>
      <w:r w:rsidR="00F433CF" w:rsidRPr="0075553F">
        <w:rPr>
          <w:noProof w:val="0"/>
          <w:lang w:val="fr-FR"/>
        </w:rPr>
        <w:t>Conseiller le Bureau sur l’</w:t>
      </w:r>
      <w:r w:rsidR="00436ABF" w:rsidRPr="0075553F">
        <w:rPr>
          <w:noProof w:val="0"/>
          <w:lang w:val="fr-FR"/>
        </w:rPr>
        <w:t>identification</w:t>
      </w:r>
      <w:r w:rsidR="00F433CF" w:rsidRPr="0075553F">
        <w:rPr>
          <w:noProof w:val="0"/>
          <w:lang w:val="fr-FR"/>
        </w:rPr>
        <w:t xml:space="preserve"> de nouveaux partenaires stra</w:t>
      </w:r>
      <w:r w:rsidR="007233B4" w:rsidRPr="0075553F">
        <w:rPr>
          <w:noProof w:val="0"/>
          <w:lang w:val="fr-FR"/>
        </w:rPr>
        <w:t>tégiques et supporters collaboratifs</w:t>
      </w:r>
      <w:r w:rsidR="00436ABF" w:rsidRPr="0075553F">
        <w:rPr>
          <w:noProof w:val="0"/>
          <w:vertAlign w:val="superscript"/>
          <w:lang w:val="fr-FR"/>
        </w:rPr>
        <w:footnoteReference w:id="25"/>
      </w:r>
      <w:r w:rsidR="007233B4" w:rsidRPr="0075553F">
        <w:rPr>
          <w:noProof w:val="0"/>
          <w:lang w:val="fr-FR"/>
        </w:rPr>
        <w:t> ;</w:t>
      </w:r>
    </w:p>
    <w:p w14:paraId="4A359988" w14:textId="3168BA97" w:rsidR="00436ABF" w:rsidRPr="0075553F" w:rsidRDefault="00A9358D" w:rsidP="00D06E11">
      <w:pPr>
        <w:pStyle w:val="Normalnumber"/>
        <w:numPr>
          <w:ilvl w:val="0"/>
          <w:numId w:val="0"/>
        </w:numPr>
        <w:tabs>
          <w:tab w:val="clear" w:pos="1814"/>
        </w:tabs>
        <w:ind w:left="1274" w:firstLine="560"/>
        <w:rPr>
          <w:noProof w:val="0"/>
          <w:lang w:val="fr-FR"/>
        </w:rPr>
      </w:pPr>
      <w:r w:rsidRPr="0075553F">
        <w:rPr>
          <w:noProof w:val="0"/>
          <w:lang w:val="fr-FR"/>
        </w:rPr>
        <w:t>e)</w:t>
      </w:r>
      <w:r w:rsidRPr="0075553F">
        <w:rPr>
          <w:noProof w:val="0"/>
          <w:lang w:val="fr-FR"/>
        </w:rPr>
        <w:tab/>
      </w:r>
      <w:r w:rsidR="00436ABF" w:rsidRPr="0075553F">
        <w:rPr>
          <w:noProof w:val="0"/>
          <w:lang w:val="fr-FR"/>
        </w:rPr>
        <w:t>Encourage</w:t>
      </w:r>
      <w:r w:rsidR="007233B4" w:rsidRPr="0075553F">
        <w:rPr>
          <w:noProof w:val="0"/>
          <w:lang w:val="fr-FR"/>
        </w:rPr>
        <w:t xml:space="preserve">r ses membres à participer directement aux activités d’autres équipes spéciales et groupes d’experts de la Plateforme, selon qu’il convient, afin de favoriser une mise en œuvre cohérente du </w:t>
      </w:r>
      <w:r w:rsidR="00436ABF" w:rsidRPr="0075553F">
        <w:rPr>
          <w:noProof w:val="0"/>
          <w:lang w:val="fr-FR"/>
        </w:rPr>
        <w:t xml:space="preserve">programme </w:t>
      </w:r>
      <w:r w:rsidR="007233B4" w:rsidRPr="0075553F">
        <w:rPr>
          <w:noProof w:val="0"/>
          <w:lang w:val="fr-FR"/>
        </w:rPr>
        <w:t xml:space="preserve">de travail jusqu’en 2030 dans le cadre des quatre fonctions de la Plateforme. </w:t>
      </w:r>
    </w:p>
    <w:p w14:paraId="620BD186" w14:textId="2806302F" w:rsidR="00436ABF" w:rsidRPr="0075553F" w:rsidRDefault="00C2292D" w:rsidP="009869B4">
      <w:pPr>
        <w:pStyle w:val="CH1"/>
        <w:tabs>
          <w:tab w:val="clear" w:pos="851"/>
        </w:tabs>
        <w:ind w:hanging="645"/>
        <w:rPr>
          <w:lang w:val="fr-FR"/>
        </w:rPr>
      </w:pPr>
      <w:r w:rsidRPr="0075553F">
        <w:rPr>
          <w:lang w:val="fr-FR"/>
        </w:rPr>
        <w:t>II.</w:t>
      </w:r>
      <w:r w:rsidRPr="0075553F">
        <w:rPr>
          <w:lang w:val="fr-FR"/>
        </w:rPr>
        <w:tab/>
      </w:r>
      <w:r w:rsidR="00DF6F6E" w:rsidRPr="0075553F">
        <w:rPr>
          <w:lang w:val="fr-FR"/>
        </w:rPr>
        <w:t>Mandat de l’équipe spéciale sur le renforcement des capacités</w:t>
      </w:r>
    </w:p>
    <w:p w14:paraId="7A71E076" w14:textId="23A6FE95" w:rsidR="00436ABF" w:rsidRPr="0075553F" w:rsidRDefault="00B971A1" w:rsidP="009869B4">
      <w:pPr>
        <w:pStyle w:val="CH2"/>
        <w:tabs>
          <w:tab w:val="clear" w:pos="851"/>
        </w:tabs>
        <w:ind w:hanging="645"/>
        <w:rPr>
          <w:noProof w:val="0"/>
          <w:lang w:val="fr-FR"/>
        </w:rPr>
      </w:pPr>
      <w:r w:rsidRPr="0075553F">
        <w:rPr>
          <w:noProof w:val="0"/>
          <w:lang w:val="fr-FR" w:eastAsia="en-GB"/>
        </w:rPr>
        <w:t>A.</w:t>
      </w:r>
      <w:r w:rsidRPr="0075553F">
        <w:rPr>
          <w:noProof w:val="0"/>
          <w:lang w:val="fr-FR" w:eastAsia="en-GB"/>
        </w:rPr>
        <w:tab/>
        <w:t>Responsabilités de l’équipe spéciale</w:t>
      </w:r>
    </w:p>
    <w:p w14:paraId="7DBD0673" w14:textId="6BE0B41A" w:rsidR="00436ABF" w:rsidRPr="0075553F" w:rsidRDefault="007233B4"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 xml:space="preserve">L’équipe spéciale sur le renforcement des capacités </w:t>
      </w:r>
      <w:r w:rsidR="008401E9" w:rsidRPr="0075553F">
        <w:rPr>
          <w:noProof w:val="0"/>
          <w:lang w:val="fr-FR" w:eastAsia="nb-NO"/>
        </w:rPr>
        <w:t>supervise</w:t>
      </w:r>
      <w:r w:rsidRPr="0075553F">
        <w:rPr>
          <w:noProof w:val="0"/>
          <w:lang w:val="fr-FR" w:eastAsia="nb-NO"/>
        </w:rPr>
        <w:t xml:space="preserve"> la réalisation des trois produits de l’objectif </w:t>
      </w:r>
      <w:r w:rsidR="00436ABF" w:rsidRPr="0075553F">
        <w:rPr>
          <w:rFonts w:eastAsia="MS Mincho"/>
          <w:noProof w:val="0"/>
          <w:lang w:val="fr-FR" w:eastAsia="nb-NO"/>
        </w:rPr>
        <w:t xml:space="preserve">2 </w:t>
      </w:r>
      <w:r w:rsidRPr="0075553F">
        <w:rPr>
          <w:rFonts w:eastAsia="MS Mincho"/>
          <w:noProof w:val="0"/>
          <w:lang w:val="fr-FR" w:eastAsia="nb-NO"/>
        </w:rPr>
        <w:t xml:space="preserve">du </w:t>
      </w:r>
      <w:r w:rsidR="00436ABF" w:rsidRPr="0075553F">
        <w:rPr>
          <w:rFonts w:eastAsia="MS Mincho"/>
          <w:noProof w:val="0"/>
          <w:lang w:val="fr-FR" w:eastAsia="nb-NO"/>
        </w:rPr>
        <w:t xml:space="preserve">programme </w:t>
      </w:r>
      <w:r w:rsidRPr="0075553F">
        <w:rPr>
          <w:rFonts w:eastAsia="MS Mincho"/>
          <w:noProof w:val="0"/>
          <w:lang w:val="fr-FR" w:eastAsia="nb-NO"/>
        </w:rPr>
        <w:t xml:space="preserve">de travail jusqu’en </w:t>
      </w:r>
      <w:r w:rsidR="00436ABF" w:rsidRPr="0075553F">
        <w:rPr>
          <w:rFonts w:eastAsia="MS Mincho"/>
          <w:noProof w:val="0"/>
          <w:lang w:val="fr-FR" w:eastAsia="nb-NO"/>
        </w:rPr>
        <w:t xml:space="preserve">2030 </w:t>
      </w:r>
      <w:r w:rsidR="008401E9" w:rsidRPr="0075553F">
        <w:rPr>
          <w:rFonts w:eastAsia="MS Mincho"/>
          <w:noProof w:val="0"/>
          <w:lang w:val="fr-FR" w:eastAsia="nb-NO"/>
        </w:rPr>
        <w:t>et y prend</w:t>
      </w:r>
      <w:r w:rsidRPr="0075553F">
        <w:rPr>
          <w:rFonts w:eastAsia="MS Mincho"/>
          <w:noProof w:val="0"/>
          <w:lang w:val="fr-FR" w:eastAsia="nb-NO"/>
        </w:rPr>
        <w:t xml:space="preserve"> part, conformément aux décisions pertinentes de la Plénière et de ses organes subsidiaires</w:t>
      </w:r>
      <w:r w:rsidR="00CC6A12" w:rsidRPr="0075553F">
        <w:rPr>
          <w:rFonts w:eastAsia="SimSun"/>
          <w:noProof w:val="0"/>
          <w:lang w:val="fr-FR" w:eastAsia="zh-CN"/>
        </w:rPr>
        <w:t>,</w:t>
      </w:r>
      <w:r w:rsidR="00436ABF" w:rsidRPr="0075553F">
        <w:rPr>
          <w:noProof w:val="0"/>
          <w:lang w:val="fr-FR" w:eastAsia="nb-NO"/>
        </w:rPr>
        <w:t xml:space="preserve"> </w:t>
      </w:r>
      <w:r w:rsidR="00060EE6" w:rsidRPr="0075553F">
        <w:rPr>
          <w:noProof w:val="0"/>
          <w:lang w:val="fr-FR" w:eastAsia="nb-NO"/>
        </w:rPr>
        <w:t xml:space="preserve">notamment </w:t>
      </w:r>
      <w:r w:rsidRPr="0075553F">
        <w:rPr>
          <w:noProof w:val="0"/>
          <w:lang w:val="fr-FR" w:eastAsia="nb-NO"/>
        </w:rPr>
        <w:t xml:space="preserve">: </w:t>
      </w:r>
      <w:r w:rsidR="00060EE6" w:rsidRPr="0075553F">
        <w:rPr>
          <w:noProof w:val="0"/>
          <w:lang w:val="fr-FR" w:eastAsia="nb-NO"/>
        </w:rPr>
        <w:t xml:space="preserve">en </w:t>
      </w:r>
      <w:r w:rsidRPr="0075553F">
        <w:rPr>
          <w:noProof w:val="0"/>
          <w:lang w:val="fr-FR" w:eastAsia="nb-NO"/>
        </w:rPr>
        <w:t xml:space="preserve">s’appuyant sur les leçons </w:t>
      </w:r>
      <w:r w:rsidR="00060EE6" w:rsidRPr="0075553F">
        <w:rPr>
          <w:noProof w:val="0"/>
          <w:lang w:val="fr-FR" w:eastAsia="nb-NO"/>
        </w:rPr>
        <w:t>tirées de</w:t>
      </w:r>
      <w:r w:rsidRPr="0075553F">
        <w:rPr>
          <w:noProof w:val="0"/>
          <w:lang w:val="fr-FR" w:eastAsia="nb-NO"/>
        </w:rPr>
        <w:t xml:space="preserve"> la réalisation des produits </w:t>
      </w:r>
      <w:r w:rsidR="00436ABF" w:rsidRPr="0075553F">
        <w:rPr>
          <w:rFonts w:eastAsia="SimSun"/>
          <w:noProof w:val="0"/>
          <w:lang w:val="fr-FR" w:eastAsia="zh-CN"/>
        </w:rPr>
        <w:t>1</w:t>
      </w:r>
      <w:r w:rsidR="004E7B74" w:rsidRPr="0075553F">
        <w:rPr>
          <w:rFonts w:eastAsia="SimSun"/>
          <w:noProof w:val="0"/>
          <w:lang w:val="fr-FR" w:eastAsia="zh-CN"/>
        </w:rPr>
        <w:t xml:space="preserve"> </w:t>
      </w:r>
      <w:r w:rsidR="00436ABF" w:rsidRPr="0075553F">
        <w:rPr>
          <w:rFonts w:eastAsia="SimSun"/>
          <w:noProof w:val="0"/>
          <w:lang w:val="fr-FR" w:eastAsia="zh-CN"/>
        </w:rPr>
        <w:t xml:space="preserve">a) </w:t>
      </w:r>
      <w:r w:rsidRPr="0075553F">
        <w:rPr>
          <w:rFonts w:eastAsia="SimSun"/>
          <w:noProof w:val="0"/>
          <w:lang w:val="fr-FR" w:eastAsia="zh-CN"/>
        </w:rPr>
        <w:t xml:space="preserve">et </w:t>
      </w:r>
      <w:r w:rsidR="00436ABF" w:rsidRPr="0075553F">
        <w:rPr>
          <w:rFonts w:eastAsia="SimSun"/>
          <w:noProof w:val="0"/>
          <w:lang w:val="fr-FR" w:eastAsia="zh-CN"/>
        </w:rPr>
        <w:t>1</w:t>
      </w:r>
      <w:r w:rsidR="004E7B74" w:rsidRPr="0075553F">
        <w:rPr>
          <w:rFonts w:eastAsia="SimSun"/>
          <w:noProof w:val="0"/>
          <w:lang w:val="fr-FR" w:eastAsia="zh-CN"/>
        </w:rPr>
        <w:t xml:space="preserve"> </w:t>
      </w:r>
      <w:r w:rsidR="00436ABF" w:rsidRPr="0075553F">
        <w:rPr>
          <w:rFonts w:eastAsia="SimSun"/>
          <w:noProof w:val="0"/>
          <w:lang w:val="fr-FR" w:eastAsia="zh-CN"/>
        </w:rPr>
        <w:t xml:space="preserve">b) </w:t>
      </w:r>
      <w:r w:rsidRPr="0075553F">
        <w:rPr>
          <w:rFonts w:eastAsia="SimSun"/>
          <w:noProof w:val="0"/>
          <w:lang w:val="fr-FR" w:eastAsia="zh-CN"/>
        </w:rPr>
        <w:t xml:space="preserve">du premier </w:t>
      </w:r>
      <w:r w:rsidR="00436ABF" w:rsidRPr="0075553F">
        <w:rPr>
          <w:rFonts w:eastAsia="SimSun"/>
          <w:noProof w:val="0"/>
          <w:lang w:val="fr-FR" w:eastAsia="zh-CN"/>
        </w:rPr>
        <w:t>programme</w:t>
      </w:r>
      <w:r w:rsidRPr="0075553F">
        <w:rPr>
          <w:rFonts w:eastAsia="SimSun"/>
          <w:noProof w:val="0"/>
          <w:lang w:val="fr-FR" w:eastAsia="zh-CN"/>
        </w:rPr>
        <w:t xml:space="preserve"> de travail </w:t>
      </w:r>
      <w:r w:rsidR="00436ABF" w:rsidRPr="0075553F">
        <w:rPr>
          <w:rFonts w:eastAsia="SimSun"/>
          <w:noProof w:val="0"/>
          <w:lang w:val="fr-FR" w:eastAsia="zh-CN"/>
        </w:rPr>
        <w:t xml:space="preserve">; </w:t>
      </w:r>
      <w:r w:rsidRPr="0075553F">
        <w:rPr>
          <w:rFonts w:eastAsia="SimSun"/>
          <w:noProof w:val="0"/>
          <w:lang w:val="fr-FR" w:eastAsia="zh-CN"/>
        </w:rPr>
        <w:t xml:space="preserve">en </w:t>
      </w:r>
      <w:r w:rsidR="00060EE6" w:rsidRPr="0075553F">
        <w:rPr>
          <w:rFonts w:eastAsia="SimSun"/>
          <w:noProof w:val="0"/>
          <w:lang w:val="fr-FR" w:eastAsia="zh-CN"/>
        </w:rPr>
        <w:t xml:space="preserve">donnant au </w:t>
      </w:r>
      <w:r w:rsidRPr="0075553F">
        <w:rPr>
          <w:noProof w:val="0"/>
          <w:lang w:val="fr-FR" w:eastAsia="nb-NO"/>
        </w:rPr>
        <w:t>secré</w:t>
      </w:r>
      <w:r w:rsidR="00436ABF" w:rsidRPr="0075553F">
        <w:rPr>
          <w:noProof w:val="0"/>
          <w:lang w:val="fr-FR" w:eastAsia="nb-NO"/>
        </w:rPr>
        <w:t>tariat</w:t>
      </w:r>
      <w:r w:rsidR="00060EE6" w:rsidRPr="0075553F">
        <w:rPr>
          <w:noProof w:val="0"/>
          <w:lang w:val="fr-FR" w:eastAsia="nb-NO"/>
        </w:rPr>
        <w:t>, y compris à son groupe d’appui technique dédié, des orientations pour la mise en œuvre du plan glissant en matière de renforcement des capacités</w:t>
      </w:r>
      <w:r w:rsidR="00436ABF" w:rsidRPr="0075553F">
        <w:rPr>
          <w:rFonts w:eastAsia="SimSun"/>
          <w:noProof w:val="0"/>
          <w:vertAlign w:val="superscript"/>
          <w:lang w:val="fr-FR" w:eastAsia="zh-CN"/>
        </w:rPr>
        <w:footnoteReference w:id="26"/>
      </w:r>
      <w:r w:rsidR="00060EE6" w:rsidRPr="0075553F">
        <w:rPr>
          <w:noProof w:val="0"/>
          <w:lang w:val="fr-FR" w:eastAsia="nb-NO"/>
        </w:rPr>
        <w:t xml:space="preserve"> qui encadre les travaux au titre de l’objectif 2 ; et en faisant rapport à la Plénière sur les progrès accomplis. </w:t>
      </w:r>
    </w:p>
    <w:p w14:paraId="57AD6615" w14:textId="1CAEC243" w:rsidR="00436ABF" w:rsidRPr="0075553F" w:rsidRDefault="00436ABF" w:rsidP="009869B4">
      <w:pPr>
        <w:pStyle w:val="CH2"/>
        <w:tabs>
          <w:tab w:val="clear" w:pos="851"/>
        </w:tabs>
        <w:ind w:hanging="631"/>
        <w:rPr>
          <w:b w:val="0"/>
          <w:noProof w:val="0"/>
          <w:lang w:val="fr-FR"/>
        </w:rPr>
      </w:pPr>
      <w:r w:rsidRPr="0075553F">
        <w:rPr>
          <w:noProof w:val="0"/>
          <w:lang w:val="fr-FR" w:eastAsia="en-GB"/>
        </w:rPr>
        <w:t>B.</w:t>
      </w:r>
      <w:r w:rsidRPr="0075553F">
        <w:rPr>
          <w:noProof w:val="0"/>
          <w:lang w:val="fr-FR" w:eastAsia="en-GB"/>
        </w:rPr>
        <w:tab/>
      </w:r>
      <w:r w:rsidR="00B971A1" w:rsidRPr="0075553F">
        <w:rPr>
          <w:noProof w:val="0"/>
          <w:lang w:val="fr-FR" w:eastAsia="en-GB"/>
        </w:rPr>
        <w:t>Composition de l’équipe spéciale</w:t>
      </w:r>
    </w:p>
    <w:p w14:paraId="32321AA8" w14:textId="158F3CD0" w:rsidR="001D2BB2" w:rsidRPr="0075553F" w:rsidRDefault="00603340"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L’équipe spéciale comprend</w:t>
      </w:r>
      <w:r w:rsidR="00060EE6" w:rsidRPr="0075553F">
        <w:rPr>
          <w:noProof w:val="0"/>
          <w:lang w:val="fr-FR" w:eastAsia="nb-NO"/>
        </w:rPr>
        <w:t xml:space="preserve"> jusqu’à 14 membres issus des cinq </w:t>
      </w:r>
      <w:r w:rsidR="002772A7" w:rsidRPr="0075553F">
        <w:rPr>
          <w:noProof w:val="0"/>
          <w:lang w:val="fr-FR" w:eastAsia="nb-NO"/>
        </w:rPr>
        <w:t>ré</w:t>
      </w:r>
      <w:r w:rsidR="00060EE6" w:rsidRPr="0075553F">
        <w:rPr>
          <w:noProof w:val="0"/>
          <w:lang w:val="fr-FR" w:eastAsia="nb-NO"/>
        </w:rPr>
        <w:t xml:space="preserve">gions des </w:t>
      </w:r>
      <w:r w:rsidR="00436ABF" w:rsidRPr="0075553F">
        <w:rPr>
          <w:noProof w:val="0"/>
          <w:lang w:val="fr-FR" w:eastAsia="nb-NO"/>
        </w:rPr>
        <w:t xml:space="preserve">Nations </w:t>
      </w:r>
      <w:r w:rsidR="002772A7" w:rsidRPr="0075553F">
        <w:rPr>
          <w:noProof w:val="0"/>
          <w:lang w:val="fr-FR" w:eastAsia="nb-NO"/>
        </w:rPr>
        <w:t xml:space="preserve">Unies, dont : a) jusqu’à </w:t>
      </w:r>
      <w:r w:rsidR="00531F12" w:rsidRPr="0075553F">
        <w:rPr>
          <w:noProof w:val="0"/>
          <w:lang w:val="fr-FR" w:eastAsia="nb-NO"/>
        </w:rPr>
        <w:t xml:space="preserve">4 </w:t>
      </w:r>
      <w:r w:rsidR="002772A7" w:rsidRPr="0075553F">
        <w:rPr>
          <w:noProof w:val="0"/>
          <w:lang w:val="fr-FR" w:eastAsia="nb-NO"/>
        </w:rPr>
        <w:t xml:space="preserve">membres du </w:t>
      </w:r>
      <w:r w:rsidR="00436ABF" w:rsidRPr="0075553F">
        <w:rPr>
          <w:noProof w:val="0"/>
          <w:lang w:val="fr-FR" w:eastAsia="nb-NO"/>
        </w:rPr>
        <w:t xml:space="preserve">Bureau </w:t>
      </w:r>
      <w:r w:rsidR="002772A7" w:rsidRPr="0075553F">
        <w:rPr>
          <w:noProof w:val="0"/>
          <w:lang w:val="fr-FR" w:eastAsia="nb-NO"/>
        </w:rPr>
        <w:t>et du Grou</w:t>
      </w:r>
      <w:r w:rsidR="003B5936" w:rsidRPr="0075553F">
        <w:rPr>
          <w:noProof w:val="0"/>
          <w:lang w:val="fr-FR" w:eastAsia="nb-NO"/>
        </w:rPr>
        <w:t xml:space="preserve">pe d’experts multidisciplinaire </w:t>
      </w:r>
      <w:r w:rsidR="002772A7" w:rsidRPr="0075553F">
        <w:rPr>
          <w:noProof w:val="0"/>
          <w:lang w:val="fr-FR" w:eastAsia="nb-NO"/>
        </w:rPr>
        <w:t xml:space="preserve">; </w:t>
      </w:r>
      <w:r w:rsidR="00436ABF" w:rsidRPr="0075553F">
        <w:rPr>
          <w:noProof w:val="0"/>
          <w:lang w:val="fr-FR" w:eastAsia="nb-NO"/>
        </w:rPr>
        <w:t>b)</w:t>
      </w:r>
      <w:r w:rsidR="00CC6A12" w:rsidRPr="0075553F">
        <w:rPr>
          <w:noProof w:val="0"/>
          <w:lang w:val="fr-FR" w:eastAsia="nb-NO"/>
        </w:rPr>
        <w:t> </w:t>
      </w:r>
      <w:r w:rsidR="002772A7" w:rsidRPr="0075553F">
        <w:rPr>
          <w:noProof w:val="0"/>
          <w:lang w:val="fr-FR" w:eastAsia="nb-NO"/>
        </w:rPr>
        <w:t xml:space="preserve">des représentants d’organisations scientifiques </w:t>
      </w:r>
      <w:r w:rsidR="00FE03B6" w:rsidRPr="0075553F">
        <w:rPr>
          <w:noProof w:val="0"/>
          <w:lang w:val="fr-FR" w:eastAsia="nb-NO"/>
        </w:rPr>
        <w:t>national</w:t>
      </w:r>
      <w:r w:rsidR="002772A7" w:rsidRPr="0075553F">
        <w:rPr>
          <w:noProof w:val="0"/>
          <w:lang w:val="fr-FR" w:eastAsia="nb-NO"/>
        </w:rPr>
        <w:t>es, régionales et</w:t>
      </w:r>
      <w:r w:rsidR="00FE03B6" w:rsidRPr="0075553F">
        <w:rPr>
          <w:noProof w:val="0"/>
          <w:lang w:val="fr-FR" w:eastAsia="nb-NO"/>
        </w:rPr>
        <w:t xml:space="preserve"> </w:t>
      </w:r>
      <w:r w:rsidR="002772A7" w:rsidRPr="0075553F">
        <w:rPr>
          <w:noProof w:val="0"/>
          <w:lang w:val="fr-FR" w:eastAsia="nb-NO"/>
        </w:rPr>
        <w:t>internationales qualifiées,</w:t>
      </w:r>
      <w:r w:rsidR="00EA0652" w:rsidRPr="0075553F">
        <w:rPr>
          <w:noProof w:val="0"/>
          <w:lang w:val="fr-FR" w:eastAsia="nb-NO"/>
        </w:rPr>
        <w:t xml:space="preserve"> de</w:t>
      </w:r>
      <w:r w:rsidR="002772A7" w:rsidRPr="0075553F">
        <w:rPr>
          <w:noProof w:val="0"/>
          <w:lang w:val="fr-FR" w:eastAsia="nb-NO"/>
        </w:rPr>
        <w:t xml:space="preserve"> centres d’</w:t>
      </w:r>
      <w:r w:rsidR="00FE03B6" w:rsidRPr="0075553F">
        <w:rPr>
          <w:noProof w:val="0"/>
          <w:lang w:val="fr-FR" w:eastAsia="nb-NO"/>
        </w:rPr>
        <w:t>excellence</w:t>
      </w:r>
      <w:r w:rsidR="002772A7" w:rsidRPr="0075553F">
        <w:rPr>
          <w:noProof w:val="0"/>
          <w:lang w:val="fr-FR" w:eastAsia="nb-NO"/>
        </w:rPr>
        <w:t>, et d’</w:t>
      </w:r>
      <w:r w:rsidR="00FE03B6" w:rsidRPr="0075553F">
        <w:rPr>
          <w:noProof w:val="0"/>
          <w:lang w:val="fr-FR" w:eastAsia="nb-NO"/>
        </w:rPr>
        <w:t>institutions</w:t>
      </w:r>
      <w:r w:rsidR="002772A7" w:rsidRPr="0075553F">
        <w:rPr>
          <w:noProof w:val="0"/>
          <w:lang w:val="fr-FR" w:eastAsia="nb-NO"/>
        </w:rPr>
        <w:t xml:space="preserve"> comprenant des </w:t>
      </w:r>
      <w:r w:rsidR="00056B1F" w:rsidRPr="0075553F">
        <w:rPr>
          <w:noProof w:val="0"/>
          <w:lang w:val="fr-FR" w:eastAsia="nb-NO"/>
        </w:rPr>
        <w:t xml:space="preserve">experts </w:t>
      </w:r>
      <w:r w:rsidR="002772A7" w:rsidRPr="0075553F">
        <w:rPr>
          <w:noProof w:val="0"/>
          <w:lang w:val="fr-FR" w:eastAsia="nb-NO"/>
        </w:rPr>
        <w:t xml:space="preserve">sur les savoirs autochtones et locaux qui sont connues pour leurs </w:t>
      </w:r>
      <w:r w:rsidR="003B5936" w:rsidRPr="0075553F">
        <w:rPr>
          <w:noProof w:val="0"/>
          <w:lang w:val="fr-FR" w:eastAsia="nb-NO"/>
        </w:rPr>
        <w:t>travaux et leurs compétences concernant</w:t>
      </w:r>
      <w:r w:rsidR="002772A7" w:rsidRPr="0075553F">
        <w:rPr>
          <w:noProof w:val="0"/>
          <w:lang w:val="fr-FR" w:eastAsia="nb-NO"/>
        </w:rPr>
        <w:t xml:space="preserve"> les questions liées au mandat de l’équipe spéciale et qui sont des partenaires existants ou possibles, ou des supporters </w:t>
      </w:r>
      <w:r w:rsidR="00436ABF" w:rsidRPr="0075553F">
        <w:rPr>
          <w:noProof w:val="0"/>
          <w:lang w:val="fr-FR" w:eastAsia="nb-NO"/>
        </w:rPr>
        <w:t>collaborat</w:t>
      </w:r>
      <w:r w:rsidR="002772A7" w:rsidRPr="0075553F">
        <w:rPr>
          <w:noProof w:val="0"/>
          <w:lang w:val="fr-FR" w:eastAsia="nb-NO"/>
        </w:rPr>
        <w:t>eurs</w:t>
      </w:r>
      <w:r w:rsidR="00EA0652" w:rsidRPr="0075553F">
        <w:rPr>
          <w:noProof w:val="0"/>
          <w:lang w:val="fr-FR" w:eastAsia="nb-NO"/>
        </w:rPr>
        <w:t xml:space="preserve"> aux activités de renforcement des capacités de la Plateforme ; et </w:t>
      </w:r>
      <w:r w:rsidR="00436ABF" w:rsidRPr="0075553F">
        <w:rPr>
          <w:noProof w:val="0"/>
          <w:lang w:val="fr-FR" w:eastAsia="nb-NO"/>
        </w:rPr>
        <w:t>c)</w:t>
      </w:r>
      <w:r w:rsidR="005A3CAE" w:rsidRPr="0075553F">
        <w:rPr>
          <w:noProof w:val="0"/>
          <w:lang w:val="fr-FR" w:eastAsia="nb-NO"/>
        </w:rPr>
        <w:t> </w:t>
      </w:r>
      <w:r w:rsidR="00EA0652" w:rsidRPr="0075553F">
        <w:rPr>
          <w:noProof w:val="0"/>
          <w:lang w:val="fr-FR" w:eastAsia="nb-NO"/>
        </w:rPr>
        <w:t>des experts de renom individuel compétents sur les questions relevant du mandat de l’équipe spéciale.</w:t>
      </w:r>
    </w:p>
    <w:p w14:paraId="331CB3BB" w14:textId="77777777" w:rsidR="001D2BB2" w:rsidRPr="0075553F" w:rsidRDefault="001D2BB2">
      <w:pPr>
        <w:rPr>
          <w:rFonts w:ascii="Times New Roman" w:eastAsia="Times New Roman" w:hAnsi="Times New Roman" w:cs="Times New Roman"/>
          <w:noProof w:val="0"/>
          <w:sz w:val="20"/>
          <w:szCs w:val="20"/>
          <w:lang w:eastAsia="nb-NO" w:bidi="ar-SA"/>
        </w:rPr>
      </w:pPr>
      <w:r w:rsidRPr="0075553F">
        <w:rPr>
          <w:noProof w:val="0"/>
          <w:lang w:eastAsia="nb-NO"/>
        </w:rPr>
        <w:br w:type="page"/>
      </w:r>
    </w:p>
    <w:p w14:paraId="47356F81" w14:textId="58A15DC1" w:rsidR="00436ABF" w:rsidRPr="0075553F" w:rsidRDefault="00D75206"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lastRenderedPageBreak/>
        <w:t xml:space="preserve">Les membres autres que ceux du </w:t>
      </w:r>
      <w:r w:rsidR="00436ABF" w:rsidRPr="0075553F">
        <w:rPr>
          <w:noProof w:val="0"/>
          <w:lang w:val="fr-FR" w:eastAsia="nb-NO"/>
        </w:rPr>
        <w:t xml:space="preserve">Bureau </w:t>
      </w:r>
      <w:r w:rsidRPr="0075553F">
        <w:rPr>
          <w:noProof w:val="0"/>
          <w:lang w:val="fr-FR" w:eastAsia="nb-NO"/>
        </w:rPr>
        <w:t>et du Groupe d’experts multidisciplinaire sont choisis conformément aux procé</w:t>
      </w:r>
      <w:r w:rsidR="00436ABF" w:rsidRPr="0075553F">
        <w:rPr>
          <w:noProof w:val="0"/>
          <w:lang w:val="fr-FR" w:eastAsia="nb-NO"/>
        </w:rPr>
        <w:t xml:space="preserve">dures </w:t>
      </w:r>
      <w:r w:rsidRPr="0075553F">
        <w:rPr>
          <w:noProof w:val="0"/>
          <w:lang w:val="fr-FR" w:eastAsia="nb-NO"/>
        </w:rPr>
        <w:t>pour l’établissement des produits de la Plateforme</w:t>
      </w:r>
      <w:bookmarkStart w:id="18" w:name="_Ref1910799"/>
      <w:r w:rsidR="00436ABF" w:rsidRPr="0075553F">
        <w:rPr>
          <w:rStyle w:val="FootnoteReference"/>
          <w:rFonts w:eastAsia="MS Mincho"/>
          <w:noProof w:val="0"/>
          <w:szCs w:val="20"/>
          <w:lang w:val="fr-FR" w:eastAsia="nb-NO"/>
        </w:rPr>
        <w:footnoteReference w:id="27"/>
      </w:r>
      <w:bookmarkEnd w:id="18"/>
      <w:r w:rsidRPr="0075553F">
        <w:rPr>
          <w:noProof w:val="0"/>
          <w:lang w:val="fr-FR" w:eastAsia="nb-NO"/>
        </w:rPr>
        <w:t xml:space="preserve">. Le mandat des membres de l’équipe est de trois ans, </w:t>
      </w:r>
      <w:r w:rsidR="00385220" w:rsidRPr="0075553F">
        <w:rPr>
          <w:noProof w:val="0"/>
          <w:lang w:val="fr-FR" w:eastAsia="nb-NO"/>
        </w:rPr>
        <w:t xml:space="preserve">avec possibilité de reconduction. Le choix des membres devrait refléter la nécessité d’assurer la continuité des travaux de l’équipe spéciale. </w:t>
      </w:r>
    </w:p>
    <w:p w14:paraId="680384D9" w14:textId="721B264B" w:rsidR="00436ABF" w:rsidRPr="0075553F" w:rsidRDefault="00FF1483"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À la discrétion des coprésidents de l’équipe spéciale et à l’issue de</w:t>
      </w:r>
      <w:r w:rsidR="00436ABF" w:rsidRPr="0075553F">
        <w:rPr>
          <w:noProof w:val="0"/>
          <w:lang w:val="fr-FR" w:eastAsia="nb-NO"/>
        </w:rPr>
        <w:t xml:space="preserve"> consultation</w:t>
      </w:r>
      <w:r w:rsidRPr="0075553F">
        <w:rPr>
          <w:noProof w:val="0"/>
          <w:lang w:val="fr-FR" w:eastAsia="nb-NO"/>
        </w:rPr>
        <w:t>s avec le Bureau, un petit nombre d’e</w:t>
      </w:r>
      <w:r w:rsidR="00436ABF" w:rsidRPr="0075553F">
        <w:rPr>
          <w:noProof w:val="0"/>
          <w:lang w:val="fr-FR" w:eastAsia="nb-NO"/>
        </w:rPr>
        <w:t>xperts</w:t>
      </w:r>
      <w:r w:rsidRPr="0075553F">
        <w:rPr>
          <w:noProof w:val="0"/>
          <w:lang w:val="fr-FR" w:eastAsia="nb-NO"/>
        </w:rPr>
        <w:t xml:space="preserve"> supplémentaires spécialistes du renforcement des capacités pourraient aussi être invités à participer aux travaux de l’équipe spéciale en qualité de personnes-ressources.</w:t>
      </w:r>
    </w:p>
    <w:p w14:paraId="6A0C62A1" w14:textId="075848B9" w:rsidR="00436ABF" w:rsidRPr="0075553F" w:rsidRDefault="003B5936" w:rsidP="009869B4">
      <w:pPr>
        <w:pStyle w:val="CH2"/>
        <w:tabs>
          <w:tab w:val="clear" w:pos="851"/>
        </w:tabs>
        <w:ind w:hanging="680"/>
        <w:rPr>
          <w:noProof w:val="0"/>
          <w:lang w:val="fr-FR" w:eastAsia="en-GB"/>
        </w:rPr>
      </w:pPr>
      <w:r w:rsidRPr="0075553F">
        <w:rPr>
          <w:noProof w:val="0"/>
          <w:lang w:val="fr-FR" w:eastAsia="en-GB"/>
        </w:rPr>
        <w:t>C.</w:t>
      </w:r>
      <w:r w:rsidRPr="0075553F">
        <w:rPr>
          <w:noProof w:val="0"/>
          <w:lang w:val="fr-FR" w:eastAsia="en-GB"/>
        </w:rPr>
        <w:tab/>
        <w:t>Mode de fonctionnement</w:t>
      </w:r>
    </w:p>
    <w:p w14:paraId="7830A69B" w14:textId="32A5CD04" w:rsidR="00436ABF" w:rsidRPr="0075553F" w:rsidRDefault="00FF1483"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 xml:space="preserve">L’équipe spéciale est présidée par des membres du </w:t>
      </w:r>
      <w:r w:rsidR="008401E9" w:rsidRPr="0075553F">
        <w:rPr>
          <w:noProof w:val="0"/>
          <w:lang w:val="fr-FR" w:eastAsia="nb-NO"/>
        </w:rPr>
        <w:t xml:space="preserve">Bureau ou </w:t>
      </w:r>
      <w:r w:rsidRPr="0075553F">
        <w:rPr>
          <w:noProof w:val="0"/>
          <w:lang w:val="fr-FR" w:eastAsia="nb-NO"/>
        </w:rPr>
        <w:t>du Groupe d’experts multidisciplinaire</w:t>
      </w:r>
      <w:r w:rsidR="008401E9" w:rsidRPr="0075553F">
        <w:rPr>
          <w:noProof w:val="0"/>
          <w:lang w:val="fr-FR" w:eastAsia="nb-NO"/>
        </w:rPr>
        <w:t>, ou des deux</w:t>
      </w:r>
      <w:r w:rsidRPr="0075553F">
        <w:rPr>
          <w:noProof w:val="0"/>
          <w:lang w:val="fr-FR" w:eastAsia="nb-NO"/>
        </w:rPr>
        <w:t>. Elle travaille dans le cadre de réunions face-à-face</w:t>
      </w:r>
      <w:r w:rsidR="008401E9" w:rsidRPr="0075553F">
        <w:rPr>
          <w:noProof w:val="0"/>
          <w:lang w:val="fr-FR" w:eastAsia="nb-NO"/>
        </w:rPr>
        <w:t xml:space="preserve">, </w:t>
      </w:r>
      <w:r w:rsidRPr="0075553F">
        <w:rPr>
          <w:noProof w:val="0"/>
          <w:lang w:val="fr-FR" w:eastAsia="nb-NO"/>
        </w:rPr>
        <w:t>de réunions sur la toile et d’autres interactions par voie électronique. Les p</w:t>
      </w:r>
      <w:r w:rsidR="003B5936" w:rsidRPr="0075553F">
        <w:rPr>
          <w:noProof w:val="0"/>
          <w:lang w:val="fr-FR" w:eastAsia="nb-NO"/>
        </w:rPr>
        <w:t>roduits de l’équipe spéciale s</w:t>
      </w:r>
      <w:r w:rsidRPr="0075553F">
        <w:rPr>
          <w:noProof w:val="0"/>
          <w:lang w:val="fr-FR" w:eastAsia="nb-NO"/>
        </w:rPr>
        <w:t xml:space="preserve">ont revus par le </w:t>
      </w:r>
      <w:r w:rsidR="00436ABF" w:rsidRPr="0075553F">
        <w:rPr>
          <w:noProof w:val="0"/>
          <w:lang w:val="fr-FR" w:eastAsia="nb-NO"/>
        </w:rPr>
        <w:t>Bureau</w:t>
      </w:r>
      <w:r w:rsidR="008401E9" w:rsidRPr="0075553F">
        <w:rPr>
          <w:noProof w:val="0"/>
          <w:lang w:val="fr-FR" w:eastAsia="nb-NO"/>
        </w:rPr>
        <w:t xml:space="preserve"> et par le Groupe et transmis à la Plénière pour </w:t>
      </w:r>
      <w:r w:rsidR="00436ABF" w:rsidRPr="0075553F">
        <w:rPr>
          <w:noProof w:val="0"/>
          <w:lang w:val="fr-FR" w:eastAsia="nb-NO"/>
        </w:rPr>
        <w:t xml:space="preserve">information </w:t>
      </w:r>
      <w:r w:rsidR="008401E9" w:rsidRPr="0075553F">
        <w:rPr>
          <w:noProof w:val="0"/>
          <w:lang w:val="fr-FR" w:eastAsia="nb-NO"/>
        </w:rPr>
        <w:t xml:space="preserve">et examen, selon qu’il convient. </w:t>
      </w:r>
    </w:p>
    <w:p w14:paraId="7D748CA1" w14:textId="089BCCAC" w:rsidR="00436ABF" w:rsidRPr="0075553F" w:rsidRDefault="008401E9"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w:t>
      </w:r>
      <w:r w:rsidR="00BF0B65" w:rsidRPr="0075553F">
        <w:rPr>
          <w:noProof w:val="0"/>
          <w:lang w:val="fr-FR" w:eastAsia="nb-NO"/>
        </w:rPr>
        <w:t xml:space="preserve">équipe spéciale est secondée </w:t>
      </w:r>
      <w:r w:rsidRPr="0075553F">
        <w:rPr>
          <w:noProof w:val="0"/>
          <w:lang w:val="fr-FR" w:eastAsia="nb-NO"/>
        </w:rPr>
        <w:t>par le secré</w:t>
      </w:r>
      <w:r w:rsidR="00436ABF" w:rsidRPr="0075553F">
        <w:rPr>
          <w:noProof w:val="0"/>
          <w:lang w:val="fr-FR" w:eastAsia="nb-NO"/>
        </w:rPr>
        <w:t>tariat</w:t>
      </w:r>
      <w:r w:rsidR="00BF0B65" w:rsidRPr="0075553F">
        <w:rPr>
          <w:noProof w:val="0"/>
          <w:lang w:val="fr-FR" w:eastAsia="nb-NO"/>
        </w:rPr>
        <w:t xml:space="preserve">, qui comprend </w:t>
      </w:r>
      <w:r w:rsidRPr="0075553F">
        <w:rPr>
          <w:noProof w:val="0"/>
          <w:lang w:val="fr-FR" w:eastAsia="nb-NO"/>
        </w:rPr>
        <w:t xml:space="preserve">un groupe d’appui technique dédié. </w:t>
      </w:r>
    </w:p>
    <w:p w14:paraId="78FFF287" w14:textId="00C57D2F" w:rsidR="00436ABF" w:rsidRPr="0075553F" w:rsidRDefault="00D3203C" w:rsidP="009869B4">
      <w:pPr>
        <w:pStyle w:val="CH1"/>
        <w:tabs>
          <w:tab w:val="clear" w:pos="851"/>
        </w:tabs>
        <w:ind w:hanging="659"/>
        <w:rPr>
          <w:lang w:val="fr-FR"/>
        </w:rPr>
      </w:pPr>
      <w:r w:rsidRPr="0075553F">
        <w:rPr>
          <w:lang w:val="fr-FR"/>
        </w:rPr>
        <w:t>III.</w:t>
      </w:r>
      <w:r w:rsidRPr="0075553F">
        <w:rPr>
          <w:lang w:val="fr-FR"/>
        </w:rPr>
        <w:tab/>
      </w:r>
      <w:r w:rsidR="00DC349A" w:rsidRPr="0075553F">
        <w:rPr>
          <w:lang w:val="fr-FR"/>
        </w:rPr>
        <w:t>Mandat de l’équipe spéciale sur les connaissances et les données</w:t>
      </w:r>
    </w:p>
    <w:p w14:paraId="0E082D0B" w14:textId="1DA0FF09" w:rsidR="00436ABF" w:rsidRPr="0075553F" w:rsidRDefault="00436ABF" w:rsidP="009869B4">
      <w:pPr>
        <w:pStyle w:val="CH2"/>
        <w:tabs>
          <w:tab w:val="clear" w:pos="851"/>
        </w:tabs>
        <w:ind w:hanging="659"/>
        <w:rPr>
          <w:b w:val="0"/>
          <w:noProof w:val="0"/>
          <w:lang w:val="fr-FR"/>
        </w:rPr>
      </w:pPr>
      <w:r w:rsidRPr="0075553F">
        <w:rPr>
          <w:noProof w:val="0"/>
          <w:lang w:val="fr-FR" w:eastAsia="en-GB"/>
        </w:rPr>
        <w:t>A.</w:t>
      </w:r>
      <w:r w:rsidRPr="0075553F">
        <w:rPr>
          <w:noProof w:val="0"/>
          <w:lang w:val="fr-FR" w:eastAsia="en-GB"/>
        </w:rPr>
        <w:tab/>
        <w:t>Respons</w:t>
      </w:r>
      <w:r w:rsidR="00DC349A" w:rsidRPr="0075553F">
        <w:rPr>
          <w:noProof w:val="0"/>
          <w:lang w:val="fr-FR" w:eastAsia="en-GB"/>
        </w:rPr>
        <w:t>abilités de l’équipe spéciale</w:t>
      </w:r>
    </w:p>
    <w:p w14:paraId="6AB4A62E" w14:textId="6C31A52F" w:rsidR="00436ABF" w:rsidRPr="0075553F" w:rsidRDefault="008401E9" w:rsidP="007C5C6C">
      <w:pPr>
        <w:pStyle w:val="Normalnumber"/>
        <w:numPr>
          <w:ilvl w:val="0"/>
          <w:numId w:val="15"/>
        </w:numPr>
        <w:tabs>
          <w:tab w:val="clear" w:pos="1247"/>
          <w:tab w:val="clear" w:pos="1327"/>
        </w:tabs>
        <w:ind w:left="1274"/>
        <w:rPr>
          <w:noProof w:val="0"/>
          <w:lang w:val="fr-FR"/>
        </w:rPr>
      </w:pPr>
      <w:r w:rsidRPr="0075553F">
        <w:rPr>
          <w:noProof w:val="0"/>
          <w:lang w:val="fr-FR" w:eastAsia="nb-NO"/>
        </w:rPr>
        <w:t xml:space="preserve">L’équipe spéciale sur les connaissances et les données supervise la réalisation du produit </w:t>
      </w:r>
      <w:r w:rsidRPr="0075553F">
        <w:rPr>
          <w:rFonts w:eastAsia="MS Mincho"/>
          <w:noProof w:val="0"/>
          <w:lang w:val="fr-FR" w:eastAsia="nb-NO"/>
        </w:rPr>
        <w:t xml:space="preserve">3 a) du </w:t>
      </w:r>
      <w:r w:rsidR="00436ABF" w:rsidRPr="0075553F">
        <w:rPr>
          <w:rFonts w:eastAsia="MS Mincho"/>
          <w:noProof w:val="0"/>
          <w:lang w:val="fr-FR" w:eastAsia="nb-NO"/>
        </w:rPr>
        <w:t xml:space="preserve">programme </w:t>
      </w:r>
      <w:r w:rsidRPr="0075553F">
        <w:rPr>
          <w:rFonts w:eastAsia="MS Mincho"/>
          <w:noProof w:val="0"/>
          <w:lang w:val="fr-FR" w:eastAsia="nb-NO"/>
        </w:rPr>
        <w:t xml:space="preserve">de travail jusqu’en </w:t>
      </w:r>
      <w:r w:rsidR="00436ABF" w:rsidRPr="0075553F">
        <w:rPr>
          <w:rFonts w:eastAsia="MS Mincho"/>
          <w:noProof w:val="0"/>
          <w:lang w:val="fr-FR" w:eastAsia="nb-NO"/>
        </w:rPr>
        <w:t>2030</w:t>
      </w:r>
      <w:r w:rsidRPr="0075553F">
        <w:rPr>
          <w:noProof w:val="0"/>
          <w:lang w:val="fr-FR" w:eastAsia="nb-NO"/>
        </w:rPr>
        <w:t xml:space="preserve"> (« Travaux avancés sur les connaissances et les données ») et y participe, conformément aux décisions pertinentes de la Plénière et de ses organes subsidiaires, notamment en s’appuyant sur les leçons tirées de la réalisation du produit </w:t>
      </w:r>
      <w:r w:rsidR="00436ABF" w:rsidRPr="0075553F">
        <w:rPr>
          <w:rFonts w:eastAsia="SimSun"/>
          <w:noProof w:val="0"/>
          <w:lang w:val="fr-FR" w:eastAsia="zh-CN"/>
        </w:rPr>
        <w:t>1</w:t>
      </w:r>
      <w:r w:rsidR="007B42C5" w:rsidRPr="0075553F">
        <w:rPr>
          <w:rFonts w:eastAsia="SimSun"/>
          <w:noProof w:val="0"/>
          <w:lang w:val="fr-FR" w:eastAsia="zh-CN"/>
        </w:rPr>
        <w:t xml:space="preserve"> </w:t>
      </w:r>
      <w:r w:rsidR="00436ABF" w:rsidRPr="0075553F">
        <w:rPr>
          <w:rFonts w:eastAsia="SimSun"/>
          <w:noProof w:val="0"/>
          <w:lang w:val="fr-FR" w:eastAsia="zh-CN"/>
        </w:rPr>
        <w:t xml:space="preserve">d) </w:t>
      </w:r>
      <w:r w:rsidRPr="0075553F">
        <w:rPr>
          <w:rFonts w:eastAsia="SimSun"/>
          <w:noProof w:val="0"/>
          <w:lang w:val="fr-FR" w:eastAsia="zh-CN"/>
        </w:rPr>
        <w:t xml:space="preserve">du premier </w:t>
      </w:r>
      <w:r w:rsidR="00436ABF" w:rsidRPr="0075553F">
        <w:rPr>
          <w:rFonts w:eastAsia="SimSun"/>
          <w:noProof w:val="0"/>
          <w:lang w:val="fr-FR" w:eastAsia="zh-CN"/>
        </w:rPr>
        <w:t xml:space="preserve">programme </w:t>
      </w:r>
      <w:r w:rsidRPr="0075553F">
        <w:rPr>
          <w:rFonts w:eastAsia="SimSun"/>
          <w:noProof w:val="0"/>
          <w:lang w:val="fr-FR" w:eastAsia="zh-CN"/>
        </w:rPr>
        <w:t xml:space="preserve">de travail et </w:t>
      </w:r>
      <w:r w:rsidR="00436ABF" w:rsidRPr="0075553F">
        <w:rPr>
          <w:rFonts w:eastAsia="SimSun"/>
          <w:noProof w:val="0"/>
          <w:lang w:val="fr-FR" w:eastAsia="zh-CN"/>
        </w:rPr>
        <w:t xml:space="preserve">: </w:t>
      </w:r>
    </w:p>
    <w:p w14:paraId="2F5832D7" w14:textId="752C8BBE" w:rsidR="00436ABF" w:rsidRPr="0075553F" w:rsidRDefault="009C127B" w:rsidP="00701567">
      <w:pPr>
        <w:pStyle w:val="ListParagraph"/>
        <w:widowControl/>
        <w:numPr>
          <w:ilvl w:val="1"/>
          <w:numId w:val="10"/>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noProof w:val="0"/>
          <w:sz w:val="20"/>
          <w:szCs w:val="20"/>
          <w:lang w:eastAsia="nb-NO"/>
        </w:rPr>
      </w:pPr>
      <w:r w:rsidRPr="0075553F">
        <w:rPr>
          <w:rFonts w:ascii="Times New Roman" w:eastAsia="Times New Roman" w:hAnsi="Times New Roman" w:cs="Times New Roman"/>
          <w:noProof w:val="0"/>
          <w:sz w:val="20"/>
          <w:szCs w:val="20"/>
          <w:lang w:eastAsia="nb-NO"/>
        </w:rPr>
        <w:t xml:space="preserve">En aidant les </w:t>
      </w:r>
      <w:r w:rsidR="00436ABF" w:rsidRPr="0075553F">
        <w:rPr>
          <w:rFonts w:ascii="Times New Roman" w:eastAsia="Times New Roman" w:hAnsi="Times New Roman" w:cs="Times New Roman"/>
          <w:noProof w:val="0"/>
          <w:sz w:val="20"/>
          <w:szCs w:val="20"/>
          <w:lang w:eastAsia="nb-NO"/>
        </w:rPr>
        <w:t>experts</w:t>
      </w:r>
      <w:r w:rsidRPr="0075553F">
        <w:rPr>
          <w:rFonts w:ascii="Times New Roman" w:eastAsia="Times New Roman" w:hAnsi="Times New Roman" w:cs="Times New Roman"/>
          <w:noProof w:val="0"/>
          <w:sz w:val="20"/>
          <w:szCs w:val="20"/>
          <w:lang w:eastAsia="nb-NO"/>
        </w:rPr>
        <w:t xml:space="preserve"> chargés des évaluations à recenser, hiérarchiser et mobiliser les connaissances et les données nécessaires aux évaluations de la Plateforme </w:t>
      </w:r>
      <w:r w:rsidR="004E7B74" w:rsidRPr="0075553F">
        <w:rPr>
          <w:rFonts w:ascii="Times New Roman" w:eastAsia="Times New Roman" w:hAnsi="Times New Roman" w:cs="Times New Roman"/>
          <w:noProof w:val="0"/>
          <w:sz w:val="20"/>
          <w:szCs w:val="20"/>
          <w:lang w:eastAsia="nb-NO"/>
        </w:rPr>
        <w:t>;</w:t>
      </w:r>
    </w:p>
    <w:p w14:paraId="65A32CCF" w14:textId="6BB1249F" w:rsidR="00436ABF" w:rsidRPr="0075553F" w:rsidRDefault="00136B18" w:rsidP="007C5C6C">
      <w:pPr>
        <w:widowControl/>
        <w:numPr>
          <w:ilvl w:val="1"/>
          <w:numId w:val="10"/>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noProof w:val="0"/>
          <w:sz w:val="20"/>
          <w:szCs w:val="20"/>
          <w:lang w:eastAsia="nb-NO"/>
        </w:rPr>
      </w:pPr>
      <w:r w:rsidRPr="0075553F">
        <w:rPr>
          <w:rFonts w:ascii="Times New Roman" w:eastAsia="Times New Roman" w:hAnsi="Times New Roman" w:cs="Times New Roman"/>
          <w:noProof w:val="0"/>
          <w:sz w:val="20"/>
          <w:szCs w:val="20"/>
          <w:lang w:eastAsia="nb-NO"/>
        </w:rPr>
        <w:t>En donnant au secré</w:t>
      </w:r>
      <w:r w:rsidR="00436ABF" w:rsidRPr="0075553F">
        <w:rPr>
          <w:rFonts w:ascii="Times New Roman" w:eastAsia="Times New Roman" w:hAnsi="Times New Roman" w:cs="Times New Roman"/>
          <w:noProof w:val="0"/>
          <w:sz w:val="20"/>
          <w:szCs w:val="20"/>
          <w:lang w:eastAsia="nb-NO"/>
        </w:rPr>
        <w:t xml:space="preserve">tariat, </w:t>
      </w:r>
      <w:r w:rsidRPr="0075553F">
        <w:rPr>
          <w:rFonts w:ascii="Times New Roman" w:eastAsia="Times New Roman" w:hAnsi="Times New Roman" w:cs="Times New Roman"/>
          <w:noProof w:val="0"/>
          <w:sz w:val="20"/>
          <w:szCs w:val="20"/>
          <w:lang w:eastAsia="nb-NO"/>
        </w:rPr>
        <w:t xml:space="preserve">y compris à son groupe d’appui technique dédié, des orientations </w:t>
      </w:r>
      <w:r w:rsidR="002800FD" w:rsidRPr="0075553F">
        <w:rPr>
          <w:rFonts w:ascii="Times New Roman" w:eastAsia="Times New Roman" w:hAnsi="Times New Roman" w:cs="Times New Roman"/>
          <w:noProof w:val="0"/>
          <w:sz w:val="20"/>
          <w:szCs w:val="20"/>
          <w:lang w:eastAsia="nb-NO"/>
        </w:rPr>
        <w:t xml:space="preserve">pour l’aider à superviser la gestion des données, des </w:t>
      </w:r>
      <w:r w:rsidR="00436ABF" w:rsidRPr="0075553F">
        <w:rPr>
          <w:rFonts w:ascii="Times New Roman" w:eastAsia="Times New Roman" w:hAnsi="Times New Roman" w:cs="Times New Roman"/>
          <w:noProof w:val="0"/>
          <w:sz w:val="20"/>
          <w:szCs w:val="20"/>
          <w:lang w:eastAsia="nb-NO"/>
        </w:rPr>
        <w:t>information</w:t>
      </w:r>
      <w:r w:rsidR="002800FD" w:rsidRPr="0075553F">
        <w:rPr>
          <w:rFonts w:ascii="Times New Roman" w:eastAsia="Times New Roman" w:hAnsi="Times New Roman" w:cs="Times New Roman"/>
          <w:noProof w:val="0"/>
          <w:sz w:val="20"/>
          <w:szCs w:val="20"/>
          <w:lang w:eastAsia="nb-NO"/>
        </w:rPr>
        <w:t xml:space="preserve">s et des connaissances utilisées pour la réalisation des produits de la Plateforme, </w:t>
      </w:r>
      <w:r w:rsidR="00DA33FA" w:rsidRPr="0075553F">
        <w:rPr>
          <w:rFonts w:ascii="Times New Roman" w:eastAsia="Times New Roman" w:hAnsi="Times New Roman" w:cs="Times New Roman"/>
          <w:noProof w:val="0"/>
          <w:sz w:val="20"/>
          <w:szCs w:val="20"/>
          <w:lang w:eastAsia="nb-NO"/>
        </w:rPr>
        <w:t>notamment en mettant en place une</w:t>
      </w:r>
      <w:r w:rsidR="00436ABF" w:rsidRPr="0075553F">
        <w:rPr>
          <w:rFonts w:ascii="Times New Roman" w:eastAsia="Times New Roman" w:hAnsi="Times New Roman" w:cs="Times New Roman"/>
          <w:noProof w:val="0"/>
          <w:sz w:val="20"/>
          <w:szCs w:val="20"/>
          <w:lang w:eastAsia="nb-NO"/>
        </w:rPr>
        <w:t xml:space="preserve"> infrastructure</w:t>
      </w:r>
      <w:r w:rsidR="00DA33FA" w:rsidRPr="0075553F">
        <w:rPr>
          <w:rFonts w:ascii="Times New Roman" w:eastAsia="Times New Roman" w:hAnsi="Times New Roman" w:cs="Times New Roman"/>
          <w:noProof w:val="0"/>
          <w:sz w:val="20"/>
          <w:szCs w:val="20"/>
          <w:lang w:eastAsia="nb-NO"/>
        </w:rPr>
        <w:t xml:space="preserve"> sur la toile</w:t>
      </w:r>
      <w:r w:rsidR="00436ABF" w:rsidRPr="0075553F">
        <w:rPr>
          <w:rFonts w:ascii="Times New Roman" w:eastAsia="Times New Roman" w:hAnsi="Times New Roman" w:cs="Times New Roman"/>
          <w:noProof w:val="0"/>
          <w:sz w:val="20"/>
          <w:szCs w:val="20"/>
          <w:lang w:eastAsia="nb-NO"/>
        </w:rPr>
        <w:t xml:space="preserve">, </w:t>
      </w:r>
      <w:r w:rsidR="00DA33FA" w:rsidRPr="0075553F">
        <w:rPr>
          <w:rFonts w:ascii="Times New Roman" w:eastAsia="Times New Roman" w:hAnsi="Times New Roman" w:cs="Times New Roman"/>
          <w:noProof w:val="0"/>
          <w:sz w:val="20"/>
          <w:szCs w:val="20"/>
          <w:lang w:eastAsia="nb-NO"/>
        </w:rPr>
        <w:t>afin d’en assurer la disponibilité à long terme ;</w:t>
      </w:r>
    </w:p>
    <w:p w14:paraId="3FFADEB6" w14:textId="64433BA0" w:rsidR="00436ABF" w:rsidRPr="0075553F" w:rsidRDefault="009C127B" w:rsidP="007C5C6C">
      <w:pPr>
        <w:widowControl/>
        <w:numPr>
          <w:ilvl w:val="1"/>
          <w:numId w:val="10"/>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noProof w:val="0"/>
          <w:sz w:val="20"/>
          <w:szCs w:val="20"/>
          <w:lang w:eastAsia="nb-NO"/>
        </w:rPr>
      </w:pPr>
      <w:r w:rsidRPr="0075553F">
        <w:rPr>
          <w:rFonts w:ascii="Times New Roman" w:eastAsia="Times New Roman" w:hAnsi="Times New Roman" w:cs="Times New Roman"/>
          <w:noProof w:val="0"/>
          <w:sz w:val="20"/>
          <w:szCs w:val="20"/>
          <w:lang w:eastAsia="nb-NO"/>
        </w:rPr>
        <w:t xml:space="preserve">En aidant le </w:t>
      </w:r>
      <w:r w:rsidR="00436ABF" w:rsidRPr="0075553F">
        <w:rPr>
          <w:rFonts w:ascii="Times New Roman" w:eastAsia="Times New Roman" w:hAnsi="Times New Roman" w:cs="Times New Roman"/>
          <w:noProof w:val="0"/>
          <w:sz w:val="20"/>
          <w:szCs w:val="20"/>
          <w:lang w:eastAsia="nb-NO"/>
        </w:rPr>
        <w:t xml:space="preserve">Bureau </w:t>
      </w:r>
      <w:r w:rsidRPr="0075553F">
        <w:rPr>
          <w:rFonts w:ascii="Times New Roman" w:eastAsia="Times New Roman" w:hAnsi="Times New Roman" w:cs="Times New Roman"/>
          <w:noProof w:val="0"/>
          <w:sz w:val="20"/>
          <w:szCs w:val="20"/>
          <w:lang w:eastAsia="nb-NO"/>
        </w:rPr>
        <w:t>et le Groupe d’experts multidisciplinaire à revoir les besoins et les lacunes en matière de connaissances identifiés dans le cadre des évaluations et d’autres produits de la Platefo</w:t>
      </w:r>
      <w:r w:rsidR="003B5936" w:rsidRPr="0075553F">
        <w:rPr>
          <w:rFonts w:ascii="Times New Roman" w:eastAsia="Times New Roman" w:hAnsi="Times New Roman" w:cs="Times New Roman"/>
          <w:noProof w:val="0"/>
          <w:sz w:val="20"/>
          <w:szCs w:val="20"/>
          <w:lang w:eastAsia="nb-NO"/>
        </w:rPr>
        <w:t>rme et à activer</w:t>
      </w:r>
      <w:r w:rsidRPr="0075553F">
        <w:rPr>
          <w:rFonts w:ascii="Times New Roman" w:eastAsia="Times New Roman" w:hAnsi="Times New Roman" w:cs="Times New Roman"/>
          <w:noProof w:val="0"/>
          <w:sz w:val="20"/>
          <w:szCs w:val="20"/>
          <w:lang w:eastAsia="nb-NO"/>
        </w:rPr>
        <w:t xml:space="preserve"> la production de nouvelles connaissances et données. </w:t>
      </w:r>
    </w:p>
    <w:p w14:paraId="340CACBB" w14:textId="271A5BF5" w:rsidR="00436ABF" w:rsidRPr="0075553F" w:rsidRDefault="00436ABF" w:rsidP="009869B4">
      <w:pPr>
        <w:pStyle w:val="CH2"/>
        <w:tabs>
          <w:tab w:val="clear" w:pos="851"/>
        </w:tabs>
        <w:ind w:hanging="680"/>
        <w:rPr>
          <w:b w:val="0"/>
          <w:noProof w:val="0"/>
          <w:lang w:val="fr-FR"/>
        </w:rPr>
      </w:pPr>
      <w:r w:rsidRPr="0075553F">
        <w:rPr>
          <w:noProof w:val="0"/>
          <w:lang w:val="fr-FR" w:eastAsia="en-GB"/>
        </w:rPr>
        <w:t>B.</w:t>
      </w:r>
      <w:r w:rsidRPr="0075553F">
        <w:rPr>
          <w:noProof w:val="0"/>
          <w:lang w:val="fr-FR" w:eastAsia="en-GB"/>
        </w:rPr>
        <w:tab/>
      </w:r>
      <w:r w:rsidR="00B7131A" w:rsidRPr="0075553F">
        <w:rPr>
          <w:noProof w:val="0"/>
          <w:lang w:val="fr-FR" w:eastAsia="en-GB"/>
        </w:rPr>
        <w:t>Composition de l’équipe spéciale</w:t>
      </w:r>
    </w:p>
    <w:p w14:paraId="654B6104" w14:textId="2912725D" w:rsidR="00436ABF" w:rsidRPr="0075553F" w:rsidRDefault="003B5936" w:rsidP="007C5C6C">
      <w:pPr>
        <w:pStyle w:val="Normalnumber"/>
        <w:numPr>
          <w:ilvl w:val="0"/>
          <w:numId w:val="15"/>
        </w:numPr>
        <w:tabs>
          <w:tab w:val="clear" w:pos="1247"/>
          <w:tab w:val="clear" w:pos="1327"/>
        </w:tabs>
        <w:ind w:left="1274"/>
        <w:rPr>
          <w:noProof w:val="0"/>
          <w:lang w:val="fr-FR" w:eastAsia="nb-NO"/>
        </w:rPr>
      </w:pPr>
      <w:r w:rsidRPr="0075553F">
        <w:rPr>
          <w:noProof w:val="0"/>
          <w:lang w:val="fr-FR"/>
        </w:rPr>
        <w:t>L’équipe spéciale comprend</w:t>
      </w:r>
      <w:r w:rsidR="00940131" w:rsidRPr="0075553F">
        <w:rPr>
          <w:noProof w:val="0"/>
          <w:lang w:val="fr-FR"/>
        </w:rPr>
        <w:t xml:space="preserve"> jusqu’à 14 membres issus des cinq régions des Nations Unies, dont : a) jusqu’à 4</w:t>
      </w:r>
      <w:r w:rsidR="001D2BB2" w:rsidRPr="0075553F">
        <w:rPr>
          <w:noProof w:val="0"/>
          <w:lang w:val="fr-FR"/>
        </w:rPr>
        <w:t> </w:t>
      </w:r>
      <w:r w:rsidR="00940131" w:rsidRPr="0075553F">
        <w:rPr>
          <w:noProof w:val="0"/>
          <w:lang w:val="fr-FR"/>
        </w:rPr>
        <w:t>membres du Bureau et du Groupe d’experts multidisciplinaire ; b) des membres des groupes d’experts affectés aux évaluations en cours de la Plateforme</w:t>
      </w:r>
      <w:r w:rsidR="00C21133" w:rsidRPr="0075553F">
        <w:rPr>
          <w:noProof w:val="0"/>
          <w:lang w:val="fr-FR"/>
        </w:rPr>
        <w:t xml:space="preserve"> et d’autres équipes spéciales concernées</w:t>
      </w:r>
      <w:r w:rsidR="00940131" w:rsidRPr="0075553F">
        <w:rPr>
          <w:noProof w:val="0"/>
          <w:lang w:val="fr-FR"/>
        </w:rPr>
        <w:t xml:space="preserve"> ; </w:t>
      </w:r>
      <w:r w:rsidR="00C21133" w:rsidRPr="0075553F">
        <w:rPr>
          <w:noProof w:val="0"/>
          <w:lang w:val="fr-FR"/>
        </w:rPr>
        <w:t>c</w:t>
      </w:r>
      <w:r w:rsidR="00940131" w:rsidRPr="0075553F">
        <w:rPr>
          <w:noProof w:val="0"/>
          <w:lang w:val="fr-FR"/>
        </w:rPr>
        <w:t xml:space="preserve">) des représentants d’organisations scientifiques nationales, régionales et internationales qualifiées, de centres d’excellence, et d’institutions comprenant des experts sur les savoirs autochtones et locaux qui sont connues pour leurs </w:t>
      </w:r>
      <w:r w:rsidR="00B81A03" w:rsidRPr="0075553F">
        <w:rPr>
          <w:noProof w:val="0"/>
          <w:lang w:val="fr-FR"/>
        </w:rPr>
        <w:t>travaux et leurs compétences concernant</w:t>
      </w:r>
      <w:r w:rsidR="00940131" w:rsidRPr="0075553F">
        <w:rPr>
          <w:noProof w:val="0"/>
          <w:lang w:val="fr-FR"/>
        </w:rPr>
        <w:t xml:space="preserve"> les questions liées au mandat de l’équipe spéciale et qui sont des partenaires existants ou possibles, </w:t>
      </w:r>
      <w:r w:rsidR="00B81A03" w:rsidRPr="0075553F">
        <w:rPr>
          <w:noProof w:val="0"/>
          <w:lang w:val="fr-FR"/>
        </w:rPr>
        <w:t xml:space="preserve">ou des supporters collaborant </w:t>
      </w:r>
      <w:r w:rsidR="00940131" w:rsidRPr="0075553F">
        <w:rPr>
          <w:noProof w:val="0"/>
          <w:lang w:val="fr-FR"/>
        </w:rPr>
        <w:t>aux activités de renforcement des c</w:t>
      </w:r>
      <w:r w:rsidR="00C21133" w:rsidRPr="0075553F">
        <w:rPr>
          <w:noProof w:val="0"/>
          <w:lang w:val="fr-FR"/>
        </w:rPr>
        <w:t>apacités de la Plateforme ; et d</w:t>
      </w:r>
      <w:r w:rsidR="00B81A03" w:rsidRPr="0075553F">
        <w:rPr>
          <w:noProof w:val="0"/>
          <w:lang w:val="fr-FR"/>
        </w:rPr>
        <w:t>) </w:t>
      </w:r>
      <w:r w:rsidR="00940131" w:rsidRPr="0075553F">
        <w:rPr>
          <w:noProof w:val="0"/>
          <w:lang w:val="fr-FR"/>
        </w:rPr>
        <w:t>des experts de renom individuel compétents sur les questions relevant</w:t>
      </w:r>
      <w:r w:rsidR="00C21133" w:rsidRPr="0075553F">
        <w:rPr>
          <w:noProof w:val="0"/>
          <w:lang w:val="fr-FR"/>
        </w:rPr>
        <w:t xml:space="preserve"> du mandat de l’équipe spéciale, y compris des experts dans le</w:t>
      </w:r>
      <w:r w:rsidR="00F506A1" w:rsidRPr="0075553F">
        <w:rPr>
          <w:noProof w:val="0"/>
          <w:lang w:val="fr-FR"/>
        </w:rPr>
        <w:t>s</w:t>
      </w:r>
      <w:r w:rsidR="00C21133" w:rsidRPr="0075553F">
        <w:rPr>
          <w:noProof w:val="0"/>
          <w:lang w:val="fr-FR"/>
        </w:rPr>
        <w:t xml:space="preserve"> domaine</w:t>
      </w:r>
      <w:r w:rsidR="00F506A1" w:rsidRPr="0075553F">
        <w:rPr>
          <w:noProof w:val="0"/>
          <w:lang w:val="fr-FR"/>
        </w:rPr>
        <w:t>s</w:t>
      </w:r>
      <w:r w:rsidR="00C21133" w:rsidRPr="0075553F">
        <w:rPr>
          <w:noProof w:val="0"/>
          <w:lang w:val="fr-FR"/>
        </w:rPr>
        <w:t xml:space="preserve"> des </w:t>
      </w:r>
      <w:r w:rsidR="00A56BA7" w:rsidRPr="0075553F">
        <w:rPr>
          <w:noProof w:val="0"/>
          <w:lang w:val="fr-FR" w:eastAsia="nb-NO"/>
        </w:rPr>
        <w:t>sciences</w:t>
      </w:r>
      <w:r w:rsidR="00C21133" w:rsidRPr="0075553F">
        <w:rPr>
          <w:noProof w:val="0"/>
          <w:lang w:val="fr-FR" w:eastAsia="nb-NO"/>
        </w:rPr>
        <w:t xml:space="preserve"> naturelles</w:t>
      </w:r>
      <w:r w:rsidR="00A56BA7" w:rsidRPr="0075553F">
        <w:rPr>
          <w:noProof w:val="0"/>
          <w:lang w:val="fr-FR" w:eastAsia="nb-NO"/>
        </w:rPr>
        <w:t xml:space="preserve">, </w:t>
      </w:r>
      <w:r w:rsidR="00C21133" w:rsidRPr="0075553F">
        <w:rPr>
          <w:noProof w:val="0"/>
          <w:lang w:val="fr-FR" w:eastAsia="nb-NO"/>
        </w:rPr>
        <w:t>des</w:t>
      </w:r>
      <w:r w:rsidR="00A56BA7" w:rsidRPr="0075553F">
        <w:rPr>
          <w:noProof w:val="0"/>
          <w:lang w:val="fr-FR" w:eastAsia="nb-NO"/>
        </w:rPr>
        <w:t xml:space="preserve"> sciences</w:t>
      </w:r>
      <w:r w:rsidR="00C21133" w:rsidRPr="0075553F">
        <w:rPr>
          <w:noProof w:val="0"/>
          <w:lang w:val="fr-FR" w:eastAsia="nb-NO"/>
        </w:rPr>
        <w:t xml:space="preserve"> sociales et des sciences humaines, ainsi que des </w:t>
      </w:r>
      <w:r w:rsidR="00A56BA7" w:rsidRPr="0075553F">
        <w:rPr>
          <w:noProof w:val="0"/>
          <w:lang w:val="fr-FR" w:eastAsia="nb-NO"/>
        </w:rPr>
        <w:t>experts</w:t>
      </w:r>
      <w:r w:rsidR="00C21133" w:rsidRPr="0075553F">
        <w:rPr>
          <w:noProof w:val="0"/>
          <w:lang w:val="fr-FR" w:eastAsia="nb-NO"/>
        </w:rPr>
        <w:t xml:space="preserve"> sur les connaissances autochtones et locales. </w:t>
      </w:r>
    </w:p>
    <w:p w14:paraId="17D5C38D" w14:textId="7C66AB93" w:rsidR="00436ABF" w:rsidRPr="0075553F" w:rsidRDefault="00BF0B65"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Les membres autres que ceux du Bureau et du Groupe d’experts multidisciplinaire sont choisis conformément aux procédures pour l’établissement des produits de la Plateforme</w:t>
      </w:r>
      <w:r w:rsidR="007B42C5" w:rsidRPr="0075553F">
        <w:rPr>
          <w:noProof w:val="0"/>
          <w:vertAlign w:val="superscript"/>
          <w:lang w:val="fr-FR" w:eastAsia="nb-NO"/>
        </w:rPr>
        <w:t>23</w:t>
      </w:r>
      <w:r w:rsidRPr="0075553F">
        <w:rPr>
          <w:noProof w:val="0"/>
          <w:lang w:val="fr-FR" w:eastAsia="nb-NO"/>
        </w:rPr>
        <w:t>. L</w:t>
      </w:r>
      <w:r w:rsidR="00436ABF" w:rsidRPr="0075553F">
        <w:rPr>
          <w:noProof w:val="0"/>
          <w:lang w:val="fr-FR" w:eastAsia="nb-NO"/>
        </w:rPr>
        <w:t xml:space="preserve">e </w:t>
      </w:r>
      <w:r w:rsidR="00FF34BB" w:rsidRPr="0075553F">
        <w:rPr>
          <w:noProof w:val="0"/>
          <w:lang w:val="fr-FR" w:eastAsia="nb-NO"/>
        </w:rPr>
        <w:t>mandat</w:t>
      </w:r>
      <w:r w:rsidRPr="0075553F">
        <w:rPr>
          <w:noProof w:val="0"/>
          <w:lang w:val="fr-FR" w:eastAsia="nb-NO"/>
        </w:rPr>
        <w:t xml:space="preserve"> de ces membres est de trois ans, avec possibilité de reconduction. L</w:t>
      </w:r>
      <w:r w:rsidR="00FF34BB" w:rsidRPr="0075553F">
        <w:rPr>
          <w:noProof w:val="0"/>
          <w:lang w:val="fr-FR" w:eastAsia="nb-NO"/>
        </w:rPr>
        <w:t>e</w:t>
      </w:r>
      <w:r w:rsidRPr="0075553F">
        <w:rPr>
          <w:noProof w:val="0"/>
          <w:lang w:val="fr-FR" w:eastAsia="nb-NO"/>
        </w:rPr>
        <w:t xml:space="preserve"> choix des membres devrait refléter la nécessité d’</w:t>
      </w:r>
      <w:r w:rsidR="00FF34BB" w:rsidRPr="0075553F">
        <w:rPr>
          <w:noProof w:val="0"/>
          <w:lang w:val="fr-FR" w:eastAsia="nb-NO"/>
        </w:rPr>
        <w:t>assurer la continuité d</w:t>
      </w:r>
      <w:r w:rsidRPr="0075553F">
        <w:rPr>
          <w:noProof w:val="0"/>
          <w:lang w:val="fr-FR" w:eastAsia="nb-NO"/>
        </w:rPr>
        <w:t xml:space="preserve">es travaux de l’équipe spéciale. </w:t>
      </w:r>
    </w:p>
    <w:p w14:paraId="275FE07E" w14:textId="4466A7CA" w:rsidR="00FF34BB" w:rsidRPr="0075553F" w:rsidRDefault="00FF34BB" w:rsidP="007C5C6C">
      <w:pPr>
        <w:pStyle w:val="Normalnumber"/>
        <w:numPr>
          <w:ilvl w:val="0"/>
          <w:numId w:val="15"/>
        </w:numPr>
        <w:tabs>
          <w:tab w:val="clear" w:pos="1247"/>
          <w:tab w:val="clear" w:pos="1327"/>
        </w:tabs>
        <w:ind w:left="1274"/>
        <w:rPr>
          <w:noProof w:val="0"/>
          <w:lang w:val="fr-FR"/>
        </w:rPr>
      </w:pPr>
      <w:r w:rsidRPr="0075553F">
        <w:rPr>
          <w:noProof w:val="0"/>
          <w:lang w:val="fr-FR"/>
        </w:rPr>
        <w:t>À la discrétion des coprésidents de l’équipe spéciale et à l’issue de consultations avec le Bureau, un petit nombre d’experts spécialistes de la gestion des connaissances et des données pourraient être invités à participer aux travaux de l’équipe spéciale en qualité de personnes-ressources.</w:t>
      </w:r>
    </w:p>
    <w:p w14:paraId="0368A4AA" w14:textId="1D8ED322" w:rsidR="00436ABF" w:rsidRPr="0075553F" w:rsidRDefault="00B81A03" w:rsidP="009869B4">
      <w:pPr>
        <w:pStyle w:val="CH2"/>
        <w:tabs>
          <w:tab w:val="clear" w:pos="851"/>
        </w:tabs>
        <w:ind w:hanging="680"/>
        <w:rPr>
          <w:b w:val="0"/>
          <w:noProof w:val="0"/>
          <w:lang w:val="fr-FR"/>
        </w:rPr>
      </w:pPr>
      <w:r w:rsidRPr="0075553F">
        <w:rPr>
          <w:noProof w:val="0"/>
          <w:lang w:val="fr-FR" w:eastAsia="en-GB"/>
        </w:rPr>
        <w:lastRenderedPageBreak/>
        <w:t>C.</w:t>
      </w:r>
      <w:r w:rsidRPr="0075553F">
        <w:rPr>
          <w:noProof w:val="0"/>
          <w:lang w:val="fr-FR" w:eastAsia="en-GB"/>
        </w:rPr>
        <w:tab/>
        <w:t>Mode de fonctionnement</w:t>
      </w:r>
    </w:p>
    <w:p w14:paraId="6081C953" w14:textId="47A98DB3" w:rsidR="00436ABF" w:rsidRPr="0075553F" w:rsidRDefault="00FF34BB" w:rsidP="007C5C6C">
      <w:pPr>
        <w:pStyle w:val="Normalnumber"/>
        <w:numPr>
          <w:ilvl w:val="0"/>
          <w:numId w:val="15"/>
        </w:numPr>
        <w:tabs>
          <w:tab w:val="clear" w:pos="1247"/>
          <w:tab w:val="clear" w:pos="1327"/>
        </w:tabs>
        <w:ind w:left="1274"/>
        <w:rPr>
          <w:noProof w:val="0"/>
          <w:lang w:val="fr-FR"/>
        </w:rPr>
      </w:pPr>
      <w:r w:rsidRPr="0075553F">
        <w:rPr>
          <w:noProof w:val="0"/>
          <w:lang w:val="fr-FR" w:eastAsia="nb-NO"/>
        </w:rPr>
        <w:t>L’équipe spéciale est présidée par des membres du Bureau ou du Groupe d’experts multidisciplinaire, ou des deux. Elle travaille dans le cadre de réunions face-à-face, de réunions sur la toile et d’autres interactions par voie électronique. Les p</w:t>
      </w:r>
      <w:r w:rsidR="00B81A03" w:rsidRPr="0075553F">
        <w:rPr>
          <w:noProof w:val="0"/>
          <w:lang w:val="fr-FR" w:eastAsia="nb-NO"/>
        </w:rPr>
        <w:t>roduits de l’équipe spéciale s</w:t>
      </w:r>
      <w:r w:rsidRPr="0075553F">
        <w:rPr>
          <w:noProof w:val="0"/>
          <w:lang w:val="fr-FR" w:eastAsia="nb-NO"/>
        </w:rPr>
        <w:t>ont revus par le Bureau et par le Groupe et transmis à la Plénière pour information et examen, selon qu’il convient.</w:t>
      </w:r>
      <w:r w:rsidR="00436ABF" w:rsidRPr="0075553F">
        <w:rPr>
          <w:noProof w:val="0"/>
          <w:lang w:val="fr-FR"/>
        </w:rPr>
        <w:t xml:space="preserve"> </w:t>
      </w:r>
    </w:p>
    <w:p w14:paraId="2E5A1E16" w14:textId="2FF1921C" w:rsidR="00D36C16" w:rsidRPr="0075553F" w:rsidRDefault="00BF0B65"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 xml:space="preserve">L’équipe spéciale est secondée par le secrétariat, qui comprend un groupe d’appui technique dédié. </w:t>
      </w:r>
    </w:p>
    <w:p w14:paraId="1052B7C0" w14:textId="59BA9010" w:rsidR="00436ABF" w:rsidRPr="0075553F" w:rsidRDefault="00D3203C" w:rsidP="009869B4">
      <w:pPr>
        <w:pStyle w:val="CH1"/>
        <w:tabs>
          <w:tab w:val="clear" w:pos="851"/>
        </w:tabs>
        <w:ind w:hanging="617"/>
        <w:rPr>
          <w:lang w:val="fr-FR"/>
        </w:rPr>
      </w:pPr>
      <w:r w:rsidRPr="0075553F">
        <w:rPr>
          <w:lang w:val="fr-FR"/>
        </w:rPr>
        <w:t>IV.</w:t>
      </w:r>
      <w:r w:rsidRPr="0075553F">
        <w:rPr>
          <w:lang w:val="fr-FR"/>
        </w:rPr>
        <w:tab/>
      </w:r>
      <w:r w:rsidR="00B971A1" w:rsidRPr="0075553F">
        <w:rPr>
          <w:lang w:val="fr-FR"/>
        </w:rPr>
        <w:t>Mandat de l’équipe spé</w:t>
      </w:r>
      <w:r w:rsidR="001438EB" w:rsidRPr="0075553F">
        <w:rPr>
          <w:lang w:val="fr-FR"/>
        </w:rPr>
        <w:t>ciale sur les savoirs</w:t>
      </w:r>
      <w:r w:rsidR="00B971A1" w:rsidRPr="0075553F">
        <w:rPr>
          <w:lang w:val="fr-FR"/>
        </w:rPr>
        <w:t xml:space="preserve"> autochtones et loc</w:t>
      </w:r>
      <w:r w:rsidR="001438EB" w:rsidRPr="0075553F">
        <w:rPr>
          <w:lang w:val="fr-FR"/>
        </w:rPr>
        <w:t>aux</w:t>
      </w:r>
    </w:p>
    <w:p w14:paraId="505FF067" w14:textId="279B7F93" w:rsidR="00436ABF" w:rsidRPr="0075553F" w:rsidRDefault="00B971A1" w:rsidP="009869B4">
      <w:pPr>
        <w:pStyle w:val="CH2"/>
        <w:tabs>
          <w:tab w:val="clear" w:pos="851"/>
        </w:tabs>
        <w:ind w:hanging="617"/>
        <w:rPr>
          <w:b w:val="0"/>
          <w:noProof w:val="0"/>
          <w:lang w:val="fr-FR"/>
        </w:rPr>
      </w:pPr>
      <w:r w:rsidRPr="0075553F">
        <w:rPr>
          <w:noProof w:val="0"/>
          <w:lang w:val="fr-FR" w:eastAsia="en-GB"/>
        </w:rPr>
        <w:t>A.</w:t>
      </w:r>
      <w:r w:rsidRPr="0075553F">
        <w:rPr>
          <w:noProof w:val="0"/>
          <w:lang w:val="fr-FR" w:eastAsia="en-GB"/>
        </w:rPr>
        <w:tab/>
        <w:t>Responsabilités de l’équipe spéciale</w:t>
      </w:r>
    </w:p>
    <w:p w14:paraId="29B907FE" w14:textId="4092F1F4" w:rsidR="00436ABF" w:rsidRPr="0075553F" w:rsidRDefault="00433CB2" w:rsidP="007C5C6C">
      <w:pPr>
        <w:pStyle w:val="Normalnumber"/>
        <w:numPr>
          <w:ilvl w:val="0"/>
          <w:numId w:val="15"/>
        </w:numPr>
        <w:tabs>
          <w:tab w:val="clear" w:pos="1247"/>
          <w:tab w:val="clear" w:pos="1327"/>
        </w:tabs>
        <w:ind w:left="1274"/>
        <w:rPr>
          <w:noProof w:val="0"/>
          <w:lang w:val="fr-FR" w:eastAsia="en-GB"/>
        </w:rPr>
      </w:pPr>
      <w:r w:rsidRPr="0075553F">
        <w:rPr>
          <w:noProof w:val="0"/>
          <w:lang w:val="fr-FR"/>
        </w:rPr>
        <w:t xml:space="preserve">L’équipe spéciale sur les savoirs autochtones et locaux supervise la réalisation des trois produits de l’objectif 3 b) du programme de travail jusqu’en 2030 (« Reconnaissance </w:t>
      </w:r>
      <w:r w:rsidR="00B81A03" w:rsidRPr="0075553F">
        <w:rPr>
          <w:noProof w:val="0"/>
          <w:lang w:val="fr-FR"/>
        </w:rPr>
        <w:t xml:space="preserve">et utilisation </w:t>
      </w:r>
      <w:r w:rsidRPr="0075553F">
        <w:rPr>
          <w:noProof w:val="0"/>
          <w:lang w:val="fr-FR"/>
        </w:rPr>
        <w:t>améliorée</w:t>
      </w:r>
      <w:r w:rsidR="00B81A03" w:rsidRPr="0075553F">
        <w:rPr>
          <w:noProof w:val="0"/>
          <w:lang w:val="fr-FR"/>
        </w:rPr>
        <w:t>s</w:t>
      </w:r>
      <w:r w:rsidRPr="0075553F">
        <w:rPr>
          <w:noProof w:val="0"/>
          <w:lang w:val="fr-FR"/>
        </w:rPr>
        <w:t xml:space="preserve"> </w:t>
      </w:r>
      <w:r w:rsidR="00B81A03" w:rsidRPr="0075553F">
        <w:rPr>
          <w:noProof w:val="0"/>
          <w:lang w:val="fr-FR"/>
        </w:rPr>
        <w:t>d</w:t>
      </w:r>
      <w:r w:rsidRPr="0075553F">
        <w:rPr>
          <w:noProof w:val="0"/>
          <w:lang w:val="fr-FR"/>
        </w:rPr>
        <w:t>es systèmes de connaissances autochtones et locaux »</w:t>
      </w:r>
      <w:r w:rsidRPr="0075553F">
        <w:rPr>
          <w:rFonts w:eastAsia="MS Mincho"/>
          <w:noProof w:val="0"/>
          <w:lang w:val="fr-FR" w:eastAsia="nb-NO"/>
        </w:rPr>
        <w:t xml:space="preserve">) </w:t>
      </w:r>
      <w:r w:rsidRPr="0075553F">
        <w:rPr>
          <w:noProof w:val="0"/>
          <w:lang w:val="fr-FR"/>
        </w:rPr>
        <w:t>et y prend part, conformément aux décisions pertinentes de la Plénière et de ses organes subsidiaires, notamment : en s’appuyant sur les leçons tirées de la réalisation du produit 1 c) du premier programme de travail ; en aidant le Groupe d’experts multidisciplinaire à mettre en œuvre l’Approche concernant la reconnaissance et l’utilisation des savoirs autochtones et locaux de la Plateforme</w:t>
      </w:r>
      <w:r w:rsidRPr="0075553F">
        <w:rPr>
          <w:rStyle w:val="FootnoteReference"/>
          <w:rFonts w:eastAsia="MS Mincho"/>
          <w:noProof w:val="0"/>
          <w:szCs w:val="20"/>
          <w:lang w:val="fr-FR"/>
        </w:rPr>
        <w:footnoteReference w:id="28"/>
      </w:r>
      <w:r w:rsidRPr="0075553F">
        <w:rPr>
          <w:noProof w:val="0"/>
          <w:lang w:val="fr-FR"/>
        </w:rPr>
        <w:t> ; et en donnant au secrétariat, y compris à son groupe d’appui technique dédié, des orientations pour la mise en œuvre de l’Approche.</w:t>
      </w:r>
    </w:p>
    <w:p w14:paraId="5C4104E0" w14:textId="604F920C" w:rsidR="003953C4" w:rsidRPr="0075553F" w:rsidRDefault="003953C4" w:rsidP="003953C4">
      <w:pPr>
        <w:pStyle w:val="Normalnumber"/>
        <w:numPr>
          <w:ilvl w:val="0"/>
          <w:numId w:val="0"/>
        </w:numPr>
        <w:tabs>
          <w:tab w:val="clear" w:pos="1247"/>
          <w:tab w:val="left" w:pos="1260"/>
        </w:tabs>
        <w:ind w:left="630"/>
        <w:rPr>
          <w:b/>
          <w:noProof w:val="0"/>
          <w:sz w:val="24"/>
          <w:szCs w:val="24"/>
          <w:lang w:val="fr-FR" w:eastAsia="en-GB"/>
        </w:rPr>
      </w:pPr>
      <w:r w:rsidRPr="0075553F">
        <w:rPr>
          <w:b/>
          <w:noProof w:val="0"/>
          <w:sz w:val="24"/>
          <w:szCs w:val="24"/>
          <w:lang w:val="fr-FR" w:eastAsia="en-GB"/>
        </w:rPr>
        <w:t>B.</w:t>
      </w:r>
      <w:r w:rsidRPr="0075553F">
        <w:rPr>
          <w:b/>
          <w:noProof w:val="0"/>
          <w:sz w:val="24"/>
          <w:szCs w:val="24"/>
          <w:lang w:val="fr-FR" w:eastAsia="en-GB"/>
        </w:rPr>
        <w:tab/>
        <w:t>Composition de l’équipe spéciale</w:t>
      </w:r>
    </w:p>
    <w:p w14:paraId="3A745664" w14:textId="01AFB42A" w:rsidR="00436ABF" w:rsidRPr="0075553F" w:rsidRDefault="003953C4" w:rsidP="007C5C6C">
      <w:pPr>
        <w:pStyle w:val="Normalnumber"/>
        <w:numPr>
          <w:ilvl w:val="0"/>
          <w:numId w:val="15"/>
        </w:numPr>
        <w:tabs>
          <w:tab w:val="clear" w:pos="1247"/>
          <w:tab w:val="clear" w:pos="1327"/>
        </w:tabs>
        <w:ind w:left="1274"/>
        <w:rPr>
          <w:noProof w:val="0"/>
          <w:lang w:val="fr-FR"/>
        </w:rPr>
      </w:pPr>
      <w:r w:rsidRPr="0075553F">
        <w:rPr>
          <w:noProof w:val="0"/>
          <w:lang w:val="fr-FR"/>
        </w:rPr>
        <w:t>L’équipe spéciale comprend</w:t>
      </w:r>
      <w:r w:rsidR="006B5989" w:rsidRPr="0075553F">
        <w:rPr>
          <w:noProof w:val="0"/>
          <w:lang w:val="fr-FR"/>
        </w:rPr>
        <w:t xml:space="preserve"> jusqu’à 14 membres issus des cinq régions des Nations Unies, dont : a) jusqu’à 4 membres du Bureau et du Groupe d’experts multidisciplinaire ; b) des membres des groupes d’experts affectés aux évaluations en cours de la Plateforme et d’autres équipes spéciales concernées ; c) des représentants des peuples autochtones et des communautés locales ; d</w:t>
      </w:r>
      <w:r w:rsidR="001438EB" w:rsidRPr="0075553F">
        <w:rPr>
          <w:noProof w:val="0"/>
          <w:lang w:val="fr-FR"/>
        </w:rPr>
        <w:t>) </w:t>
      </w:r>
      <w:r w:rsidR="006B5989" w:rsidRPr="0075553F">
        <w:rPr>
          <w:noProof w:val="0"/>
          <w:lang w:val="fr-FR"/>
        </w:rPr>
        <w:t xml:space="preserve">des représentants d’organisations scientifiques nationales, régionales et internationales qualifiées, de centres d’excellence, et d’institutions comprenant des experts sur les savoirs autochtones et locaux qui sont connues pour leurs </w:t>
      </w:r>
      <w:r w:rsidRPr="0075553F">
        <w:rPr>
          <w:noProof w:val="0"/>
          <w:lang w:val="fr-FR"/>
        </w:rPr>
        <w:t>travaux et leurs compétences concernant</w:t>
      </w:r>
      <w:r w:rsidR="006B5989" w:rsidRPr="0075553F">
        <w:rPr>
          <w:noProof w:val="0"/>
          <w:lang w:val="fr-FR"/>
        </w:rPr>
        <w:t xml:space="preserve"> les questions liées au mandat de l’équipe spéciale</w:t>
      </w:r>
      <w:r w:rsidR="001D2BB2" w:rsidRPr="0075553F">
        <w:rPr>
          <w:noProof w:val="0"/>
          <w:lang w:val="fr-FR"/>
        </w:rPr>
        <w:t> ;</w:t>
      </w:r>
      <w:r w:rsidR="006B5989" w:rsidRPr="0075553F">
        <w:rPr>
          <w:noProof w:val="0"/>
          <w:lang w:val="fr-FR"/>
        </w:rPr>
        <w:t xml:space="preserve"> et e) des experts de renom individuel compétents sur les questions relevant du mandat de l’équipe spéciale</w:t>
      </w:r>
      <w:r w:rsidR="006B5989" w:rsidRPr="0075553F">
        <w:rPr>
          <w:noProof w:val="0"/>
          <w:lang w:val="fr-FR" w:eastAsia="nb-NO"/>
        </w:rPr>
        <w:t>.</w:t>
      </w:r>
    </w:p>
    <w:p w14:paraId="1C23203C" w14:textId="76A9D419" w:rsidR="00436ABF" w:rsidRPr="0075553F" w:rsidRDefault="003C7E0D"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Les membres autres que ceux du Bureau et du Groupe d’experts multidisciplinaire sont choisis conformément aux procédures pour l’établissement des produits de la Plateforme</w:t>
      </w:r>
      <w:r w:rsidR="007B42C5" w:rsidRPr="0075553F">
        <w:rPr>
          <w:noProof w:val="0"/>
          <w:vertAlign w:val="superscript"/>
          <w:lang w:val="fr-FR" w:eastAsia="nb-NO"/>
        </w:rPr>
        <w:t>23</w:t>
      </w:r>
      <w:r w:rsidR="003953C4" w:rsidRPr="0075553F">
        <w:rPr>
          <w:noProof w:val="0"/>
          <w:lang w:val="fr-FR" w:eastAsia="nb-NO"/>
        </w:rPr>
        <w:t>. Le</w:t>
      </w:r>
      <w:r w:rsidRPr="0075553F">
        <w:rPr>
          <w:noProof w:val="0"/>
          <w:lang w:val="fr-FR" w:eastAsia="nb-NO"/>
        </w:rPr>
        <w:t xml:space="preserve"> mandat de ces membres est de trois ans, avec possibilité de reconduction. Le choix des membres devrait refléter la nécessité d’assurer la continuité des travaux de l’équipe spéciale.</w:t>
      </w:r>
    </w:p>
    <w:p w14:paraId="30543590" w14:textId="29495B73" w:rsidR="003C7E0D" w:rsidRPr="0075553F" w:rsidRDefault="003C7E0D" w:rsidP="007C5C6C">
      <w:pPr>
        <w:pStyle w:val="Normalnumber"/>
        <w:numPr>
          <w:ilvl w:val="0"/>
          <w:numId w:val="15"/>
        </w:numPr>
        <w:tabs>
          <w:tab w:val="clear" w:pos="1247"/>
          <w:tab w:val="clear" w:pos="1327"/>
        </w:tabs>
        <w:ind w:left="1274"/>
        <w:rPr>
          <w:noProof w:val="0"/>
          <w:lang w:val="fr-FR"/>
        </w:rPr>
      </w:pPr>
      <w:r w:rsidRPr="0075553F">
        <w:rPr>
          <w:noProof w:val="0"/>
          <w:lang w:val="fr-FR"/>
        </w:rPr>
        <w:t>À la discrétion des coprésidents de l’équipe spéciale et à l’issue de consultations avec le Bureau, un petit nombre d’experts supplémentaires sur les savoirs autochtones et locaux ainsi que des représentants d’organisations locales et autochtones pourraient être invités à participer aux travaux de l’équipe spéciale en qualité de personnes-ressources.</w:t>
      </w:r>
    </w:p>
    <w:p w14:paraId="10A0BA09" w14:textId="2FCAE898" w:rsidR="00436ABF" w:rsidRPr="0075553F" w:rsidRDefault="003953C4" w:rsidP="009869B4">
      <w:pPr>
        <w:pStyle w:val="CH2"/>
        <w:tabs>
          <w:tab w:val="clear" w:pos="851"/>
        </w:tabs>
        <w:ind w:hanging="659"/>
        <w:rPr>
          <w:b w:val="0"/>
          <w:noProof w:val="0"/>
          <w:lang w:val="fr-FR"/>
        </w:rPr>
      </w:pPr>
      <w:r w:rsidRPr="0075553F">
        <w:rPr>
          <w:noProof w:val="0"/>
          <w:lang w:val="fr-FR" w:eastAsia="en-GB"/>
        </w:rPr>
        <w:t>C.</w:t>
      </w:r>
      <w:r w:rsidRPr="0075553F">
        <w:rPr>
          <w:noProof w:val="0"/>
          <w:lang w:val="fr-FR" w:eastAsia="en-GB"/>
        </w:rPr>
        <w:tab/>
        <w:t>Mode de fonctionnement</w:t>
      </w:r>
    </w:p>
    <w:p w14:paraId="202BBF72" w14:textId="3BA5B553" w:rsidR="003C7E0D" w:rsidRPr="0075553F" w:rsidRDefault="003C7E0D" w:rsidP="007C5C6C">
      <w:pPr>
        <w:pStyle w:val="Normalnumber"/>
        <w:numPr>
          <w:ilvl w:val="0"/>
          <w:numId w:val="15"/>
        </w:numPr>
        <w:tabs>
          <w:tab w:val="clear" w:pos="1247"/>
          <w:tab w:val="clear" w:pos="1327"/>
        </w:tabs>
        <w:ind w:left="1274"/>
        <w:rPr>
          <w:rFonts w:eastAsia="SimSun"/>
          <w:noProof w:val="0"/>
          <w:lang w:val="fr-FR" w:eastAsia="zh-CN"/>
        </w:rPr>
      </w:pPr>
      <w:r w:rsidRPr="0075553F">
        <w:rPr>
          <w:rFonts w:eastAsia="SimSun"/>
          <w:noProof w:val="0"/>
          <w:lang w:val="fr-FR" w:eastAsia="zh-CN"/>
        </w:rPr>
        <w:t>L’équipe spéciale est présidée par des membres du Bureau ou du Groupe d’experts multidisciplinaire, ou des deux. Elle travaille dans le cadre de réunions face-à-face, de réunions sur la toile et d’autres interactions par voie électronique. Les p</w:t>
      </w:r>
      <w:r w:rsidR="003953C4" w:rsidRPr="0075553F">
        <w:rPr>
          <w:rFonts w:eastAsia="SimSun"/>
          <w:noProof w:val="0"/>
          <w:lang w:val="fr-FR" w:eastAsia="zh-CN"/>
        </w:rPr>
        <w:t>roduits de l’équipe spéciale s</w:t>
      </w:r>
      <w:r w:rsidRPr="0075553F">
        <w:rPr>
          <w:rFonts w:eastAsia="SimSun"/>
          <w:noProof w:val="0"/>
          <w:lang w:val="fr-FR" w:eastAsia="zh-CN"/>
        </w:rPr>
        <w:t xml:space="preserve">ont revus par le Bureau et par le Groupe et transmis à la Plénière pour information et examen, selon qu’il convient. </w:t>
      </w:r>
    </w:p>
    <w:p w14:paraId="5240FF05" w14:textId="7CADB8F5" w:rsidR="00D36C16" w:rsidRPr="0075553F" w:rsidRDefault="003C7E0D"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L’équipe spéciale est secondée par le secrétariat, qui comprend un groupe d’appui technique dédié.</w:t>
      </w:r>
    </w:p>
    <w:p w14:paraId="1206D4D0" w14:textId="3AB002E0" w:rsidR="00436ABF" w:rsidRPr="0075553F" w:rsidRDefault="00D3203C" w:rsidP="007C5C6C">
      <w:pPr>
        <w:pStyle w:val="CH1"/>
        <w:tabs>
          <w:tab w:val="clear" w:pos="851"/>
          <w:tab w:val="clear" w:pos="1247"/>
        </w:tabs>
        <w:ind w:left="1288" w:hanging="672"/>
        <w:rPr>
          <w:lang w:val="fr-FR"/>
        </w:rPr>
      </w:pPr>
      <w:r w:rsidRPr="0075553F">
        <w:rPr>
          <w:lang w:val="fr-FR"/>
        </w:rPr>
        <w:t>V.</w:t>
      </w:r>
      <w:r w:rsidRPr="0075553F">
        <w:rPr>
          <w:lang w:val="fr-FR"/>
        </w:rPr>
        <w:tab/>
      </w:r>
      <w:r w:rsidR="00B971A1" w:rsidRPr="0075553F">
        <w:rPr>
          <w:lang w:val="fr-FR"/>
        </w:rPr>
        <w:t>Mandat de l’équipe spéciale sur les scé</w:t>
      </w:r>
      <w:r w:rsidR="00436ABF" w:rsidRPr="0075553F">
        <w:rPr>
          <w:lang w:val="fr-FR"/>
        </w:rPr>
        <w:t xml:space="preserve">narios </w:t>
      </w:r>
      <w:r w:rsidR="00B7131A" w:rsidRPr="0075553F">
        <w:rPr>
          <w:lang w:val="fr-FR"/>
        </w:rPr>
        <w:t xml:space="preserve">et </w:t>
      </w:r>
      <w:r w:rsidR="00B971A1" w:rsidRPr="0075553F">
        <w:rPr>
          <w:lang w:val="fr-FR"/>
        </w:rPr>
        <w:t>modèles de</w:t>
      </w:r>
      <w:r w:rsidR="001D2BB2" w:rsidRPr="0075553F">
        <w:rPr>
          <w:lang w:val="fr-FR"/>
        </w:rPr>
        <w:t> </w:t>
      </w:r>
      <w:r w:rsidR="00B971A1" w:rsidRPr="0075553F">
        <w:rPr>
          <w:lang w:val="fr-FR"/>
        </w:rPr>
        <w:t>la</w:t>
      </w:r>
      <w:r w:rsidR="00701567" w:rsidRPr="0075553F">
        <w:rPr>
          <w:lang w:val="fr-FR"/>
        </w:rPr>
        <w:t> </w:t>
      </w:r>
      <w:r w:rsidR="00B971A1" w:rsidRPr="0075553F">
        <w:rPr>
          <w:lang w:val="fr-FR"/>
        </w:rPr>
        <w:t>biodiversité et des</w:t>
      </w:r>
      <w:r w:rsidR="00436ABF" w:rsidRPr="0075553F">
        <w:rPr>
          <w:lang w:val="fr-FR"/>
        </w:rPr>
        <w:t xml:space="preserve"> services</w:t>
      </w:r>
      <w:r w:rsidR="00B971A1" w:rsidRPr="0075553F">
        <w:rPr>
          <w:lang w:val="fr-FR"/>
        </w:rPr>
        <w:t xml:space="preserve"> écosystémiques</w:t>
      </w:r>
    </w:p>
    <w:p w14:paraId="2B1EE8BC" w14:textId="2AEE15E9" w:rsidR="00436ABF" w:rsidRPr="0075553F" w:rsidRDefault="00B971A1" w:rsidP="007C5C6C">
      <w:pPr>
        <w:pStyle w:val="CH2"/>
        <w:tabs>
          <w:tab w:val="clear" w:pos="851"/>
          <w:tab w:val="clear" w:pos="1247"/>
          <w:tab w:val="left" w:pos="1276"/>
          <w:tab w:val="left" w:pos="1440"/>
        </w:tabs>
        <w:ind w:left="1440" w:hanging="852"/>
        <w:rPr>
          <w:b w:val="0"/>
          <w:noProof w:val="0"/>
          <w:lang w:val="fr-FR"/>
        </w:rPr>
      </w:pPr>
      <w:r w:rsidRPr="0075553F">
        <w:rPr>
          <w:noProof w:val="0"/>
          <w:lang w:val="fr-FR" w:eastAsia="en-GB"/>
        </w:rPr>
        <w:t>A.</w:t>
      </w:r>
      <w:r w:rsidRPr="0075553F">
        <w:rPr>
          <w:noProof w:val="0"/>
          <w:lang w:val="fr-FR" w:eastAsia="en-GB"/>
        </w:rPr>
        <w:tab/>
        <w:t>Responsabilités de l’équipe spéciale</w:t>
      </w:r>
    </w:p>
    <w:p w14:paraId="5BD33E79" w14:textId="03703529" w:rsidR="00436ABF" w:rsidRPr="0075553F" w:rsidRDefault="009F348C" w:rsidP="007C5C6C">
      <w:pPr>
        <w:pStyle w:val="Normalnumber"/>
        <w:numPr>
          <w:ilvl w:val="0"/>
          <w:numId w:val="15"/>
        </w:numPr>
        <w:tabs>
          <w:tab w:val="clear" w:pos="1247"/>
          <w:tab w:val="clear" w:pos="1327"/>
        </w:tabs>
        <w:ind w:left="1274"/>
        <w:rPr>
          <w:noProof w:val="0"/>
          <w:lang w:val="fr-FR"/>
        </w:rPr>
      </w:pPr>
      <w:r w:rsidRPr="0075553F">
        <w:rPr>
          <w:noProof w:val="0"/>
          <w:lang w:val="fr-FR"/>
        </w:rPr>
        <w:t>L’équipe spéciale sur les scénarios et modèles de la biodiversité et des services écosystémiques supervise la réalisation des trois produits de l’objectif 4 b) du programme de travail jusqu’en 2030 (« Travaux avancés sur les scénarios et modèles de la biodiversité et des services écosystémiques »</w:t>
      </w:r>
      <w:r w:rsidRPr="0075553F">
        <w:rPr>
          <w:rFonts w:eastAsia="MS Mincho"/>
          <w:noProof w:val="0"/>
          <w:lang w:val="fr-FR" w:eastAsia="nb-NO"/>
        </w:rPr>
        <w:t xml:space="preserve">) </w:t>
      </w:r>
      <w:r w:rsidRPr="0075553F">
        <w:rPr>
          <w:noProof w:val="0"/>
          <w:lang w:val="fr-FR"/>
        </w:rPr>
        <w:t>et</w:t>
      </w:r>
      <w:r w:rsidR="00733A7D" w:rsidRPr="0075553F">
        <w:rPr>
          <w:noProof w:val="0"/>
          <w:lang w:val="fr-FR"/>
        </w:rPr>
        <w:t> </w:t>
      </w:r>
      <w:r w:rsidRPr="0075553F">
        <w:rPr>
          <w:noProof w:val="0"/>
          <w:lang w:val="fr-FR"/>
        </w:rPr>
        <w:t xml:space="preserve">y prend part, conformément aux décisions pertinentes de la Plénière et de ses organes subsidiaires, </w:t>
      </w:r>
      <w:r w:rsidRPr="0075553F">
        <w:rPr>
          <w:noProof w:val="0"/>
          <w:lang w:val="fr-FR"/>
        </w:rPr>
        <w:lastRenderedPageBreak/>
        <w:t xml:space="preserve">notamment : en s’appuyant sur les leçons tirées de la réalisation du produit 3 c) du premier programme de travail. Pour mener les travaux sur les scénarios et modèles de la biodiversité et des services écosystémiques, l’équipe spéciale s’appuiera sur le </w:t>
      </w:r>
      <w:r w:rsidR="00297FFB" w:rsidRPr="0075553F">
        <w:rPr>
          <w:noProof w:val="0"/>
          <w:lang w:val="fr-FR"/>
        </w:rPr>
        <w:t xml:space="preserve">Cadre de référence pour la poursuite de l’élaboration des outils et </w:t>
      </w:r>
      <w:r w:rsidRPr="0075553F">
        <w:rPr>
          <w:noProof w:val="0"/>
          <w:lang w:val="fr-FR"/>
        </w:rPr>
        <w:t xml:space="preserve">méthodes </w:t>
      </w:r>
      <w:r w:rsidR="00297FFB" w:rsidRPr="0075553F">
        <w:rPr>
          <w:noProof w:val="0"/>
          <w:lang w:val="fr-FR"/>
        </w:rPr>
        <w:t xml:space="preserve">relatifs aux scénarios et aux </w:t>
      </w:r>
      <w:r w:rsidRPr="0075553F">
        <w:rPr>
          <w:noProof w:val="0"/>
          <w:lang w:val="fr-FR"/>
        </w:rPr>
        <w:t>modèles</w:t>
      </w:r>
      <w:r w:rsidR="00436ABF" w:rsidRPr="0075553F">
        <w:rPr>
          <w:rStyle w:val="FootnoteReference"/>
          <w:noProof w:val="0"/>
          <w:szCs w:val="20"/>
          <w:lang w:val="fr-FR"/>
        </w:rPr>
        <w:footnoteReference w:id="29"/>
      </w:r>
      <w:r w:rsidR="00436ABF" w:rsidRPr="0075553F">
        <w:rPr>
          <w:noProof w:val="0"/>
          <w:lang w:val="fr-FR"/>
        </w:rPr>
        <w:t xml:space="preserve"> </w:t>
      </w:r>
      <w:r w:rsidR="00806277" w:rsidRPr="0075553F">
        <w:rPr>
          <w:noProof w:val="0"/>
          <w:lang w:val="fr-FR"/>
        </w:rPr>
        <w:t>en vue de faciliter la fourniture de conseils à toutes les équipes d’</w:t>
      </w:r>
      <w:r w:rsidR="00436ABF" w:rsidRPr="0075553F">
        <w:rPr>
          <w:noProof w:val="0"/>
          <w:lang w:val="fr-FR"/>
        </w:rPr>
        <w:t>expert</w:t>
      </w:r>
      <w:r w:rsidR="00806277" w:rsidRPr="0075553F">
        <w:rPr>
          <w:noProof w:val="0"/>
          <w:lang w:val="fr-FR"/>
        </w:rPr>
        <w:t>s, en particulier celles qui travaillent sur les évaluations de l’utilisation des scé</w:t>
      </w:r>
      <w:r w:rsidR="00436ABF" w:rsidRPr="0075553F">
        <w:rPr>
          <w:noProof w:val="0"/>
          <w:lang w:val="fr-FR"/>
        </w:rPr>
        <w:t>narios,</w:t>
      </w:r>
      <w:r w:rsidR="00806277" w:rsidRPr="0075553F">
        <w:rPr>
          <w:noProof w:val="0"/>
          <w:lang w:val="fr-FR"/>
        </w:rPr>
        <w:t xml:space="preserve"> et d’accélérer la poursuite de l’élaboration de scé</w:t>
      </w:r>
      <w:r w:rsidR="00436ABF" w:rsidRPr="0075553F">
        <w:rPr>
          <w:noProof w:val="0"/>
          <w:lang w:val="fr-FR"/>
        </w:rPr>
        <w:t xml:space="preserve">narios </w:t>
      </w:r>
      <w:r w:rsidR="00806277" w:rsidRPr="0075553F">
        <w:rPr>
          <w:noProof w:val="0"/>
          <w:lang w:val="fr-FR"/>
        </w:rPr>
        <w:t xml:space="preserve">et de modèles pour les futures évaluations de la Plateforme ; </w:t>
      </w:r>
      <w:r w:rsidRPr="0075553F">
        <w:rPr>
          <w:noProof w:val="0"/>
          <w:lang w:val="fr-FR"/>
        </w:rPr>
        <w:t>et en donnant au secrétariat, y compris à son groupe d’appui technique dédié, des orientations pour la fourniture d’un appui.</w:t>
      </w:r>
      <w:r w:rsidR="00145028" w:rsidRPr="0075553F">
        <w:rPr>
          <w:noProof w:val="0"/>
          <w:lang w:val="fr-FR" w:eastAsia="nb-NO"/>
        </w:rPr>
        <w:t xml:space="preserve"> </w:t>
      </w:r>
    </w:p>
    <w:p w14:paraId="5210A16A" w14:textId="15C1C34B" w:rsidR="00436ABF" w:rsidRPr="0075553F" w:rsidRDefault="00436ABF" w:rsidP="007C5C6C">
      <w:pPr>
        <w:pStyle w:val="CH2"/>
        <w:tabs>
          <w:tab w:val="clear" w:pos="851"/>
        </w:tabs>
        <w:ind w:hanging="680"/>
        <w:rPr>
          <w:b w:val="0"/>
          <w:noProof w:val="0"/>
          <w:lang w:val="fr-FR"/>
        </w:rPr>
      </w:pPr>
      <w:r w:rsidRPr="0075553F">
        <w:rPr>
          <w:noProof w:val="0"/>
          <w:lang w:val="fr-FR" w:eastAsia="en-GB"/>
        </w:rPr>
        <w:t>B.</w:t>
      </w:r>
      <w:r w:rsidRPr="0075553F">
        <w:rPr>
          <w:noProof w:val="0"/>
          <w:lang w:val="fr-FR" w:eastAsia="en-GB"/>
        </w:rPr>
        <w:tab/>
      </w:r>
      <w:r w:rsidR="00B971A1" w:rsidRPr="0075553F">
        <w:rPr>
          <w:noProof w:val="0"/>
          <w:lang w:val="fr-FR" w:eastAsia="en-GB"/>
        </w:rPr>
        <w:t>Composition de l’équipe spéciale</w:t>
      </w:r>
    </w:p>
    <w:p w14:paraId="630D4A34" w14:textId="27B7E2B9" w:rsidR="00436ABF" w:rsidRPr="0075553F" w:rsidRDefault="00806277" w:rsidP="007C5C6C">
      <w:pPr>
        <w:pStyle w:val="Normalnumber"/>
        <w:numPr>
          <w:ilvl w:val="0"/>
          <w:numId w:val="15"/>
        </w:numPr>
        <w:tabs>
          <w:tab w:val="clear" w:pos="1247"/>
          <w:tab w:val="clear" w:pos="1327"/>
        </w:tabs>
        <w:ind w:left="1274"/>
        <w:rPr>
          <w:noProof w:val="0"/>
          <w:lang w:val="fr-FR" w:eastAsia="nb-NO"/>
        </w:rPr>
      </w:pPr>
      <w:r w:rsidRPr="0075553F">
        <w:rPr>
          <w:noProof w:val="0"/>
          <w:lang w:val="fr-FR"/>
        </w:rPr>
        <w:t>L’é</w:t>
      </w:r>
      <w:r w:rsidR="00812273" w:rsidRPr="0075553F">
        <w:rPr>
          <w:noProof w:val="0"/>
          <w:lang w:val="fr-FR"/>
        </w:rPr>
        <w:t>quipe spéciale comprend</w:t>
      </w:r>
      <w:r w:rsidRPr="0075553F">
        <w:rPr>
          <w:noProof w:val="0"/>
          <w:lang w:val="fr-FR"/>
        </w:rPr>
        <w:t xml:space="preserve"> jusqu’à 24 membres issus des cinq régions de</w:t>
      </w:r>
      <w:r w:rsidR="00733A7D" w:rsidRPr="0075553F">
        <w:rPr>
          <w:noProof w:val="0"/>
          <w:lang w:val="fr-FR"/>
        </w:rPr>
        <w:t>s Nations Unies, dont jusqu’à 4 </w:t>
      </w:r>
      <w:r w:rsidRPr="0075553F">
        <w:rPr>
          <w:noProof w:val="0"/>
          <w:lang w:val="fr-FR"/>
        </w:rPr>
        <w:t>membres du Bureau et du Groupe d’experts multidisciplinaire, ainsi que des</w:t>
      </w:r>
      <w:r w:rsidR="00006392" w:rsidRPr="0075553F">
        <w:rPr>
          <w:noProof w:val="0"/>
          <w:lang w:val="fr-FR"/>
        </w:rPr>
        <w:t xml:space="preserve"> spécialistes d</w:t>
      </w:r>
      <w:r w:rsidRPr="0075553F">
        <w:rPr>
          <w:noProof w:val="0"/>
          <w:lang w:val="fr-FR" w:eastAsia="nb-NO"/>
        </w:rPr>
        <w:t>es scén</w:t>
      </w:r>
      <w:r w:rsidR="00436ABF" w:rsidRPr="0075553F">
        <w:rPr>
          <w:noProof w:val="0"/>
          <w:lang w:val="fr-FR" w:eastAsia="nb-NO"/>
        </w:rPr>
        <w:t xml:space="preserve">arios </w:t>
      </w:r>
      <w:r w:rsidR="000C4D15" w:rsidRPr="0075553F">
        <w:rPr>
          <w:noProof w:val="0"/>
          <w:lang w:val="fr-FR" w:eastAsia="nb-NO"/>
        </w:rPr>
        <w:t xml:space="preserve">et </w:t>
      </w:r>
      <w:r w:rsidR="00006392" w:rsidRPr="0075553F">
        <w:rPr>
          <w:noProof w:val="0"/>
          <w:lang w:val="fr-FR" w:eastAsia="nb-NO"/>
        </w:rPr>
        <w:t>d</w:t>
      </w:r>
      <w:r w:rsidR="00201332" w:rsidRPr="0075553F">
        <w:rPr>
          <w:noProof w:val="0"/>
          <w:lang w:val="fr-FR" w:eastAsia="nb-NO"/>
        </w:rPr>
        <w:t xml:space="preserve">es modèles issus </w:t>
      </w:r>
      <w:r w:rsidR="00006392" w:rsidRPr="0075553F">
        <w:rPr>
          <w:noProof w:val="0"/>
          <w:lang w:val="fr-FR" w:eastAsia="nb-NO"/>
        </w:rPr>
        <w:t xml:space="preserve">du domaine </w:t>
      </w:r>
      <w:r w:rsidRPr="0075553F">
        <w:rPr>
          <w:noProof w:val="0"/>
          <w:lang w:val="fr-FR" w:eastAsia="nb-NO"/>
        </w:rPr>
        <w:t>des</w:t>
      </w:r>
      <w:r w:rsidR="00436ABF" w:rsidRPr="0075553F">
        <w:rPr>
          <w:noProof w:val="0"/>
          <w:color w:val="000000"/>
          <w:lang w:val="fr-FR"/>
        </w:rPr>
        <w:t xml:space="preserve"> sciences</w:t>
      </w:r>
      <w:r w:rsidRPr="0075553F">
        <w:rPr>
          <w:noProof w:val="0"/>
          <w:color w:val="000000"/>
          <w:lang w:val="fr-FR"/>
        </w:rPr>
        <w:t xml:space="preserve"> naturelles</w:t>
      </w:r>
      <w:r w:rsidR="00436ABF" w:rsidRPr="0075553F">
        <w:rPr>
          <w:noProof w:val="0"/>
          <w:color w:val="000000"/>
          <w:lang w:val="fr-FR"/>
        </w:rPr>
        <w:t xml:space="preserve">, </w:t>
      </w:r>
      <w:r w:rsidR="00201332" w:rsidRPr="0075553F">
        <w:rPr>
          <w:noProof w:val="0"/>
          <w:color w:val="000000"/>
          <w:lang w:val="fr-FR"/>
        </w:rPr>
        <w:t xml:space="preserve">des </w:t>
      </w:r>
      <w:r w:rsidR="00436ABF" w:rsidRPr="0075553F">
        <w:rPr>
          <w:noProof w:val="0"/>
          <w:color w:val="000000"/>
          <w:lang w:val="fr-FR"/>
        </w:rPr>
        <w:t>sciences</w:t>
      </w:r>
      <w:r w:rsidR="00201332" w:rsidRPr="0075553F">
        <w:rPr>
          <w:noProof w:val="0"/>
          <w:color w:val="000000"/>
          <w:lang w:val="fr-FR"/>
        </w:rPr>
        <w:t xml:space="preserve"> sociale</w:t>
      </w:r>
      <w:r w:rsidR="00006392" w:rsidRPr="0075553F">
        <w:rPr>
          <w:noProof w:val="0"/>
          <w:color w:val="000000"/>
          <w:lang w:val="fr-FR"/>
        </w:rPr>
        <w:t>s ou</w:t>
      </w:r>
      <w:r w:rsidR="00201332" w:rsidRPr="0075553F">
        <w:rPr>
          <w:noProof w:val="0"/>
          <w:color w:val="000000"/>
          <w:lang w:val="fr-FR"/>
        </w:rPr>
        <w:t xml:space="preserve"> des sciences humaines et des experts au fait des systèmes de savoirs autochtones et locaux. </w:t>
      </w:r>
    </w:p>
    <w:p w14:paraId="0FE49FE9" w14:textId="3D424927" w:rsidR="00436ABF" w:rsidRPr="0075553F" w:rsidRDefault="00F506A1"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Les membres autres que ceux du Bureau et du Groupe d’experts multidisciplinaire sont choisis conformément aux procédures pour l’établissement des produits de la Plateforme</w:t>
      </w:r>
      <w:r w:rsidR="00812273" w:rsidRPr="0075553F">
        <w:rPr>
          <w:noProof w:val="0"/>
          <w:vertAlign w:val="superscript"/>
          <w:lang w:val="fr-FR" w:eastAsia="nb-NO"/>
        </w:rPr>
        <w:t>23</w:t>
      </w:r>
      <w:r w:rsidR="00812273" w:rsidRPr="0075553F">
        <w:rPr>
          <w:noProof w:val="0"/>
          <w:lang w:val="fr-FR" w:eastAsia="nb-NO"/>
        </w:rPr>
        <w:t>. Le</w:t>
      </w:r>
      <w:r w:rsidRPr="0075553F">
        <w:rPr>
          <w:noProof w:val="0"/>
          <w:lang w:val="fr-FR" w:eastAsia="nb-NO"/>
        </w:rPr>
        <w:t xml:space="preserve"> mandat de ces membres est de trois ans, avec possibilité de reconduction. Le choix des membres devrait refléter la nécessité d’assurer la continuité des travaux de l’équipe spéciale.</w:t>
      </w:r>
    </w:p>
    <w:p w14:paraId="1873451C" w14:textId="2B5515C5" w:rsidR="00F506A1" w:rsidRPr="0075553F" w:rsidRDefault="00F506A1" w:rsidP="007C5C6C">
      <w:pPr>
        <w:pStyle w:val="Normalnumber"/>
        <w:numPr>
          <w:ilvl w:val="0"/>
          <w:numId w:val="15"/>
        </w:numPr>
        <w:tabs>
          <w:tab w:val="clear" w:pos="1247"/>
          <w:tab w:val="clear" w:pos="1327"/>
        </w:tabs>
        <w:ind w:left="1274"/>
        <w:rPr>
          <w:noProof w:val="0"/>
          <w:lang w:val="fr-FR"/>
        </w:rPr>
      </w:pPr>
      <w:r w:rsidRPr="0075553F">
        <w:rPr>
          <w:noProof w:val="0"/>
          <w:lang w:val="fr-FR"/>
        </w:rPr>
        <w:t>À la discrétion des coprésidents de l’équipe spéciale et à l’issue de consultations avec le Bureau, un petit nombre d’experts supplémentaires spécialistes des scénarios et des modèles ainsi que des représentants d’organisations locales et autochtones pourraient être invités à participer aux travaux de l’équipe spéciale en qualité de personnes-ressources.</w:t>
      </w:r>
    </w:p>
    <w:p w14:paraId="70AA5FF5" w14:textId="76EA5F54" w:rsidR="00436ABF" w:rsidRPr="0075553F" w:rsidRDefault="00812273" w:rsidP="001D2BB2">
      <w:pPr>
        <w:pStyle w:val="CH2"/>
        <w:tabs>
          <w:tab w:val="clear" w:pos="851"/>
          <w:tab w:val="clear" w:pos="1247"/>
        </w:tabs>
        <w:ind w:left="1288" w:hanging="616"/>
        <w:rPr>
          <w:b w:val="0"/>
          <w:noProof w:val="0"/>
          <w:lang w:val="fr-FR"/>
        </w:rPr>
      </w:pPr>
      <w:r w:rsidRPr="0075553F">
        <w:rPr>
          <w:noProof w:val="0"/>
          <w:lang w:val="fr-FR" w:eastAsia="en-GB"/>
        </w:rPr>
        <w:t>C.</w:t>
      </w:r>
      <w:r w:rsidRPr="0075553F">
        <w:rPr>
          <w:noProof w:val="0"/>
          <w:lang w:val="fr-FR" w:eastAsia="en-GB"/>
        </w:rPr>
        <w:tab/>
        <w:t>Mode de fonctionnement</w:t>
      </w:r>
    </w:p>
    <w:p w14:paraId="1A2A76A3" w14:textId="1FC26F05" w:rsidR="00F506A1" w:rsidRPr="0075553F" w:rsidRDefault="00F506A1" w:rsidP="007C5C6C">
      <w:pPr>
        <w:pStyle w:val="Normalnumber"/>
        <w:numPr>
          <w:ilvl w:val="0"/>
          <w:numId w:val="15"/>
        </w:numPr>
        <w:tabs>
          <w:tab w:val="clear" w:pos="1247"/>
          <w:tab w:val="clear" w:pos="1327"/>
        </w:tabs>
        <w:ind w:left="1274"/>
        <w:rPr>
          <w:rFonts w:eastAsia="SimSun"/>
          <w:noProof w:val="0"/>
          <w:lang w:val="fr-FR" w:eastAsia="zh-CN"/>
        </w:rPr>
      </w:pPr>
      <w:r w:rsidRPr="0075553F">
        <w:rPr>
          <w:rFonts w:eastAsia="SimSun"/>
          <w:noProof w:val="0"/>
          <w:lang w:val="fr-FR" w:eastAsia="zh-CN"/>
        </w:rPr>
        <w:t xml:space="preserve">L’équipe spéciale est coprésidée par un membre du Bureau ou du Groupe d’experts multidisciplinaire et un membre expert. Elle travaille dans le cadre de réunions face-à-face, de réunions sur la toile et d’autres interactions par voie électronique. Les produits de l’équipe spéciale seront revus par le Bureau et par le Groupe et transmis à la Plénière pour information et examen, selon qu’il convient. </w:t>
      </w:r>
    </w:p>
    <w:p w14:paraId="2284322B" w14:textId="161ECC1C" w:rsidR="00D36C16" w:rsidRPr="0075553F" w:rsidRDefault="00F506A1"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L’équipe spéciale est secondée par le secrétariat, qui comprend un groupe d’appui technique dédié.</w:t>
      </w:r>
    </w:p>
    <w:p w14:paraId="74FF548D" w14:textId="54E7E0E6" w:rsidR="00436ABF" w:rsidRPr="0075553F" w:rsidRDefault="00D3203C" w:rsidP="001D2BB2">
      <w:pPr>
        <w:pStyle w:val="CH1"/>
        <w:tabs>
          <w:tab w:val="clear" w:pos="851"/>
          <w:tab w:val="clear" w:pos="1247"/>
        </w:tabs>
        <w:ind w:left="1260" w:hanging="588"/>
        <w:rPr>
          <w:lang w:val="fr-FR"/>
        </w:rPr>
      </w:pPr>
      <w:r w:rsidRPr="0075553F">
        <w:rPr>
          <w:lang w:val="fr-FR"/>
        </w:rPr>
        <w:t>VI.</w:t>
      </w:r>
      <w:r w:rsidRPr="0075553F">
        <w:rPr>
          <w:lang w:val="fr-FR"/>
        </w:rPr>
        <w:tab/>
      </w:r>
      <w:r w:rsidR="00B971A1" w:rsidRPr="0075553F">
        <w:rPr>
          <w:lang w:val="fr-FR"/>
        </w:rPr>
        <w:t>Mandat de l’équipe spéciale sur les outils et mé</w:t>
      </w:r>
      <w:r w:rsidR="006E006E" w:rsidRPr="0075553F">
        <w:rPr>
          <w:lang w:val="fr-FR"/>
        </w:rPr>
        <w:t>thode</w:t>
      </w:r>
      <w:r w:rsidR="00B971A1" w:rsidRPr="0075553F">
        <w:rPr>
          <w:lang w:val="fr-FR"/>
        </w:rPr>
        <w:t xml:space="preserve">s </w:t>
      </w:r>
      <w:r w:rsidR="00B7131A" w:rsidRPr="0075553F">
        <w:rPr>
          <w:lang w:val="fr-FR"/>
        </w:rPr>
        <w:t xml:space="preserve">pour l’élaboration </w:t>
      </w:r>
      <w:r w:rsidR="00B971A1" w:rsidRPr="0075553F">
        <w:rPr>
          <w:lang w:val="fr-FR"/>
        </w:rPr>
        <w:t>des politiques</w:t>
      </w:r>
    </w:p>
    <w:p w14:paraId="025BA5BB" w14:textId="60BE1D59" w:rsidR="00436ABF" w:rsidRPr="0075553F" w:rsidRDefault="00B971A1" w:rsidP="007C5C6C">
      <w:pPr>
        <w:pStyle w:val="CH2"/>
        <w:tabs>
          <w:tab w:val="clear" w:pos="851"/>
          <w:tab w:val="clear" w:pos="1247"/>
        </w:tabs>
        <w:ind w:left="1440" w:hanging="796"/>
        <w:rPr>
          <w:b w:val="0"/>
          <w:noProof w:val="0"/>
          <w:lang w:val="fr-FR"/>
        </w:rPr>
      </w:pPr>
      <w:r w:rsidRPr="0075553F">
        <w:rPr>
          <w:noProof w:val="0"/>
          <w:lang w:val="fr-FR" w:eastAsia="en-GB"/>
        </w:rPr>
        <w:t>A.</w:t>
      </w:r>
      <w:r w:rsidRPr="0075553F">
        <w:rPr>
          <w:noProof w:val="0"/>
          <w:lang w:val="fr-FR" w:eastAsia="en-GB"/>
        </w:rPr>
        <w:tab/>
        <w:t>Responsabilités de l’équipe spéciale</w:t>
      </w:r>
    </w:p>
    <w:p w14:paraId="10F197D5" w14:textId="169128C0" w:rsidR="00436ABF" w:rsidRPr="0075553F" w:rsidRDefault="00192587" w:rsidP="007C5C6C">
      <w:pPr>
        <w:pStyle w:val="Normalnumber"/>
        <w:numPr>
          <w:ilvl w:val="0"/>
          <w:numId w:val="15"/>
        </w:numPr>
        <w:tabs>
          <w:tab w:val="clear" w:pos="1247"/>
          <w:tab w:val="clear" w:pos="1327"/>
        </w:tabs>
        <w:ind w:left="1274"/>
        <w:rPr>
          <w:noProof w:val="0"/>
          <w:lang w:val="fr-FR"/>
        </w:rPr>
      </w:pPr>
      <w:r w:rsidRPr="0075553F">
        <w:rPr>
          <w:noProof w:val="0"/>
          <w:lang w:val="fr-FR"/>
        </w:rPr>
        <w:t>L’équipe spéciale sur les outils et méthodes d’aide à l’élaboration des politiques supervise la réalisation des trois produits de l’objectif 4 a) du programme de travail jusqu’en 2030 (« Travaux avancés sur les outils et méthodes d’aide à l’élaboration des politiques »</w:t>
      </w:r>
      <w:r w:rsidRPr="0075553F">
        <w:rPr>
          <w:rFonts w:eastAsia="MS Mincho"/>
          <w:noProof w:val="0"/>
          <w:lang w:val="fr-FR" w:eastAsia="nb-NO"/>
        </w:rPr>
        <w:t xml:space="preserve">) </w:t>
      </w:r>
      <w:r w:rsidRPr="0075553F">
        <w:rPr>
          <w:noProof w:val="0"/>
          <w:lang w:val="fr-FR"/>
        </w:rPr>
        <w:t>et y prend part, conformément aux décisions pertinentes de la Plénière et de ses organes subsidiaires, notamment</w:t>
      </w:r>
      <w:r w:rsidR="00436ABF" w:rsidRPr="0075553F">
        <w:rPr>
          <w:noProof w:val="0"/>
          <w:lang w:val="fr-FR"/>
        </w:rPr>
        <w:t xml:space="preserve"> </w:t>
      </w:r>
      <w:r w:rsidRPr="0075553F">
        <w:rPr>
          <w:noProof w:val="0"/>
          <w:lang w:val="fr-FR"/>
        </w:rPr>
        <w:t xml:space="preserve">en s’appuyant sur les leçons tirées de la réalisation du produit 4 c) du premier programme de travail et : </w:t>
      </w:r>
    </w:p>
    <w:p w14:paraId="1F5A6FE5" w14:textId="134086AF" w:rsidR="00436ABF" w:rsidRPr="0075553F" w:rsidRDefault="00812273" w:rsidP="009869B4">
      <w:pPr>
        <w:pStyle w:val="Normalnumber"/>
        <w:numPr>
          <w:ilvl w:val="0"/>
          <w:numId w:val="0"/>
        </w:numPr>
        <w:tabs>
          <w:tab w:val="clear" w:pos="1247"/>
          <w:tab w:val="clear" w:pos="1814"/>
        </w:tabs>
        <w:ind w:left="1274" w:firstLine="532"/>
        <w:rPr>
          <w:noProof w:val="0"/>
          <w:lang w:val="fr-FR"/>
        </w:rPr>
      </w:pPr>
      <w:r w:rsidRPr="0075553F">
        <w:rPr>
          <w:noProof w:val="0"/>
          <w:lang w:val="fr-FR"/>
        </w:rPr>
        <w:t>a)</w:t>
      </w:r>
      <w:r w:rsidRPr="0075553F">
        <w:rPr>
          <w:noProof w:val="0"/>
          <w:lang w:val="fr-FR"/>
        </w:rPr>
        <w:tab/>
      </w:r>
      <w:r w:rsidR="00AF5856" w:rsidRPr="0075553F">
        <w:rPr>
          <w:noProof w:val="0"/>
          <w:lang w:val="fr-FR"/>
        </w:rPr>
        <w:t>En supervisant</w:t>
      </w:r>
      <w:r w:rsidR="006E006E" w:rsidRPr="0075553F">
        <w:rPr>
          <w:noProof w:val="0"/>
          <w:lang w:val="fr-FR"/>
        </w:rPr>
        <w:t xml:space="preserve"> l’élaboration du contenu du portail de la Plateforme sur l’aide à l’élaboration des politiques</w:t>
      </w:r>
      <w:r w:rsidR="00B13E75" w:rsidRPr="0075553F">
        <w:rPr>
          <w:noProof w:val="0"/>
          <w:lang w:val="fr-FR"/>
        </w:rPr>
        <w:t xml:space="preserve">, </w:t>
      </w:r>
      <w:r w:rsidR="00AF5856" w:rsidRPr="0075553F">
        <w:rPr>
          <w:noProof w:val="0"/>
          <w:lang w:val="fr-FR"/>
        </w:rPr>
        <w:t>en aidant</w:t>
      </w:r>
      <w:r w:rsidR="00B13E75" w:rsidRPr="0075553F">
        <w:rPr>
          <w:noProof w:val="0"/>
          <w:lang w:val="fr-FR"/>
        </w:rPr>
        <w:t xml:space="preserve"> les gouvern</w:t>
      </w:r>
      <w:r w:rsidR="006E006E" w:rsidRPr="0075553F">
        <w:rPr>
          <w:noProof w:val="0"/>
          <w:lang w:val="fr-FR"/>
        </w:rPr>
        <w:t>ements et les parties prenantes</w:t>
      </w:r>
      <w:r w:rsidR="00B13E75" w:rsidRPr="0075553F">
        <w:rPr>
          <w:noProof w:val="0"/>
          <w:lang w:val="fr-FR"/>
        </w:rPr>
        <w:t xml:space="preserve"> à se servir du portail et</w:t>
      </w:r>
      <w:r w:rsidR="00AF5856" w:rsidRPr="0075553F">
        <w:rPr>
          <w:noProof w:val="0"/>
          <w:lang w:val="fr-FR"/>
        </w:rPr>
        <w:t xml:space="preserve"> en veillant</w:t>
      </w:r>
      <w:r w:rsidR="00B13E75" w:rsidRPr="0075553F">
        <w:rPr>
          <w:noProof w:val="0"/>
          <w:lang w:val="fr-FR"/>
        </w:rPr>
        <w:t xml:space="preserve"> à ce que les </w:t>
      </w:r>
      <w:r w:rsidR="00436ABF" w:rsidRPr="0075553F">
        <w:rPr>
          <w:noProof w:val="0"/>
          <w:lang w:val="fr-FR"/>
        </w:rPr>
        <w:t xml:space="preserve">instruments </w:t>
      </w:r>
      <w:r w:rsidR="00B13E75" w:rsidRPr="0075553F">
        <w:rPr>
          <w:noProof w:val="0"/>
          <w:lang w:val="fr-FR"/>
        </w:rPr>
        <w:t>de politique et les outils d’aide à l’élaboration des politiques identifiés par les évaluations de la Plateforme soient affiché</w:t>
      </w:r>
      <w:r w:rsidR="00436ABF" w:rsidRPr="0075553F">
        <w:rPr>
          <w:noProof w:val="0"/>
          <w:lang w:val="fr-FR"/>
        </w:rPr>
        <w:t>s</w:t>
      </w:r>
      <w:r w:rsidR="00B13E75" w:rsidRPr="0075553F">
        <w:rPr>
          <w:noProof w:val="0"/>
          <w:lang w:val="fr-FR"/>
        </w:rPr>
        <w:t xml:space="preserve"> sur le portail et accessibles aux décideurs ; </w:t>
      </w:r>
    </w:p>
    <w:p w14:paraId="6B83606E" w14:textId="7DB907D4" w:rsidR="00436ABF" w:rsidRPr="0075553F" w:rsidRDefault="00812273" w:rsidP="009869B4">
      <w:pPr>
        <w:pStyle w:val="Normalnumber"/>
        <w:numPr>
          <w:ilvl w:val="0"/>
          <w:numId w:val="0"/>
        </w:numPr>
        <w:tabs>
          <w:tab w:val="clear" w:pos="1247"/>
          <w:tab w:val="clear" w:pos="1814"/>
        </w:tabs>
        <w:ind w:left="1274" w:firstLine="532"/>
        <w:rPr>
          <w:noProof w:val="0"/>
          <w:lang w:val="fr-FR"/>
        </w:rPr>
      </w:pPr>
      <w:r w:rsidRPr="0075553F">
        <w:rPr>
          <w:noProof w:val="0"/>
          <w:lang w:val="fr-FR"/>
        </w:rPr>
        <w:t>b)</w:t>
      </w:r>
      <w:r w:rsidRPr="0075553F">
        <w:rPr>
          <w:noProof w:val="0"/>
          <w:lang w:val="fr-FR"/>
        </w:rPr>
        <w:tab/>
      </w:r>
      <w:r w:rsidR="00AF5856" w:rsidRPr="0075553F">
        <w:rPr>
          <w:noProof w:val="0"/>
          <w:lang w:val="fr-FR"/>
        </w:rPr>
        <w:t>En activant</w:t>
      </w:r>
      <w:r w:rsidR="00F2361E" w:rsidRPr="0075553F">
        <w:rPr>
          <w:noProof w:val="0"/>
          <w:lang w:val="fr-FR"/>
        </w:rPr>
        <w:t xml:space="preserve"> l’élaboration d’</w:t>
      </w:r>
      <w:r w:rsidR="00436ABF" w:rsidRPr="0075553F">
        <w:rPr>
          <w:noProof w:val="0"/>
          <w:lang w:val="fr-FR"/>
        </w:rPr>
        <w:t>instruments</w:t>
      </w:r>
      <w:r w:rsidR="00F2361E" w:rsidRPr="0075553F">
        <w:rPr>
          <w:noProof w:val="0"/>
          <w:lang w:val="fr-FR"/>
        </w:rPr>
        <w:t xml:space="preserve"> de politique</w:t>
      </w:r>
      <w:r w:rsidR="00436ABF" w:rsidRPr="0075553F">
        <w:rPr>
          <w:noProof w:val="0"/>
          <w:lang w:val="fr-FR"/>
        </w:rPr>
        <w:t xml:space="preserve">, </w:t>
      </w:r>
      <w:r w:rsidR="00AF5856" w:rsidRPr="0075553F">
        <w:rPr>
          <w:noProof w:val="0"/>
          <w:lang w:val="fr-FR"/>
        </w:rPr>
        <w:t>d’outils d’aide</w:t>
      </w:r>
      <w:r w:rsidR="00F2361E" w:rsidRPr="0075553F">
        <w:rPr>
          <w:noProof w:val="0"/>
          <w:lang w:val="fr-FR"/>
        </w:rPr>
        <w:t xml:space="preserve"> à l’é</w:t>
      </w:r>
      <w:r w:rsidR="00AF5856" w:rsidRPr="0075553F">
        <w:rPr>
          <w:noProof w:val="0"/>
          <w:lang w:val="fr-FR"/>
        </w:rPr>
        <w:t>laboration des politiques et de</w:t>
      </w:r>
      <w:r w:rsidR="00F2361E" w:rsidRPr="0075553F">
        <w:rPr>
          <w:noProof w:val="0"/>
          <w:lang w:val="fr-FR"/>
        </w:rPr>
        <w:t xml:space="preserve"> </w:t>
      </w:r>
      <w:r w:rsidR="006E006E" w:rsidRPr="0075553F">
        <w:rPr>
          <w:noProof w:val="0"/>
          <w:lang w:val="fr-FR"/>
        </w:rPr>
        <w:t>bonnes pratiques pour</w:t>
      </w:r>
      <w:r w:rsidR="00F2361E" w:rsidRPr="0075553F">
        <w:rPr>
          <w:noProof w:val="0"/>
          <w:lang w:val="fr-FR"/>
        </w:rPr>
        <w:t xml:space="preserve"> combler les lacunes mises au jour par les </w:t>
      </w:r>
      <w:r w:rsidR="006E006E" w:rsidRPr="0075553F">
        <w:rPr>
          <w:noProof w:val="0"/>
          <w:lang w:val="fr-FR"/>
        </w:rPr>
        <w:t>é</w:t>
      </w:r>
      <w:r w:rsidR="00F2361E" w:rsidRPr="0075553F">
        <w:rPr>
          <w:noProof w:val="0"/>
          <w:lang w:val="fr-FR"/>
        </w:rPr>
        <w:t>valuations</w:t>
      </w:r>
      <w:r w:rsidR="006E006E" w:rsidRPr="0075553F">
        <w:rPr>
          <w:noProof w:val="0"/>
          <w:lang w:val="fr-FR"/>
        </w:rPr>
        <w:t xml:space="preserve"> réalisées par</w:t>
      </w:r>
      <w:r w:rsidR="00F2361E" w:rsidRPr="0075553F">
        <w:rPr>
          <w:noProof w:val="0"/>
          <w:lang w:val="fr-FR"/>
        </w:rPr>
        <w:t xml:space="preserve"> la Plateforme. </w:t>
      </w:r>
    </w:p>
    <w:p w14:paraId="2A175DAA" w14:textId="4024A2E0" w:rsidR="00436ABF" w:rsidRPr="0075553F" w:rsidRDefault="00436ABF" w:rsidP="001D2BB2">
      <w:pPr>
        <w:pStyle w:val="CH2"/>
        <w:tabs>
          <w:tab w:val="clear" w:pos="851"/>
          <w:tab w:val="clear" w:pos="1247"/>
        </w:tabs>
        <w:ind w:left="1274" w:hanging="574"/>
        <w:rPr>
          <w:b w:val="0"/>
          <w:noProof w:val="0"/>
          <w:lang w:val="fr-FR"/>
        </w:rPr>
      </w:pPr>
      <w:r w:rsidRPr="0075553F">
        <w:rPr>
          <w:noProof w:val="0"/>
          <w:lang w:val="fr-FR" w:eastAsia="en-GB"/>
        </w:rPr>
        <w:t>B.</w:t>
      </w:r>
      <w:r w:rsidRPr="0075553F">
        <w:rPr>
          <w:noProof w:val="0"/>
          <w:lang w:val="fr-FR" w:eastAsia="en-GB"/>
        </w:rPr>
        <w:tab/>
      </w:r>
      <w:r w:rsidR="00B971A1" w:rsidRPr="0075553F">
        <w:rPr>
          <w:noProof w:val="0"/>
          <w:lang w:val="fr-FR" w:eastAsia="en-GB"/>
        </w:rPr>
        <w:t>Composition de l’équipe spéciale</w:t>
      </w:r>
    </w:p>
    <w:p w14:paraId="38B33077" w14:textId="288A2D5A" w:rsidR="00733A7D" w:rsidRPr="0075553F" w:rsidRDefault="00AF5856"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L’équipe spéciale comprend</w:t>
      </w:r>
      <w:r w:rsidR="00F2361E" w:rsidRPr="0075553F">
        <w:rPr>
          <w:noProof w:val="0"/>
          <w:lang w:val="fr-FR" w:eastAsia="nb-NO"/>
        </w:rPr>
        <w:t xml:space="preserve"> jusqu’à 14 membres issus des cinq régions des Nations Unies, dont : a) jusqu’à 4 membres du Bureau et du Groupe d’experts multidisciplinaire ; b) des membres des groupes d’experts affectés aux évaluations en cours de la Plateforme et d’autres équipes spéciales concernées ; c) des représentants d’organisations scientifiques nationales, régionales et internationales qualifiées, de centres d’excellence, et d’institutions comprenant des experts sur les savoirs autochtones </w:t>
      </w:r>
      <w:r w:rsidR="00F2361E" w:rsidRPr="0075553F">
        <w:rPr>
          <w:noProof w:val="0"/>
          <w:lang w:val="fr-FR" w:eastAsia="nb-NO"/>
        </w:rPr>
        <w:lastRenderedPageBreak/>
        <w:t xml:space="preserve">et locaux qui sont connues pour leurs </w:t>
      </w:r>
      <w:r w:rsidRPr="0075553F">
        <w:rPr>
          <w:noProof w:val="0"/>
          <w:lang w:val="fr-FR" w:eastAsia="nb-NO"/>
        </w:rPr>
        <w:t>travaux et leurs compétences concernant</w:t>
      </w:r>
      <w:r w:rsidR="00F2361E" w:rsidRPr="0075553F">
        <w:rPr>
          <w:noProof w:val="0"/>
          <w:lang w:val="fr-FR" w:eastAsia="nb-NO"/>
        </w:rPr>
        <w:t xml:space="preserve"> les questions liées au mandat de l’équipe spéciale; d) </w:t>
      </w:r>
      <w:r w:rsidR="006E006E" w:rsidRPr="0075553F">
        <w:rPr>
          <w:noProof w:val="0"/>
          <w:lang w:val="fr-FR" w:eastAsia="nb-NO"/>
        </w:rPr>
        <w:t xml:space="preserve">des </w:t>
      </w:r>
      <w:r w:rsidR="00F2361E" w:rsidRPr="0075553F">
        <w:rPr>
          <w:noProof w:val="0"/>
          <w:lang w:val="fr-FR" w:eastAsia="nb-NO"/>
        </w:rPr>
        <w:t>experts</w:t>
      </w:r>
      <w:r w:rsidR="006E006E" w:rsidRPr="0075553F">
        <w:rPr>
          <w:noProof w:val="0"/>
          <w:lang w:val="fr-FR" w:eastAsia="nb-NO"/>
        </w:rPr>
        <w:t xml:space="preserve"> possédant une expérience pratique de la </w:t>
      </w:r>
      <w:r w:rsidR="00F2361E" w:rsidRPr="0075553F">
        <w:rPr>
          <w:noProof w:val="0"/>
          <w:lang w:val="fr-FR" w:eastAsia="nb-NO"/>
        </w:rPr>
        <w:t xml:space="preserve"> </w:t>
      </w:r>
      <w:r w:rsidR="00F2361E" w:rsidRPr="0075553F">
        <w:rPr>
          <w:noProof w:val="0"/>
          <w:lang w:val="fr-FR"/>
        </w:rPr>
        <w:t>formulation</w:t>
      </w:r>
      <w:r w:rsidR="006E006E" w:rsidRPr="0075553F">
        <w:rPr>
          <w:noProof w:val="0"/>
          <w:lang w:val="fr-FR"/>
        </w:rPr>
        <w:t xml:space="preserve"> et de l’application des politiques </w:t>
      </w:r>
      <w:r w:rsidR="00F2361E" w:rsidRPr="0075553F">
        <w:rPr>
          <w:noProof w:val="0"/>
          <w:lang w:val="fr-FR" w:eastAsia="nb-NO"/>
        </w:rPr>
        <w:t>; et e) des experts de renom individuel compétents sur les questions relevant du mandat de l’équipe spéciale.</w:t>
      </w:r>
    </w:p>
    <w:p w14:paraId="2A72C99C" w14:textId="53A20F5A" w:rsidR="006E006E" w:rsidRPr="0075553F" w:rsidRDefault="006E006E"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Les membres autres que ceux du Bureau et du Groupe d’experts multidisciplinaire sont choisis conformément aux procédures pour l’établissement des produits de la Plateforme</w:t>
      </w:r>
      <w:r w:rsidRPr="0075553F">
        <w:rPr>
          <w:noProof w:val="0"/>
          <w:vertAlign w:val="superscript"/>
          <w:lang w:val="fr-FR" w:eastAsia="nb-NO"/>
        </w:rPr>
        <w:t>23</w:t>
      </w:r>
      <w:r w:rsidRPr="0075553F">
        <w:rPr>
          <w:noProof w:val="0"/>
          <w:lang w:val="fr-FR" w:eastAsia="nb-NO"/>
        </w:rPr>
        <w:t>. Le mandat de ces membres est de trois</w:t>
      </w:r>
      <w:r w:rsidR="001D2BB2" w:rsidRPr="0075553F">
        <w:rPr>
          <w:noProof w:val="0"/>
          <w:lang w:val="fr-FR" w:eastAsia="nb-NO"/>
        </w:rPr>
        <w:t> </w:t>
      </w:r>
      <w:r w:rsidRPr="0075553F">
        <w:rPr>
          <w:noProof w:val="0"/>
          <w:lang w:val="fr-FR" w:eastAsia="nb-NO"/>
        </w:rPr>
        <w:t>ans, avec possibilité de reconduction. Le choix des membres devrait refléter la nécessité d’assurer la continuité des travaux de l’équipe spéciale.</w:t>
      </w:r>
    </w:p>
    <w:p w14:paraId="40C941D9" w14:textId="253ABA8E" w:rsidR="006E006E" w:rsidRPr="0075553F" w:rsidRDefault="006E006E" w:rsidP="007C5C6C">
      <w:pPr>
        <w:pStyle w:val="Normalnumber"/>
        <w:numPr>
          <w:ilvl w:val="0"/>
          <w:numId w:val="15"/>
        </w:numPr>
        <w:tabs>
          <w:tab w:val="clear" w:pos="1247"/>
          <w:tab w:val="clear" w:pos="1327"/>
        </w:tabs>
        <w:ind w:left="1274"/>
        <w:rPr>
          <w:noProof w:val="0"/>
          <w:lang w:val="fr-FR"/>
        </w:rPr>
      </w:pPr>
      <w:r w:rsidRPr="0075553F">
        <w:rPr>
          <w:noProof w:val="0"/>
          <w:lang w:val="fr-FR"/>
        </w:rPr>
        <w:t>À la discrétion des coprésidents de l’équipe spéciale et à l’issue de consultations avec le Bureau, un petit nombre d’experts supplémentaires spéciali</w:t>
      </w:r>
      <w:r w:rsidR="00BA0210" w:rsidRPr="0075553F">
        <w:rPr>
          <w:noProof w:val="0"/>
          <w:lang w:val="fr-FR"/>
        </w:rPr>
        <w:t>stes des outils et méthodes d’aide</w:t>
      </w:r>
      <w:r w:rsidRPr="0075553F">
        <w:rPr>
          <w:noProof w:val="0"/>
          <w:lang w:val="fr-FR"/>
        </w:rPr>
        <w:t xml:space="preserve"> l’élaboration des politiques ainsi que des représentants d’organisations locales et autochtones pourraient être invités à participer aux travaux de l’équipe spéciale en qualité de personnes-ressources.</w:t>
      </w:r>
    </w:p>
    <w:p w14:paraId="75989691" w14:textId="0C337349" w:rsidR="00436ABF" w:rsidRPr="0075553F" w:rsidRDefault="00812273" w:rsidP="007C5C6C">
      <w:pPr>
        <w:pStyle w:val="CH2"/>
        <w:tabs>
          <w:tab w:val="clear" w:pos="851"/>
        </w:tabs>
        <w:ind w:hanging="701"/>
        <w:rPr>
          <w:b w:val="0"/>
          <w:noProof w:val="0"/>
          <w:lang w:val="fr-FR"/>
        </w:rPr>
      </w:pPr>
      <w:r w:rsidRPr="0075553F">
        <w:rPr>
          <w:noProof w:val="0"/>
          <w:lang w:val="fr-FR" w:eastAsia="en-GB"/>
        </w:rPr>
        <w:t>C.</w:t>
      </w:r>
      <w:r w:rsidRPr="0075553F">
        <w:rPr>
          <w:noProof w:val="0"/>
          <w:lang w:val="fr-FR" w:eastAsia="en-GB"/>
        </w:rPr>
        <w:tab/>
        <w:t>Mode de fonctionnement</w:t>
      </w:r>
    </w:p>
    <w:p w14:paraId="79D53162" w14:textId="21892091" w:rsidR="00436ABF" w:rsidRPr="0075553F" w:rsidRDefault="00B13E75" w:rsidP="007C5C6C">
      <w:pPr>
        <w:pStyle w:val="Normalnumber"/>
        <w:numPr>
          <w:ilvl w:val="0"/>
          <w:numId w:val="15"/>
        </w:numPr>
        <w:tabs>
          <w:tab w:val="clear" w:pos="1247"/>
          <w:tab w:val="clear" w:pos="1327"/>
        </w:tabs>
        <w:ind w:left="1274"/>
        <w:rPr>
          <w:noProof w:val="0"/>
          <w:lang w:val="fr-FR"/>
        </w:rPr>
      </w:pPr>
      <w:r w:rsidRPr="0075553F">
        <w:rPr>
          <w:rFonts w:eastAsia="SimSun"/>
          <w:noProof w:val="0"/>
          <w:lang w:val="fr-FR" w:eastAsia="zh-CN"/>
        </w:rPr>
        <w:t>L’équipe spéciale est présidée par des membres du Bureau ou du Groupe d’experts multidisciplinaire, ou des deux. Elle travaille dans le cadre de réunions face-à-face, de réunions sur la toile et d’autres interactions par voie électronique. Les p</w:t>
      </w:r>
      <w:r w:rsidR="00812273" w:rsidRPr="0075553F">
        <w:rPr>
          <w:rFonts w:eastAsia="SimSun"/>
          <w:noProof w:val="0"/>
          <w:lang w:val="fr-FR" w:eastAsia="zh-CN"/>
        </w:rPr>
        <w:t>roduits de l’équipe spéciale s</w:t>
      </w:r>
      <w:r w:rsidRPr="0075553F">
        <w:rPr>
          <w:rFonts w:eastAsia="SimSun"/>
          <w:noProof w:val="0"/>
          <w:lang w:val="fr-FR" w:eastAsia="zh-CN"/>
        </w:rPr>
        <w:t>ont revus par le Bureau et par le Groupe et transmis à la Plénière pour information et examen, selon qu’il convient.</w:t>
      </w:r>
      <w:r w:rsidR="00436ABF" w:rsidRPr="0075553F">
        <w:rPr>
          <w:noProof w:val="0"/>
          <w:lang w:val="fr-FR"/>
        </w:rPr>
        <w:t xml:space="preserve"> </w:t>
      </w:r>
    </w:p>
    <w:p w14:paraId="3C33A11C" w14:textId="77777777" w:rsidR="00B13E75" w:rsidRPr="0075553F" w:rsidRDefault="00B13E75" w:rsidP="007C5C6C">
      <w:pPr>
        <w:pStyle w:val="Normalnumber"/>
        <w:numPr>
          <w:ilvl w:val="0"/>
          <w:numId w:val="15"/>
        </w:numPr>
        <w:tabs>
          <w:tab w:val="clear" w:pos="1247"/>
          <w:tab w:val="clear" w:pos="1327"/>
        </w:tabs>
        <w:ind w:left="1274"/>
        <w:rPr>
          <w:noProof w:val="0"/>
          <w:lang w:val="fr-FR" w:eastAsia="nb-NO"/>
        </w:rPr>
      </w:pPr>
      <w:r w:rsidRPr="0075553F">
        <w:rPr>
          <w:noProof w:val="0"/>
          <w:lang w:val="fr-FR" w:eastAsia="nb-NO"/>
        </w:rPr>
        <w:t>L’équipe spéciale est secondée par le secrétariat, qui comprend un groupe d’appui technique dédié.</w:t>
      </w:r>
    </w:p>
    <w:p w14:paraId="47468704" w14:textId="77777777" w:rsidR="00750F10" w:rsidRPr="0075553F" w:rsidRDefault="00750F10">
      <w:pPr>
        <w:rPr>
          <w:rFonts w:ascii="Times New Roman" w:eastAsia="Times New Roman" w:hAnsi="Times New Roman" w:cs="Times New Roman"/>
          <w:b/>
          <w:bCs/>
          <w:noProof w:val="0"/>
          <w:sz w:val="28"/>
          <w:lang w:bidi="ar-SA"/>
        </w:rPr>
      </w:pPr>
      <w:r w:rsidRPr="0075553F">
        <w:rPr>
          <w:noProof w:val="0"/>
        </w:rPr>
        <w:br w:type="page"/>
      </w:r>
    </w:p>
    <w:p w14:paraId="0EC4C9D5" w14:textId="4806FF80" w:rsidR="00ED37A6" w:rsidRPr="0075553F" w:rsidRDefault="00436ABF" w:rsidP="00D3203C">
      <w:pPr>
        <w:pStyle w:val="ZZAnxheader"/>
        <w:rPr>
          <w:noProof w:val="0"/>
          <w:lang w:val="fr-FR"/>
        </w:rPr>
      </w:pPr>
      <w:r w:rsidRPr="0075553F">
        <w:rPr>
          <w:noProof w:val="0"/>
          <w:lang w:val="fr-FR"/>
        </w:rPr>
        <w:lastRenderedPageBreak/>
        <w:t>A</w:t>
      </w:r>
      <w:r w:rsidR="00B971A1" w:rsidRPr="0075553F">
        <w:rPr>
          <w:noProof w:val="0"/>
          <w:lang w:val="fr-FR"/>
        </w:rPr>
        <w:t>ppendice</w:t>
      </w:r>
      <w:r w:rsidR="00701567" w:rsidRPr="0075553F">
        <w:rPr>
          <w:noProof w:val="0"/>
          <w:lang w:val="fr-FR"/>
        </w:rPr>
        <w:t> II</w:t>
      </w:r>
    </w:p>
    <w:p w14:paraId="70482B0A" w14:textId="63AC30FA" w:rsidR="00ED37A6" w:rsidRPr="0075553F" w:rsidRDefault="00B971A1" w:rsidP="00D3203C">
      <w:pPr>
        <w:pStyle w:val="ZZAnxtitle"/>
        <w:rPr>
          <w:noProof w:val="0"/>
          <w:lang w:val="fr-FR"/>
        </w:rPr>
      </w:pPr>
      <w:r w:rsidRPr="0075553F">
        <w:rPr>
          <w:noProof w:val="0"/>
          <w:lang w:val="fr-FR"/>
        </w:rPr>
        <w:t>Rap</w:t>
      </w:r>
      <w:r w:rsidR="00D3430F" w:rsidRPr="0075553F">
        <w:rPr>
          <w:noProof w:val="0"/>
          <w:lang w:val="fr-FR"/>
        </w:rPr>
        <w:t>ports de cadrage initiaux d</w:t>
      </w:r>
      <w:r w:rsidRPr="0075553F">
        <w:rPr>
          <w:noProof w:val="0"/>
          <w:lang w:val="fr-FR"/>
        </w:rPr>
        <w:t>es produits de l’objectif</w:t>
      </w:r>
      <w:r w:rsidR="000F3B83" w:rsidRPr="0075553F">
        <w:rPr>
          <w:noProof w:val="0"/>
          <w:lang w:val="fr-FR"/>
        </w:rPr>
        <w:t> 1</w:t>
      </w:r>
    </w:p>
    <w:p w14:paraId="1B6ECC98" w14:textId="28F7E3D3" w:rsidR="00ED37A6" w:rsidRPr="0075553F" w:rsidRDefault="00B13E75" w:rsidP="000F3B83">
      <w:pPr>
        <w:pStyle w:val="Normalnumber"/>
        <w:numPr>
          <w:ilvl w:val="0"/>
          <w:numId w:val="16"/>
        </w:numPr>
        <w:ind w:left="1274"/>
        <w:rPr>
          <w:noProof w:val="0"/>
          <w:lang w:val="fr-FR"/>
        </w:rPr>
      </w:pPr>
      <w:r w:rsidRPr="0075553F">
        <w:rPr>
          <w:noProof w:val="0"/>
          <w:lang w:val="fr-FR"/>
        </w:rPr>
        <w:t>Les sept rapports d’évaluation</w:t>
      </w:r>
      <w:r w:rsidR="00ED37A6" w:rsidRPr="0075553F">
        <w:rPr>
          <w:rStyle w:val="FootnoteReference"/>
          <w:noProof w:val="0"/>
          <w:lang w:val="fr-FR"/>
        </w:rPr>
        <w:footnoteReference w:id="30"/>
      </w:r>
      <w:r w:rsidR="00ED37A6" w:rsidRPr="0075553F">
        <w:rPr>
          <w:noProof w:val="0"/>
          <w:lang w:val="fr-FR"/>
        </w:rPr>
        <w:t xml:space="preserve"> </w:t>
      </w:r>
      <w:r w:rsidR="00331E44" w:rsidRPr="0075553F">
        <w:rPr>
          <w:noProof w:val="0"/>
          <w:lang w:val="fr-FR"/>
        </w:rPr>
        <w:t>appro</w:t>
      </w:r>
      <w:r w:rsidRPr="0075553F">
        <w:rPr>
          <w:noProof w:val="0"/>
          <w:lang w:val="fr-FR"/>
        </w:rPr>
        <w:t xml:space="preserve">uvés par la Plénière </w:t>
      </w:r>
      <w:r w:rsidR="00E45A36" w:rsidRPr="0075553F">
        <w:rPr>
          <w:noProof w:val="0"/>
          <w:lang w:val="fr-FR"/>
        </w:rPr>
        <w:t xml:space="preserve">au titre du premier programme de travail ont été </w:t>
      </w:r>
      <w:r w:rsidR="008D1A30" w:rsidRPr="0075553F">
        <w:rPr>
          <w:noProof w:val="0"/>
          <w:lang w:val="fr-FR"/>
        </w:rPr>
        <w:t>établis</w:t>
      </w:r>
      <w:r w:rsidR="00E45A36" w:rsidRPr="0075553F">
        <w:rPr>
          <w:noProof w:val="0"/>
          <w:lang w:val="fr-FR"/>
        </w:rPr>
        <w:t xml:space="preserve"> conformément aux procé</w:t>
      </w:r>
      <w:r w:rsidR="00ED37A6" w:rsidRPr="0075553F">
        <w:rPr>
          <w:noProof w:val="0"/>
          <w:lang w:val="fr-FR"/>
        </w:rPr>
        <w:t xml:space="preserve">dures </w:t>
      </w:r>
      <w:r w:rsidR="00E45A36" w:rsidRPr="0075553F">
        <w:rPr>
          <w:noProof w:val="0"/>
          <w:lang w:val="fr-FR"/>
        </w:rPr>
        <w:t>pour l’établissement des produits de la Plateforme, énoncé</w:t>
      </w:r>
      <w:r w:rsidR="008D1A30" w:rsidRPr="0075553F">
        <w:rPr>
          <w:noProof w:val="0"/>
          <w:lang w:val="fr-FR"/>
        </w:rPr>
        <w:t>e</w:t>
      </w:r>
      <w:r w:rsidR="00E45A36" w:rsidRPr="0075553F">
        <w:rPr>
          <w:noProof w:val="0"/>
          <w:lang w:val="fr-FR"/>
        </w:rPr>
        <w:t>s dans l’</w:t>
      </w:r>
      <w:r w:rsidR="00ED37A6" w:rsidRPr="0075553F">
        <w:rPr>
          <w:noProof w:val="0"/>
          <w:lang w:val="fr-FR"/>
        </w:rPr>
        <w:t>annex</w:t>
      </w:r>
      <w:r w:rsidR="00E45A36" w:rsidRPr="0075553F">
        <w:rPr>
          <w:noProof w:val="0"/>
          <w:lang w:val="fr-FR"/>
        </w:rPr>
        <w:t>e</w:t>
      </w:r>
      <w:r w:rsidR="00ED37A6" w:rsidRPr="0075553F">
        <w:rPr>
          <w:noProof w:val="0"/>
          <w:lang w:val="fr-FR"/>
        </w:rPr>
        <w:t xml:space="preserve"> I</w:t>
      </w:r>
      <w:r w:rsidR="00E45A36" w:rsidRPr="0075553F">
        <w:rPr>
          <w:noProof w:val="0"/>
          <w:lang w:val="fr-FR"/>
        </w:rPr>
        <w:t xml:space="preserve"> à la dé</w:t>
      </w:r>
      <w:r w:rsidR="00ED37A6" w:rsidRPr="0075553F">
        <w:rPr>
          <w:noProof w:val="0"/>
          <w:lang w:val="fr-FR"/>
        </w:rPr>
        <w:t>cision</w:t>
      </w:r>
      <w:r w:rsidR="00701567" w:rsidRPr="0075553F">
        <w:rPr>
          <w:noProof w:val="0"/>
          <w:lang w:val="fr-FR"/>
        </w:rPr>
        <w:t> </w:t>
      </w:r>
      <w:r w:rsidR="00ED37A6" w:rsidRPr="0075553F">
        <w:rPr>
          <w:noProof w:val="0"/>
          <w:lang w:val="fr-FR"/>
        </w:rPr>
        <w:t>IPBES</w:t>
      </w:r>
      <w:r w:rsidR="00E67DC1" w:rsidRPr="0075553F">
        <w:rPr>
          <w:noProof w:val="0"/>
          <w:lang w:val="fr-FR"/>
        </w:rPr>
        <w:noBreakHyphen/>
      </w:r>
      <w:r w:rsidR="00ED37A6" w:rsidRPr="0075553F">
        <w:rPr>
          <w:noProof w:val="0"/>
          <w:lang w:val="fr-FR"/>
        </w:rPr>
        <w:t>3/3</w:t>
      </w:r>
      <w:r w:rsidR="00BB2870" w:rsidRPr="0075553F">
        <w:rPr>
          <w:noProof w:val="0"/>
          <w:lang w:val="fr-FR"/>
        </w:rPr>
        <w:t>,</w:t>
      </w:r>
      <w:r w:rsidR="00E45A36" w:rsidRPr="0075553F">
        <w:rPr>
          <w:noProof w:val="0"/>
          <w:lang w:val="fr-FR"/>
        </w:rPr>
        <w:t xml:space="preserve"> </w:t>
      </w:r>
      <w:r w:rsidR="00D3430F" w:rsidRPr="0075553F">
        <w:rPr>
          <w:noProof w:val="0"/>
          <w:lang w:val="fr-FR"/>
        </w:rPr>
        <w:t>qui devraient continuer de guider</w:t>
      </w:r>
      <w:r w:rsidR="00E45A36" w:rsidRPr="0075553F">
        <w:rPr>
          <w:noProof w:val="0"/>
          <w:lang w:val="fr-FR"/>
        </w:rPr>
        <w:t xml:space="preserve"> la réalisation des évaluations au titre du </w:t>
      </w:r>
      <w:r w:rsidR="00ED37A6" w:rsidRPr="0075553F">
        <w:rPr>
          <w:noProof w:val="0"/>
          <w:lang w:val="fr-FR"/>
        </w:rPr>
        <w:t xml:space="preserve">programme </w:t>
      </w:r>
      <w:r w:rsidR="00E45A36" w:rsidRPr="0075553F">
        <w:rPr>
          <w:noProof w:val="0"/>
          <w:lang w:val="fr-FR"/>
        </w:rPr>
        <w:t>de travail jusqu’en</w:t>
      </w:r>
      <w:r w:rsidR="00ED37A6" w:rsidRPr="0075553F">
        <w:rPr>
          <w:noProof w:val="0"/>
          <w:lang w:val="fr-FR"/>
        </w:rPr>
        <w:t xml:space="preserve"> 2030. </w:t>
      </w:r>
      <w:r w:rsidR="00E45A36" w:rsidRPr="0075553F">
        <w:rPr>
          <w:noProof w:val="0"/>
          <w:lang w:val="fr-FR"/>
        </w:rPr>
        <w:t>La Plénière souhaitera peut-être, toutefois, lorsqu’elle décidera d’</w:t>
      </w:r>
      <w:r w:rsidR="008D1A30" w:rsidRPr="0075553F">
        <w:rPr>
          <w:noProof w:val="0"/>
          <w:lang w:val="fr-FR"/>
        </w:rPr>
        <w:t xml:space="preserve">entreprendre l’une des évaluations </w:t>
      </w:r>
      <w:r w:rsidR="00E45A36" w:rsidRPr="0075553F">
        <w:rPr>
          <w:noProof w:val="0"/>
          <w:lang w:val="fr-FR"/>
        </w:rPr>
        <w:t>visée</w:t>
      </w:r>
      <w:r w:rsidR="008D1A30" w:rsidRPr="0075553F">
        <w:rPr>
          <w:noProof w:val="0"/>
          <w:lang w:val="fr-FR"/>
        </w:rPr>
        <w:t>s</w:t>
      </w:r>
      <w:r w:rsidR="00E45A36" w:rsidRPr="0075553F">
        <w:rPr>
          <w:noProof w:val="0"/>
          <w:lang w:val="fr-FR"/>
        </w:rPr>
        <w:t xml:space="preserve"> </w:t>
      </w:r>
      <w:r w:rsidR="008D1A30" w:rsidRPr="0075553F">
        <w:rPr>
          <w:noProof w:val="0"/>
          <w:lang w:val="fr-FR"/>
        </w:rPr>
        <w:t xml:space="preserve">dans </w:t>
      </w:r>
      <w:r w:rsidR="005F57F9" w:rsidRPr="0075553F">
        <w:rPr>
          <w:noProof w:val="0"/>
          <w:lang w:val="fr-FR"/>
        </w:rPr>
        <w:t>le présent appendice</w:t>
      </w:r>
      <w:r w:rsidR="008D1A30" w:rsidRPr="0075553F">
        <w:rPr>
          <w:noProof w:val="0"/>
          <w:lang w:val="fr-FR"/>
        </w:rPr>
        <w:t>,</w:t>
      </w:r>
      <w:r w:rsidR="00E45A36" w:rsidRPr="0075553F">
        <w:rPr>
          <w:noProof w:val="0"/>
          <w:lang w:val="fr-FR"/>
        </w:rPr>
        <w:t xml:space="preserve"> fournir des orientations supplémentaires à sa discrétion, concernant notamment l’octroi d’une période d’examen supplémentaire pour le résumé à l’intention des décideurs, comme suggéré par les gouvernements à la sixième </w:t>
      </w:r>
      <w:r w:rsidR="00ED37A6" w:rsidRPr="0075553F">
        <w:rPr>
          <w:noProof w:val="0"/>
          <w:lang w:val="fr-FR"/>
        </w:rPr>
        <w:t xml:space="preserve">session </w:t>
      </w:r>
      <w:r w:rsidR="008D1A30" w:rsidRPr="0075553F">
        <w:rPr>
          <w:noProof w:val="0"/>
          <w:lang w:val="fr-FR"/>
        </w:rPr>
        <w:t>de la Plénière et par</w:t>
      </w:r>
      <w:r w:rsidR="00E45A36" w:rsidRPr="0075553F">
        <w:rPr>
          <w:noProof w:val="0"/>
          <w:lang w:val="fr-FR"/>
        </w:rPr>
        <w:t xml:space="preserve"> la réunion des correspondants nationaux de la Plateforme en </w:t>
      </w:r>
      <w:r w:rsidR="00ED37A6" w:rsidRPr="0075553F">
        <w:rPr>
          <w:noProof w:val="0"/>
          <w:lang w:val="fr-FR"/>
        </w:rPr>
        <w:t>2018.</w:t>
      </w:r>
    </w:p>
    <w:p w14:paraId="04ABB365" w14:textId="7BD4E4C9" w:rsidR="00ED37A6" w:rsidRPr="0075553F" w:rsidRDefault="005F57F9" w:rsidP="000F3B83">
      <w:pPr>
        <w:pStyle w:val="Normalnumber"/>
        <w:numPr>
          <w:ilvl w:val="0"/>
          <w:numId w:val="16"/>
        </w:numPr>
        <w:ind w:left="1274"/>
        <w:rPr>
          <w:noProof w:val="0"/>
          <w:lang w:val="fr-FR"/>
        </w:rPr>
      </w:pPr>
      <w:r w:rsidRPr="0075553F">
        <w:rPr>
          <w:noProof w:val="0"/>
          <w:lang w:val="fr-FR"/>
        </w:rPr>
        <w:t>Cet appendice</w:t>
      </w:r>
      <w:r w:rsidR="008D1A30" w:rsidRPr="0075553F">
        <w:rPr>
          <w:noProof w:val="0"/>
          <w:lang w:val="fr-FR"/>
        </w:rPr>
        <w:t xml:space="preserve"> devrait être lue en regard du </w:t>
      </w:r>
      <w:r w:rsidR="00ED37A6" w:rsidRPr="0075553F">
        <w:rPr>
          <w:noProof w:val="0"/>
          <w:lang w:val="fr-FR"/>
        </w:rPr>
        <w:t xml:space="preserve">document IPBES/7/6/Add.1, </w:t>
      </w:r>
      <w:r w:rsidR="008D1A30" w:rsidRPr="0075553F">
        <w:rPr>
          <w:noProof w:val="0"/>
          <w:lang w:val="fr-FR"/>
        </w:rPr>
        <w:t xml:space="preserve">qui donne des indications pour la hiérarchisation des thèmes </w:t>
      </w:r>
      <w:r w:rsidR="006E747E" w:rsidRPr="0075553F">
        <w:rPr>
          <w:noProof w:val="0"/>
          <w:lang w:val="fr-FR"/>
        </w:rPr>
        <w:t>retenus aux fins d’évaluation</w:t>
      </w:r>
      <w:r w:rsidR="00ED37A6" w:rsidRPr="0075553F">
        <w:rPr>
          <w:noProof w:val="0"/>
          <w:lang w:val="fr-FR"/>
        </w:rPr>
        <w:t xml:space="preserve">, </w:t>
      </w:r>
      <w:r w:rsidR="006E747E" w:rsidRPr="0075553F">
        <w:rPr>
          <w:noProof w:val="0"/>
          <w:lang w:val="fr-FR"/>
        </w:rPr>
        <w:t xml:space="preserve">et du </w:t>
      </w:r>
      <w:r w:rsidR="00ED37A6" w:rsidRPr="0075553F">
        <w:rPr>
          <w:noProof w:val="0"/>
          <w:lang w:val="fr-FR"/>
        </w:rPr>
        <w:t xml:space="preserve">document IPBES/7/INF/21, </w:t>
      </w:r>
      <w:r w:rsidR="006E747E" w:rsidRPr="0075553F">
        <w:rPr>
          <w:noProof w:val="0"/>
          <w:lang w:val="fr-FR"/>
        </w:rPr>
        <w:t xml:space="preserve">qui contient un résumé de toutes les demandes, contributions et </w:t>
      </w:r>
      <w:r w:rsidR="00ED37A6" w:rsidRPr="0075553F">
        <w:rPr>
          <w:noProof w:val="0"/>
          <w:lang w:val="fr-FR"/>
        </w:rPr>
        <w:t xml:space="preserve">suggestions </w:t>
      </w:r>
      <w:r w:rsidR="006E747E" w:rsidRPr="0075553F">
        <w:rPr>
          <w:noProof w:val="0"/>
          <w:lang w:val="fr-FR"/>
        </w:rPr>
        <w:t>reçues par le secré</w:t>
      </w:r>
      <w:r w:rsidR="00E67DC1" w:rsidRPr="0075553F">
        <w:rPr>
          <w:noProof w:val="0"/>
          <w:lang w:val="fr-FR"/>
        </w:rPr>
        <w:t xml:space="preserve">tariat </w:t>
      </w:r>
      <w:r w:rsidR="006E747E" w:rsidRPr="0075553F">
        <w:rPr>
          <w:noProof w:val="0"/>
          <w:lang w:val="fr-FR"/>
        </w:rPr>
        <w:t>au sujet des priorités à court terme et des besoins stratégiques à long terme.</w:t>
      </w:r>
    </w:p>
    <w:p w14:paraId="4A0DEACE" w14:textId="000C11C5" w:rsidR="00ED37A6" w:rsidRPr="0075553F" w:rsidRDefault="00ED37A6" w:rsidP="000F3B83">
      <w:pPr>
        <w:pStyle w:val="CH1"/>
        <w:tabs>
          <w:tab w:val="clear" w:pos="851"/>
        </w:tabs>
        <w:ind w:hanging="659"/>
        <w:rPr>
          <w:rFonts w:eastAsiaTheme="majorEastAsia"/>
          <w:lang w:val="fr-FR"/>
        </w:rPr>
      </w:pPr>
      <w:r w:rsidRPr="0075553F">
        <w:rPr>
          <w:rFonts w:eastAsiaTheme="majorEastAsia"/>
          <w:lang w:val="fr-FR"/>
        </w:rPr>
        <w:t>I.</w:t>
      </w:r>
      <w:r w:rsidRPr="0075553F">
        <w:rPr>
          <w:rFonts w:eastAsiaTheme="majorEastAsia"/>
          <w:lang w:val="fr-FR"/>
        </w:rPr>
        <w:tab/>
      </w:r>
      <w:r w:rsidR="000F3B83" w:rsidRPr="0075553F">
        <w:rPr>
          <w:rFonts w:eastAsiaTheme="majorEastAsia"/>
          <w:lang w:val="fr-FR"/>
        </w:rPr>
        <w:t>Produit </w:t>
      </w:r>
      <w:r w:rsidRPr="0075553F">
        <w:rPr>
          <w:rFonts w:eastAsiaTheme="majorEastAsia"/>
          <w:lang w:val="fr-FR"/>
        </w:rPr>
        <w:t>1</w:t>
      </w:r>
      <w:r w:rsidR="00701567" w:rsidRPr="0075553F">
        <w:rPr>
          <w:rFonts w:eastAsiaTheme="majorEastAsia"/>
          <w:lang w:val="fr-FR"/>
        </w:rPr>
        <w:t> </w:t>
      </w:r>
      <w:r w:rsidRPr="0075553F">
        <w:rPr>
          <w:rFonts w:eastAsiaTheme="majorEastAsia"/>
          <w:lang w:val="fr-FR"/>
        </w:rPr>
        <w:t>a</w:t>
      </w:r>
      <w:r w:rsidR="008B53F7" w:rsidRPr="0075553F">
        <w:rPr>
          <w:rFonts w:eastAsiaTheme="majorEastAsia"/>
          <w:lang w:val="fr-FR"/>
        </w:rPr>
        <w:t>)</w:t>
      </w:r>
      <w:r w:rsidR="00B971A1" w:rsidRPr="0075553F">
        <w:rPr>
          <w:rFonts w:eastAsiaTheme="majorEastAsia"/>
          <w:lang w:val="fr-FR"/>
        </w:rPr>
        <w:t xml:space="preserve"> </w:t>
      </w:r>
      <w:r w:rsidRPr="0075553F">
        <w:rPr>
          <w:rFonts w:eastAsiaTheme="majorEastAsia"/>
          <w:lang w:val="fr-FR"/>
        </w:rPr>
        <w:t xml:space="preserve">: </w:t>
      </w:r>
      <w:r w:rsidR="006E747E" w:rsidRPr="0075553F">
        <w:rPr>
          <w:rFonts w:eastAsiaTheme="majorEastAsia"/>
          <w:lang w:val="fr-FR"/>
        </w:rPr>
        <w:t xml:space="preserve">Évaluation des liens </w:t>
      </w:r>
      <w:r w:rsidR="00B971A1" w:rsidRPr="0075553F">
        <w:rPr>
          <w:rFonts w:eastAsiaTheme="majorEastAsia"/>
          <w:lang w:val="fr-FR"/>
        </w:rPr>
        <w:t>d’interdépendance entre la</w:t>
      </w:r>
      <w:r w:rsidR="000F3B83" w:rsidRPr="0075553F">
        <w:rPr>
          <w:rFonts w:eastAsiaTheme="majorEastAsia"/>
          <w:lang w:val="fr-FR"/>
        </w:rPr>
        <w:t> </w:t>
      </w:r>
      <w:r w:rsidR="00B971A1" w:rsidRPr="0075553F">
        <w:rPr>
          <w:rFonts w:eastAsiaTheme="majorEastAsia"/>
          <w:lang w:val="fr-FR"/>
        </w:rPr>
        <w:t xml:space="preserve">biodiversité, l’eau, l’alimentation et la santé </w:t>
      </w:r>
      <w:r w:rsidR="00B87E70" w:rsidRPr="0075553F">
        <w:rPr>
          <w:rFonts w:eastAsiaTheme="majorEastAsia"/>
          <w:lang w:val="fr-FR"/>
        </w:rPr>
        <w:t>(</w:t>
      </w:r>
      <w:r w:rsidR="00B971A1" w:rsidRPr="0075553F">
        <w:rPr>
          <w:rFonts w:eastAsiaTheme="majorEastAsia"/>
          <w:lang w:val="fr-FR"/>
        </w:rPr>
        <w:t>évaluation thématique</w:t>
      </w:r>
      <w:r w:rsidR="00B87E70" w:rsidRPr="0075553F">
        <w:rPr>
          <w:rFonts w:eastAsiaTheme="majorEastAsia"/>
          <w:lang w:val="fr-FR"/>
        </w:rPr>
        <w:t>)</w:t>
      </w:r>
    </w:p>
    <w:p w14:paraId="12F5B4C2" w14:textId="6C14B8C6" w:rsidR="00ED37A6" w:rsidRPr="0075553F" w:rsidRDefault="006E747E" w:rsidP="000F3B83">
      <w:pPr>
        <w:pStyle w:val="Normalnumber"/>
        <w:numPr>
          <w:ilvl w:val="0"/>
          <w:numId w:val="16"/>
        </w:numPr>
        <w:ind w:left="1274"/>
        <w:rPr>
          <w:noProof w:val="0"/>
          <w:lang w:val="fr-FR"/>
        </w:rPr>
      </w:pPr>
      <w:r w:rsidRPr="0075553F">
        <w:rPr>
          <w:noProof w:val="0"/>
          <w:lang w:val="fr-FR"/>
        </w:rPr>
        <w:t xml:space="preserve">Il existe de forts liens d’interdépendance entre les objectifs </w:t>
      </w:r>
      <w:r w:rsidR="00ED37A6" w:rsidRPr="0075553F">
        <w:rPr>
          <w:noProof w:val="0"/>
          <w:lang w:val="fr-FR"/>
        </w:rPr>
        <w:t>glob</w:t>
      </w:r>
      <w:r w:rsidRPr="0075553F">
        <w:rPr>
          <w:noProof w:val="0"/>
          <w:lang w:val="fr-FR"/>
        </w:rPr>
        <w:t>alement convenus concernant l’alimentation et la sécurité hydrique, la santé pour tous, la protection de la biodiversité terrestre et marine et la lutte contre les changements climatiques, notamment. De fait, les objectifs de développement durable sont considérés comme « intégrés et</w:t>
      </w:r>
      <w:r w:rsidR="00ED37A6" w:rsidRPr="0075553F">
        <w:rPr>
          <w:noProof w:val="0"/>
          <w:lang w:val="fr-FR"/>
        </w:rPr>
        <w:t xml:space="preserve"> indivisible</w:t>
      </w:r>
      <w:r w:rsidRPr="0075553F">
        <w:rPr>
          <w:noProof w:val="0"/>
          <w:lang w:val="fr-FR"/>
        </w:rPr>
        <w:t>s »</w:t>
      </w:r>
      <w:r w:rsidR="00ED37A6" w:rsidRPr="0075553F">
        <w:rPr>
          <w:noProof w:val="0"/>
          <w:lang w:val="fr-FR"/>
        </w:rPr>
        <w:t xml:space="preserve">, </w:t>
      </w:r>
      <w:r w:rsidRPr="0075553F">
        <w:rPr>
          <w:noProof w:val="0"/>
          <w:lang w:val="fr-FR"/>
        </w:rPr>
        <w:t xml:space="preserve">constituant un équilibre entre les dimensions économique, sociale et environnementale du développement durable. De </w:t>
      </w:r>
      <w:r w:rsidR="009172B5" w:rsidRPr="0075553F">
        <w:rPr>
          <w:noProof w:val="0"/>
          <w:lang w:val="fr-FR"/>
        </w:rPr>
        <w:t>mê</w:t>
      </w:r>
      <w:r w:rsidRPr="0075553F">
        <w:rPr>
          <w:noProof w:val="0"/>
          <w:lang w:val="fr-FR"/>
        </w:rPr>
        <w:t>me, les objectif</w:t>
      </w:r>
      <w:r w:rsidR="00ED37A6" w:rsidRPr="0075553F">
        <w:rPr>
          <w:noProof w:val="0"/>
          <w:lang w:val="fr-FR"/>
        </w:rPr>
        <w:t xml:space="preserve">s </w:t>
      </w:r>
      <w:r w:rsidRPr="0075553F">
        <w:rPr>
          <w:noProof w:val="0"/>
          <w:lang w:val="fr-FR"/>
        </w:rPr>
        <w:t xml:space="preserve">des conventions de </w:t>
      </w:r>
      <w:r w:rsidR="00ED37A6" w:rsidRPr="0075553F">
        <w:rPr>
          <w:noProof w:val="0"/>
          <w:lang w:val="fr-FR"/>
        </w:rPr>
        <w:t xml:space="preserve">Rio (Convention </w:t>
      </w:r>
      <w:r w:rsidR="009172B5" w:rsidRPr="0075553F">
        <w:rPr>
          <w:noProof w:val="0"/>
          <w:lang w:val="fr-FR"/>
        </w:rPr>
        <w:t xml:space="preserve">sur la diversité biologique, Convention-cadre des </w:t>
      </w:r>
      <w:r w:rsidR="00ED37A6" w:rsidRPr="0075553F">
        <w:rPr>
          <w:noProof w:val="0"/>
          <w:lang w:val="fr-FR"/>
        </w:rPr>
        <w:t>Nations</w:t>
      </w:r>
      <w:r w:rsidR="009172B5" w:rsidRPr="0075553F">
        <w:rPr>
          <w:noProof w:val="0"/>
          <w:lang w:val="fr-FR"/>
        </w:rPr>
        <w:t xml:space="preserve"> Unies sur les changements climatiques et Convention des </w:t>
      </w:r>
      <w:r w:rsidR="00ED37A6" w:rsidRPr="0075553F">
        <w:rPr>
          <w:noProof w:val="0"/>
          <w:lang w:val="fr-FR"/>
        </w:rPr>
        <w:t>Nations</w:t>
      </w:r>
      <w:r w:rsidR="009172B5" w:rsidRPr="0075553F">
        <w:rPr>
          <w:noProof w:val="0"/>
          <w:lang w:val="fr-FR"/>
        </w:rPr>
        <w:t xml:space="preserve"> Unies sur la lutte contre la désertification</w:t>
      </w:r>
      <w:r w:rsidR="00ED37A6" w:rsidRPr="0075553F">
        <w:rPr>
          <w:noProof w:val="0"/>
          <w:lang w:val="fr-FR"/>
        </w:rPr>
        <w:t xml:space="preserve">) </w:t>
      </w:r>
      <w:r w:rsidR="009172B5" w:rsidRPr="0075553F">
        <w:rPr>
          <w:noProof w:val="0"/>
          <w:lang w:val="fr-FR"/>
        </w:rPr>
        <w:t xml:space="preserve">sont considérés comme interdépendants. </w:t>
      </w:r>
    </w:p>
    <w:p w14:paraId="77243ABC" w14:textId="6B99373A" w:rsidR="00ED37A6" w:rsidRPr="0075553F" w:rsidRDefault="009172B5" w:rsidP="000F3B83">
      <w:pPr>
        <w:pStyle w:val="Normalnumber"/>
        <w:numPr>
          <w:ilvl w:val="0"/>
          <w:numId w:val="16"/>
        </w:numPr>
        <w:ind w:left="1274"/>
        <w:rPr>
          <w:noProof w:val="0"/>
          <w:lang w:val="fr-FR"/>
        </w:rPr>
      </w:pPr>
      <w:r w:rsidRPr="0075553F">
        <w:rPr>
          <w:noProof w:val="0"/>
          <w:lang w:val="fr-FR"/>
        </w:rPr>
        <w:t xml:space="preserve">Les liens d’interdépendance prennent diverses formes </w:t>
      </w:r>
      <w:r w:rsidR="001D2BB2" w:rsidRPr="0075553F">
        <w:rPr>
          <w:lang w:val="fr-FR"/>
        </w:rPr>
        <w:t>–</w:t>
      </w:r>
      <w:r w:rsidRPr="0075553F">
        <w:rPr>
          <w:noProof w:val="0"/>
          <w:lang w:val="fr-FR"/>
        </w:rPr>
        <w:t xml:space="preserve"> synergies, </w:t>
      </w:r>
      <w:proofErr w:type="spellStart"/>
      <w:r w:rsidR="00973E27" w:rsidRPr="0075553F">
        <w:rPr>
          <w:noProof w:val="0"/>
          <w:lang w:val="fr-FR"/>
        </w:rPr>
        <w:t>coavantages</w:t>
      </w:r>
      <w:proofErr w:type="spellEnd"/>
      <w:r w:rsidR="00973E27" w:rsidRPr="0075553F">
        <w:rPr>
          <w:noProof w:val="0"/>
          <w:lang w:val="fr-FR"/>
        </w:rPr>
        <w:t xml:space="preserve">, </w:t>
      </w:r>
      <w:r w:rsidRPr="0075553F">
        <w:rPr>
          <w:noProof w:val="0"/>
          <w:lang w:val="fr-FR"/>
        </w:rPr>
        <w:t xml:space="preserve">arbitrages. Ainsi, si la biodiversité et les </w:t>
      </w:r>
      <w:r w:rsidR="00ED37A6" w:rsidRPr="0075553F">
        <w:rPr>
          <w:noProof w:val="0"/>
          <w:lang w:val="fr-FR"/>
        </w:rPr>
        <w:t xml:space="preserve">contributions </w:t>
      </w:r>
      <w:r w:rsidRPr="0075553F">
        <w:rPr>
          <w:noProof w:val="0"/>
          <w:lang w:val="fr-FR"/>
        </w:rPr>
        <w:t xml:space="preserve">de la nature aux populations sont fondamentales pour soutenir la </w:t>
      </w:r>
      <w:r w:rsidR="00ED37A6" w:rsidRPr="0075553F">
        <w:rPr>
          <w:noProof w:val="0"/>
          <w:lang w:val="fr-FR"/>
        </w:rPr>
        <w:t>production</w:t>
      </w:r>
      <w:r w:rsidRPr="0075553F">
        <w:rPr>
          <w:noProof w:val="0"/>
          <w:lang w:val="fr-FR"/>
        </w:rPr>
        <w:t xml:space="preserve"> alimentaire</w:t>
      </w:r>
      <w:r w:rsidR="00ED37A6" w:rsidRPr="0075553F">
        <w:rPr>
          <w:noProof w:val="0"/>
          <w:lang w:val="fr-FR"/>
        </w:rPr>
        <w:t xml:space="preserve">, </w:t>
      </w:r>
      <w:r w:rsidR="00973E27" w:rsidRPr="0075553F">
        <w:rPr>
          <w:noProof w:val="0"/>
          <w:lang w:val="fr-FR"/>
        </w:rPr>
        <w:t>assurer l’</w:t>
      </w:r>
      <w:r w:rsidRPr="0075553F">
        <w:rPr>
          <w:noProof w:val="0"/>
          <w:lang w:val="fr-FR"/>
        </w:rPr>
        <w:t xml:space="preserve">approvisionnement en eau potable et </w:t>
      </w:r>
      <w:r w:rsidR="00973E27" w:rsidRPr="0075553F">
        <w:rPr>
          <w:noProof w:val="0"/>
          <w:lang w:val="fr-FR"/>
        </w:rPr>
        <w:t xml:space="preserve">garantir </w:t>
      </w:r>
      <w:r w:rsidRPr="0075553F">
        <w:rPr>
          <w:noProof w:val="0"/>
          <w:lang w:val="fr-FR"/>
        </w:rPr>
        <w:t xml:space="preserve">un bon état de santé, la manière dont nous produisons nos aliments </w:t>
      </w:r>
      <w:proofErr w:type="gramStart"/>
      <w:r w:rsidRPr="0075553F">
        <w:rPr>
          <w:noProof w:val="0"/>
          <w:lang w:val="fr-FR"/>
        </w:rPr>
        <w:t>a</w:t>
      </w:r>
      <w:proofErr w:type="gramEnd"/>
      <w:r w:rsidRPr="0075553F">
        <w:rPr>
          <w:noProof w:val="0"/>
          <w:lang w:val="fr-FR"/>
        </w:rPr>
        <w:t xml:space="preserve"> un </w:t>
      </w:r>
      <w:r w:rsidR="00ED37A6" w:rsidRPr="0075553F">
        <w:rPr>
          <w:noProof w:val="0"/>
          <w:lang w:val="fr-FR"/>
        </w:rPr>
        <w:t>impact</w:t>
      </w:r>
      <w:r w:rsidRPr="0075553F">
        <w:rPr>
          <w:noProof w:val="0"/>
          <w:lang w:val="fr-FR"/>
        </w:rPr>
        <w:t xml:space="preserve"> sur la biodiversité et la qualité de l’eau, et aussi sur les changements climatiques. Le système alimentaire est également un déterminant majeur de </w:t>
      </w:r>
      <w:r w:rsidR="00973E27" w:rsidRPr="0075553F">
        <w:rPr>
          <w:noProof w:val="0"/>
          <w:lang w:val="fr-FR"/>
        </w:rPr>
        <w:t xml:space="preserve">la santé et, plus largement, </w:t>
      </w:r>
      <w:r w:rsidRPr="0075553F">
        <w:rPr>
          <w:noProof w:val="0"/>
          <w:lang w:val="fr-FR"/>
        </w:rPr>
        <w:t>la manière dont nous gérons les écosystèmes. De</w:t>
      </w:r>
      <w:r w:rsidR="00BA0210" w:rsidRPr="0075553F">
        <w:rPr>
          <w:noProof w:val="0"/>
          <w:lang w:val="fr-FR"/>
        </w:rPr>
        <w:t xml:space="preserve"> surcroît</w:t>
      </w:r>
      <w:r w:rsidRPr="0075553F">
        <w:rPr>
          <w:noProof w:val="0"/>
          <w:lang w:val="fr-FR"/>
        </w:rPr>
        <w:t xml:space="preserve">, l’érosion de la biodiversité et le </w:t>
      </w:r>
      <w:r w:rsidR="00ED37A6" w:rsidRPr="0075553F">
        <w:rPr>
          <w:noProof w:val="0"/>
          <w:lang w:val="fr-FR"/>
        </w:rPr>
        <w:t>change</w:t>
      </w:r>
      <w:r w:rsidRPr="0075553F">
        <w:rPr>
          <w:noProof w:val="0"/>
          <w:lang w:val="fr-FR"/>
        </w:rPr>
        <w:t xml:space="preserve">ment climatique </w:t>
      </w:r>
      <w:r w:rsidR="00973E27" w:rsidRPr="0075553F">
        <w:rPr>
          <w:noProof w:val="0"/>
          <w:lang w:val="fr-FR"/>
        </w:rPr>
        <w:t>affectent notre capacité de produire des aliments nutritifs, de fournir de l’eau potable et d’assurer une vie saine pour tous. Ainsi donc, il existe un réseau de dépendance, d’</w:t>
      </w:r>
      <w:r w:rsidR="00ED37A6" w:rsidRPr="0075553F">
        <w:rPr>
          <w:noProof w:val="0"/>
          <w:lang w:val="fr-FR"/>
        </w:rPr>
        <w:t xml:space="preserve">impact </w:t>
      </w:r>
      <w:r w:rsidR="00973E27" w:rsidRPr="0075553F">
        <w:rPr>
          <w:noProof w:val="0"/>
          <w:lang w:val="fr-FR"/>
        </w:rPr>
        <w:t xml:space="preserve">et de facteurs de changement communs. </w:t>
      </w:r>
    </w:p>
    <w:p w14:paraId="43EE2A58" w14:textId="0C6A9043" w:rsidR="00ED37A6" w:rsidRPr="0075553F" w:rsidRDefault="00973E27" w:rsidP="000F3B83">
      <w:pPr>
        <w:pStyle w:val="Normalnumber"/>
        <w:numPr>
          <w:ilvl w:val="0"/>
          <w:numId w:val="16"/>
        </w:numPr>
        <w:ind w:left="1274"/>
        <w:rPr>
          <w:noProof w:val="0"/>
          <w:lang w:val="fr-FR"/>
        </w:rPr>
      </w:pPr>
      <w:r w:rsidRPr="0075553F">
        <w:rPr>
          <w:noProof w:val="0"/>
          <w:lang w:val="fr-FR"/>
        </w:rPr>
        <w:t>Le défi est de garantir la santé pour tous ainsi que la sécurité alimentaire et hydrique, y compris en faisant un plus grand usage de la biodiversité</w:t>
      </w:r>
      <w:r w:rsidR="00ED37A6" w:rsidRPr="0075553F">
        <w:rPr>
          <w:noProof w:val="0"/>
          <w:lang w:val="fr-FR"/>
        </w:rPr>
        <w:t xml:space="preserve">, </w:t>
      </w:r>
      <w:r w:rsidRPr="0075553F">
        <w:rPr>
          <w:noProof w:val="0"/>
          <w:lang w:val="fr-FR"/>
        </w:rPr>
        <w:t xml:space="preserve">sans pour autant avoir des effets néfastes sur </w:t>
      </w:r>
      <w:r w:rsidR="00AC3E51" w:rsidRPr="0075553F">
        <w:rPr>
          <w:noProof w:val="0"/>
          <w:lang w:val="fr-FR"/>
        </w:rPr>
        <w:t>cette dernière</w:t>
      </w:r>
      <w:r w:rsidRPr="0075553F">
        <w:rPr>
          <w:noProof w:val="0"/>
          <w:lang w:val="fr-FR"/>
        </w:rPr>
        <w:t xml:space="preserve">, </w:t>
      </w:r>
      <w:r w:rsidR="00AC3E51" w:rsidRPr="0075553F">
        <w:rPr>
          <w:noProof w:val="0"/>
          <w:lang w:val="fr-FR"/>
        </w:rPr>
        <w:t xml:space="preserve">sur </w:t>
      </w:r>
      <w:r w:rsidRPr="0075553F">
        <w:rPr>
          <w:noProof w:val="0"/>
          <w:lang w:val="fr-FR"/>
        </w:rPr>
        <w:t xml:space="preserve">la qualité de l’eau ou </w:t>
      </w:r>
      <w:r w:rsidR="00AC3E51" w:rsidRPr="0075553F">
        <w:rPr>
          <w:noProof w:val="0"/>
          <w:lang w:val="fr-FR"/>
        </w:rPr>
        <w:t xml:space="preserve">sur </w:t>
      </w:r>
      <w:r w:rsidRPr="0075553F">
        <w:rPr>
          <w:noProof w:val="0"/>
          <w:lang w:val="fr-FR"/>
        </w:rPr>
        <w:t xml:space="preserve">le climat, dans le contexte des changements globaux, y compris les changements climatiques. </w:t>
      </w:r>
    </w:p>
    <w:p w14:paraId="22DB491D" w14:textId="3CB90711" w:rsidR="00ED37A6" w:rsidRPr="0075553F" w:rsidRDefault="00973E27" w:rsidP="000F3B83">
      <w:pPr>
        <w:pStyle w:val="Normalnumber"/>
        <w:numPr>
          <w:ilvl w:val="0"/>
          <w:numId w:val="16"/>
        </w:numPr>
        <w:ind w:left="1274"/>
        <w:rPr>
          <w:noProof w:val="0"/>
          <w:lang w:val="fr-FR"/>
        </w:rPr>
      </w:pPr>
      <w:r w:rsidRPr="0075553F">
        <w:rPr>
          <w:noProof w:val="0"/>
          <w:lang w:val="fr-FR"/>
        </w:rPr>
        <w:t xml:space="preserve">L’évaluation portera sur les éléments </w:t>
      </w:r>
      <w:r w:rsidR="00AC3E51" w:rsidRPr="0075553F">
        <w:rPr>
          <w:noProof w:val="0"/>
          <w:lang w:val="fr-FR"/>
        </w:rPr>
        <w:t>suivants</w:t>
      </w:r>
      <w:r w:rsidRPr="0075553F">
        <w:rPr>
          <w:noProof w:val="0"/>
          <w:lang w:val="fr-FR"/>
        </w:rPr>
        <w:t xml:space="preserve"> : </w:t>
      </w:r>
    </w:p>
    <w:p w14:paraId="51909A87" w14:textId="274164D5" w:rsidR="00ED37A6" w:rsidRPr="0075553F" w:rsidRDefault="00AC3E51" w:rsidP="00701567">
      <w:pPr>
        <w:pStyle w:val="Normalnumber"/>
        <w:numPr>
          <w:ilvl w:val="1"/>
          <w:numId w:val="16"/>
        </w:numPr>
        <w:tabs>
          <w:tab w:val="clear" w:pos="1247"/>
          <w:tab w:val="left" w:pos="1440"/>
        </w:tabs>
        <w:rPr>
          <w:noProof w:val="0"/>
          <w:lang w:val="fr-FR"/>
        </w:rPr>
      </w:pPr>
      <w:r w:rsidRPr="0075553F">
        <w:rPr>
          <w:noProof w:val="0"/>
          <w:lang w:val="fr-FR"/>
        </w:rPr>
        <w:t xml:space="preserve">Les liens d’interdépendance entre la santé des populations, les cultures, l’élevage, les sols, les espèces sauvages et l’environnement en général </w:t>
      </w:r>
      <w:r w:rsidR="00ED37A6" w:rsidRPr="0075553F">
        <w:rPr>
          <w:noProof w:val="0"/>
          <w:lang w:val="fr-FR"/>
        </w:rPr>
        <w:t>(</w:t>
      </w:r>
      <w:r w:rsidRPr="0075553F">
        <w:rPr>
          <w:noProof w:val="0"/>
          <w:lang w:val="fr-FR"/>
        </w:rPr>
        <w:t>notamment dans le cadre de l’approche « un</w:t>
      </w:r>
      <w:r w:rsidR="001D2BB2" w:rsidRPr="0075553F">
        <w:rPr>
          <w:noProof w:val="0"/>
          <w:lang w:val="fr-FR"/>
        </w:rPr>
        <w:t> </w:t>
      </w:r>
      <w:r w:rsidRPr="0075553F">
        <w:rPr>
          <w:noProof w:val="0"/>
          <w:lang w:val="fr-FR"/>
        </w:rPr>
        <w:t xml:space="preserve">monde, une santé » et des </w:t>
      </w:r>
      <w:r w:rsidR="00ED37A6" w:rsidRPr="0075553F">
        <w:rPr>
          <w:noProof w:val="0"/>
          <w:lang w:val="fr-FR"/>
        </w:rPr>
        <w:t>concepts</w:t>
      </w:r>
      <w:r w:rsidRPr="0075553F">
        <w:rPr>
          <w:noProof w:val="0"/>
          <w:lang w:val="fr-FR"/>
        </w:rPr>
        <w:t xml:space="preserve"> connexes</w:t>
      </w:r>
      <w:r w:rsidR="00ED37A6" w:rsidRPr="0075553F">
        <w:rPr>
          <w:noProof w:val="0"/>
          <w:lang w:val="fr-FR"/>
        </w:rPr>
        <w:t>)</w:t>
      </w:r>
      <w:r w:rsidRPr="0075553F">
        <w:rPr>
          <w:noProof w:val="0"/>
          <w:lang w:val="fr-FR"/>
        </w:rPr>
        <w:t xml:space="preserve"> </w:t>
      </w:r>
      <w:r w:rsidR="008B53F7" w:rsidRPr="0075553F">
        <w:rPr>
          <w:noProof w:val="0"/>
          <w:lang w:val="fr-FR"/>
        </w:rPr>
        <w:t>;</w:t>
      </w:r>
    </w:p>
    <w:p w14:paraId="33850157" w14:textId="6629F82E" w:rsidR="00ED37A6" w:rsidRPr="0075553F" w:rsidRDefault="00AC3E51" w:rsidP="007C5C6C">
      <w:pPr>
        <w:pStyle w:val="Normalnumber"/>
        <w:numPr>
          <w:ilvl w:val="1"/>
          <w:numId w:val="16"/>
        </w:numPr>
        <w:tabs>
          <w:tab w:val="clear" w:pos="1247"/>
          <w:tab w:val="left" w:pos="1440"/>
        </w:tabs>
        <w:ind w:left="1440" w:firstLine="374"/>
        <w:rPr>
          <w:noProof w:val="0"/>
          <w:lang w:val="fr-FR"/>
        </w:rPr>
      </w:pPr>
      <w:r w:rsidRPr="0075553F">
        <w:rPr>
          <w:noProof w:val="0"/>
          <w:lang w:val="fr-FR"/>
        </w:rPr>
        <w:lastRenderedPageBreak/>
        <w:t xml:space="preserve">Les liens d’interdépendance entre la </w:t>
      </w:r>
      <w:r w:rsidR="00ED37A6" w:rsidRPr="0075553F">
        <w:rPr>
          <w:noProof w:val="0"/>
          <w:lang w:val="fr-FR"/>
        </w:rPr>
        <w:t xml:space="preserve">production </w:t>
      </w:r>
      <w:r w:rsidRPr="0075553F">
        <w:rPr>
          <w:noProof w:val="0"/>
          <w:lang w:val="fr-FR"/>
        </w:rPr>
        <w:t>alimentaire et la biodiversité</w:t>
      </w:r>
      <w:r w:rsidR="00ED37A6" w:rsidRPr="0075553F">
        <w:rPr>
          <w:noProof w:val="0"/>
          <w:lang w:val="fr-FR"/>
        </w:rPr>
        <w:t xml:space="preserve"> (</w:t>
      </w:r>
      <w:r w:rsidR="000E7FA5" w:rsidRPr="0075553F">
        <w:rPr>
          <w:noProof w:val="0"/>
          <w:lang w:val="fr-FR"/>
        </w:rPr>
        <w:t>à </w:t>
      </w:r>
      <w:r w:rsidRPr="0075553F">
        <w:rPr>
          <w:noProof w:val="0"/>
          <w:lang w:val="fr-FR"/>
        </w:rPr>
        <w:t>l’intérieur comme à l’extérieur des systèmes de</w:t>
      </w:r>
      <w:r w:rsidR="00ED37A6" w:rsidRPr="0075553F">
        <w:rPr>
          <w:noProof w:val="0"/>
          <w:lang w:val="fr-FR"/>
        </w:rPr>
        <w:t xml:space="preserve"> production), </w:t>
      </w:r>
      <w:r w:rsidRPr="0075553F">
        <w:rPr>
          <w:noProof w:val="0"/>
          <w:lang w:val="fr-FR"/>
        </w:rPr>
        <w:t xml:space="preserve">notamment dans le contexte de la lutte contre les ravageurs et les maladies, </w:t>
      </w:r>
      <w:r w:rsidR="000E7FA5" w:rsidRPr="0075553F">
        <w:rPr>
          <w:noProof w:val="0"/>
          <w:lang w:val="fr-FR"/>
        </w:rPr>
        <w:t xml:space="preserve">de </w:t>
      </w:r>
      <w:r w:rsidRPr="0075553F">
        <w:rPr>
          <w:noProof w:val="0"/>
          <w:lang w:val="fr-FR"/>
        </w:rPr>
        <w:t xml:space="preserve">la </w:t>
      </w:r>
      <w:r w:rsidR="00ED37A6" w:rsidRPr="0075553F">
        <w:rPr>
          <w:noProof w:val="0"/>
          <w:lang w:val="fr-FR"/>
        </w:rPr>
        <w:t>pollin</w:t>
      </w:r>
      <w:r w:rsidRPr="0075553F">
        <w:rPr>
          <w:noProof w:val="0"/>
          <w:lang w:val="fr-FR"/>
        </w:rPr>
        <w:t>is</w:t>
      </w:r>
      <w:r w:rsidR="00ED37A6" w:rsidRPr="0075553F">
        <w:rPr>
          <w:noProof w:val="0"/>
          <w:lang w:val="fr-FR"/>
        </w:rPr>
        <w:t>ation</w:t>
      </w:r>
      <w:r w:rsidR="00ED37A6" w:rsidRPr="0075553F">
        <w:rPr>
          <w:noProof w:val="0"/>
          <w:vertAlign w:val="superscript"/>
          <w:lang w:val="fr-FR"/>
        </w:rPr>
        <w:footnoteReference w:id="31"/>
      </w:r>
      <w:r w:rsidRPr="0075553F">
        <w:rPr>
          <w:noProof w:val="0"/>
          <w:lang w:val="fr-FR"/>
        </w:rPr>
        <w:t xml:space="preserve"> </w:t>
      </w:r>
      <w:r w:rsidR="000E7FA5" w:rsidRPr="0075553F">
        <w:rPr>
          <w:noProof w:val="0"/>
          <w:lang w:val="fr-FR"/>
        </w:rPr>
        <w:t>et du</w:t>
      </w:r>
      <w:r w:rsidRPr="0075553F">
        <w:rPr>
          <w:noProof w:val="0"/>
          <w:lang w:val="fr-FR"/>
        </w:rPr>
        <w:t xml:space="preserve"> cycle des nutriments </w:t>
      </w:r>
      <w:r w:rsidR="008B53F7" w:rsidRPr="0075553F">
        <w:rPr>
          <w:noProof w:val="0"/>
          <w:lang w:val="fr-FR"/>
        </w:rPr>
        <w:t>;</w:t>
      </w:r>
    </w:p>
    <w:p w14:paraId="10912759" w14:textId="1E4589F1" w:rsidR="00ED37A6" w:rsidRPr="0075553F" w:rsidRDefault="000E7FA5" w:rsidP="007C5C6C">
      <w:pPr>
        <w:pStyle w:val="Normalnumber"/>
        <w:numPr>
          <w:ilvl w:val="1"/>
          <w:numId w:val="16"/>
        </w:numPr>
        <w:tabs>
          <w:tab w:val="clear" w:pos="1247"/>
        </w:tabs>
        <w:ind w:left="1440" w:firstLine="374"/>
        <w:rPr>
          <w:noProof w:val="0"/>
          <w:lang w:val="fr-FR"/>
        </w:rPr>
      </w:pPr>
      <w:r w:rsidRPr="0075553F">
        <w:rPr>
          <w:noProof w:val="0"/>
          <w:lang w:val="fr-FR"/>
        </w:rPr>
        <w:t xml:space="preserve">Les liens d’interdépendance entre les engrais, la nutrition et la productivité des cultures, la qualité de l’eau, la biodiversité </w:t>
      </w:r>
      <w:r w:rsidR="00ED37A6" w:rsidRPr="0075553F">
        <w:rPr>
          <w:noProof w:val="0"/>
          <w:lang w:val="fr-FR"/>
        </w:rPr>
        <w:t>(</w:t>
      </w:r>
      <w:r w:rsidRPr="0075553F">
        <w:rPr>
          <w:noProof w:val="0"/>
          <w:lang w:val="fr-FR"/>
        </w:rPr>
        <w:t xml:space="preserve">des systèmes terrestres, d’eau douce et marins) et les émissions de gaz à effet de serre </w:t>
      </w:r>
      <w:r w:rsidR="008B53F7" w:rsidRPr="0075553F">
        <w:rPr>
          <w:noProof w:val="0"/>
          <w:lang w:val="fr-FR"/>
        </w:rPr>
        <w:t>;</w:t>
      </w:r>
      <w:r w:rsidR="00ED37A6" w:rsidRPr="0075553F">
        <w:rPr>
          <w:noProof w:val="0"/>
          <w:lang w:val="fr-FR"/>
        </w:rPr>
        <w:t xml:space="preserve"> </w:t>
      </w:r>
    </w:p>
    <w:p w14:paraId="2B9F3269" w14:textId="0DC8F345" w:rsidR="00ED37A6" w:rsidRPr="0075553F" w:rsidRDefault="000E7FA5" w:rsidP="007C5C6C">
      <w:pPr>
        <w:pStyle w:val="Normalnumber"/>
        <w:numPr>
          <w:ilvl w:val="1"/>
          <w:numId w:val="16"/>
        </w:numPr>
        <w:tabs>
          <w:tab w:val="clear" w:pos="1247"/>
        </w:tabs>
        <w:ind w:left="1440" w:firstLine="360"/>
        <w:rPr>
          <w:noProof w:val="0"/>
          <w:lang w:val="fr-FR"/>
        </w:rPr>
      </w:pPr>
      <w:r w:rsidRPr="0075553F">
        <w:rPr>
          <w:noProof w:val="0"/>
          <w:lang w:val="fr-FR"/>
        </w:rPr>
        <w:t>Les liens d’in</w:t>
      </w:r>
      <w:r w:rsidR="009C77DF" w:rsidRPr="0075553F">
        <w:rPr>
          <w:noProof w:val="0"/>
          <w:lang w:val="fr-FR"/>
        </w:rPr>
        <w:t>terdépendance entre la variété</w:t>
      </w:r>
      <w:r w:rsidRPr="0075553F">
        <w:rPr>
          <w:noProof w:val="0"/>
          <w:lang w:val="fr-FR"/>
        </w:rPr>
        <w:t xml:space="preserve"> des ré</w:t>
      </w:r>
      <w:r w:rsidR="00BA0210" w:rsidRPr="0075553F">
        <w:rPr>
          <w:noProof w:val="0"/>
          <w:lang w:val="fr-FR"/>
        </w:rPr>
        <w:t xml:space="preserve">gimes alimentaires, la santé, </w:t>
      </w:r>
      <w:r w:rsidRPr="0075553F">
        <w:rPr>
          <w:noProof w:val="0"/>
          <w:lang w:val="fr-FR"/>
        </w:rPr>
        <w:t xml:space="preserve">la diversité des cultures, le bétail et les autres éléments constitutifs de la biodiversité dans les écosystèmes agricoles ; </w:t>
      </w:r>
    </w:p>
    <w:p w14:paraId="155DBF03" w14:textId="432FEEF7" w:rsidR="00ED37A6" w:rsidRPr="0075553F" w:rsidRDefault="009C77DF" w:rsidP="007C5C6C">
      <w:pPr>
        <w:pStyle w:val="Normalnumber"/>
        <w:numPr>
          <w:ilvl w:val="1"/>
          <w:numId w:val="16"/>
        </w:numPr>
        <w:tabs>
          <w:tab w:val="clear" w:pos="1247"/>
          <w:tab w:val="left" w:pos="1440"/>
        </w:tabs>
        <w:ind w:left="1440" w:firstLine="374"/>
        <w:rPr>
          <w:noProof w:val="0"/>
          <w:lang w:val="fr-FR"/>
        </w:rPr>
      </w:pPr>
      <w:r w:rsidRPr="0075553F">
        <w:rPr>
          <w:noProof w:val="0"/>
          <w:lang w:val="fr-FR"/>
        </w:rPr>
        <w:t>La signification de la biodiversité marine pour la santé humaine, y compris la sécurité alimentaire, et les consé</w:t>
      </w:r>
      <w:r w:rsidR="00ED37A6" w:rsidRPr="0075553F">
        <w:rPr>
          <w:noProof w:val="0"/>
          <w:lang w:val="fr-FR"/>
        </w:rPr>
        <w:t>quences</w:t>
      </w:r>
      <w:r w:rsidRPr="0075553F">
        <w:rPr>
          <w:noProof w:val="0"/>
          <w:lang w:val="fr-FR"/>
        </w:rPr>
        <w:t xml:space="preserve"> des facteurs de stress </w:t>
      </w:r>
      <w:r w:rsidR="00ED37A6" w:rsidRPr="0075553F">
        <w:rPr>
          <w:noProof w:val="0"/>
          <w:lang w:val="fr-FR"/>
        </w:rPr>
        <w:t>multiple</w:t>
      </w:r>
      <w:r w:rsidRPr="0075553F">
        <w:rPr>
          <w:noProof w:val="0"/>
          <w:lang w:val="fr-FR"/>
        </w:rPr>
        <w:t xml:space="preserve">s sur les écosystèmes marins </w:t>
      </w:r>
      <w:r w:rsidR="00ED37A6" w:rsidRPr="0075553F">
        <w:rPr>
          <w:noProof w:val="0"/>
          <w:lang w:val="fr-FR"/>
        </w:rPr>
        <w:t>(</w:t>
      </w:r>
      <w:r w:rsidRPr="0075553F">
        <w:rPr>
          <w:noProof w:val="0"/>
          <w:lang w:val="fr-FR"/>
        </w:rPr>
        <w:t xml:space="preserve">agents pathogènes, produits chimiques, changements climatiques et dégradation des </w:t>
      </w:r>
      <w:r w:rsidR="00ED37A6" w:rsidRPr="0075553F">
        <w:rPr>
          <w:noProof w:val="0"/>
          <w:lang w:val="fr-FR"/>
        </w:rPr>
        <w:t>habitat</w:t>
      </w:r>
      <w:r w:rsidRPr="0075553F">
        <w:rPr>
          <w:noProof w:val="0"/>
          <w:lang w:val="fr-FR"/>
        </w:rPr>
        <w:t>s</w:t>
      </w:r>
      <w:r w:rsidR="00ED37A6" w:rsidRPr="0075553F">
        <w:rPr>
          <w:noProof w:val="0"/>
          <w:lang w:val="fr-FR"/>
        </w:rPr>
        <w:t>)</w:t>
      </w:r>
      <w:r w:rsidRPr="0075553F">
        <w:rPr>
          <w:noProof w:val="0"/>
          <w:lang w:val="fr-FR"/>
        </w:rPr>
        <w:t xml:space="preserve"> </w:t>
      </w:r>
      <w:r w:rsidR="008B53F7" w:rsidRPr="0075553F">
        <w:rPr>
          <w:noProof w:val="0"/>
          <w:lang w:val="fr-FR"/>
        </w:rPr>
        <w:t>;</w:t>
      </w:r>
    </w:p>
    <w:p w14:paraId="487599E6" w14:textId="1935A3F0" w:rsidR="00ED37A6" w:rsidRPr="0075553F" w:rsidRDefault="009C77DF" w:rsidP="007C5C6C">
      <w:pPr>
        <w:pStyle w:val="Normalnumber"/>
        <w:numPr>
          <w:ilvl w:val="1"/>
          <w:numId w:val="16"/>
        </w:numPr>
        <w:tabs>
          <w:tab w:val="clear" w:pos="1247"/>
          <w:tab w:val="left" w:pos="1530"/>
        </w:tabs>
        <w:ind w:left="1440" w:firstLine="360"/>
        <w:rPr>
          <w:noProof w:val="0"/>
          <w:lang w:val="fr-FR"/>
        </w:rPr>
      </w:pPr>
      <w:r w:rsidRPr="0075553F">
        <w:rPr>
          <w:noProof w:val="0"/>
          <w:lang w:val="fr-FR"/>
        </w:rPr>
        <w:t xml:space="preserve">Les liens d’interdépendance entre la </w:t>
      </w:r>
      <w:r w:rsidR="00ED37A6" w:rsidRPr="0075553F">
        <w:rPr>
          <w:noProof w:val="0"/>
          <w:lang w:val="fr-FR"/>
        </w:rPr>
        <w:t xml:space="preserve">composition </w:t>
      </w:r>
      <w:r w:rsidRPr="0075553F">
        <w:rPr>
          <w:noProof w:val="0"/>
          <w:lang w:val="fr-FR"/>
        </w:rPr>
        <w:t xml:space="preserve">et la diversité du </w:t>
      </w:r>
      <w:r w:rsidR="00ED37A6" w:rsidRPr="0075553F">
        <w:rPr>
          <w:noProof w:val="0"/>
          <w:lang w:val="fr-FR"/>
        </w:rPr>
        <w:t xml:space="preserve">microbiome </w:t>
      </w:r>
      <w:r w:rsidRPr="0075553F">
        <w:rPr>
          <w:noProof w:val="0"/>
          <w:lang w:val="fr-FR"/>
        </w:rPr>
        <w:t xml:space="preserve">humain et la biodiversité dans l’environnement, et leurs incidences sur la planification, la conception, le développement et la gestion des établissements humains ; </w:t>
      </w:r>
    </w:p>
    <w:p w14:paraId="629DF527" w14:textId="242DD226" w:rsidR="00ED37A6" w:rsidRPr="0075553F" w:rsidRDefault="009C77DF" w:rsidP="007C5C6C">
      <w:pPr>
        <w:pStyle w:val="Normalnumber"/>
        <w:numPr>
          <w:ilvl w:val="1"/>
          <w:numId w:val="16"/>
        </w:numPr>
        <w:tabs>
          <w:tab w:val="clear" w:pos="1247"/>
          <w:tab w:val="left" w:pos="1440"/>
        </w:tabs>
        <w:ind w:left="1440" w:firstLine="374"/>
        <w:rPr>
          <w:noProof w:val="0"/>
          <w:lang w:val="fr-FR"/>
        </w:rPr>
      </w:pPr>
      <w:r w:rsidRPr="0075553F">
        <w:rPr>
          <w:noProof w:val="0"/>
          <w:lang w:val="fr-FR"/>
        </w:rPr>
        <w:t xml:space="preserve">La </w:t>
      </w:r>
      <w:r w:rsidR="00ED37A6" w:rsidRPr="0075553F">
        <w:rPr>
          <w:noProof w:val="0"/>
          <w:lang w:val="fr-FR"/>
        </w:rPr>
        <w:t xml:space="preserve">contribution </w:t>
      </w:r>
      <w:r w:rsidRPr="0075553F">
        <w:rPr>
          <w:noProof w:val="0"/>
          <w:lang w:val="fr-FR"/>
        </w:rPr>
        <w:t xml:space="preserve">de la biodiversité et du milieu naturel à la promotion de la santé mentale et physique, en particulier dans les zones urbaines </w:t>
      </w:r>
      <w:r w:rsidR="008B53F7" w:rsidRPr="0075553F">
        <w:rPr>
          <w:noProof w:val="0"/>
          <w:lang w:val="fr-FR"/>
        </w:rPr>
        <w:t>;</w:t>
      </w:r>
    </w:p>
    <w:p w14:paraId="60D2C8E2" w14:textId="60598B62" w:rsidR="00ED37A6" w:rsidRPr="0075553F" w:rsidRDefault="009C77DF" w:rsidP="007C5C6C">
      <w:pPr>
        <w:pStyle w:val="Normalnumber"/>
        <w:numPr>
          <w:ilvl w:val="1"/>
          <w:numId w:val="16"/>
        </w:numPr>
        <w:tabs>
          <w:tab w:val="clear" w:pos="1247"/>
          <w:tab w:val="left" w:pos="1440"/>
        </w:tabs>
        <w:ind w:left="1440" w:firstLine="374"/>
        <w:rPr>
          <w:noProof w:val="0"/>
          <w:lang w:val="fr-FR"/>
        </w:rPr>
      </w:pPr>
      <w:r w:rsidRPr="0075553F">
        <w:rPr>
          <w:noProof w:val="0"/>
          <w:lang w:val="fr-FR"/>
        </w:rPr>
        <w:t>Les relations entre la biodiversité, la dégradation des écosystèmes et l’émergence de</w:t>
      </w:r>
      <w:r w:rsidR="007B7464" w:rsidRPr="0075553F">
        <w:rPr>
          <w:noProof w:val="0"/>
          <w:lang w:val="fr-FR"/>
        </w:rPr>
        <w:t xml:space="preserve"> </w:t>
      </w:r>
      <w:r w:rsidRPr="0075553F">
        <w:rPr>
          <w:noProof w:val="0"/>
          <w:lang w:val="fr-FR"/>
        </w:rPr>
        <w:t>malad</w:t>
      </w:r>
      <w:r w:rsidR="007B7464" w:rsidRPr="0075553F">
        <w:rPr>
          <w:noProof w:val="0"/>
          <w:lang w:val="fr-FR"/>
        </w:rPr>
        <w:t>ies infectieuses, notamment</w:t>
      </w:r>
      <w:r w:rsidRPr="0075553F">
        <w:rPr>
          <w:noProof w:val="0"/>
          <w:lang w:val="fr-FR"/>
        </w:rPr>
        <w:t xml:space="preserve"> les effets de la structure et de la composition </w:t>
      </w:r>
      <w:r w:rsidR="007B7464" w:rsidRPr="0075553F">
        <w:rPr>
          <w:noProof w:val="0"/>
          <w:lang w:val="fr-FR"/>
        </w:rPr>
        <w:t xml:space="preserve">des </w:t>
      </w:r>
      <w:r w:rsidRPr="0075553F">
        <w:rPr>
          <w:noProof w:val="0"/>
          <w:lang w:val="fr-FR"/>
        </w:rPr>
        <w:t>communauté</w:t>
      </w:r>
      <w:r w:rsidR="007B7464" w:rsidRPr="0075553F">
        <w:rPr>
          <w:noProof w:val="0"/>
          <w:lang w:val="fr-FR"/>
        </w:rPr>
        <w:t>s</w:t>
      </w:r>
      <w:r w:rsidRPr="0075553F">
        <w:rPr>
          <w:noProof w:val="0"/>
          <w:lang w:val="fr-FR"/>
        </w:rPr>
        <w:t xml:space="preserve"> </w:t>
      </w:r>
      <w:r w:rsidR="007B7464" w:rsidRPr="0075553F">
        <w:rPr>
          <w:noProof w:val="0"/>
          <w:lang w:val="fr-FR"/>
        </w:rPr>
        <w:t>d’écosystèmes</w:t>
      </w:r>
      <w:r w:rsidRPr="0075553F">
        <w:rPr>
          <w:noProof w:val="0"/>
          <w:lang w:val="fr-FR"/>
        </w:rPr>
        <w:t xml:space="preserve">, </w:t>
      </w:r>
      <w:r w:rsidR="007B7464" w:rsidRPr="0075553F">
        <w:rPr>
          <w:noProof w:val="0"/>
          <w:lang w:val="fr-FR"/>
        </w:rPr>
        <w:t xml:space="preserve">de </w:t>
      </w:r>
      <w:r w:rsidRPr="0075553F">
        <w:rPr>
          <w:noProof w:val="0"/>
          <w:lang w:val="fr-FR"/>
        </w:rPr>
        <w:t xml:space="preserve">la perturbation des habitats </w:t>
      </w:r>
      <w:r w:rsidR="007B7464" w:rsidRPr="0075553F">
        <w:rPr>
          <w:noProof w:val="0"/>
          <w:lang w:val="fr-FR"/>
        </w:rPr>
        <w:t>et des contacts entre l’homme</w:t>
      </w:r>
      <w:r w:rsidRPr="0075553F">
        <w:rPr>
          <w:noProof w:val="0"/>
          <w:lang w:val="fr-FR"/>
        </w:rPr>
        <w:t xml:space="preserve"> et les animaux sauvages, et leurs incidences sur l’utilisation des terres et la gestion des écosystèmes ; </w:t>
      </w:r>
    </w:p>
    <w:p w14:paraId="11717FA3" w14:textId="5BBD79F7" w:rsidR="00ED37A6" w:rsidRPr="0075553F" w:rsidRDefault="007B7464" w:rsidP="007C5C6C">
      <w:pPr>
        <w:pStyle w:val="Normalnumber"/>
        <w:numPr>
          <w:ilvl w:val="1"/>
          <w:numId w:val="16"/>
        </w:numPr>
        <w:tabs>
          <w:tab w:val="clear" w:pos="1247"/>
          <w:tab w:val="left" w:pos="1440"/>
        </w:tabs>
        <w:ind w:left="1440" w:firstLine="360"/>
        <w:rPr>
          <w:noProof w:val="0"/>
          <w:lang w:val="fr-FR"/>
        </w:rPr>
      </w:pPr>
      <w:r w:rsidRPr="0075553F">
        <w:rPr>
          <w:noProof w:val="0"/>
          <w:lang w:val="fr-FR"/>
        </w:rPr>
        <w:t xml:space="preserve">La manière dont les </w:t>
      </w:r>
      <w:r w:rsidR="0010235F" w:rsidRPr="0075553F">
        <w:rPr>
          <w:noProof w:val="0"/>
          <w:lang w:val="fr-FR"/>
        </w:rPr>
        <w:t>changements climatiques prévus</w:t>
      </w:r>
      <w:r w:rsidRPr="0075553F">
        <w:rPr>
          <w:noProof w:val="0"/>
          <w:lang w:val="fr-FR"/>
        </w:rPr>
        <w:t xml:space="preserve"> affecteront la biodiversité et, inversement, la manière dont l’érosion projetée de la biodiversité affectera le climat</w:t>
      </w:r>
      <w:bookmarkStart w:id="19" w:name="_Ref1910611"/>
      <w:r w:rsidR="00ED37A6" w:rsidRPr="0075553F">
        <w:rPr>
          <w:noProof w:val="0"/>
          <w:vertAlign w:val="superscript"/>
          <w:lang w:val="fr-FR"/>
        </w:rPr>
        <w:footnoteReference w:id="32"/>
      </w:r>
      <w:bookmarkEnd w:id="19"/>
      <w:r w:rsidRPr="0075553F">
        <w:rPr>
          <w:noProof w:val="0"/>
          <w:lang w:val="fr-FR"/>
        </w:rPr>
        <w:t> ;</w:t>
      </w:r>
    </w:p>
    <w:p w14:paraId="4A3A5B84" w14:textId="27DB7502" w:rsidR="00ED37A6" w:rsidRPr="0075553F" w:rsidRDefault="007B7464" w:rsidP="007C5C6C">
      <w:pPr>
        <w:pStyle w:val="Normalnumber"/>
        <w:numPr>
          <w:ilvl w:val="1"/>
          <w:numId w:val="16"/>
        </w:numPr>
        <w:tabs>
          <w:tab w:val="clear" w:pos="1247"/>
          <w:tab w:val="left" w:pos="1440"/>
        </w:tabs>
        <w:ind w:left="1440" w:firstLine="374"/>
        <w:rPr>
          <w:noProof w:val="0"/>
          <w:lang w:val="fr-FR"/>
        </w:rPr>
      </w:pPr>
      <w:r w:rsidRPr="0075553F">
        <w:rPr>
          <w:noProof w:val="0"/>
          <w:lang w:val="fr-FR"/>
        </w:rPr>
        <w:t xml:space="preserve">Les liens d’interdépendance entre les </w:t>
      </w:r>
      <w:r w:rsidR="005E5D69" w:rsidRPr="0075553F">
        <w:rPr>
          <w:noProof w:val="0"/>
          <w:lang w:val="fr-FR"/>
        </w:rPr>
        <w:t>straté</w:t>
      </w:r>
      <w:r w:rsidRPr="0075553F">
        <w:rPr>
          <w:noProof w:val="0"/>
          <w:lang w:val="fr-FR"/>
        </w:rPr>
        <w:t>gies d’atténuation des changements cli</w:t>
      </w:r>
      <w:r w:rsidR="005E5D69" w:rsidRPr="0075553F">
        <w:rPr>
          <w:noProof w:val="0"/>
          <w:lang w:val="fr-FR"/>
        </w:rPr>
        <w:t>m</w:t>
      </w:r>
      <w:r w:rsidRPr="0075553F">
        <w:rPr>
          <w:noProof w:val="0"/>
          <w:lang w:val="fr-FR"/>
        </w:rPr>
        <w:t xml:space="preserve">atiques et d’adaptation à ces changements, y compris l’approche écosystémique </w:t>
      </w:r>
      <w:r w:rsidR="00ED37A6" w:rsidRPr="0075553F">
        <w:rPr>
          <w:noProof w:val="0"/>
          <w:lang w:val="fr-FR"/>
        </w:rPr>
        <w:t>(</w:t>
      </w:r>
      <w:r w:rsidR="005E5D69" w:rsidRPr="0075553F">
        <w:rPr>
          <w:noProof w:val="0"/>
          <w:lang w:val="fr-FR"/>
        </w:rPr>
        <w:t>réduction des pertes et dégradations des écosystèmes, restauration des écosystèmes, et gestion durable des terres, des sols, du bétail et des cultures), et la manière dont les autres stratégies d’atténuation des changements climatiques proposées (notamment les stratégies reposant sur l’utilisation des terres, comme les projets de boisement et de bioénergies) pourraient affecter la biodiversité</w:t>
      </w:r>
      <w:r w:rsidR="007B42C5" w:rsidRPr="0075553F">
        <w:rPr>
          <w:noProof w:val="0"/>
          <w:vertAlign w:val="superscript"/>
          <w:lang w:val="fr-FR"/>
        </w:rPr>
        <w:t>28</w:t>
      </w:r>
      <w:r w:rsidR="005E5D69" w:rsidRPr="0075553F">
        <w:rPr>
          <w:noProof w:val="0"/>
          <w:vertAlign w:val="superscript"/>
          <w:lang w:val="fr-FR"/>
        </w:rPr>
        <w:t> </w:t>
      </w:r>
      <w:r w:rsidR="005E5D69" w:rsidRPr="0075553F">
        <w:rPr>
          <w:noProof w:val="0"/>
          <w:lang w:val="fr-FR"/>
        </w:rPr>
        <w:t>;</w:t>
      </w:r>
    </w:p>
    <w:p w14:paraId="3BD5C5D9" w14:textId="782B873B" w:rsidR="00ED37A6" w:rsidRPr="0075553F" w:rsidRDefault="00437BA4" w:rsidP="007C5C6C">
      <w:pPr>
        <w:pStyle w:val="Normalnumber"/>
        <w:numPr>
          <w:ilvl w:val="1"/>
          <w:numId w:val="16"/>
        </w:numPr>
        <w:tabs>
          <w:tab w:val="clear" w:pos="1247"/>
          <w:tab w:val="left" w:pos="1440"/>
        </w:tabs>
        <w:ind w:left="1440" w:firstLine="374"/>
        <w:rPr>
          <w:noProof w:val="0"/>
          <w:lang w:val="fr-FR"/>
        </w:rPr>
      </w:pPr>
      <w:r w:rsidRPr="0075553F">
        <w:rPr>
          <w:noProof w:val="0"/>
          <w:lang w:val="fr-FR"/>
        </w:rPr>
        <w:t xml:space="preserve">La manière </w:t>
      </w:r>
      <w:r w:rsidR="00841F1A" w:rsidRPr="0075553F">
        <w:rPr>
          <w:noProof w:val="0"/>
          <w:lang w:val="fr-FR"/>
        </w:rPr>
        <w:t>don</w:t>
      </w:r>
      <w:r w:rsidRPr="0075553F">
        <w:rPr>
          <w:noProof w:val="0"/>
          <w:lang w:val="fr-FR"/>
        </w:rPr>
        <w:t xml:space="preserve">t les changements </w:t>
      </w:r>
      <w:r w:rsidR="00841F1A" w:rsidRPr="0075553F">
        <w:rPr>
          <w:noProof w:val="0"/>
          <w:lang w:val="fr-FR"/>
        </w:rPr>
        <w:t xml:space="preserve">projetés du </w:t>
      </w:r>
      <w:r w:rsidRPr="0075553F">
        <w:rPr>
          <w:noProof w:val="0"/>
          <w:lang w:val="fr-FR"/>
        </w:rPr>
        <w:t xml:space="preserve">climat et </w:t>
      </w:r>
      <w:r w:rsidR="00841F1A" w:rsidRPr="0075553F">
        <w:rPr>
          <w:noProof w:val="0"/>
          <w:lang w:val="fr-FR"/>
        </w:rPr>
        <w:t xml:space="preserve">de </w:t>
      </w:r>
      <w:r w:rsidRPr="0075553F">
        <w:rPr>
          <w:noProof w:val="0"/>
          <w:lang w:val="fr-FR"/>
        </w:rPr>
        <w:t xml:space="preserve">l’érosion de la biodiversité </w:t>
      </w:r>
      <w:r w:rsidR="00F9543D" w:rsidRPr="0075553F">
        <w:rPr>
          <w:noProof w:val="0"/>
          <w:lang w:val="fr-FR"/>
        </w:rPr>
        <w:t>affect</w:t>
      </w:r>
      <w:r w:rsidR="00841F1A" w:rsidRPr="0075553F">
        <w:rPr>
          <w:noProof w:val="0"/>
          <w:lang w:val="fr-FR"/>
        </w:rPr>
        <w:t xml:space="preserve">eront la </w:t>
      </w:r>
      <w:r w:rsidR="00ED37A6" w:rsidRPr="0075553F">
        <w:rPr>
          <w:noProof w:val="0"/>
          <w:lang w:val="fr-FR"/>
        </w:rPr>
        <w:t>production</w:t>
      </w:r>
      <w:r w:rsidR="00841F1A" w:rsidRPr="0075553F">
        <w:rPr>
          <w:noProof w:val="0"/>
          <w:lang w:val="fr-FR"/>
        </w:rPr>
        <w:t xml:space="preserve"> agricole</w:t>
      </w:r>
      <w:r w:rsidR="00ED37A6" w:rsidRPr="0075553F">
        <w:rPr>
          <w:noProof w:val="0"/>
          <w:lang w:val="fr-FR"/>
        </w:rPr>
        <w:t xml:space="preserve">, </w:t>
      </w:r>
      <w:r w:rsidR="00841F1A" w:rsidRPr="0075553F">
        <w:rPr>
          <w:noProof w:val="0"/>
          <w:lang w:val="fr-FR"/>
        </w:rPr>
        <w:t>les ressources en eau et la santé humai</w:t>
      </w:r>
      <w:r w:rsidR="0010235F" w:rsidRPr="0075553F">
        <w:rPr>
          <w:noProof w:val="0"/>
          <w:lang w:val="fr-FR"/>
        </w:rPr>
        <w:t>ne</w:t>
      </w:r>
      <w:r w:rsidR="007B42C5" w:rsidRPr="0075553F">
        <w:rPr>
          <w:noProof w:val="0"/>
          <w:vertAlign w:val="superscript"/>
          <w:lang w:val="fr-FR"/>
        </w:rPr>
        <w:t>28</w:t>
      </w:r>
      <w:r w:rsidR="00841F1A" w:rsidRPr="0075553F">
        <w:rPr>
          <w:noProof w:val="0"/>
          <w:lang w:val="fr-FR"/>
        </w:rPr>
        <w:t>.</w:t>
      </w:r>
    </w:p>
    <w:p w14:paraId="1313E915" w14:textId="062C1DA2" w:rsidR="00ED37A6" w:rsidRPr="0075553F" w:rsidRDefault="00841F1A" w:rsidP="000F3B83">
      <w:pPr>
        <w:pStyle w:val="Normalnumber"/>
        <w:numPr>
          <w:ilvl w:val="0"/>
          <w:numId w:val="16"/>
        </w:numPr>
        <w:ind w:left="1274"/>
        <w:rPr>
          <w:noProof w:val="0"/>
          <w:lang w:val="fr-FR"/>
        </w:rPr>
      </w:pPr>
      <w:r w:rsidRPr="0075553F">
        <w:rPr>
          <w:noProof w:val="0"/>
          <w:lang w:val="fr-FR"/>
        </w:rPr>
        <w:t xml:space="preserve">Les questions énumérées ci-dessus seront examinées, entre autres, dans le cadre d’une approche par lien </w:t>
      </w:r>
      <w:r w:rsidR="00F9543D" w:rsidRPr="0075553F">
        <w:rPr>
          <w:noProof w:val="0"/>
          <w:lang w:val="fr-FR"/>
        </w:rPr>
        <w:t>(</w:t>
      </w:r>
      <w:r w:rsidRPr="0075553F">
        <w:rPr>
          <w:noProof w:val="0"/>
          <w:lang w:val="fr-FR"/>
        </w:rPr>
        <w:t xml:space="preserve">c’est-à-dire en considérant les </w:t>
      </w:r>
      <w:r w:rsidR="00ED37A6" w:rsidRPr="0075553F">
        <w:rPr>
          <w:noProof w:val="0"/>
          <w:lang w:val="fr-FR"/>
        </w:rPr>
        <w:t xml:space="preserve">interactions </w:t>
      </w:r>
      <w:r w:rsidRPr="0075553F">
        <w:rPr>
          <w:noProof w:val="0"/>
          <w:lang w:val="fr-FR"/>
        </w:rPr>
        <w:t>entre les questions, les objectifs et les secteurs pertinents</w:t>
      </w:r>
      <w:r w:rsidR="00F9543D" w:rsidRPr="0075553F">
        <w:rPr>
          <w:noProof w:val="0"/>
          <w:lang w:val="fr-FR"/>
        </w:rPr>
        <w:t>)</w:t>
      </w:r>
      <w:r w:rsidR="00ED37A6" w:rsidRPr="0075553F">
        <w:rPr>
          <w:noProof w:val="0"/>
          <w:lang w:val="fr-FR"/>
        </w:rPr>
        <w:t>.</w:t>
      </w:r>
    </w:p>
    <w:p w14:paraId="7DE17689" w14:textId="16F25822" w:rsidR="00ED37A6" w:rsidRPr="0075553F" w:rsidRDefault="00841F1A" w:rsidP="000F3B83">
      <w:pPr>
        <w:pStyle w:val="Normalnumber"/>
        <w:numPr>
          <w:ilvl w:val="0"/>
          <w:numId w:val="16"/>
        </w:numPr>
        <w:ind w:left="1274"/>
        <w:rPr>
          <w:noProof w:val="0"/>
          <w:lang w:val="fr-FR"/>
        </w:rPr>
      </w:pPr>
      <w:r w:rsidRPr="0075553F">
        <w:rPr>
          <w:noProof w:val="0"/>
          <w:lang w:val="fr-FR"/>
        </w:rPr>
        <w:t xml:space="preserve">L’évaluation exigera des travaux interdisciplinaires et transdisciplinaires tirant parti des sciences naturelles et des sciences sociales, ainsi que des savoirs autochtones et locaux, </w:t>
      </w:r>
      <w:r w:rsidR="00414BBE" w:rsidRPr="0075553F">
        <w:rPr>
          <w:noProof w:val="0"/>
          <w:lang w:val="fr-FR"/>
        </w:rPr>
        <w:t xml:space="preserve">et elle associera des </w:t>
      </w:r>
      <w:r w:rsidR="00ED37A6" w:rsidRPr="0075553F">
        <w:rPr>
          <w:noProof w:val="0"/>
          <w:lang w:val="fr-FR"/>
        </w:rPr>
        <w:t xml:space="preserve">experts </w:t>
      </w:r>
      <w:r w:rsidR="00414BBE" w:rsidRPr="0075553F">
        <w:rPr>
          <w:noProof w:val="0"/>
          <w:lang w:val="fr-FR"/>
        </w:rPr>
        <w:t xml:space="preserve">de </w:t>
      </w:r>
      <w:r w:rsidR="00ED37A6" w:rsidRPr="0075553F">
        <w:rPr>
          <w:noProof w:val="0"/>
          <w:lang w:val="fr-FR"/>
        </w:rPr>
        <w:t>multiple</w:t>
      </w:r>
      <w:r w:rsidR="00414BBE" w:rsidRPr="0075553F">
        <w:rPr>
          <w:noProof w:val="0"/>
          <w:lang w:val="fr-FR"/>
        </w:rPr>
        <w:t>s</w:t>
      </w:r>
      <w:r w:rsidR="00ED37A6" w:rsidRPr="0075553F">
        <w:rPr>
          <w:noProof w:val="0"/>
          <w:lang w:val="fr-FR"/>
        </w:rPr>
        <w:t xml:space="preserve"> disciplines </w:t>
      </w:r>
      <w:r w:rsidR="00414BBE" w:rsidRPr="0075553F">
        <w:rPr>
          <w:noProof w:val="0"/>
          <w:lang w:val="fr-FR"/>
        </w:rPr>
        <w:t xml:space="preserve">et des détenteurs de connaissances locales et autochtones. Elle </w:t>
      </w:r>
      <w:r w:rsidR="00ED37A6" w:rsidRPr="0075553F">
        <w:rPr>
          <w:noProof w:val="0"/>
          <w:lang w:val="fr-FR"/>
        </w:rPr>
        <w:t>e</w:t>
      </w:r>
      <w:r w:rsidR="00414BBE" w:rsidRPr="0075553F">
        <w:rPr>
          <w:noProof w:val="0"/>
          <w:lang w:val="fr-FR"/>
        </w:rPr>
        <w:t>nvisagera</w:t>
      </w:r>
      <w:r w:rsidR="00ED37A6" w:rsidRPr="0075553F">
        <w:rPr>
          <w:noProof w:val="0"/>
          <w:lang w:val="fr-FR"/>
        </w:rPr>
        <w:t xml:space="preserve"> </w:t>
      </w:r>
      <w:r w:rsidR="00414BBE" w:rsidRPr="0075553F">
        <w:rPr>
          <w:noProof w:val="0"/>
          <w:lang w:val="fr-FR"/>
        </w:rPr>
        <w:t>des cadres et approches pertinents comme l’approche écosystémique, l’approche « un monde, une santé » et l’approche paysagère.</w:t>
      </w:r>
    </w:p>
    <w:p w14:paraId="4D8D508B" w14:textId="2A6B120F" w:rsidR="00ED37A6" w:rsidRPr="0075553F" w:rsidRDefault="00C64364" w:rsidP="000F3B83">
      <w:pPr>
        <w:pStyle w:val="Normalnumber"/>
        <w:numPr>
          <w:ilvl w:val="0"/>
          <w:numId w:val="16"/>
        </w:numPr>
        <w:ind w:left="1274"/>
        <w:rPr>
          <w:noProof w:val="0"/>
          <w:lang w:val="fr-FR"/>
        </w:rPr>
      </w:pPr>
      <w:r w:rsidRPr="0075553F">
        <w:rPr>
          <w:noProof w:val="0"/>
          <w:lang w:val="fr-FR"/>
        </w:rPr>
        <w:t>L’évaluation,</w:t>
      </w:r>
      <w:r w:rsidR="00414BBE" w:rsidRPr="0075553F">
        <w:rPr>
          <w:noProof w:val="0"/>
          <w:lang w:val="fr-FR"/>
        </w:rPr>
        <w:t xml:space="preserve"> de portée mondiale, abordera également les différences et similitudes régionales. </w:t>
      </w:r>
    </w:p>
    <w:p w14:paraId="4157B831" w14:textId="79478652" w:rsidR="00ED37A6" w:rsidRPr="0075553F" w:rsidRDefault="00414BBE" w:rsidP="000F3B83">
      <w:pPr>
        <w:pStyle w:val="Normalnumber"/>
        <w:numPr>
          <w:ilvl w:val="0"/>
          <w:numId w:val="16"/>
        </w:numPr>
        <w:ind w:left="1274"/>
        <w:rPr>
          <w:noProof w:val="0"/>
          <w:lang w:val="fr-FR"/>
        </w:rPr>
      </w:pPr>
      <w:bookmarkStart w:id="20" w:name="_Hlk264509"/>
      <w:r w:rsidRPr="0075553F">
        <w:rPr>
          <w:noProof w:val="0"/>
          <w:lang w:val="fr-FR"/>
        </w:rPr>
        <w:t xml:space="preserve">L’évaluation aura pour but de produire les </w:t>
      </w:r>
      <w:r w:rsidR="00ED37A6" w:rsidRPr="0075553F">
        <w:rPr>
          <w:noProof w:val="0"/>
          <w:lang w:val="fr-FR"/>
        </w:rPr>
        <w:t>information</w:t>
      </w:r>
      <w:r w:rsidRPr="0075553F">
        <w:rPr>
          <w:noProof w:val="0"/>
          <w:lang w:val="fr-FR"/>
        </w:rPr>
        <w:t>s nécessaires</w:t>
      </w:r>
      <w:r w:rsidR="0010235F" w:rsidRPr="0075553F">
        <w:rPr>
          <w:noProof w:val="0"/>
          <w:lang w:val="fr-FR"/>
        </w:rPr>
        <w:t xml:space="preserve"> à la réalisation des aspects </w:t>
      </w:r>
      <w:r w:rsidRPr="0075553F">
        <w:rPr>
          <w:noProof w:val="0"/>
          <w:lang w:val="fr-FR"/>
        </w:rPr>
        <w:t xml:space="preserve">politiques des objectifs de développement durable, de l’Accord de Paris et du Cadre </w:t>
      </w:r>
      <w:r w:rsidR="008D7B3C" w:rsidRPr="0075553F">
        <w:rPr>
          <w:noProof w:val="0"/>
          <w:lang w:val="fr-FR"/>
        </w:rPr>
        <w:t>mondial de</w:t>
      </w:r>
      <w:r w:rsidRPr="0075553F">
        <w:rPr>
          <w:noProof w:val="0"/>
          <w:lang w:val="fr-FR"/>
        </w:rPr>
        <w:t xml:space="preserve"> la biodiversité pour l’après</w:t>
      </w:r>
      <w:r w:rsidR="00ED37A6" w:rsidRPr="0075553F">
        <w:rPr>
          <w:noProof w:val="0"/>
          <w:lang w:val="fr-FR"/>
        </w:rPr>
        <w:t xml:space="preserve">-2020. </w:t>
      </w:r>
      <w:r w:rsidRPr="0075553F">
        <w:rPr>
          <w:noProof w:val="0"/>
          <w:lang w:val="fr-FR"/>
        </w:rPr>
        <w:t xml:space="preserve">Elle sera plus directement utile aux objectifs de développement durable </w:t>
      </w:r>
      <w:r w:rsidR="00ED37A6" w:rsidRPr="0075553F">
        <w:rPr>
          <w:noProof w:val="0"/>
          <w:lang w:val="fr-FR"/>
        </w:rPr>
        <w:t>2 (</w:t>
      </w:r>
      <w:r w:rsidR="008D7B3C" w:rsidRPr="0075553F">
        <w:rPr>
          <w:noProof w:val="0"/>
          <w:lang w:val="fr-FR"/>
        </w:rPr>
        <w:t>faim « zéro »</w:t>
      </w:r>
      <w:r w:rsidR="00ED37A6" w:rsidRPr="0075553F">
        <w:rPr>
          <w:noProof w:val="0"/>
          <w:lang w:val="fr-FR"/>
        </w:rPr>
        <w:t xml:space="preserve"> </w:t>
      </w:r>
      <w:r w:rsidR="008D7B3C" w:rsidRPr="0075553F">
        <w:rPr>
          <w:noProof w:val="0"/>
          <w:lang w:val="fr-FR"/>
        </w:rPr>
        <w:t>au titre de la sécurité alimentaire</w:t>
      </w:r>
      <w:r w:rsidR="00ED37A6" w:rsidRPr="0075553F">
        <w:rPr>
          <w:noProof w:val="0"/>
          <w:lang w:val="fr-FR"/>
        </w:rPr>
        <w:t>), 3 (</w:t>
      </w:r>
      <w:r w:rsidR="008D7B3C" w:rsidRPr="0075553F">
        <w:rPr>
          <w:noProof w:val="0"/>
          <w:lang w:val="fr-FR"/>
        </w:rPr>
        <w:t>bonne santé et bien-être</w:t>
      </w:r>
      <w:r w:rsidR="00ED37A6" w:rsidRPr="0075553F">
        <w:rPr>
          <w:noProof w:val="0"/>
          <w:lang w:val="fr-FR"/>
        </w:rPr>
        <w:t xml:space="preserve">), </w:t>
      </w:r>
      <w:r w:rsidR="008D7B3C" w:rsidRPr="0075553F">
        <w:rPr>
          <w:noProof w:val="0"/>
          <w:lang w:val="fr-FR"/>
        </w:rPr>
        <w:t>6 </w:t>
      </w:r>
      <w:r w:rsidR="00A47BDD" w:rsidRPr="0075553F">
        <w:rPr>
          <w:noProof w:val="0"/>
          <w:lang w:val="fr-FR"/>
        </w:rPr>
        <w:t>(</w:t>
      </w:r>
      <w:r w:rsidR="008D7B3C" w:rsidRPr="0075553F">
        <w:rPr>
          <w:noProof w:val="0"/>
          <w:lang w:val="fr-FR"/>
        </w:rPr>
        <w:t>eau</w:t>
      </w:r>
      <w:r w:rsidR="001D2BB2" w:rsidRPr="0075553F">
        <w:rPr>
          <w:noProof w:val="0"/>
          <w:lang w:val="fr-FR"/>
        </w:rPr>
        <w:t> </w:t>
      </w:r>
      <w:r w:rsidR="008D7B3C" w:rsidRPr="0075553F">
        <w:rPr>
          <w:noProof w:val="0"/>
          <w:lang w:val="fr-FR"/>
        </w:rPr>
        <w:t>propre au titre de la sécurité hydrique</w:t>
      </w:r>
      <w:r w:rsidR="00A47BDD" w:rsidRPr="0075553F">
        <w:rPr>
          <w:noProof w:val="0"/>
          <w:lang w:val="fr-FR"/>
        </w:rPr>
        <w:t xml:space="preserve">), </w:t>
      </w:r>
      <w:r w:rsidR="00ED37A6" w:rsidRPr="0075553F">
        <w:rPr>
          <w:noProof w:val="0"/>
          <w:lang w:val="fr-FR"/>
        </w:rPr>
        <w:t>13 (</w:t>
      </w:r>
      <w:r w:rsidR="008D7B3C" w:rsidRPr="0075553F">
        <w:rPr>
          <w:noProof w:val="0"/>
          <w:lang w:val="fr-FR"/>
        </w:rPr>
        <w:t>mesures relatives à la lutte contre les changements climatiques), 14 (vie aquatique</w:t>
      </w:r>
      <w:r w:rsidR="00ED37A6" w:rsidRPr="0075553F">
        <w:rPr>
          <w:noProof w:val="0"/>
          <w:lang w:val="fr-FR"/>
        </w:rPr>
        <w:t xml:space="preserve">) </w:t>
      </w:r>
      <w:r w:rsidR="001D2BB2" w:rsidRPr="0075553F">
        <w:rPr>
          <w:noProof w:val="0"/>
          <w:lang w:val="fr-FR"/>
        </w:rPr>
        <w:t xml:space="preserve">et </w:t>
      </w:r>
      <w:r w:rsidR="00ED37A6" w:rsidRPr="0075553F">
        <w:rPr>
          <w:noProof w:val="0"/>
          <w:lang w:val="fr-FR"/>
        </w:rPr>
        <w:t>15 (</w:t>
      </w:r>
      <w:r w:rsidR="001367AC" w:rsidRPr="0075553F">
        <w:rPr>
          <w:noProof w:val="0"/>
          <w:lang w:val="fr-FR"/>
        </w:rPr>
        <w:t>vie terrestre</w:t>
      </w:r>
      <w:r w:rsidR="00ED37A6" w:rsidRPr="0075553F">
        <w:rPr>
          <w:noProof w:val="0"/>
          <w:lang w:val="fr-FR"/>
        </w:rPr>
        <w:t>).</w:t>
      </w:r>
    </w:p>
    <w:bookmarkEnd w:id="20"/>
    <w:p w14:paraId="5D420584" w14:textId="7F80B386" w:rsidR="00ED37A6" w:rsidRPr="0075553F" w:rsidRDefault="008D7B3C" w:rsidP="000F3B83">
      <w:pPr>
        <w:pStyle w:val="Normalnumber"/>
        <w:numPr>
          <w:ilvl w:val="0"/>
          <w:numId w:val="16"/>
        </w:numPr>
        <w:ind w:left="1274"/>
        <w:rPr>
          <w:noProof w:val="0"/>
          <w:lang w:val="fr-FR"/>
        </w:rPr>
      </w:pPr>
      <w:r w:rsidRPr="0075553F">
        <w:rPr>
          <w:noProof w:val="0"/>
          <w:lang w:val="fr-FR"/>
        </w:rPr>
        <w:t xml:space="preserve">L’évaluation sera également utile aux objectifs de développement durable </w:t>
      </w:r>
      <w:r w:rsidR="00ED37A6" w:rsidRPr="0075553F">
        <w:rPr>
          <w:noProof w:val="0"/>
          <w:lang w:val="fr-FR"/>
        </w:rPr>
        <w:t>1 (</w:t>
      </w:r>
      <w:r w:rsidR="0040559D" w:rsidRPr="0075553F">
        <w:rPr>
          <w:noProof w:val="0"/>
          <w:lang w:val="fr-FR"/>
        </w:rPr>
        <w:t xml:space="preserve">lutte contre la pauvreté au sens large), </w:t>
      </w:r>
      <w:r w:rsidR="00ED37A6" w:rsidRPr="0075553F">
        <w:rPr>
          <w:noProof w:val="0"/>
          <w:lang w:val="fr-FR"/>
        </w:rPr>
        <w:t>4</w:t>
      </w:r>
      <w:r w:rsidR="0040559D" w:rsidRPr="0075553F">
        <w:rPr>
          <w:noProof w:val="0"/>
          <w:lang w:val="fr-FR"/>
        </w:rPr>
        <w:t xml:space="preserve"> (é</w:t>
      </w:r>
      <w:r w:rsidR="00872EAF" w:rsidRPr="0075553F">
        <w:rPr>
          <w:noProof w:val="0"/>
          <w:lang w:val="fr-FR"/>
        </w:rPr>
        <w:t>ducation et</w:t>
      </w:r>
      <w:r w:rsidR="0040559D" w:rsidRPr="0075553F">
        <w:rPr>
          <w:noProof w:val="0"/>
          <w:lang w:val="fr-FR"/>
        </w:rPr>
        <w:t xml:space="preserve"> sensibilisation), 5 (égalité entre les sexes</w:t>
      </w:r>
      <w:r w:rsidR="00872EAF" w:rsidRPr="0075553F">
        <w:rPr>
          <w:noProof w:val="0"/>
          <w:lang w:val="fr-FR"/>
        </w:rPr>
        <w:t xml:space="preserve"> – </w:t>
      </w:r>
      <w:r w:rsidR="0040559D" w:rsidRPr="0075553F">
        <w:rPr>
          <w:noProof w:val="0"/>
          <w:lang w:val="fr-FR"/>
        </w:rPr>
        <w:t>rôle des femmes dans l’agriculture</w:t>
      </w:r>
      <w:r w:rsidR="00872EAF" w:rsidRPr="0075553F">
        <w:rPr>
          <w:noProof w:val="0"/>
          <w:lang w:val="fr-FR"/>
        </w:rPr>
        <w:t>, notamment</w:t>
      </w:r>
      <w:r w:rsidR="00ED37A6" w:rsidRPr="0075553F">
        <w:rPr>
          <w:noProof w:val="0"/>
          <w:lang w:val="fr-FR"/>
        </w:rPr>
        <w:t>), 8 (</w:t>
      </w:r>
      <w:r w:rsidR="0040559D" w:rsidRPr="0075553F">
        <w:rPr>
          <w:noProof w:val="0"/>
          <w:lang w:val="fr-FR"/>
        </w:rPr>
        <w:t>travail décent et croissance économiqu</w:t>
      </w:r>
      <w:r w:rsidR="00872EAF" w:rsidRPr="0075553F">
        <w:rPr>
          <w:noProof w:val="0"/>
          <w:lang w:val="fr-FR"/>
        </w:rPr>
        <w:t xml:space="preserve">e – </w:t>
      </w:r>
      <w:r w:rsidR="00ED37A6" w:rsidRPr="0075553F">
        <w:rPr>
          <w:noProof w:val="0"/>
          <w:lang w:val="fr-FR"/>
        </w:rPr>
        <w:t>implications</w:t>
      </w:r>
      <w:r w:rsidR="0040559D" w:rsidRPr="0075553F">
        <w:rPr>
          <w:noProof w:val="0"/>
          <w:lang w:val="fr-FR"/>
        </w:rPr>
        <w:t xml:space="preserve"> pour les moyens de subsistance</w:t>
      </w:r>
      <w:r w:rsidR="00872EAF" w:rsidRPr="0075553F">
        <w:rPr>
          <w:noProof w:val="0"/>
          <w:lang w:val="fr-FR"/>
        </w:rPr>
        <w:t>, notamment</w:t>
      </w:r>
      <w:r w:rsidR="00ED37A6" w:rsidRPr="0075553F">
        <w:rPr>
          <w:noProof w:val="0"/>
          <w:lang w:val="fr-FR"/>
        </w:rPr>
        <w:t>), 10 (</w:t>
      </w:r>
      <w:r w:rsidR="0040559D" w:rsidRPr="0075553F">
        <w:rPr>
          <w:noProof w:val="0"/>
          <w:lang w:val="fr-FR"/>
        </w:rPr>
        <w:t>réduction des inégalité</w:t>
      </w:r>
      <w:r w:rsidR="00872EAF" w:rsidRPr="0075553F">
        <w:rPr>
          <w:noProof w:val="0"/>
          <w:lang w:val="fr-FR"/>
        </w:rPr>
        <w:t>s –</w:t>
      </w:r>
      <w:r w:rsidR="004F70BE" w:rsidRPr="0075553F">
        <w:rPr>
          <w:noProof w:val="0"/>
          <w:lang w:val="fr-FR"/>
        </w:rPr>
        <w:t xml:space="preserve"> </w:t>
      </w:r>
      <w:r w:rsidR="00ED37A6" w:rsidRPr="0075553F">
        <w:rPr>
          <w:noProof w:val="0"/>
          <w:lang w:val="fr-FR"/>
        </w:rPr>
        <w:t>implications</w:t>
      </w:r>
      <w:r w:rsidR="00872EAF" w:rsidRPr="0075553F">
        <w:rPr>
          <w:noProof w:val="0"/>
          <w:lang w:val="fr-FR"/>
        </w:rPr>
        <w:t xml:space="preserve"> </w:t>
      </w:r>
      <w:r w:rsidR="004F70BE" w:rsidRPr="0075553F">
        <w:rPr>
          <w:noProof w:val="0"/>
          <w:lang w:val="fr-FR"/>
        </w:rPr>
        <w:t xml:space="preserve">distributionnelles </w:t>
      </w:r>
      <w:r w:rsidR="00872EAF" w:rsidRPr="0075553F">
        <w:rPr>
          <w:noProof w:val="0"/>
          <w:lang w:val="fr-FR"/>
        </w:rPr>
        <w:t>des changements climatiques, érosion de la biodiversité</w:t>
      </w:r>
      <w:r w:rsidR="00ED37A6" w:rsidRPr="0075553F">
        <w:rPr>
          <w:noProof w:val="0"/>
          <w:lang w:val="fr-FR"/>
        </w:rPr>
        <w:t xml:space="preserve">, </w:t>
      </w:r>
      <w:r w:rsidR="00872EAF" w:rsidRPr="0075553F">
        <w:rPr>
          <w:noProof w:val="0"/>
          <w:lang w:val="fr-FR"/>
        </w:rPr>
        <w:t xml:space="preserve">sécurité alimentaire et hydrique, et accès aux </w:t>
      </w:r>
      <w:r w:rsidR="00ED37A6" w:rsidRPr="0075553F">
        <w:rPr>
          <w:noProof w:val="0"/>
          <w:lang w:val="fr-FR"/>
        </w:rPr>
        <w:lastRenderedPageBreak/>
        <w:t>infrastructure</w:t>
      </w:r>
      <w:r w:rsidR="00872EAF" w:rsidRPr="0075553F">
        <w:rPr>
          <w:noProof w:val="0"/>
          <w:lang w:val="fr-FR"/>
        </w:rPr>
        <w:t>s sanitaires</w:t>
      </w:r>
      <w:r w:rsidR="00ED37A6" w:rsidRPr="0075553F">
        <w:rPr>
          <w:noProof w:val="0"/>
          <w:lang w:val="fr-FR"/>
        </w:rPr>
        <w:t>), 11 (</w:t>
      </w:r>
      <w:r w:rsidR="00872EAF" w:rsidRPr="0075553F">
        <w:rPr>
          <w:noProof w:val="0"/>
          <w:lang w:val="fr-FR"/>
        </w:rPr>
        <w:t>villes et communautés durables – espaces verts, notamment), 12 </w:t>
      </w:r>
      <w:r w:rsidR="00ED37A6" w:rsidRPr="0075553F">
        <w:rPr>
          <w:noProof w:val="0"/>
          <w:lang w:val="fr-FR"/>
        </w:rPr>
        <w:t>(</w:t>
      </w:r>
      <w:r w:rsidR="00872EAF" w:rsidRPr="0075553F">
        <w:rPr>
          <w:noProof w:val="0"/>
          <w:lang w:val="fr-FR"/>
        </w:rPr>
        <w:t xml:space="preserve">consommation et </w:t>
      </w:r>
      <w:r w:rsidR="00ED37A6" w:rsidRPr="0075553F">
        <w:rPr>
          <w:noProof w:val="0"/>
          <w:lang w:val="fr-FR"/>
        </w:rPr>
        <w:t>production</w:t>
      </w:r>
      <w:r w:rsidR="00872EAF" w:rsidRPr="0075553F">
        <w:rPr>
          <w:noProof w:val="0"/>
          <w:lang w:val="fr-FR"/>
        </w:rPr>
        <w:t xml:space="preserve"> responsables – </w:t>
      </w:r>
      <w:r w:rsidR="00ED37A6" w:rsidRPr="0075553F">
        <w:rPr>
          <w:noProof w:val="0"/>
          <w:lang w:val="fr-FR"/>
        </w:rPr>
        <w:t>agriculture</w:t>
      </w:r>
      <w:r w:rsidR="00872EAF" w:rsidRPr="0075553F">
        <w:rPr>
          <w:noProof w:val="0"/>
          <w:lang w:val="fr-FR"/>
        </w:rPr>
        <w:t xml:space="preserve"> durable et déchets alimentaires, notamment</w:t>
      </w:r>
      <w:r w:rsidR="00ED37A6" w:rsidRPr="0075553F">
        <w:rPr>
          <w:noProof w:val="0"/>
          <w:lang w:val="fr-FR"/>
        </w:rPr>
        <w:t>), 16 (p</w:t>
      </w:r>
      <w:r w:rsidR="00872EAF" w:rsidRPr="0075553F">
        <w:rPr>
          <w:noProof w:val="0"/>
          <w:lang w:val="fr-FR"/>
        </w:rPr>
        <w:t xml:space="preserve">aix, </w:t>
      </w:r>
      <w:r w:rsidR="00ED37A6" w:rsidRPr="0075553F">
        <w:rPr>
          <w:noProof w:val="0"/>
          <w:lang w:val="fr-FR"/>
        </w:rPr>
        <w:t xml:space="preserve">justice </w:t>
      </w:r>
      <w:r w:rsidR="00872EAF" w:rsidRPr="0075553F">
        <w:rPr>
          <w:noProof w:val="0"/>
          <w:lang w:val="fr-FR"/>
        </w:rPr>
        <w:t>et</w:t>
      </w:r>
      <w:r w:rsidR="00ED37A6" w:rsidRPr="0075553F">
        <w:rPr>
          <w:noProof w:val="0"/>
          <w:lang w:val="fr-FR"/>
        </w:rPr>
        <w:t xml:space="preserve"> institutions</w:t>
      </w:r>
      <w:r w:rsidR="00872EAF" w:rsidRPr="0075553F">
        <w:rPr>
          <w:noProof w:val="0"/>
          <w:lang w:val="fr-FR"/>
        </w:rPr>
        <w:t xml:space="preserve"> efficaces – incidences d’un manque d’accès à l’alimentation et à l’eau propre sur la paix locale et régionale</w:t>
      </w:r>
      <w:r w:rsidR="00ED37A6" w:rsidRPr="0075553F">
        <w:rPr>
          <w:noProof w:val="0"/>
          <w:lang w:val="fr-FR"/>
        </w:rPr>
        <w:t xml:space="preserve">) </w:t>
      </w:r>
      <w:r w:rsidR="00872EAF" w:rsidRPr="0075553F">
        <w:rPr>
          <w:noProof w:val="0"/>
          <w:lang w:val="fr-FR"/>
        </w:rPr>
        <w:t>et 17 (partenariats pour la réalisation des objectifs – gouvernance polycentrique et politiques intersectorielles, notamment</w:t>
      </w:r>
      <w:r w:rsidR="00ED37A6" w:rsidRPr="0075553F">
        <w:rPr>
          <w:noProof w:val="0"/>
          <w:lang w:val="fr-FR"/>
        </w:rPr>
        <w:t xml:space="preserve">).  </w:t>
      </w:r>
    </w:p>
    <w:p w14:paraId="48DA915D" w14:textId="2AE93544" w:rsidR="00ED37A6" w:rsidRPr="0075553F" w:rsidRDefault="00F33FB4" w:rsidP="000F3B83">
      <w:pPr>
        <w:pStyle w:val="Normalnumber"/>
        <w:numPr>
          <w:ilvl w:val="0"/>
          <w:numId w:val="16"/>
        </w:numPr>
        <w:ind w:left="1274"/>
        <w:rPr>
          <w:noProof w:val="0"/>
          <w:lang w:val="fr-FR"/>
        </w:rPr>
      </w:pPr>
      <w:r w:rsidRPr="0075553F">
        <w:rPr>
          <w:noProof w:val="0"/>
          <w:lang w:val="fr-FR"/>
        </w:rPr>
        <w:t>L’évaluation exploitera et complètera les travaux antérieurs et en cours de la Plateforme</w:t>
      </w:r>
      <w:r w:rsidR="00ED37A6" w:rsidRPr="0075553F">
        <w:rPr>
          <w:noProof w:val="0"/>
          <w:lang w:val="fr-FR"/>
        </w:rPr>
        <w:t xml:space="preserve"> (</w:t>
      </w:r>
      <w:r w:rsidRPr="0075553F">
        <w:rPr>
          <w:noProof w:val="0"/>
          <w:lang w:val="fr-FR"/>
        </w:rPr>
        <w:t xml:space="preserve">évaluation de la </w:t>
      </w:r>
      <w:r w:rsidR="00ED37A6" w:rsidRPr="0075553F">
        <w:rPr>
          <w:noProof w:val="0"/>
          <w:lang w:val="fr-FR"/>
        </w:rPr>
        <w:t>pollin</w:t>
      </w:r>
      <w:r w:rsidRPr="0075553F">
        <w:rPr>
          <w:noProof w:val="0"/>
          <w:lang w:val="fr-FR"/>
        </w:rPr>
        <w:t>is</w:t>
      </w:r>
      <w:r w:rsidR="00ED37A6" w:rsidRPr="0075553F">
        <w:rPr>
          <w:noProof w:val="0"/>
          <w:lang w:val="fr-FR"/>
        </w:rPr>
        <w:t xml:space="preserve">ation, </w:t>
      </w:r>
      <w:r w:rsidRPr="0075553F">
        <w:rPr>
          <w:noProof w:val="0"/>
          <w:lang w:val="fr-FR"/>
        </w:rPr>
        <w:t>évaluation de la dé</w:t>
      </w:r>
      <w:r w:rsidR="00ED37A6" w:rsidRPr="0075553F">
        <w:rPr>
          <w:noProof w:val="0"/>
          <w:lang w:val="fr-FR"/>
        </w:rPr>
        <w:t xml:space="preserve">gradation </w:t>
      </w:r>
      <w:r w:rsidRPr="0075553F">
        <w:rPr>
          <w:noProof w:val="0"/>
          <w:lang w:val="fr-FR"/>
        </w:rPr>
        <w:t>et de la restauration des terres, et évaluations régionales et mondiale</w:t>
      </w:r>
      <w:r w:rsidR="00420F8D" w:rsidRPr="0075553F">
        <w:rPr>
          <w:noProof w:val="0"/>
          <w:lang w:val="fr-FR"/>
        </w:rPr>
        <w:t>s</w:t>
      </w:r>
      <w:r w:rsidRPr="0075553F">
        <w:rPr>
          <w:noProof w:val="0"/>
          <w:lang w:val="fr-FR"/>
        </w:rPr>
        <w:t xml:space="preserve"> de la biodiversité et des </w:t>
      </w:r>
      <w:r w:rsidR="00ED37A6" w:rsidRPr="0075553F">
        <w:rPr>
          <w:noProof w:val="0"/>
          <w:lang w:val="fr-FR"/>
        </w:rPr>
        <w:t>services</w:t>
      </w:r>
      <w:r w:rsidRPr="0075553F">
        <w:rPr>
          <w:noProof w:val="0"/>
          <w:lang w:val="fr-FR"/>
        </w:rPr>
        <w:t xml:space="preserve"> écosystémiques</w:t>
      </w:r>
      <w:r w:rsidR="00ED37A6" w:rsidRPr="0075553F">
        <w:rPr>
          <w:noProof w:val="0"/>
          <w:lang w:val="fr-FR"/>
        </w:rPr>
        <w:t xml:space="preserve">), </w:t>
      </w:r>
      <w:r w:rsidRPr="0075553F">
        <w:rPr>
          <w:noProof w:val="0"/>
          <w:lang w:val="fr-FR"/>
        </w:rPr>
        <w:t xml:space="preserve">du GIEC </w:t>
      </w:r>
      <w:r w:rsidR="00ED37A6" w:rsidRPr="0075553F">
        <w:rPr>
          <w:noProof w:val="0"/>
          <w:lang w:val="fr-FR"/>
        </w:rPr>
        <w:t>(</w:t>
      </w:r>
      <w:r w:rsidRPr="0075553F">
        <w:rPr>
          <w:noProof w:val="0"/>
          <w:lang w:val="fr-FR"/>
        </w:rPr>
        <w:t>cinquième rapport d’évaluation, rapport spécial sur les effets d’un réchauffement planétaire de 1,</w:t>
      </w:r>
      <w:r w:rsidR="00ED37A6" w:rsidRPr="0075553F">
        <w:rPr>
          <w:noProof w:val="0"/>
          <w:lang w:val="fr-FR"/>
        </w:rPr>
        <w:t>5</w:t>
      </w:r>
      <w:r w:rsidRPr="0075553F">
        <w:rPr>
          <w:noProof w:val="0"/>
          <w:lang w:val="fr-FR"/>
        </w:rPr>
        <w:t> </w:t>
      </w:r>
      <w:r w:rsidR="00ED37A6" w:rsidRPr="0075553F">
        <w:rPr>
          <w:noProof w:val="0"/>
          <w:lang w:val="fr-FR"/>
        </w:rPr>
        <w:t xml:space="preserve">°C </w:t>
      </w:r>
      <w:r w:rsidRPr="0075553F">
        <w:rPr>
          <w:noProof w:val="0"/>
          <w:lang w:val="fr-FR"/>
        </w:rPr>
        <w:t>et rapport spécial sur l</w:t>
      </w:r>
      <w:r w:rsidR="00870DFD" w:rsidRPr="0075553F">
        <w:rPr>
          <w:noProof w:val="0"/>
          <w:lang w:val="fr-FR"/>
        </w:rPr>
        <w:t>e</w:t>
      </w:r>
      <w:r w:rsidRPr="0075553F">
        <w:rPr>
          <w:noProof w:val="0"/>
          <w:lang w:val="fr-FR"/>
        </w:rPr>
        <w:t xml:space="preserve"> changemen</w:t>
      </w:r>
      <w:r w:rsidR="00870DFD" w:rsidRPr="0075553F">
        <w:rPr>
          <w:noProof w:val="0"/>
          <w:lang w:val="fr-FR"/>
        </w:rPr>
        <w:t>t</w:t>
      </w:r>
      <w:r w:rsidRPr="0075553F">
        <w:rPr>
          <w:noProof w:val="0"/>
          <w:lang w:val="fr-FR"/>
        </w:rPr>
        <w:t xml:space="preserve"> climatiqu</w:t>
      </w:r>
      <w:r w:rsidR="00870DFD" w:rsidRPr="0075553F">
        <w:rPr>
          <w:noProof w:val="0"/>
          <w:lang w:val="fr-FR"/>
        </w:rPr>
        <w:t>e</w:t>
      </w:r>
      <w:r w:rsidRPr="0075553F">
        <w:rPr>
          <w:noProof w:val="0"/>
          <w:lang w:val="fr-FR"/>
        </w:rPr>
        <w:t xml:space="preserve"> et les terres</w:t>
      </w:r>
      <w:r w:rsidR="00ED37A6" w:rsidRPr="0075553F">
        <w:rPr>
          <w:noProof w:val="0"/>
          <w:lang w:val="fr-FR"/>
        </w:rPr>
        <w:t>)</w:t>
      </w:r>
      <w:r w:rsidRPr="0075553F">
        <w:rPr>
          <w:noProof w:val="0"/>
          <w:lang w:val="fr-FR"/>
        </w:rPr>
        <w:t xml:space="preserve"> et d’autres organisations internationales </w:t>
      </w:r>
      <w:r w:rsidR="008C51B8" w:rsidRPr="0075553F">
        <w:rPr>
          <w:noProof w:val="0"/>
          <w:lang w:val="fr-FR"/>
        </w:rPr>
        <w:t>(</w:t>
      </w:r>
      <w:r w:rsidR="00420F8D" w:rsidRPr="0075553F">
        <w:rPr>
          <w:noProof w:val="0"/>
          <w:lang w:val="fr-FR"/>
        </w:rPr>
        <w:t xml:space="preserve">rapport sur </w:t>
      </w:r>
      <w:r w:rsidR="008C51B8" w:rsidRPr="0075553F">
        <w:rPr>
          <w:noProof w:val="0"/>
          <w:lang w:val="fr-FR"/>
        </w:rPr>
        <w:t>L</w:t>
      </w:r>
      <w:r w:rsidRPr="0075553F">
        <w:rPr>
          <w:noProof w:val="0"/>
          <w:lang w:val="fr-FR"/>
        </w:rPr>
        <w:t xml:space="preserve">’état </w:t>
      </w:r>
      <w:r w:rsidR="008C51B8" w:rsidRPr="0075553F">
        <w:rPr>
          <w:noProof w:val="0"/>
          <w:lang w:val="fr-FR"/>
        </w:rPr>
        <w:t>de la biodiversité</w:t>
      </w:r>
      <w:r w:rsidRPr="0075553F">
        <w:rPr>
          <w:noProof w:val="0"/>
          <w:lang w:val="fr-FR"/>
        </w:rPr>
        <w:t xml:space="preserve"> pour l’alimentation et l’a</w:t>
      </w:r>
      <w:r w:rsidR="00ED37A6" w:rsidRPr="0075553F">
        <w:rPr>
          <w:noProof w:val="0"/>
          <w:lang w:val="fr-FR"/>
        </w:rPr>
        <w:t>griculture</w:t>
      </w:r>
      <w:r w:rsidRPr="0075553F">
        <w:rPr>
          <w:noProof w:val="0"/>
          <w:lang w:val="fr-FR"/>
        </w:rPr>
        <w:t xml:space="preserve"> </w:t>
      </w:r>
      <w:r w:rsidR="008C51B8" w:rsidRPr="0075553F">
        <w:rPr>
          <w:noProof w:val="0"/>
          <w:lang w:val="fr-FR"/>
        </w:rPr>
        <w:t>dans le monde</w:t>
      </w:r>
      <w:r w:rsidR="00420F8D" w:rsidRPr="0075553F">
        <w:rPr>
          <w:noProof w:val="0"/>
          <w:lang w:val="fr-FR"/>
        </w:rPr>
        <w:t>,</w:t>
      </w:r>
      <w:r w:rsidR="008C51B8" w:rsidRPr="0075553F">
        <w:rPr>
          <w:noProof w:val="0"/>
          <w:lang w:val="fr-FR"/>
        </w:rPr>
        <w:t xml:space="preserve"> </w:t>
      </w:r>
      <w:r w:rsidRPr="0075553F">
        <w:rPr>
          <w:noProof w:val="0"/>
          <w:lang w:val="fr-FR"/>
        </w:rPr>
        <w:t>et rapports connexes sur les ressources génétiques</w:t>
      </w:r>
      <w:r w:rsidR="00420F8D" w:rsidRPr="0075553F">
        <w:rPr>
          <w:noProof w:val="0"/>
          <w:lang w:val="fr-FR"/>
        </w:rPr>
        <w:t>,</w:t>
      </w:r>
      <w:r w:rsidRPr="0075553F">
        <w:rPr>
          <w:noProof w:val="0"/>
          <w:lang w:val="fr-FR"/>
        </w:rPr>
        <w:t xml:space="preserve"> publiés par l’Organisation des Nations Unies pour l’alimentation et l’a</w:t>
      </w:r>
      <w:r w:rsidR="0068095A" w:rsidRPr="0075553F">
        <w:rPr>
          <w:noProof w:val="0"/>
          <w:lang w:val="fr-FR"/>
        </w:rPr>
        <w:t>griculture</w:t>
      </w:r>
      <w:r w:rsidRPr="0075553F">
        <w:rPr>
          <w:noProof w:val="0"/>
          <w:lang w:val="fr-FR"/>
        </w:rPr>
        <w:t> ;</w:t>
      </w:r>
      <w:r w:rsidR="0068095A" w:rsidRPr="0075553F">
        <w:rPr>
          <w:noProof w:val="0"/>
          <w:lang w:val="fr-FR"/>
        </w:rPr>
        <w:t xml:space="preserve"> </w:t>
      </w:r>
      <w:r w:rsidRPr="0075553F">
        <w:rPr>
          <w:noProof w:val="0"/>
          <w:lang w:val="fr-FR"/>
        </w:rPr>
        <w:t>l’Évaluation interna</w:t>
      </w:r>
      <w:r w:rsidR="00870DFD" w:rsidRPr="0075553F">
        <w:rPr>
          <w:noProof w:val="0"/>
          <w:lang w:val="fr-FR"/>
        </w:rPr>
        <w:t>tionale des connaissances, des</w:t>
      </w:r>
      <w:r w:rsidRPr="0075553F">
        <w:rPr>
          <w:noProof w:val="0"/>
          <w:lang w:val="fr-FR"/>
        </w:rPr>
        <w:t xml:space="preserve"> science</w:t>
      </w:r>
      <w:r w:rsidR="00870DFD" w:rsidRPr="0075553F">
        <w:rPr>
          <w:noProof w:val="0"/>
          <w:lang w:val="fr-FR"/>
        </w:rPr>
        <w:t>s</w:t>
      </w:r>
      <w:r w:rsidRPr="0075553F">
        <w:rPr>
          <w:noProof w:val="0"/>
          <w:lang w:val="fr-FR"/>
        </w:rPr>
        <w:t xml:space="preserve"> et de</w:t>
      </w:r>
      <w:r w:rsidR="00870DFD" w:rsidRPr="0075553F">
        <w:rPr>
          <w:noProof w:val="0"/>
          <w:lang w:val="fr-FR"/>
        </w:rPr>
        <w:t xml:space="preserve">s technologies </w:t>
      </w:r>
      <w:r w:rsidRPr="0075553F">
        <w:rPr>
          <w:noProof w:val="0"/>
          <w:lang w:val="fr-FR"/>
        </w:rPr>
        <w:t xml:space="preserve">agricoles </w:t>
      </w:r>
      <w:r w:rsidR="00870DFD" w:rsidRPr="0075553F">
        <w:rPr>
          <w:noProof w:val="0"/>
          <w:lang w:val="fr-FR"/>
        </w:rPr>
        <w:t xml:space="preserve">pour le développement ; les rapports pertinents de l’Économie des écosystèmes et de la biodiversité (TEEB), de la Fondation </w:t>
      </w:r>
      <w:r w:rsidR="00A4565C" w:rsidRPr="0075553F">
        <w:rPr>
          <w:noProof w:val="0"/>
          <w:lang w:val="fr-FR"/>
        </w:rPr>
        <w:t>Rockefeller–</w:t>
      </w:r>
      <w:r w:rsidR="00870DFD" w:rsidRPr="0075553F">
        <w:rPr>
          <w:noProof w:val="0"/>
          <w:lang w:val="fr-FR"/>
        </w:rPr>
        <w:t xml:space="preserve">Commission </w:t>
      </w:r>
      <w:r w:rsidR="00ED37A6" w:rsidRPr="0075553F">
        <w:rPr>
          <w:noProof w:val="0"/>
          <w:lang w:val="fr-FR"/>
        </w:rPr>
        <w:t xml:space="preserve">Lancet </w:t>
      </w:r>
      <w:r w:rsidR="00870DFD" w:rsidRPr="0075553F">
        <w:rPr>
          <w:noProof w:val="0"/>
          <w:lang w:val="fr-FR"/>
        </w:rPr>
        <w:t>sur la s</w:t>
      </w:r>
      <w:r w:rsidR="0010235F" w:rsidRPr="0075553F">
        <w:rPr>
          <w:noProof w:val="0"/>
          <w:lang w:val="fr-FR"/>
        </w:rPr>
        <w:t xml:space="preserve">anté planétaire, et </w:t>
      </w:r>
      <w:r w:rsidR="0062245B" w:rsidRPr="0075553F">
        <w:rPr>
          <w:noProof w:val="0"/>
          <w:lang w:val="fr-FR"/>
        </w:rPr>
        <w:t xml:space="preserve">les rapports </w:t>
      </w:r>
      <w:r w:rsidR="0010235F" w:rsidRPr="0075553F">
        <w:rPr>
          <w:noProof w:val="0"/>
          <w:lang w:val="fr-FR"/>
        </w:rPr>
        <w:t xml:space="preserve">du Groupe </w:t>
      </w:r>
      <w:r w:rsidR="00870DFD" w:rsidRPr="0075553F">
        <w:rPr>
          <w:noProof w:val="0"/>
          <w:lang w:val="fr-FR"/>
        </w:rPr>
        <w:t>international d’experts sur les systèmes alimentaires durables</w:t>
      </w:r>
      <w:r w:rsidR="00A4565C" w:rsidRPr="0075553F">
        <w:rPr>
          <w:noProof w:val="0"/>
          <w:lang w:val="fr-FR"/>
        </w:rPr>
        <w:t>)</w:t>
      </w:r>
      <w:r w:rsidR="00ED37A6" w:rsidRPr="0075553F">
        <w:rPr>
          <w:noProof w:val="0"/>
          <w:lang w:val="fr-FR"/>
        </w:rPr>
        <w:t xml:space="preserve">. </w:t>
      </w:r>
      <w:r w:rsidR="001A683B" w:rsidRPr="0075553F">
        <w:rPr>
          <w:noProof w:val="0"/>
          <w:lang w:val="fr-FR"/>
        </w:rPr>
        <w:t>Le processus de cadrage détaillé permettra de déterminer ce qui a été évalué et ce qui ne l’</w:t>
      </w:r>
      <w:r w:rsidR="00BC631C" w:rsidRPr="0075553F">
        <w:rPr>
          <w:noProof w:val="0"/>
          <w:lang w:val="fr-FR"/>
        </w:rPr>
        <w:t>a pas été, afin</w:t>
      </w:r>
      <w:r w:rsidR="001A683B" w:rsidRPr="0075553F">
        <w:rPr>
          <w:noProof w:val="0"/>
          <w:lang w:val="fr-FR"/>
        </w:rPr>
        <w:t xml:space="preserve"> que l’évaluation proposée appo</w:t>
      </w:r>
      <w:r w:rsidR="0010235F" w:rsidRPr="0075553F">
        <w:rPr>
          <w:noProof w:val="0"/>
          <w:lang w:val="fr-FR"/>
        </w:rPr>
        <w:t>rte de la valeur ajoutée et afin de</w:t>
      </w:r>
      <w:r w:rsidR="001A683B" w:rsidRPr="0075553F">
        <w:rPr>
          <w:noProof w:val="0"/>
          <w:lang w:val="fr-FR"/>
        </w:rPr>
        <w:t xml:space="preserve"> circonscrire les questions sur lesquelles la Plénière souhaiterait que porte l’évaluation.</w:t>
      </w:r>
      <w:r w:rsidR="00ED37A6" w:rsidRPr="0075553F">
        <w:rPr>
          <w:noProof w:val="0"/>
          <w:lang w:val="fr-FR"/>
        </w:rPr>
        <w:t xml:space="preserve">  </w:t>
      </w:r>
    </w:p>
    <w:p w14:paraId="040772A8" w14:textId="1B9A6E61" w:rsidR="00ED37A6" w:rsidRPr="0075553F" w:rsidRDefault="00BC631C" w:rsidP="000F3B83">
      <w:pPr>
        <w:pStyle w:val="Normalnumber"/>
        <w:numPr>
          <w:ilvl w:val="0"/>
          <w:numId w:val="16"/>
        </w:numPr>
        <w:ind w:left="1274"/>
        <w:rPr>
          <w:noProof w:val="0"/>
          <w:lang w:val="fr-FR"/>
        </w:rPr>
      </w:pPr>
      <w:r w:rsidRPr="0075553F">
        <w:rPr>
          <w:rFonts w:eastAsia="SimSun"/>
          <w:noProof w:val="0"/>
          <w:lang w:val="fr-FR" w:eastAsia="zh-CN"/>
        </w:rPr>
        <w:t>L’évaluation proposée, bien que difficile, est jugée faisable par le Groupe d’experts m</w:t>
      </w:r>
      <w:r w:rsidRPr="0075553F">
        <w:rPr>
          <w:noProof w:val="0"/>
          <w:lang w:val="fr-FR"/>
        </w:rPr>
        <w:t>ultidisciplinaire et le</w:t>
      </w:r>
      <w:r w:rsidR="00ED37A6" w:rsidRPr="0075553F">
        <w:rPr>
          <w:noProof w:val="0"/>
          <w:lang w:val="fr-FR"/>
        </w:rPr>
        <w:t xml:space="preserve"> Bureau.</w:t>
      </w:r>
      <w:r w:rsidRPr="0075553F">
        <w:rPr>
          <w:noProof w:val="0"/>
          <w:lang w:val="fr-FR"/>
        </w:rPr>
        <w:t xml:space="preserve"> De nouveaux scé</w:t>
      </w:r>
      <w:r w:rsidR="00ED37A6" w:rsidRPr="0075553F">
        <w:rPr>
          <w:noProof w:val="0"/>
          <w:lang w:val="fr-FR"/>
        </w:rPr>
        <w:t xml:space="preserve">narios </w:t>
      </w:r>
      <w:r w:rsidRPr="0075553F">
        <w:rPr>
          <w:noProof w:val="0"/>
          <w:lang w:val="fr-FR"/>
        </w:rPr>
        <w:t>seront nécessaires, tout comme pour le rapport spécial du GIEC sur les effets d’un réchauffement planétaire</w:t>
      </w:r>
      <w:r w:rsidR="00420F8D" w:rsidRPr="0075553F">
        <w:rPr>
          <w:noProof w:val="0"/>
          <w:lang w:val="fr-FR"/>
        </w:rPr>
        <w:t xml:space="preserve"> de</w:t>
      </w:r>
      <w:r w:rsidRPr="0075553F">
        <w:rPr>
          <w:noProof w:val="0"/>
          <w:lang w:val="fr-FR"/>
        </w:rPr>
        <w:t xml:space="preserve"> 1,</w:t>
      </w:r>
      <w:r w:rsidR="00ED37A6" w:rsidRPr="0075553F">
        <w:rPr>
          <w:noProof w:val="0"/>
          <w:lang w:val="fr-FR"/>
        </w:rPr>
        <w:t>5</w:t>
      </w:r>
      <w:r w:rsidR="00701567" w:rsidRPr="0075553F">
        <w:rPr>
          <w:noProof w:val="0"/>
          <w:lang w:val="fr-FR"/>
        </w:rPr>
        <w:t> </w:t>
      </w:r>
      <w:proofErr w:type="spellStart"/>
      <w:r w:rsidR="00ED37A6" w:rsidRPr="0075553F">
        <w:rPr>
          <w:noProof w:val="0"/>
          <w:vertAlign w:val="superscript"/>
          <w:lang w:val="fr-FR"/>
        </w:rPr>
        <w:t>o</w:t>
      </w:r>
      <w:r w:rsidR="00701567" w:rsidRPr="0075553F">
        <w:rPr>
          <w:noProof w:val="0"/>
          <w:lang w:val="fr-FR"/>
        </w:rPr>
        <w:t>C</w:t>
      </w:r>
      <w:proofErr w:type="spellEnd"/>
      <w:r w:rsidR="00701567" w:rsidRPr="0075553F">
        <w:rPr>
          <w:noProof w:val="0"/>
          <w:lang w:val="fr-FR"/>
        </w:rPr>
        <w:t>.</w:t>
      </w:r>
    </w:p>
    <w:p w14:paraId="2CC650A7" w14:textId="3B156688" w:rsidR="00ED37A6" w:rsidRPr="0075553F" w:rsidRDefault="00E023AD" w:rsidP="000F3B83">
      <w:pPr>
        <w:pStyle w:val="Normalnumber"/>
        <w:numPr>
          <w:ilvl w:val="0"/>
          <w:numId w:val="16"/>
        </w:numPr>
        <w:ind w:left="1274"/>
        <w:rPr>
          <w:noProof w:val="0"/>
          <w:lang w:val="fr-FR"/>
        </w:rPr>
      </w:pPr>
      <w:r w:rsidRPr="0075553F">
        <w:rPr>
          <w:noProof w:val="0"/>
          <w:lang w:val="fr-FR"/>
        </w:rPr>
        <w:t xml:space="preserve">L’évaluation portera </w:t>
      </w:r>
      <w:r w:rsidR="00BC631C" w:rsidRPr="0075553F">
        <w:rPr>
          <w:noProof w:val="0"/>
          <w:lang w:val="fr-FR"/>
        </w:rPr>
        <w:t xml:space="preserve">sur une période de quatre ans. </w:t>
      </w:r>
    </w:p>
    <w:p w14:paraId="4F10E44B" w14:textId="3CBAF5A4" w:rsidR="00ED37A6" w:rsidRPr="0075553F" w:rsidRDefault="00ED37A6" w:rsidP="00ED37A6">
      <w:pPr>
        <w:pStyle w:val="CH1"/>
        <w:rPr>
          <w:kern w:val="14"/>
          <w:sz w:val="24"/>
          <w:szCs w:val="24"/>
          <w:lang w:val="fr-FR" w:eastAsia="ja-JP"/>
        </w:rPr>
      </w:pPr>
      <w:r w:rsidRPr="0075553F">
        <w:rPr>
          <w:rFonts w:eastAsiaTheme="majorEastAsia"/>
          <w:lang w:val="fr-FR"/>
        </w:rPr>
        <w:tab/>
        <w:t>II.</w:t>
      </w:r>
      <w:r w:rsidRPr="0075553F">
        <w:rPr>
          <w:rFonts w:eastAsiaTheme="majorEastAsia"/>
          <w:lang w:val="fr-FR"/>
        </w:rPr>
        <w:tab/>
      </w:r>
      <w:r w:rsidR="00395E66" w:rsidRPr="0075553F">
        <w:rPr>
          <w:rFonts w:eastAsiaTheme="majorEastAsia"/>
          <w:lang w:val="fr-FR"/>
        </w:rPr>
        <w:t>Produit</w:t>
      </w:r>
      <w:r w:rsidR="00701567" w:rsidRPr="0075553F">
        <w:rPr>
          <w:rFonts w:eastAsiaTheme="majorEastAsia"/>
          <w:lang w:val="fr-FR"/>
        </w:rPr>
        <w:t> </w:t>
      </w:r>
      <w:r w:rsidRPr="0075553F">
        <w:rPr>
          <w:rFonts w:eastAsiaTheme="majorEastAsia"/>
          <w:lang w:val="fr-FR"/>
        </w:rPr>
        <w:t>1</w:t>
      </w:r>
      <w:r w:rsidR="00701567" w:rsidRPr="0075553F">
        <w:rPr>
          <w:rFonts w:eastAsiaTheme="majorEastAsia"/>
          <w:lang w:val="fr-FR"/>
        </w:rPr>
        <w:t> </w:t>
      </w:r>
      <w:r w:rsidRPr="0075553F">
        <w:rPr>
          <w:rFonts w:eastAsiaTheme="majorEastAsia"/>
          <w:lang w:val="fr-FR"/>
        </w:rPr>
        <w:t>b</w:t>
      </w:r>
      <w:r w:rsidR="008B53F7" w:rsidRPr="0075553F">
        <w:rPr>
          <w:rFonts w:eastAsiaTheme="majorEastAsia"/>
          <w:lang w:val="fr-FR"/>
        </w:rPr>
        <w:t>)</w:t>
      </w:r>
      <w:r w:rsidR="00395E66" w:rsidRPr="0075553F">
        <w:rPr>
          <w:rFonts w:eastAsiaTheme="majorEastAsia"/>
          <w:lang w:val="fr-FR"/>
        </w:rPr>
        <w:t xml:space="preserve"> </w:t>
      </w:r>
      <w:r w:rsidRPr="0075553F">
        <w:rPr>
          <w:rFonts w:eastAsiaTheme="majorEastAsia"/>
          <w:lang w:val="fr-FR"/>
        </w:rPr>
        <w:t xml:space="preserve">: </w:t>
      </w:r>
      <w:r w:rsidR="00395E66" w:rsidRPr="0075553F">
        <w:rPr>
          <w:rFonts w:eastAsiaTheme="majorEastAsia"/>
          <w:lang w:val="fr-FR"/>
        </w:rPr>
        <w:t>Évaluation des liens d’interdépendance entre</w:t>
      </w:r>
      <w:r w:rsidR="001D2BB2" w:rsidRPr="0075553F">
        <w:rPr>
          <w:rFonts w:eastAsiaTheme="majorEastAsia"/>
          <w:lang w:val="fr-FR"/>
        </w:rPr>
        <w:t> </w:t>
      </w:r>
      <w:r w:rsidR="00395E66" w:rsidRPr="0075553F">
        <w:rPr>
          <w:rFonts w:eastAsiaTheme="majorEastAsia"/>
          <w:lang w:val="fr-FR"/>
        </w:rPr>
        <w:t>la</w:t>
      </w:r>
      <w:r w:rsidR="00701567" w:rsidRPr="0075553F">
        <w:rPr>
          <w:rFonts w:eastAsiaTheme="majorEastAsia"/>
          <w:lang w:val="fr-FR"/>
        </w:rPr>
        <w:t> </w:t>
      </w:r>
      <w:r w:rsidR="00395E66" w:rsidRPr="0075553F">
        <w:rPr>
          <w:rFonts w:eastAsiaTheme="majorEastAsia"/>
          <w:lang w:val="fr-FR"/>
        </w:rPr>
        <w:t xml:space="preserve">biodiversité et les changements climatiques </w:t>
      </w:r>
      <w:r w:rsidR="00B87E70" w:rsidRPr="0075553F">
        <w:rPr>
          <w:rFonts w:eastAsiaTheme="majorEastAsia"/>
          <w:lang w:val="fr-FR"/>
        </w:rPr>
        <w:t>(</w:t>
      </w:r>
      <w:r w:rsidR="00395E66" w:rsidRPr="0075553F">
        <w:rPr>
          <w:rFonts w:eastAsiaTheme="majorEastAsia"/>
          <w:lang w:val="fr-FR"/>
        </w:rPr>
        <w:t>document</w:t>
      </w:r>
      <w:r w:rsidR="001D2BB2" w:rsidRPr="0075553F">
        <w:rPr>
          <w:rFonts w:eastAsiaTheme="majorEastAsia"/>
          <w:lang w:val="fr-FR"/>
        </w:rPr>
        <w:t> </w:t>
      </w:r>
      <w:r w:rsidR="00395E66" w:rsidRPr="0075553F">
        <w:rPr>
          <w:rFonts w:eastAsiaTheme="majorEastAsia"/>
          <w:lang w:val="fr-FR"/>
        </w:rPr>
        <w:t>technique</w:t>
      </w:r>
      <w:r w:rsidR="00B87E70" w:rsidRPr="0075553F">
        <w:rPr>
          <w:rFonts w:eastAsiaTheme="majorEastAsia"/>
          <w:lang w:val="fr-FR"/>
        </w:rPr>
        <w:t>)</w:t>
      </w:r>
    </w:p>
    <w:p w14:paraId="5612F1FA" w14:textId="268EDDB8" w:rsidR="00ED37A6" w:rsidRPr="0075553F" w:rsidRDefault="00BC631C" w:rsidP="000F3B83">
      <w:pPr>
        <w:pStyle w:val="Normalnumber"/>
        <w:numPr>
          <w:ilvl w:val="0"/>
          <w:numId w:val="16"/>
        </w:numPr>
        <w:ind w:left="1274"/>
        <w:rPr>
          <w:noProof w:val="0"/>
          <w:lang w:val="fr-FR"/>
        </w:rPr>
      </w:pPr>
      <w:r w:rsidRPr="0075553F">
        <w:rPr>
          <w:noProof w:val="0"/>
          <w:lang w:val="fr-FR"/>
        </w:rPr>
        <w:t>Comme il est urgent d’amener la biodiversit</w:t>
      </w:r>
      <w:r w:rsidR="00A261F9" w:rsidRPr="0075553F">
        <w:rPr>
          <w:noProof w:val="0"/>
          <w:lang w:val="fr-FR"/>
        </w:rPr>
        <w:t>é au cœur</w:t>
      </w:r>
      <w:r w:rsidRPr="0075553F">
        <w:rPr>
          <w:noProof w:val="0"/>
          <w:lang w:val="fr-FR"/>
        </w:rPr>
        <w:t xml:space="preserve"> des débats sur les stratégies d’atténuation des changements climatiques et d’adapta</w:t>
      </w:r>
      <w:r w:rsidR="0025467B" w:rsidRPr="0075553F">
        <w:rPr>
          <w:noProof w:val="0"/>
          <w:lang w:val="fr-FR"/>
        </w:rPr>
        <w:t xml:space="preserve">tion à ces changements fondées </w:t>
      </w:r>
      <w:r w:rsidRPr="0075553F">
        <w:rPr>
          <w:noProof w:val="0"/>
          <w:lang w:val="fr-FR"/>
        </w:rPr>
        <w:t xml:space="preserve">sur l’utilisation des terres, la Plateforme et le GIEC produiront </w:t>
      </w:r>
      <w:r w:rsidR="0025467B" w:rsidRPr="0075553F">
        <w:rPr>
          <w:noProof w:val="0"/>
          <w:lang w:val="fr-FR"/>
        </w:rPr>
        <w:t xml:space="preserve">conjointement </w:t>
      </w:r>
      <w:r w:rsidRPr="0075553F">
        <w:rPr>
          <w:noProof w:val="0"/>
          <w:lang w:val="fr-FR"/>
        </w:rPr>
        <w:t xml:space="preserve">un document technique sur les </w:t>
      </w:r>
      <w:r w:rsidR="00ED37A6" w:rsidRPr="0075553F">
        <w:rPr>
          <w:noProof w:val="0"/>
          <w:lang w:val="fr-FR"/>
        </w:rPr>
        <w:t xml:space="preserve">synergies </w:t>
      </w:r>
      <w:r w:rsidRPr="0075553F">
        <w:rPr>
          <w:noProof w:val="0"/>
          <w:lang w:val="fr-FR"/>
        </w:rPr>
        <w:t xml:space="preserve">et les arbitrages </w:t>
      </w:r>
      <w:r w:rsidR="0025467B" w:rsidRPr="0075553F">
        <w:rPr>
          <w:noProof w:val="0"/>
          <w:lang w:val="fr-FR"/>
        </w:rPr>
        <w:t xml:space="preserve">entre le besoin </w:t>
      </w:r>
      <w:r w:rsidR="00A261F9" w:rsidRPr="0075553F">
        <w:rPr>
          <w:noProof w:val="0"/>
          <w:lang w:val="fr-FR"/>
        </w:rPr>
        <w:t xml:space="preserve">de protéger la </w:t>
      </w:r>
      <w:r w:rsidR="00A261F9" w:rsidRPr="0075553F">
        <w:rPr>
          <w:rFonts w:eastAsia="SimSun"/>
          <w:noProof w:val="0"/>
          <w:lang w:val="fr-FR" w:eastAsia="zh-CN"/>
        </w:rPr>
        <w:t xml:space="preserve">biodiversité et </w:t>
      </w:r>
      <w:r w:rsidR="0025467B" w:rsidRPr="0075553F">
        <w:rPr>
          <w:rFonts w:eastAsia="SimSun"/>
          <w:noProof w:val="0"/>
          <w:lang w:val="fr-FR" w:eastAsia="zh-CN"/>
        </w:rPr>
        <w:t xml:space="preserve">la nécessité </w:t>
      </w:r>
      <w:r w:rsidR="00A261F9" w:rsidRPr="0075553F">
        <w:rPr>
          <w:rFonts w:eastAsia="SimSun"/>
          <w:noProof w:val="0"/>
          <w:lang w:val="fr-FR" w:eastAsia="zh-CN"/>
        </w:rPr>
        <w:t xml:space="preserve">d’atténuer les changements climatiques et de s’y </w:t>
      </w:r>
      <w:r w:rsidR="0025467B" w:rsidRPr="0075553F">
        <w:rPr>
          <w:rFonts w:eastAsia="SimSun"/>
          <w:noProof w:val="0"/>
          <w:lang w:val="fr-FR" w:eastAsia="zh-CN"/>
        </w:rPr>
        <w:t>adapter, sur recommandation du</w:t>
      </w:r>
      <w:r w:rsidR="00A261F9" w:rsidRPr="0075553F">
        <w:rPr>
          <w:rFonts w:eastAsia="SimSun"/>
          <w:noProof w:val="0"/>
          <w:lang w:val="fr-FR" w:eastAsia="zh-CN"/>
        </w:rPr>
        <w:t xml:space="preserve"> Groupe d’</w:t>
      </w:r>
      <w:r w:rsidR="00420F8D" w:rsidRPr="0075553F">
        <w:rPr>
          <w:rFonts w:eastAsia="SimSun"/>
          <w:noProof w:val="0"/>
          <w:lang w:val="fr-FR" w:eastAsia="zh-CN"/>
        </w:rPr>
        <w:t xml:space="preserve">experts multidisciplinaire </w:t>
      </w:r>
      <w:r w:rsidR="0025467B" w:rsidRPr="0075553F">
        <w:rPr>
          <w:rFonts w:eastAsia="SimSun"/>
          <w:noProof w:val="0"/>
          <w:lang w:val="fr-FR" w:eastAsia="zh-CN"/>
        </w:rPr>
        <w:t>et du</w:t>
      </w:r>
      <w:r w:rsidR="00A261F9" w:rsidRPr="0075553F">
        <w:rPr>
          <w:rFonts w:eastAsia="SimSun"/>
          <w:noProof w:val="0"/>
          <w:lang w:val="fr-FR" w:eastAsia="zh-CN"/>
        </w:rPr>
        <w:t xml:space="preserve"> </w:t>
      </w:r>
      <w:r w:rsidR="00737EAB" w:rsidRPr="0075553F">
        <w:rPr>
          <w:noProof w:val="0"/>
          <w:lang w:val="fr-FR"/>
        </w:rPr>
        <w:t>Bureau</w:t>
      </w:r>
      <w:r w:rsidR="00ED37A6" w:rsidRPr="0075553F">
        <w:rPr>
          <w:noProof w:val="0"/>
          <w:lang w:val="fr-FR"/>
        </w:rPr>
        <w:t>.</w:t>
      </w:r>
      <w:r w:rsidR="00A261F9" w:rsidRPr="0075553F">
        <w:rPr>
          <w:noProof w:val="0"/>
          <w:lang w:val="fr-FR"/>
        </w:rPr>
        <w:t xml:space="preserve"> Ce document technique, qui sera produit sur une période d’un an et demi, s’appuiera sur les éléments contenus dans les évaluations régionales et mondiale</w:t>
      </w:r>
      <w:r w:rsidR="0025467B" w:rsidRPr="0075553F">
        <w:rPr>
          <w:noProof w:val="0"/>
          <w:lang w:val="fr-FR"/>
        </w:rPr>
        <w:t>s</w:t>
      </w:r>
      <w:r w:rsidR="00A261F9" w:rsidRPr="0075553F">
        <w:rPr>
          <w:noProof w:val="0"/>
          <w:lang w:val="fr-FR"/>
        </w:rPr>
        <w:t xml:space="preserve"> de la biodiversi</w:t>
      </w:r>
      <w:r w:rsidR="0025467B" w:rsidRPr="0075553F">
        <w:rPr>
          <w:noProof w:val="0"/>
          <w:lang w:val="fr-FR"/>
        </w:rPr>
        <w:t>té et des services écosystémique</w:t>
      </w:r>
      <w:r w:rsidR="00A261F9" w:rsidRPr="0075553F">
        <w:rPr>
          <w:noProof w:val="0"/>
          <w:lang w:val="fr-FR"/>
        </w:rPr>
        <w:t xml:space="preserve">s </w:t>
      </w:r>
      <w:r w:rsidR="0025467B" w:rsidRPr="0075553F">
        <w:rPr>
          <w:noProof w:val="0"/>
          <w:lang w:val="fr-FR"/>
        </w:rPr>
        <w:t xml:space="preserve">et dans </w:t>
      </w:r>
      <w:r w:rsidR="00A261F9" w:rsidRPr="0075553F">
        <w:rPr>
          <w:noProof w:val="0"/>
          <w:lang w:val="fr-FR"/>
        </w:rPr>
        <w:t>l’évaluation de la dégradation et de la restauration des terres</w:t>
      </w:r>
      <w:r w:rsidR="0025467B" w:rsidRPr="0075553F">
        <w:rPr>
          <w:noProof w:val="0"/>
          <w:lang w:val="fr-FR"/>
        </w:rPr>
        <w:t xml:space="preserve"> réalisées par la Plateforme, ainsi que sur</w:t>
      </w:r>
      <w:r w:rsidR="00A47BDD" w:rsidRPr="0075553F">
        <w:rPr>
          <w:noProof w:val="0"/>
          <w:lang w:val="fr-FR"/>
        </w:rPr>
        <w:t xml:space="preserve"> </w:t>
      </w:r>
      <w:r w:rsidR="00A261F9" w:rsidRPr="0075553F">
        <w:rPr>
          <w:noProof w:val="0"/>
          <w:lang w:val="fr-FR"/>
        </w:rPr>
        <w:t>le</w:t>
      </w:r>
      <w:r w:rsidR="0025467B" w:rsidRPr="0075553F">
        <w:rPr>
          <w:noProof w:val="0"/>
          <w:lang w:val="fr-FR"/>
        </w:rPr>
        <w:t>s</w:t>
      </w:r>
      <w:r w:rsidR="00A261F9" w:rsidRPr="0075553F">
        <w:rPr>
          <w:noProof w:val="0"/>
          <w:lang w:val="fr-FR"/>
        </w:rPr>
        <w:t xml:space="preserve"> rapport</w:t>
      </w:r>
      <w:r w:rsidR="0025467B" w:rsidRPr="0075553F">
        <w:rPr>
          <w:noProof w:val="0"/>
          <w:lang w:val="fr-FR"/>
        </w:rPr>
        <w:t>s spéciaux</w:t>
      </w:r>
      <w:r w:rsidR="00A261F9" w:rsidRPr="0075553F">
        <w:rPr>
          <w:noProof w:val="0"/>
          <w:lang w:val="fr-FR"/>
        </w:rPr>
        <w:t xml:space="preserve"> du GIEC sur les effets d’un réchauffement planétaire de 1,</w:t>
      </w:r>
      <w:r w:rsidR="00ED37A6" w:rsidRPr="0075553F">
        <w:rPr>
          <w:noProof w:val="0"/>
          <w:lang w:val="fr-FR"/>
        </w:rPr>
        <w:t>5</w:t>
      </w:r>
      <w:r w:rsidR="00A261F9" w:rsidRPr="0075553F">
        <w:rPr>
          <w:noProof w:val="0"/>
          <w:lang w:val="fr-FR"/>
        </w:rPr>
        <w:t xml:space="preserve"> </w:t>
      </w:r>
      <w:proofErr w:type="spellStart"/>
      <w:r w:rsidR="00ED37A6" w:rsidRPr="0075553F">
        <w:rPr>
          <w:noProof w:val="0"/>
          <w:vertAlign w:val="superscript"/>
          <w:lang w:val="fr-FR"/>
        </w:rPr>
        <w:t>o</w:t>
      </w:r>
      <w:r w:rsidR="00ED37A6" w:rsidRPr="0075553F">
        <w:rPr>
          <w:noProof w:val="0"/>
          <w:lang w:val="fr-FR"/>
        </w:rPr>
        <w:t>C</w:t>
      </w:r>
      <w:proofErr w:type="spellEnd"/>
      <w:r w:rsidR="00A75940" w:rsidRPr="0075553F">
        <w:rPr>
          <w:noProof w:val="0"/>
          <w:lang w:val="fr-FR"/>
        </w:rPr>
        <w:t xml:space="preserve"> </w:t>
      </w:r>
      <w:r w:rsidR="00A261F9" w:rsidRPr="0075553F">
        <w:rPr>
          <w:noProof w:val="0"/>
          <w:lang w:val="fr-FR"/>
        </w:rPr>
        <w:t>et</w:t>
      </w:r>
      <w:r w:rsidR="0025467B" w:rsidRPr="0075553F">
        <w:rPr>
          <w:noProof w:val="0"/>
          <w:lang w:val="fr-FR"/>
        </w:rPr>
        <w:t xml:space="preserve"> </w:t>
      </w:r>
      <w:r w:rsidR="00A261F9" w:rsidRPr="0075553F">
        <w:rPr>
          <w:noProof w:val="0"/>
          <w:lang w:val="fr-FR"/>
        </w:rPr>
        <w:t>sur le changement</w:t>
      </w:r>
      <w:r w:rsidR="00420F8D" w:rsidRPr="0075553F">
        <w:rPr>
          <w:noProof w:val="0"/>
          <w:lang w:val="fr-FR"/>
        </w:rPr>
        <w:t xml:space="preserve"> climatique et les terres, et son</w:t>
      </w:r>
      <w:r w:rsidR="00A261F9" w:rsidRPr="0075553F">
        <w:rPr>
          <w:noProof w:val="0"/>
          <w:lang w:val="fr-FR"/>
        </w:rPr>
        <w:t xml:space="preserve"> cinquième rapport d’évaluation. </w:t>
      </w:r>
    </w:p>
    <w:p w14:paraId="2FD9F0C4" w14:textId="59D0D9DB" w:rsidR="00ED37A6" w:rsidRPr="0075553F" w:rsidRDefault="0025467B" w:rsidP="000F3B83">
      <w:pPr>
        <w:pStyle w:val="Normalnumber"/>
        <w:numPr>
          <w:ilvl w:val="0"/>
          <w:numId w:val="16"/>
        </w:numPr>
        <w:ind w:left="1274"/>
        <w:rPr>
          <w:noProof w:val="0"/>
          <w:lang w:val="fr-FR"/>
        </w:rPr>
      </w:pPr>
      <w:r w:rsidRPr="0075553F">
        <w:rPr>
          <w:noProof w:val="0"/>
          <w:lang w:val="fr-FR"/>
        </w:rPr>
        <w:t xml:space="preserve">Le document technique fournira des </w:t>
      </w:r>
      <w:r w:rsidR="00ED37A6" w:rsidRPr="0075553F">
        <w:rPr>
          <w:noProof w:val="0"/>
          <w:lang w:val="fr-FR"/>
        </w:rPr>
        <w:t>information</w:t>
      </w:r>
      <w:r w:rsidRPr="0075553F">
        <w:rPr>
          <w:noProof w:val="0"/>
          <w:lang w:val="fr-FR"/>
        </w:rPr>
        <w:t>s utiles pour la mise en œuvre de l’Accord de</w:t>
      </w:r>
      <w:r w:rsidR="00ED37A6" w:rsidRPr="0075553F">
        <w:rPr>
          <w:noProof w:val="0"/>
          <w:lang w:val="fr-FR"/>
        </w:rPr>
        <w:t xml:space="preserve"> Paris</w:t>
      </w:r>
      <w:r w:rsidRPr="0075553F">
        <w:rPr>
          <w:noProof w:val="0"/>
          <w:lang w:val="fr-FR"/>
        </w:rPr>
        <w:t xml:space="preserve">, le Cadre </w:t>
      </w:r>
      <w:r w:rsidR="00C977F0" w:rsidRPr="0075553F">
        <w:rPr>
          <w:noProof w:val="0"/>
          <w:lang w:val="fr-FR"/>
        </w:rPr>
        <w:t xml:space="preserve">mondial </w:t>
      </w:r>
      <w:r w:rsidRPr="0075553F">
        <w:rPr>
          <w:noProof w:val="0"/>
          <w:lang w:val="fr-FR"/>
        </w:rPr>
        <w:t>de la biodiversité pour l’après</w:t>
      </w:r>
      <w:r w:rsidR="00ED37A6" w:rsidRPr="0075553F">
        <w:rPr>
          <w:noProof w:val="0"/>
          <w:lang w:val="fr-FR"/>
        </w:rPr>
        <w:t xml:space="preserve">-2020 </w:t>
      </w:r>
      <w:r w:rsidRPr="0075553F">
        <w:rPr>
          <w:noProof w:val="0"/>
          <w:lang w:val="fr-FR"/>
        </w:rPr>
        <w:t xml:space="preserve">et les objectifs de développement durable. </w:t>
      </w:r>
    </w:p>
    <w:p w14:paraId="56F66D16" w14:textId="49DCE7CA" w:rsidR="00ED37A6" w:rsidRPr="0075553F" w:rsidRDefault="0025467B" w:rsidP="000F3B83">
      <w:pPr>
        <w:pStyle w:val="Normalnumber"/>
        <w:numPr>
          <w:ilvl w:val="0"/>
          <w:numId w:val="16"/>
        </w:numPr>
        <w:ind w:left="1274"/>
        <w:rPr>
          <w:noProof w:val="0"/>
          <w:lang w:val="fr-FR"/>
        </w:rPr>
      </w:pPr>
      <w:r w:rsidRPr="0075553F">
        <w:rPr>
          <w:noProof w:val="0"/>
          <w:lang w:val="fr-FR"/>
        </w:rPr>
        <w:t xml:space="preserve">Le document technique contribuera au cadrage et à la réalisation du produit </w:t>
      </w:r>
      <w:r w:rsidR="00ED37A6" w:rsidRPr="0075553F">
        <w:rPr>
          <w:noProof w:val="0"/>
          <w:lang w:val="fr-FR"/>
        </w:rPr>
        <w:t>1</w:t>
      </w:r>
      <w:r w:rsidRPr="0075553F">
        <w:rPr>
          <w:noProof w:val="0"/>
          <w:lang w:val="fr-FR"/>
        </w:rPr>
        <w:t xml:space="preserve"> </w:t>
      </w:r>
      <w:r w:rsidR="00ED37A6" w:rsidRPr="0075553F">
        <w:rPr>
          <w:noProof w:val="0"/>
          <w:lang w:val="fr-FR"/>
        </w:rPr>
        <w:t>a</w:t>
      </w:r>
      <w:r w:rsidR="008B53F7" w:rsidRPr="0075553F">
        <w:rPr>
          <w:noProof w:val="0"/>
          <w:lang w:val="fr-FR"/>
        </w:rPr>
        <w:t>)</w:t>
      </w:r>
      <w:r w:rsidR="00ED37A6" w:rsidRPr="0075553F">
        <w:rPr>
          <w:noProof w:val="0"/>
          <w:lang w:val="fr-FR"/>
        </w:rPr>
        <w:t>.</w:t>
      </w:r>
    </w:p>
    <w:p w14:paraId="46C3D5AF" w14:textId="7C3041F1" w:rsidR="00ED37A6" w:rsidRPr="0075553F" w:rsidRDefault="00E20A72" w:rsidP="000F3B83">
      <w:pPr>
        <w:pStyle w:val="Normalnumber"/>
        <w:numPr>
          <w:ilvl w:val="0"/>
          <w:numId w:val="16"/>
        </w:numPr>
        <w:ind w:left="1274"/>
        <w:rPr>
          <w:noProof w:val="0"/>
          <w:lang w:val="fr-FR"/>
        </w:rPr>
      </w:pPr>
      <w:r w:rsidRPr="0075553F">
        <w:rPr>
          <w:noProof w:val="0"/>
          <w:lang w:val="fr-FR"/>
        </w:rPr>
        <w:t xml:space="preserve">Les questions qui seront abordées dans le document technique ont été envisagées lors d’un atelier sur le thème « La biodiversité et les changements climatiques : intégrer la science pour une politique cohérente », tenu en octobre </w:t>
      </w:r>
      <w:r w:rsidR="00CB7D87" w:rsidRPr="0075553F">
        <w:rPr>
          <w:noProof w:val="0"/>
          <w:lang w:val="fr-FR"/>
        </w:rPr>
        <w:t xml:space="preserve">2018 </w:t>
      </w:r>
      <w:r w:rsidR="00420F8D" w:rsidRPr="0075553F">
        <w:rPr>
          <w:noProof w:val="0"/>
          <w:lang w:val="fr-FR"/>
        </w:rPr>
        <w:t>dans le contexte</w:t>
      </w:r>
      <w:r w:rsidRPr="0075553F">
        <w:rPr>
          <w:noProof w:val="0"/>
          <w:lang w:val="fr-FR"/>
        </w:rPr>
        <w:t xml:space="preserve"> de la </w:t>
      </w:r>
      <w:r w:rsidR="00420F8D" w:rsidRPr="0075553F">
        <w:rPr>
          <w:noProof w:val="0"/>
          <w:lang w:val="fr-FR"/>
        </w:rPr>
        <w:t>Convention</w:t>
      </w:r>
      <w:r w:rsidRPr="0075553F">
        <w:rPr>
          <w:noProof w:val="0"/>
          <w:lang w:val="fr-FR"/>
        </w:rPr>
        <w:t xml:space="preserve"> sur la diversité biologique et </w:t>
      </w:r>
      <w:r w:rsidR="00420F8D" w:rsidRPr="0075553F">
        <w:rPr>
          <w:noProof w:val="0"/>
          <w:lang w:val="fr-FR"/>
        </w:rPr>
        <w:t xml:space="preserve">de </w:t>
      </w:r>
      <w:r w:rsidRPr="0075553F">
        <w:rPr>
          <w:noProof w:val="0"/>
          <w:lang w:val="fr-FR"/>
        </w:rPr>
        <w:t xml:space="preserve">la Convention-cadre des </w:t>
      </w:r>
      <w:r w:rsidR="00ED37A6" w:rsidRPr="0075553F">
        <w:rPr>
          <w:noProof w:val="0"/>
          <w:lang w:val="fr-FR"/>
        </w:rPr>
        <w:t xml:space="preserve">Nations </w:t>
      </w:r>
      <w:r w:rsidRPr="0075553F">
        <w:rPr>
          <w:noProof w:val="0"/>
          <w:lang w:val="fr-FR"/>
        </w:rPr>
        <w:t xml:space="preserve">Unies sur les changements climatiques, par des </w:t>
      </w:r>
      <w:r w:rsidR="00ED37A6" w:rsidRPr="0075553F">
        <w:rPr>
          <w:noProof w:val="0"/>
          <w:kern w:val="22"/>
          <w:lang w:val="fr-FR"/>
        </w:rPr>
        <w:t xml:space="preserve">experts </w:t>
      </w:r>
      <w:r w:rsidRPr="0075553F">
        <w:rPr>
          <w:noProof w:val="0"/>
          <w:kern w:val="22"/>
          <w:lang w:val="fr-FR"/>
        </w:rPr>
        <w:t xml:space="preserve">compétents dans les domaines de la biodiversité, de l’atténuation des changements climatiques et de l’adaptation à ces changements, provenant essentiellement de la famille du GIEC et de la Plateforme </w:t>
      </w:r>
      <w:r w:rsidR="00ED37A6" w:rsidRPr="0075553F">
        <w:rPr>
          <w:noProof w:val="0"/>
          <w:kern w:val="22"/>
          <w:lang w:val="fr-FR"/>
        </w:rPr>
        <w:t>(CBD/</w:t>
      </w:r>
      <w:r w:rsidR="00ED37A6" w:rsidRPr="0075553F">
        <w:rPr>
          <w:rFonts w:eastAsia="SimSun"/>
          <w:noProof w:val="0"/>
          <w:lang w:val="fr-FR" w:eastAsia="zh-CN"/>
        </w:rPr>
        <w:t>COP</w:t>
      </w:r>
      <w:r w:rsidR="00ED37A6" w:rsidRPr="0075553F">
        <w:rPr>
          <w:noProof w:val="0"/>
          <w:kern w:val="22"/>
          <w:lang w:val="fr-FR"/>
        </w:rPr>
        <w:t xml:space="preserve">/14/INF/22). </w:t>
      </w:r>
      <w:r w:rsidRPr="0075553F">
        <w:rPr>
          <w:noProof w:val="0"/>
          <w:kern w:val="22"/>
          <w:lang w:val="fr-FR"/>
        </w:rPr>
        <w:t xml:space="preserve">Les principaux </w:t>
      </w:r>
      <w:r w:rsidR="00473620" w:rsidRPr="0075553F">
        <w:rPr>
          <w:noProof w:val="0"/>
          <w:kern w:val="22"/>
          <w:lang w:val="fr-FR"/>
        </w:rPr>
        <w:t xml:space="preserve">messages </w:t>
      </w:r>
      <w:r w:rsidRPr="0075553F">
        <w:rPr>
          <w:noProof w:val="0"/>
          <w:kern w:val="22"/>
          <w:lang w:val="fr-FR"/>
        </w:rPr>
        <w:t xml:space="preserve">issus de l’atelier étaient les suivants : </w:t>
      </w:r>
    </w:p>
    <w:p w14:paraId="61E97B9B" w14:textId="0E376ADA" w:rsidR="00ED37A6" w:rsidRPr="0075553F" w:rsidRDefault="00E20A72" w:rsidP="003E5738">
      <w:pPr>
        <w:pStyle w:val="ListParagraph"/>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color w:val="000104"/>
          <w:sz w:val="20"/>
          <w:szCs w:val="20"/>
        </w:rPr>
        <w:t>Les changements climatiques et l’</w:t>
      </w:r>
      <w:r w:rsidR="006548FF" w:rsidRPr="0075553F">
        <w:rPr>
          <w:rFonts w:ascii="Times New Roman" w:hAnsi="Times New Roman"/>
          <w:noProof w:val="0"/>
          <w:color w:val="000104"/>
          <w:sz w:val="20"/>
          <w:szCs w:val="20"/>
        </w:rPr>
        <w:t xml:space="preserve">érosion de la biodiversité sont, pour l’humanité, </w:t>
      </w:r>
      <w:r w:rsidRPr="0075553F">
        <w:rPr>
          <w:rFonts w:ascii="Times New Roman" w:hAnsi="Times New Roman"/>
          <w:noProof w:val="0"/>
          <w:color w:val="000104"/>
          <w:sz w:val="20"/>
          <w:szCs w:val="20"/>
        </w:rPr>
        <w:t xml:space="preserve">des menaces </w:t>
      </w:r>
      <w:r w:rsidR="006548FF" w:rsidRPr="0075553F">
        <w:rPr>
          <w:rFonts w:ascii="Times New Roman" w:hAnsi="Times New Roman"/>
          <w:noProof w:val="0"/>
          <w:color w:val="000104"/>
          <w:sz w:val="20"/>
          <w:szCs w:val="20"/>
        </w:rPr>
        <w:t xml:space="preserve">indissociables qui </w:t>
      </w:r>
      <w:r w:rsidRPr="0075553F">
        <w:rPr>
          <w:rFonts w:ascii="Times New Roman" w:hAnsi="Times New Roman"/>
          <w:noProof w:val="0"/>
          <w:color w:val="000104"/>
          <w:sz w:val="20"/>
          <w:szCs w:val="20"/>
        </w:rPr>
        <w:t>doivent être abordé</w:t>
      </w:r>
      <w:r w:rsidR="006548FF" w:rsidRPr="0075553F">
        <w:rPr>
          <w:rFonts w:ascii="Times New Roman" w:hAnsi="Times New Roman"/>
          <w:noProof w:val="0"/>
          <w:color w:val="000104"/>
          <w:sz w:val="20"/>
          <w:szCs w:val="20"/>
        </w:rPr>
        <w:t>e</w:t>
      </w:r>
      <w:r w:rsidRPr="0075553F">
        <w:rPr>
          <w:rFonts w:ascii="Times New Roman" w:hAnsi="Times New Roman"/>
          <w:noProof w:val="0"/>
          <w:color w:val="000104"/>
          <w:sz w:val="20"/>
          <w:szCs w:val="20"/>
        </w:rPr>
        <w:t xml:space="preserve">s de pair ; </w:t>
      </w:r>
    </w:p>
    <w:p w14:paraId="5537CBC3" w14:textId="450534C5" w:rsidR="00ED37A6" w:rsidRPr="0075553F" w:rsidRDefault="006548FF"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color w:val="000104"/>
          <w:sz w:val="20"/>
          <w:szCs w:val="20"/>
        </w:rPr>
        <w:t xml:space="preserve">Les risques pour les systèmes naturels et humains sont beaucoup plus grands dans un monde se réchauffant de </w:t>
      </w:r>
      <w:r w:rsidR="00ED37A6" w:rsidRPr="0075553F">
        <w:rPr>
          <w:rFonts w:ascii="Times New Roman" w:hAnsi="Times New Roman"/>
          <w:noProof w:val="0"/>
          <w:color w:val="000104"/>
          <w:sz w:val="20"/>
          <w:szCs w:val="20"/>
        </w:rPr>
        <w:t>2</w:t>
      </w:r>
      <w:r w:rsidRPr="0075553F">
        <w:rPr>
          <w:rFonts w:ascii="Times New Roman" w:hAnsi="Times New Roman"/>
          <w:noProof w:val="0"/>
          <w:color w:val="000104"/>
          <w:sz w:val="20"/>
          <w:szCs w:val="20"/>
        </w:rPr>
        <w:t xml:space="preserve"> </w:t>
      </w:r>
      <w:r w:rsidR="00DC6E67" w:rsidRPr="0075553F">
        <w:rPr>
          <w:rFonts w:ascii="Times New Roman" w:hAnsi="Times New Roman"/>
          <w:noProof w:val="0"/>
          <w:color w:val="000104"/>
          <w:sz w:val="20"/>
          <w:szCs w:val="20"/>
        </w:rPr>
        <w:t xml:space="preserve">°C </w:t>
      </w:r>
      <w:r w:rsidR="00CA0ADA" w:rsidRPr="0075553F">
        <w:rPr>
          <w:rFonts w:ascii="Times New Roman" w:hAnsi="Times New Roman"/>
          <w:noProof w:val="0"/>
          <w:color w:val="000104"/>
          <w:sz w:val="20"/>
          <w:szCs w:val="20"/>
        </w:rPr>
        <w:t>plutôt que</w:t>
      </w:r>
      <w:r w:rsidR="00420F8D" w:rsidRPr="0075553F">
        <w:rPr>
          <w:rFonts w:ascii="Times New Roman" w:hAnsi="Times New Roman"/>
          <w:noProof w:val="0"/>
          <w:color w:val="000104"/>
          <w:sz w:val="20"/>
          <w:szCs w:val="20"/>
        </w:rPr>
        <w:t xml:space="preserve"> de</w:t>
      </w:r>
      <w:r w:rsidR="00CA0ADA" w:rsidRPr="0075553F">
        <w:rPr>
          <w:rFonts w:ascii="Times New Roman" w:hAnsi="Times New Roman"/>
          <w:noProof w:val="0"/>
          <w:color w:val="000104"/>
          <w:sz w:val="20"/>
          <w:szCs w:val="20"/>
        </w:rPr>
        <w:t xml:space="preserve"> 1,</w:t>
      </w:r>
      <w:r w:rsidR="00ED37A6" w:rsidRPr="0075553F">
        <w:rPr>
          <w:rFonts w:ascii="Times New Roman" w:hAnsi="Times New Roman"/>
          <w:noProof w:val="0"/>
          <w:color w:val="000104"/>
          <w:sz w:val="20"/>
          <w:szCs w:val="20"/>
        </w:rPr>
        <w:t>5</w:t>
      </w:r>
      <w:r w:rsidR="00CA0ADA" w:rsidRPr="0075553F">
        <w:rPr>
          <w:rFonts w:ascii="Times New Roman" w:hAnsi="Times New Roman"/>
          <w:noProof w:val="0"/>
          <w:color w:val="000104"/>
          <w:sz w:val="20"/>
          <w:szCs w:val="20"/>
        </w:rPr>
        <w:t xml:space="preserve"> </w:t>
      </w:r>
      <w:r w:rsidR="00ED37A6" w:rsidRPr="0075553F">
        <w:rPr>
          <w:rFonts w:ascii="Times New Roman" w:hAnsi="Times New Roman"/>
          <w:noProof w:val="0"/>
          <w:color w:val="000104"/>
          <w:sz w:val="20"/>
          <w:szCs w:val="20"/>
        </w:rPr>
        <w:t>°C</w:t>
      </w:r>
      <w:r w:rsidR="00CA0ADA" w:rsidRPr="0075553F">
        <w:rPr>
          <w:rFonts w:ascii="Times New Roman" w:hAnsi="Times New Roman"/>
          <w:noProof w:val="0"/>
          <w:color w:val="000104"/>
          <w:sz w:val="20"/>
          <w:szCs w:val="20"/>
        </w:rPr>
        <w:t xml:space="preserve"> par rapport aux températures</w:t>
      </w:r>
      <w:r w:rsidR="00CA0ADA" w:rsidRPr="0075553F" w:rsidDel="006D5CD4">
        <w:rPr>
          <w:rFonts w:ascii="Times New Roman" w:hAnsi="Times New Roman"/>
          <w:noProof w:val="0"/>
          <w:color w:val="000104"/>
          <w:sz w:val="20"/>
          <w:szCs w:val="20"/>
        </w:rPr>
        <w:t xml:space="preserve"> </w:t>
      </w:r>
      <w:r w:rsidR="001B0B4B" w:rsidRPr="0075553F">
        <w:rPr>
          <w:rFonts w:ascii="Times New Roman" w:hAnsi="Times New Roman"/>
          <w:noProof w:val="0"/>
          <w:color w:val="000104"/>
          <w:sz w:val="20"/>
          <w:szCs w:val="20"/>
        </w:rPr>
        <w:t>préindustrielles</w:t>
      </w:r>
      <w:r w:rsidR="00DC6E67" w:rsidRPr="0075553F">
        <w:rPr>
          <w:rFonts w:ascii="Times New Roman" w:hAnsi="Times New Roman"/>
          <w:noProof w:val="0"/>
          <w:color w:val="000104"/>
          <w:sz w:val="20"/>
          <w:szCs w:val="20"/>
        </w:rPr>
        <w:t xml:space="preserve"> </w:t>
      </w:r>
      <w:r w:rsidR="008B53F7" w:rsidRPr="0075553F">
        <w:rPr>
          <w:rFonts w:ascii="Times New Roman" w:hAnsi="Times New Roman"/>
          <w:noProof w:val="0"/>
          <w:color w:val="000104"/>
          <w:sz w:val="20"/>
          <w:szCs w:val="20"/>
        </w:rPr>
        <w:t>;</w:t>
      </w:r>
    </w:p>
    <w:p w14:paraId="5890EB9A" w14:textId="1294F2E3" w:rsidR="00ED37A6" w:rsidRPr="0075553F" w:rsidRDefault="001B0B4B"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color w:val="000104"/>
          <w:sz w:val="20"/>
          <w:szCs w:val="20"/>
        </w:rPr>
        <w:t xml:space="preserve">Pour contenir le réchauffement global bien en-dessous de </w:t>
      </w:r>
      <w:r w:rsidR="00ED37A6" w:rsidRPr="0075553F">
        <w:rPr>
          <w:rFonts w:ascii="Times New Roman" w:hAnsi="Times New Roman"/>
          <w:noProof w:val="0"/>
          <w:color w:val="000104"/>
          <w:sz w:val="20"/>
          <w:szCs w:val="20"/>
        </w:rPr>
        <w:t>2</w:t>
      </w:r>
      <w:r w:rsidRPr="0075553F">
        <w:rPr>
          <w:rFonts w:ascii="Times New Roman" w:hAnsi="Times New Roman"/>
          <w:noProof w:val="0"/>
          <w:color w:val="000104"/>
          <w:sz w:val="20"/>
          <w:szCs w:val="20"/>
        </w:rPr>
        <w:t xml:space="preserve"> </w:t>
      </w:r>
      <w:r w:rsidR="00ED37A6" w:rsidRPr="0075553F">
        <w:rPr>
          <w:rFonts w:ascii="Times New Roman" w:hAnsi="Times New Roman"/>
          <w:noProof w:val="0"/>
          <w:color w:val="000104"/>
          <w:sz w:val="20"/>
          <w:szCs w:val="20"/>
        </w:rPr>
        <w:t xml:space="preserve">°C </w:t>
      </w:r>
      <w:r w:rsidRPr="0075553F">
        <w:rPr>
          <w:rFonts w:ascii="Times New Roman" w:hAnsi="Times New Roman"/>
          <w:noProof w:val="0"/>
          <w:color w:val="000104"/>
          <w:sz w:val="20"/>
          <w:szCs w:val="20"/>
        </w:rPr>
        <w:t>et plus près de 1,</w:t>
      </w:r>
      <w:r w:rsidR="00ED37A6" w:rsidRPr="0075553F">
        <w:rPr>
          <w:rFonts w:ascii="Times New Roman" w:hAnsi="Times New Roman"/>
          <w:noProof w:val="0"/>
          <w:color w:val="000104"/>
          <w:sz w:val="20"/>
          <w:szCs w:val="20"/>
        </w:rPr>
        <w:t>5</w:t>
      </w:r>
      <w:r w:rsidRPr="0075553F">
        <w:rPr>
          <w:rFonts w:ascii="Times New Roman" w:hAnsi="Times New Roman"/>
          <w:noProof w:val="0"/>
          <w:color w:val="000104"/>
          <w:sz w:val="20"/>
          <w:szCs w:val="20"/>
        </w:rPr>
        <w:t xml:space="preserve"> </w:t>
      </w:r>
      <w:r w:rsidR="00ED37A6" w:rsidRPr="0075553F">
        <w:rPr>
          <w:rFonts w:ascii="Times New Roman" w:hAnsi="Times New Roman"/>
          <w:noProof w:val="0"/>
          <w:color w:val="000104"/>
          <w:sz w:val="20"/>
          <w:szCs w:val="20"/>
        </w:rPr>
        <w:t>°C</w:t>
      </w:r>
      <w:r w:rsidRPr="0075553F">
        <w:rPr>
          <w:rFonts w:ascii="Times New Roman" w:hAnsi="Times New Roman"/>
          <w:noProof w:val="0"/>
          <w:color w:val="000104"/>
          <w:sz w:val="20"/>
          <w:szCs w:val="20"/>
        </w:rPr>
        <w:t xml:space="preserve"> par rapport aux températures préindustrielles, des mesures vigoureuses sont nécessaires pour réduire les émissions de gaz à effet de serre provenant de l’utilisation de combustibles fossiles et de la fabrication de ciment et pour protéger et augmenter les puits de carbone sur la terre et dans les océans par le biais d’approches écosystémiques ; </w:t>
      </w:r>
    </w:p>
    <w:p w14:paraId="4AAB6523" w14:textId="266EE2E4" w:rsidR="00ED37A6" w:rsidRPr="0075553F" w:rsidRDefault="005F5476"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color w:val="000104"/>
          <w:sz w:val="20"/>
          <w:szCs w:val="20"/>
        </w:rPr>
      </w:pPr>
      <w:r w:rsidRPr="0075553F">
        <w:rPr>
          <w:rFonts w:ascii="Times New Roman" w:hAnsi="Times New Roman"/>
          <w:noProof w:val="0"/>
          <w:color w:val="000104"/>
          <w:sz w:val="20"/>
          <w:szCs w:val="20"/>
        </w:rPr>
        <w:lastRenderedPageBreak/>
        <w:t>Il est indispensable de protéger et de conserver la biodiversité et les écosystèmes pour maintenir et accroître la ré</w:t>
      </w:r>
      <w:r w:rsidR="00ED37A6" w:rsidRPr="0075553F">
        <w:rPr>
          <w:rFonts w:ascii="Times New Roman" w:hAnsi="Times New Roman"/>
          <w:noProof w:val="0"/>
          <w:color w:val="000104"/>
          <w:sz w:val="20"/>
          <w:szCs w:val="20"/>
        </w:rPr>
        <w:t>silience</w:t>
      </w:r>
      <w:r w:rsidRPr="0075553F">
        <w:rPr>
          <w:rFonts w:ascii="Times New Roman" w:hAnsi="Times New Roman"/>
          <w:noProof w:val="0"/>
          <w:color w:val="000104"/>
          <w:sz w:val="20"/>
          <w:szCs w:val="20"/>
        </w:rPr>
        <w:t xml:space="preserve"> et réduire la vulné</w:t>
      </w:r>
      <w:r w:rsidR="00770DB1" w:rsidRPr="0075553F">
        <w:rPr>
          <w:rFonts w:ascii="Times New Roman" w:hAnsi="Times New Roman"/>
          <w:noProof w:val="0"/>
          <w:color w:val="000104"/>
          <w:sz w:val="20"/>
          <w:szCs w:val="20"/>
        </w:rPr>
        <w:t>rabil</w:t>
      </w:r>
      <w:r w:rsidRPr="0075553F">
        <w:rPr>
          <w:rFonts w:ascii="Times New Roman" w:hAnsi="Times New Roman"/>
          <w:noProof w:val="0"/>
          <w:color w:val="000104"/>
          <w:sz w:val="20"/>
          <w:szCs w:val="20"/>
        </w:rPr>
        <w:t xml:space="preserve">ité des écosystèmes et des populations </w:t>
      </w:r>
      <w:r w:rsidR="00770DB1" w:rsidRPr="0075553F">
        <w:rPr>
          <w:rFonts w:ascii="Times New Roman" w:hAnsi="Times New Roman"/>
          <w:noProof w:val="0"/>
          <w:color w:val="000104"/>
          <w:sz w:val="20"/>
          <w:szCs w:val="20"/>
        </w:rPr>
        <w:t>face aux effets néfastes des changements climatiques</w:t>
      </w:r>
      <w:r w:rsidR="00ED37A6" w:rsidRPr="0075553F">
        <w:rPr>
          <w:rFonts w:ascii="Times New Roman" w:hAnsi="Times New Roman"/>
          <w:noProof w:val="0"/>
          <w:color w:val="000104"/>
          <w:sz w:val="20"/>
          <w:szCs w:val="20"/>
        </w:rPr>
        <w:t xml:space="preserve">, </w:t>
      </w:r>
      <w:r w:rsidR="00770DB1" w:rsidRPr="0075553F">
        <w:rPr>
          <w:rFonts w:ascii="Times New Roman" w:hAnsi="Times New Roman"/>
          <w:noProof w:val="0"/>
          <w:color w:val="000104"/>
          <w:sz w:val="20"/>
          <w:szCs w:val="20"/>
        </w:rPr>
        <w:t>et pour maintenir la capacité des écosystèmes à stocker le carbone ;</w:t>
      </w:r>
    </w:p>
    <w:p w14:paraId="2C53C2A9" w14:textId="205D2FC2" w:rsidR="00ED37A6" w:rsidRPr="0075553F" w:rsidRDefault="00770DB1"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color w:val="000104"/>
          <w:sz w:val="20"/>
          <w:szCs w:val="20"/>
        </w:rPr>
      </w:pPr>
      <w:r w:rsidRPr="0075553F">
        <w:rPr>
          <w:rFonts w:ascii="Times New Roman" w:hAnsi="Times New Roman"/>
          <w:noProof w:val="0"/>
          <w:color w:val="000104"/>
          <w:sz w:val="20"/>
          <w:szCs w:val="20"/>
        </w:rPr>
        <w:t>Le recours à l’approc</w:t>
      </w:r>
      <w:r w:rsidR="00227B31" w:rsidRPr="0075553F">
        <w:rPr>
          <w:rFonts w:ascii="Times New Roman" w:hAnsi="Times New Roman"/>
          <w:noProof w:val="0"/>
          <w:color w:val="000104"/>
          <w:sz w:val="20"/>
          <w:szCs w:val="20"/>
        </w:rPr>
        <w:t>he écosystémique pour atténuer l</w:t>
      </w:r>
      <w:r w:rsidRPr="0075553F">
        <w:rPr>
          <w:rFonts w:ascii="Times New Roman" w:hAnsi="Times New Roman"/>
          <w:noProof w:val="0"/>
          <w:color w:val="000104"/>
          <w:sz w:val="20"/>
          <w:szCs w:val="20"/>
        </w:rPr>
        <w:t xml:space="preserve">es changements climatiques et s’y adapter, conserver la biodiversité, freiner la </w:t>
      </w:r>
      <w:r w:rsidR="00227B31" w:rsidRPr="0075553F">
        <w:rPr>
          <w:rFonts w:ascii="Times New Roman" w:hAnsi="Times New Roman"/>
          <w:noProof w:val="0"/>
          <w:color w:val="000104"/>
          <w:sz w:val="20"/>
          <w:szCs w:val="20"/>
        </w:rPr>
        <w:t xml:space="preserve">dégradation des écosystèmes et les restaurer, est </w:t>
      </w:r>
      <w:r w:rsidR="009906F8" w:rsidRPr="0075553F">
        <w:rPr>
          <w:rFonts w:ascii="Times New Roman" w:hAnsi="Times New Roman"/>
          <w:noProof w:val="0"/>
          <w:color w:val="000104"/>
          <w:sz w:val="20"/>
          <w:szCs w:val="20"/>
        </w:rPr>
        <w:t xml:space="preserve">essentiel </w:t>
      </w:r>
      <w:r w:rsidR="00227B31" w:rsidRPr="0075553F">
        <w:rPr>
          <w:rFonts w:ascii="Times New Roman" w:hAnsi="Times New Roman"/>
          <w:noProof w:val="0"/>
          <w:color w:val="000104"/>
          <w:sz w:val="20"/>
          <w:szCs w:val="20"/>
        </w:rPr>
        <w:t xml:space="preserve">pour stabiliser le réchauffement planétaire au-dessous de </w:t>
      </w:r>
      <w:r w:rsidR="00ED37A6" w:rsidRPr="0075553F">
        <w:rPr>
          <w:rFonts w:ascii="Times New Roman" w:hAnsi="Times New Roman"/>
          <w:noProof w:val="0"/>
          <w:color w:val="000104"/>
          <w:sz w:val="20"/>
          <w:szCs w:val="20"/>
        </w:rPr>
        <w:t>2</w:t>
      </w:r>
      <w:r w:rsidR="00227B31" w:rsidRPr="0075553F">
        <w:rPr>
          <w:rFonts w:ascii="Times New Roman" w:hAnsi="Times New Roman"/>
          <w:noProof w:val="0"/>
          <w:color w:val="000104"/>
          <w:sz w:val="20"/>
          <w:szCs w:val="20"/>
        </w:rPr>
        <w:t xml:space="preserve"> </w:t>
      </w:r>
      <w:r w:rsidR="00ED37A6" w:rsidRPr="0075553F">
        <w:rPr>
          <w:rFonts w:ascii="Times New Roman" w:hAnsi="Times New Roman"/>
          <w:noProof w:val="0"/>
          <w:color w:val="000104"/>
          <w:sz w:val="20"/>
          <w:szCs w:val="20"/>
        </w:rPr>
        <w:t xml:space="preserve">°C </w:t>
      </w:r>
      <w:r w:rsidR="009906F8" w:rsidRPr="0075553F">
        <w:rPr>
          <w:rFonts w:ascii="Times New Roman" w:hAnsi="Times New Roman"/>
          <w:noProof w:val="0"/>
          <w:color w:val="000104"/>
          <w:sz w:val="20"/>
          <w:szCs w:val="20"/>
        </w:rPr>
        <w:t xml:space="preserve">et se rapprocher de </w:t>
      </w:r>
      <w:r w:rsidR="00227B31" w:rsidRPr="0075553F">
        <w:rPr>
          <w:rFonts w:ascii="Times New Roman" w:hAnsi="Times New Roman"/>
          <w:noProof w:val="0"/>
          <w:color w:val="000104"/>
          <w:sz w:val="20"/>
          <w:szCs w:val="20"/>
        </w:rPr>
        <w:t>1,</w:t>
      </w:r>
      <w:r w:rsidR="00ED37A6" w:rsidRPr="0075553F">
        <w:rPr>
          <w:rFonts w:ascii="Times New Roman" w:hAnsi="Times New Roman"/>
          <w:noProof w:val="0"/>
          <w:color w:val="000104"/>
          <w:sz w:val="20"/>
          <w:szCs w:val="20"/>
        </w:rPr>
        <w:t>5</w:t>
      </w:r>
      <w:r w:rsidR="00227B31" w:rsidRPr="0075553F">
        <w:rPr>
          <w:rFonts w:ascii="Times New Roman" w:hAnsi="Times New Roman"/>
          <w:noProof w:val="0"/>
          <w:color w:val="000104"/>
          <w:sz w:val="20"/>
          <w:szCs w:val="20"/>
        </w:rPr>
        <w:t xml:space="preserve"> </w:t>
      </w:r>
      <w:r w:rsidR="00ED37A6" w:rsidRPr="0075553F">
        <w:rPr>
          <w:rFonts w:ascii="Times New Roman" w:hAnsi="Times New Roman"/>
          <w:noProof w:val="0"/>
          <w:color w:val="000104"/>
          <w:sz w:val="20"/>
          <w:szCs w:val="20"/>
        </w:rPr>
        <w:t xml:space="preserve">°C </w:t>
      </w:r>
      <w:r w:rsidR="00227B31" w:rsidRPr="0075553F">
        <w:rPr>
          <w:rFonts w:ascii="Times New Roman" w:hAnsi="Times New Roman"/>
          <w:noProof w:val="0"/>
          <w:color w:val="000104"/>
          <w:sz w:val="20"/>
          <w:szCs w:val="20"/>
        </w:rPr>
        <w:t xml:space="preserve">par rapport aux températures préindustrielles tout en apportant de </w:t>
      </w:r>
      <w:r w:rsidR="00ED37A6" w:rsidRPr="0075553F">
        <w:rPr>
          <w:rFonts w:ascii="Times New Roman" w:hAnsi="Times New Roman"/>
          <w:noProof w:val="0"/>
          <w:color w:val="000104"/>
          <w:sz w:val="20"/>
          <w:szCs w:val="20"/>
        </w:rPr>
        <w:t>multiple</w:t>
      </w:r>
      <w:r w:rsidR="00227B31" w:rsidRPr="0075553F">
        <w:rPr>
          <w:rFonts w:ascii="Times New Roman" w:hAnsi="Times New Roman"/>
          <w:noProof w:val="0"/>
          <w:color w:val="000104"/>
          <w:sz w:val="20"/>
          <w:szCs w:val="20"/>
        </w:rPr>
        <w:t>s</w:t>
      </w:r>
      <w:r w:rsidR="00ED37A6" w:rsidRPr="0075553F">
        <w:rPr>
          <w:rFonts w:ascii="Times New Roman" w:hAnsi="Times New Roman"/>
          <w:noProof w:val="0"/>
          <w:color w:val="000104"/>
          <w:sz w:val="20"/>
          <w:szCs w:val="20"/>
        </w:rPr>
        <w:t xml:space="preserve"> </w:t>
      </w:r>
      <w:proofErr w:type="spellStart"/>
      <w:r w:rsidR="00ED37A6" w:rsidRPr="0075553F">
        <w:rPr>
          <w:rFonts w:ascii="Times New Roman" w:hAnsi="Times New Roman"/>
          <w:noProof w:val="0"/>
          <w:color w:val="000104"/>
          <w:sz w:val="20"/>
          <w:szCs w:val="20"/>
        </w:rPr>
        <w:t>co</w:t>
      </w:r>
      <w:r w:rsidR="00227B31" w:rsidRPr="0075553F">
        <w:rPr>
          <w:rFonts w:ascii="Times New Roman" w:hAnsi="Times New Roman"/>
          <w:noProof w:val="0"/>
          <w:color w:val="000104"/>
          <w:sz w:val="20"/>
          <w:szCs w:val="20"/>
        </w:rPr>
        <w:t>avantages</w:t>
      </w:r>
      <w:proofErr w:type="spellEnd"/>
      <w:r w:rsidR="00227B31" w:rsidRPr="0075553F">
        <w:rPr>
          <w:rFonts w:ascii="Times New Roman" w:hAnsi="Times New Roman"/>
          <w:noProof w:val="0"/>
          <w:color w:val="000104"/>
          <w:sz w:val="20"/>
          <w:szCs w:val="20"/>
        </w:rPr>
        <w:t xml:space="preserve"> pour la biodiversité et le développement durable </w:t>
      </w:r>
      <w:r w:rsidR="008B53F7" w:rsidRPr="0075553F">
        <w:rPr>
          <w:rFonts w:ascii="Times New Roman" w:hAnsi="Times New Roman"/>
          <w:noProof w:val="0"/>
          <w:color w:val="000104"/>
          <w:sz w:val="20"/>
          <w:szCs w:val="20"/>
        </w:rPr>
        <w:t>;</w:t>
      </w:r>
    </w:p>
    <w:p w14:paraId="245FAA28" w14:textId="02F0BED6" w:rsidR="00ED37A6" w:rsidRPr="0075553F" w:rsidRDefault="009906F8"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color w:val="000104"/>
          <w:sz w:val="20"/>
          <w:szCs w:val="20"/>
        </w:rPr>
      </w:pPr>
      <w:r w:rsidRPr="0075553F">
        <w:rPr>
          <w:rFonts w:ascii="Times New Roman" w:hAnsi="Times New Roman"/>
          <w:noProof w:val="0"/>
          <w:color w:val="000104"/>
          <w:sz w:val="20"/>
          <w:szCs w:val="20"/>
        </w:rPr>
        <w:t xml:space="preserve">Des investissements simultanés dans la restauration des écosystèmes, la remise en état des terres agricoles et des pâturages dégradés et </w:t>
      </w:r>
      <w:r w:rsidR="00904D04" w:rsidRPr="0075553F">
        <w:rPr>
          <w:rFonts w:ascii="Times New Roman" w:hAnsi="Times New Roman"/>
          <w:noProof w:val="0"/>
          <w:color w:val="000104"/>
          <w:sz w:val="20"/>
          <w:szCs w:val="20"/>
        </w:rPr>
        <w:t xml:space="preserve">les moyens d’améliorer durablement la productivité agricole peuvent contribuer à la lutte contre les changements climatiques et l’érosion de la biodiversité tout en améliorant la sécurité alimentaire ; </w:t>
      </w:r>
    </w:p>
    <w:p w14:paraId="050F956E" w14:textId="60D0D19D" w:rsidR="00ED37A6" w:rsidRPr="0075553F" w:rsidRDefault="00904D04"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color w:val="000104"/>
          <w:sz w:val="20"/>
          <w:szCs w:val="20"/>
        </w:rPr>
      </w:pPr>
      <w:r w:rsidRPr="0075553F">
        <w:rPr>
          <w:rFonts w:ascii="Times New Roman" w:hAnsi="Times New Roman"/>
          <w:noProof w:val="0"/>
          <w:color w:val="000104"/>
          <w:sz w:val="20"/>
          <w:szCs w:val="20"/>
        </w:rPr>
        <w:t xml:space="preserve">Avant de prendre des mesures en faveur des bioénergies et de la </w:t>
      </w:r>
      <w:r w:rsidR="00ED37A6" w:rsidRPr="0075553F">
        <w:rPr>
          <w:rFonts w:ascii="Times New Roman" w:hAnsi="Times New Roman"/>
          <w:noProof w:val="0"/>
          <w:color w:val="000104"/>
          <w:sz w:val="20"/>
          <w:szCs w:val="20"/>
        </w:rPr>
        <w:t>biomass</w:t>
      </w:r>
      <w:r w:rsidRPr="0075553F">
        <w:rPr>
          <w:rFonts w:ascii="Times New Roman" w:hAnsi="Times New Roman"/>
          <w:noProof w:val="0"/>
          <w:color w:val="000104"/>
          <w:sz w:val="20"/>
          <w:szCs w:val="20"/>
        </w:rPr>
        <w:t xml:space="preserve">e, il convient de prêter attention aux effets </w:t>
      </w:r>
      <w:r w:rsidR="00ED37A6" w:rsidRPr="0075553F">
        <w:rPr>
          <w:rFonts w:ascii="Times New Roman" w:hAnsi="Times New Roman"/>
          <w:noProof w:val="0"/>
          <w:color w:val="000104"/>
          <w:sz w:val="20"/>
          <w:szCs w:val="20"/>
        </w:rPr>
        <w:t>direct</w:t>
      </w:r>
      <w:r w:rsidRPr="0075553F">
        <w:rPr>
          <w:rFonts w:ascii="Times New Roman" w:hAnsi="Times New Roman"/>
          <w:noProof w:val="0"/>
          <w:color w:val="000104"/>
          <w:sz w:val="20"/>
          <w:szCs w:val="20"/>
        </w:rPr>
        <w:t>s et</w:t>
      </w:r>
      <w:r w:rsidR="00ED37A6" w:rsidRPr="0075553F">
        <w:rPr>
          <w:rFonts w:ascii="Times New Roman" w:hAnsi="Times New Roman"/>
          <w:noProof w:val="0"/>
          <w:color w:val="000104"/>
          <w:sz w:val="20"/>
          <w:szCs w:val="20"/>
        </w:rPr>
        <w:t xml:space="preserve"> indirect</w:t>
      </w:r>
      <w:r w:rsidRPr="0075553F">
        <w:rPr>
          <w:rFonts w:ascii="Times New Roman" w:hAnsi="Times New Roman"/>
          <w:noProof w:val="0"/>
          <w:color w:val="000104"/>
          <w:sz w:val="20"/>
          <w:szCs w:val="20"/>
        </w:rPr>
        <w:t xml:space="preserve">s des changements d’utilisation des terres </w:t>
      </w:r>
      <w:r w:rsidR="00384175" w:rsidRPr="0075553F">
        <w:rPr>
          <w:rFonts w:ascii="Times New Roman" w:hAnsi="Times New Roman"/>
          <w:noProof w:val="0"/>
          <w:color w:val="000104"/>
          <w:sz w:val="20"/>
          <w:szCs w:val="20"/>
        </w:rPr>
        <w:t xml:space="preserve">que ces mesures entraîneraient, notamment </w:t>
      </w:r>
      <w:r w:rsidRPr="0075553F">
        <w:rPr>
          <w:rFonts w:ascii="Times New Roman" w:hAnsi="Times New Roman"/>
          <w:noProof w:val="0"/>
          <w:color w:val="000104"/>
          <w:sz w:val="20"/>
          <w:szCs w:val="20"/>
        </w:rPr>
        <w:t>les émissions nettes de gaz à effet de serre, les contraintes hydriques et nutritives, et les modification</w:t>
      </w:r>
      <w:r w:rsidR="00384175" w:rsidRPr="0075553F">
        <w:rPr>
          <w:rFonts w:ascii="Times New Roman" w:hAnsi="Times New Roman"/>
          <w:noProof w:val="0"/>
          <w:color w:val="000104"/>
          <w:sz w:val="20"/>
          <w:szCs w:val="20"/>
        </w:rPr>
        <w:t>s</w:t>
      </w:r>
      <w:r w:rsidRPr="0075553F">
        <w:rPr>
          <w:rFonts w:ascii="Times New Roman" w:hAnsi="Times New Roman"/>
          <w:noProof w:val="0"/>
          <w:color w:val="000104"/>
          <w:sz w:val="20"/>
          <w:szCs w:val="20"/>
        </w:rPr>
        <w:t xml:space="preserve"> de l’albé</w:t>
      </w:r>
      <w:r w:rsidR="00ED37A6" w:rsidRPr="0075553F">
        <w:rPr>
          <w:rFonts w:ascii="Times New Roman" w:hAnsi="Times New Roman"/>
          <w:noProof w:val="0"/>
          <w:color w:val="000104"/>
          <w:sz w:val="20"/>
          <w:szCs w:val="20"/>
        </w:rPr>
        <w:t>do</w:t>
      </w:r>
      <w:r w:rsidR="00384175" w:rsidRPr="0075553F">
        <w:rPr>
          <w:rFonts w:ascii="Times New Roman" w:hAnsi="Times New Roman"/>
          <w:noProof w:val="0"/>
          <w:color w:val="000104"/>
          <w:sz w:val="20"/>
          <w:szCs w:val="20"/>
        </w:rPr>
        <w:t xml:space="preserve"> </w:t>
      </w:r>
      <w:r w:rsidR="008B53F7" w:rsidRPr="0075553F">
        <w:rPr>
          <w:rFonts w:ascii="Times New Roman" w:hAnsi="Times New Roman"/>
          <w:noProof w:val="0"/>
          <w:color w:val="000104"/>
          <w:sz w:val="20"/>
          <w:szCs w:val="20"/>
        </w:rPr>
        <w:t>;</w:t>
      </w:r>
    </w:p>
    <w:p w14:paraId="41E448B8" w14:textId="5706FBC0" w:rsidR="00ED37A6" w:rsidRPr="0075553F" w:rsidRDefault="00384175"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color w:val="000104"/>
          <w:sz w:val="20"/>
          <w:szCs w:val="20"/>
        </w:rPr>
      </w:pPr>
      <w:r w:rsidRPr="0075553F">
        <w:rPr>
          <w:rFonts w:ascii="Times New Roman" w:hAnsi="Times New Roman"/>
          <w:noProof w:val="0"/>
          <w:color w:val="000104"/>
          <w:sz w:val="20"/>
          <w:szCs w:val="20"/>
        </w:rPr>
        <w:t xml:space="preserve">Bon nombre des facteurs directs, et la plupart des facteurs indirects, de l’érosion de la biodiversité et des changements climatiques sont communs à ces deux problématiques </w:t>
      </w:r>
      <w:r w:rsidR="008B53F7" w:rsidRPr="0075553F">
        <w:rPr>
          <w:rFonts w:ascii="Times New Roman" w:hAnsi="Times New Roman"/>
          <w:noProof w:val="0"/>
          <w:color w:val="000104"/>
          <w:sz w:val="20"/>
          <w:szCs w:val="20"/>
        </w:rPr>
        <w:t>;</w:t>
      </w:r>
    </w:p>
    <w:p w14:paraId="6DC697AD" w14:textId="064B3191" w:rsidR="00ED37A6" w:rsidRPr="0075553F" w:rsidRDefault="00384175"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color w:val="000104"/>
          <w:sz w:val="20"/>
          <w:szCs w:val="20"/>
        </w:rPr>
      </w:pPr>
      <w:r w:rsidRPr="0075553F">
        <w:rPr>
          <w:rFonts w:ascii="Times New Roman" w:hAnsi="Times New Roman"/>
          <w:noProof w:val="0"/>
          <w:color w:val="000104"/>
          <w:sz w:val="20"/>
          <w:szCs w:val="20"/>
        </w:rPr>
        <w:t xml:space="preserve">Une approche intégrée englobant la biodiversité et les changements climatiques est nécessaire aux niveaux local et national pour faire face aux interactions systémiques et identifier les </w:t>
      </w:r>
      <w:r w:rsidR="00ED37A6" w:rsidRPr="0075553F">
        <w:rPr>
          <w:rFonts w:ascii="Times New Roman" w:hAnsi="Times New Roman"/>
          <w:noProof w:val="0"/>
          <w:color w:val="000104"/>
          <w:sz w:val="20"/>
          <w:szCs w:val="20"/>
        </w:rPr>
        <w:t xml:space="preserve">synergies </w:t>
      </w:r>
      <w:r w:rsidRPr="0075553F">
        <w:rPr>
          <w:rFonts w:ascii="Times New Roman" w:hAnsi="Times New Roman"/>
          <w:noProof w:val="0"/>
          <w:color w:val="000104"/>
          <w:sz w:val="20"/>
          <w:szCs w:val="20"/>
        </w:rPr>
        <w:t xml:space="preserve">qui pourraient être renforcées au moyen d’un ensemble de politiques adéquat ; </w:t>
      </w:r>
    </w:p>
    <w:p w14:paraId="76B5CA12" w14:textId="4205F941" w:rsidR="00ED37A6" w:rsidRPr="0075553F" w:rsidRDefault="00BB342B" w:rsidP="007C5C6C">
      <w:pPr>
        <w:widowControl/>
        <w:numPr>
          <w:ilvl w:val="1"/>
          <w:numId w:val="8"/>
        </w:numPr>
        <w:tabs>
          <w:tab w:val="left" w:pos="1247"/>
          <w:tab w:val="left" w:pos="1814"/>
          <w:tab w:val="left" w:pos="2381"/>
          <w:tab w:val="left" w:pos="2948"/>
          <w:tab w:val="left" w:pos="3515"/>
        </w:tabs>
        <w:autoSpaceDE/>
        <w:autoSpaceDN/>
        <w:spacing w:after="120"/>
        <w:rPr>
          <w:rFonts w:ascii="Times New Roman" w:hAnsi="Times New Roman"/>
          <w:noProof w:val="0"/>
          <w:color w:val="000104"/>
          <w:sz w:val="20"/>
          <w:szCs w:val="20"/>
        </w:rPr>
      </w:pPr>
      <w:r w:rsidRPr="0075553F">
        <w:rPr>
          <w:rFonts w:ascii="Times New Roman" w:hAnsi="Times New Roman"/>
          <w:noProof w:val="0"/>
          <w:color w:val="000104"/>
          <w:sz w:val="20"/>
          <w:szCs w:val="20"/>
        </w:rPr>
        <w:t>L</w:t>
      </w:r>
      <w:r w:rsidR="00E67474" w:rsidRPr="0075553F">
        <w:rPr>
          <w:rFonts w:ascii="Times New Roman" w:hAnsi="Times New Roman"/>
          <w:noProof w:val="0"/>
          <w:color w:val="000104"/>
          <w:sz w:val="20"/>
          <w:szCs w:val="20"/>
        </w:rPr>
        <w:t xml:space="preserve">es connaissances scientifiques concernant les liens entre les changements climatiques et la biodiversité </w:t>
      </w:r>
      <w:r w:rsidRPr="0075553F">
        <w:rPr>
          <w:rFonts w:ascii="Times New Roman" w:hAnsi="Times New Roman"/>
          <w:noProof w:val="0"/>
          <w:color w:val="000104"/>
          <w:sz w:val="20"/>
          <w:szCs w:val="20"/>
        </w:rPr>
        <w:t xml:space="preserve">peuvent être exploitées </w:t>
      </w:r>
      <w:r w:rsidR="00E67474" w:rsidRPr="0075553F">
        <w:rPr>
          <w:rFonts w:ascii="Times New Roman" w:hAnsi="Times New Roman"/>
          <w:noProof w:val="0"/>
          <w:color w:val="000104"/>
          <w:sz w:val="20"/>
          <w:szCs w:val="20"/>
        </w:rPr>
        <w:t xml:space="preserve">aux fins de l’élaboration des politiques. </w:t>
      </w:r>
    </w:p>
    <w:p w14:paraId="3716090E" w14:textId="7A381404" w:rsidR="00ED37A6" w:rsidRPr="0075553F" w:rsidRDefault="00E67474" w:rsidP="000F3B83">
      <w:pPr>
        <w:pStyle w:val="Normalnumber"/>
        <w:numPr>
          <w:ilvl w:val="0"/>
          <w:numId w:val="16"/>
        </w:numPr>
        <w:ind w:left="1274"/>
        <w:rPr>
          <w:noProof w:val="0"/>
          <w:lang w:val="fr-FR"/>
        </w:rPr>
      </w:pPr>
      <w:r w:rsidRPr="0075553F">
        <w:rPr>
          <w:noProof w:val="0"/>
          <w:lang w:val="fr-FR"/>
        </w:rPr>
        <w:t xml:space="preserve">Le document technique conjoint serait un document prospectif tenant compte, en les amplifiant, des principales </w:t>
      </w:r>
      <w:r w:rsidR="00ED37A6" w:rsidRPr="0075553F">
        <w:rPr>
          <w:noProof w:val="0"/>
          <w:lang w:val="fr-FR"/>
        </w:rPr>
        <w:t>conclusions</w:t>
      </w:r>
      <w:r w:rsidRPr="0075553F">
        <w:rPr>
          <w:noProof w:val="0"/>
          <w:lang w:val="fr-FR"/>
        </w:rPr>
        <w:t xml:space="preserve"> énumérées ci-dessus </w:t>
      </w:r>
      <w:r w:rsidR="00BB342B" w:rsidRPr="0075553F">
        <w:rPr>
          <w:noProof w:val="0"/>
          <w:lang w:val="fr-FR"/>
        </w:rPr>
        <w:t xml:space="preserve">et portant sur </w:t>
      </w:r>
      <w:r w:rsidRPr="0075553F">
        <w:rPr>
          <w:noProof w:val="0"/>
          <w:lang w:val="fr-FR"/>
        </w:rPr>
        <w:t xml:space="preserve">: </w:t>
      </w:r>
    </w:p>
    <w:p w14:paraId="636622F1" w14:textId="12B15990" w:rsidR="00ED37A6" w:rsidRPr="0075553F" w:rsidRDefault="00E67474" w:rsidP="003E5738">
      <w:pPr>
        <w:pStyle w:val="ListParagraph"/>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sz w:val="20"/>
          <w:szCs w:val="20"/>
        </w:rPr>
        <w:t>L’impact des futurs changements climatiques</w:t>
      </w:r>
      <w:r w:rsidR="00ED37A6" w:rsidRPr="0075553F">
        <w:rPr>
          <w:rFonts w:ascii="Times New Roman" w:hAnsi="Times New Roman"/>
          <w:noProof w:val="0"/>
          <w:sz w:val="20"/>
          <w:szCs w:val="20"/>
        </w:rPr>
        <w:t xml:space="preserve"> plausible</w:t>
      </w:r>
      <w:r w:rsidRPr="0075553F">
        <w:rPr>
          <w:rFonts w:ascii="Times New Roman" w:hAnsi="Times New Roman"/>
          <w:noProof w:val="0"/>
          <w:sz w:val="20"/>
          <w:szCs w:val="20"/>
        </w:rPr>
        <w:t>s</w:t>
      </w:r>
      <w:r w:rsidR="00ED37A6" w:rsidRPr="0075553F">
        <w:rPr>
          <w:rFonts w:ascii="Times New Roman" w:hAnsi="Times New Roman"/>
          <w:noProof w:val="0"/>
          <w:sz w:val="20"/>
          <w:szCs w:val="20"/>
        </w:rPr>
        <w:t xml:space="preserve"> (</w:t>
      </w:r>
      <w:r w:rsidRPr="0075553F">
        <w:rPr>
          <w:rFonts w:ascii="Times New Roman" w:hAnsi="Times New Roman"/>
          <w:noProof w:val="0"/>
          <w:sz w:val="20"/>
          <w:szCs w:val="20"/>
        </w:rPr>
        <w:t>un réchauffement de 1,</w:t>
      </w:r>
      <w:r w:rsidR="00ED37A6" w:rsidRPr="0075553F">
        <w:rPr>
          <w:rFonts w:ascii="Times New Roman" w:hAnsi="Times New Roman"/>
          <w:noProof w:val="0"/>
          <w:sz w:val="20"/>
          <w:szCs w:val="20"/>
        </w:rPr>
        <w:t>5</w:t>
      </w:r>
      <w:r w:rsidRPr="0075553F">
        <w:rPr>
          <w:rFonts w:ascii="Times New Roman" w:hAnsi="Times New Roman"/>
          <w:noProof w:val="0"/>
          <w:sz w:val="20"/>
          <w:szCs w:val="20"/>
        </w:rPr>
        <w:t xml:space="preserve"> </w:t>
      </w:r>
      <w:proofErr w:type="spellStart"/>
      <w:r w:rsidR="00ED37A6" w:rsidRPr="0075553F">
        <w:rPr>
          <w:rFonts w:ascii="Times New Roman" w:hAnsi="Times New Roman"/>
          <w:noProof w:val="0"/>
          <w:sz w:val="20"/>
          <w:szCs w:val="20"/>
          <w:vertAlign w:val="superscript"/>
        </w:rPr>
        <w:t>o</w:t>
      </w:r>
      <w:r w:rsidR="00ED37A6" w:rsidRPr="0075553F">
        <w:rPr>
          <w:rFonts w:ascii="Times New Roman" w:hAnsi="Times New Roman"/>
          <w:noProof w:val="0"/>
          <w:sz w:val="20"/>
          <w:szCs w:val="20"/>
        </w:rPr>
        <w:t>C</w:t>
      </w:r>
      <w:proofErr w:type="spellEnd"/>
      <w:r w:rsidR="00ED37A6" w:rsidRPr="0075553F">
        <w:rPr>
          <w:rFonts w:ascii="Times New Roman" w:hAnsi="Times New Roman"/>
          <w:noProof w:val="0"/>
          <w:sz w:val="20"/>
          <w:szCs w:val="20"/>
        </w:rPr>
        <w:t>, 2</w:t>
      </w:r>
      <w:r w:rsidRPr="0075553F">
        <w:rPr>
          <w:rFonts w:ascii="Times New Roman" w:hAnsi="Times New Roman"/>
          <w:noProof w:val="0"/>
          <w:sz w:val="20"/>
          <w:szCs w:val="20"/>
        </w:rPr>
        <w:t> </w:t>
      </w:r>
      <w:proofErr w:type="spellStart"/>
      <w:r w:rsidR="00ED37A6" w:rsidRPr="0075553F">
        <w:rPr>
          <w:rFonts w:ascii="Times New Roman" w:hAnsi="Times New Roman"/>
          <w:noProof w:val="0"/>
          <w:sz w:val="20"/>
          <w:szCs w:val="20"/>
          <w:vertAlign w:val="superscript"/>
        </w:rPr>
        <w:t>o</w:t>
      </w:r>
      <w:r w:rsidR="00ED37A6" w:rsidRPr="0075553F">
        <w:rPr>
          <w:rFonts w:ascii="Times New Roman" w:hAnsi="Times New Roman"/>
          <w:noProof w:val="0"/>
          <w:sz w:val="20"/>
          <w:szCs w:val="20"/>
        </w:rPr>
        <w:t>C</w:t>
      </w:r>
      <w:proofErr w:type="spellEnd"/>
      <w:r w:rsidR="00ED37A6" w:rsidRPr="0075553F">
        <w:rPr>
          <w:rFonts w:ascii="Times New Roman" w:hAnsi="Times New Roman"/>
          <w:noProof w:val="0"/>
          <w:sz w:val="20"/>
          <w:szCs w:val="20"/>
        </w:rPr>
        <w:t>, 3</w:t>
      </w:r>
      <w:r w:rsidRPr="0075553F">
        <w:rPr>
          <w:rFonts w:ascii="Times New Roman" w:hAnsi="Times New Roman"/>
          <w:noProof w:val="0"/>
          <w:sz w:val="20"/>
          <w:szCs w:val="20"/>
        </w:rPr>
        <w:t xml:space="preserve"> </w:t>
      </w:r>
      <w:proofErr w:type="spellStart"/>
      <w:r w:rsidR="00ED37A6" w:rsidRPr="0075553F">
        <w:rPr>
          <w:rFonts w:ascii="Times New Roman" w:hAnsi="Times New Roman"/>
          <w:noProof w:val="0"/>
          <w:sz w:val="20"/>
          <w:szCs w:val="20"/>
          <w:vertAlign w:val="superscript"/>
        </w:rPr>
        <w:t>o</w:t>
      </w:r>
      <w:r w:rsidR="00ED37A6" w:rsidRPr="0075553F">
        <w:rPr>
          <w:rFonts w:ascii="Times New Roman" w:hAnsi="Times New Roman"/>
          <w:noProof w:val="0"/>
          <w:sz w:val="20"/>
          <w:szCs w:val="20"/>
        </w:rPr>
        <w:t>C</w:t>
      </w:r>
      <w:proofErr w:type="spellEnd"/>
      <w:r w:rsidR="00ED37A6" w:rsidRPr="0075553F">
        <w:rPr>
          <w:rFonts w:ascii="Times New Roman" w:hAnsi="Times New Roman"/>
          <w:noProof w:val="0"/>
          <w:sz w:val="20"/>
          <w:szCs w:val="20"/>
        </w:rPr>
        <w:t xml:space="preserve"> </w:t>
      </w:r>
      <w:r w:rsidRPr="0075553F">
        <w:rPr>
          <w:rFonts w:ascii="Times New Roman" w:hAnsi="Times New Roman"/>
          <w:noProof w:val="0"/>
          <w:sz w:val="20"/>
          <w:szCs w:val="20"/>
        </w:rPr>
        <w:t>ou</w:t>
      </w:r>
      <w:r w:rsidR="00ED37A6" w:rsidRPr="0075553F">
        <w:rPr>
          <w:rFonts w:ascii="Times New Roman" w:hAnsi="Times New Roman"/>
          <w:noProof w:val="0"/>
          <w:sz w:val="20"/>
          <w:szCs w:val="20"/>
        </w:rPr>
        <w:t xml:space="preserve"> 4</w:t>
      </w:r>
      <w:r w:rsidRPr="0075553F">
        <w:rPr>
          <w:rFonts w:ascii="Times New Roman" w:hAnsi="Times New Roman"/>
          <w:noProof w:val="0"/>
          <w:sz w:val="20"/>
          <w:szCs w:val="20"/>
        </w:rPr>
        <w:t xml:space="preserve"> </w:t>
      </w:r>
      <w:proofErr w:type="spellStart"/>
      <w:r w:rsidR="00ED37A6" w:rsidRPr="0075553F">
        <w:rPr>
          <w:rFonts w:ascii="Times New Roman" w:hAnsi="Times New Roman"/>
          <w:noProof w:val="0"/>
          <w:sz w:val="20"/>
          <w:szCs w:val="20"/>
          <w:vertAlign w:val="superscript"/>
        </w:rPr>
        <w:t>o</w:t>
      </w:r>
      <w:r w:rsidR="00ED37A6" w:rsidRPr="0075553F">
        <w:rPr>
          <w:rFonts w:ascii="Times New Roman" w:hAnsi="Times New Roman"/>
          <w:noProof w:val="0"/>
          <w:sz w:val="20"/>
          <w:szCs w:val="20"/>
        </w:rPr>
        <w:t>C</w:t>
      </w:r>
      <w:proofErr w:type="spellEnd"/>
      <w:r w:rsidR="00ED37A6" w:rsidRPr="0075553F">
        <w:rPr>
          <w:rFonts w:ascii="Times New Roman" w:hAnsi="Times New Roman"/>
          <w:noProof w:val="0"/>
          <w:sz w:val="20"/>
          <w:szCs w:val="20"/>
        </w:rPr>
        <w:t xml:space="preserve">) </w:t>
      </w:r>
      <w:r w:rsidR="007D4F82" w:rsidRPr="0075553F">
        <w:rPr>
          <w:rFonts w:ascii="Times New Roman" w:hAnsi="Times New Roman"/>
          <w:noProof w:val="0"/>
          <w:sz w:val="20"/>
          <w:szCs w:val="20"/>
        </w:rPr>
        <w:t xml:space="preserve">sur la biodiversité terrestre et marine et des eaux douces, les </w:t>
      </w:r>
      <w:r w:rsidR="00ED37A6" w:rsidRPr="0075553F">
        <w:rPr>
          <w:rFonts w:ascii="Times New Roman" w:hAnsi="Times New Roman"/>
          <w:noProof w:val="0"/>
          <w:sz w:val="20"/>
          <w:szCs w:val="20"/>
        </w:rPr>
        <w:t xml:space="preserve">contributions </w:t>
      </w:r>
      <w:r w:rsidR="007D4F82" w:rsidRPr="0075553F">
        <w:rPr>
          <w:rFonts w:ascii="Times New Roman" w:hAnsi="Times New Roman"/>
          <w:noProof w:val="0"/>
          <w:sz w:val="20"/>
          <w:szCs w:val="20"/>
        </w:rPr>
        <w:t>de la nature aux populations et à la qualité de vie, et</w:t>
      </w:r>
      <w:r w:rsidR="00BB342B" w:rsidRPr="0075553F">
        <w:rPr>
          <w:rFonts w:ascii="Times New Roman" w:hAnsi="Times New Roman"/>
          <w:noProof w:val="0"/>
          <w:sz w:val="20"/>
          <w:szCs w:val="20"/>
        </w:rPr>
        <w:t xml:space="preserve"> donc</w:t>
      </w:r>
      <w:r w:rsidR="007D4F82" w:rsidRPr="0075553F">
        <w:rPr>
          <w:rFonts w:ascii="Times New Roman" w:hAnsi="Times New Roman"/>
          <w:noProof w:val="0"/>
          <w:sz w:val="20"/>
          <w:szCs w:val="20"/>
        </w:rPr>
        <w:t xml:space="preserve"> les objectifs de développement durable liés à la biodiversité</w:t>
      </w:r>
      <w:r w:rsidR="00ED37A6" w:rsidRPr="0075553F">
        <w:rPr>
          <w:rFonts w:ascii="Times New Roman" w:hAnsi="Times New Roman"/>
          <w:noProof w:val="0"/>
          <w:sz w:val="20"/>
          <w:szCs w:val="20"/>
        </w:rPr>
        <w:t xml:space="preserve"> (conclusion</w:t>
      </w:r>
      <w:r w:rsidR="00A4308F" w:rsidRPr="0075553F">
        <w:rPr>
          <w:rFonts w:ascii="Times New Roman" w:hAnsi="Times New Roman"/>
          <w:noProof w:val="0"/>
          <w:sz w:val="20"/>
          <w:szCs w:val="20"/>
        </w:rPr>
        <w:t>s</w:t>
      </w:r>
      <w:r w:rsidR="00ED37A6" w:rsidRPr="0075553F">
        <w:rPr>
          <w:rFonts w:ascii="Times New Roman" w:hAnsi="Times New Roman"/>
          <w:noProof w:val="0"/>
          <w:sz w:val="20"/>
          <w:szCs w:val="20"/>
        </w:rPr>
        <w:t xml:space="preserve"> a</w:t>
      </w:r>
      <w:r w:rsidRPr="0075553F">
        <w:rPr>
          <w:rFonts w:ascii="Times New Roman" w:hAnsi="Times New Roman"/>
          <w:noProof w:val="0"/>
          <w:sz w:val="20"/>
          <w:szCs w:val="20"/>
        </w:rPr>
        <w:t>) et</w:t>
      </w:r>
      <w:r w:rsidR="00ED37A6" w:rsidRPr="0075553F">
        <w:rPr>
          <w:rFonts w:ascii="Times New Roman" w:hAnsi="Times New Roman"/>
          <w:noProof w:val="0"/>
          <w:sz w:val="20"/>
          <w:szCs w:val="20"/>
        </w:rPr>
        <w:t xml:space="preserve"> b)</w:t>
      </w:r>
      <w:r w:rsidR="00BB342B" w:rsidRPr="0075553F">
        <w:rPr>
          <w:rFonts w:ascii="Times New Roman" w:hAnsi="Times New Roman"/>
          <w:noProof w:val="0"/>
          <w:sz w:val="20"/>
          <w:szCs w:val="20"/>
        </w:rPr>
        <w:t>)</w:t>
      </w:r>
      <w:r w:rsidRPr="0075553F">
        <w:rPr>
          <w:rFonts w:ascii="Times New Roman" w:hAnsi="Times New Roman"/>
          <w:noProof w:val="0"/>
          <w:sz w:val="20"/>
          <w:szCs w:val="20"/>
        </w:rPr>
        <w:t xml:space="preserve"> </w:t>
      </w:r>
      <w:r w:rsidR="008B53F7" w:rsidRPr="0075553F">
        <w:rPr>
          <w:rFonts w:ascii="Times New Roman" w:hAnsi="Times New Roman"/>
          <w:noProof w:val="0"/>
          <w:sz w:val="20"/>
          <w:szCs w:val="20"/>
        </w:rPr>
        <w:t>;</w:t>
      </w:r>
    </w:p>
    <w:p w14:paraId="605774FB" w14:textId="35D0FB4F" w:rsidR="00ED37A6" w:rsidRPr="0075553F" w:rsidRDefault="00384175" w:rsidP="007C5C6C">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sz w:val="20"/>
          <w:szCs w:val="20"/>
        </w:rPr>
        <w:t>L’</w:t>
      </w:r>
      <w:r w:rsidR="00ED37A6" w:rsidRPr="0075553F">
        <w:rPr>
          <w:rFonts w:ascii="Times New Roman" w:hAnsi="Times New Roman"/>
          <w:noProof w:val="0"/>
          <w:sz w:val="20"/>
          <w:szCs w:val="20"/>
        </w:rPr>
        <w:t>impact</w:t>
      </w:r>
      <w:r w:rsidRPr="0075553F">
        <w:rPr>
          <w:rFonts w:ascii="Times New Roman" w:hAnsi="Times New Roman"/>
          <w:noProof w:val="0"/>
          <w:sz w:val="20"/>
          <w:szCs w:val="20"/>
        </w:rPr>
        <w:t xml:space="preserve"> des modifications </w:t>
      </w:r>
      <w:r w:rsidR="00ED37A6" w:rsidRPr="0075553F">
        <w:rPr>
          <w:rFonts w:ascii="Times New Roman" w:hAnsi="Times New Roman"/>
          <w:noProof w:val="0"/>
          <w:sz w:val="20"/>
          <w:szCs w:val="20"/>
        </w:rPr>
        <w:t>plausible</w:t>
      </w:r>
      <w:r w:rsidRPr="0075553F">
        <w:rPr>
          <w:rFonts w:ascii="Times New Roman" w:hAnsi="Times New Roman"/>
          <w:noProof w:val="0"/>
          <w:sz w:val="20"/>
          <w:szCs w:val="20"/>
        </w:rPr>
        <w:t>s de la biodiversité sur les changements climatiques</w:t>
      </w:r>
      <w:r w:rsidR="00E67474" w:rsidRPr="0075553F">
        <w:rPr>
          <w:rFonts w:ascii="Times New Roman" w:hAnsi="Times New Roman"/>
          <w:noProof w:val="0"/>
          <w:sz w:val="20"/>
          <w:szCs w:val="20"/>
        </w:rPr>
        <w:t xml:space="preserve"> (</w:t>
      </w:r>
      <w:r w:rsidR="00ED37A6" w:rsidRPr="0075553F">
        <w:rPr>
          <w:rFonts w:ascii="Times New Roman" w:hAnsi="Times New Roman"/>
          <w:noProof w:val="0"/>
          <w:sz w:val="20"/>
          <w:szCs w:val="20"/>
        </w:rPr>
        <w:t>conclusion a</w:t>
      </w:r>
      <w:r w:rsidR="008B53F7" w:rsidRPr="0075553F">
        <w:rPr>
          <w:rFonts w:ascii="Times New Roman" w:hAnsi="Times New Roman"/>
          <w:noProof w:val="0"/>
          <w:sz w:val="20"/>
          <w:szCs w:val="20"/>
        </w:rPr>
        <w:t>)</w:t>
      </w:r>
      <w:proofErr w:type="gramStart"/>
      <w:r w:rsidR="00ED37A6" w:rsidRPr="0075553F">
        <w:rPr>
          <w:rFonts w:ascii="Times New Roman" w:hAnsi="Times New Roman"/>
          <w:noProof w:val="0"/>
          <w:sz w:val="20"/>
          <w:szCs w:val="20"/>
        </w:rPr>
        <w:t>)</w:t>
      </w:r>
      <w:r w:rsidR="008B53F7" w:rsidRPr="0075553F">
        <w:rPr>
          <w:rFonts w:ascii="Times New Roman" w:hAnsi="Times New Roman"/>
          <w:noProof w:val="0"/>
          <w:sz w:val="20"/>
          <w:szCs w:val="20"/>
        </w:rPr>
        <w:t>;</w:t>
      </w:r>
      <w:proofErr w:type="gramEnd"/>
    </w:p>
    <w:p w14:paraId="162F9D93" w14:textId="3AB2BBD2" w:rsidR="00ED37A6" w:rsidRPr="0075553F" w:rsidRDefault="00CC7F5D" w:rsidP="007C5C6C">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sz w:val="20"/>
          <w:szCs w:val="20"/>
        </w:rPr>
        <w:t xml:space="preserve">Les opportunités, défis et </w:t>
      </w:r>
      <w:r w:rsidR="00ED37A6" w:rsidRPr="0075553F">
        <w:rPr>
          <w:rFonts w:ascii="Times New Roman" w:hAnsi="Times New Roman"/>
          <w:noProof w:val="0"/>
          <w:sz w:val="20"/>
          <w:szCs w:val="20"/>
        </w:rPr>
        <w:t xml:space="preserve">impacts </w:t>
      </w:r>
      <w:r w:rsidRPr="0075553F">
        <w:rPr>
          <w:rFonts w:ascii="Times New Roman" w:hAnsi="Times New Roman"/>
          <w:noProof w:val="0"/>
          <w:sz w:val="20"/>
          <w:szCs w:val="20"/>
        </w:rPr>
        <w:t>des options en matière d’atténuation des changements climatiques et d’</w:t>
      </w:r>
      <w:r w:rsidR="00ED37A6" w:rsidRPr="0075553F">
        <w:rPr>
          <w:rFonts w:ascii="Times New Roman" w:hAnsi="Times New Roman"/>
          <w:noProof w:val="0"/>
          <w:sz w:val="20"/>
          <w:szCs w:val="20"/>
        </w:rPr>
        <w:t xml:space="preserve">adaptation </w:t>
      </w:r>
      <w:r w:rsidRPr="0075553F">
        <w:rPr>
          <w:rFonts w:ascii="Times New Roman" w:hAnsi="Times New Roman"/>
          <w:noProof w:val="0"/>
          <w:sz w:val="20"/>
          <w:szCs w:val="20"/>
        </w:rPr>
        <w:t xml:space="preserve">à ces changements (bioénergies, </w:t>
      </w:r>
      <w:r w:rsidR="00ED37A6" w:rsidRPr="0075553F">
        <w:rPr>
          <w:rFonts w:ascii="Times New Roman" w:hAnsi="Times New Roman"/>
          <w:noProof w:val="0"/>
          <w:sz w:val="20"/>
          <w:szCs w:val="20"/>
        </w:rPr>
        <w:t xml:space="preserve">capture </w:t>
      </w:r>
      <w:r w:rsidRPr="0075553F">
        <w:rPr>
          <w:rFonts w:ascii="Times New Roman" w:hAnsi="Times New Roman"/>
          <w:noProof w:val="0"/>
          <w:sz w:val="20"/>
          <w:szCs w:val="20"/>
        </w:rPr>
        <w:t>et stockage du carbone, boisement à grande échelle, reboisement et restauration des écosystèmes</w:t>
      </w:r>
      <w:r w:rsidR="00ED37A6" w:rsidRPr="0075553F">
        <w:rPr>
          <w:rFonts w:ascii="Times New Roman" w:hAnsi="Times New Roman"/>
          <w:noProof w:val="0"/>
          <w:sz w:val="20"/>
          <w:szCs w:val="20"/>
        </w:rPr>
        <w:t xml:space="preserve">) </w:t>
      </w:r>
      <w:r w:rsidRPr="0075553F">
        <w:rPr>
          <w:rFonts w:ascii="Times New Roman" w:hAnsi="Times New Roman"/>
          <w:noProof w:val="0"/>
          <w:sz w:val="20"/>
          <w:szCs w:val="20"/>
        </w:rPr>
        <w:t>sur la biodiversité</w:t>
      </w:r>
      <w:r w:rsidR="00ED37A6" w:rsidRPr="0075553F">
        <w:rPr>
          <w:rFonts w:ascii="Times New Roman" w:hAnsi="Times New Roman"/>
          <w:noProof w:val="0"/>
          <w:sz w:val="20"/>
          <w:szCs w:val="20"/>
        </w:rPr>
        <w:t>,</w:t>
      </w:r>
      <w:r w:rsidRPr="0075553F">
        <w:rPr>
          <w:rFonts w:ascii="Times New Roman" w:hAnsi="Times New Roman"/>
          <w:noProof w:val="0"/>
          <w:sz w:val="20"/>
          <w:szCs w:val="20"/>
        </w:rPr>
        <w:t xml:space="preserve"> les</w:t>
      </w:r>
      <w:r w:rsidR="00ED37A6" w:rsidRPr="0075553F">
        <w:rPr>
          <w:rFonts w:ascii="Times New Roman" w:hAnsi="Times New Roman"/>
          <w:noProof w:val="0"/>
          <w:sz w:val="20"/>
          <w:szCs w:val="20"/>
        </w:rPr>
        <w:t xml:space="preserve"> contributions </w:t>
      </w:r>
      <w:r w:rsidRPr="0075553F">
        <w:rPr>
          <w:rFonts w:ascii="Times New Roman" w:hAnsi="Times New Roman"/>
          <w:noProof w:val="0"/>
          <w:sz w:val="20"/>
          <w:szCs w:val="20"/>
        </w:rPr>
        <w:t>de la nature aux populations et à la qualité de vie</w:t>
      </w:r>
      <w:r w:rsidR="00ED37A6" w:rsidRPr="0075553F">
        <w:rPr>
          <w:rFonts w:ascii="Times New Roman" w:hAnsi="Times New Roman"/>
          <w:noProof w:val="0"/>
          <w:sz w:val="20"/>
          <w:szCs w:val="20"/>
        </w:rPr>
        <w:t xml:space="preserve"> </w:t>
      </w:r>
      <w:r w:rsidR="00A4308F" w:rsidRPr="0075553F">
        <w:rPr>
          <w:rFonts w:ascii="Times New Roman" w:hAnsi="Times New Roman"/>
          <w:noProof w:val="0"/>
          <w:sz w:val="20"/>
          <w:szCs w:val="20"/>
        </w:rPr>
        <w:t>(</w:t>
      </w:r>
      <w:r w:rsidRPr="0075553F">
        <w:rPr>
          <w:rFonts w:ascii="Times New Roman" w:hAnsi="Times New Roman"/>
          <w:noProof w:val="0"/>
          <w:sz w:val="20"/>
          <w:szCs w:val="20"/>
        </w:rPr>
        <w:t>à savoir les objectifs de développement durable liés à la biodiversité</w:t>
      </w:r>
      <w:r w:rsidR="00A4308F" w:rsidRPr="0075553F">
        <w:rPr>
          <w:rFonts w:ascii="Times New Roman" w:hAnsi="Times New Roman"/>
          <w:noProof w:val="0"/>
          <w:sz w:val="20"/>
          <w:szCs w:val="20"/>
        </w:rPr>
        <w:t>)</w:t>
      </w:r>
      <w:r w:rsidRPr="0075553F">
        <w:rPr>
          <w:rFonts w:ascii="Times New Roman" w:hAnsi="Times New Roman"/>
          <w:noProof w:val="0"/>
          <w:sz w:val="20"/>
          <w:szCs w:val="20"/>
        </w:rPr>
        <w:t xml:space="preserve"> (conclusions c) et</w:t>
      </w:r>
      <w:r w:rsidR="00ED37A6" w:rsidRPr="0075553F">
        <w:rPr>
          <w:rFonts w:ascii="Times New Roman" w:hAnsi="Times New Roman"/>
          <w:noProof w:val="0"/>
          <w:sz w:val="20"/>
          <w:szCs w:val="20"/>
        </w:rPr>
        <w:t xml:space="preserve"> g)</w:t>
      </w:r>
      <w:proofErr w:type="gramStart"/>
      <w:r w:rsidRPr="0075553F">
        <w:rPr>
          <w:rFonts w:ascii="Times New Roman" w:hAnsi="Times New Roman"/>
          <w:noProof w:val="0"/>
          <w:sz w:val="20"/>
          <w:szCs w:val="20"/>
        </w:rPr>
        <w:t>)</w:t>
      </w:r>
      <w:r w:rsidR="008B53F7" w:rsidRPr="0075553F">
        <w:rPr>
          <w:rFonts w:ascii="Times New Roman" w:hAnsi="Times New Roman"/>
          <w:noProof w:val="0"/>
          <w:sz w:val="20"/>
          <w:szCs w:val="20"/>
        </w:rPr>
        <w:t>;</w:t>
      </w:r>
      <w:proofErr w:type="gramEnd"/>
    </w:p>
    <w:p w14:paraId="3BBCC274" w14:textId="388FCF90" w:rsidR="00ED37A6" w:rsidRPr="0075553F" w:rsidRDefault="00BB342B" w:rsidP="007C5C6C">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sz w:val="20"/>
          <w:szCs w:val="20"/>
        </w:rPr>
        <w:t>L’</w:t>
      </w:r>
      <w:r w:rsidR="00ED37A6" w:rsidRPr="0075553F">
        <w:rPr>
          <w:rFonts w:ascii="Times New Roman" w:hAnsi="Times New Roman"/>
          <w:noProof w:val="0"/>
          <w:sz w:val="20"/>
          <w:szCs w:val="20"/>
        </w:rPr>
        <w:t xml:space="preserve">impact </w:t>
      </w:r>
      <w:r w:rsidRPr="0075553F">
        <w:rPr>
          <w:rFonts w:ascii="Times New Roman" w:hAnsi="Times New Roman"/>
          <w:noProof w:val="0"/>
          <w:sz w:val="20"/>
          <w:szCs w:val="20"/>
        </w:rPr>
        <w:t>de la</w:t>
      </w:r>
      <w:r w:rsidR="00ED37A6" w:rsidRPr="0075553F">
        <w:rPr>
          <w:rFonts w:ascii="Times New Roman" w:hAnsi="Times New Roman"/>
          <w:noProof w:val="0"/>
          <w:sz w:val="20"/>
          <w:szCs w:val="20"/>
        </w:rPr>
        <w:t xml:space="preserve"> conservation </w:t>
      </w:r>
      <w:r w:rsidRPr="0075553F">
        <w:rPr>
          <w:rFonts w:ascii="Times New Roman" w:hAnsi="Times New Roman"/>
          <w:noProof w:val="0"/>
          <w:sz w:val="20"/>
          <w:szCs w:val="20"/>
        </w:rPr>
        <w:t xml:space="preserve">de la biodiversité et des </w:t>
      </w:r>
      <w:r w:rsidR="00CC7F5D" w:rsidRPr="0075553F">
        <w:rPr>
          <w:rFonts w:ascii="Times New Roman" w:hAnsi="Times New Roman"/>
          <w:noProof w:val="0"/>
          <w:sz w:val="20"/>
          <w:szCs w:val="20"/>
        </w:rPr>
        <w:t>modes</w:t>
      </w:r>
      <w:r w:rsidRPr="0075553F">
        <w:rPr>
          <w:rFonts w:ascii="Times New Roman" w:hAnsi="Times New Roman"/>
          <w:noProof w:val="0"/>
          <w:sz w:val="20"/>
          <w:szCs w:val="20"/>
        </w:rPr>
        <w:t xml:space="preserve"> d’utilisation durables sur les émissions de gaz à effet de serre </w:t>
      </w:r>
      <w:r w:rsidR="00A4308F" w:rsidRPr="0075553F">
        <w:rPr>
          <w:rFonts w:ascii="Times New Roman" w:hAnsi="Times New Roman"/>
          <w:noProof w:val="0"/>
          <w:sz w:val="20"/>
          <w:szCs w:val="20"/>
        </w:rPr>
        <w:t>(</w:t>
      </w:r>
      <w:r w:rsidRPr="0075553F">
        <w:rPr>
          <w:rFonts w:ascii="Times New Roman" w:hAnsi="Times New Roman"/>
          <w:noProof w:val="0"/>
          <w:sz w:val="20"/>
          <w:szCs w:val="20"/>
        </w:rPr>
        <w:t>atténuation des changements climatiques</w:t>
      </w:r>
      <w:r w:rsidR="00A4308F" w:rsidRPr="0075553F">
        <w:rPr>
          <w:rFonts w:ascii="Times New Roman" w:hAnsi="Times New Roman"/>
          <w:noProof w:val="0"/>
          <w:sz w:val="20"/>
          <w:szCs w:val="20"/>
        </w:rPr>
        <w:t>)</w:t>
      </w:r>
      <w:r w:rsidR="00ED37A6" w:rsidRPr="0075553F">
        <w:rPr>
          <w:rFonts w:ascii="Times New Roman" w:hAnsi="Times New Roman"/>
          <w:noProof w:val="0"/>
          <w:sz w:val="20"/>
          <w:szCs w:val="20"/>
        </w:rPr>
        <w:t xml:space="preserve"> (</w:t>
      </w:r>
      <w:r w:rsidRPr="0075553F">
        <w:rPr>
          <w:rFonts w:ascii="Times New Roman" w:hAnsi="Times New Roman"/>
          <w:noProof w:val="0"/>
          <w:sz w:val="20"/>
          <w:szCs w:val="20"/>
        </w:rPr>
        <w:t xml:space="preserve">conclusions </w:t>
      </w:r>
      <w:r w:rsidR="00ED37A6" w:rsidRPr="0075553F">
        <w:rPr>
          <w:rFonts w:ascii="Times New Roman" w:hAnsi="Times New Roman"/>
          <w:noProof w:val="0"/>
          <w:sz w:val="20"/>
          <w:szCs w:val="20"/>
        </w:rPr>
        <w:t>d</w:t>
      </w:r>
      <w:r w:rsidR="008B53F7" w:rsidRPr="0075553F">
        <w:rPr>
          <w:rFonts w:ascii="Times New Roman" w:hAnsi="Times New Roman"/>
          <w:noProof w:val="0"/>
          <w:sz w:val="20"/>
          <w:szCs w:val="20"/>
        </w:rPr>
        <w:t>)</w:t>
      </w:r>
      <w:r w:rsidR="00ED37A6" w:rsidRPr="0075553F">
        <w:rPr>
          <w:rFonts w:ascii="Times New Roman" w:hAnsi="Times New Roman"/>
          <w:noProof w:val="0"/>
          <w:sz w:val="20"/>
          <w:szCs w:val="20"/>
        </w:rPr>
        <w:t>, e</w:t>
      </w:r>
      <w:r w:rsidR="008B53F7" w:rsidRPr="0075553F">
        <w:rPr>
          <w:rFonts w:ascii="Times New Roman" w:hAnsi="Times New Roman"/>
          <w:noProof w:val="0"/>
          <w:sz w:val="20"/>
          <w:szCs w:val="20"/>
        </w:rPr>
        <w:t>)</w:t>
      </w:r>
      <w:r w:rsidR="00ED37A6" w:rsidRPr="0075553F">
        <w:rPr>
          <w:rFonts w:ascii="Times New Roman" w:hAnsi="Times New Roman"/>
          <w:noProof w:val="0"/>
          <w:sz w:val="20"/>
          <w:szCs w:val="20"/>
        </w:rPr>
        <w:t xml:space="preserve"> </w:t>
      </w:r>
      <w:r w:rsidRPr="0075553F">
        <w:rPr>
          <w:rFonts w:ascii="Times New Roman" w:hAnsi="Times New Roman"/>
          <w:noProof w:val="0"/>
          <w:sz w:val="20"/>
          <w:szCs w:val="20"/>
        </w:rPr>
        <w:t>et </w:t>
      </w:r>
      <w:r w:rsidR="00ED37A6" w:rsidRPr="0075553F">
        <w:rPr>
          <w:rFonts w:ascii="Times New Roman" w:hAnsi="Times New Roman"/>
          <w:noProof w:val="0"/>
          <w:sz w:val="20"/>
          <w:szCs w:val="20"/>
        </w:rPr>
        <w:t>f</w:t>
      </w:r>
      <w:r w:rsidR="008B53F7" w:rsidRPr="0075553F">
        <w:rPr>
          <w:rFonts w:ascii="Times New Roman" w:hAnsi="Times New Roman"/>
          <w:noProof w:val="0"/>
          <w:sz w:val="20"/>
          <w:szCs w:val="20"/>
        </w:rPr>
        <w:t>)</w:t>
      </w:r>
      <w:r w:rsidR="00ED37A6" w:rsidRPr="0075553F">
        <w:rPr>
          <w:rFonts w:ascii="Times New Roman" w:hAnsi="Times New Roman"/>
          <w:noProof w:val="0"/>
          <w:sz w:val="20"/>
          <w:szCs w:val="20"/>
        </w:rPr>
        <w:t>)</w:t>
      </w:r>
      <w:r w:rsidR="00CC7F5D" w:rsidRPr="0075553F">
        <w:rPr>
          <w:rFonts w:ascii="Times New Roman" w:hAnsi="Times New Roman"/>
          <w:noProof w:val="0"/>
          <w:sz w:val="20"/>
          <w:szCs w:val="20"/>
        </w:rPr>
        <w:t xml:space="preserve"> </w:t>
      </w:r>
      <w:r w:rsidR="008B53F7" w:rsidRPr="0075553F">
        <w:rPr>
          <w:rFonts w:ascii="Times New Roman" w:hAnsi="Times New Roman"/>
          <w:noProof w:val="0"/>
          <w:sz w:val="20"/>
          <w:szCs w:val="20"/>
        </w:rPr>
        <w:t>;</w:t>
      </w:r>
      <w:r w:rsidR="00ED37A6" w:rsidRPr="0075553F">
        <w:rPr>
          <w:rFonts w:ascii="Times New Roman" w:hAnsi="Times New Roman"/>
          <w:noProof w:val="0"/>
          <w:sz w:val="20"/>
          <w:szCs w:val="20"/>
        </w:rPr>
        <w:t xml:space="preserve"> </w:t>
      </w:r>
    </w:p>
    <w:p w14:paraId="537CC2DE" w14:textId="57C60687" w:rsidR="00ED37A6" w:rsidRPr="0075553F" w:rsidRDefault="00BB342B" w:rsidP="007C5C6C">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sz w:val="20"/>
          <w:szCs w:val="20"/>
        </w:rPr>
        <w:t>Une é</w:t>
      </w:r>
      <w:r w:rsidR="00ED37A6" w:rsidRPr="0075553F">
        <w:rPr>
          <w:rFonts w:ascii="Times New Roman" w:hAnsi="Times New Roman"/>
          <w:noProof w:val="0"/>
          <w:sz w:val="20"/>
          <w:szCs w:val="20"/>
        </w:rPr>
        <w:t xml:space="preserve">valuation </w:t>
      </w:r>
      <w:r w:rsidRPr="0075553F">
        <w:rPr>
          <w:rFonts w:ascii="Times New Roman" w:hAnsi="Times New Roman"/>
          <w:noProof w:val="0"/>
          <w:sz w:val="20"/>
          <w:szCs w:val="20"/>
        </w:rPr>
        <w:t xml:space="preserve">des facteurs directs et </w:t>
      </w:r>
      <w:r w:rsidR="00ED37A6" w:rsidRPr="0075553F">
        <w:rPr>
          <w:rFonts w:ascii="Times New Roman" w:hAnsi="Times New Roman"/>
          <w:noProof w:val="0"/>
          <w:sz w:val="20"/>
          <w:szCs w:val="20"/>
        </w:rPr>
        <w:t>indirect</w:t>
      </w:r>
      <w:r w:rsidRPr="0075553F">
        <w:rPr>
          <w:rFonts w:ascii="Times New Roman" w:hAnsi="Times New Roman"/>
          <w:noProof w:val="0"/>
          <w:sz w:val="20"/>
          <w:szCs w:val="20"/>
        </w:rPr>
        <w:t>s des futurs changements du climat et de la biodiversité</w:t>
      </w:r>
      <w:r w:rsidR="00ED37A6" w:rsidRPr="0075553F">
        <w:rPr>
          <w:rFonts w:ascii="Times New Roman" w:hAnsi="Times New Roman"/>
          <w:noProof w:val="0"/>
          <w:sz w:val="20"/>
          <w:szCs w:val="20"/>
        </w:rPr>
        <w:t xml:space="preserve"> (</w:t>
      </w:r>
      <w:r w:rsidRPr="0075553F">
        <w:rPr>
          <w:rFonts w:ascii="Times New Roman" w:hAnsi="Times New Roman"/>
          <w:noProof w:val="0"/>
          <w:sz w:val="20"/>
          <w:szCs w:val="20"/>
        </w:rPr>
        <w:t xml:space="preserve">conclusion </w:t>
      </w:r>
      <w:r w:rsidR="00ED37A6" w:rsidRPr="0075553F">
        <w:rPr>
          <w:rFonts w:ascii="Times New Roman" w:hAnsi="Times New Roman"/>
          <w:noProof w:val="0"/>
          <w:sz w:val="20"/>
          <w:szCs w:val="20"/>
        </w:rPr>
        <w:t>h</w:t>
      </w:r>
      <w:r w:rsidR="008B53F7" w:rsidRPr="0075553F">
        <w:rPr>
          <w:rFonts w:ascii="Times New Roman" w:hAnsi="Times New Roman"/>
          <w:noProof w:val="0"/>
          <w:sz w:val="20"/>
          <w:szCs w:val="20"/>
        </w:rPr>
        <w:t>)</w:t>
      </w:r>
      <w:r w:rsidR="00ED37A6" w:rsidRPr="0075553F">
        <w:rPr>
          <w:rFonts w:ascii="Times New Roman" w:hAnsi="Times New Roman"/>
          <w:noProof w:val="0"/>
          <w:sz w:val="20"/>
          <w:szCs w:val="20"/>
        </w:rPr>
        <w:t>)</w:t>
      </w:r>
      <w:r w:rsidRPr="0075553F">
        <w:rPr>
          <w:rFonts w:ascii="Times New Roman" w:hAnsi="Times New Roman"/>
          <w:noProof w:val="0"/>
          <w:sz w:val="20"/>
          <w:szCs w:val="20"/>
        </w:rPr>
        <w:t xml:space="preserve"> </w:t>
      </w:r>
      <w:r w:rsidR="008B53F7" w:rsidRPr="0075553F">
        <w:rPr>
          <w:rFonts w:ascii="Times New Roman" w:hAnsi="Times New Roman"/>
          <w:noProof w:val="0"/>
          <w:sz w:val="20"/>
          <w:szCs w:val="20"/>
        </w:rPr>
        <w:t>;</w:t>
      </w:r>
    </w:p>
    <w:p w14:paraId="744C999C" w14:textId="1E24C5FA" w:rsidR="00ED37A6" w:rsidRPr="0075553F" w:rsidRDefault="00BB342B" w:rsidP="007C5C6C">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sz w:val="20"/>
          <w:szCs w:val="20"/>
        </w:rPr>
        <w:t>Une é</w:t>
      </w:r>
      <w:r w:rsidR="00ED37A6" w:rsidRPr="0075553F">
        <w:rPr>
          <w:rFonts w:ascii="Times New Roman" w:hAnsi="Times New Roman"/>
          <w:noProof w:val="0"/>
          <w:sz w:val="20"/>
          <w:szCs w:val="20"/>
        </w:rPr>
        <w:t xml:space="preserve">valuation </w:t>
      </w:r>
      <w:r w:rsidRPr="0075553F">
        <w:rPr>
          <w:rFonts w:ascii="Times New Roman" w:hAnsi="Times New Roman"/>
          <w:noProof w:val="0"/>
          <w:sz w:val="20"/>
          <w:szCs w:val="20"/>
        </w:rPr>
        <w:t>des</w:t>
      </w:r>
      <w:r w:rsidR="00ED37A6" w:rsidRPr="0075553F">
        <w:rPr>
          <w:rFonts w:ascii="Times New Roman" w:hAnsi="Times New Roman"/>
          <w:noProof w:val="0"/>
          <w:sz w:val="20"/>
          <w:szCs w:val="20"/>
        </w:rPr>
        <w:t xml:space="preserve"> synergies, </w:t>
      </w:r>
      <w:r w:rsidRPr="0075553F">
        <w:rPr>
          <w:rFonts w:ascii="Times New Roman" w:hAnsi="Times New Roman"/>
          <w:noProof w:val="0"/>
          <w:sz w:val="20"/>
          <w:szCs w:val="20"/>
        </w:rPr>
        <w:t xml:space="preserve">des arbitrages et de l’efficacité des politiques et des </w:t>
      </w:r>
      <w:r w:rsidR="00ED37A6" w:rsidRPr="0075553F">
        <w:rPr>
          <w:rFonts w:ascii="Times New Roman" w:hAnsi="Times New Roman"/>
          <w:noProof w:val="0"/>
          <w:sz w:val="20"/>
          <w:szCs w:val="20"/>
        </w:rPr>
        <w:t>structures</w:t>
      </w:r>
      <w:r w:rsidRPr="0075553F">
        <w:rPr>
          <w:rFonts w:ascii="Times New Roman" w:hAnsi="Times New Roman"/>
          <w:noProof w:val="0"/>
          <w:sz w:val="20"/>
          <w:szCs w:val="20"/>
        </w:rPr>
        <w:t xml:space="preserve"> de gouvernance qui s’attaquent de front aux changements climatiques et à l’érosion de la biodiversité </w:t>
      </w:r>
      <w:r w:rsidR="00ED37A6" w:rsidRPr="0075553F">
        <w:rPr>
          <w:rFonts w:ascii="Times New Roman" w:hAnsi="Times New Roman"/>
          <w:noProof w:val="0"/>
          <w:sz w:val="20"/>
          <w:szCs w:val="20"/>
        </w:rPr>
        <w:t>(conclusions h</w:t>
      </w:r>
      <w:r w:rsidR="008B53F7" w:rsidRPr="0075553F">
        <w:rPr>
          <w:rFonts w:ascii="Times New Roman" w:hAnsi="Times New Roman"/>
          <w:noProof w:val="0"/>
          <w:sz w:val="20"/>
          <w:szCs w:val="20"/>
        </w:rPr>
        <w:t>)</w:t>
      </w:r>
      <w:r w:rsidR="00ED37A6" w:rsidRPr="0075553F">
        <w:rPr>
          <w:rFonts w:ascii="Times New Roman" w:hAnsi="Times New Roman"/>
          <w:noProof w:val="0"/>
          <w:sz w:val="20"/>
          <w:szCs w:val="20"/>
        </w:rPr>
        <w:t xml:space="preserve"> </w:t>
      </w:r>
      <w:r w:rsidRPr="0075553F">
        <w:rPr>
          <w:rFonts w:ascii="Times New Roman" w:hAnsi="Times New Roman"/>
          <w:noProof w:val="0"/>
          <w:sz w:val="20"/>
          <w:szCs w:val="20"/>
        </w:rPr>
        <w:t>et i</w:t>
      </w:r>
      <w:r w:rsidR="008B53F7" w:rsidRPr="0075553F">
        <w:rPr>
          <w:rFonts w:ascii="Times New Roman" w:hAnsi="Times New Roman"/>
          <w:noProof w:val="0"/>
          <w:sz w:val="20"/>
          <w:szCs w:val="20"/>
        </w:rPr>
        <w:t>)</w:t>
      </w:r>
      <w:r w:rsidR="00ED37A6" w:rsidRPr="0075553F">
        <w:rPr>
          <w:rFonts w:ascii="Times New Roman" w:hAnsi="Times New Roman"/>
          <w:noProof w:val="0"/>
          <w:sz w:val="20"/>
          <w:szCs w:val="20"/>
        </w:rPr>
        <w:t>)</w:t>
      </w:r>
      <w:r w:rsidRPr="0075553F">
        <w:rPr>
          <w:rFonts w:ascii="Times New Roman" w:hAnsi="Times New Roman"/>
          <w:noProof w:val="0"/>
          <w:sz w:val="20"/>
          <w:szCs w:val="20"/>
        </w:rPr>
        <w:t xml:space="preserve"> </w:t>
      </w:r>
      <w:r w:rsidR="008B53F7" w:rsidRPr="0075553F">
        <w:rPr>
          <w:rFonts w:ascii="Times New Roman" w:hAnsi="Times New Roman"/>
          <w:noProof w:val="0"/>
          <w:sz w:val="20"/>
          <w:szCs w:val="20"/>
        </w:rPr>
        <w:t>;</w:t>
      </w:r>
    </w:p>
    <w:p w14:paraId="39ADE325" w14:textId="24FD9401" w:rsidR="00ED37A6" w:rsidRPr="0075553F" w:rsidRDefault="00BB342B" w:rsidP="007C5C6C">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noProof w:val="0"/>
          <w:sz w:val="20"/>
          <w:szCs w:val="20"/>
        </w:rPr>
      </w:pPr>
      <w:r w:rsidRPr="0075553F">
        <w:rPr>
          <w:rFonts w:ascii="Times New Roman" w:hAnsi="Times New Roman"/>
          <w:noProof w:val="0"/>
          <w:sz w:val="20"/>
          <w:szCs w:val="20"/>
        </w:rPr>
        <w:t>Les incertitudes scientifiques importantes</w:t>
      </w:r>
      <w:r w:rsidR="00ED37A6" w:rsidRPr="0075553F">
        <w:rPr>
          <w:rFonts w:ascii="Times New Roman" w:hAnsi="Times New Roman"/>
          <w:noProof w:val="0"/>
          <w:sz w:val="20"/>
          <w:szCs w:val="20"/>
        </w:rPr>
        <w:t>.</w:t>
      </w:r>
    </w:p>
    <w:p w14:paraId="5EEFC474" w14:textId="1E733964" w:rsidR="00ED37A6" w:rsidRPr="0075553F" w:rsidRDefault="000E0004" w:rsidP="000E0004">
      <w:pPr>
        <w:pStyle w:val="CH1"/>
        <w:rPr>
          <w:rFonts w:eastAsiaTheme="majorEastAsia"/>
          <w:lang w:val="fr-FR"/>
        </w:rPr>
      </w:pPr>
      <w:r w:rsidRPr="0075553F">
        <w:rPr>
          <w:rFonts w:eastAsiaTheme="majorEastAsia"/>
          <w:lang w:val="fr-FR"/>
        </w:rPr>
        <w:lastRenderedPageBreak/>
        <w:tab/>
      </w:r>
      <w:r w:rsidR="00ED37A6" w:rsidRPr="0075553F">
        <w:rPr>
          <w:rFonts w:eastAsiaTheme="majorEastAsia"/>
          <w:lang w:val="fr-FR"/>
        </w:rPr>
        <w:t>III.</w:t>
      </w:r>
      <w:r w:rsidR="00ED37A6" w:rsidRPr="0075553F">
        <w:rPr>
          <w:rFonts w:eastAsiaTheme="majorEastAsia"/>
          <w:lang w:val="fr-FR"/>
        </w:rPr>
        <w:tab/>
      </w:r>
      <w:r w:rsidR="003E5738" w:rsidRPr="0075553F">
        <w:rPr>
          <w:rFonts w:eastAsiaTheme="majorEastAsia"/>
          <w:lang w:val="fr-FR"/>
        </w:rPr>
        <w:t>Produit </w:t>
      </w:r>
      <w:r w:rsidR="00ED37A6" w:rsidRPr="0075553F">
        <w:rPr>
          <w:rFonts w:eastAsiaTheme="majorEastAsia"/>
          <w:lang w:val="fr-FR"/>
        </w:rPr>
        <w:t>1</w:t>
      </w:r>
      <w:r w:rsidR="003E5738" w:rsidRPr="0075553F">
        <w:rPr>
          <w:rFonts w:eastAsiaTheme="majorEastAsia"/>
          <w:lang w:val="fr-FR"/>
        </w:rPr>
        <w:t> </w:t>
      </w:r>
      <w:r w:rsidR="00ED37A6" w:rsidRPr="0075553F">
        <w:rPr>
          <w:rFonts w:eastAsiaTheme="majorEastAsia"/>
          <w:lang w:val="fr-FR"/>
        </w:rPr>
        <w:t>c</w:t>
      </w:r>
      <w:r w:rsidR="00A365A5" w:rsidRPr="0075553F">
        <w:rPr>
          <w:rFonts w:eastAsiaTheme="majorEastAsia"/>
          <w:lang w:val="fr-FR"/>
        </w:rPr>
        <w:t>)</w:t>
      </w:r>
      <w:r w:rsidR="00DF23C9" w:rsidRPr="0075553F">
        <w:rPr>
          <w:rFonts w:eastAsiaTheme="majorEastAsia"/>
          <w:lang w:val="fr-FR"/>
        </w:rPr>
        <w:t xml:space="preserve"> </w:t>
      </w:r>
      <w:r w:rsidR="00ED37A6" w:rsidRPr="0075553F">
        <w:rPr>
          <w:rFonts w:eastAsiaTheme="majorEastAsia"/>
          <w:lang w:val="fr-FR"/>
        </w:rPr>
        <w:t xml:space="preserve">: </w:t>
      </w:r>
      <w:r w:rsidR="00DF23C9" w:rsidRPr="0075553F">
        <w:rPr>
          <w:rFonts w:eastAsiaTheme="majorEastAsia"/>
          <w:lang w:val="fr-FR"/>
        </w:rPr>
        <w:t xml:space="preserve">Évaluation des </w:t>
      </w:r>
      <w:r w:rsidR="00ED37A6" w:rsidRPr="0075553F">
        <w:rPr>
          <w:rFonts w:eastAsiaTheme="majorEastAsia"/>
          <w:lang w:val="fr-FR"/>
        </w:rPr>
        <w:t>causes</w:t>
      </w:r>
      <w:r w:rsidR="00DF23C9" w:rsidRPr="0075553F">
        <w:rPr>
          <w:rFonts w:eastAsiaTheme="majorEastAsia"/>
          <w:lang w:val="fr-FR"/>
        </w:rPr>
        <w:t xml:space="preserve"> profondes de</w:t>
      </w:r>
      <w:r w:rsidR="00D86D26" w:rsidRPr="0075553F">
        <w:rPr>
          <w:rFonts w:eastAsiaTheme="majorEastAsia"/>
          <w:lang w:val="fr-FR"/>
        </w:rPr>
        <w:t xml:space="preserve"> l’érosion </w:t>
      </w:r>
      <w:r w:rsidR="00572638" w:rsidRPr="0075553F">
        <w:rPr>
          <w:rFonts w:eastAsiaTheme="majorEastAsia"/>
          <w:lang w:val="fr-FR"/>
        </w:rPr>
        <w:t>de</w:t>
      </w:r>
      <w:r w:rsidR="001D2BB2" w:rsidRPr="0075553F">
        <w:rPr>
          <w:rFonts w:eastAsiaTheme="majorEastAsia"/>
          <w:lang w:val="fr-FR"/>
        </w:rPr>
        <w:t> </w:t>
      </w:r>
      <w:r w:rsidR="00572638" w:rsidRPr="0075553F">
        <w:rPr>
          <w:rFonts w:eastAsiaTheme="majorEastAsia"/>
          <w:lang w:val="fr-FR"/>
        </w:rPr>
        <w:t>la</w:t>
      </w:r>
      <w:r w:rsidR="003E5738" w:rsidRPr="0075553F">
        <w:rPr>
          <w:rFonts w:eastAsiaTheme="majorEastAsia"/>
          <w:lang w:val="fr-FR"/>
        </w:rPr>
        <w:t> </w:t>
      </w:r>
      <w:r w:rsidR="00572638" w:rsidRPr="0075553F">
        <w:rPr>
          <w:rFonts w:eastAsiaTheme="majorEastAsia"/>
          <w:lang w:val="fr-FR"/>
        </w:rPr>
        <w:t>biodiversité et</w:t>
      </w:r>
      <w:r w:rsidR="00DF23C9" w:rsidRPr="0075553F">
        <w:rPr>
          <w:rFonts w:eastAsiaTheme="majorEastAsia"/>
          <w:lang w:val="fr-FR"/>
        </w:rPr>
        <w:t xml:space="preserve"> </w:t>
      </w:r>
      <w:r w:rsidR="003F10F2" w:rsidRPr="0075553F">
        <w:rPr>
          <w:rFonts w:eastAsiaTheme="majorEastAsia"/>
          <w:lang w:val="fr-FR"/>
        </w:rPr>
        <w:t xml:space="preserve">des </w:t>
      </w:r>
      <w:r w:rsidR="00DF23C9" w:rsidRPr="0075553F">
        <w:rPr>
          <w:rFonts w:eastAsiaTheme="majorEastAsia"/>
          <w:lang w:val="fr-FR"/>
        </w:rPr>
        <w:t>dé</w:t>
      </w:r>
      <w:r w:rsidR="00ED37A6" w:rsidRPr="0075553F">
        <w:rPr>
          <w:rFonts w:eastAsiaTheme="majorEastAsia"/>
          <w:lang w:val="fr-FR"/>
        </w:rPr>
        <w:t>terminants</w:t>
      </w:r>
      <w:r w:rsidR="00DF23C9" w:rsidRPr="0075553F">
        <w:rPr>
          <w:rFonts w:eastAsiaTheme="majorEastAsia"/>
          <w:lang w:val="fr-FR"/>
        </w:rPr>
        <w:t xml:space="preserve"> des changements transformateurs</w:t>
      </w:r>
      <w:r w:rsidR="00B87E70" w:rsidRPr="0075553F">
        <w:rPr>
          <w:rFonts w:eastAsiaTheme="majorEastAsia"/>
          <w:lang w:val="fr-FR"/>
        </w:rPr>
        <w:t xml:space="preserve"> (</w:t>
      </w:r>
      <w:r w:rsidR="00DF23C9" w:rsidRPr="0075553F">
        <w:rPr>
          <w:rFonts w:eastAsiaTheme="majorEastAsia"/>
          <w:lang w:val="fr-FR"/>
        </w:rPr>
        <w:t>évaluation thématique</w:t>
      </w:r>
      <w:r w:rsidR="00B87E70" w:rsidRPr="0075553F">
        <w:rPr>
          <w:rFonts w:eastAsiaTheme="majorEastAsia"/>
          <w:lang w:val="fr-FR"/>
        </w:rPr>
        <w:t>)</w:t>
      </w:r>
    </w:p>
    <w:p w14:paraId="2F5070F4" w14:textId="7154C117" w:rsidR="00ED37A6" w:rsidRPr="0075553F" w:rsidRDefault="00CC7F5D" w:rsidP="000F3B83">
      <w:pPr>
        <w:pStyle w:val="Normalnumber"/>
        <w:numPr>
          <w:ilvl w:val="0"/>
          <w:numId w:val="16"/>
        </w:numPr>
        <w:ind w:left="1274"/>
        <w:rPr>
          <w:noProof w:val="0"/>
          <w:snapToGrid w:val="0"/>
          <w:lang w:val="fr-FR"/>
        </w:rPr>
      </w:pPr>
      <w:r w:rsidRPr="0075553F">
        <w:rPr>
          <w:noProof w:val="0"/>
          <w:snapToGrid w:val="0"/>
          <w:lang w:val="fr-FR"/>
        </w:rPr>
        <w:t>Les précédentes évaluations ont conclu qu’</w:t>
      </w:r>
      <w:r w:rsidR="00956858" w:rsidRPr="0075553F">
        <w:rPr>
          <w:noProof w:val="0"/>
          <w:snapToGrid w:val="0"/>
          <w:lang w:val="fr-FR"/>
        </w:rPr>
        <w:t>il existe des voies possibles pour concrétiser la Vision 2050 pour la biodiversité</w:t>
      </w:r>
      <w:r w:rsidR="00ED37A6" w:rsidRPr="0075553F">
        <w:rPr>
          <w:rStyle w:val="FootnoteReference"/>
          <w:noProof w:val="0"/>
          <w:snapToGrid w:val="0"/>
          <w:lang w:val="fr-FR"/>
        </w:rPr>
        <w:footnoteReference w:id="33"/>
      </w:r>
      <w:r w:rsidR="00ED37A6" w:rsidRPr="0075553F">
        <w:rPr>
          <w:noProof w:val="0"/>
          <w:snapToGrid w:val="0"/>
          <w:lang w:val="fr-FR"/>
        </w:rPr>
        <w:t xml:space="preserve"> </w:t>
      </w:r>
      <w:r w:rsidR="00956858" w:rsidRPr="0075553F">
        <w:rPr>
          <w:noProof w:val="0"/>
          <w:snapToGrid w:val="0"/>
          <w:lang w:val="fr-FR"/>
        </w:rPr>
        <w:t>parallèlement aux principaux objectifs de développement humain</w:t>
      </w:r>
      <w:r w:rsidR="00ED37A6" w:rsidRPr="0075553F">
        <w:rPr>
          <w:noProof w:val="0"/>
          <w:snapToGrid w:val="0"/>
          <w:lang w:val="fr-FR"/>
        </w:rPr>
        <w:t xml:space="preserve">. </w:t>
      </w:r>
      <w:r w:rsidR="00956858" w:rsidRPr="0075553F">
        <w:rPr>
          <w:noProof w:val="0"/>
          <w:snapToGrid w:val="0"/>
          <w:lang w:val="fr-FR"/>
        </w:rPr>
        <w:t xml:space="preserve">Ces voies possibles sont compatibles avec les contraintes économiques, l’utilisation des ressources et les objectifs de développement humain. </w:t>
      </w:r>
      <w:r w:rsidR="00D7588D" w:rsidRPr="0075553F">
        <w:rPr>
          <w:noProof w:val="0"/>
          <w:snapToGrid w:val="0"/>
          <w:lang w:val="fr-FR"/>
        </w:rPr>
        <w:t xml:space="preserve">Toutefois, </w:t>
      </w:r>
      <w:r w:rsidR="007905A6" w:rsidRPr="0075553F">
        <w:rPr>
          <w:noProof w:val="0"/>
          <w:snapToGrid w:val="0"/>
          <w:lang w:val="fr-FR"/>
        </w:rPr>
        <w:t>el</w:t>
      </w:r>
      <w:r w:rsidR="00D7588D" w:rsidRPr="0075553F">
        <w:rPr>
          <w:noProof w:val="0"/>
          <w:snapToGrid w:val="0"/>
          <w:lang w:val="fr-FR"/>
        </w:rPr>
        <w:t>les exigent des changements fondamentaux des paradigmes du dévelo</w:t>
      </w:r>
      <w:r w:rsidR="007905A6" w:rsidRPr="0075553F">
        <w:rPr>
          <w:noProof w:val="0"/>
          <w:snapToGrid w:val="0"/>
          <w:lang w:val="fr-FR"/>
        </w:rPr>
        <w:t>ppement entraînant des transformations sociales</w:t>
      </w:r>
      <w:r w:rsidR="00D7588D" w:rsidRPr="0075553F">
        <w:rPr>
          <w:noProof w:val="0"/>
          <w:snapToGrid w:val="0"/>
          <w:lang w:val="fr-FR"/>
        </w:rPr>
        <w:t>, y compris une meilleure utilisation des terres, de l’eau, de l’énergie et des matériaux, en repensant les habitudes de consommation et en transformant en profondeur les systèmes alimentaires. Le besoin de changements transformateurs</w:t>
      </w:r>
      <w:r w:rsidR="00ED37A6" w:rsidRPr="0075553F">
        <w:rPr>
          <w:rStyle w:val="FootnoteReference"/>
          <w:noProof w:val="0"/>
          <w:snapToGrid w:val="0"/>
          <w:lang w:val="fr-FR"/>
        </w:rPr>
        <w:footnoteReference w:id="34"/>
      </w:r>
      <w:r w:rsidR="00ED37A6" w:rsidRPr="0075553F">
        <w:rPr>
          <w:noProof w:val="0"/>
          <w:snapToGrid w:val="0"/>
          <w:lang w:val="fr-FR"/>
        </w:rPr>
        <w:t xml:space="preserve"> </w:t>
      </w:r>
      <w:r w:rsidR="00D7588D" w:rsidRPr="0075553F">
        <w:rPr>
          <w:noProof w:val="0"/>
          <w:snapToGrid w:val="0"/>
          <w:lang w:val="fr-FR"/>
        </w:rPr>
        <w:t xml:space="preserve">pour la réalisation des objectifs de développement durable est reconnu dans le Programme de développement durable à l’horizon </w:t>
      </w:r>
      <w:r w:rsidR="00ED37A6" w:rsidRPr="0075553F">
        <w:rPr>
          <w:noProof w:val="0"/>
          <w:snapToGrid w:val="0"/>
          <w:lang w:val="fr-FR"/>
        </w:rPr>
        <w:t>2030.</w:t>
      </w:r>
    </w:p>
    <w:p w14:paraId="3C0A202D" w14:textId="3C68BE02" w:rsidR="00ED37A6" w:rsidRPr="0075553F" w:rsidRDefault="00D7588D" w:rsidP="000F3B83">
      <w:pPr>
        <w:pStyle w:val="Normalnumber"/>
        <w:numPr>
          <w:ilvl w:val="0"/>
          <w:numId w:val="16"/>
        </w:numPr>
        <w:ind w:left="1274"/>
        <w:rPr>
          <w:rFonts w:eastAsia="Calibri"/>
          <w:bCs/>
          <w:noProof w:val="0"/>
          <w:lang w:val="fr-FR"/>
        </w:rPr>
      </w:pPr>
      <w:r w:rsidRPr="0075553F">
        <w:rPr>
          <w:rFonts w:eastAsia="Calibri"/>
          <w:bCs/>
          <w:noProof w:val="0"/>
          <w:lang w:val="fr-FR"/>
        </w:rPr>
        <w:t xml:space="preserve">Cette </w:t>
      </w:r>
      <w:r w:rsidR="00A44431" w:rsidRPr="0075553F">
        <w:rPr>
          <w:rFonts w:eastAsia="Calibri"/>
          <w:bCs/>
          <w:noProof w:val="0"/>
          <w:lang w:val="fr-FR"/>
        </w:rPr>
        <w:t>é</w:t>
      </w:r>
      <w:r w:rsidRPr="0075553F">
        <w:rPr>
          <w:rFonts w:eastAsia="Calibri"/>
          <w:bCs/>
          <w:noProof w:val="0"/>
          <w:lang w:val="fr-FR"/>
        </w:rPr>
        <w:t xml:space="preserve">valuation a pour but </w:t>
      </w:r>
      <w:r w:rsidRPr="0075553F">
        <w:rPr>
          <w:rFonts w:eastAsia="MS Mincho"/>
          <w:noProof w:val="0"/>
          <w:snapToGrid w:val="0"/>
          <w:lang w:val="fr-FR"/>
        </w:rPr>
        <w:t>d’identifier et comprendre</w:t>
      </w:r>
      <w:r w:rsidRPr="0075553F">
        <w:rPr>
          <w:rFonts w:eastAsia="Calibri"/>
          <w:bCs/>
          <w:noProof w:val="0"/>
          <w:lang w:val="fr-FR"/>
        </w:rPr>
        <w:t>, chez l’individu et dans la collectivité, les facteurs qui peuvent être mobilisés pour amener des changements transformateurs en faveur de la biodiversité, tout en tenant compte des impératifs socio-économiques plus vastes dans le con</w:t>
      </w:r>
      <w:r w:rsidR="00A44431" w:rsidRPr="0075553F">
        <w:rPr>
          <w:rFonts w:eastAsia="Calibri"/>
          <w:bCs/>
          <w:noProof w:val="0"/>
          <w:lang w:val="fr-FR"/>
        </w:rPr>
        <w:t xml:space="preserve">texte du développement durable. Ceci inclut les </w:t>
      </w:r>
      <w:proofErr w:type="gramStart"/>
      <w:r w:rsidR="00A44431" w:rsidRPr="0075553F">
        <w:rPr>
          <w:rFonts w:eastAsia="Calibri"/>
          <w:bCs/>
          <w:noProof w:val="0"/>
          <w:lang w:val="fr-FR"/>
        </w:rPr>
        <w:t>dimensions  –</w:t>
      </w:r>
      <w:proofErr w:type="gramEnd"/>
      <w:r w:rsidR="00A44431" w:rsidRPr="0075553F">
        <w:rPr>
          <w:rFonts w:eastAsia="Calibri"/>
          <w:bCs/>
          <w:noProof w:val="0"/>
          <w:lang w:val="fr-FR"/>
        </w:rPr>
        <w:t xml:space="preserve"> comportementale, sociale, culturelle, économique, institutionnelle, technique et technologique – </w:t>
      </w:r>
      <w:r w:rsidR="00ED37A6" w:rsidRPr="0075553F">
        <w:rPr>
          <w:rFonts w:eastAsia="Calibri"/>
          <w:bCs/>
          <w:noProof w:val="0"/>
          <w:color w:val="000000"/>
          <w:lang w:val="fr-FR"/>
        </w:rPr>
        <w:t>correspond</w:t>
      </w:r>
      <w:r w:rsidR="00A44431" w:rsidRPr="0075553F">
        <w:rPr>
          <w:rFonts w:eastAsia="Calibri"/>
          <w:bCs/>
          <w:noProof w:val="0"/>
          <w:color w:val="000000"/>
          <w:lang w:val="fr-FR"/>
        </w:rPr>
        <w:t xml:space="preserve">ant aux facteurs de changement indirects de la biodiversité qui sont au cœur du cadre conceptuel de la Plateforme. </w:t>
      </w:r>
      <w:r w:rsidR="00CC5086" w:rsidRPr="0075553F">
        <w:rPr>
          <w:rFonts w:eastAsia="Calibri"/>
          <w:bCs/>
          <w:noProof w:val="0"/>
          <w:color w:val="000000"/>
          <w:lang w:val="fr-FR"/>
        </w:rPr>
        <w:t xml:space="preserve">Une meilleure compréhension de la manière dont ces facteurs peuvent être transformés permettrait d’éclairer l’élaboration de politiques et de mesures </w:t>
      </w:r>
      <w:r w:rsidR="007905A6" w:rsidRPr="0075553F">
        <w:rPr>
          <w:rFonts w:eastAsia="Calibri"/>
          <w:bCs/>
          <w:noProof w:val="0"/>
          <w:color w:val="000000"/>
          <w:lang w:val="fr-FR"/>
        </w:rPr>
        <w:t>permettant d’acter</w:t>
      </w:r>
      <w:r w:rsidR="00194348" w:rsidRPr="0075553F">
        <w:rPr>
          <w:rFonts w:eastAsia="Calibri"/>
          <w:bCs/>
          <w:noProof w:val="0"/>
          <w:color w:val="000000"/>
          <w:lang w:val="fr-FR"/>
        </w:rPr>
        <w:t xml:space="preserve"> une réorientation vers la durabilité et une bonne qualité de vie à de nombreux niveaux, de l’individu à la société dans son ensemble, en passant par les collectivités et les entreprises. </w:t>
      </w:r>
    </w:p>
    <w:p w14:paraId="6B812886" w14:textId="4099E2C8" w:rsidR="00ED37A6" w:rsidRPr="0075553F" w:rsidRDefault="00194348" w:rsidP="000F3B83">
      <w:pPr>
        <w:pStyle w:val="Normalnumber"/>
        <w:numPr>
          <w:ilvl w:val="0"/>
          <w:numId w:val="16"/>
        </w:numPr>
        <w:ind w:left="1274"/>
        <w:rPr>
          <w:noProof w:val="0"/>
          <w:snapToGrid w:val="0"/>
          <w:lang w:val="fr-FR"/>
        </w:rPr>
      </w:pPr>
      <w:r w:rsidRPr="0075553F">
        <w:rPr>
          <w:rFonts w:eastAsia="Calibri"/>
          <w:bCs/>
          <w:noProof w:val="0"/>
          <w:lang w:val="fr-FR"/>
        </w:rPr>
        <w:t xml:space="preserve">L’évaluation </w:t>
      </w:r>
      <w:r w:rsidRPr="0075553F">
        <w:rPr>
          <w:rFonts w:eastAsia="MS Mincho"/>
          <w:noProof w:val="0"/>
          <w:snapToGrid w:val="0"/>
          <w:lang w:val="fr-FR"/>
        </w:rPr>
        <w:t xml:space="preserve">explorera les moteurs et motifs des grandes </w:t>
      </w:r>
      <w:r w:rsidR="00D20584" w:rsidRPr="0075553F">
        <w:rPr>
          <w:rFonts w:eastAsia="MS Mincho"/>
          <w:noProof w:val="0"/>
          <w:snapToGrid w:val="0"/>
          <w:lang w:val="fr-FR"/>
        </w:rPr>
        <w:t>évolutions et transitions soci</w:t>
      </w:r>
      <w:r w:rsidRPr="0075553F">
        <w:rPr>
          <w:rFonts w:eastAsia="MS Mincho"/>
          <w:noProof w:val="0"/>
          <w:snapToGrid w:val="0"/>
          <w:lang w:val="fr-FR"/>
        </w:rPr>
        <w:t>ales</w:t>
      </w:r>
      <w:r w:rsidR="00D20584" w:rsidRPr="0075553F">
        <w:rPr>
          <w:rFonts w:eastAsia="MS Mincho"/>
          <w:noProof w:val="0"/>
          <w:snapToGrid w:val="0"/>
          <w:lang w:val="fr-FR"/>
        </w:rPr>
        <w:t xml:space="preserve"> en vue d’informer l’élaboration des politiques et la conception</w:t>
      </w:r>
      <w:r w:rsidRPr="0075553F">
        <w:rPr>
          <w:rFonts w:eastAsia="MS Mincho"/>
          <w:noProof w:val="0"/>
          <w:snapToGrid w:val="0"/>
          <w:lang w:val="fr-FR"/>
        </w:rPr>
        <w:t xml:space="preserve"> des campagnes </w:t>
      </w:r>
      <w:r w:rsidR="00D20584" w:rsidRPr="0075553F">
        <w:rPr>
          <w:rFonts w:eastAsia="MS Mincho"/>
          <w:noProof w:val="0"/>
          <w:snapToGrid w:val="0"/>
          <w:lang w:val="fr-FR"/>
        </w:rPr>
        <w:t xml:space="preserve">de </w:t>
      </w:r>
      <w:r w:rsidRPr="0075553F">
        <w:rPr>
          <w:rFonts w:eastAsia="MS Mincho"/>
          <w:noProof w:val="0"/>
          <w:snapToGrid w:val="0"/>
          <w:lang w:val="fr-FR"/>
        </w:rPr>
        <w:t xml:space="preserve">communication et </w:t>
      </w:r>
      <w:r w:rsidR="00D20584" w:rsidRPr="0075553F">
        <w:rPr>
          <w:rFonts w:eastAsia="MS Mincho"/>
          <w:noProof w:val="0"/>
          <w:snapToGrid w:val="0"/>
          <w:lang w:val="fr-FR"/>
        </w:rPr>
        <w:t>d’association, et d’autres mesures</w:t>
      </w:r>
      <w:r w:rsidR="00DD33B3" w:rsidRPr="0075553F">
        <w:rPr>
          <w:noProof w:val="0"/>
          <w:snapToGrid w:val="0"/>
          <w:lang w:val="fr-FR"/>
        </w:rPr>
        <w:t>. Elle analysera</w:t>
      </w:r>
      <w:r w:rsidRPr="0075553F">
        <w:rPr>
          <w:noProof w:val="0"/>
          <w:snapToGrid w:val="0"/>
          <w:lang w:val="fr-FR"/>
        </w:rPr>
        <w:t>, entre autres :</w:t>
      </w:r>
    </w:p>
    <w:p w14:paraId="54FC9623" w14:textId="3FD2D2AE" w:rsidR="00ED37A6" w:rsidRPr="0075553F" w:rsidRDefault="00D20584" w:rsidP="003E5738">
      <w:pPr>
        <w:pStyle w:val="ListParagraph"/>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Les v</w:t>
      </w:r>
      <w:r w:rsidR="00F839F2" w:rsidRPr="0075553F">
        <w:rPr>
          <w:rFonts w:ascii="Times New Roman" w:hAnsi="Times New Roman"/>
          <w:noProof w:val="0"/>
          <w:snapToGrid w:val="0"/>
          <w:sz w:val="20"/>
          <w:szCs w:val="20"/>
        </w:rPr>
        <w:t>aleurs (relationnelles, utilitaires</w:t>
      </w:r>
      <w:r w:rsidR="00ED37A6" w:rsidRPr="0075553F">
        <w:rPr>
          <w:rFonts w:ascii="Times New Roman" w:hAnsi="Times New Roman"/>
          <w:noProof w:val="0"/>
          <w:snapToGrid w:val="0"/>
          <w:sz w:val="20"/>
          <w:szCs w:val="20"/>
        </w:rPr>
        <w:t xml:space="preserve">, etc.) </w:t>
      </w:r>
      <w:r w:rsidRPr="0075553F">
        <w:rPr>
          <w:rFonts w:ascii="Times New Roman" w:hAnsi="Times New Roman"/>
          <w:noProof w:val="0"/>
          <w:snapToGrid w:val="0"/>
          <w:sz w:val="20"/>
          <w:szCs w:val="20"/>
        </w:rPr>
        <w:t>et comment elles influent</w:t>
      </w:r>
      <w:r w:rsidR="00F839F2" w:rsidRPr="0075553F">
        <w:rPr>
          <w:rFonts w:ascii="Times New Roman" w:hAnsi="Times New Roman"/>
          <w:noProof w:val="0"/>
          <w:snapToGrid w:val="0"/>
          <w:sz w:val="20"/>
          <w:szCs w:val="20"/>
        </w:rPr>
        <w:t xml:space="preserve"> sur les comportements </w:t>
      </w:r>
      <w:r w:rsidR="009F6327" w:rsidRPr="0075553F">
        <w:rPr>
          <w:rFonts w:ascii="Times New Roman" w:hAnsi="Times New Roman"/>
          <w:noProof w:val="0"/>
          <w:snapToGrid w:val="0"/>
          <w:sz w:val="20"/>
          <w:szCs w:val="20"/>
        </w:rPr>
        <w:t>;</w:t>
      </w:r>
    </w:p>
    <w:p w14:paraId="7918A77C" w14:textId="5EFACCC0" w:rsidR="00ED37A6" w:rsidRPr="0075553F" w:rsidRDefault="00D20584"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Les n</w:t>
      </w:r>
      <w:r w:rsidR="00ED37A6" w:rsidRPr="0075553F">
        <w:rPr>
          <w:rFonts w:ascii="Times New Roman" w:hAnsi="Times New Roman"/>
          <w:noProof w:val="0"/>
          <w:snapToGrid w:val="0"/>
          <w:sz w:val="20"/>
          <w:szCs w:val="20"/>
        </w:rPr>
        <w:t xml:space="preserve">otions </w:t>
      </w:r>
      <w:r w:rsidR="00F839F2" w:rsidRPr="0075553F">
        <w:rPr>
          <w:rFonts w:ascii="Times New Roman" w:hAnsi="Times New Roman"/>
          <w:noProof w:val="0"/>
          <w:snapToGrid w:val="0"/>
          <w:sz w:val="20"/>
          <w:szCs w:val="20"/>
        </w:rPr>
        <w:t>de bonne qualité de vie, visions mondiales et cultures, modèles d’</w:t>
      </w:r>
      <w:r w:rsidR="00ED37A6" w:rsidRPr="0075553F">
        <w:rPr>
          <w:rFonts w:ascii="Times New Roman" w:hAnsi="Times New Roman"/>
          <w:noProof w:val="0"/>
          <w:snapToGrid w:val="0"/>
          <w:sz w:val="20"/>
          <w:szCs w:val="20"/>
        </w:rPr>
        <w:t>interaction</w:t>
      </w:r>
      <w:r w:rsidR="00F839F2" w:rsidRPr="0075553F">
        <w:rPr>
          <w:rFonts w:ascii="Times New Roman" w:hAnsi="Times New Roman"/>
          <w:noProof w:val="0"/>
          <w:snapToGrid w:val="0"/>
          <w:sz w:val="20"/>
          <w:szCs w:val="20"/>
        </w:rPr>
        <w:t xml:space="preserve">s entre les populations et la </w:t>
      </w:r>
      <w:r w:rsidR="00ED37A6" w:rsidRPr="0075553F">
        <w:rPr>
          <w:rFonts w:ascii="Times New Roman" w:hAnsi="Times New Roman"/>
          <w:noProof w:val="0"/>
          <w:snapToGrid w:val="0"/>
          <w:sz w:val="20"/>
          <w:szCs w:val="20"/>
        </w:rPr>
        <w:t>nature</w:t>
      </w:r>
      <w:r w:rsidR="00F839F2" w:rsidRPr="0075553F">
        <w:rPr>
          <w:rFonts w:ascii="Times New Roman" w:hAnsi="Times New Roman"/>
          <w:noProof w:val="0"/>
          <w:snapToGrid w:val="0"/>
          <w:sz w:val="20"/>
          <w:szCs w:val="20"/>
        </w:rPr>
        <w:t xml:space="preserve">, et narratifs sociaux </w:t>
      </w:r>
      <w:r w:rsidR="009F6327" w:rsidRPr="0075553F">
        <w:rPr>
          <w:rFonts w:ascii="Times New Roman" w:hAnsi="Times New Roman"/>
          <w:noProof w:val="0"/>
          <w:snapToGrid w:val="0"/>
          <w:sz w:val="20"/>
          <w:szCs w:val="20"/>
        </w:rPr>
        <w:t>;</w:t>
      </w:r>
    </w:p>
    <w:p w14:paraId="41DE3A08" w14:textId="58AEC111" w:rsidR="00ED37A6" w:rsidRPr="0075553F" w:rsidRDefault="00D20584"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Le r</w:t>
      </w:r>
      <w:r w:rsidR="00F839F2" w:rsidRPr="0075553F">
        <w:rPr>
          <w:rFonts w:ascii="Times New Roman" w:hAnsi="Times New Roman"/>
          <w:noProof w:val="0"/>
          <w:snapToGrid w:val="0"/>
          <w:sz w:val="20"/>
          <w:szCs w:val="20"/>
        </w:rPr>
        <w:t xml:space="preserve">ôle des normes et régulations sociales, et des incitations économiques et autres </w:t>
      </w:r>
      <w:r w:rsidR="00ED37A6" w:rsidRPr="0075553F">
        <w:rPr>
          <w:rFonts w:ascii="Times New Roman" w:hAnsi="Times New Roman"/>
          <w:noProof w:val="0"/>
          <w:snapToGrid w:val="0"/>
          <w:sz w:val="20"/>
          <w:szCs w:val="20"/>
        </w:rPr>
        <w:t>institutions</w:t>
      </w:r>
      <w:r w:rsidR="00DE7A72" w:rsidRPr="0075553F">
        <w:rPr>
          <w:rFonts w:ascii="Times New Roman" w:hAnsi="Times New Roman"/>
          <w:noProof w:val="0"/>
          <w:snapToGrid w:val="0"/>
          <w:sz w:val="20"/>
          <w:szCs w:val="20"/>
        </w:rPr>
        <w:t>,</w:t>
      </w:r>
      <w:r w:rsidR="00F839F2" w:rsidRPr="0075553F">
        <w:rPr>
          <w:rFonts w:ascii="Times New Roman" w:hAnsi="Times New Roman"/>
          <w:noProof w:val="0"/>
          <w:snapToGrid w:val="0"/>
          <w:sz w:val="20"/>
          <w:szCs w:val="20"/>
        </w:rPr>
        <w:t xml:space="preserve"> pour susciter un changement des comportements chez les individus, les entreprises, les communautés et les sociétés humaines ; </w:t>
      </w:r>
    </w:p>
    <w:p w14:paraId="056513A9" w14:textId="1F5DDA8C" w:rsidR="00ED37A6" w:rsidRPr="0075553F" w:rsidRDefault="00D20584"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Le r</w:t>
      </w:r>
      <w:r w:rsidR="00DE7A72" w:rsidRPr="0075553F">
        <w:rPr>
          <w:rFonts w:ascii="Times New Roman" w:hAnsi="Times New Roman"/>
          <w:noProof w:val="0"/>
          <w:snapToGrid w:val="0"/>
          <w:sz w:val="20"/>
          <w:szCs w:val="20"/>
        </w:rPr>
        <w:t xml:space="preserve">ôle et </w:t>
      </w:r>
      <w:r w:rsidRPr="0075553F">
        <w:rPr>
          <w:rFonts w:ascii="Times New Roman" w:hAnsi="Times New Roman"/>
          <w:noProof w:val="0"/>
          <w:snapToGrid w:val="0"/>
          <w:sz w:val="20"/>
          <w:szCs w:val="20"/>
        </w:rPr>
        <w:t>l’</w:t>
      </w:r>
      <w:r w:rsidR="00DE7A72" w:rsidRPr="0075553F">
        <w:rPr>
          <w:rFonts w:ascii="Times New Roman" w:hAnsi="Times New Roman"/>
          <w:noProof w:val="0"/>
          <w:snapToGrid w:val="0"/>
          <w:sz w:val="20"/>
          <w:szCs w:val="20"/>
        </w:rPr>
        <w:t xml:space="preserve">évaluation des technologies </w:t>
      </w:r>
      <w:r w:rsidR="009F6327" w:rsidRPr="0075553F">
        <w:rPr>
          <w:rFonts w:ascii="Times New Roman" w:hAnsi="Times New Roman"/>
          <w:noProof w:val="0"/>
          <w:snapToGrid w:val="0"/>
          <w:sz w:val="20"/>
          <w:szCs w:val="20"/>
        </w:rPr>
        <w:t>;</w:t>
      </w:r>
    </w:p>
    <w:p w14:paraId="11AFEA34" w14:textId="129E24FB" w:rsidR="00ED37A6" w:rsidRPr="0075553F" w:rsidRDefault="00D20584"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Le r</w:t>
      </w:r>
      <w:r w:rsidR="00DE7A72" w:rsidRPr="0075553F">
        <w:rPr>
          <w:rFonts w:ascii="Times New Roman" w:hAnsi="Times New Roman"/>
          <w:noProof w:val="0"/>
          <w:snapToGrid w:val="0"/>
          <w:sz w:val="20"/>
          <w:szCs w:val="20"/>
        </w:rPr>
        <w:t xml:space="preserve">ôle de l’action </w:t>
      </w:r>
      <w:r w:rsidR="00ED37A6" w:rsidRPr="0075553F">
        <w:rPr>
          <w:rFonts w:ascii="Times New Roman" w:hAnsi="Times New Roman"/>
          <w:noProof w:val="0"/>
          <w:snapToGrid w:val="0"/>
          <w:sz w:val="20"/>
          <w:szCs w:val="20"/>
        </w:rPr>
        <w:t>collective</w:t>
      </w:r>
      <w:r w:rsidR="00DE7A72" w:rsidRPr="0075553F">
        <w:rPr>
          <w:rFonts w:ascii="Times New Roman" w:hAnsi="Times New Roman"/>
          <w:noProof w:val="0"/>
          <w:snapToGrid w:val="0"/>
          <w:sz w:val="20"/>
          <w:szCs w:val="20"/>
        </w:rPr>
        <w:t xml:space="preserve"> </w:t>
      </w:r>
      <w:r w:rsidR="009F6327" w:rsidRPr="0075553F">
        <w:rPr>
          <w:rFonts w:ascii="Times New Roman" w:hAnsi="Times New Roman"/>
          <w:noProof w:val="0"/>
          <w:snapToGrid w:val="0"/>
          <w:sz w:val="20"/>
          <w:szCs w:val="20"/>
        </w:rPr>
        <w:t>;</w:t>
      </w:r>
    </w:p>
    <w:p w14:paraId="24B87C06" w14:textId="73DDEE55" w:rsidR="00ED37A6" w:rsidRPr="0075553F" w:rsidRDefault="00D20584"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La t</w:t>
      </w:r>
      <w:r w:rsidR="00DE7A72" w:rsidRPr="0075553F">
        <w:rPr>
          <w:rFonts w:ascii="Times New Roman" w:hAnsi="Times New Roman"/>
          <w:noProof w:val="0"/>
          <w:snapToGrid w:val="0"/>
          <w:sz w:val="20"/>
          <w:szCs w:val="20"/>
        </w:rPr>
        <w:t xml:space="preserve">héorie des systèmes complexes et des </w:t>
      </w:r>
      <w:r w:rsidR="00ED37A6" w:rsidRPr="0075553F">
        <w:rPr>
          <w:rFonts w:ascii="Times New Roman" w:hAnsi="Times New Roman"/>
          <w:noProof w:val="0"/>
          <w:snapToGrid w:val="0"/>
          <w:sz w:val="20"/>
          <w:szCs w:val="20"/>
        </w:rPr>
        <w:t>transitions (</w:t>
      </w:r>
      <w:r w:rsidR="00DE7A72" w:rsidRPr="0075553F">
        <w:rPr>
          <w:rFonts w:ascii="Times New Roman" w:hAnsi="Times New Roman"/>
          <w:noProof w:val="0"/>
          <w:snapToGrid w:val="0"/>
          <w:sz w:val="20"/>
          <w:szCs w:val="20"/>
        </w:rPr>
        <w:t>rôle des</w:t>
      </w:r>
      <w:r w:rsidR="001A3250" w:rsidRPr="0075553F">
        <w:rPr>
          <w:rFonts w:ascii="Times New Roman" w:hAnsi="Times New Roman"/>
          <w:noProof w:val="0"/>
          <w:snapToGrid w:val="0"/>
          <w:sz w:val="20"/>
          <w:szCs w:val="20"/>
        </w:rPr>
        <w:t xml:space="preserve"> paramètres suivants :</w:t>
      </w:r>
      <w:r w:rsidR="00DE7A72" w:rsidRPr="0075553F">
        <w:rPr>
          <w:rFonts w:ascii="Times New Roman" w:hAnsi="Times New Roman"/>
          <w:noProof w:val="0"/>
          <w:snapToGrid w:val="0"/>
          <w:sz w:val="20"/>
          <w:szCs w:val="20"/>
        </w:rPr>
        <w:t xml:space="preserve"> </w:t>
      </w:r>
      <w:r w:rsidR="00ED37A6" w:rsidRPr="0075553F">
        <w:rPr>
          <w:rFonts w:ascii="Times New Roman" w:hAnsi="Times New Roman"/>
          <w:noProof w:val="0"/>
          <w:snapToGrid w:val="0"/>
          <w:sz w:val="20"/>
          <w:szCs w:val="20"/>
        </w:rPr>
        <w:t>innovations</w:t>
      </w:r>
      <w:r w:rsidR="00DE7A72" w:rsidRPr="0075553F">
        <w:rPr>
          <w:rFonts w:ascii="Times New Roman" w:hAnsi="Times New Roman"/>
          <w:noProof w:val="0"/>
          <w:snapToGrid w:val="0"/>
          <w:sz w:val="20"/>
          <w:szCs w:val="20"/>
        </w:rPr>
        <w:t xml:space="preserve"> de niche</w:t>
      </w:r>
      <w:r w:rsidR="00ED37A6" w:rsidRPr="0075553F">
        <w:rPr>
          <w:rFonts w:ascii="Times New Roman" w:hAnsi="Times New Roman"/>
          <w:noProof w:val="0"/>
          <w:snapToGrid w:val="0"/>
          <w:sz w:val="20"/>
          <w:szCs w:val="20"/>
        </w:rPr>
        <w:t>,</w:t>
      </w:r>
      <w:r w:rsidR="001A3250" w:rsidRPr="0075553F">
        <w:rPr>
          <w:rFonts w:ascii="Times New Roman" w:hAnsi="Times New Roman"/>
          <w:noProof w:val="0"/>
          <w:snapToGrid w:val="0"/>
          <w:sz w:val="20"/>
          <w:szCs w:val="20"/>
        </w:rPr>
        <w:t xml:space="preserve"> </w:t>
      </w:r>
      <w:r w:rsidR="00DE7A72" w:rsidRPr="0075553F">
        <w:rPr>
          <w:rFonts w:ascii="Times New Roman" w:hAnsi="Times New Roman"/>
          <w:noProof w:val="0"/>
          <w:snapToGrid w:val="0"/>
          <w:sz w:val="20"/>
          <w:szCs w:val="20"/>
        </w:rPr>
        <w:t>régimes en place, cheminement dépendant et verrouillages,</w:t>
      </w:r>
      <w:r w:rsidR="00ED37A6" w:rsidRPr="0075553F">
        <w:rPr>
          <w:rFonts w:ascii="Times New Roman" w:hAnsi="Times New Roman"/>
          <w:noProof w:val="0"/>
          <w:snapToGrid w:val="0"/>
          <w:sz w:val="20"/>
          <w:szCs w:val="20"/>
        </w:rPr>
        <w:t xml:space="preserve"> interactions</w:t>
      </w:r>
      <w:r w:rsidR="00DE7A72" w:rsidRPr="0075553F">
        <w:rPr>
          <w:rFonts w:ascii="Times New Roman" w:hAnsi="Times New Roman"/>
          <w:noProof w:val="0"/>
          <w:snapToGrid w:val="0"/>
          <w:sz w:val="20"/>
          <w:szCs w:val="20"/>
        </w:rPr>
        <w:t xml:space="preserve"> non linéaires, information en retour et propriétés émergentes</w:t>
      </w:r>
      <w:r w:rsidR="00ED37A6" w:rsidRPr="0075553F">
        <w:rPr>
          <w:rFonts w:ascii="Times New Roman" w:hAnsi="Times New Roman"/>
          <w:noProof w:val="0"/>
          <w:snapToGrid w:val="0"/>
          <w:sz w:val="20"/>
          <w:szCs w:val="20"/>
        </w:rPr>
        <w:t>)</w:t>
      </w:r>
      <w:r w:rsidR="00DE7A72" w:rsidRPr="0075553F">
        <w:rPr>
          <w:rFonts w:ascii="Times New Roman" w:hAnsi="Times New Roman"/>
          <w:noProof w:val="0"/>
          <w:snapToGrid w:val="0"/>
          <w:sz w:val="20"/>
          <w:szCs w:val="20"/>
        </w:rPr>
        <w:t xml:space="preserve"> </w:t>
      </w:r>
      <w:r w:rsidR="009F6327" w:rsidRPr="0075553F">
        <w:rPr>
          <w:rFonts w:ascii="Times New Roman" w:hAnsi="Times New Roman"/>
          <w:noProof w:val="0"/>
          <w:snapToGrid w:val="0"/>
          <w:sz w:val="20"/>
          <w:szCs w:val="20"/>
        </w:rPr>
        <w:t>;</w:t>
      </w:r>
    </w:p>
    <w:p w14:paraId="547AAF52" w14:textId="2B884126" w:rsidR="00ED37A6" w:rsidRPr="0075553F" w:rsidRDefault="00DD33B3"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Les o</w:t>
      </w:r>
      <w:r w:rsidR="00ED37A6" w:rsidRPr="0075553F">
        <w:rPr>
          <w:rFonts w:ascii="Times New Roman" w:hAnsi="Times New Roman"/>
          <w:noProof w:val="0"/>
          <w:snapToGrid w:val="0"/>
          <w:sz w:val="20"/>
          <w:szCs w:val="20"/>
        </w:rPr>
        <w:t xml:space="preserve">bstacles </w:t>
      </w:r>
      <w:r w:rsidR="001A3250" w:rsidRPr="0075553F">
        <w:rPr>
          <w:rFonts w:ascii="Times New Roman" w:hAnsi="Times New Roman"/>
          <w:noProof w:val="0"/>
          <w:snapToGrid w:val="0"/>
          <w:sz w:val="20"/>
          <w:szCs w:val="20"/>
        </w:rPr>
        <w:t>à la concrétisation des changements transformateurs : r</w:t>
      </w:r>
      <w:r w:rsidRPr="0075553F">
        <w:rPr>
          <w:rFonts w:ascii="Times New Roman" w:hAnsi="Times New Roman"/>
          <w:noProof w:val="0"/>
          <w:snapToGrid w:val="0"/>
          <w:sz w:val="20"/>
          <w:szCs w:val="20"/>
        </w:rPr>
        <w:t>apports de forces inégaux</w:t>
      </w:r>
      <w:r w:rsidR="001A3250" w:rsidRPr="0075553F">
        <w:rPr>
          <w:rFonts w:ascii="Times New Roman" w:hAnsi="Times New Roman"/>
          <w:noProof w:val="0"/>
          <w:snapToGrid w:val="0"/>
          <w:sz w:val="20"/>
          <w:szCs w:val="20"/>
        </w:rPr>
        <w:t xml:space="preserve">, manque de transparence, intérêts acquis, répartition inégale des coûts et </w:t>
      </w:r>
      <w:r w:rsidR="00946CA1" w:rsidRPr="0075553F">
        <w:rPr>
          <w:rFonts w:ascii="Times New Roman" w:hAnsi="Times New Roman"/>
          <w:noProof w:val="0"/>
          <w:snapToGrid w:val="0"/>
          <w:sz w:val="20"/>
          <w:szCs w:val="20"/>
        </w:rPr>
        <w:t>avantages</w:t>
      </w:r>
      <w:r w:rsidR="001A3250" w:rsidRPr="0075553F">
        <w:rPr>
          <w:rFonts w:ascii="Times New Roman" w:hAnsi="Times New Roman"/>
          <w:noProof w:val="0"/>
          <w:snapToGrid w:val="0"/>
          <w:sz w:val="20"/>
          <w:szCs w:val="20"/>
        </w:rPr>
        <w:t xml:space="preserve"> des actions entreprises, tendances de la prise des décisions à court terme, psychologie des pertes et des </w:t>
      </w:r>
      <w:r w:rsidR="00ED37A6" w:rsidRPr="0075553F">
        <w:rPr>
          <w:rFonts w:ascii="Times New Roman" w:hAnsi="Times New Roman"/>
          <w:noProof w:val="0"/>
          <w:snapToGrid w:val="0"/>
          <w:sz w:val="20"/>
          <w:szCs w:val="20"/>
        </w:rPr>
        <w:t xml:space="preserve">gains, </w:t>
      </w:r>
      <w:r w:rsidR="00946CA1" w:rsidRPr="0075553F">
        <w:rPr>
          <w:rFonts w:ascii="Times New Roman" w:hAnsi="Times New Roman"/>
          <w:noProof w:val="0"/>
          <w:snapToGrid w:val="0"/>
          <w:sz w:val="20"/>
          <w:szCs w:val="20"/>
        </w:rPr>
        <w:t xml:space="preserve">logique des forces du marché, absence de cohérence politique et inertie ; </w:t>
      </w:r>
    </w:p>
    <w:p w14:paraId="01A4BF06" w14:textId="5F1FC451" w:rsidR="00ED37A6" w:rsidRPr="0075553F" w:rsidRDefault="00946CA1"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L’équité et le besoin de « </w:t>
      </w:r>
      <w:r w:rsidR="00ED37A6" w:rsidRPr="0075553F">
        <w:rPr>
          <w:rFonts w:ascii="Times New Roman" w:hAnsi="Times New Roman"/>
          <w:noProof w:val="0"/>
          <w:snapToGrid w:val="0"/>
          <w:sz w:val="20"/>
          <w:szCs w:val="20"/>
        </w:rPr>
        <w:t>transitions</w:t>
      </w:r>
      <w:r w:rsidRPr="0075553F">
        <w:rPr>
          <w:rFonts w:ascii="Times New Roman" w:hAnsi="Times New Roman"/>
          <w:noProof w:val="0"/>
          <w:snapToGrid w:val="0"/>
          <w:sz w:val="20"/>
          <w:szCs w:val="20"/>
        </w:rPr>
        <w:t xml:space="preserve"> justes » </w:t>
      </w:r>
      <w:r w:rsidR="009F6327" w:rsidRPr="0075553F">
        <w:rPr>
          <w:rFonts w:ascii="Times New Roman" w:hAnsi="Times New Roman"/>
          <w:noProof w:val="0"/>
          <w:snapToGrid w:val="0"/>
          <w:sz w:val="20"/>
          <w:szCs w:val="20"/>
        </w:rPr>
        <w:t>;</w:t>
      </w:r>
    </w:p>
    <w:p w14:paraId="284101AD" w14:textId="764B35CF" w:rsidR="00ED37A6" w:rsidRPr="0075553F" w:rsidRDefault="00DD33B3" w:rsidP="007C5C6C">
      <w:pPr>
        <w:widowControl/>
        <w:numPr>
          <w:ilvl w:val="1"/>
          <w:numId w:val="11"/>
        </w:numPr>
        <w:tabs>
          <w:tab w:val="left" w:pos="1247"/>
          <w:tab w:val="left" w:pos="1814"/>
          <w:tab w:val="left" w:pos="2381"/>
          <w:tab w:val="left" w:pos="2948"/>
          <w:tab w:val="left" w:pos="3515"/>
        </w:tabs>
        <w:autoSpaceDE/>
        <w:autoSpaceDN/>
        <w:spacing w:after="120"/>
        <w:rPr>
          <w:rFonts w:ascii="Times New Roman" w:hAnsi="Times New Roman"/>
          <w:noProof w:val="0"/>
          <w:snapToGrid w:val="0"/>
          <w:sz w:val="20"/>
          <w:szCs w:val="20"/>
        </w:rPr>
      </w:pPr>
      <w:r w:rsidRPr="0075553F">
        <w:rPr>
          <w:rFonts w:ascii="Times New Roman" w:hAnsi="Times New Roman"/>
          <w:noProof w:val="0"/>
          <w:snapToGrid w:val="0"/>
          <w:sz w:val="20"/>
          <w:szCs w:val="20"/>
        </w:rPr>
        <w:t>Les l</w:t>
      </w:r>
      <w:r w:rsidR="00ED37A6" w:rsidRPr="0075553F">
        <w:rPr>
          <w:rFonts w:ascii="Times New Roman" w:hAnsi="Times New Roman"/>
          <w:noProof w:val="0"/>
          <w:snapToGrid w:val="0"/>
          <w:sz w:val="20"/>
          <w:szCs w:val="20"/>
        </w:rPr>
        <w:t>e</w:t>
      </w:r>
      <w:r w:rsidR="00C64364" w:rsidRPr="0075553F">
        <w:rPr>
          <w:rFonts w:ascii="Times New Roman" w:hAnsi="Times New Roman"/>
          <w:noProof w:val="0"/>
          <w:snapToGrid w:val="0"/>
          <w:sz w:val="20"/>
          <w:szCs w:val="20"/>
        </w:rPr>
        <w:t>ç</w:t>
      </w:r>
      <w:r w:rsidR="00ED37A6" w:rsidRPr="0075553F">
        <w:rPr>
          <w:rFonts w:ascii="Times New Roman" w:hAnsi="Times New Roman"/>
          <w:noProof w:val="0"/>
          <w:snapToGrid w:val="0"/>
          <w:sz w:val="20"/>
          <w:szCs w:val="20"/>
        </w:rPr>
        <w:t xml:space="preserve">ons </w:t>
      </w:r>
      <w:r w:rsidR="00C64364" w:rsidRPr="0075553F">
        <w:rPr>
          <w:rFonts w:ascii="Times New Roman" w:hAnsi="Times New Roman"/>
          <w:noProof w:val="0"/>
          <w:snapToGrid w:val="0"/>
          <w:sz w:val="20"/>
          <w:szCs w:val="20"/>
        </w:rPr>
        <w:t xml:space="preserve">tirées des précédentes </w:t>
      </w:r>
      <w:r w:rsidR="00ED37A6" w:rsidRPr="0075553F">
        <w:rPr>
          <w:rFonts w:ascii="Times New Roman" w:hAnsi="Times New Roman"/>
          <w:noProof w:val="0"/>
          <w:snapToGrid w:val="0"/>
          <w:sz w:val="20"/>
          <w:szCs w:val="20"/>
        </w:rPr>
        <w:t>transitions (attitudes</w:t>
      </w:r>
      <w:r w:rsidR="00C64364" w:rsidRPr="0075553F">
        <w:rPr>
          <w:rFonts w:ascii="Times New Roman" w:hAnsi="Times New Roman"/>
          <w:noProof w:val="0"/>
          <w:snapToGrid w:val="0"/>
          <w:sz w:val="20"/>
          <w:szCs w:val="20"/>
        </w:rPr>
        <w:t xml:space="preserve"> envers le tabagisme, la </w:t>
      </w:r>
      <w:r w:rsidR="00ED37A6" w:rsidRPr="0075553F">
        <w:rPr>
          <w:rFonts w:ascii="Times New Roman" w:hAnsi="Times New Roman"/>
          <w:noProof w:val="0"/>
          <w:snapToGrid w:val="0"/>
          <w:sz w:val="20"/>
          <w:szCs w:val="20"/>
        </w:rPr>
        <w:t>transition</w:t>
      </w:r>
      <w:r w:rsidR="00C64364" w:rsidRPr="0075553F">
        <w:rPr>
          <w:rFonts w:ascii="Times New Roman" w:hAnsi="Times New Roman"/>
          <w:noProof w:val="0"/>
          <w:snapToGrid w:val="0"/>
          <w:sz w:val="20"/>
          <w:szCs w:val="20"/>
        </w:rPr>
        <w:t xml:space="preserve"> énergétique</w:t>
      </w:r>
      <w:r w:rsidR="00720A73" w:rsidRPr="0075553F">
        <w:rPr>
          <w:rFonts w:ascii="Times New Roman" w:hAnsi="Times New Roman"/>
          <w:noProof w:val="0"/>
          <w:snapToGrid w:val="0"/>
          <w:sz w:val="20"/>
          <w:szCs w:val="20"/>
        </w:rPr>
        <w:t>,</w:t>
      </w:r>
      <w:r w:rsidR="00C64364" w:rsidRPr="0075553F">
        <w:rPr>
          <w:rFonts w:ascii="Times New Roman" w:hAnsi="Times New Roman"/>
          <w:noProof w:val="0"/>
          <w:snapToGrid w:val="0"/>
          <w:sz w:val="20"/>
          <w:szCs w:val="20"/>
        </w:rPr>
        <w:t xml:space="preserve"> le développement urbain, etc.</w:t>
      </w:r>
      <w:r w:rsidR="00ED37A6" w:rsidRPr="0075553F">
        <w:rPr>
          <w:rFonts w:ascii="Times New Roman" w:hAnsi="Times New Roman"/>
          <w:noProof w:val="0"/>
          <w:snapToGrid w:val="0"/>
          <w:sz w:val="20"/>
          <w:szCs w:val="20"/>
        </w:rPr>
        <w:t>).</w:t>
      </w:r>
    </w:p>
    <w:p w14:paraId="60EA220A" w14:textId="2F9B37E0" w:rsidR="00ED37A6" w:rsidRPr="0075553F" w:rsidRDefault="00417BF8" w:rsidP="000F3B83">
      <w:pPr>
        <w:pStyle w:val="Normalnumber"/>
        <w:numPr>
          <w:ilvl w:val="0"/>
          <w:numId w:val="16"/>
        </w:numPr>
        <w:ind w:left="1274"/>
        <w:rPr>
          <w:noProof w:val="0"/>
          <w:snapToGrid w:val="0"/>
          <w:lang w:val="fr-FR"/>
        </w:rPr>
      </w:pPr>
      <w:r w:rsidRPr="0075553F">
        <w:rPr>
          <w:noProof w:val="0"/>
          <w:lang w:val="fr-FR"/>
        </w:rPr>
        <w:t>L’évaluation exigera des travaux interdisciplinaires et transdisciplinaires faisant appel aux sc</w:t>
      </w:r>
      <w:r w:rsidR="00AD7B5D" w:rsidRPr="0075553F">
        <w:rPr>
          <w:noProof w:val="0"/>
          <w:lang w:val="fr-FR"/>
        </w:rPr>
        <w:t>iences naturelles, s</w:t>
      </w:r>
      <w:r w:rsidRPr="0075553F">
        <w:rPr>
          <w:noProof w:val="0"/>
          <w:lang w:val="fr-FR"/>
        </w:rPr>
        <w:t>ociales et humaines, ainsi qu’aux connaissances locales et autochtones. Elle devra faire appel à des spécialistes d</w:t>
      </w:r>
      <w:r w:rsidR="00AD7B5D" w:rsidRPr="0075553F">
        <w:rPr>
          <w:noProof w:val="0"/>
          <w:lang w:val="fr-FR"/>
        </w:rPr>
        <w:t xml:space="preserve">e diverses disciplines - </w:t>
      </w:r>
      <w:r w:rsidR="00ED37A6" w:rsidRPr="0075553F">
        <w:rPr>
          <w:noProof w:val="0"/>
          <w:lang w:val="fr-FR"/>
        </w:rPr>
        <w:t xml:space="preserve">institutions, </w:t>
      </w:r>
      <w:r w:rsidRPr="0075553F">
        <w:rPr>
          <w:noProof w:val="0"/>
          <w:lang w:val="fr-FR"/>
        </w:rPr>
        <w:t xml:space="preserve">économie comportementale, </w:t>
      </w:r>
      <w:r w:rsidRPr="0075553F">
        <w:rPr>
          <w:noProof w:val="0"/>
          <w:lang w:val="fr-FR"/>
        </w:rPr>
        <w:lastRenderedPageBreak/>
        <w:t>économie politique, psychologie, pensée systémique et évaluation technologiqu</w:t>
      </w:r>
      <w:r w:rsidR="00AD7B5D" w:rsidRPr="0075553F">
        <w:rPr>
          <w:noProof w:val="0"/>
          <w:lang w:val="fr-FR"/>
        </w:rPr>
        <w:t xml:space="preserve">e - </w:t>
      </w:r>
      <w:r w:rsidRPr="0075553F">
        <w:rPr>
          <w:noProof w:val="0"/>
          <w:lang w:val="fr-FR"/>
        </w:rPr>
        <w:t xml:space="preserve">ainsi qu’à des experts des savoirs autochtones et locaux et des </w:t>
      </w:r>
      <w:r w:rsidR="00ED37A6" w:rsidRPr="0075553F">
        <w:rPr>
          <w:noProof w:val="0"/>
          <w:lang w:val="fr-FR"/>
        </w:rPr>
        <w:t>experts</w:t>
      </w:r>
      <w:r w:rsidRPr="0075553F">
        <w:rPr>
          <w:noProof w:val="0"/>
          <w:lang w:val="fr-FR"/>
        </w:rPr>
        <w:t xml:space="preserve"> sur les savoirs autochtones et locaux</w:t>
      </w:r>
      <w:r w:rsidR="00ED37A6" w:rsidRPr="0075553F">
        <w:rPr>
          <w:rStyle w:val="FootnoteReference"/>
          <w:noProof w:val="0"/>
          <w:lang w:val="fr-FR"/>
        </w:rPr>
        <w:footnoteReference w:id="35"/>
      </w:r>
      <w:r w:rsidRPr="0075553F">
        <w:rPr>
          <w:noProof w:val="0"/>
          <w:lang w:val="fr-FR"/>
        </w:rPr>
        <w:t>.</w:t>
      </w:r>
      <w:r w:rsidR="00ED37A6" w:rsidRPr="0075553F">
        <w:rPr>
          <w:noProof w:val="0"/>
          <w:lang w:val="fr-FR"/>
        </w:rPr>
        <w:t xml:space="preserve"> </w:t>
      </w:r>
    </w:p>
    <w:p w14:paraId="1128B6F6" w14:textId="58BAEFF6" w:rsidR="00ED37A6" w:rsidRPr="0075553F" w:rsidRDefault="00C64364" w:rsidP="000F3B83">
      <w:pPr>
        <w:pStyle w:val="Normalnumber"/>
        <w:numPr>
          <w:ilvl w:val="0"/>
          <w:numId w:val="16"/>
        </w:numPr>
        <w:ind w:left="1274"/>
        <w:rPr>
          <w:noProof w:val="0"/>
          <w:snapToGrid w:val="0"/>
          <w:lang w:val="fr-FR"/>
        </w:rPr>
      </w:pPr>
      <w:r w:rsidRPr="0075553F">
        <w:rPr>
          <w:noProof w:val="0"/>
          <w:lang w:val="fr-FR"/>
        </w:rPr>
        <w:t>L’évaluation, de portée mondiale, abordera également les différences et similitudes régionales.</w:t>
      </w:r>
    </w:p>
    <w:p w14:paraId="61FFA493" w14:textId="4DCB599B" w:rsidR="00ED37A6" w:rsidRPr="0075553F" w:rsidRDefault="00AD7B5D" w:rsidP="000F3B83">
      <w:pPr>
        <w:pStyle w:val="Normalnumber"/>
        <w:numPr>
          <w:ilvl w:val="0"/>
          <w:numId w:val="16"/>
        </w:numPr>
        <w:ind w:left="1274"/>
        <w:rPr>
          <w:snapToGrid w:val="0"/>
          <w:lang w:val="fr-FR"/>
        </w:rPr>
      </w:pPr>
      <w:r w:rsidRPr="0075553F">
        <w:rPr>
          <w:rFonts w:eastAsia="Calibri"/>
          <w:lang w:val="fr-FR"/>
        </w:rPr>
        <w:t xml:space="preserve">Outre qu’elle appuiera la Vision </w:t>
      </w:r>
      <w:r w:rsidR="00ED37A6" w:rsidRPr="0075553F">
        <w:rPr>
          <w:rFonts w:eastAsia="Calibri"/>
          <w:lang w:val="fr-FR"/>
        </w:rPr>
        <w:t xml:space="preserve">2050 </w:t>
      </w:r>
      <w:r w:rsidRPr="0075553F">
        <w:rPr>
          <w:rFonts w:eastAsia="Calibri"/>
          <w:lang w:val="fr-FR"/>
        </w:rPr>
        <w:t>pour la biodiversité</w:t>
      </w:r>
      <w:r w:rsidR="00ED37A6" w:rsidRPr="0075553F">
        <w:rPr>
          <w:rFonts w:eastAsia="Calibri"/>
          <w:lang w:val="fr-FR"/>
        </w:rPr>
        <w:t>,</w:t>
      </w:r>
      <w:r w:rsidR="00E023AD" w:rsidRPr="0075553F">
        <w:rPr>
          <w:rFonts w:eastAsia="Calibri"/>
          <w:lang w:val="fr-FR"/>
        </w:rPr>
        <w:t xml:space="preserve"> l’évaluation s’intéressera à</w:t>
      </w:r>
      <w:r w:rsidRPr="0075553F">
        <w:rPr>
          <w:rFonts w:eastAsia="Calibri"/>
          <w:lang w:val="fr-FR"/>
        </w:rPr>
        <w:t xml:space="preserve"> plusieurs objectifs de développement durable, en particulier l’objectif </w:t>
      </w:r>
      <w:r w:rsidR="00ED37A6" w:rsidRPr="0075553F">
        <w:rPr>
          <w:rFonts w:eastAsia="Calibri"/>
          <w:lang w:val="fr-FR"/>
        </w:rPr>
        <w:t>8 (</w:t>
      </w:r>
      <w:r w:rsidRPr="0075553F">
        <w:rPr>
          <w:rFonts w:eastAsia="Calibri"/>
          <w:lang w:val="fr-FR"/>
        </w:rPr>
        <w:t xml:space="preserve">travail décent et croissance économique </w:t>
      </w:r>
      <w:r w:rsidR="00E023AD" w:rsidRPr="0075553F">
        <w:rPr>
          <w:snapToGrid w:val="0"/>
          <w:lang w:val="fr-FR"/>
        </w:rPr>
        <w:t>–</w:t>
      </w:r>
      <w:r w:rsidR="00E023AD" w:rsidRPr="0075553F">
        <w:rPr>
          <w:rFonts w:eastAsia="Calibri"/>
          <w:lang w:val="fr-FR"/>
        </w:rPr>
        <w:t xml:space="preserve"> </w:t>
      </w:r>
      <w:r w:rsidRPr="0075553F">
        <w:rPr>
          <w:rFonts w:eastAsia="Calibri"/>
          <w:lang w:val="fr-FR"/>
        </w:rPr>
        <w:t>questions liées à la dissociation de la croissance économique de la dégradation de l’environnement</w:t>
      </w:r>
      <w:r w:rsidR="00ED37A6" w:rsidRPr="0075553F">
        <w:rPr>
          <w:rFonts w:eastAsia="Calibri"/>
          <w:lang w:val="fr-FR"/>
        </w:rPr>
        <w:t>), 11 (</w:t>
      </w:r>
      <w:r w:rsidRPr="0075553F">
        <w:rPr>
          <w:rFonts w:eastAsia="Calibri"/>
          <w:lang w:val="fr-FR"/>
        </w:rPr>
        <w:t>villes et communautés durables</w:t>
      </w:r>
      <w:r w:rsidR="00ED37A6" w:rsidRPr="0075553F">
        <w:rPr>
          <w:rFonts w:eastAsia="Calibri"/>
          <w:lang w:val="fr-FR"/>
        </w:rPr>
        <w:t>), 12 (</w:t>
      </w:r>
      <w:r w:rsidR="00F373A4" w:rsidRPr="0075553F">
        <w:rPr>
          <w:rFonts w:eastAsia="Calibri"/>
          <w:lang w:val="fr-FR"/>
        </w:rPr>
        <w:t xml:space="preserve">établir des modes de </w:t>
      </w:r>
      <w:r w:rsidRPr="0075553F">
        <w:rPr>
          <w:snapToGrid w:val="0"/>
          <w:lang w:val="fr-FR"/>
        </w:rPr>
        <w:t xml:space="preserve">consommation et </w:t>
      </w:r>
      <w:r w:rsidR="00F373A4" w:rsidRPr="0075553F">
        <w:rPr>
          <w:snapToGrid w:val="0"/>
          <w:lang w:val="fr-FR"/>
        </w:rPr>
        <w:t xml:space="preserve">de </w:t>
      </w:r>
      <w:r w:rsidR="00ED37A6" w:rsidRPr="0075553F">
        <w:rPr>
          <w:snapToGrid w:val="0"/>
          <w:lang w:val="fr-FR"/>
        </w:rPr>
        <w:t>production</w:t>
      </w:r>
      <w:r w:rsidR="00F373A4" w:rsidRPr="0075553F">
        <w:rPr>
          <w:snapToGrid w:val="0"/>
          <w:lang w:val="fr-FR"/>
        </w:rPr>
        <w:t xml:space="preserve"> durables </w:t>
      </w:r>
      <w:r w:rsidRPr="0075553F">
        <w:rPr>
          <w:snapToGrid w:val="0"/>
          <w:lang w:val="fr-FR"/>
        </w:rPr>
        <w:t>– consommation et déchets alimentaires)</w:t>
      </w:r>
      <w:r w:rsidR="00ED37A6" w:rsidRPr="0075553F">
        <w:rPr>
          <w:rFonts w:eastAsia="Calibri"/>
          <w:lang w:val="fr-FR"/>
        </w:rPr>
        <w:t>, 14 (</w:t>
      </w:r>
      <w:r w:rsidRPr="0075553F">
        <w:rPr>
          <w:rFonts w:eastAsia="Calibri"/>
          <w:lang w:val="fr-FR"/>
        </w:rPr>
        <w:t>vie aquatique</w:t>
      </w:r>
      <w:r w:rsidR="00ED37A6" w:rsidRPr="0075553F">
        <w:rPr>
          <w:rFonts w:eastAsia="Calibri"/>
          <w:lang w:val="fr-FR"/>
        </w:rPr>
        <w:t>), 15 (</w:t>
      </w:r>
      <w:r w:rsidRPr="0075553F">
        <w:rPr>
          <w:rFonts w:eastAsia="Calibri"/>
          <w:lang w:val="fr-FR"/>
        </w:rPr>
        <w:t>vie terrestre</w:t>
      </w:r>
      <w:r w:rsidR="00ED37A6" w:rsidRPr="0075553F">
        <w:rPr>
          <w:rFonts w:eastAsia="Calibri"/>
          <w:lang w:val="fr-FR"/>
        </w:rPr>
        <w:t xml:space="preserve">) </w:t>
      </w:r>
      <w:r w:rsidRPr="0075553F">
        <w:rPr>
          <w:rFonts w:eastAsia="Calibri"/>
          <w:lang w:val="fr-FR"/>
        </w:rPr>
        <w:t>et</w:t>
      </w:r>
      <w:r w:rsidR="00ED37A6" w:rsidRPr="0075553F">
        <w:rPr>
          <w:rFonts w:eastAsia="Calibri"/>
          <w:lang w:val="fr-FR"/>
        </w:rPr>
        <w:t xml:space="preserve"> 17 (part</w:t>
      </w:r>
      <w:r w:rsidRPr="0075553F">
        <w:rPr>
          <w:rFonts w:eastAsia="Calibri"/>
          <w:lang w:val="fr-FR"/>
        </w:rPr>
        <w:t xml:space="preserve">enariats pour la réalisation des objectifs, en particulier les </w:t>
      </w:r>
      <w:r w:rsidR="00ED37A6" w:rsidRPr="0075553F">
        <w:rPr>
          <w:rFonts w:eastAsia="Calibri"/>
          <w:lang w:val="fr-FR"/>
        </w:rPr>
        <w:t>aspects concern</w:t>
      </w:r>
      <w:r w:rsidRPr="0075553F">
        <w:rPr>
          <w:rFonts w:eastAsia="Calibri"/>
          <w:lang w:val="fr-FR"/>
        </w:rPr>
        <w:t>ant la technologie</w:t>
      </w:r>
      <w:r w:rsidR="00ED37A6" w:rsidRPr="0075553F">
        <w:rPr>
          <w:rFonts w:eastAsia="Calibri"/>
          <w:lang w:val="fr-FR"/>
        </w:rPr>
        <w:t>,</w:t>
      </w:r>
      <w:r w:rsidRPr="0075553F">
        <w:rPr>
          <w:rFonts w:eastAsia="Calibri"/>
          <w:lang w:val="fr-FR"/>
        </w:rPr>
        <w:t xml:space="preserve"> la </w:t>
      </w:r>
      <w:r w:rsidR="00ED37A6" w:rsidRPr="0075553F">
        <w:rPr>
          <w:rFonts w:eastAsia="Calibri"/>
          <w:lang w:val="fr-FR"/>
        </w:rPr>
        <w:t xml:space="preserve"> finance</w:t>
      </w:r>
      <w:r w:rsidRPr="0075553F">
        <w:rPr>
          <w:rFonts w:eastAsia="Calibri"/>
          <w:lang w:val="fr-FR"/>
        </w:rPr>
        <w:t xml:space="preserve"> et le commerce</w:t>
      </w:r>
      <w:r w:rsidR="00ED37A6" w:rsidRPr="0075553F">
        <w:rPr>
          <w:rFonts w:eastAsia="Calibri"/>
          <w:lang w:val="fr-FR"/>
        </w:rPr>
        <w:t xml:space="preserve">). </w:t>
      </w:r>
    </w:p>
    <w:p w14:paraId="275997DC" w14:textId="54372FEF" w:rsidR="00ED37A6" w:rsidRPr="0075553F" w:rsidRDefault="00E023AD" w:rsidP="000F3B83">
      <w:pPr>
        <w:pStyle w:val="Normalnumber"/>
        <w:numPr>
          <w:ilvl w:val="0"/>
          <w:numId w:val="16"/>
        </w:numPr>
        <w:ind w:left="1274"/>
        <w:rPr>
          <w:noProof w:val="0"/>
          <w:snapToGrid w:val="0"/>
          <w:lang w:val="fr-FR"/>
        </w:rPr>
      </w:pPr>
      <w:r w:rsidRPr="0075553F">
        <w:rPr>
          <w:noProof w:val="0"/>
          <w:snapToGrid w:val="0"/>
          <w:lang w:val="fr-FR"/>
        </w:rPr>
        <w:t xml:space="preserve">L’évaluation s’appuiera sur les conclusions des évaluations régionales et thématiques antérieures et en cours de la Plateforme. Elle tirera parti, en particulier, des résultats et des modes de pensée qui se sont dégagés des travaux de la Plateforme sur l’aide à l’élaboration des politiques, les </w:t>
      </w:r>
      <w:r w:rsidR="00ED37A6" w:rsidRPr="0075553F">
        <w:rPr>
          <w:noProof w:val="0"/>
          <w:snapToGrid w:val="0"/>
          <w:lang w:val="fr-FR"/>
        </w:rPr>
        <w:t>conceptuali</w:t>
      </w:r>
      <w:r w:rsidRPr="0075553F">
        <w:rPr>
          <w:noProof w:val="0"/>
          <w:snapToGrid w:val="0"/>
          <w:lang w:val="fr-FR"/>
        </w:rPr>
        <w:t>s</w:t>
      </w:r>
      <w:r w:rsidR="00ED37A6" w:rsidRPr="0075553F">
        <w:rPr>
          <w:noProof w:val="0"/>
          <w:snapToGrid w:val="0"/>
          <w:lang w:val="fr-FR"/>
        </w:rPr>
        <w:t>ation</w:t>
      </w:r>
      <w:r w:rsidRPr="0075553F">
        <w:rPr>
          <w:noProof w:val="0"/>
          <w:snapToGrid w:val="0"/>
          <w:lang w:val="fr-FR"/>
        </w:rPr>
        <w:t>s diverses des valeurs, les savoirs autochtones et locaux, et les scén</w:t>
      </w:r>
      <w:r w:rsidR="00ED37A6" w:rsidRPr="0075553F">
        <w:rPr>
          <w:noProof w:val="0"/>
          <w:snapToGrid w:val="0"/>
          <w:lang w:val="fr-FR"/>
        </w:rPr>
        <w:t xml:space="preserve">arios </w:t>
      </w:r>
      <w:r w:rsidRPr="0075553F">
        <w:rPr>
          <w:noProof w:val="0"/>
          <w:snapToGrid w:val="0"/>
          <w:lang w:val="fr-FR"/>
        </w:rPr>
        <w:t xml:space="preserve">et modèles. </w:t>
      </w:r>
    </w:p>
    <w:p w14:paraId="3323A173" w14:textId="4B0C2870" w:rsidR="00ED37A6" w:rsidRPr="0075553F" w:rsidRDefault="00E023AD" w:rsidP="000F3B83">
      <w:pPr>
        <w:pStyle w:val="Normalnumber"/>
        <w:numPr>
          <w:ilvl w:val="0"/>
          <w:numId w:val="16"/>
        </w:numPr>
        <w:ind w:left="1274"/>
        <w:rPr>
          <w:noProof w:val="0"/>
          <w:lang w:val="fr-FR"/>
        </w:rPr>
      </w:pPr>
      <w:r w:rsidRPr="0075553F">
        <w:rPr>
          <w:noProof w:val="0"/>
          <w:lang w:val="fr-FR"/>
        </w:rPr>
        <w:t xml:space="preserve">L’évaluation portera sur une période de trois ans. </w:t>
      </w:r>
    </w:p>
    <w:p w14:paraId="78F57A09" w14:textId="38F4EDDA" w:rsidR="00ED37A6" w:rsidRPr="0075553F" w:rsidRDefault="00ED37A6" w:rsidP="000E0004">
      <w:pPr>
        <w:pStyle w:val="CH1"/>
        <w:rPr>
          <w:lang w:val="fr-FR"/>
        </w:rPr>
      </w:pPr>
      <w:r w:rsidRPr="0075553F">
        <w:rPr>
          <w:rFonts w:eastAsiaTheme="majorEastAsia"/>
          <w:lang w:val="fr-FR"/>
        </w:rPr>
        <w:tab/>
        <w:t>IV.</w:t>
      </w:r>
      <w:r w:rsidRPr="0075553F">
        <w:rPr>
          <w:rFonts w:eastAsiaTheme="majorEastAsia"/>
          <w:lang w:val="fr-FR"/>
        </w:rPr>
        <w:tab/>
      </w:r>
      <w:r w:rsidR="000F1300" w:rsidRPr="0075553F">
        <w:rPr>
          <w:rFonts w:eastAsiaTheme="majorEastAsia"/>
          <w:lang w:val="fr-FR"/>
        </w:rPr>
        <w:t>Produit</w:t>
      </w:r>
      <w:r w:rsidR="003E5738" w:rsidRPr="0075553F">
        <w:rPr>
          <w:rFonts w:eastAsiaTheme="majorEastAsia"/>
          <w:lang w:val="fr-FR"/>
        </w:rPr>
        <w:t> </w:t>
      </w:r>
      <w:r w:rsidRPr="0075553F">
        <w:rPr>
          <w:rFonts w:eastAsiaTheme="majorEastAsia"/>
          <w:lang w:val="fr-FR"/>
        </w:rPr>
        <w:t>1</w:t>
      </w:r>
      <w:r w:rsidR="003E5738" w:rsidRPr="0075553F">
        <w:rPr>
          <w:rFonts w:eastAsiaTheme="majorEastAsia"/>
          <w:lang w:val="fr-FR"/>
        </w:rPr>
        <w:t> </w:t>
      </w:r>
      <w:r w:rsidRPr="0075553F">
        <w:rPr>
          <w:rFonts w:eastAsiaTheme="majorEastAsia"/>
          <w:lang w:val="fr-FR"/>
        </w:rPr>
        <w:t>d</w:t>
      </w:r>
      <w:r w:rsidR="00117FCA" w:rsidRPr="0075553F">
        <w:rPr>
          <w:rFonts w:eastAsiaTheme="majorEastAsia"/>
          <w:lang w:val="fr-FR"/>
        </w:rPr>
        <w:t>)</w:t>
      </w:r>
      <w:r w:rsidR="000F1300" w:rsidRPr="0075553F">
        <w:rPr>
          <w:rFonts w:eastAsiaTheme="majorEastAsia"/>
          <w:lang w:val="fr-FR"/>
        </w:rPr>
        <w:t xml:space="preserve"> </w:t>
      </w:r>
      <w:r w:rsidRPr="0075553F">
        <w:rPr>
          <w:rFonts w:eastAsiaTheme="majorEastAsia"/>
          <w:lang w:val="fr-FR"/>
        </w:rPr>
        <w:t xml:space="preserve">: </w:t>
      </w:r>
      <w:r w:rsidR="000F1300" w:rsidRPr="0075553F">
        <w:rPr>
          <w:rFonts w:eastAsiaTheme="majorEastAsia"/>
          <w:lang w:val="fr-FR"/>
        </w:rPr>
        <w:t xml:space="preserve">Évaluation de </w:t>
      </w:r>
      <w:r w:rsidR="0018450D" w:rsidRPr="0075553F">
        <w:rPr>
          <w:rFonts w:eastAsiaTheme="majorEastAsia"/>
          <w:lang w:val="fr-FR"/>
        </w:rPr>
        <w:t>l’</w:t>
      </w:r>
      <w:r w:rsidRPr="0075553F">
        <w:rPr>
          <w:rFonts w:eastAsiaTheme="majorEastAsia"/>
          <w:lang w:val="fr-FR"/>
        </w:rPr>
        <w:t xml:space="preserve">impact </w:t>
      </w:r>
      <w:r w:rsidR="0018450D" w:rsidRPr="0075553F">
        <w:rPr>
          <w:rFonts w:eastAsiaTheme="majorEastAsia"/>
          <w:lang w:val="fr-FR"/>
        </w:rPr>
        <w:t>et de la dépendance des</w:t>
      </w:r>
      <w:r w:rsidR="003E5738" w:rsidRPr="0075553F">
        <w:rPr>
          <w:rFonts w:eastAsiaTheme="majorEastAsia"/>
          <w:lang w:val="fr-FR"/>
        </w:rPr>
        <w:t> </w:t>
      </w:r>
      <w:r w:rsidR="0018450D" w:rsidRPr="0075553F">
        <w:rPr>
          <w:rFonts w:eastAsiaTheme="majorEastAsia"/>
          <w:lang w:val="fr-FR"/>
        </w:rPr>
        <w:t xml:space="preserve">entreprises à l’égard de la </w:t>
      </w:r>
      <w:r w:rsidR="00C5148B" w:rsidRPr="0075553F">
        <w:rPr>
          <w:rFonts w:eastAsiaTheme="majorEastAsia"/>
          <w:lang w:val="fr-FR"/>
        </w:rPr>
        <w:t>biodiversité et d</w:t>
      </w:r>
      <w:r w:rsidR="0018450D" w:rsidRPr="0075553F">
        <w:rPr>
          <w:rFonts w:eastAsiaTheme="majorEastAsia"/>
          <w:lang w:val="fr-FR"/>
        </w:rPr>
        <w:t xml:space="preserve">es </w:t>
      </w:r>
      <w:r w:rsidRPr="0075553F">
        <w:rPr>
          <w:rFonts w:eastAsiaTheme="majorEastAsia"/>
          <w:lang w:val="fr-FR"/>
        </w:rPr>
        <w:t>contributions</w:t>
      </w:r>
      <w:r w:rsidR="0018450D" w:rsidRPr="0075553F">
        <w:rPr>
          <w:rFonts w:eastAsiaTheme="majorEastAsia"/>
          <w:lang w:val="fr-FR"/>
        </w:rPr>
        <w:t xml:space="preserve"> de</w:t>
      </w:r>
      <w:r w:rsidR="003E5738" w:rsidRPr="0075553F">
        <w:rPr>
          <w:rFonts w:eastAsiaTheme="majorEastAsia"/>
          <w:lang w:val="fr-FR"/>
        </w:rPr>
        <w:t> </w:t>
      </w:r>
      <w:r w:rsidR="0018450D" w:rsidRPr="0075553F">
        <w:rPr>
          <w:rFonts w:eastAsiaTheme="majorEastAsia"/>
          <w:lang w:val="fr-FR"/>
        </w:rPr>
        <w:t>la nature aux populations</w:t>
      </w:r>
      <w:r w:rsidR="00B87E70" w:rsidRPr="0075553F">
        <w:rPr>
          <w:rFonts w:eastAsiaTheme="majorEastAsia"/>
          <w:lang w:val="fr-FR"/>
        </w:rPr>
        <w:t xml:space="preserve"> (</w:t>
      </w:r>
      <w:r w:rsidR="0018450D" w:rsidRPr="0075553F">
        <w:rPr>
          <w:rFonts w:eastAsiaTheme="majorEastAsia"/>
          <w:lang w:val="fr-FR"/>
        </w:rPr>
        <w:t>évaluation méthodologique</w:t>
      </w:r>
      <w:r w:rsidR="00B87E70" w:rsidRPr="0075553F">
        <w:rPr>
          <w:rFonts w:eastAsiaTheme="majorEastAsia"/>
          <w:lang w:val="fr-FR"/>
        </w:rPr>
        <w:t>)</w:t>
      </w:r>
    </w:p>
    <w:p w14:paraId="7C57B37C" w14:textId="3C975DEA" w:rsidR="00ED37A6" w:rsidRPr="0075553F" w:rsidRDefault="00380A2B" w:rsidP="000F3B83">
      <w:pPr>
        <w:pStyle w:val="Normalnumber"/>
        <w:numPr>
          <w:ilvl w:val="0"/>
          <w:numId w:val="16"/>
        </w:numPr>
        <w:ind w:left="1274"/>
        <w:rPr>
          <w:rFonts w:eastAsia="Calibri"/>
          <w:bCs/>
          <w:noProof w:val="0"/>
          <w:color w:val="000000"/>
          <w:lang w:val="fr-FR"/>
        </w:rPr>
      </w:pPr>
      <w:r w:rsidRPr="0075553F">
        <w:rPr>
          <w:rFonts w:eastAsia="Calibri"/>
          <w:bCs/>
          <w:noProof w:val="0"/>
          <w:color w:val="000000"/>
          <w:lang w:val="fr-FR"/>
        </w:rPr>
        <w:t>D’importants</w:t>
      </w:r>
      <w:r w:rsidR="00C5148B" w:rsidRPr="0075553F">
        <w:rPr>
          <w:rFonts w:eastAsia="Calibri"/>
          <w:bCs/>
          <w:noProof w:val="0"/>
          <w:color w:val="000000"/>
          <w:lang w:val="fr-FR"/>
        </w:rPr>
        <w:t xml:space="preserve"> secteurs économiques – foresterie, </w:t>
      </w:r>
      <w:r w:rsidR="00ED37A6" w:rsidRPr="0075553F">
        <w:rPr>
          <w:rFonts w:eastAsia="Calibri"/>
          <w:bCs/>
          <w:noProof w:val="0"/>
          <w:color w:val="000000"/>
          <w:lang w:val="fr-FR"/>
        </w:rPr>
        <w:t>agriculture</w:t>
      </w:r>
      <w:r w:rsidR="00C5148B" w:rsidRPr="0075553F">
        <w:rPr>
          <w:rFonts w:eastAsia="Calibri"/>
          <w:bCs/>
          <w:noProof w:val="0"/>
          <w:color w:val="000000"/>
          <w:lang w:val="fr-FR"/>
        </w:rPr>
        <w:t xml:space="preserve"> et pêche, tourisme, énergie et extraction minière</w:t>
      </w:r>
      <w:r w:rsidR="00ED37A6" w:rsidRPr="0075553F">
        <w:rPr>
          <w:rFonts w:eastAsia="Calibri"/>
          <w:bCs/>
          <w:noProof w:val="0"/>
          <w:color w:val="000000"/>
          <w:lang w:val="fr-FR"/>
        </w:rPr>
        <w:t>, infrastructure</w:t>
      </w:r>
      <w:r w:rsidR="00C5148B" w:rsidRPr="0075553F">
        <w:rPr>
          <w:rFonts w:eastAsia="Calibri"/>
          <w:bCs/>
          <w:noProof w:val="0"/>
          <w:color w:val="000000"/>
          <w:lang w:val="fr-FR"/>
        </w:rPr>
        <w:t xml:space="preserve">s, fabrication et transformation – dépendent de la biodiversité et des </w:t>
      </w:r>
      <w:r w:rsidR="00ED37A6" w:rsidRPr="0075553F">
        <w:rPr>
          <w:rFonts w:eastAsia="Calibri"/>
          <w:bCs/>
          <w:noProof w:val="0"/>
          <w:color w:val="000000"/>
          <w:lang w:val="fr-FR"/>
        </w:rPr>
        <w:t xml:space="preserve">contributions </w:t>
      </w:r>
      <w:r w:rsidR="00C5148B" w:rsidRPr="0075553F">
        <w:rPr>
          <w:rFonts w:eastAsia="Calibri"/>
          <w:bCs/>
          <w:noProof w:val="0"/>
          <w:color w:val="000000"/>
          <w:lang w:val="fr-FR"/>
        </w:rPr>
        <w:t xml:space="preserve">de la nature aux populations de diverses manières et à des degrés divers. </w:t>
      </w:r>
      <w:r w:rsidRPr="0075553F">
        <w:rPr>
          <w:rFonts w:eastAsia="Calibri"/>
          <w:bCs/>
          <w:noProof w:val="0"/>
          <w:color w:val="000000"/>
          <w:lang w:val="fr-FR"/>
        </w:rPr>
        <w:t>Ils ont aussi de multiples impacts, positifs et négatifs, sur la biodiversité et les</w:t>
      </w:r>
      <w:r w:rsidR="00ED37A6" w:rsidRPr="0075553F">
        <w:rPr>
          <w:rFonts w:eastAsia="Calibri"/>
          <w:bCs/>
          <w:noProof w:val="0"/>
          <w:color w:val="000000"/>
          <w:lang w:val="fr-FR"/>
        </w:rPr>
        <w:t xml:space="preserve"> contributions</w:t>
      </w:r>
      <w:r w:rsidRPr="0075553F">
        <w:rPr>
          <w:rFonts w:eastAsia="Calibri"/>
          <w:bCs/>
          <w:noProof w:val="0"/>
          <w:color w:val="000000"/>
          <w:lang w:val="fr-FR"/>
        </w:rPr>
        <w:t xml:space="preserve"> de la nature aux populations</w:t>
      </w:r>
      <w:r w:rsidR="00ED37A6" w:rsidRPr="0075553F">
        <w:rPr>
          <w:rFonts w:eastAsia="Calibri"/>
          <w:bCs/>
          <w:noProof w:val="0"/>
          <w:color w:val="000000"/>
          <w:lang w:val="fr-FR"/>
        </w:rPr>
        <w:t xml:space="preserve">. </w:t>
      </w:r>
      <w:r w:rsidRPr="0075553F">
        <w:rPr>
          <w:rFonts w:eastAsia="Calibri"/>
          <w:bCs/>
          <w:noProof w:val="0"/>
          <w:color w:val="000000"/>
          <w:lang w:val="fr-FR"/>
        </w:rPr>
        <w:t xml:space="preserve">Il est par conséquent </w:t>
      </w:r>
      <w:r w:rsidRPr="0075553F">
        <w:rPr>
          <w:rFonts w:eastAsia="SimSun"/>
          <w:noProof w:val="0"/>
          <w:lang w:val="fr-FR" w:eastAsia="zh-CN"/>
        </w:rPr>
        <w:t xml:space="preserve">indispensable de disposer d’outils appropriés pour mesurer l’impact et la dépendance des entreprises afin qu’elles puissent </w:t>
      </w:r>
      <w:r w:rsidRPr="0075553F">
        <w:rPr>
          <w:rFonts w:eastAsia="Calibri"/>
          <w:bCs/>
          <w:noProof w:val="0"/>
          <w:color w:val="000000"/>
          <w:lang w:val="fr-FR"/>
        </w:rPr>
        <w:t>évaluer et surveiller ces paramètres en vue de réduire les effets néfastes de leurs activités, les risques matériels qu’elles comportent ainsi que les dangers pour leur réputation, et élaborer un argumentaire en faveur de leur durabilité à long terme. De</w:t>
      </w:r>
      <w:r w:rsidR="001D2BB2" w:rsidRPr="0075553F">
        <w:rPr>
          <w:rFonts w:eastAsia="Calibri"/>
          <w:bCs/>
          <w:noProof w:val="0"/>
          <w:color w:val="000000"/>
          <w:lang w:val="fr-FR"/>
        </w:rPr>
        <w:t> </w:t>
      </w:r>
      <w:r w:rsidRPr="0075553F">
        <w:rPr>
          <w:rFonts w:eastAsia="Calibri"/>
          <w:bCs/>
          <w:noProof w:val="0"/>
          <w:color w:val="000000"/>
          <w:lang w:val="fr-FR"/>
        </w:rPr>
        <w:t>tels outils sont également</w:t>
      </w:r>
      <w:r w:rsidR="00ED37A6" w:rsidRPr="0075553F">
        <w:rPr>
          <w:rFonts w:eastAsia="Calibri"/>
          <w:bCs/>
          <w:noProof w:val="0"/>
          <w:color w:val="000000"/>
          <w:lang w:val="fr-FR"/>
        </w:rPr>
        <w:t xml:space="preserve"> important</w:t>
      </w:r>
      <w:r w:rsidRPr="0075553F">
        <w:rPr>
          <w:rFonts w:eastAsia="Calibri"/>
          <w:bCs/>
          <w:noProof w:val="0"/>
          <w:color w:val="000000"/>
          <w:lang w:val="fr-FR"/>
        </w:rPr>
        <w:t>s pour promouvoir la responsabilité publique des entreprises, informer les autorités réglementaires et guider les investissements financiers</w:t>
      </w:r>
      <w:r w:rsidR="00ED37A6" w:rsidRPr="0075553F">
        <w:rPr>
          <w:rFonts w:eastAsia="Calibri"/>
          <w:bCs/>
          <w:noProof w:val="0"/>
          <w:color w:val="000000"/>
          <w:lang w:val="fr-FR"/>
        </w:rPr>
        <w:t>.</w:t>
      </w:r>
    </w:p>
    <w:p w14:paraId="4B8DA4F1" w14:textId="1F425001" w:rsidR="00ED37A6" w:rsidRPr="0075553F" w:rsidRDefault="00C977F0" w:rsidP="000F3B83">
      <w:pPr>
        <w:pStyle w:val="Normalnumber"/>
        <w:numPr>
          <w:ilvl w:val="0"/>
          <w:numId w:val="16"/>
        </w:numPr>
        <w:ind w:left="1274"/>
        <w:rPr>
          <w:rFonts w:eastAsia="Calibri"/>
          <w:bCs/>
          <w:noProof w:val="0"/>
          <w:color w:val="000000"/>
          <w:lang w:val="fr-FR"/>
        </w:rPr>
      </w:pPr>
      <w:r w:rsidRPr="0075553F">
        <w:rPr>
          <w:rFonts w:eastAsia="Calibri"/>
          <w:bCs/>
          <w:noProof w:val="0"/>
          <w:color w:val="000000"/>
          <w:lang w:val="fr-FR"/>
        </w:rPr>
        <w:t>L’e</w:t>
      </w:r>
      <w:r w:rsidR="00ED37A6" w:rsidRPr="0075553F">
        <w:rPr>
          <w:rFonts w:eastAsia="Calibri"/>
          <w:bCs/>
          <w:noProof w:val="0"/>
          <w:color w:val="000000"/>
          <w:lang w:val="fr-FR"/>
        </w:rPr>
        <w:t xml:space="preserve">ngagement </w:t>
      </w:r>
      <w:r w:rsidRPr="0075553F">
        <w:rPr>
          <w:rFonts w:eastAsia="Calibri"/>
          <w:bCs/>
          <w:noProof w:val="0"/>
          <w:color w:val="000000"/>
          <w:lang w:val="fr-FR"/>
        </w:rPr>
        <w:t xml:space="preserve">des entreprises dans les </w:t>
      </w:r>
      <w:r w:rsidR="00ED37A6" w:rsidRPr="0075553F">
        <w:rPr>
          <w:rFonts w:eastAsia="Calibri"/>
          <w:bCs/>
          <w:noProof w:val="0"/>
          <w:color w:val="000000"/>
          <w:lang w:val="fr-FR"/>
        </w:rPr>
        <w:t>efforts</w:t>
      </w:r>
      <w:r w:rsidRPr="0075553F">
        <w:rPr>
          <w:rFonts w:eastAsia="Calibri"/>
          <w:bCs/>
          <w:noProof w:val="0"/>
          <w:color w:val="000000"/>
          <w:lang w:val="fr-FR"/>
        </w:rPr>
        <w:t xml:space="preserve"> pour conserver et utiliser durablement la biodiversité et les </w:t>
      </w:r>
      <w:r w:rsidR="00ED37A6" w:rsidRPr="0075553F">
        <w:rPr>
          <w:rFonts w:eastAsia="Calibri"/>
          <w:bCs/>
          <w:noProof w:val="0"/>
          <w:color w:val="000000"/>
          <w:lang w:val="fr-FR"/>
        </w:rPr>
        <w:t>contributions</w:t>
      </w:r>
      <w:r w:rsidRPr="0075553F">
        <w:rPr>
          <w:rFonts w:eastAsia="Calibri"/>
          <w:bCs/>
          <w:noProof w:val="0"/>
          <w:color w:val="000000"/>
          <w:lang w:val="fr-FR"/>
        </w:rPr>
        <w:t xml:space="preserve"> de la nature aux populations est essenti</w:t>
      </w:r>
      <w:r w:rsidR="00B35386" w:rsidRPr="0075553F">
        <w:rPr>
          <w:rFonts w:eastAsia="Calibri"/>
          <w:bCs/>
          <w:noProof w:val="0"/>
          <w:color w:val="000000"/>
          <w:lang w:val="fr-FR"/>
        </w:rPr>
        <w:t>el à</w:t>
      </w:r>
      <w:r w:rsidRPr="0075553F">
        <w:rPr>
          <w:rFonts w:eastAsia="Calibri"/>
          <w:bCs/>
          <w:noProof w:val="0"/>
          <w:color w:val="000000"/>
          <w:lang w:val="fr-FR"/>
        </w:rPr>
        <w:t xml:space="preserve"> la réalisation des objectifs de développement durable et</w:t>
      </w:r>
      <w:r w:rsidR="00B35386" w:rsidRPr="0075553F">
        <w:rPr>
          <w:rFonts w:eastAsia="Calibri"/>
          <w:bCs/>
          <w:noProof w:val="0"/>
          <w:color w:val="000000"/>
          <w:lang w:val="fr-FR"/>
        </w:rPr>
        <w:t xml:space="preserve"> à</w:t>
      </w:r>
      <w:r w:rsidRPr="0075553F">
        <w:rPr>
          <w:rFonts w:eastAsia="Calibri"/>
          <w:bCs/>
          <w:noProof w:val="0"/>
          <w:color w:val="000000"/>
          <w:lang w:val="fr-FR"/>
        </w:rPr>
        <w:t xml:space="preserve"> la réalisation de la Vision </w:t>
      </w:r>
      <w:r w:rsidR="00ED37A6" w:rsidRPr="0075553F">
        <w:rPr>
          <w:rFonts w:eastAsia="Calibri"/>
          <w:bCs/>
          <w:noProof w:val="0"/>
          <w:color w:val="000000"/>
          <w:lang w:val="fr-FR"/>
        </w:rPr>
        <w:t>2050</w:t>
      </w:r>
      <w:r w:rsidRPr="0075553F">
        <w:rPr>
          <w:rFonts w:eastAsia="Calibri"/>
          <w:bCs/>
          <w:noProof w:val="0"/>
          <w:color w:val="000000"/>
          <w:lang w:val="fr-FR"/>
        </w:rPr>
        <w:t xml:space="preserve"> pour la biodiversité et les cibles du Cadre mondial de la biodiversité pour l’après-</w:t>
      </w:r>
      <w:r w:rsidR="00ED37A6" w:rsidRPr="0075553F">
        <w:rPr>
          <w:rFonts w:eastAsia="Calibri"/>
          <w:bCs/>
          <w:noProof w:val="0"/>
          <w:color w:val="000000"/>
          <w:lang w:val="fr-FR"/>
        </w:rPr>
        <w:t xml:space="preserve">2020. </w:t>
      </w:r>
      <w:r w:rsidRPr="0075553F">
        <w:rPr>
          <w:rFonts w:eastAsia="Calibri"/>
          <w:bCs/>
          <w:noProof w:val="0"/>
          <w:color w:val="000000"/>
          <w:lang w:val="fr-FR"/>
        </w:rPr>
        <w:t>Bon nombre de sociétés (privées et publiques), d’a</w:t>
      </w:r>
      <w:r w:rsidR="00ED37A6" w:rsidRPr="0075553F">
        <w:rPr>
          <w:rFonts w:eastAsia="Calibri"/>
          <w:bCs/>
          <w:noProof w:val="0"/>
          <w:color w:val="000000"/>
          <w:lang w:val="fr-FR"/>
        </w:rPr>
        <w:t>ssociations</w:t>
      </w:r>
      <w:r w:rsidRPr="0075553F">
        <w:rPr>
          <w:rFonts w:eastAsia="Calibri"/>
          <w:bCs/>
          <w:noProof w:val="0"/>
          <w:color w:val="000000"/>
          <w:lang w:val="fr-FR"/>
        </w:rPr>
        <w:t xml:space="preserve"> industrielles et d’investisseurs souhaitent réduire les effets néfastes de leurs activités sur la </w:t>
      </w:r>
      <w:r w:rsidR="00ED37A6" w:rsidRPr="0075553F">
        <w:rPr>
          <w:rFonts w:eastAsia="Calibri"/>
          <w:bCs/>
          <w:noProof w:val="0"/>
          <w:color w:val="000000"/>
          <w:lang w:val="fr-FR"/>
        </w:rPr>
        <w:t>bio</w:t>
      </w:r>
      <w:r w:rsidRPr="0075553F">
        <w:rPr>
          <w:rFonts w:eastAsia="Calibri"/>
          <w:bCs/>
          <w:noProof w:val="0"/>
          <w:color w:val="000000"/>
          <w:lang w:val="fr-FR"/>
        </w:rPr>
        <w:t xml:space="preserve">diversité et les </w:t>
      </w:r>
      <w:r w:rsidR="0084062C" w:rsidRPr="0075553F">
        <w:rPr>
          <w:rFonts w:eastAsia="Calibri"/>
          <w:bCs/>
          <w:noProof w:val="0"/>
          <w:color w:val="000000"/>
          <w:lang w:val="fr-FR"/>
        </w:rPr>
        <w:t>contributions</w:t>
      </w:r>
      <w:r w:rsidRPr="0075553F">
        <w:rPr>
          <w:rFonts w:eastAsia="Calibri"/>
          <w:bCs/>
          <w:noProof w:val="0"/>
          <w:color w:val="000000"/>
          <w:lang w:val="fr-FR"/>
        </w:rPr>
        <w:t xml:space="preserve"> de la nature aux populations</w:t>
      </w:r>
      <w:r w:rsidR="009679C6" w:rsidRPr="0075553F">
        <w:rPr>
          <w:rFonts w:eastAsia="Calibri"/>
          <w:bCs/>
          <w:noProof w:val="0"/>
          <w:color w:val="000000"/>
          <w:lang w:val="fr-FR"/>
        </w:rPr>
        <w:t>,</w:t>
      </w:r>
      <w:r w:rsidR="00ED37A6" w:rsidRPr="0075553F">
        <w:rPr>
          <w:rFonts w:eastAsia="Calibri"/>
          <w:bCs/>
          <w:noProof w:val="0"/>
          <w:color w:val="000000"/>
          <w:lang w:val="fr-FR"/>
        </w:rPr>
        <w:t xml:space="preserve"> </w:t>
      </w:r>
      <w:r w:rsidRPr="0075553F">
        <w:rPr>
          <w:rFonts w:eastAsia="Calibri"/>
          <w:bCs/>
          <w:noProof w:val="0"/>
          <w:color w:val="000000"/>
          <w:lang w:val="fr-FR"/>
        </w:rPr>
        <w:t>mais ont besoin pour ce faire de définitions fiables et pertinentes, de critères, d’indicateurs et d’autres outils. Des i</w:t>
      </w:r>
      <w:r w:rsidR="00ED37A6" w:rsidRPr="0075553F">
        <w:rPr>
          <w:rFonts w:eastAsia="Calibri"/>
          <w:bCs/>
          <w:noProof w:val="0"/>
          <w:color w:val="000000"/>
          <w:lang w:val="fr-FR"/>
        </w:rPr>
        <w:t>nitiatives</w:t>
      </w:r>
      <w:r w:rsidRPr="0075553F">
        <w:rPr>
          <w:rFonts w:eastAsia="Calibri"/>
          <w:bCs/>
          <w:noProof w:val="0"/>
          <w:color w:val="000000"/>
          <w:lang w:val="fr-FR"/>
        </w:rPr>
        <w:t xml:space="preserve"> ont été lancées pour encourager l’établissement de rapports sur la </w:t>
      </w:r>
      <w:r w:rsidR="00ED37A6" w:rsidRPr="0075553F">
        <w:rPr>
          <w:rFonts w:eastAsia="Calibri"/>
          <w:bCs/>
          <w:noProof w:val="0"/>
          <w:color w:val="000000"/>
          <w:lang w:val="fr-FR"/>
        </w:rPr>
        <w:t xml:space="preserve">performance </w:t>
      </w:r>
      <w:r w:rsidRPr="0075553F">
        <w:rPr>
          <w:rFonts w:eastAsia="Calibri"/>
          <w:bCs/>
          <w:noProof w:val="0"/>
          <w:color w:val="000000"/>
          <w:lang w:val="fr-FR"/>
        </w:rPr>
        <w:t xml:space="preserve">environnementale des entreprises et beaucoup de </w:t>
      </w:r>
      <w:r w:rsidR="00D54493" w:rsidRPr="0075553F">
        <w:rPr>
          <w:rFonts w:eastAsia="Calibri"/>
          <w:bCs/>
          <w:noProof w:val="0"/>
          <w:color w:val="000000"/>
          <w:lang w:val="fr-FR"/>
        </w:rPr>
        <w:t>progrès</w:t>
      </w:r>
      <w:r w:rsidRPr="0075553F">
        <w:rPr>
          <w:rFonts w:eastAsia="Calibri"/>
          <w:bCs/>
          <w:noProof w:val="0"/>
          <w:color w:val="000000"/>
          <w:lang w:val="fr-FR"/>
        </w:rPr>
        <w:t xml:space="preserve"> ont été faits dans certains domaines</w:t>
      </w:r>
      <w:r w:rsidR="00D54493" w:rsidRPr="0075553F">
        <w:rPr>
          <w:rFonts w:eastAsia="Calibri"/>
          <w:bCs/>
          <w:noProof w:val="0"/>
          <w:color w:val="000000"/>
          <w:lang w:val="fr-FR"/>
        </w:rPr>
        <w:t xml:space="preserve"> tels que les émissions de gaz à effet de serre, la consommation d’eau, d’autres flux matériels et l’utilisation des terres </w:t>
      </w:r>
      <w:r w:rsidR="00ED37A6" w:rsidRPr="0075553F">
        <w:rPr>
          <w:rFonts w:eastAsia="Calibri"/>
          <w:bCs/>
          <w:noProof w:val="0"/>
          <w:color w:val="000000"/>
          <w:lang w:val="fr-FR"/>
        </w:rPr>
        <w:t>(</w:t>
      </w:r>
      <w:r w:rsidR="00D54493" w:rsidRPr="0075553F">
        <w:rPr>
          <w:rFonts w:eastAsia="Calibri"/>
          <w:bCs/>
          <w:noProof w:val="0"/>
          <w:color w:val="000000"/>
          <w:lang w:val="fr-FR"/>
        </w:rPr>
        <w:t xml:space="preserve">en évitant notamment leurs </w:t>
      </w:r>
      <w:r w:rsidR="00ED37A6" w:rsidRPr="0075553F">
        <w:rPr>
          <w:rFonts w:eastAsia="Calibri"/>
          <w:bCs/>
          <w:noProof w:val="0"/>
          <w:color w:val="000000"/>
          <w:lang w:val="fr-FR"/>
        </w:rPr>
        <w:t xml:space="preserve">impacts </w:t>
      </w:r>
      <w:r w:rsidR="00D54493" w:rsidRPr="0075553F">
        <w:rPr>
          <w:rFonts w:eastAsia="Calibri"/>
          <w:bCs/>
          <w:noProof w:val="0"/>
          <w:color w:val="000000"/>
          <w:lang w:val="fr-FR"/>
        </w:rPr>
        <w:t>directs sur certaines aires protégées et dans d’autres zones d’une valeur élevée pour la</w:t>
      </w:r>
      <w:r w:rsidR="00ED37A6" w:rsidRPr="0075553F">
        <w:rPr>
          <w:rFonts w:eastAsia="Calibri"/>
          <w:bCs/>
          <w:noProof w:val="0"/>
          <w:color w:val="000000"/>
          <w:lang w:val="fr-FR"/>
        </w:rPr>
        <w:t xml:space="preserve"> conservation). </w:t>
      </w:r>
      <w:r w:rsidR="00D54493" w:rsidRPr="0075553F">
        <w:rPr>
          <w:rFonts w:eastAsia="Calibri"/>
          <w:bCs/>
          <w:noProof w:val="0"/>
          <w:color w:val="000000"/>
          <w:lang w:val="fr-FR"/>
        </w:rPr>
        <w:t>Il subsiste, toutefois, de nombreuses lacunes, concernant notamment l’évaluation de l'</w:t>
      </w:r>
      <w:r w:rsidR="000A39D7" w:rsidRPr="0075553F">
        <w:rPr>
          <w:rFonts w:eastAsia="Calibri"/>
          <w:bCs/>
          <w:noProof w:val="0"/>
          <w:color w:val="000000"/>
          <w:lang w:val="fr-FR"/>
        </w:rPr>
        <w:t>impact global</w:t>
      </w:r>
      <w:r w:rsidR="00D54493" w:rsidRPr="0075553F">
        <w:rPr>
          <w:rFonts w:eastAsia="Calibri"/>
          <w:bCs/>
          <w:noProof w:val="0"/>
          <w:color w:val="000000"/>
          <w:lang w:val="fr-FR"/>
        </w:rPr>
        <w:t xml:space="preserve"> sur la biodiversité</w:t>
      </w:r>
      <w:r w:rsidR="0043781A" w:rsidRPr="0075553F">
        <w:rPr>
          <w:rFonts w:eastAsia="Calibri"/>
          <w:bCs/>
          <w:noProof w:val="0"/>
          <w:color w:val="000000"/>
          <w:lang w:val="fr-FR"/>
        </w:rPr>
        <w:t>,</w:t>
      </w:r>
      <w:r w:rsidR="00ED37A6" w:rsidRPr="0075553F">
        <w:rPr>
          <w:rFonts w:eastAsia="Calibri"/>
          <w:bCs/>
          <w:noProof w:val="0"/>
          <w:color w:val="000000"/>
          <w:lang w:val="fr-FR"/>
        </w:rPr>
        <w:t xml:space="preserve"> </w:t>
      </w:r>
      <w:r w:rsidR="00D54493" w:rsidRPr="0075553F">
        <w:rPr>
          <w:rFonts w:eastAsia="Calibri"/>
          <w:bCs/>
          <w:noProof w:val="0"/>
          <w:color w:val="000000"/>
          <w:lang w:val="fr-FR"/>
        </w:rPr>
        <w:t>de l’</w:t>
      </w:r>
      <w:r w:rsidR="00ED37A6" w:rsidRPr="0075553F">
        <w:rPr>
          <w:rFonts w:eastAsia="Calibri"/>
          <w:bCs/>
          <w:noProof w:val="0"/>
          <w:color w:val="000000"/>
          <w:lang w:val="fr-FR"/>
        </w:rPr>
        <w:t xml:space="preserve">impact </w:t>
      </w:r>
      <w:r w:rsidR="00D54493" w:rsidRPr="0075553F">
        <w:rPr>
          <w:rFonts w:eastAsia="Calibri"/>
          <w:bCs/>
          <w:noProof w:val="0"/>
          <w:color w:val="000000"/>
          <w:lang w:val="fr-FR"/>
        </w:rPr>
        <w:t>cumulatif et de l’</w:t>
      </w:r>
      <w:r w:rsidR="00ED37A6" w:rsidRPr="0075553F">
        <w:rPr>
          <w:rFonts w:eastAsia="Calibri"/>
          <w:bCs/>
          <w:noProof w:val="0"/>
          <w:color w:val="000000"/>
          <w:lang w:val="fr-FR"/>
        </w:rPr>
        <w:t>impact</w:t>
      </w:r>
      <w:r w:rsidR="00D54493" w:rsidRPr="0075553F">
        <w:rPr>
          <w:rFonts w:eastAsia="Calibri"/>
          <w:bCs/>
          <w:noProof w:val="0"/>
          <w:color w:val="000000"/>
          <w:lang w:val="fr-FR"/>
        </w:rPr>
        <w:t xml:space="preserve"> indirect qui se manifestent tout au long des chaînes d’</w:t>
      </w:r>
      <w:r w:rsidR="000A39D7" w:rsidRPr="0075553F">
        <w:rPr>
          <w:rFonts w:eastAsia="Calibri"/>
          <w:bCs/>
          <w:noProof w:val="0"/>
          <w:color w:val="000000"/>
          <w:lang w:val="fr-FR"/>
        </w:rPr>
        <w:t xml:space="preserve">approvisionnement et dans les échanges commerciaux, les effets de </w:t>
      </w:r>
      <w:r w:rsidR="00ED37A6" w:rsidRPr="0075553F">
        <w:rPr>
          <w:rFonts w:eastAsia="Calibri"/>
          <w:bCs/>
          <w:noProof w:val="0"/>
          <w:color w:val="000000"/>
          <w:lang w:val="fr-FR"/>
        </w:rPr>
        <w:t>substitution</w:t>
      </w:r>
      <w:r w:rsidR="000A39D7" w:rsidRPr="0075553F">
        <w:rPr>
          <w:rFonts w:eastAsia="Calibri"/>
          <w:bCs/>
          <w:noProof w:val="0"/>
          <w:color w:val="000000"/>
          <w:lang w:val="fr-FR"/>
        </w:rPr>
        <w:t xml:space="preserve"> (</w:t>
      </w:r>
      <w:proofErr w:type="spellStart"/>
      <w:r w:rsidR="000A39D7" w:rsidRPr="0075553F">
        <w:rPr>
          <w:rFonts w:eastAsia="Calibri"/>
          <w:bCs/>
          <w:noProof w:val="0"/>
          <w:color w:val="000000"/>
          <w:lang w:val="fr-FR"/>
        </w:rPr>
        <w:t>télé</w:t>
      </w:r>
      <w:r w:rsidR="00ED37A6" w:rsidRPr="0075553F">
        <w:rPr>
          <w:rFonts w:eastAsia="Calibri"/>
          <w:bCs/>
          <w:noProof w:val="0"/>
          <w:color w:val="000000"/>
          <w:lang w:val="fr-FR"/>
        </w:rPr>
        <w:t>coupl</w:t>
      </w:r>
      <w:r w:rsidR="000A39D7" w:rsidRPr="0075553F">
        <w:rPr>
          <w:rFonts w:eastAsia="Calibri"/>
          <w:bCs/>
          <w:noProof w:val="0"/>
          <w:color w:val="000000"/>
          <w:lang w:val="fr-FR"/>
        </w:rPr>
        <w:t>age</w:t>
      </w:r>
      <w:proofErr w:type="spellEnd"/>
      <w:r w:rsidR="00ED37A6" w:rsidRPr="0075553F">
        <w:rPr>
          <w:rFonts w:eastAsia="Calibri"/>
          <w:bCs/>
          <w:noProof w:val="0"/>
          <w:color w:val="000000"/>
          <w:lang w:val="fr-FR"/>
        </w:rPr>
        <w:t>)</w:t>
      </w:r>
      <w:r w:rsidR="00C13A59" w:rsidRPr="0075553F">
        <w:rPr>
          <w:rFonts w:eastAsia="Calibri"/>
          <w:bCs/>
          <w:noProof w:val="0"/>
          <w:color w:val="000000"/>
          <w:lang w:val="fr-FR"/>
        </w:rPr>
        <w:t xml:space="preserve"> et, plus généralement,</w:t>
      </w:r>
      <w:r w:rsidR="000A39D7" w:rsidRPr="0075553F">
        <w:rPr>
          <w:rFonts w:eastAsia="Calibri"/>
          <w:bCs/>
          <w:noProof w:val="0"/>
          <w:color w:val="000000"/>
          <w:lang w:val="fr-FR"/>
        </w:rPr>
        <w:t xml:space="preserve"> </w:t>
      </w:r>
      <w:r w:rsidR="00C13A59" w:rsidRPr="0075553F">
        <w:rPr>
          <w:rFonts w:eastAsia="Calibri"/>
          <w:bCs/>
          <w:noProof w:val="0"/>
          <w:color w:val="000000"/>
          <w:lang w:val="fr-FR"/>
        </w:rPr>
        <w:t>la dépendance à l’égard de la biodiversité et des</w:t>
      </w:r>
      <w:r w:rsidR="00ED37A6" w:rsidRPr="0075553F">
        <w:rPr>
          <w:rFonts w:eastAsia="Calibri"/>
          <w:bCs/>
          <w:noProof w:val="0"/>
          <w:color w:val="000000"/>
          <w:lang w:val="fr-FR"/>
        </w:rPr>
        <w:t xml:space="preserve"> contributions</w:t>
      </w:r>
      <w:r w:rsidR="00C13A59" w:rsidRPr="0075553F">
        <w:rPr>
          <w:rFonts w:eastAsia="Calibri"/>
          <w:bCs/>
          <w:noProof w:val="0"/>
          <w:color w:val="000000"/>
          <w:lang w:val="fr-FR"/>
        </w:rPr>
        <w:t xml:space="preserve"> de la nature aux populations</w:t>
      </w:r>
      <w:r w:rsidR="00ED37A6" w:rsidRPr="0075553F">
        <w:rPr>
          <w:rFonts w:eastAsia="Calibri"/>
          <w:bCs/>
          <w:noProof w:val="0"/>
          <w:color w:val="000000"/>
          <w:vertAlign w:val="superscript"/>
          <w:lang w:val="fr-FR"/>
        </w:rPr>
        <w:footnoteReference w:id="36"/>
      </w:r>
      <w:r w:rsidR="00C13A59" w:rsidRPr="0075553F">
        <w:rPr>
          <w:rFonts w:eastAsia="Calibri"/>
          <w:bCs/>
          <w:noProof w:val="0"/>
          <w:color w:val="000000"/>
          <w:lang w:val="fr-FR"/>
        </w:rPr>
        <w:t>.</w:t>
      </w:r>
    </w:p>
    <w:p w14:paraId="13FD85FF" w14:textId="38396914" w:rsidR="00ED37A6" w:rsidRPr="0075553F" w:rsidRDefault="00B35386" w:rsidP="000F3B83">
      <w:pPr>
        <w:pStyle w:val="Normalnumber"/>
        <w:numPr>
          <w:ilvl w:val="0"/>
          <w:numId w:val="16"/>
        </w:numPr>
        <w:ind w:left="1274"/>
        <w:rPr>
          <w:rFonts w:eastAsia="Calibri"/>
          <w:bCs/>
          <w:noProof w:val="0"/>
          <w:color w:val="000000"/>
          <w:lang w:val="fr-FR"/>
        </w:rPr>
      </w:pPr>
      <w:r w:rsidRPr="0075553F">
        <w:rPr>
          <w:noProof w:val="0"/>
          <w:lang w:val="fr-FR"/>
        </w:rPr>
        <w:t xml:space="preserve">La cohérence dans la manière de notifier les </w:t>
      </w:r>
      <w:r w:rsidR="00ED37A6" w:rsidRPr="0075553F">
        <w:rPr>
          <w:noProof w:val="0"/>
          <w:lang w:val="fr-FR"/>
        </w:rPr>
        <w:t>impact</w:t>
      </w:r>
      <w:r w:rsidRPr="0075553F">
        <w:rPr>
          <w:noProof w:val="0"/>
          <w:lang w:val="fr-FR"/>
        </w:rPr>
        <w:t>s est un préalable à la possibilité de faire des</w:t>
      </w:r>
      <w:r w:rsidRPr="0075553F">
        <w:rPr>
          <w:rFonts w:eastAsia="Calibri"/>
          <w:bCs/>
          <w:noProof w:val="0"/>
          <w:color w:val="000000"/>
          <w:lang w:val="fr-FR"/>
        </w:rPr>
        <w:t xml:space="preserve"> comparaisons dans la durée</w:t>
      </w:r>
      <w:r w:rsidR="007E65EB" w:rsidRPr="0075553F">
        <w:rPr>
          <w:rFonts w:eastAsia="Calibri"/>
          <w:bCs/>
          <w:noProof w:val="0"/>
          <w:color w:val="000000"/>
          <w:lang w:val="fr-FR"/>
        </w:rPr>
        <w:t>,</w:t>
      </w:r>
      <w:r w:rsidR="00ED37A6" w:rsidRPr="0075553F">
        <w:rPr>
          <w:rFonts w:eastAsia="Calibri"/>
          <w:bCs/>
          <w:noProof w:val="0"/>
          <w:color w:val="000000"/>
          <w:lang w:val="fr-FR"/>
        </w:rPr>
        <w:t xml:space="preserve"> </w:t>
      </w:r>
      <w:r w:rsidRPr="0075553F">
        <w:rPr>
          <w:rFonts w:eastAsia="Calibri"/>
          <w:bCs/>
          <w:noProof w:val="0"/>
          <w:color w:val="000000"/>
          <w:lang w:val="fr-FR"/>
        </w:rPr>
        <w:t xml:space="preserve">ainsi qu’entre divers acteurs et activités. En outre, l’existence de critères, mesures et indicateurs validés et normalisés facilite une gouvernance de l’environnement efficace, </w:t>
      </w:r>
      <w:r w:rsidR="00ED37A6" w:rsidRPr="0075553F">
        <w:rPr>
          <w:rFonts w:eastAsia="Calibri"/>
          <w:bCs/>
          <w:noProof w:val="0"/>
          <w:color w:val="000000"/>
          <w:lang w:val="fr-FR"/>
        </w:rPr>
        <w:t>transparent</w:t>
      </w:r>
      <w:r w:rsidRPr="0075553F">
        <w:rPr>
          <w:rFonts w:eastAsia="Calibri"/>
          <w:bCs/>
          <w:noProof w:val="0"/>
          <w:color w:val="000000"/>
          <w:lang w:val="fr-FR"/>
        </w:rPr>
        <w:t xml:space="preserve">e et équitable, comme par exemple en </w:t>
      </w:r>
      <w:r w:rsidR="00FB5B59" w:rsidRPr="0075553F">
        <w:rPr>
          <w:rFonts w:eastAsia="Calibri"/>
          <w:bCs/>
          <w:noProof w:val="0"/>
          <w:color w:val="000000"/>
          <w:lang w:val="fr-FR"/>
        </w:rPr>
        <w:t xml:space="preserve">ciblant </w:t>
      </w:r>
      <w:r w:rsidRPr="0075553F">
        <w:rPr>
          <w:rFonts w:eastAsia="Calibri"/>
          <w:bCs/>
          <w:noProof w:val="0"/>
          <w:color w:val="000000"/>
          <w:lang w:val="fr-FR"/>
        </w:rPr>
        <w:t>des objectifs et en adoptant des règlements qui stimulent l</w:t>
      </w:r>
      <w:r w:rsidR="00FB5B59" w:rsidRPr="0075553F">
        <w:rPr>
          <w:rFonts w:eastAsia="Calibri"/>
          <w:bCs/>
          <w:noProof w:val="0"/>
          <w:color w:val="000000"/>
          <w:lang w:val="fr-FR"/>
        </w:rPr>
        <w:t xml:space="preserve">es </w:t>
      </w:r>
      <w:r w:rsidRPr="0075553F">
        <w:rPr>
          <w:rFonts w:eastAsia="Calibri"/>
          <w:bCs/>
          <w:noProof w:val="0"/>
          <w:color w:val="000000"/>
          <w:lang w:val="fr-FR"/>
        </w:rPr>
        <w:t>innovation</w:t>
      </w:r>
      <w:r w:rsidR="00FB5B59" w:rsidRPr="0075553F">
        <w:rPr>
          <w:rFonts w:eastAsia="Calibri"/>
          <w:bCs/>
          <w:noProof w:val="0"/>
          <w:color w:val="000000"/>
          <w:lang w:val="fr-FR"/>
        </w:rPr>
        <w:t>s</w:t>
      </w:r>
      <w:r w:rsidRPr="0075553F">
        <w:rPr>
          <w:rFonts w:eastAsia="Calibri"/>
          <w:bCs/>
          <w:noProof w:val="0"/>
          <w:color w:val="000000"/>
          <w:lang w:val="fr-FR"/>
        </w:rPr>
        <w:t xml:space="preserve"> </w:t>
      </w:r>
      <w:r w:rsidR="00FB5B59" w:rsidRPr="0075553F">
        <w:rPr>
          <w:rFonts w:eastAsia="Calibri"/>
          <w:bCs/>
          <w:noProof w:val="0"/>
          <w:color w:val="000000"/>
          <w:lang w:val="fr-FR"/>
        </w:rPr>
        <w:t xml:space="preserve">respectueuses de l’environnement, et en dissociant les pressions environnementales de la croissance de la production. La cohérence pourrait aussi être utile pour mettre </w:t>
      </w:r>
      <w:r w:rsidR="00FB5B59" w:rsidRPr="0075553F">
        <w:rPr>
          <w:rFonts w:eastAsia="Calibri"/>
          <w:bCs/>
          <w:noProof w:val="0"/>
          <w:color w:val="000000"/>
          <w:lang w:val="fr-FR"/>
        </w:rPr>
        <w:lastRenderedPageBreak/>
        <w:t xml:space="preserve">au jour les </w:t>
      </w:r>
      <w:r w:rsidR="00ED37A6" w:rsidRPr="0075553F">
        <w:rPr>
          <w:rFonts w:eastAsia="Calibri"/>
          <w:bCs/>
          <w:noProof w:val="0"/>
          <w:color w:val="000000"/>
          <w:lang w:val="fr-FR"/>
        </w:rPr>
        <w:t>points</w:t>
      </w:r>
      <w:r w:rsidR="00FB5B59" w:rsidRPr="0075553F">
        <w:rPr>
          <w:rFonts w:eastAsia="Calibri"/>
          <w:bCs/>
          <w:noProof w:val="0"/>
          <w:color w:val="000000"/>
          <w:lang w:val="fr-FR"/>
        </w:rPr>
        <w:t xml:space="preserve"> de levier dans la production et l’</w:t>
      </w:r>
      <w:r w:rsidR="00ED37A6" w:rsidRPr="0075553F">
        <w:rPr>
          <w:rFonts w:eastAsia="Calibri"/>
          <w:bCs/>
          <w:noProof w:val="0"/>
          <w:color w:val="000000"/>
          <w:lang w:val="fr-FR"/>
        </w:rPr>
        <w:t>extraction, a</w:t>
      </w:r>
      <w:r w:rsidR="00FB5B59" w:rsidRPr="0075553F">
        <w:rPr>
          <w:rFonts w:eastAsia="Calibri"/>
          <w:bCs/>
          <w:noProof w:val="0"/>
          <w:color w:val="000000"/>
          <w:lang w:val="fr-FR"/>
        </w:rPr>
        <w:t xml:space="preserve">insi que pour trouver là où les gains environnementaux les plus conséquents peuvent être obtenus, dans une </w:t>
      </w:r>
      <w:r w:rsidR="00ED37A6" w:rsidRPr="0075553F">
        <w:rPr>
          <w:rFonts w:eastAsia="Calibri"/>
          <w:bCs/>
          <w:noProof w:val="0"/>
          <w:color w:val="000000"/>
          <w:lang w:val="fr-FR"/>
        </w:rPr>
        <w:t>perspective</w:t>
      </w:r>
      <w:r w:rsidR="00FB5B59" w:rsidRPr="0075553F">
        <w:rPr>
          <w:rFonts w:eastAsia="Calibri"/>
          <w:bCs/>
          <w:noProof w:val="0"/>
          <w:color w:val="000000"/>
          <w:lang w:val="fr-FR"/>
        </w:rPr>
        <w:t xml:space="preserve"> systémique</w:t>
      </w:r>
      <w:r w:rsidR="00ED37A6" w:rsidRPr="0075553F">
        <w:rPr>
          <w:rFonts w:eastAsia="Calibri"/>
          <w:bCs/>
          <w:noProof w:val="0"/>
          <w:color w:val="000000"/>
          <w:lang w:val="fr-FR"/>
        </w:rPr>
        <w:t xml:space="preserve">. </w:t>
      </w:r>
    </w:p>
    <w:p w14:paraId="000A5651" w14:textId="3DD694F6" w:rsidR="00ED37A6" w:rsidRPr="0075553F" w:rsidRDefault="00FB5B59" w:rsidP="000F3B83">
      <w:pPr>
        <w:pStyle w:val="Normalnumber"/>
        <w:numPr>
          <w:ilvl w:val="0"/>
          <w:numId w:val="16"/>
        </w:numPr>
        <w:ind w:left="1274"/>
        <w:rPr>
          <w:rFonts w:eastAsia="Calibri"/>
          <w:bCs/>
          <w:noProof w:val="0"/>
          <w:color w:val="000000"/>
          <w:lang w:val="fr-FR"/>
        </w:rPr>
      </w:pPr>
      <w:r w:rsidRPr="0075553F">
        <w:rPr>
          <w:rFonts w:eastAsia="Calibri"/>
          <w:bCs/>
          <w:noProof w:val="0"/>
          <w:color w:val="000000"/>
          <w:lang w:val="fr-FR"/>
        </w:rPr>
        <w:t xml:space="preserve">L’évaluation devra </w:t>
      </w:r>
      <w:r w:rsidR="00ED37A6" w:rsidRPr="0075553F">
        <w:rPr>
          <w:rFonts w:eastAsia="Calibri"/>
          <w:bCs/>
          <w:noProof w:val="0"/>
          <w:color w:val="000000"/>
          <w:lang w:val="fr-FR"/>
        </w:rPr>
        <w:t>identif</w:t>
      </w:r>
      <w:r w:rsidRPr="0075553F">
        <w:rPr>
          <w:rFonts w:eastAsia="Calibri"/>
          <w:bCs/>
          <w:noProof w:val="0"/>
          <w:color w:val="000000"/>
          <w:lang w:val="fr-FR"/>
        </w:rPr>
        <w:t xml:space="preserve">ier </w:t>
      </w:r>
      <w:r w:rsidR="00ED37A6" w:rsidRPr="0075553F">
        <w:rPr>
          <w:rFonts w:eastAsia="Calibri"/>
          <w:bCs/>
          <w:noProof w:val="0"/>
          <w:color w:val="000000"/>
          <w:lang w:val="fr-FR"/>
        </w:rPr>
        <w:t xml:space="preserve">: </w:t>
      </w:r>
    </w:p>
    <w:p w14:paraId="279E0A43" w14:textId="2316ABBB" w:rsidR="00ED37A6" w:rsidRPr="0075553F" w:rsidRDefault="00C04E6C" w:rsidP="003E5738">
      <w:pPr>
        <w:pStyle w:val="ListParagraph"/>
        <w:widowControl/>
        <w:numPr>
          <w:ilvl w:val="1"/>
          <w:numId w:val="6"/>
        </w:numPr>
        <w:tabs>
          <w:tab w:val="left" w:pos="1247"/>
          <w:tab w:val="left" w:pos="1814"/>
          <w:tab w:val="left" w:pos="2381"/>
          <w:tab w:val="left" w:pos="2948"/>
          <w:tab w:val="left" w:pos="3515"/>
        </w:tabs>
        <w:autoSpaceDE/>
        <w:autoSpaceDN/>
        <w:spacing w:after="120"/>
        <w:rPr>
          <w:rFonts w:ascii="Times New Roman" w:eastAsia="Calibri" w:hAnsi="Times New Roman"/>
          <w:bCs/>
          <w:noProof w:val="0"/>
          <w:color w:val="000000"/>
          <w:sz w:val="20"/>
          <w:szCs w:val="20"/>
        </w:rPr>
      </w:pPr>
      <w:r w:rsidRPr="0075553F">
        <w:rPr>
          <w:rFonts w:ascii="Times New Roman" w:eastAsia="Calibri" w:hAnsi="Times New Roman"/>
          <w:bCs/>
          <w:noProof w:val="0"/>
          <w:color w:val="000000"/>
          <w:sz w:val="20"/>
          <w:szCs w:val="20"/>
        </w:rPr>
        <w:t xml:space="preserve">Les catégories de dépendance des entreprises à l’égard de la biodiversité et des </w:t>
      </w:r>
      <w:r w:rsidR="00ED37A6" w:rsidRPr="0075553F">
        <w:rPr>
          <w:rFonts w:ascii="Times New Roman" w:eastAsia="Calibri" w:hAnsi="Times New Roman"/>
          <w:bCs/>
          <w:noProof w:val="0"/>
          <w:color w:val="000000"/>
          <w:sz w:val="20"/>
          <w:szCs w:val="20"/>
        </w:rPr>
        <w:t xml:space="preserve">contributions </w:t>
      </w:r>
      <w:r w:rsidRPr="0075553F">
        <w:rPr>
          <w:rFonts w:ascii="Times New Roman" w:eastAsia="Calibri" w:hAnsi="Times New Roman"/>
          <w:bCs/>
          <w:noProof w:val="0"/>
          <w:color w:val="000000"/>
          <w:sz w:val="20"/>
          <w:szCs w:val="20"/>
        </w:rPr>
        <w:t xml:space="preserve">de la nature aux populations, la matérialité de cette dépendance et ses incidences sur la gestion des risques </w:t>
      </w:r>
      <w:r w:rsidR="00117FCA" w:rsidRPr="0075553F">
        <w:rPr>
          <w:rFonts w:ascii="Times New Roman" w:eastAsia="Calibri" w:hAnsi="Times New Roman"/>
          <w:bCs/>
          <w:noProof w:val="0"/>
          <w:color w:val="000000"/>
          <w:sz w:val="20"/>
          <w:szCs w:val="20"/>
        </w:rPr>
        <w:t>;</w:t>
      </w:r>
    </w:p>
    <w:p w14:paraId="74FC85F4" w14:textId="5ED6F92C" w:rsidR="00ED37A6" w:rsidRPr="0075553F" w:rsidRDefault="00576DA5" w:rsidP="007C5C6C">
      <w:pPr>
        <w:widowControl/>
        <w:numPr>
          <w:ilvl w:val="1"/>
          <w:numId w:val="6"/>
        </w:numPr>
        <w:tabs>
          <w:tab w:val="left" w:pos="1247"/>
          <w:tab w:val="left" w:pos="1814"/>
          <w:tab w:val="left" w:pos="2381"/>
          <w:tab w:val="left" w:pos="2948"/>
          <w:tab w:val="left" w:pos="3515"/>
        </w:tabs>
        <w:autoSpaceDE/>
        <w:autoSpaceDN/>
        <w:spacing w:after="120"/>
        <w:rPr>
          <w:rFonts w:ascii="Times New Roman" w:eastAsia="Calibri" w:hAnsi="Times New Roman"/>
          <w:bCs/>
          <w:noProof w:val="0"/>
          <w:color w:val="000000"/>
          <w:sz w:val="20"/>
          <w:szCs w:val="20"/>
        </w:rPr>
      </w:pPr>
      <w:r w:rsidRPr="0075553F">
        <w:rPr>
          <w:rFonts w:ascii="Times New Roman" w:eastAsia="Calibri" w:hAnsi="Times New Roman"/>
          <w:bCs/>
          <w:noProof w:val="0"/>
          <w:color w:val="000000"/>
          <w:sz w:val="20"/>
          <w:szCs w:val="20"/>
        </w:rPr>
        <w:t>Les caté</w:t>
      </w:r>
      <w:r w:rsidR="00ED37A6" w:rsidRPr="0075553F">
        <w:rPr>
          <w:rFonts w:ascii="Times New Roman" w:eastAsia="Calibri" w:hAnsi="Times New Roman"/>
          <w:bCs/>
          <w:noProof w:val="0"/>
          <w:color w:val="000000"/>
          <w:sz w:val="20"/>
          <w:szCs w:val="20"/>
        </w:rPr>
        <w:t xml:space="preserve">gories </w:t>
      </w:r>
      <w:r w:rsidRPr="0075553F">
        <w:rPr>
          <w:rFonts w:ascii="Times New Roman" w:eastAsia="Calibri" w:hAnsi="Times New Roman"/>
          <w:bCs/>
          <w:noProof w:val="0"/>
          <w:color w:val="000000"/>
          <w:sz w:val="20"/>
          <w:szCs w:val="20"/>
        </w:rPr>
        <w:t xml:space="preserve">d’impacts des entreprises sur la biodiversité et les </w:t>
      </w:r>
      <w:r w:rsidR="00ED37A6" w:rsidRPr="0075553F">
        <w:rPr>
          <w:rFonts w:ascii="Times New Roman" w:eastAsia="Calibri" w:hAnsi="Times New Roman"/>
          <w:bCs/>
          <w:noProof w:val="0"/>
          <w:color w:val="000000"/>
          <w:sz w:val="20"/>
          <w:szCs w:val="20"/>
        </w:rPr>
        <w:t>contributions</w:t>
      </w:r>
      <w:r w:rsidRPr="0075553F">
        <w:rPr>
          <w:rFonts w:ascii="Times New Roman" w:eastAsia="Calibri" w:hAnsi="Times New Roman"/>
          <w:bCs/>
          <w:noProof w:val="0"/>
          <w:color w:val="000000"/>
          <w:sz w:val="20"/>
          <w:szCs w:val="20"/>
        </w:rPr>
        <w:t xml:space="preserve"> de la nature aux populations, qu’elles soient directes (changements dans l’utilisation des terres et autres modifications de l’</w:t>
      </w:r>
      <w:r w:rsidR="00ED37A6" w:rsidRPr="0075553F">
        <w:rPr>
          <w:rFonts w:ascii="Times New Roman" w:eastAsia="Calibri" w:hAnsi="Times New Roman"/>
          <w:bCs/>
          <w:noProof w:val="0"/>
          <w:color w:val="000000"/>
          <w:sz w:val="20"/>
          <w:szCs w:val="20"/>
        </w:rPr>
        <w:t>habitat</w:t>
      </w:r>
      <w:r w:rsidR="009C50B9" w:rsidRPr="0075553F">
        <w:rPr>
          <w:rFonts w:ascii="Times New Roman" w:eastAsia="Calibri" w:hAnsi="Times New Roman"/>
          <w:bCs/>
          <w:noProof w:val="0"/>
          <w:color w:val="000000"/>
          <w:sz w:val="20"/>
          <w:szCs w:val="20"/>
        </w:rPr>
        <w:t xml:space="preserve"> imputables à </w:t>
      </w:r>
      <w:r w:rsidR="0084062C" w:rsidRPr="0075553F">
        <w:rPr>
          <w:rFonts w:ascii="Times New Roman" w:eastAsia="Calibri" w:hAnsi="Times New Roman"/>
          <w:bCs/>
          <w:noProof w:val="0"/>
          <w:color w:val="000000"/>
          <w:sz w:val="20"/>
          <w:szCs w:val="20"/>
        </w:rPr>
        <w:t>s</w:t>
      </w:r>
      <w:r w:rsidRPr="0075553F">
        <w:rPr>
          <w:rFonts w:ascii="Times New Roman" w:eastAsia="Calibri" w:hAnsi="Times New Roman"/>
          <w:bCs/>
          <w:noProof w:val="0"/>
          <w:color w:val="000000"/>
          <w:sz w:val="20"/>
          <w:szCs w:val="20"/>
        </w:rPr>
        <w:t xml:space="preserve">a </w:t>
      </w:r>
      <w:r w:rsidR="00ED37A6" w:rsidRPr="0075553F">
        <w:rPr>
          <w:rFonts w:ascii="Times New Roman" w:eastAsia="Calibri" w:hAnsi="Times New Roman"/>
          <w:bCs/>
          <w:noProof w:val="0"/>
          <w:color w:val="000000"/>
          <w:sz w:val="20"/>
          <w:szCs w:val="20"/>
        </w:rPr>
        <w:t>fragmentation</w:t>
      </w:r>
      <w:r w:rsidR="00F43663" w:rsidRPr="0075553F">
        <w:rPr>
          <w:rFonts w:ascii="Times New Roman" w:eastAsia="Calibri" w:hAnsi="Times New Roman"/>
          <w:bCs/>
          <w:noProof w:val="0"/>
          <w:color w:val="000000"/>
          <w:sz w:val="20"/>
          <w:szCs w:val="20"/>
        </w:rPr>
        <w:t>,</w:t>
      </w:r>
      <w:r w:rsidRPr="0075553F">
        <w:rPr>
          <w:rFonts w:ascii="Times New Roman" w:eastAsia="Calibri" w:hAnsi="Times New Roman"/>
          <w:bCs/>
          <w:noProof w:val="0"/>
          <w:color w:val="000000"/>
          <w:sz w:val="20"/>
          <w:szCs w:val="20"/>
        </w:rPr>
        <w:t xml:space="preserve"> la dég</w:t>
      </w:r>
      <w:r w:rsidR="00ED37A6" w:rsidRPr="0075553F">
        <w:rPr>
          <w:rFonts w:ascii="Times New Roman" w:eastAsia="Calibri" w:hAnsi="Times New Roman"/>
          <w:bCs/>
          <w:noProof w:val="0"/>
          <w:color w:val="000000"/>
          <w:sz w:val="20"/>
          <w:szCs w:val="20"/>
        </w:rPr>
        <w:t xml:space="preserve">radation </w:t>
      </w:r>
      <w:r w:rsidRPr="0075553F">
        <w:rPr>
          <w:rFonts w:ascii="Times New Roman" w:eastAsia="Calibri" w:hAnsi="Times New Roman"/>
          <w:bCs/>
          <w:noProof w:val="0"/>
          <w:color w:val="000000"/>
          <w:sz w:val="20"/>
          <w:szCs w:val="20"/>
        </w:rPr>
        <w:t>des ressources en eau et</w:t>
      </w:r>
      <w:r w:rsidR="009C50B9" w:rsidRPr="0075553F">
        <w:rPr>
          <w:rFonts w:ascii="Times New Roman" w:eastAsia="Calibri" w:hAnsi="Times New Roman"/>
          <w:bCs/>
          <w:noProof w:val="0"/>
          <w:color w:val="000000"/>
          <w:sz w:val="20"/>
          <w:szCs w:val="20"/>
        </w:rPr>
        <w:t xml:space="preserve"> l</w:t>
      </w:r>
      <w:r w:rsidRPr="0075553F">
        <w:rPr>
          <w:rFonts w:ascii="Times New Roman" w:eastAsia="Calibri" w:hAnsi="Times New Roman"/>
          <w:bCs/>
          <w:noProof w:val="0"/>
          <w:color w:val="000000"/>
          <w:sz w:val="20"/>
          <w:szCs w:val="20"/>
        </w:rPr>
        <w:t>es activités d’</w:t>
      </w:r>
      <w:r w:rsidR="00ED37A6" w:rsidRPr="0075553F">
        <w:rPr>
          <w:rFonts w:ascii="Times New Roman" w:eastAsia="Calibri" w:hAnsi="Times New Roman"/>
          <w:bCs/>
          <w:noProof w:val="0"/>
          <w:color w:val="000000"/>
          <w:sz w:val="20"/>
          <w:szCs w:val="20"/>
        </w:rPr>
        <w:t>extraction</w:t>
      </w:r>
      <w:r w:rsidR="00F43663" w:rsidRPr="0075553F">
        <w:rPr>
          <w:rFonts w:ascii="Times New Roman" w:eastAsia="Calibri" w:hAnsi="Times New Roman"/>
          <w:bCs/>
          <w:noProof w:val="0"/>
          <w:color w:val="000000"/>
          <w:sz w:val="20"/>
          <w:szCs w:val="20"/>
        </w:rPr>
        <w:t>,</w:t>
      </w:r>
      <w:r w:rsidRPr="0075553F">
        <w:rPr>
          <w:rFonts w:ascii="Times New Roman" w:eastAsia="Calibri" w:hAnsi="Times New Roman"/>
          <w:bCs/>
          <w:noProof w:val="0"/>
          <w:color w:val="000000"/>
          <w:sz w:val="20"/>
          <w:szCs w:val="20"/>
        </w:rPr>
        <w:t xml:space="preserve"> la sur</w:t>
      </w:r>
      <w:r w:rsidR="00ED37A6" w:rsidRPr="0075553F">
        <w:rPr>
          <w:rFonts w:ascii="Times New Roman" w:eastAsia="Calibri" w:hAnsi="Times New Roman"/>
          <w:bCs/>
          <w:noProof w:val="0"/>
          <w:color w:val="000000"/>
          <w:sz w:val="20"/>
          <w:szCs w:val="20"/>
        </w:rPr>
        <w:t>exploitation</w:t>
      </w:r>
      <w:r w:rsidR="00F43663" w:rsidRPr="0075553F">
        <w:rPr>
          <w:rFonts w:ascii="Times New Roman" w:eastAsia="Calibri" w:hAnsi="Times New Roman"/>
          <w:bCs/>
          <w:noProof w:val="0"/>
          <w:color w:val="000000"/>
          <w:sz w:val="20"/>
          <w:szCs w:val="20"/>
        </w:rPr>
        <w:t>,</w:t>
      </w:r>
      <w:r w:rsidR="00ED37A6" w:rsidRPr="0075553F">
        <w:rPr>
          <w:rFonts w:ascii="Times New Roman" w:eastAsia="Calibri" w:hAnsi="Times New Roman"/>
          <w:bCs/>
          <w:noProof w:val="0"/>
          <w:color w:val="000000"/>
          <w:sz w:val="20"/>
          <w:szCs w:val="20"/>
        </w:rPr>
        <w:t xml:space="preserve"> </w:t>
      </w:r>
      <w:r w:rsidRPr="0075553F">
        <w:rPr>
          <w:rFonts w:ascii="Times New Roman" w:eastAsia="Calibri" w:hAnsi="Times New Roman"/>
          <w:bCs/>
          <w:noProof w:val="0"/>
          <w:color w:val="000000"/>
          <w:sz w:val="20"/>
          <w:szCs w:val="20"/>
        </w:rPr>
        <w:t xml:space="preserve">la </w:t>
      </w:r>
      <w:r w:rsidR="00ED37A6" w:rsidRPr="0075553F">
        <w:rPr>
          <w:rFonts w:ascii="Times New Roman" w:eastAsia="Calibri" w:hAnsi="Times New Roman"/>
          <w:bCs/>
          <w:noProof w:val="0"/>
          <w:color w:val="000000"/>
          <w:sz w:val="20"/>
          <w:szCs w:val="20"/>
        </w:rPr>
        <w:t>pollution</w:t>
      </w:r>
      <w:r w:rsidR="00F43663" w:rsidRPr="0075553F">
        <w:rPr>
          <w:rFonts w:ascii="Times New Roman" w:eastAsia="Calibri" w:hAnsi="Times New Roman"/>
          <w:bCs/>
          <w:noProof w:val="0"/>
          <w:color w:val="000000"/>
          <w:sz w:val="20"/>
          <w:szCs w:val="20"/>
        </w:rPr>
        <w:t>,</w:t>
      </w:r>
      <w:r w:rsidRPr="0075553F">
        <w:rPr>
          <w:rFonts w:ascii="Times New Roman" w:eastAsia="Calibri" w:hAnsi="Times New Roman"/>
          <w:bCs/>
          <w:noProof w:val="0"/>
          <w:color w:val="000000"/>
          <w:sz w:val="20"/>
          <w:szCs w:val="20"/>
        </w:rPr>
        <w:t xml:space="preserve"> </w:t>
      </w:r>
      <w:r w:rsidR="009C50B9" w:rsidRPr="0075553F">
        <w:rPr>
          <w:rFonts w:ascii="Times New Roman" w:eastAsia="Calibri" w:hAnsi="Times New Roman"/>
          <w:bCs/>
          <w:noProof w:val="0"/>
          <w:color w:val="000000"/>
          <w:sz w:val="20"/>
          <w:szCs w:val="20"/>
        </w:rPr>
        <w:t>l</w:t>
      </w:r>
      <w:r w:rsidRPr="0075553F">
        <w:rPr>
          <w:rFonts w:ascii="Times New Roman" w:eastAsia="Calibri" w:hAnsi="Times New Roman"/>
          <w:bCs/>
          <w:noProof w:val="0"/>
          <w:color w:val="000000"/>
          <w:sz w:val="20"/>
          <w:szCs w:val="20"/>
        </w:rPr>
        <w:t xml:space="preserve">es émissions de gaz à effet de serre, et </w:t>
      </w:r>
      <w:r w:rsidR="009C50B9" w:rsidRPr="0075553F">
        <w:rPr>
          <w:rFonts w:ascii="Times New Roman" w:eastAsia="Calibri" w:hAnsi="Times New Roman"/>
          <w:bCs/>
          <w:noProof w:val="0"/>
          <w:color w:val="000000"/>
          <w:sz w:val="20"/>
          <w:szCs w:val="20"/>
        </w:rPr>
        <w:t>le</w:t>
      </w:r>
      <w:r w:rsidRPr="0075553F">
        <w:rPr>
          <w:rFonts w:ascii="Times New Roman" w:eastAsia="Calibri" w:hAnsi="Times New Roman"/>
          <w:bCs/>
          <w:noProof w:val="0"/>
          <w:color w:val="000000"/>
          <w:sz w:val="20"/>
          <w:szCs w:val="20"/>
        </w:rPr>
        <w:t xml:space="preserve"> risque accru d’espèces exotiques envahissantes</w:t>
      </w:r>
      <w:r w:rsidR="00ED37A6" w:rsidRPr="0075553F">
        <w:rPr>
          <w:rFonts w:ascii="Times New Roman" w:eastAsia="Calibri" w:hAnsi="Times New Roman"/>
          <w:bCs/>
          <w:noProof w:val="0"/>
          <w:color w:val="000000"/>
          <w:sz w:val="20"/>
          <w:szCs w:val="20"/>
        </w:rPr>
        <w:t>)</w:t>
      </w:r>
      <w:r w:rsidRPr="0075553F">
        <w:rPr>
          <w:rFonts w:ascii="Times New Roman" w:eastAsia="Calibri" w:hAnsi="Times New Roman"/>
          <w:bCs/>
          <w:noProof w:val="0"/>
          <w:color w:val="000000"/>
          <w:sz w:val="20"/>
          <w:szCs w:val="20"/>
        </w:rPr>
        <w:t xml:space="preserve"> </w:t>
      </w:r>
      <w:r w:rsidR="009C50B9" w:rsidRPr="0075553F">
        <w:rPr>
          <w:rFonts w:ascii="Times New Roman" w:eastAsia="Calibri" w:hAnsi="Times New Roman"/>
          <w:bCs/>
          <w:noProof w:val="0"/>
          <w:color w:val="000000"/>
          <w:sz w:val="20"/>
          <w:szCs w:val="20"/>
        </w:rPr>
        <w:t>ou</w:t>
      </w:r>
      <w:r w:rsidR="00ED37A6" w:rsidRPr="0075553F">
        <w:rPr>
          <w:rFonts w:ascii="Times New Roman" w:eastAsia="Calibri" w:hAnsi="Times New Roman"/>
          <w:bCs/>
          <w:noProof w:val="0"/>
          <w:color w:val="000000"/>
          <w:sz w:val="20"/>
          <w:szCs w:val="20"/>
        </w:rPr>
        <w:t xml:space="preserve"> indirect</w:t>
      </w:r>
      <w:r w:rsidRPr="0075553F">
        <w:rPr>
          <w:rFonts w:ascii="Times New Roman" w:eastAsia="Calibri" w:hAnsi="Times New Roman"/>
          <w:bCs/>
          <w:noProof w:val="0"/>
          <w:color w:val="000000"/>
          <w:sz w:val="20"/>
          <w:szCs w:val="20"/>
        </w:rPr>
        <w:t>es</w:t>
      </w:r>
      <w:r w:rsidR="00ED37A6" w:rsidRPr="0075553F">
        <w:rPr>
          <w:rFonts w:ascii="Times New Roman" w:eastAsia="Calibri" w:hAnsi="Times New Roman"/>
          <w:bCs/>
          <w:noProof w:val="0"/>
          <w:color w:val="000000"/>
          <w:sz w:val="20"/>
          <w:szCs w:val="20"/>
        </w:rPr>
        <w:t xml:space="preserve"> (</w:t>
      </w:r>
      <w:r w:rsidR="009C50B9" w:rsidRPr="0075553F">
        <w:rPr>
          <w:rFonts w:ascii="Times New Roman" w:eastAsia="Calibri" w:hAnsi="Times New Roman"/>
          <w:bCs/>
          <w:noProof w:val="0"/>
          <w:color w:val="000000"/>
          <w:sz w:val="20"/>
          <w:szCs w:val="20"/>
        </w:rPr>
        <w:t xml:space="preserve">échanges commerciaux, changements </w:t>
      </w:r>
      <w:r w:rsidR="00ED37A6" w:rsidRPr="0075553F">
        <w:rPr>
          <w:rFonts w:ascii="Times New Roman" w:eastAsia="Calibri" w:hAnsi="Times New Roman"/>
          <w:bCs/>
          <w:noProof w:val="0"/>
          <w:color w:val="000000"/>
          <w:sz w:val="20"/>
          <w:szCs w:val="20"/>
        </w:rPr>
        <w:t>indirect</w:t>
      </w:r>
      <w:r w:rsidR="009C50B9" w:rsidRPr="0075553F">
        <w:rPr>
          <w:rFonts w:ascii="Times New Roman" w:eastAsia="Calibri" w:hAnsi="Times New Roman"/>
          <w:bCs/>
          <w:noProof w:val="0"/>
          <w:color w:val="000000"/>
          <w:sz w:val="20"/>
          <w:szCs w:val="20"/>
        </w:rPr>
        <w:t xml:space="preserve">s dans l’utilisation des terres ou autres effets de </w:t>
      </w:r>
      <w:r w:rsidR="00ED37A6" w:rsidRPr="0075553F">
        <w:rPr>
          <w:rFonts w:ascii="Times New Roman" w:eastAsia="Calibri" w:hAnsi="Times New Roman"/>
          <w:bCs/>
          <w:noProof w:val="0"/>
          <w:color w:val="000000"/>
          <w:sz w:val="20"/>
          <w:szCs w:val="20"/>
        </w:rPr>
        <w:t>substitution</w:t>
      </w:r>
      <w:r w:rsidR="009C50B9" w:rsidRPr="0075553F">
        <w:rPr>
          <w:rFonts w:ascii="Times New Roman" w:eastAsia="Calibri" w:hAnsi="Times New Roman"/>
          <w:bCs/>
          <w:noProof w:val="0"/>
          <w:color w:val="000000"/>
          <w:sz w:val="20"/>
          <w:szCs w:val="20"/>
        </w:rPr>
        <w:t xml:space="preserve"> et autres</w:t>
      </w:r>
      <w:r w:rsidR="00ED37A6" w:rsidRPr="0075553F">
        <w:rPr>
          <w:rFonts w:ascii="Times New Roman" w:eastAsia="Calibri" w:hAnsi="Times New Roman"/>
          <w:bCs/>
          <w:noProof w:val="0"/>
          <w:color w:val="000000"/>
          <w:sz w:val="20"/>
          <w:szCs w:val="20"/>
        </w:rPr>
        <w:t xml:space="preserve"> aspects </w:t>
      </w:r>
      <w:r w:rsidR="009C50B9" w:rsidRPr="0075553F">
        <w:rPr>
          <w:rFonts w:ascii="Times New Roman" w:eastAsia="Calibri" w:hAnsi="Times New Roman"/>
          <w:bCs/>
          <w:noProof w:val="0"/>
          <w:color w:val="000000"/>
          <w:sz w:val="20"/>
          <w:szCs w:val="20"/>
        </w:rPr>
        <w:t xml:space="preserve">du </w:t>
      </w:r>
      <w:proofErr w:type="spellStart"/>
      <w:r w:rsidR="009C50B9" w:rsidRPr="0075553F">
        <w:rPr>
          <w:rFonts w:ascii="Times New Roman" w:eastAsia="Calibri" w:hAnsi="Times New Roman"/>
          <w:bCs/>
          <w:noProof w:val="0"/>
          <w:color w:val="000000"/>
          <w:sz w:val="20"/>
          <w:szCs w:val="20"/>
        </w:rPr>
        <w:t>téléc</w:t>
      </w:r>
      <w:r w:rsidR="0084062C" w:rsidRPr="0075553F">
        <w:rPr>
          <w:rFonts w:ascii="Times New Roman" w:eastAsia="Calibri" w:hAnsi="Times New Roman"/>
          <w:bCs/>
          <w:noProof w:val="0"/>
          <w:color w:val="000000"/>
          <w:sz w:val="20"/>
          <w:szCs w:val="20"/>
        </w:rPr>
        <w:t>ouplage</w:t>
      </w:r>
      <w:proofErr w:type="spellEnd"/>
      <w:r w:rsidR="0084062C" w:rsidRPr="0075553F">
        <w:rPr>
          <w:rFonts w:ascii="Times New Roman" w:eastAsia="Calibri" w:hAnsi="Times New Roman"/>
          <w:bCs/>
          <w:noProof w:val="0"/>
          <w:color w:val="000000"/>
          <w:sz w:val="20"/>
          <w:szCs w:val="20"/>
        </w:rPr>
        <w:t>, y compris ceux qui</w:t>
      </w:r>
      <w:r w:rsidR="009C50B9" w:rsidRPr="0075553F">
        <w:rPr>
          <w:rFonts w:ascii="Times New Roman" w:eastAsia="Calibri" w:hAnsi="Times New Roman"/>
          <w:bCs/>
          <w:noProof w:val="0"/>
          <w:color w:val="000000"/>
          <w:sz w:val="20"/>
          <w:szCs w:val="20"/>
        </w:rPr>
        <w:t xml:space="preserve"> surviennent tout au long des chaînes d’approvisionnement), la matérialité de l’</w:t>
      </w:r>
      <w:r w:rsidR="00ED37A6" w:rsidRPr="0075553F">
        <w:rPr>
          <w:rFonts w:ascii="Times New Roman" w:eastAsia="Calibri" w:hAnsi="Times New Roman"/>
          <w:bCs/>
          <w:noProof w:val="0"/>
          <w:color w:val="000000"/>
          <w:sz w:val="20"/>
          <w:szCs w:val="20"/>
        </w:rPr>
        <w:t>impact</w:t>
      </w:r>
      <w:r w:rsidR="009C50B9" w:rsidRPr="0075553F">
        <w:rPr>
          <w:rFonts w:ascii="Times New Roman" w:eastAsia="Calibri" w:hAnsi="Times New Roman"/>
          <w:bCs/>
          <w:noProof w:val="0"/>
          <w:color w:val="000000"/>
          <w:sz w:val="20"/>
          <w:szCs w:val="20"/>
        </w:rPr>
        <w:t xml:space="preserve"> et les incidences de la gestion des risques ;</w:t>
      </w:r>
    </w:p>
    <w:p w14:paraId="16ABD269" w14:textId="3669F96E" w:rsidR="00ED37A6" w:rsidRPr="0075553F" w:rsidRDefault="00AE4348" w:rsidP="007C5C6C">
      <w:pPr>
        <w:widowControl/>
        <w:numPr>
          <w:ilvl w:val="1"/>
          <w:numId w:val="6"/>
        </w:numPr>
        <w:tabs>
          <w:tab w:val="left" w:pos="1247"/>
          <w:tab w:val="left" w:pos="1814"/>
          <w:tab w:val="left" w:pos="2381"/>
          <w:tab w:val="left" w:pos="2948"/>
          <w:tab w:val="left" w:pos="3515"/>
        </w:tabs>
        <w:autoSpaceDE/>
        <w:autoSpaceDN/>
        <w:spacing w:after="120"/>
        <w:rPr>
          <w:rFonts w:ascii="Times New Roman" w:eastAsia="Calibri" w:hAnsi="Times New Roman"/>
          <w:bCs/>
          <w:noProof w:val="0"/>
          <w:color w:val="000000"/>
          <w:sz w:val="20"/>
          <w:szCs w:val="20"/>
        </w:rPr>
      </w:pPr>
      <w:r w:rsidRPr="0075553F">
        <w:rPr>
          <w:rFonts w:ascii="Times New Roman" w:eastAsia="Calibri" w:hAnsi="Times New Roman"/>
          <w:bCs/>
          <w:noProof w:val="0"/>
          <w:color w:val="000000"/>
          <w:sz w:val="20"/>
          <w:szCs w:val="20"/>
        </w:rPr>
        <w:t xml:space="preserve">Les critères et indicateurs pour mesurer la dépendance des entreprises à l’égard de la biodiversité et des </w:t>
      </w:r>
      <w:r w:rsidR="00ED37A6" w:rsidRPr="0075553F">
        <w:rPr>
          <w:rFonts w:ascii="Times New Roman" w:eastAsia="Calibri" w:hAnsi="Times New Roman"/>
          <w:bCs/>
          <w:noProof w:val="0"/>
          <w:color w:val="000000"/>
          <w:sz w:val="20"/>
          <w:szCs w:val="20"/>
        </w:rPr>
        <w:t>contributions</w:t>
      </w:r>
      <w:r w:rsidRPr="0075553F">
        <w:rPr>
          <w:rFonts w:ascii="Times New Roman" w:eastAsia="Calibri" w:hAnsi="Times New Roman"/>
          <w:bCs/>
          <w:noProof w:val="0"/>
          <w:color w:val="000000"/>
          <w:sz w:val="20"/>
          <w:szCs w:val="20"/>
        </w:rPr>
        <w:t xml:space="preserve"> de la nature aux populations</w:t>
      </w:r>
      <w:r w:rsidR="000D4A7E">
        <w:rPr>
          <w:rFonts w:ascii="Times New Roman" w:eastAsia="Calibri" w:hAnsi="Times New Roman"/>
          <w:bCs/>
          <w:noProof w:val="0"/>
          <w:color w:val="000000"/>
          <w:sz w:val="20"/>
          <w:szCs w:val="20"/>
        </w:rPr>
        <w:t> ;</w:t>
      </w:r>
    </w:p>
    <w:p w14:paraId="58B3C7DB" w14:textId="4B033FEB" w:rsidR="00ED37A6" w:rsidRPr="0075553F" w:rsidRDefault="00E732BD" w:rsidP="007C5C6C">
      <w:pPr>
        <w:widowControl/>
        <w:numPr>
          <w:ilvl w:val="1"/>
          <w:numId w:val="6"/>
        </w:numPr>
        <w:tabs>
          <w:tab w:val="left" w:pos="1247"/>
          <w:tab w:val="left" w:pos="1814"/>
          <w:tab w:val="left" w:pos="2381"/>
          <w:tab w:val="left" w:pos="2948"/>
          <w:tab w:val="left" w:pos="3515"/>
        </w:tabs>
        <w:autoSpaceDE/>
        <w:autoSpaceDN/>
        <w:spacing w:after="120"/>
        <w:rPr>
          <w:rFonts w:ascii="Times New Roman" w:eastAsia="Calibri" w:hAnsi="Times New Roman"/>
          <w:bCs/>
          <w:noProof w:val="0"/>
          <w:color w:val="000000"/>
          <w:sz w:val="20"/>
          <w:szCs w:val="20"/>
        </w:rPr>
      </w:pPr>
      <w:r w:rsidRPr="0075553F">
        <w:rPr>
          <w:rFonts w:ascii="Times New Roman" w:eastAsia="Calibri" w:hAnsi="Times New Roman"/>
          <w:bCs/>
          <w:noProof w:val="0"/>
          <w:color w:val="000000"/>
          <w:sz w:val="20"/>
          <w:szCs w:val="20"/>
        </w:rPr>
        <w:t>Les critères et indicateurs pour mesurer l’</w:t>
      </w:r>
      <w:r w:rsidR="00ED37A6" w:rsidRPr="0075553F">
        <w:rPr>
          <w:rFonts w:ascii="Times New Roman" w:eastAsia="Calibri" w:hAnsi="Times New Roman"/>
          <w:bCs/>
          <w:noProof w:val="0"/>
          <w:color w:val="000000"/>
          <w:sz w:val="20"/>
          <w:szCs w:val="20"/>
        </w:rPr>
        <w:t>impact</w:t>
      </w:r>
      <w:r w:rsidRPr="0075553F">
        <w:rPr>
          <w:rFonts w:ascii="Times New Roman" w:eastAsia="Calibri" w:hAnsi="Times New Roman"/>
          <w:bCs/>
          <w:noProof w:val="0"/>
          <w:color w:val="000000"/>
          <w:sz w:val="20"/>
          <w:szCs w:val="20"/>
        </w:rPr>
        <w:t xml:space="preserve"> de l’activité des entreprises sur la biodiversité et les </w:t>
      </w:r>
      <w:r w:rsidR="00ED37A6" w:rsidRPr="0075553F">
        <w:rPr>
          <w:rFonts w:ascii="Times New Roman" w:eastAsia="Calibri" w:hAnsi="Times New Roman"/>
          <w:bCs/>
          <w:noProof w:val="0"/>
          <w:color w:val="000000"/>
          <w:sz w:val="20"/>
          <w:szCs w:val="20"/>
        </w:rPr>
        <w:t>contributions</w:t>
      </w:r>
      <w:r w:rsidRPr="0075553F">
        <w:rPr>
          <w:rFonts w:ascii="Times New Roman" w:eastAsia="Calibri" w:hAnsi="Times New Roman"/>
          <w:bCs/>
          <w:noProof w:val="0"/>
          <w:color w:val="000000"/>
          <w:sz w:val="20"/>
          <w:szCs w:val="20"/>
        </w:rPr>
        <w:t xml:space="preserve"> de la nature aux populations </w:t>
      </w:r>
      <w:r w:rsidR="00117FCA" w:rsidRPr="0075553F">
        <w:rPr>
          <w:rFonts w:ascii="Times New Roman" w:eastAsia="Calibri" w:hAnsi="Times New Roman"/>
          <w:bCs/>
          <w:noProof w:val="0"/>
          <w:color w:val="000000"/>
          <w:sz w:val="20"/>
          <w:szCs w:val="20"/>
        </w:rPr>
        <w:t>;</w:t>
      </w:r>
    </w:p>
    <w:p w14:paraId="040701DE" w14:textId="7FC5E532" w:rsidR="00ED37A6" w:rsidRPr="0075553F" w:rsidRDefault="00E732BD" w:rsidP="007C5C6C">
      <w:pPr>
        <w:widowControl/>
        <w:numPr>
          <w:ilvl w:val="1"/>
          <w:numId w:val="6"/>
        </w:numPr>
        <w:tabs>
          <w:tab w:val="left" w:pos="1247"/>
          <w:tab w:val="left" w:pos="1814"/>
          <w:tab w:val="left" w:pos="2381"/>
          <w:tab w:val="left" w:pos="2948"/>
          <w:tab w:val="left" w:pos="3515"/>
        </w:tabs>
        <w:autoSpaceDE/>
        <w:autoSpaceDN/>
        <w:spacing w:after="120"/>
        <w:rPr>
          <w:rFonts w:ascii="Times New Roman" w:eastAsia="Calibri" w:hAnsi="Times New Roman"/>
          <w:bCs/>
          <w:noProof w:val="0"/>
          <w:color w:val="000000"/>
          <w:sz w:val="20"/>
          <w:szCs w:val="20"/>
        </w:rPr>
      </w:pPr>
      <w:r w:rsidRPr="0075553F">
        <w:rPr>
          <w:rFonts w:ascii="Times New Roman" w:eastAsia="Calibri" w:hAnsi="Times New Roman"/>
          <w:bCs/>
          <w:noProof w:val="0"/>
          <w:color w:val="000000"/>
          <w:sz w:val="20"/>
          <w:szCs w:val="20"/>
        </w:rPr>
        <w:t xml:space="preserve">Les moyens d’intégrer les critères </w:t>
      </w:r>
      <w:r w:rsidR="005B11E5" w:rsidRPr="0075553F">
        <w:rPr>
          <w:rFonts w:ascii="Times New Roman" w:eastAsia="Calibri" w:hAnsi="Times New Roman"/>
          <w:bCs/>
          <w:noProof w:val="0"/>
          <w:color w:val="000000"/>
          <w:sz w:val="20"/>
          <w:szCs w:val="20"/>
        </w:rPr>
        <w:t xml:space="preserve">et indicateurs pour mesurer la dépendance des entreprises et leur </w:t>
      </w:r>
      <w:r w:rsidR="00ED37A6" w:rsidRPr="0075553F">
        <w:rPr>
          <w:rFonts w:ascii="Times New Roman" w:eastAsia="Calibri" w:hAnsi="Times New Roman"/>
          <w:bCs/>
          <w:noProof w:val="0"/>
          <w:color w:val="000000"/>
          <w:sz w:val="20"/>
          <w:szCs w:val="20"/>
        </w:rPr>
        <w:t xml:space="preserve">impact </w:t>
      </w:r>
      <w:r w:rsidR="005B11E5" w:rsidRPr="0075553F">
        <w:rPr>
          <w:rFonts w:ascii="Times New Roman" w:eastAsia="Calibri" w:hAnsi="Times New Roman"/>
          <w:bCs/>
          <w:noProof w:val="0"/>
          <w:color w:val="000000"/>
          <w:sz w:val="20"/>
          <w:szCs w:val="20"/>
        </w:rPr>
        <w:t xml:space="preserve">sur d’autres </w:t>
      </w:r>
      <w:r w:rsidR="00ED37A6" w:rsidRPr="0075553F">
        <w:rPr>
          <w:rFonts w:ascii="Times New Roman" w:eastAsia="Calibri" w:hAnsi="Times New Roman"/>
          <w:bCs/>
          <w:noProof w:val="0"/>
          <w:color w:val="000000"/>
          <w:sz w:val="20"/>
          <w:szCs w:val="20"/>
        </w:rPr>
        <w:t xml:space="preserve">aspects </w:t>
      </w:r>
      <w:r w:rsidR="005B11E5" w:rsidRPr="0075553F">
        <w:rPr>
          <w:rFonts w:ascii="Times New Roman" w:eastAsia="Calibri" w:hAnsi="Times New Roman"/>
          <w:bCs/>
          <w:noProof w:val="0"/>
          <w:color w:val="000000"/>
          <w:sz w:val="20"/>
          <w:szCs w:val="20"/>
        </w:rPr>
        <w:t xml:space="preserve">de la durabilité </w:t>
      </w:r>
      <w:r w:rsidR="00117FCA" w:rsidRPr="0075553F">
        <w:rPr>
          <w:rFonts w:ascii="Times New Roman" w:eastAsia="Calibri" w:hAnsi="Times New Roman"/>
          <w:bCs/>
          <w:noProof w:val="0"/>
          <w:color w:val="000000"/>
          <w:sz w:val="20"/>
          <w:szCs w:val="20"/>
        </w:rPr>
        <w:t>;</w:t>
      </w:r>
    </w:p>
    <w:p w14:paraId="1BDF44F1" w14:textId="3814BA62" w:rsidR="00ED37A6" w:rsidRPr="0075553F" w:rsidRDefault="005B11E5" w:rsidP="007C5C6C">
      <w:pPr>
        <w:widowControl/>
        <w:numPr>
          <w:ilvl w:val="1"/>
          <w:numId w:val="6"/>
        </w:numPr>
        <w:tabs>
          <w:tab w:val="left" w:pos="1247"/>
          <w:tab w:val="left" w:pos="1814"/>
          <w:tab w:val="left" w:pos="2381"/>
          <w:tab w:val="left" w:pos="2948"/>
          <w:tab w:val="left" w:pos="3515"/>
        </w:tabs>
        <w:autoSpaceDE/>
        <w:autoSpaceDN/>
        <w:spacing w:after="120"/>
        <w:rPr>
          <w:rFonts w:ascii="Times New Roman" w:eastAsia="Calibri" w:hAnsi="Times New Roman"/>
          <w:bCs/>
          <w:noProof w:val="0"/>
          <w:color w:val="000000"/>
          <w:sz w:val="20"/>
          <w:szCs w:val="20"/>
        </w:rPr>
      </w:pPr>
      <w:r w:rsidRPr="0075553F">
        <w:rPr>
          <w:rFonts w:ascii="Times New Roman" w:eastAsia="Calibri" w:hAnsi="Times New Roman"/>
          <w:bCs/>
          <w:noProof w:val="0"/>
          <w:color w:val="000000"/>
          <w:sz w:val="20"/>
          <w:szCs w:val="20"/>
        </w:rPr>
        <w:t>Les approches en matière de suivi et de notification à la disposition des entités individuelles et les</w:t>
      </w:r>
      <w:r w:rsidR="00ED37A6" w:rsidRPr="0075553F">
        <w:rPr>
          <w:rFonts w:ascii="Times New Roman" w:eastAsia="Calibri" w:hAnsi="Times New Roman"/>
          <w:bCs/>
          <w:noProof w:val="0"/>
          <w:color w:val="000000"/>
          <w:sz w:val="20"/>
          <w:szCs w:val="20"/>
        </w:rPr>
        <w:t xml:space="preserve"> initiatives</w:t>
      </w:r>
      <w:r w:rsidRPr="0075553F">
        <w:rPr>
          <w:rFonts w:ascii="Times New Roman" w:eastAsia="Calibri" w:hAnsi="Times New Roman"/>
          <w:bCs/>
          <w:noProof w:val="0"/>
          <w:color w:val="000000"/>
          <w:sz w:val="20"/>
          <w:szCs w:val="20"/>
        </w:rPr>
        <w:t xml:space="preserve"> en matière d’établissement de rapports</w:t>
      </w:r>
      <w:r w:rsidR="00ED37A6" w:rsidRPr="0075553F">
        <w:rPr>
          <w:rFonts w:ascii="Times New Roman" w:eastAsia="Calibri" w:hAnsi="Times New Roman"/>
          <w:bCs/>
          <w:noProof w:val="0"/>
          <w:color w:val="000000"/>
          <w:sz w:val="20"/>
          <w:szCs w:val="20"/>
        </w:rPr>
        <w:t>.</w:t>
      </w:r>
    </w:p>
    <w:p w14:paraId="5F649A3B" w14:textId="2D474988" w:rsidR="00ED37A6" w:rsidRPr="0075553F" w:rsidRDefault="00B30820" w:rsidP="000F3B83">
      <w:pPr>
        <w:pStyle w:val="Normalnumber"/>
        <w:numPr>
          <w:ilvl w:val="0"/>
          <w:numId w:val="16"/>
        </w:numPr>
        <w:ind w:left="1274"/>
        <w:rPr>
          <w:rFonts w:eastAsia="SimSun"/>
          <w:noProof w:val="0"/>
          <w:lang w:val="fr-FR" w:eastAsia="zh-CN"/>
        </w:rPr>
      </w:pPr>
      <w:r w:rsidRPr="0075553F">
        <w:rPr>
          <w:rFonts w:eastAsia="Calibri"/>
          <w:bCs/>
          <w:noProof w:val="0"/>
          <w:color w:val="000000"/>
          <w:lang w:val="fr-FR"/>
        </w:rPr>
        <w:t>L’évaluation examinera les difficultés liées aux niveaux d’agré</w:t>
      </w:r>
      <w:r w:rsidR="00ED37A6" w:rsidRPr="0075553F">
        <w:rPr>
          <w:rFonts w:eastAsia="Calibri"/>
          <w:bCs/>
          <w:noProof w:val="0"/>
          <w:color w:val="000000"/>
          <w:lang w:val="fr-FR"/>
        </w:rPr>
        <w:t xml:space="preserve">gation </w:t>
      </w:r>
      <w:r w:rsidRPr="0075553F">
        <w:rPr>
          <w:rFonts w:eastAsia="Calibri"/>
          <w:bCs/>
          <w:noProof w:val="0"/>
          <w:color w:val="000000"/>
          <w:lang w:val="fr-FR"/>
        </w:rPr>
        <w:t>de divers</w:t>
      </w:r>
      <w:r w:rsidR="00ED37A6" w:rsidRPr="0075553F">
        <w:rPr>
          <w:rFonts w:eastAsia="Calibri"/>
          <w:bCs/>
          <w:noProof w:val="0"/>
          <w:color w:val="000000"/>
          <w:lang w:val="fr-FR"/>
        </w:rPr>
        <w:t xml:space="preserve"> </w:t>
      </w:r>
      <w:r w:rsidR="00ED37A6" w:rsidRPr="0075553F">
        <w:rPr>
          <w:rFonts w:eastAsia="SimSun"/>
          <w:noProof w:val="0"/>
          <w:lang w:val="fr-FR" w:eastAsia="zh-CN"/>
        </w:rPr>
        <w:t>types</w:t>
      </w:r>
      <w:r w:rsidRPr="0075553F">
        <w:rPr>
          <w:rFonts w:eastAsia="SimSun"/>
          <w:noProof w:val="0"/>
          <w:lang w:val="fr-FR" w:eastAsia="zh-CN"/>
        </w:rPr>
        <w:t xml:space="preserve"> d’</w:t>
      </w:r>
      <w:r w:rsidR="00362C6D" w:rsidRPr="0075553F">
        <w:rPr>
          <w:rFonts w:eastAsia="SimSun"/>
          <w:noProof w:val="0"/>
          <w:lang w:val="fr-FR" w:eastAsia="zh-CN"/>
        </w:rPr>
        <w:t xml:space="preserve">entreprises, ainsi que l’évolutivité et la comparabilité entre régions et entre secteurs. </w:t>
      </w:r>
    </w:p>
    <w:p w14:paraId="317DAA9E" w14:textId="44E3AD90" w:rsidR="00ED37A6" w:rsidRPr="0075553F" w:rsidRDefault="00C27934" w:rsidP="000F3B83">
      <w:pPr>
        <w:pStyle w:val="Normalnumber"/>
        <w:numPr>
          <w:ilvl w:val="0"/>
          <w:numId w:val="16"/>
        </w:numPr>
        <w:ind w:left="1274"/>
        <w:rPr>
          <w:rFonts w:eastAsia="SimSun"/>
          <w:noProof w:val="0"/>
          <w:lang w:val="fr-FR" w:eastAsia="zh-CN"/>
        </w:rPr>
      </w:pPr>
      <w:r w:rsidRPr="0075553F">
        <w:rPr>
          <w:rFonts w:eastAsia="SimSun"/>
          <w:noProof w:val="0"/>
          <w:lang w:val="fr-FR" w:eastAsia="zh-CN"/>
        </w:rPr>
        <w:t>L’</w:t>
      </w:r>
      <w:r w:rsidR="007A6F43" w:rsidRPr="0075553F">
        <w:rPr>
          <w:rFonts w:eastAsia="SimSun"/>
          <w:noProof w:val="0"/>
          <w:lang w:val="fr-FR" w:eastAsia="zh-CN"/>
        </w:rPr>
        <w:t>évaluation comportera</w:t>
      </w:r>
      <w:r w:rsidRPr="0075553F">
        <w:rPr>
          <w:rFonts w:eastAsia="SimSun"/>
          <w:noProof w:val="0"/>
          <w:lang w:val="fr-FR" w:eastAsia="zh-CN"/>
        </w:rPr>
        <w:t xml:space="preserve"> une revue de la littérature académique et des rapports pertinents établis au titre des </w:t>
      </w:r>
      <w:r w:rsidR="00ED37A6" w:rsidRPr="0075553F">
        <w:rPr>
          <w:rFonts w:eastAsia="SimSun"/>
          <w:noProof w:val="0"/>
          <w:lang w:val="fr-FR" w:eastAsia="zh-CN"/>
        </w:rPr>
        <w:t>initiatives</w:t>
      </w:r>
      <w:r w:rsidRPr="0075553F">
        <w:rPr>
          <w:rFonts w:eastAsia="SimSun"/>
          <w:noProof w:val="0"/>
          <w:lang w:val="fr-FR" w:eastAsia="zh-CN"/>
        </w:rPr>
        <w:t xml:space="preserve"> actuelles en matière d’établissement de rapports ou par des entités publiques et privées, y compris des compagnies sélectionnées à cette fin et des </w:t>
      </w:r>
      <w:r w:rsidR="00ED37A6" w:rsidRPr="0075553F">
        <w:rPr>
          <w:rFonts w:eastAsia="SimSun"/>
          <w:noProof w:val="0"/>
          <w:lang w:val="fr-FR" w:eastAsia="zh-CN"/>
        </w:rPr>
        <w:t>associations</w:t>
      </w:r>
      <w:r w:rsidRPr="0075553F">
        <w:rPr>
          <w:rFonts w:eastAsia="SimSun"/>
          <w:noProof w:val="0"/>
          <w:lang w:val="fr-FR" w:eastAsia="zh-CN"/>
        </w:rPr>
        <w:t xml:space="preserve"> industrielles</w:t>
      </w:r>
      <w:r w:rsidR="00ED37A6" w:rsidRPr="0075553F">
        <w:rPr>
          <w:rFonts w:eastAsia="SimSun"/>
          <w:noProof w:val="0"/>
          <w:lang w:val="fr-FR" w:eastAsia="zh-CN"/>
        </w:rPr>
        <w:t xml:space="preserve">. </w:t>
      </w:r>
    </w:p>
    <w:p w14:paraId="3D07396E" w14:textId="0E805FA4" w:rsidR="00ED37A6" w:rsidRPr="0075553F" w:rsidRDefault="007A6F43" w:rsidP="000F3B83">
      <w:pPr>
        <w:pStyle w:val="Normalnumber"/>
        <w:numPr>
          <w:ilvl w:val="0"/>
          <w:numId w:val="16"/>
        </w:numPr>
        <w:ind w:left="1274"/>
        <w:rPr>
          <w:rFonts w:eastAsia="SimSun"/>
          <w:noProof w:val="0"/>
          <w:lang w:val="fr-FR" w:eastAsia="zh-CN"/>
        </w:rPr>
      </w:pPr>
      <w:r w:rsidRPr="0075553F">
        <w:rPr>
          <w:rFonts w:eastAsia="SimSun"/>
          <w:noProof w:val="0"/>
          <w:lang w:val="fr-FR" w:eastAsia="zh-CN"/>
        </w:rPr>
        <w:t xml:space="preserve">L’évaluation, qui aura une portée mondiale, abordera les questions liées aux principaux secteurs productifs mondiaux. Des adaptations et des </w:t>
      </w:r>
      <w:r w:rsidR="00ED37A6" w:rsidRPr="0075553F">
        <w:rPr>
          <w:rFonts w:eastAsia="SimSun"/>
          <w:noProof w:val="0"/>
          <w:lang w:val="fr-FR" w:eastAsia="zh-CN"/>
        </w:rPr>
        <w:t xml:space="preserve">applications </w:t>
      </w:r>
      <w:r w:rsidRPr="0075553F">
        <w:rPr>
          <w:rFonts w:eastAsia="SimSun"/>
          <w:noProof w:val="0"/>
          <w:lang w:val="fr-FR" w:eastAsia="zh-CN"/>
        </w:rPr>
        <w:t>régionales seront également envisagées.</w:t>
      </w:r>
    </w:p>
    <w:p w14:paraId="5932F61E" w14:textId="5B2197C1" w:rsidR="00ED37A6" w:rsidRPr="0075553F" w:rsidRDefault="007A6F43" w:rsidP="000F3B83">
      <w:pPr>
        <w:pStyle w:val="Normalnumber"/>
        <w:numPr>
          <w:ilvl w:val="0"/>
          <w:numId w:val="16"/>
        </w:numPr>
        <w:ind w:left="1274"/>
        <w:rPr>
          <w:rFonts w:eastAsia="Calibri"/>
          <w:bCs/>
          <w:noProof w:val="0"/>
          <w:color w:val="000000"/>
          <w:lang w:val="fr-FR"/>
        </w:rPr>
      </w:pPr>
      <w:r w:rsidRPr="0075553F">
        <w:rPr>
          <w:rFonts w:eastAsia="SimSun"/>
          <w:noProof w:val="0"/>
          <w:lang w:val="fr-FR" w:eastAsia="zh-CN"/>
        </w:rPr>
        <w:t xml:space="preserve">L’évaluation </w:t>
      </w:r>
      <w:r w:rsidR="00777F54" w:rsidRPr="0075553F">
        <w:rPr>
          <w:rFonts w:eastAsia="SimSun"/>
          <w:noProof w:val="0"/>
          <w:lang w:val="fr-FR" w:eastAsia="zh-CN"/>
        </w:rPr>
        <w:t xml:space="preserve">intéresse </w:t>
      </w:r>
      <w:r w:rsidRPr="0075553F">
        <w:rPr>
          <w:rFonts w:eastAsia="SimSun"/>
          <w:noProof w:val="0"/>
          <w:lang w:val="fr-FR" w:eastAsia="zh-CN"/>
        </w:rPr>
        <w:t xml:space="preserve">directement les travaux de la </w:t>
      </w:r>
      <w:r w:rsidR="00ED37A6" w:rsidRPr="0075553F">
        <w:rPr>
          <w:rFonts w:eastAsia="SimSun"/>
          <w:noProof w:val="0"/>
          <w:lang w:val="fr-FR" w:eastAsia="zh-CN"/>
        </w:rPr>
        <w:t xml:space="preserve">Convention </w:t>
      </w:r>
      <w:r w:rsidRPr="0075553F">
        <w:rPr>
          <w:rFonts w:eastAsia="SimSun"/>
          <w:noProof w:val="0"/>
          <w:lang w:val="fr-FR" w:eastAsia="zh-CN"/>
        </w:rPr>
        <w:t>sur la diversité biologique</w:t>
      </w:r>
      <w:r w:rsidR="00777F54" w:rsidRPr="0075553F">
        <w:rPr>
          <w:rFonts w:eastAsia="SimSun"/>
          <w:noProof w:val="0"/>
          <w:lang w:val="fr-FR" w:eastAsia="zh-CN"/>
        </w:rPr>
        <w:t xml:space="preserve"> ainsi qu’</w:t>
      </w:r>
      <w:r w:rsidRPr="0075553F">
        <w:rPr>
          <w:rFonts w:eastAsia="SimSun"/>
          <w:noProof w:val="0"/>
          <w:lang w:val="fr-FR" w:eastAsia="zh-CN"/>
        </w:rPr>
        <w:t>un certain nombre d’</w:t>
      </w:r>
      <w:r w:rsidR="00ED37A6" w:rsidRPr="0075553F">
        <w:rPr>
          <w:rFonts w:eastAsia="SimSun"/>
          <w:noProof w:val="0"/>
          <w:lang w:val="fr-FR" w:eastAsia="zh-CN"/>
        </w:rPr>
        <w:t xml:space="preserve">initiatives </w:t>
      </w:r>
      <w:r w:rsidRPr="0075553F">
        <w:rPr>
          <w:rFonts w:eastAsia="SimSun"/>
          <w:noProof w:val="0"/>
          <w:lang w:val="fr-FR" w:eastAsia="zh-CN"/>
        </w:rPr>
        <w:t>et d’</w:t>
      </w:r>
      <w:r w:rsidR="00ED37A6" w:rsidRPr="0075553F">
        <w:rPr>
          <w:rFonts w:eastAsia="SimSun"/>
          <w:noProof w:val="0"/>
          <w:lang w:val="fr-FR" w:eastAsia="zh-CN"/>
        </w:rPr>
        <w:t>organi</w:t>
      </w:r>
      <w:r w:rsidRPr="0075553F">
        <w:rPr>
          <w:rFonts w:eastAsia="SimSun"/>
          <w:noProof w:val="0"/>
          <w:lang w:val="fr-FR" w:eastAsia="zh-CN"/>
        </w:rPr>
        <w:t>s</w:t>
      </w:r>
      <w:r w:rsidR="00ED37A6" w:rsidRPr="0075553F">
        <w:rPr>
          <w:rFonts w:eastAsia="SimSun"/>
          <w:noProof w:val="0"/>
          <w:lang w:val="fr-FR" w:eastAsia="zh-CN"/>
        </w:rPr>
        <w:t xml:space="preserve">ations </w:t>
      </w:r>
      <w:r w:rsidR="000D5B88" w:rsidRPr="0075553F">
        <w:rPr>
          <w:rFonts w:eastAsia="SimSun"/>
          <w:noProof w:val="0"/>
          <w:lang w:val="fr-FR" w:eastAsia="zh-CN"/>
        </w:rPr>
        <w:t>en lien avec</w:t>
      </w:r>
      <w:r w:rsidR="00777F54" w:rsidRPr="0075553F">
        <w:rPr>
          <w:rFonts w:eastAsia="SimSun"/>
          <w:noProof w:val="0"/>
          <w:lang w:val="fr-FR" w:eastAsia="zh-CN"/>
        </w:rPr>
        <w:t xml:space="preserve"> les secteurs productifs, notamment des initiatives </w:t>
      </w:r>
      <w:r w:rsidR="000D5B88" w:rsidRPr="0075553F">
        <w:rPr>
          <w:rFonts w:eastAsia="SimSun"/>
          <w:noProof w:val="0"/>
          <w:lang w:val="fr-FR" w:eastAsia="zh-CN"/>
        </w:rPr>
        <w:t xml:space="preserve">de l’Organisation </w:t>
      </w:r>
      <w:r w:rsidR="00777F54" w:rsidRPr="0075553F">
        <w:rPr>
          <w:rFonts w:eastAsia="SimSun"/>
          <w:noProof w:val="0"/>
          <w:lang w:val="fr-FR" w:eastAsia="zh-CN"/>
        </w:rPr>
        <w:t xml:space="preserve">des </w:t>
      </w:r>
      <w:r w:rsidR="00EB5423" w:rsidRPr="0075553F">
        <w:rPr>
          <w:rFonts w:eastAsia="SimSun"/>
          <w:noProof w:val="0"/>
          <w:lang w:val="fr-FR" w:eastAsia="zh-CN"/>
        </w:rPr>
        <w:t xml:space="preserve">Nations </w:t>
      </w:r>
      <w:r w:rsidR="00777F54" w:rsidRPr="0075553F">
        <w:rPr>
          <w:rFonts w:eastAsia="SimSun"/>
          <w:noProof w:val="0"/>
          <w:lang w:val="fr-FR" w:eastAsia="zh-CN"/>
        </w:rPr>
        <w:t xml:space="preserve">Unies </w:t>
      </w:r>
      <w:r w:rsidR="000D5B88" w:rsidRPr="0075553F">
        <w:rPr>
          <w:rFonts w:eastAsia="SimSun"/>
          <w:noProof w:val="0"/>
          <w:lang w:val="fr-FR" w:eastAsia="zh-CN"/>
        </w:rPr>
        <w:t>comme</w:t>
      </w:r>
      <w:r w:rsidR="00777F54" w:rsidRPr="0075553F">
        <w:rPr>
          <w:rFonts w:eastAsia="SimSun"/>
          <w:noProof w:val="0"/>
          <w:lang w:val="fr-FR" w:eastAsia="zh-CN"/>
        </w:rPr>
        <w:t xml:space="preserve"> le Pacte mondial</w:t>
      </w:r>
      <w:r w:rsidR="00ED37A6" w:rsidRPr="0075553F">
        <w:rPr>
          <w:rFonts w:eastAsia="Calibri"/>
          <w:bCs/>
          <w:noProof w:val="0"/>
          <w:color w:val="000000"/>
          <w:lang w:val="fr-FR"/>
        </w:rPr>
        <w:t>,</w:t>
      </w:r>
      <w:r w:rsidR="00777F54" w:rsidRPr="0075553F">
        <w:rPr>
          <w:rFonts w:eastAsia="Calibri"/>
          <w:bCs/>
          <w:noProof w:val="0"/>
          <w:color w:val="000000"/>
          <w:lang w:val="fr-FR"/>
        </w:rPr>
        <w:t xml:space="preserve"> le </w:t>
      </w:r>
      <w:r w:rsidR="000D5B88" w:rsidRPr="0075553F">
        <w:rPr>
          <w:rFonts w:eastAsia="Calibri"/>
          <w:bCs/>
          <w:noProof w:val="0"/>
          <w:color w:val="000000"/>
          <w:lang w:val="fr-FR"/>
        </w:rPr>
        <w:t>One Planet Network</w:t>
      </w:r>
      <w:r w:rsidR="00777F54" w:rsidRPr="0075553F">
        <w:rPr>
          <w:rFonts w:eastAsia="Calibri"/>
          <w:bCs/>
          <w:noProof w:val="0"/>
          <w:color w:val="000000"/>
          <w:lang w:val="fr-FR"/>
        </w:rPr>
        <w:t xml:space="preserve">, le Cadre décennal de programmation concernant les modes de consommation et de production durables, diverses </w:t>
      </w:r>
      <w:r w:rsidR="00ED37A6" w:rsidRPr="0075553F">
        <w:rPr>
          <w:rFonts w:eastAsia="Calibri"/>
          <w:bCs/>
          <w:noProof w:val="0"/>
          <w:color w:val="000000"/>
          <w:lang w:val="fr-FR"/>
        </w:rPr>
        <w:t xml:space="preserve">initiatives </w:t>
      </w:r>
      <w:r w:rsidR="00777F54" w:rsidRPr="0075553F">
        <w:rPr>
          <w:rFonts w:eastAsia="Calibri"/>
          <w:bCs/>
          <w:noProof w:val="0"/>
          <w:color w:val="000000"/>
          <w:lang w:val="fr-FR"/>
        </w:rPr>
        <w:t>lancées par l’</w:t>
      </w:r>
      <w:r w:rsidR="00777F54" w:rsidRPr="0075553F">
        <w:rPr>
          <w:noProof w:val="0"/>
          <w:lang w:val="fr-FR"/>
        </w:rPr>
        <w:t>Organis</w:t>
      </w:r>
      <w:r w:rsidR="00DD2E42" w:rsidRPr="0075553F">
        <w:rPr>
          <w:noProof w:val="0"/>
          <w:lang w:val="fr-FR"/>
        </w:rPr>
        <w:t xml:space="preserve">ation </w:t>
      </w:r>
      <w:r w:rsidR="00777F54" w:rsidRPr="0075553F">
        <w:rPr>
          <w:noProof w:val="0"/>
          <w:lang w:val="fr-FR"/>
        </w:rPr>
        <w:t>des</w:t>
      </w:r>
      <w:r w:rsidR="00DD2E42" w:rsidRPr="0075553F">
        <w:rPr>
          <w:noProof w:val="0"/>
          <w:lang w:val="fr-FR"/>
        </w:rPr>
        <w:t xml:space="preserve"> Nations</w:t>
      </w:r>
      <w:r w:rsidR="00777F54" w:rsidRPr="0075553F">
        <w:rPr>
          <w:noProof w:val="0"/>
          <w:lang w:val="fr-FR"/>
        </w:rPr>
        <w:t xml:space="preserve"> Unie</w:t>
      </w:r>
      <w:r w:rsidR="000D5B88" w:rsidRPr="0075553F">
        <w:rPr>
          <w:noProof w:val="0"/>
          <w:lang w:val="fr-FR"/>
        </w:rPr>
        <w:t>s</w:t>
      </w:r>
      <w:r w:rsidR="00777F54" w:rsidRPr="0075553F">
        <w:rPr>
          <w:noProof w:val="0"/>
          <w:lang w:val="fr-FR"/>
        </w:rPr>
        <w:t xml:space="preserve"> pour l’alimentation et l’agriculture</w:t>
      </w:r>
      <w:r w:rsidR="00ED37A6" w:rsidRPr="0075553F">
        <w:rPr>
          <w:rFonts w:eastAsia="Calibri"/>
          <w:bCs/>
          <w:noProof w:val="0"/>
          <w:color w:val="000000"/>
          <w:lang w:val="fr-FR"/>
        </w:rPr>
        <w:t xml:space="preserve">, </w:t>
      </w:r>
      <w:r w:rsidR="00777F54" w:rsidRPr="0075553F">
        <w:rPr>
          <w:rFonts w:eastAsia="Calibri"/>
          <w:bCs/>
          <w:noProof w:val="0"/>
          <w:color w:val="000000"/>
          <w:lang w:val="fr-FR"/>
        </w:rPr>
        <w:t>le Forum des</w:t>
      </w:r>
      <w:r w:rsidR="00ED37A6" w:rsidRPr="0075553F">
        <w:rPr>
          <w:rFonts w:eastAsia="Calibri"/>
          <w:bCs/>
          <w:noProof w:val="0"/>
          <w:color w:val="000000"/>
          <w:lang w:val="fr-FR"/>
        </w:rPr>
        <w:t xml:space="preserve"> Nations</w:t>
      </w:r>
      <w:r w:rsidR="00777F54" w:rsidRPr="0075553F">
        <w:rPr>
          <w:rFonts w:eastAsia="Calibri"/>
          <w:bCs/>
          <w:noProof w:val="0"/>
          <w:color w:val="000000"/>
          <w:lang w:val="fr-FR"/>
        </w:rPr>
        <w:t xml:space="preserve"> Unies sur les forêts, l’Organisation mondiale du tourisme, ainsi que des réseaux et</w:t>
      </w:r>
      <w:r w:rsidR="00250589" w:rsidRPr="0075553F">
        <w:rPr>
          <w:rFonts w:eastAsia="Calibri"/>
          <w:bCs/>
          <w:noProof w:val="0"/>
          <w:color w:val="000000"/>
          <w:lang w:val="fr-FR"/>
        </w:rPr>
        <w:t xml:space="preserve"> initiatives </w:t>
      </w:r>
      <w:r w:rsidR="00777F54" w:rsidRPr="0075553F">
        <w:rPr>
          <w:rFonts w:eastAsia="Calibri"/>
          <w:bCs/>
          <w:noProof w:val="0"/>
          <w:color w:val="000000"/>
          <w:lang w:val="fr-FR"/>
        </w:rPr>
        <w:t>de la société civile et du secteur privé, telles que l’initiative Proteus (une</w:t>
      </w:r>
      <w:r w:rsidR="0096237B">
        <w:rPr>
          <w:rFonts w:eastAsia="Calibri"/>
          <w:bCs/>
          <w:noProof w:val="0"/>
          <w:color w:val="000000"/>
          <w:lang w:val="fr-FR"/>
        </w:rPr>
        <w:t> </w:t>
      </w:r>
      <w:r w:rsidR="00250589" w:rsidRPr="0075553F">
        <w:rPr>
          <w:rFonts w:eastAsia="Calibri"/>
          <w:bCs/>
          <w:noProof w:val="0"/>
          <w:color w:val="000000"/>
          <w:lang w:val="fr-FR"/>
        </w:rPr>
        <w:t>collaboration</w:t>
      </w:r>
      <w:r w:rsidR="00777F54" w:rsidRPr="0075553F">
        <w:rPr>
          <w:rFonts w:eastAsia="Calibri"/>
          <w:bCs/>
          <w:noProof w:val="0"/>
          <w:color w:val="000000"/>
          <w:lang w:val="fr-FR"/>
        </w:rPr>
        <w:t xml:space="preserve"> entre des sociétés minières</w:t>
      </w:r>
      <w:r w:rsidR="00250589" w:rsidRPr="0075553F">
        <w:rPr>
          <w:rFonts w:eastAsia="Calibri"/>
          <w:bCs/>
          <w:noProof w:val="0"/>
          <w:color w:val="000000"/>
          <w:lang w:val="fr-FR"/>
        </w:rPr>
        <w:t xml:space="preserve"> </w:t>
      </w:r>
      <w:r w:rsidR="000D5B88" w:rsidRPr="0075553F">
        <w:rPr>
          <w:rFonts w:eastAsia="Calibri"/>
          <w:bCs/>
          <w:noProof w:val="0"/>
          <w:color w:val="000000"/>
          <w:lang w:val="fr-FR"/>
        </w:rPr>
        <w:t>et le Centre mondial de surveillance continue de</w:t>
      </w:r>
      <w:r w:rsidR="00777F54" w:rsidRPr="0075553F">
        <w:rPr>
          <w:rFonts w:eastAsia="Calibri"/>
          <w:bCs/>
          <w:noProof w:val="0"/>
          <w:color w:val="000000"/>
          <w:lang w:val="fr-FR"/>
        </w:rPr>
        <w:t xml:space="preserve"> la conservation de la nature</w:t>
      </w:r>
      <w:r w:rsidR="00250589" w:rsidRPr="0075553F">
        <w:rPr>
          <w:rFonts w:eastAsia="Calibri"/>
          <w:bCs/>
          <w:noProof w:val="0"/>
          <w:color w:val="000000"/>
          <w:lang w:val="fr-FR"/>
        </w:rPr>
        <w:t xml:space="preserve">) </w:t>
      </w:r>
      <w:r w:rsidR="00777F54" w:rsidRPr="0075553F">
        <w:rPr>
          <w:rFonts w:eastAsia="Calibri"/>
          <w:bCs/>
          <w:noProof w:val="0"/>
          <w:color w:val="000000"/>
          <w:lang w:val="fr-FR"/>
        </w:rPr>
        <w:t>et l’Initiative pour un l</w:t>
      </w:r>
      <w:r w:rsidR="00250589" w:rsidRPr="0075553F">
        <w:rPr>
          <w:rFonts w:eastAsia="Calibri"/>
          <w:bCs/>
          <w:noProof w:val="0"/>
          <w:color w:val="000000"/>
          <w:lang w:val="fr-FR"/>
        </w:rPr>
        <w:t>eadership</w:t>
      </w:r>
      <w:r w:rsidR="00777F54" w:rsidRPr="0075553F">
        <w:rPr>
          <w:rFonts w:eastAsia="Calibri"/>
          <w:bCs/>
          <w:noProof w:val="0"/>
          <w:color w:val="000000"/>
          <w:lang w:val="fr-FR"/>
        </w:rPr>
        <w:t xml:space="preserve"> globalement responsable</w:t>
      </w:r>
      <w:r w:rsidR="00ED37A6" w:rsidRPr="0075553F">
        <w:rPr>
          <w:rFonts w:eastAsia="Calibri"/>
          <w:bCs/>
          <w:noProof w:val="0"/>
          <w:color w:val="000000"/>
          <w:lang w:val="fr-FR"/>
        </w:rPr>
        <w:t>.</w:t>
      </w:r>
    </w:p>
    <w:p w14:paraId="1318CFD7" w14:textId="7C1CE998" w:rsidR="00ED37A6" w:rsidRPr="0075553F" w:rsidRDefault="005A59B3" w:rsidP="000F3B83">
      <w:pPr>
        <w:pStyle w:val="Normalnumber"/>
        <w:numPr>
          <w:ilvl w:val="0"/>
          <w:numId w:val="16"/>
        </w:numPr>
        <w:ind w:left="1274"/>
        <w:rPr>
          <w:rFonts w:eastAsia="Calibri"/>
          <w:bCs/>
          <w:noProof w:val="0"/>
          <w:color w:val="000000"/>
          <w:lang w:val="fr-FR"/>
        </w:rPr>
      </w:pPr>
      <w:r w:rsidRPr="0075553F">
        <w:rPr>
          <w:rFonts w:eastAsia="Calibri"/>
          <w:bCs/>
          <w:noProof w:val="0"/>
          <w:color w:val="000000"/>
          <w:lang w:val="fr-FR"/>
        </w:rPr>
        <w:t xml:space="preserve">L’évaluation apportera des preuves scientifiques directement utiles pour de </w:t>
      </w:r>
      <w:r w:rsidR="00ED37A6" w:rsidRPr="0075553F">
        <w:rPr>
          <w:rFonts w:eastAsia="Calibri"/>
          <w:bCs/>
          <w:noProof w:val="0"/>
          <w:color w:val="000000"/>
          <w:lang w:val="fr-FR"/>
        </w:rPr>
        <w:t>multiple</w:t>
      </w:r>
      <w:r w:rsidRPr="0075553F">
        <w:rPr>
          <w:rFonts w:eastAsia="Calibri"/>
          <w:bCs/>
          <w:noProof w:val="0"/>
          <w:color w:val="000000"/>
          <w:lang w:val="fr-FR"/>
        </w:rPr>
        <w:t>s objectifs de développement durable, mais sera plus étroitement liée aux objectifs de développement</w:t>
      </w:r>
      <w:r w:rsidR="004002B6" w:rsidRPr="0075553F">
        <w:rPr>
          <w:rFonts w:eastAsia="Calibri"/>
          <w:bCs/>
          <w:noProof w:val="0"/>
          <w:color w:val="000000"/>
          <w:lang w:val="fr-FR"/>
        </w:rPr>
        <w:t> </w:t>
      </w:r>
      <w:r w:rsidR="00ED37A6" w:rsidRPr="0075553F">
        <w:rPr>
          <w:rFonts w:eastAsia="Calibri"/>
          <w:bCs/>
          <w:noProof w:val="0"/>
          <w:color w:val="000000"/>
          <w:lang w:val="fr-FR"/>
        </w:rPr>
        <w:t>9 (b</w:t>
      </w:r>
      <w:r w:rsidR="00BC26C2" w:rsidRPr="0075553F">
        <w:rPr>
          <w:rFonts w:eastAsia="Calibri"/>
          <w:bCs/>
          <w:noProof w:val="0"/>
          <w:color w:val="000000"/>
          <w:lang w:val="fr-FR"/>
        </w:rPr>
        <w:t>âtir une</w:t>
      </w:r>
      <w:r w:rsidR="00ED37A6" w:rsidRPr="0075553F">
        <w:rPr>
          <w:rFonts w:eastAsia="Calibri"/>
          <w:bCs/>
          <w:noProof w:val="0"/>
          <w:color w:val="000000"/>
          <w:lang w:val="fr-FR"/>
        </w:rPr>
        <w:t xml:space="preserve"> infrastructure</w:t>
      </w:r>
      <w:r w:rsidR="00BC26C2" w:rsidRPr="0075553F">
        <w:rPr>
          <w:rFonts w:eastAsia="Calibri"/>
          <w:bCs/>
          <w:noProof w:val="0"/>
          <w:color w:val="000000"/>
          <w:lang w:val="fr-FR"/>
        </w:rPr>
        <w:t xml:space="preserve"> résiliente</w:t>
      </w:r>
      <w:r w:rsidR="00ED37A6" w:rsidRPr="0075553F">
        <w:rPr>
          <w:rFonts w:eastAsia="Calibri"/>
          <w:bCs/>
          <w:noProof w:val="0"/>
          <w:color w:val="000000"/>
          <w:lang w:val="fr-FR"/>
        </w:rPr>
        <w:t>, promo</w:t>
      </w:r>
      <w:r w:rsidR="00BC26C2" w:rsidRPr="0075553F">
        <w:rPr>
          <w:rFonts w:eastAsia="Calibri"/>
          <w:bCs/>
          <w:noProof w:val="0"/>
          <w:color w:val="000000"/>
          <w:lang w:val="fr-FR"/>
        </w:rPr>
        <w:t>uvoir une industrialis</w:t>
      </w:r>
      <w:r w:rsidR="00ED37A6" w:rsidRPr="0075553F">
        <w:rPr>
          <w:rFonts w:eastAsia="Calibri"/>
          <w:bCs/>
          <w:noProof w:val="0"/>
          <w:color w:val="000000"/>
          <w:lang w:val="fr-FR"/>
        </w:rPr>
        <w:t>ation</w:t>
      </w:r>
      <w:r w:rsidR="00BC26C2" w:rsidRPr="0075553F">
        <w:rPr>
          <w:rFonts w:eastAsia="Calibri"/>
          <w:bCs/>
          <w:noProof w:val="0"/>
          <w:color w:val="000000"/>
          <w:lang w:val="fr-FR"/>
        </w:rPr>
        <w:t xml:space="preserve"> durable qui profite à tous et encourage l’innovation), 12 (établir des modes de consommation et de production durables – production et utilisation efficace des ressources naturelles</w:t>
      </w:r>
      <w:r w:rsidR="00ED37A6" w:rsidRPr="0075553F">
        <w:rPr>
          <w:rFonts w:eastAsia="Calibri"/>
          <w:bCs/>
          <w:noProof w:val="0"/>
          <w:color w:val="000000"/>
          <w:lang w:val="fr-FR"/>
        </w:rPr>
        <w:t>)</w:t>
      </w:r>
      <w:r w:rsidR="004002B6" w:rsidRPr="0075553F">
        <w:rPr>
          <w:rFonts w:eastAsia="Calibri"/>
          <w:bCs/>
          <w:noProof w:val="0"/>
          <w:color w:val="000000"/>
          <w:lang w:val="fr-FR"/>
        </w:rPr>
        <w:t>,</w:t>
      </w:r>
      <w:r w:rsidR="00ED37A6" w:rsidRPr="0075553F">
        <w:rPr>
          <w:rFonts w:eastAsia="Calibri"/>
          <w:bCs/>
          <w:noProof w:val="0"/>
          <w:color w:val="000000"/>
          <w:lang w:val="fr-FR"/>
        </w:rPr>
        <w:t xml:space="preserve"> 14 (</w:t>
      </w:r>
      <w:r w:rsidR="00BC26C2" w:rsidRPr="0075553F">
        <w:rPr>
          <w:rFonts w:eastAsia="Calibri"/>
          <w:bCs/>
          <w:noProof w:val="0"/>
          <w:color w:val="000000"/>
          <w:lang w:val="fr-FR"/>
        </w:rPr>
        <w:t>vie aquatique</w:t>
      </w:r>
      <w:r w:rsidR="00ED37A6" w:rsidRPr="0075553F">
        <w:rPr>
          <w:rFonts w:eastAsia="Calibri"/>
          <w:bCs/>
          <w:noProof w:val="0"/>
          <w:color w:val="000000"/>
          <w:lang w:val="fr-FR"/>
        </w:rPr>
        <w:t xml:space="preserve">) </w:t>
      </w:r>
      <w:r w:rsidR="00BC26C2" w:rsidRPr="0075553F">
        <w:rPr>
          <w:rFonts w:eastAsia="Calibri"/>
          <w:bCs/>
          <w:noProof w:val="0"/>
          <w:color w:val="000000"/>
          <w:lang w:val="fr-FR"/>
        </w:rPr>
        <w:t>et</w:t>
      </w:r>
      <w:r w:rsidR="00ED37A6" w:rsidRPr="0075553F">
        <w:rPr>
          <w:rFonts w:eastAsia="Calibri"/>
          <w:bCs/>
          <w:noProof w:val="0"/>
          <w:color w:val="000000"/>
          <w:lang w:val="fr-FR"/>
        </w:rPr>
        <w:t xml:space="preserve"> 15 (</w:t>
      </w:r>
      <w:r w:rsidR="00BC26C2" w:rsidRPr="0075553F">
        <w:rPr>
          <w:rFonts w:eastAsia="Calibri"/>
          <w:bCs/>
          <w:noProof w:val="0"/>
          <w:color w:val="000000"/>
          <w:lang w:val="fr-FR"/>
        </w:rPr>
        <w:t>vie terrestre</w:t>
      </w:r>
      <w:r w:rsidR="00ED37A6" w:rsidRPr="0075553F">
        <w:rPr>
          <w:rFonts w:eastAsia="Calibri"/>
          <w:bCs/>
          <w:noProof w:val="0"/>
          <w:color w:val="000000"/>
          <w:lang w:val="fr-FR"/>
        </w:rPr>
        <w:t xml:space="preserve">). </w:t>
      </w:r>
    </w:p>
    <w:p w14:paraId="39EA3702" w14:textId="63C8E16F" w:rsidR="00ED37A6" w:rsidRPr="0075553F" w:rsidRDefault="005A59B3" w:rsidP="000F3B83">
      <w:pPr>
        <w:pStyle w:val="Normalnumber"/>
        <w:numPr>
          <w:ilvl w:val="0"/>
          <w:numId w:val="16"/>
        </w:numPr>
        <w:ind w:left="1274"/>
        <w:rPr>
          <w:rFonts w:eastAsia="Calibri"/>
          <w:bCs/>
          <w:noProof w:val="0"/>
          <w:color w:val="000000"/>
          <w:lang w:val="fr-FR"/>
        </w:rPr>
      </w:pPr>
      <w:r w:rsidRPr="0075553F">
        <w:rPr>
          <w:rFonts w:eastAsia="SimSun"/>
          <w:noProof w:val="0"/>
          <w:lang w:val="fr-FR" w:eastAsia="zh-CN"/>
        </w:rPr>
        <w:t>L’évaluation proposée exigera une équipe d’experts</w:t>
      </w:r>
      <w:r w:rsidRPr="0075553F">
        <w:rPr>
          <w:rFonts w:eastAsia="Calibri"/>
          <w:bCs/>
          <w:noProof w:val="0"/>
          <w:color w:val="000000"/>
          <w:lang w:val="fr-FR"/>
        </w:rPr>
        <w:t xml:space="preserve"> interdisciplinaire hautement diversifiée</w:t>
      </w:r>
      <w:r w:rsidR="00ED37A6" w:rsidRPr="0075553F">
        <w:rPr>
          <w:rFonts w:eastAsia="Calibri"/>
          <w:bCs/>
          <w:noProof w:val="0"/>
          <w:color w:val="000000"/>
          <w:lang w:val="fr-FR"/>
        </w:rPr>
        <w:t xml:space="preserve">, </w:t>
      </w:r>
      <w:r w:rsidRPr="0075553F">
        <w:rPr>
          <w:rFonts w:eastAsia="Calibri"/>
          <w:bCs/>
          <w:noProof w:val="0"/>
          <w:color w:val="000000"/>
          <w:lang w:val="fr-FR"/>
        </w:rPr>
        <w:t>puisque les aspects biophysiques de divers secteurs ayant diffé</w:t>
      </w:r>
      <w:r w:rsidR="00ED37A6" w:rsidRPr="0075553F">
        <w:rPr>
          <w:rFonts w:eastAsia="Calibri"/>
          <w:bCs/>
          <w:noProof w:val="0"/>
          <w:color w:val="000000"/>
          <w:lang w:val="fr-FR"/>
        </w:rPr>
        <w:t>rent</w:t>
      </w:r>
      <w:r w:rsidRPr="0075553F">
        <w:rPr>
          <w:rFonts w:eastAsia="Calibri"/>
          <w:bCs/>
          <w:noProof w:val="0"/>
          <w:color w:val="000000"/>
          <w:lang w:val="fr-FR"/>
        </w:rPr>
        <w:t>s</w:t>
      </w:r>
      <w:r w:rsidR="00ED37A6" w:rsidRPr="0075553F">
        <w:rPr>
          <w:rFonts w:eastAsia="Calibri"/>
          <w:bCs/>
          <w:noProof w:val="0"/>
          <w:color w:val="000000"/>
          <w:lang w:val="fr-FR"/>
        </w:rPr>
        <w:t xml:space="preserve"> impacts</w:t>
      </w:r>
      <w:r w:rsidRPr="0075553F">
        <w:rPr>
          <w:rFonts w:eastAsia="Calibri"/>
          <w:bCs/>
          <w:noProof w:val="0"/>
          <w:color w:val="000000"/>
          <w:lang w:val="fr-FR"/>
        </w:rPr>
        <w:t xml:space="preserve"> et modes de gestion et de comptabilisation seront examinés. </w:t>
      </w:r>
      <w:r w:rsidR="00454FF7" w:rsidRPr="0075553F">
        <w:rPr>
          <w:rFonts w:eastAsia="Calibri"/>
          <w:bCs/>
          <w:noProof w:val="0"/>
          <w:color w:val="000000"/>
          <w:lang w:val="fr-FR"/>
        </w:rPr>
        <w:t>Des compétences seront surtout nécessaires dans les domaines suiva</w:t>
      </w:r>
      <w:r w:rsidR="00332DB3" w:rsidRPr="0075553F">
        <w:rPr>
          <w:rFonts w:eastAsia="Calibri"/>
          <w:bCs/>
          <w:noProof w:val="0"/>
          <w:color w:val="000000"/>
          <w:lang w:val="fr-FR"/>
        </w:rPr>
        <w:t>nts : comptabilité, écologie, pé</w:t>
      </w:r>
      <w:r w:rsidR="00454FF7" w:rsidRPr="0075553F">
        <w:rPr>
          <w:rFonts w:eastAsia="Calibri"/>
          <w:bCs/>
          <w:noProof w:val="0"/>
          <w:color w:val="000000"/>
          <w:lang w:val="fr-FR"/>
        </w:rPr>
        <w:t xml:space="preserve">dologie, </w:t>
      </w:r>
      <w:r w:rsidR="00ED37A6" w:rsidRPr="0075553F">
        <w:rPr>
          <w:rFonts w:eastAsia="Calibri"/>
          <w:bCs/>
          <w:noProof w:val="0"/>
          <w:color w:val="000000"/>
          <w:lang w:val="fr-FR"/>
        </w:rPr>
        <w:t>agric</w:t>
      </w:r>
      <w:r w:rsidR="00454FF7" w:rsidRPr="0075553F">
        <w:rPr>
          <w:rFonts w:eastAsia="Calibri"/>
          <w:bCs/>
          <w:noProof w:val="0"/>
          <w:color w:val="000000"/>
          <w:lang w:val="fr-FR"/>
        </w:rPr>
        <w:t>ulture, foresterie, tourisme,</w:t>
      </w:r>
      <w:r w:rsidR="00ED37A6" w:rsidRPr="0075553F">
        <w:rPr>
          <w:rFonts w:eastAsia="Calibri"/>
          <w:bCs/>
          <w:noProof w:val="0"/>
          <w:color w:val="000000"/>
          <w:lang w:val="fr-FR"/>
        </w:rPr>
        <w:t xml:space="preserve"> </w:t>
      </w:r>
      <w:r w:rsidR="00454FF7" w:rsidRPr="0075553F">
        <w:rPr>
          <w:rFonts w:eastAsia="Calibri"/>
          <w:bCs/>
          <w:noProof w:val="0"/>
          <w:color w:val="000000"/>
          <w:lang w:val="fr-FR"/>
        </w:rPr>
        <w:t>extraction minière, ingénierie, gesti</w:t>
      </w:r>
      <w:r w:rsidR="00AE331A" w:rsidRPr="0075553F">
        <w:rPr>
          <w:rFonts w:eastAsia="Calibri"/>
          <w:bCs/>
          <w:noProof w:val="0"/>
          <w:color w:val="000000"/>
          <w:lang w:val="fr-FR"/>
        </w:rPr>
        <w:t xml:space="preserve">on et </w:t>
      </w:r>
      <w:r w:rsidR="00454FF7" w:rsidRPr="0075553F">
        <w:rPr>
          <w:rFonts w:eastAsia="Calibri"/>
          <w:bCs/>
          <w:noProof w:val="0"/>
          <w:color w:val="000000"/>
          <w:lang w:val="fr-FR"/>
        </w:rPr>
        <w:t>organisation d’entreprises.</w:t>
      </w:r>
    </w:p>
    <w:p w14:paraId="694D21A3" w14:textId="558EF234" w:rsidR="00ED37A6" w:rsidRPr="0075553F" w:rsidRDefault="00FB5B59" w:rsidP="000F3B83">
      <w:pPr>
        <w:pStyle w:val="Normalnumber"/>
        <w:numPr>
          <w:ilvl w:val="0"/>
          <w:numId w:val="16"/>
        </w:numPr>
        <w:ind w:left="1274"/>
        <w:rPr>
          <w:rFonts w:eastAsia="Calibri"/>
          <w:bCs/>
          <w:noProof w:val="0"/>
          <w:color w:val="000000"/>
          <w:lang w:val="fr-FR"/>
        </w:rPr>
      </w:pPr>
      <w:r w:rsidRPr="0075553F">
        <w:rPr>
          <w:rFonts w:eastAsia="Calibri"/>
          <w:noProof w:val="0"/>
          <w:color w:val="000000"/>
          <w:lang w:val="fr-FR"/>
        </w:rPr>
        <w:t>L’évaluation portera sur une période de deux</w:t>
      </w:r>
      <w:r w:rsidR="003E5738" w:rsidRPr="0075553F">
        <w:rPr>
          <w:rFonts w:eastAsia="Calibri"/>
          <w:noProof w:val="0"/>
          <w:color w:val="000000"/>
          <w:lang w:val="fr-FR"/>
        </w:rPr>
        <w:t> </w:t>
      </w:r>
      <w:r w:rsidR="001D2BB2" w:rsidRPr="0075553F">
        <w:rPr>
          <w:rFonts w:eastAsia="Calibri"/>
          <w:noProof w:val="0"/>
          <w:color w:val="000000"/>
          <w:lang w:val="fr-FR"/>
        </w:rPr>
        <w:t>ans, en mode accéléré.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582"/>
        <w:gridCol w:w="1583"/>
        <w:gridCol w:w="1583"/>
        <w:gridCol w:w="1583"/>
        <w:gridCol w:w="1583"/>
      </w:tblGrid>
      <w:tr w:rsidR="00ED37A6" w:rsidRPr="0075553F" w14:paraId="0EA51E6B" w14:textId="77777777" w:rsidTr="001226BF">
        <w:tc>
          <w:tcPr>
            <w:tcW w:w="1582" w:type="dxa"/>
          </w:tcPr>
          <w:p w14:paraId="43A15E9D" w14:textId="77777777" w:rsidR="00ED37A6" w:rsidRPr="0075553F" w:rsidRDefault="00ED37A6" w:rsidP="00582A6F">
            <w:pPr>
              <w:pStyle w:val="Normal-pool"/>
              <w:spacing w:before="240"/>
              <w:rPr>
                <w:lang w:val="fr-FR"/>
              </w:rPr>
            </w:pPr>
          </w:p>
        </w:tc>
        <w:tc>
          <w:tcPr>
            <w:tcW w:w="1582" w:type="dxa"/>
          </w:tcPr>
          <w:p w14:paraId="20B77BA3" w14:textId="77777777" w:rsidR="00ED37A6" w:rsidRPr="0075553F" w:rsidRDefault="00ED37A6" w:rsidP="00582A6F">
            <w:pPr>
              <w:pStyle w:val="Normal-pool"/>
              <w:spacing w:before="240"/>
              <w:rPr>
                <w:lang w:val="fr-FR"/>
              </w:rPr>
            </w:pPr>
          </w:p>
        </w:tc>
        <w:tc>
          <w:tcPr>
            <w:tcW w:w="1583" w:type="dxa"/>
          </w:tcPr>
          <w:p w14:paraId="3A0EE472" w14:textId="77777777" w:rsidR="00ED37A6" w:rsidRPr="0075553F" w:rsidRDefault="00ED37A6" w:rsidP="00582A6F">
            <w:pPr>
              <w:pStyle w:val="Normal-pool"/>
              <w:spacing w:before="240"/>
              <w:rPr>
                <w:lang w:val="fr-FR"/>
              </w:rPr>
            </w:pPr>
          </w:p>
        </w:tc>
        <w:tc>
          <w:tcPr>
            <w:tcW w:w="1583" w:type="dxa"/>
            <w:tcBorders>
              <w:top w:val="nil"/>
              <w:left w:val="nil"/>
              <w:bottom w:val="single" w:sz="4" w:space="0" w:color="auto"/>
              <w:right w:val="nil"/>
            </w:tcBorders>
          </w:tcPr>
          <w:p w14:paraId="685EC726" w14:textId="77777777" w:rsidR="00ED37A6" w:rsidRPr="0075553F" w:rsidRDefault="00ED37A6" w:rsidP="00582A6F">
            <w:pPr>
              <w:pStyle w:val="Normal-pool"/>
              <w:spacing w:before="240"/>
              <w:rPr>
                <w:lang w:val="fr-FR"/>
              </w:rPr>
            </w:pPr>
          </w:p>
        </w:tc>
        <w:tc>
          <w:tcPr>
            <w:tcW w:w="1583" w:type="dxa"/>
          </w:tcPr>
          <w:p w14:paraId="170ADF90" w14:textId="77777777" w:rsidR="00ED37A6" w:rsidRPr="0075553F" w:rsidRDefault="00ED37A6" w:rsidP="00582A6F">
            <w:pPr>
              <w:pStyle w:val="Normal-pool"/>
              <w:spacing w:before="240"/>
              <w:rPr>
                <w:lang w:val="fr-FR"/>
              </w:rPr>
            </w:pPr>
          </w:p>
        </w:tc>
        <w:tc>
          <w:tcPr>
            <w:tcW w:w="1583" w:type="dxa"/>
          </w:tcPr>
          <w:p w14:paraId="172F5A3A" w14:textId="77777777" w:rsidR="00ED37A6" w:rsidRPr="0075553F" w:rsidRDefault="00ED37A6" w:rsidP="00582A6F">
            <w:pPr>
              <w:pStyle w:val="Normal-pool"/>
              <w:spacing w:before="240"/>
              <w:rPr>
                <w:lang w:val="fr-FR"/>
              </w:rPr>
            </w:pPr>
          </w:p>
        </w:tc>
      </w:tr>
    </w:tbl>
    <w:p w14:paraId="6F8C9CF3" w14:textId="3D4FDBE2" w:rsidR="00ED37A6" w:rsidRPr="0075553F" w:rsidRDefault="001D2BB2" w:rsidP="00582A6F">
      <w:pPr>
        <w:pStyle w:val="Normal-pool"/>
        <w:rPr>
          <w:sz w:val="4"/>
          <w:szCs w:val="4"/>
          <w:lang w:val="fr-FR"/>
        </w:rPr>
      </w:pPr>
      <w:proofErr w:type="gramStart"/>
      <w:r w:rsidRPr="0075553F">
        <w:rPr>
          <w:sz w:val="4"/>
          <w:szCs w:val="4"/>
          <w:lang w:val="fr-FR"/>
        </w:rPr>
        <w:t>b</w:t>
      </w:r>
      <w:proofErr w:type="gramEnd"/>
    </w:p>
    <w:sectPr w:rsidR="00ED37A6" w:rsidRPr="0075553F" w:rsidSect="00327006">
      <w:headerReference w:type="even" r:id="rId22"/>
      <w:headerReference w:type="default" r:id="rId23"/>
      <w:footerReference w:type="default" r:id="rId24"/>
      <w:headerReference w:type="first" r:id="rId25"/>
      <w:footnotePr>
        <w:numRestart w:val="eachSect"/>
      </w:footnotePr>
      <w:pgSz w:w="11906" w:h="16838" w:code="9"/>
      <w:pgMar w:top="907" w:right="994" w:bottom="1411" w:left="1411" w:header="533" w:footer="979"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442A" w14:textId="77777777" w:rsidR="00455FE6" w:rsidRDefault="00455FE6" w:rsidP="00891CAA">
      <w:r>
        <w:separator/>
      </w:r>
    </w:p>
  </w:endnote>
  <w:endnote w:type="continuationSeparator" w:id="0">
    <w:p w14:paraId="599710CF" w14:textId="77777777" w:rsidR="00455FE6" w:rsidRDefault="00455FE6" w:rsidP="008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9872" w14:textId="492E73BA" w:rsidR="001367AC" w:rsidRPr="00750F10" w:rsidRDefault="001367AC">
    <w:pPr>
      <w:pStyle w:val="Footer"/>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64435D">
      <w:rPr>
        <w:rFonts w:ascii="Times New Roman" w:hAnsi="Times New Roman"/>
        <w:b/>
      </w:rPr>
      <w:t>22</w:t>
    </w:r>
    <w:r w:rsidRPr="00750F10">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28C2" w14:textId="4DCBE8F5" w:rsidR="001367AC" w:rsidRPr="00B47C69" w:rsidRDefault="001367AC">
    <w:pPr>
      <w:pStyle w:val="Footer"/>
      <w:rPr>
        <w:rFonts w:ascii="Times New Roman" w:hAnsi="Times New Roman"/>
        <w:sz w:val="20"/>
        <w:szCs w:val="20"/>
      </w:rPr>
    </w:pPr>
    <w:r w:rsidRPr="00B47C69">
      <w:rPr>
        <w:rFonts w:ascii="Times New Roman" w:hAnsi="Times New Roman"/>
        <w:sz w:val="20"/>
        <w:szCs w:val="20"/>
      </w:rPr>
      <w:t xml:space="preserve">K1900346       </w:t>
    </w:r>
    <w:r>
      <w:rPr>
        <w:rFonts w:ascii="Times New Roman" w:hAnsi="Times New Roman"/>
        <w:sz w:val="20"/>
        <w:szCs w:val="20"/>
      </w:rPr>
      <w:t>0104</w:t>
    </w:r>
    <w:r w:rsidRPr="00B47C69">
      <w:rPr>
        <w:rFonts w:ascii="Times New Roman" w:hAnsi="Times New Roman"/>
        <w:sz w:val="20"/>
        <w:szCs w:val="20"/>
      </w:rPr>
      <w:t>19</w:t>
    </w:r>
  </w:p>
  <w:p w14:paraId="2FEA2B45" w14:textId="2E577F9B" w:rsidR="001367AC" w:rsidRDefault="001367AC" w:rsidP="005C0FE7">
    <w:pPr>
      <w:pStyle w:val="Normal-po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B91B" w14:textId="13DF353F" w:rsidR="001367AC" w:rsidRPr="00750F10" w:rsidRDefault="001367AC" w:rsidP="00750F10">
    <w:pPr>
      <w:pStyle w:val="Footer"/>
      <w:jc w:val="right"/>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64435D">
      <w:rPr>
        <w:rFonts w:ascii="Times New Roman" w:hAnsi="Times New Roman"/>
        <w:b/>
      </w:rPr>
      <w:t>23</w:t>
    </w:r>
    <w:r w:rsidRPr="00750F10">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D1F8A" w14:textId="77777777" w:rsidR="00455FE6" w:rsidRPr="00BC4D7E" w:rsidRDefault="00455FE6" w:rsidP="00582A6F">
      <w:pPr>
        <w:spacing w:before="60"/>
        <w:ind w:left="624"/>
        <w:rPr>
          <w:rFonts w:ascii="Times New Roman" w:hAnsi="Times New Roman" w:cs="Times New Roman"/>
          <w:sz w:val="20"/>
          <w:szCs w:val="20"/>
        </w:rPr>
      </w:pPr>
      <w:r w:rsidRPr="00BC4D7E">
        <w:rPr>
          <w:rFonts w:ascii="Times New Roman" w:hAnsi="Times New Roman" w:cs="Times New Roman"/>
          <w:sz w:val="20"/>
          <w:szCs w:val="20"/>
        </w:rPr>
        <w:separator/>
      </w:r>
    </w:p>
  </w:footnote>
  <w:footnote w:type="continuationSeparator" w:id="0">
    <w:p w14:paraId="65EE525A" w14:textId="77777777" w:rsidR="00455FE6" w:rsidRDefault="00455FE6" w:rsidP="00891CAA">
      <w:r>
        <w:continuationSeparator/>
      </w:r>
    </w:p>
  </w:footnote>
  <w:footnote w:id="1">
    <w:p w14:paraId="7629ACBD" w14:textId="522864FE" w:rsidR="001367AC" w:rsidRPr="003E7B8B" w:rsidRDefault="001367AC" w:rsidP="00582A6F">
      <w:pPr>
        <w:pStyle w:val="NormalNonumber"/>
        <w:tabs>
          <w:tab w:val="left" w:pos="624"/>
        </w:tabs>
        <w:spacing w:before="20" w:after="40"/>
        <w:rPr>
          <w:sz w:val="18"/>
          <w:szCs w:val="18"/>
          <w:lang w:val="fr-FR"/>
        </w:rPr>
      </w:pPr>
      <w:r w:rsidRPr="00425C6C">
        <w:rPr>
          <w:rStyle w:val="FootnoteReference"/>
          <w:sz w:val="18"/>
          <w:vertAlign w:val="baseline"/>
          <w:lang w:val="fr-FR"/>
        </w:rPr>
        <w:t>*</w:t>
      </w:r>
      <w:r w:rsidRPr="00425C6C">
        <w:rPr>
          <w:sz w:val="18"/>
          <w:szCs w:val="18"/>
          <w:lang w:val="fr-FR"/>
        </w:rPr>
        <w:t xml:space="preserve"> </w:t>
      </w:r>
      <w:r w:rsidRPr="003E7B8B">
        <w:rPr>
          <w:sz w:val="18"/>
          <w:szCs w:val="18"/>
          <w:lang w:val="fr-FR"/>
        </w:rPr>
        <w:t>IPBES/7/1</w:t>
      </w:r>
      <w:r>
        <w:rPr>
          <w:sz w:val="18"/>
          <w:szCs w:val="18"/>
          <w:lang w:val="fr-FR"/>
        </w:rPr>
        <w:t>/Rev.1</w:t>
      </w:r>
      <w:r w:rsidRPr="003E7B8B">
        <w:rPr>
          <w:sz w:val="18"/>
          <w:szCs w:val="18"/>
          <w:lang w:val="fr-FR"/>
        </w:rPr>
        <w:t>.</w:t>
      </w:r>
    </w:p>
  </w:footnote>
  <w:footnote w:id="2">
    <w:p w14:paraId="37D4D575" w14:textId="0B5590E8" w:rsidR="001367AC" w:rsidRPr="003E7B8B" w:rsidRDefault="001367AC" w:rsidP="00582A6F">
      <w:pPr>
        <w:pStyle w:val="FootnoteText"/>
        <w:tabs>
          <w:tab w:val="left" w:pos="624"/>
        </w:tabs>
        <w:rPr>
          <w:szCs w:val="18"/>
        </w:rPr>
      </w:pPr>
      <w:r w:rsidRPr="003E7B8B">
        <w:rPr>
          <w:rStyle w:val="FootnoteReference"/>
          <w:sz w:val="18"/>
        </w:rPr>
        <w:footnoteRef/>
      </w:r>
      <w:r w:rsidRPr="003E7B8B">
        <w:rPr>
          <w:szCs w:val="18"/>
        </w:rPr>
        <w:t xml:space="preserve"> Toutes les notifications sont disponibles à l’adresse </w:t>
      </w:r>
      <w:hyperlink r:id="rId1" w:history="1">
        <w:r w:rsidRPr="003E7B8B">
          <w:rPr>
            <w:rStyle w:val="Hyperlink"/>
            <w:rFonts w:eastAsia="MS Mincho"/>
            <w:sz w:val="18"/>
            <w:szCs w:val="18"/>
          </w:rPr>
          <w:t>www.ipbes.net/notifications</w:t>
        </w:r>
      </w:hyperlink>
      <w:r w:rsidRPr="003E7B8B">
        <w:rPr>
          <w:szCs w:val="18"/>
        </w:rPr>
        <w:t xml:space="preserve">. </w:t>
      </w:r>
    </w:p>
  </w:footnote>
  <w:footnote w:id="3">
    <w:p w14:paraId="7B0DBAA6" w14:textId="2D2DD3CA" w:rsidR="001367AC" w:rsidRPr="003E7B8B" w:rsidRDefault="001367AC" w:rsidP="00582A6F">
      <w:pPr>
        <w:pStyle w:val="FootnoteText"/>
        <w:tabs>
          <w:tab w:val="left" w:pos="624"/>
        </w:tabs>
        <w:rPr>
          <w:szCs w:val="18"/>
        </w:rPr>
      </w:pPr>
      <w:r w:rsidRPr="003E7B8B">
        <w:rPr>
          <w:rStyle w:val="FootnoteReference"/>
          <w:sz w:val="18"/>
        </w:rPr>
        <w:footnoteRef/>
      </w:r>
      <w:r w:rsidRPr="003E7B8B">
        <w:rPr>
          <w:szCs w:val="18"/>
        </w:rPr>
        <w:t xml:space="preserve"> L’invitation à l’atelier a fait l’objet de la notification EM/2018/05. </w:t>
      </w:r>
    </w:p>
  </w:footnote>
  <w:footnote w:id="4">
    <w:p w14:paraId="58BE67A4" w14:textId="766F8EBD" w:rsidR="001367AC" w:rsidRPr="003E7B8B" w:rsidRDefault="001367AC" w:rsidP="00582A6F">
      <w:pPr>
        <w:pStyle w:val="FootnoteText"/>
        <w:tabs>
          <w:tab w:val="left" w:pos="624"/>
        </w:tabs>
        <w:rPr>
          <w:szCs w:val="18"/>
        </w:rPr>
      </w:pPr>
      <w:r w:rsidRPr="003E7B8B">
        <w:rPr>
          <w:rStyle w:val="FootnoteReference"/>
          <w:sz w:val="18"/>
        </w:rPr>
        <w:footnoteRef/>
      </w:r>
      <w:r w:rsidRPr="003E7B8B">
        <w:rPr>
          <w:szCs w:val="18"/>
        </w:rPr>
        <w:t xml:space="preserve"> Disponible à l’adresse </w:t>
      </w:r>
      <w:hyperlink r:id="rId2" w:history="1">
        <w:r w:rsidRPr="003E7B8B">
          <w:rPr>
            <w:rStyle w:val="Hyperlink"/>
            <w:rFonts w:eastAsia="MS Mincho"/>
            <w:sz w:val="18"/>
            <w:szCs w:val="18"/>
          </w:rPr>
          <w:t>www.ipbes.net/requests-received-ipbes-work-programme</w:t>
        </w:r>
      </w:hyperlink>
      <w:r w:rsidRPr="003E7B8B">
        <w:rPr>
          <w:szCs w:val="18"/>
        </w:rPr>
        <w:t xml:space="preserve">. </w:t>
      </w:r>
    </w:p>
  </w:footnote>
  <w:footnote w:id="5">
    <w:p w14:paraId="1B9AE9CE" w14:textId="2700FAF3" w:rsidR="001367AC" w:rsidRPr="00582A6F" w:rsidRDefault="001367AC" w:rsidP="00572638">
      <w:pPr>
        <w:pStyle w:val="FootnoteText"/>
        <w:tabs>
          <w:tab w:val="left" w:pos="624"/>
          <w:tab w:val="left" w:pos="6390"/>
        </w:tabs>
        <w:rPr>
          <w:szCs w:val="18"/>
          <w:lang w:val="en-US"/>
        </w:rPr>
      </w:pPr>
      <w:r w:rsidRPr="003E7B8B">
        <w:rPr>
          <w:rStyle w:val="FootnoteReference"/>
          <w:sz w:val="18"/>
        </w:rPr>
        <w:footnoteRef/>
      </w:r>
      <w:r w:rsidRPr="001D4262">
        <w:rPr>
          <w:szCs w:val="18"/>
          <w:lang w:val="en-US"/>
        </w:rPr>
        <w:t xml:space="preserve"> </w:t>
      </w:r>
      <w:r>
        <w:rPr>
          <w:szCs w:val="18"/>
          <w:lang w:val="en-GB"/>
        </w:rPr>
        <w:t>UNEP/IPBES.MI/2/9, annexe </w:t>
      </w:r>
      <w:r w:rsidRPr="00B47C69">
        <w:rPr>
          <w:szCs w:val="18"/>
          <w:lang w:val="en-GB"/>
        </w:rPr>
        <w:t>I, appendice</w:t>
      </w:r>
      <w:r>
        <w:rPr>
          <w:szCs w:val="18"/>
          <w:lang w:val="en-GB"/>
        </w:rPr>
        <w:t> I, sect</w:t>
      </w:r>
      <w:r w:rsidR="001D2BB2">
        <w:rPr>
          <w:szCs w:val="18"/>
          <w:lang w:val="en-GB"/>
        </w:rPr>
        <w:t>. </w:t>
      </w:r>
      <w:r w:rsidRPr="00B47C69">
        <w:rPr>
          <w:szCs w:val="18"/>
          <w:lang w:val="en-GB"/>
        </w:rPr>
        <w:t>I</w:t>
      </w:r>
      <w:r w:rsidRPr="00582A6F">
        <w:rPr>
          <w:szCs w:val="18"/>
          <w:lang w:val="en-US"/>
        </w:rPr>
        <w:t>.</w:t>
      </w:r>
    </w:p>
  </w:footnote>
  <w:footnote w:id="6">
    <w:p w14:paraId="2108348B" w14:textId="77777777" w:rsidR="001367AC" w:rsidRPr="00425C6C" w:rsidRDefault="001367AC" w:rsidP="00582A6F">
      <w:pPr>
        <w:pStyle w:val="FootnoteText"/>
        <w:tabs>
          <w:tab w:val="left" w:pos="624"/>
        </w:tabs>
        <w:rPr>
          <w:szCs w:val="18"/>
        </w:rPr>
      </w:pPr>
      <w:r w:rsidRPr="00582A6F">
        <w:rPr>
          <w:rStyle w:val="FootnoteReference"/>
          <w:sz w:val="18"/>
        </w:rPr>
        <w:footnoteRef/>
      </w:r>
      <w:r w:rsidRPr="00425C6C">
        <w:rPr>
          <w:szCs w:val="18"/>
        </w:rPr>
        <w:t xml:space="preserve"> Ibid.</w:t>
      </w:r>
    </w:p>
  </w:footnote>
  <w:footnote w:id="7">
    <w:p w14:paraId="52D46E85" w14:textId="0C870F08" w:rsidR="001367AC" w:rsidRPr="00425C6C" w:rsidRDefault="001367AC" w:rsidP="00582A6F">
      <w:pPr>
        <w:pStyle w:val="FootnoteText"/>
        <w:tabs>
          <w:tab w:val="left" w:pos="624"/>
        </w:tabs>
        <w:rPr>
          <w:rStyle w:val="FootnoteReference"/>
          <w:sz w:val="18"/>
        </w:rPr>
      </w:pPr>
      <w:r w:rsidRPr="00582A6F">
        <w:rPr>
          <w:rStyle w:val="FootnoteReference"/>
          <w:sz w:val="18"/>
        </w:rPr>
        <w:footnoteRef/>
      </w:r>
      <w:r w:rsidRPr="00425C6C">
        <w:rPr>
          <w:rStyle w:val="FootnoteReference"/>
          <w:sz w:val="18"/>
          <w:vertAlign w:val="baseline"/>
        </w:rPr>
        <w:t xml:space="preserve"> </w:t>
      </w:r>
      <w:r>
        <w:rPr>
          <w:szCs w:val="18"/>
        </w:rPr>
        <w:t>Ibid., sect</w:t>
      </w:r>
      <w:r w:rsidR="001D2BB2">
        <w:rPr>
          <w:szCs w:val="18"/>
        </w:rPr>
        <w:t>. </w:t>
      </w:r>
      <w:r w:rsidRPr="00425C6C">
        <w:rPr>
          <w:szCs w:val="18"/>
        </w:rPr>
        <w:t>II.</w:t>
      </w:r>
    </w:p>
  </w:footnote>
  <w:footnote w:id="8">
    <w:p w14:paraId="3AA0BCBC" w14:textId="08C4D716" w:rsidR="001367AC" w:rsidRPr="00DD0533" w:rsidRDefault="001367AC" w:rsidP="00582A6F">
      <w:pPr>
        <w:pStyle w:val="FootnoteText"/>
        <w:tabs>
          <w:tab w:val="left" w:pos="624"/>
        </w:tabs>
        <w:rPr>
          <w:szCs w:val="18"/>
        </w:rPr>
      </w:pPr>
      <w:r w:rsidRPr="00582A6F">
        <w:rPr>
          <w:rStyle w:val="FootnoteReference"/>
          <w:sz w:val="18"/>
          <w:lang w:val="en-GB"/>
        </w:rPr>
        <w:footnoteRef/>
      </w:r>
      <w:r w:rsidRPr="00DD0533">
        <w:rPr>
          <w:szCs w:val="18"/>
        </w:rPr>
        <w:t xml:space="preserve"> Voir la section</w:t>
      </w:r>
      <w:r>
        <w:rPr>
          <w:szCs w:val="18"/>
        </w:rPr>
        <w:t> </w:t>
      </w:r>
      <w:r w:rsidRPr="00DD0533">
        <w:rPr>
          <w:szCs w:val="18"/>
        </w:rPr>
        <w:t xml:space="preserve">II D ci-dessous. </w:t>
      </w:r>
    </w:p>
  </w:footnote>
  <w:footnote w:id="9">
    <w:p w14:paraId="437538A9" w14:textId="4A71B253" w:rsidR="001367AC" w:rsidRPr="00DD0533" w:rsidRDefault="001367AC" w:rsidP="00582A6F">
      <w:pPr>
        <w:pStyle w:val="FootnoteText"/>
        <w:tabs>
          <w:tab w:val="left" w:pos="624"/>
        </w:tabs>
        <w:rPr>
          <w:szCs w:val="18"/>
        </w:rPr>
      </w:pPr>
      <w:r w:rsidRPr="00582A6F">
        <w:rPr>
          <w:rStyle w:val="FootnoteReference"/>
          <w:sz w:val="18"/>
          <w:lang w:val="en-GB"/>
        </w:rPr>
        <w:footnoteRef/>
      </w:r>
      <w:r w:rsidRPr="00DD0533">
        <w:rPr>
          <w:szCs w:val="18"/>
        </w:rPr>
        <w:t xml:space="preserve"> Par </w:t>
      </w:r>
      <w:r>
        <w:rPr>
          <w:szCs w:val="18"/>
        </w:rPr>
        <w:t>« </w:t>
      </w:r>
      <w:r w:rsidRPr="00DD0533">
        <w:rPr>
          <w:szCs w:val="18"/>
        </w:rPr>
        <w:t xml:space="preserve">changement </w:t>
      </w:r>
      <w:r>
        <w:rPr>
          <w:szCs w:val="18"/>
        </w:rPr>
        <w:t>transformateur »</w:t>
      </w:r>
      <w:r w:rsidRPr="00DD0533">
        <w:rPr>
          <w:szCs w:val="18"/>
        </w:rPr>
        <w:t xml:space="preserve"> on entend un changement </w:t>
      </w:r>
      <w:r>
        <w:rPr>
          <w:szCs w:val="18"/>
        </w:rPr>
        <w:t>fondamental à l’échelle d’un</w:t>
      </w:r>
      <w:r w:rsidRPr="00DD0533">
        <w:rPr>
          <w:szCs w:val="18"/>
        </w:rPr>
        <w:t xml:space="preserve"> système</w:t>
      </w:r>
      <w:r>
        <w:rPr>
          <w:szCs w:val="18"/>
        </w:rPr>
        <w:t>,</w:t>
      </w:r>
      <w:r w:rsidRPr="00DD0533">
        <w:rPr>
          <w:szCs w:val="18"/>
        </w:rPr>
        <w:t xml:space="preserve"> qui </w:t>
      </w:r>
      <w:r>
        <w:rPr>
          <w:szCs w:val="18"/>
        </w:rPr>
        <w:t>prend</w:t>
      </w:r>
      <w:r w:rsidRPr="00DD0533">
        <w:rPr>
          <w:szCs w:val="18"/>
        </w:rPr>
        <w:t xml:space="preserve"> en </w:t>
      </w:r>
      <w:r>
        <w:rPr>
          <w:rFonts w:eastAsia="Calibri"/>
          <w:bCs/>
          <w:szCs w:val="18"/>
        </w:rPr>
        <w:t>considé</w:t>
      </w:r>
      <w:r w:rsidRPr="00DD0533">
        <w:rPr>
          <w:rFonts w:eastAsia="Calibri"/>
          <w:bCs/>
          <w:szCs w:val="18"/>
        </w:rPr>
        <w:t>ration</w:t>
      </w:r>
      <w:r>
        <w:rPr>
          <w:rFonts w:eastAsia="Calibri"/>
          <w:bCs/>
          <w:szCs w:val="18"/>
        </w:rPr>
        <w:t xml:space="preserve"> les facteurs technologiques, économiques et sociaux, y compris en termes de </w:t>
      </w:r>
      <w:r w:rsidRPr="00DD0533">
        <w:rPr>
          <w:szCs w:val="18"/>
        </w:rPr>
        <w:t>paradigm</w:t>
      </w:r>
      <w:r>
        <w:rPr>
          <w:szCs w:val="18"/>
        </w:rPr>
        <w:t>e</w:t>
      </w:r>
      <w:r w:rsidRPr="00DD0533">
        <w:rPr>
          <w:szCs w:val="18"/>
        </w:rPr>
        <w:t>s,</w:t>
      </w:r>
      <w:r>
        <w:rPr>
          <w:szCs w:val="18"/>
        </w:rPr>
        <w:t xml:space="preserve"> buts et valeurs</w:t>
      </w:r>
      <w:r w:rsidRPr="00DD0533">
        <w:rPr>
          <w:szCs w:val="18"/>
        </w:rPr>
        <w:t>.</w:t>
      </w:r>
    </w:p>
  </w:footnote>
  <w:footnote w:id="10">
    <w:p w14:paraId="030B865D" w14:textId="4BBCB304" w:rsidR="001367AC" w:rsidRPr="00631831" w:rsidRDefault="001367AC" w:rsidP="00582A6F">
      <w:pPr>
        <w:pStyle w:val="FootnoteText"/>
        <w:tabs>
          <w:tab w:val="left" w:pos="624"/>
        </w:tabs>
        <w:rPr>
          <w:szCs w:val="18"/>
        </w:rPr>
      </w:pPr>
      <w:r w:rsidRPr="00582A6F">
        <w:rPr>
          <w:rStyle w:val="FootnoteReference"/>
          <w:sz w:val="18"/>
          <w:lang w:val="en-GB"/>
        </w:rPr>
        <w:footnoteRef/>
      </w:r>
      <w:r w:rsidRPr="00631831">
        <w:rPr>
          <w:szCs w:val="18"/>
        </w:rPr>
        <w:t xml:space="preserve"> Les projets de mandat des </w:t>
      </w:r>
      <w:r>
        <w:rPr>
          <w:szCs w:val="18"/>
        </w:rPr>
        <w:t>équipes</w:t>
      </w:r>
      <w:r w:rsidRPr="00631831">
        <w:rPr>
          <w:szCs w:val="18"/>
        </w:rPr>
        <w:t xml:space="preserve"> spéciales </w:t>
      </w:r>
      <w:r>
        <w:rPr>
          <w:szCs w:val="18"/>
        </w:rPr>
        <w:t xml:space="preserve">dont la création a été </w:t>
      </w:r>
      <w:r w:rsidRPr="00631831">
        <w:rPr>
          <w:szCs w:val="18"/>
        </w:rPr>
        <w:t>propos</w:t>
      </w:r>
      <w:r>
        <w:rPr>
          <w:szCs w:val="18"/>
        </w:rPr>
        <w:t>ée</w:t>
      </w:r>
      <w:r w:rsidRPr="00631831">
        <w:rPr>
          <w:szCs w:val="18"/>
        </w:rPr>
        <w:t xml:space="preserve"> sont énoncés dans l’</w:t>
      </w:r>
      <w:r>
        <w:rPr>
          <w:szCs w:val="18"/>
        </w:rPr>
        <w:t>appendice</w:t>
      </w:r>
      <w:r w:rsidRPr="00631831">
        <w:rPr>
          <w:szCs w:val="18"/>
        </w:rPr>
        <w:t xml:space="preserve"> I</w:t>
      </w:r>
      <w:r>
        <w:rPr>
          <w:szCs w:val="18"/>
        </w:rPr>
        <w:t xml:space="preserve"> au programme de travail,</w:t>
      </w:r>
      <w:r w:rsidRPr="00631831">
        <w:rPr>
          <w:szCs w:val="18"/>
        </w:rPr>
        <w:t xml:space="preserve"> </w:t>
      </w:r>
      <w:r>
        <w:rPr>
          <w:szCs w:val="18"/>
        </w:rPr>
        <w:t>tandis que les calendriers d’exécution et objectifs de tous les produits sont indiqués dans le</w:t>
      </w:r>
      <w:r w:rsidRPr="00631831">
        <w:rPr>
          <w:szCs w:val="18"/>
        </w:rPr>
        <w:t xml:space="preserve"> document IPBES/7/6/Add.2.</w:t>
      </w:r>
      <w:r>
        <w:rPr>
          <w:szCs w:val="18"/>
        </w:rPr>
        <w:t xml:space="preserve"> </w:t>
      </w:r>
      <w:r w:rsidRPr="00631831">
        <w:rPr>
          <w:szCs w:val="18"/>
        </w:rPr>
        <w:t>Une estimation du coût de chaque produit figure dans le document IPBES/7/4, ainsi qu’un budget</w:t>
      </w:r>
      <w:r>
        <w:rPr>
          <w:szCs w:val="18"/>
        </w:rPr>
        <w:t xml:space="preserve"> révisé pour</w:t>
      </w:r>
      <w:r w:rsidRPr="00631831">
        <w:rPr>
          <w:szCs w:val="18"/>
        </w:rPr>
        <w:t xml:space="preserve"> 2019 </w:t>
      </w:r>
      <w:r>
        <w:rPr>
          <w:szCs w:val="18"/>
        </w:rPr>
        <w:t xml:space="preserve">et un projet de </w:t>
      </w:r>
      <w:r w:rsidRPr="00631831">
        <w:rPr>
          <w:szCs w:val="18"/>
        </w:rPr>
        <w:t>budget</w:t>
      </w:r>
      <w:r>
        <w:rPr>
          <w:szCs w:val="18"/>
        </w:rPr>
        <w:t xml:space="preserve"> pour</w:t>
      </w:r>
      <w:r w:rsidRPr="00631831">
        <w:rPr>
          <w:szCs w:val="18"/>
        </w:rPr>
        <w:t xml:space="preserve"> 2020.</w:t>
      </w:r>
    </w:p>
  </w:footnote>
  <w:footnote w:id="11">
    <w:p w14:paraId="1666F513" w14:textId="5C474AF3" w:rsidR="001367AC" w:rsidRPr="00DA19F5" w:rsidRDefault="001367AC" w:rsidP="00582A6F">
      <w:pPr>
        <w:pStyle w:val="FootnoteText"/>
        <w:tabs>
          <w:tab w:val="left" w:pos="624"/>
        </w:tabs>
        <w:rPr>
          <w:szCs w:val="18"/>
        </w:rPr>
      </w:pPr>
      <w:r w:rsidRPr="00582A6F">
        <w:rPr>
          <w:rStyle w:val="FootnoteReference"/>
          <w:sz w:val="18"/>
        </w:rPr>
        <w:footnoteRef/>
      </w:r>
      <w:r w:rsidRPr="00DA19F5">
        <w:rPr>
          <w:szCs w:val="18"/>
        </w:rPr>
        <w:t xml:space="preserve"> Les travaux au titre de l’objectif 1 seront menés conformément aux procédures </w:t>
      </w:r>
      <w:r>
        <w:rPr>
          <w:szCs w:val="18"/>
        </w:rPr>
        <w:t xml:space="preserve">à suivre pour </w:t>
      </w:r>
      <w:r w:rsidRPr="00DA19F5">
        <w:rPr>
          <w:szCs w:val="18"/>
        </w:rPr>
        <w:t xml:space="preserve">la </w:t>
      </w:r>
      <w:r>
        <w:rPr>
          <w:szCs w:val="18"/>
        </w:rPr>
        <w:t xml:space="preserve">réalisation des évaluations thématiques ou méthodologiques et des évaluations régionales, sous-régionales ou mondiales et en respectant la procédure d’approbation pour les documents techniques, énoncée dans l’annexe </w:t>
      </w:r>
      <w:r w:rsidRPr="00DA19F5">
        <w:rPr>
          <w:szCs w:val="18"/>
        </w:rPr>
        <w:t xml:space="preserve">I </w:t>
      </w:r>
      <w:r>
        <w:rPr>
          <w:szCs w:val="18"/>
        </w:rPr>
        <w:t>à la décision </w:t>
      </w:r>
      <w:r w:rsidRPr="00DA19F5">
        <w:rPr>
          <w:szCs w:val="18"/>
        </w:rPr>
        <w:t xml:space="preserve">IPBES-3/3. </w:t>
      </w:r>
    </w:p>
  </w:footnote>
  <w:footnote w:id="12">
    <w:p w14:paraId="4B13A2FF" w14:textId="4452F574" w:rsidR="001367AC" w:rsidRPr="00BF7609" w:rsidRDefault="001367AC" w:rsidP="00582A6F">
      <w:pPr>
        <w:pStyle w:val="FootnoteText"/>
        <w:tabs>
          <w:tab w:val="left" w:pos="624"/>
        </w:tabs>
        <w:rPr>
          <w:szCs w:val="18"/>
        </w:rPr>
      </w:pPr>
      <w:r w:rsidRPr="00582A6F">
        <w:rPr>
          <w:rStyle w:val="FootnoteReference"/>
          <w:sz w:val="18"/>
          <w:lang w:val="en-CA"/>
        </w:rPr>
        <w:footnoteRef/>
      </w:r>
      <w:r w:rsidRPr="00BF7609">
        <w:rPr>
          <w:szCs w:val="18"/>
        </w:rPr>
        <w:t xml:space="preserve"> Ce rapport a pour titre complet : </w:t>
      </w:r>
      <w:r>
        <w:rPr>
          <w:i/>
          <w:szCs w:val="18"/>
        </w:rPr>
        <w:t>Réchauffement planétaire de 1,</w:t>
      </w:r>
      <w:r w:rsidRPr="00BF7609">
        <w:rPr>
          <w:i/>
          <w:szCs w:val="18"/>
        </w:rPr>
        <w:t>5</w:t>
      </w:r>
      <w:r>
        <w:rPr>
          <w:i/>
          <w:szCs w:val="18"/>
        </w:rPr>
        <w:t xml:space="preserve"> </w:t>
      </w:r>
      <w:r w:rsidRPr="00BF7609">
        <w:rPr>
          <w:i/>
          <w:szCs w:val="18"/>
        </w:rPr>
        <w:t>°C</w:t>
      </w:r>
      <w:r>
        <w:rPr>
          <w:i/>
          <w:szCs w:val="18"/>
        </w:rPr>
        <w:t xml:space="preserve"> </w:t>
      </w:r>
      <w:r w:rsidRPr="00BF7609">
        <w:rPr>
          <w:i/>
          <w:szCs w:val="18"/>
        </w:rPr>
        <w:t xml:space="preserve">: Rapport spécial </w:t>
      </w:r>
      <w:r>
        <w:rPr>
          <w:i/>
          <w:szCs w:val="18"/>
        </w:rPr>
        <w:t xml:space="preserve">du GIEC </w:t>
      </w:r>
      <w:r w:rsidRPr="00BF7609">
        <w:rPr>
          <w:i/>
          <w:szCs w:val="18"/>
        </w:rPr>
        <w:t>sur les conséquences d’un réchauffement planétaire supérieur à 1,5 °C par rapport aux niveaux préindustriels</w:t>
      </w:r>
      <w:r>
        <w:rPr>
          <w:i/>
          <w:szCs w:val="18"/>
        </w:rPr>
        <w:t xml:space="preserve"> et les profils connexes d’évolution des émissions g</w:t>
      </w:r>
      <w:r w:rsidRPr="00BF7609">
        <w:rPr>
          <w:i/>
          <w:szCs w:val="18"/>
        </w:rPr>
        <w:t>lobal</w:t>
      </w:r>
      <w:r>
        <w:rPr>
          <w:i/>
          <w:szCs w:val="18"/>
        </w:rPr>
        <w:t xml:space="preserve">es de gaz à effet de serre dans le </w:t>
      </w:r>
      <w:r w:rsidRPr="00BF7609">
        <w:rPr>
          <w:i/>
          <w:szCs w:val="18"/>
        </w:rPr>
        <w:t>context</w:t>
      </w:r>
      <w:r>
        <w:rPr>
          <w:i/>
          <w:szCs w:val="18"/>
        </w:rPr>
        <w:t xml:space="preserve">e du renforcement de la réponse mondiale aux défis du changement climatique, du développement durable et de la lutte contre la pauvreté. </w:t>
      </w:r>
    </w:p>
  </w:footnote>
  <w:footnote w:id="13">
    <w:p w14:paraId="5CCB6459" w14:textId="370AFB73" w:rsidR="001367AC" w:rsidRPr="00772B7B" w:rsidRDefault="001367AC" w:rsidP="00582A6F">
      <w:pPr>
        <w:pStyle w:val="FootnoteText"/>
        <w:tabs>
          <w:tab w:val="left" w:pos="624"/>
        </w:tabs>
        <w:rPr>
          <w:szCs w:val="18"/>
        </w:rPr>
      </w:pPr>
      <w:r w:rsidRPr="00582A6F">
        <w:rPr>
          <w:rStyle w:val="FootnoteReference"/>
          <w:sz w:val="18"/>
          <w:lang w:val="en-CA"/>
        </w:rPr>
        <w:footnoteRef/>
      </w:r>
      <w:r w:rsidRPr="00772B7B">
        <w:rPr>
          <w:szCs w:val="18"/>
        </w:rPr>
        <w:t xml:space="preserve"> Ce rapport a pour titre complet : </w:t>
      </w:r>
      <w:r w:rsidRPr="00772B7B">
        <w:rPr>
          <w:i/>
          <w:szCs w:val="18"/>
        </w:rPr>
        <w:t xml:space="preserve">Changement climatique et terres </w:t>
      </w:r>
      <w:r>
        <w:rPr>
          <w:i/>
          <w:szCs w:val="18"/>
        </w:rPr>
        <w:t>é</w:t>
      </w:r>
      <w:r w:rsidRPr="00772B7B">
        <w:rPr>
          <w:i/>
          <w:szCs w:val="18"/>
        </w:rPr>
        <w:t>merg</w:t>
      </w:r>
      <w:r>
        <w:rPr>
          <w:i/>
          <w:szCs w:val="18"/>
        </w:rPr>
        <w:t>é</w:t>
      </w:r>
      <w:r w:rsidRPr="00772B7B">
        <w:rPr>
          <w:i/>
          <w:szCs w:val="18"/>
        </w:rPr>
        <w:t>es</w:t>
      </w:r>
      <w:r>
        <w:rPr>
          <w:i/>
          <w:szCs w:val="18"/>
        </w:rPr>
        <w:t xml:space="preserve"> </w:t>
      </w:r>
      <w:r w:rsidRPr="00772B7B">
        <w:rPr>
          <w:i/>
          <w:szCs w:val="18"/>
        </w:rPr>
        <w:t xml:space="preserve">: </w:t>
      </w:r>
      <w:r>
        <w:rPr>
          <w:i/>
          <w:szCs w:val="18"/>
        </w:rPr>
        <w:t>Rapport spécial du GIEC sur le changement climatique, la dé</w:t>
      </w:r>
      <w:r w:rsidRPr="00772B7B">
        <w:rPr>
          <w:i/>
          <w:szCs w:val="18"/>
        </w:rPr>
        <w:t xml:space="preserve">sertification, </w:t>
      </w:r>
      <w:r>
        <w:rPr>
          <w:i/>
          <w:szCs w:val="18"/>
        </w:rPr>
        <w:t>la dé</w:t>
      </w:r>
      <w:r w:rsidRPr="00772B7B">
        <w:rPr>
          <w:i/>
          <w:szCs w:val="18"/>
        </w:rPr>
        <w:t>gradation</w:t>
      </w:r>
      <w:r>
        <w:rPr>
          <w:i/>
          <w:szCs w:val="18"/>
        </w:rPr>
        <w:t xml:space="preserve"> des sols</w:t>
      </w:r>
      <w:r w:rsidRPr="00772B7B">
        <w:rPr>
          <w:i/>
          <w:szCs w:val="18"/>
        </w:rPr>
        <w:t>,</w:t>
      </w:r>
      <w:r>
        <w:rPr>
          <w:i/>
          <w:szCs w:val="18"/>
        </w:rPr>
        <w:t xml:space="preserve"> la gestion durable des terres, la sécurité alimentaire et les flux de gaz à effet de serre dans les écosystèmes terrestres. </w:t>
      </w:r>
    </w:p>
  </w:footnote>
  <w:footnote w:id="14">
    <w:p w14:paraId="06D4A8CE" w14:textId="082AB961" w:rsidR="001367AC" w:rsidRPr="003F2734" w:rsidRDefault="001367AC" w:rsidP="00582A6F">
      <w:pPr>
        <w:pStyle w:val="FootnoteText"/>
        <w:tabs>
          <w:tab w:val="left" w:pos="624"/>
        </w:tabs>
        <w:rPr>
          <w:szCs w:val="18"/>
        </w:rPr>
      </w:pPr>
      <w:r w:rsidRPr="00582A6F">
        <w:rPr>
          <w:rStyle w:val="FootnoteReference"/>
          <w:sz w:val="18"/>
        </w:rPr>
        <w:footnoteRef/>
      </w:r>
      <w:r w:rsidRPr="0007460D">
        <w:rPr>
          <w:szCs w:val="18"/>
        </w:rPr>
        <w:t xml:space="preserve"> Les activités au titre de cet objectif seront menées conformément aux besoins prioritaires en matière de renforcement des capacités </w:t>
      </w:r>
      <w:r>
        <w:rPr>
          <w:szCs w:val="18"/>
        </w:rPr>
        <w:t>tels qu’</w:t>
      </w:r>
      <w:r w:rsidRPr="0007460D">
        <w:rPr>
          <w:szCs w:val="18"/>
        </w:rPr>
        <w:t xml:space="preserve">approuvés par la Plénière dans sa </w:t>
      </w:r>
      <w:r>
        <w:rPr>
          <w:szCs w:val="18"/>
        </w:rPr>
        <w:t>dé</w:t>
      </w:r>
      <w:r w:rsidRPr="0007460D">
        <w:rPr>
          <w:szCs w:val="18"/>
        </w:rPr>
        <w:t xml:space="preserve">cision IPBES-3/1 </w:t>
      </w:r>
      <w:r>
        <w:rPr>
          <w:szCs w:val="18"/>
        </w:rPr>
        <w:t>et au plan glissant de la Plateforme en matière de renforcement des capacités accueilli avec satisfaction par la Plénière dans sa dé</w:t>
      </w:r>
      <w:r w:rsidRPr="0007460D">
        <w:rPr>
          <w:kern w:val="14"/>
          <w:szCs w:val="18"/>
          <w:lang w:eastAsia="ja-JP"/>
        </w:rPr>
        <w:t xml:space="preserve">cision IPBES-5/1. </w:t>
      </w:r>
      <w:r w:rsidRPr="003F2734">
        <w:rPr>
          <w:kern w:val="14"/>
          <w:szCs w:val="18"/>
          <w:lang w:eastAsia="ja-JP"/>
        </w:rPr>
        <w:t>Ce plan</w:t>
      </w:r>
      <w:r w:rsidRPr="003F2734">
        <w:rPr>
          <w:szCs w:val="18"/>
        </w:rPr>
        <w:t xml:space="preserve"> comprend trois stratégies : </w:t>
      </w:r>
      <w:r>
        <w:rPr>
          <w:szCs w:val="18"/>
        </w:rPr>
        <w:t>apprentissage et engagement</w:t>
      </w:r>
      <w:r w:rsidRPr="003F2734">
        <w:rPr>
          <w:szCs w:val="18"/>
        </w:rPr>
        <w:t>, facilitation de l’</w:t>
      </w:r>
      <w:r>
        <w:rPr>
          <w:szCs w:val="18"/>
        </w:rPr>
        <w:t>accès à des</w:t>
      </w:r>
      <w:r w:rsidRPr="003F2734">
        <w:rPr>
          <w:szCs w:val="18"/>
        </w:rPr>
        <w:t xml:space="preserve"> </w:t>
      </w:r>
      <w:r>
        <w:rPr>
          <w:szCs w:val="18"/>
        </w:rPr>
        <w:t>compé</w:t>
      </w:r>
      <w:r w:rsidRPr="003F2734">
        <w:rPr>
          <w:szCs w:val="18"/>
        </w:rPr>
        <w:t xml:space="preserve">tences </w:t>
      </w:r>
      <w:r>
        <w:rPr>
          <w:szCs w:val="18"/>
        </w:rPr>
        <w:t>d’experts</w:t>
      </w:r>
      <w:r w:rsidRPr="003F2734">
        <w:rPr>
          <w:szCs w:val="18"/>
        </w:rPr>
        <w:t xml:space="preserve"> et à l’information</w:t>
      </w:r>
      <w:r>
        <w:rPr>
          <w:szCs w:val="18"/>
        </w:rPr>
        <w:t xml:space="preserve">, et renforcement des capacités nationales et régionales. </w:t>
      </w:r>
    </w:p>
  </w:footnote>
  <w:footnote w:id="15">
    <w:p w14:paraId="275CA494" w14:textId="288CA3E7" w:rsidR="001367AC" w:rsidRPr="00DA7EEB" w:rsidRDefault="001367AC" w:rsidP="00582A6F">
      <w:pPr>
        <w:pStyle w:val="FootnoteText"/>
        <w:tabs>
          <w:tab w:val="left" w:pos="624"/>
        </w:tabs>
        <w:rPr>
          <w:szCs w:val="18"/>
        </w:rPr>
      </w:pPr>
      <w:r w:rsidRPr="00582A6F">
        <w:rPr>
          <w:rStyle w:val="FootnoteReference"/>
          <w:sz w:val="18"/>
        </w:rPr>
        <w:footnoteRef/>
      </w:r>
      <w:r>
        <w:rPr>
          <w:szCs w:val="18"/>
        </w:rPr>
        <w:t xml:space="preserve"> Dé</w:t>
      </w:r>
      <w:r w:rsidRPr="00DA7EEB">
        <w:rPr>
          <w:szCs w:val="18"/>
        </w:rPr>
        <w:t>cision</w:t>
      </w:r>
      <w:r>
        <w:rPr>
          <w:szCs w:val="18"/>
        </w:rPr>
        <w:t> </w:t>
      </w:r>
      <w:r w:rsidRPr="00DA7EEB">
        <w:rPr>
          <w:szCs w:val="18"/>
        </w:rPr>
        <w:t>IPBES-5/1, annexe</w:t>
      </w:r>
      <w:r>
        <w:rPr>
          <w:szCs w:val="18"/>
        </w:rPr>
        <w:t> </w:t>
      </w:r>
      <w:r w:rsidRPr="00DA7EEB">
        <w:rPr>
          <w:szCs w:val="18"/>
        </w:rPr>
        <w:t xml:space="preserve">II. </w:t>
      </w:r>
    </w:p>
  </w:footnote>
  <w:footnote w:id="16">
    <w:p w14:paraId="28228F05" w14:textId="7CB96F0F" w:rsidR="001367AC" w:rsidRPr="00B10275" w:rsidRDefault="001367AC" w:rsidP="00582A6F">
      <w:pPr>
        <w:pStyle w:val="FootnoteText"/>
        <w:tabs>
          <w:tab w:val="left" w:pos="624"/>
        </w:tabs>
        <w:rPr>
          <w:szCs w:val="18"/>
        </w:rPr>
      </w:pPr>
      <w:r w:rsidRPr="00582A6F">
        <w:rPr>
          <w:rStyle w:val="FootnoteReference"/>
          <w:sz w:val="18"/>
        </w:rPr>
        <w:footnoteRef/>
      </w:r>
      <w:r>
        <w:rPr>
          <w:szCs w:val="18"/>
        </w:rPr>
        <w:t xml:space="preserve"> Décision </w:t>
      </w:r>
      <w:r w:rsidRPr="00B10275">
        <w:rPr>
          <w:szCs w:val="18"/>
        </w:rPr>
        <w:t>IPBES-3/4, annexe</w:t>
      </w:r>
      <w:r>
        <w:rPr>
          <w:szCs w:val="18"/>
        </w:rPr>
        <w:t> </w:t>
      </w:r>
      <w:r w:rsidRPr="00B10275">
        <w:rPr>
          <w:szCs w:val="18"/>
        </w:rPr>
        <w:t xml:space="preserve">I. </w:t>
      </w:r>
    </w:p>
  </w:footnote>
  <w:footnote w:id="17">
    <w:p w14:paraId="50D570B5" w14:textId="3B91923B" w:rsidR="001367AC" w:rsidRPr="00B10275" w:rsidRDefault="001367AC" w:rsidP="00582A6F">
      <w:pPr>
        <w:pStyle w:val="FootnoteText"/>
        <w:tabs>
          <w:tab w:val="left" w:pos="624"/>
        </w:tabs>
        <w:rPr>
          <w:szCs w:val="18"/>
        </w:rPr>
      </w:pPr>
      <w:r w:rsidRPr="00B10275">
        <w:rPr>
          <w:rStyle w:val="FootnoteReference"/>
          <w:sz w:val="18"/>
        </w:rPr>
        <w:footnoteRef/>
      </w:r>
      <w:r>
        <w:rPr>
          <w:szCs w:val="18"/>
        </w:rPr>
        <w:t xml:space="preserve"> Décision IPBES-3/4, annexe </w:t>
      </w:r>
      <w:r w:rsidRPr="00B10275">
        <w:rPr>
          <w:szCs w:val="18"/>
        </w:rPr>
        <w:t xml:space="preserve">II. </w:t>
      </w:r>
    </w:p>
  </w:footnote>
  <w:footnote w:id="18">
    <w:p w14:paraId="2751AAF2" w14:textId="69A7DAA5" w:rsidR="001367AC" w:rsidRPr="00425C6C" w:rsidRDefault="001367AC" w:rsidP="00582A6F">
      <w:pPr>
        <w:pStyle w:val="FootnoteText"/>
        <w:tabs>
          <w:tab w:val="left" w:pos="624"/>
        </w:tabs>
        <w:rPr>
          <w:szCs w:val="18"/>
        </w:rPr>
      </w:pPr>
      <w:r w:rsidRPr="00B10275">
        <w:rPr>
          <w:rStyle w:val="FootnoteReference"/>
          <w:sz w:val="18"/>
        </w:rPr>
        <w:footnoteRef/>
      </w:r>
      <w:r>
        <w:rPr>
          <w:szCs w:val="18"/>
        </w:rPr>
        <w:t xml:space="preserve"> Décision </w:t>
      </w:r>
      <w:r w:rsidRPr="00B10275">
        <w:rPr>
          <w:szCs w:val="18"/>
        </w:rPr>
        <w:t>IPBES-2/8.</w:t>
      </w:r>
    </w:p>
  </w:footnote>
  <w:footnote w:id="19">
    <w:p w14:paraId="591A5A82" w14:textId="734F51E1" w:rsidR="001367AC" w:rsidRPr="00392C46" w:rsidRDefault="001367AC" w:rsidP="00582A6F">
      <w:pPr>
        <w:pStyle w:val="FootnoteText"/>
        <w:tabs>
          <w:tab w:val="left" w:pos="624"/>
        </w:tabs>
        <w:rPr>
          <w:szCs w:val="18"/>
        </w:rPr>
      </w:pPr>
      <w:r w:rsidRPr="00582A6F">
        <w:rPr>
          <w:rStyle w:val="FootnoteReference"/>
          <w:sz w:val="18"/>
        </w:rPr>
        <w:footnoteRef/>
      </w:r>
      <w:r w:rsidRPr="00392C46">
        <w:rPr>
          <w:szCs w:val="18"/>
        </w:rPr>
        <w:t xml:space="preserve"> Ce calendrier suppose que les sessions de la Plénière se tien</w:t>
      </w:r>
      <w:r>
        <w:rPr>
          <w:szCs w:val="18"/>
        </w:rPr>
        <w:t>nent annuellement</w:t>
      </w:r>
      <w:r w:rsidRPr="00392C46">
        <w:rPr>
          <w:szCs w:val="18"/>
        </w:rPr>
        <w:t xml:space="preserve">. La Plénière pourrait néanmoins décider d’augmenter l’intervalle qui sépare ses sessions à l’avenir, en fonction de son ordre du jour et du financement disponible. </w:t>
      </w:r>
    </w:p>
  </w:footnote>
  <w:footnote w:id="20">
    <w:p w14:paraId="2B83DD51" w14:textId="3C9C8AB9" w:rsidR="001367AC" w:rsidRPr="00B47C69" w:rsidRDefault="001367AC" w:rsidP="00582A6F">
      <w:pPr>
        <w:pStyle w:val="FootnoteText"/>
        <w:tabs>
          <w:tab w:val="left" w:pos="624"/>
        </w:tabs>
        <w:rPr>
          <w:szCs w:val="18"/>
          <w:lang w:val="en-GB"/>
        </w:rPr>
      </w:pPr>
      <w:r w:rsidRPr="00392C46">
        <w:rPr>
          <w:rStyle w:val="FootnoteReference"/>
          <w:sz w:val="18"/>
        </w:rPr>
        <w:footnoteRef/>
      </w:r>
      <w:r w:rsidRPr="00425C6C">
        <w:rPr>
          <w:szCs w:val="18"/>
          <w:lang w:val="en-US"/>
        </w:rPr>
        <w:t xml:space="preserve"> </w:t>
      </w:r>
      <w:r w:rsidRPr="00B47C69">
        <w:rPr>
          <w:szCs w:val="18"/>
          <w:lang w:val="en-GB"/>
        </w:rPr>
        <w:t>UNEP/IPBES.MI/2/9, annexe</w:t>
      </w:r>
      <w:r>
        <w:rPr>
          <w:szCs w:val="18"/>
          <w:lang w:val="en-GB"/>
        </w:rPr>
        <w:t> I, appendice </w:t>
      </w:r>
      <w:r w:rsidRPr="00B47C69">
        <w:rPr>
          <w:szCs w:val="18"/>
          <w:lang w:val="en-GB"/>
        </w:rPr>
        <w:t>I.</w:t>
      </w:r>
    </w:p>
  </w:footnote>
  <w:footnote w:id="21">
    <w:p w14:paraId="18E64F46" w14:textId="235900C0" w:rsidR="001367AC" w:rsidRPr="00572638" w:rsidRDefault="001367AC" w:rsidP="00582A6F">
      <w:pPr>
        <w:pStyle w:val="FootnoteText"/>
        <w:tabs>
          <w:tab w:val="left" w:pos="624"/>
        </w:tabs>
        <w:rPr>
          <w:szCs w:val="18"/>
        </w:rPr>
      </w:pPr>
      <w:r w:rsidRPr="00572638">
        <w:rPr>
          <w:rStyle w:val="FootnoteReference"/>
          <w:sz w:val="18"/>
        </w:rPr>
        <w:footnoteRef/>
      </w:r>
      <w:r w:rsidRPr="00572638">
        <w:rPr>
          <w:szCs w:val="18"/>
        </w:rPr>
        <w:t xml:space="preserve"> Adopté par la décision IPBES-1/1 et amendé par la décision IPBES-2/1.</w:t>
      </w:r>
    </w:p>
  </w:footnote>
  <w:footnote w:id="22">
    <w:p w14:paraId="48A9DF9C" w14:textId="69082F56" w:rsidR="001367AC" w:rsidRPr="00572638" w:rsidRDefault="001367AC" w:rsidP="00582A6F">
      <w:pPr>
        <w:pStyle w:val="FootnoteText"/>
        <w:tabs>
          <w:tab w:val="left" w:pos="624"/>
        </w:tabs>
        <w:rPr>
          <w:szCs w:val="18"/>
        </w:rPr>
      </w:pPr>
      <w:r w:rsidRPr="00572638">
        <w:rPr>
          <w:rStyle w:val="FootnoteReference"/>
          <w:sz w:val="18"/>
        </w:rPr>
        <w:footnoteRef/>
      </w:r>
      <w:r>
        <w:rPr>
          <w:szCs w:val="18"/>
        </w:rPr>
        <w:t xml:space="preserve"> Énoncées dans l’annexe I à la décision </w:t>
      </w:r>
      <w:r w:rsidRPr="00572638">
        <w:rPr>
          <w:szCs w:val="18"/>
        </w:rPr>
        <w:t>IPBES-3/3.</w:t>
      </w:r>
    </w:p>
  </w:footnote>
  <w:footnote w:id="23">
    <w:p w14:paraId="3474C356" w14:textId="703F3C13" w:rsidR="001367AC" w:rsidRPr="00572638" w:rsidRDefault="001367AC" w:rsidP="00582A6F">
      <w:pPr>
        <w:pStyle w:val="FootnoteText"/>
        <w:tabs>
          <w:tab w:val="left" w:pos="624"/>
        </w:tabs>
        <w:rPr>
          <w:szCs w:val="18"/>
        </w:rPr>
      </w:pPr>
      <w:r w:rsidRPr="00572638">
        <w:rPr>
          <w:rStyle w:val="FootnoteReference"/>
          <w:sz w:val="18"/>
        </w:rPr>
        <w:footnoteRef/>
      </w:r>
      <w:r w:rsidRPr="00572638">
        <w:rPr>
          <w:szCs w:val="18"/>
        </w:rPr>
        <w:t xml:space="preserve"> Comme indiqué dans l’Approche concernant la reconnaissance et l’utilisation des savoirs autochtones et locaux dans les travaux de la Plateforme intergouvernementale scientifique et politique sur la biodiversité et les services écosystémiques, exposée</w:t>
      </w:r>
      <w:r>
        <w:rPr>
          <w:szCs w:val="18"/>
        </w:rPr>
        <w:t xml:space="preserve"> dans l’annexe II à la décision </w:t>
      </w:r>
      <w:r w:rsidRPr="00572638">
        <w:rPr>
          <w:szCs w:val="18"/>
        </w:rPr>
        <w:t xml:space="preserve">IPBES-5/1. </w:t>
      </w:r>
    </w:p>
  </w:footnote>
  <w:footnote w:id="24">
    <w:p w14:paraId="2B540C0C" w14:textId="1824F09A" w:rsidR="001367AC" w:rsidRPr="00C168D0" w:rsidRDefault="001367AC" w:rsidP="00582A6F">
      <w:pPr>
        <w:pStyle w:val="FootnoteText"/>
        <w:tabs>
          <w:tab w:val="left" w:pos="624"/>
        </w:tabs>
        <w:rPr>
          <w:szCs w:val="18"/>
        </w:rPr>
      </w:pPr>
      <w:r w:rsidRPr="00572638">
        <w:rPr>
          <w:rStyle w:val="FootnoteReference"/>
          <w:sz w:val="18"/>
        </w:rPr>
        <w:footnoteRef/>
      </w:r>
      <w:r w:rsidRPr="00572638">
        <w:rPr>
          <w:szCs w:val="18"/>
        </w:rPr>
        <w:t xml:space="preserve"> Les mandats de ces équipe</w:t>
      </w:r>
      <w:r>
        <w:rPr>
          <w:szCs w:val="18"/>
        </w:rPr>
        <w:t>s sont énoncés dans l’appendice </w:t>
      </w:r>
      <w:r w:rsidRPr="00572638">
        <w:rPr>
          <w:szCs w:val="18"/>
        </w:rPr>
        <w:t>I.</w:t>
      </w:r>
    </w:p>
  </w:footnote>
  <w:footnote w:id="25">
    <w:p w14:paraId="3BBD83A6" w14:textId="3A046537" w:rsidR="001367AC" w:rsidRPr="00361197" w:rsidRDefault="001367AC" w:rsidP="00582A6F">
      <w:pPr>
        <w:pStyle w:val="CommentText"/>
        <w:tabs>
          <w:tab w:val="left" w:pos="624"/>
        </w:tabs>
        <w:spacing w:before="20" w:after="40"/>
        <w:ind w:left="1247"/>
        <w:rPr>
          <w:sz w:val="18"/>
          <w:szCs w:val="18"/>
        </w:rPr>
      </w:pPr>
      <w:r w:rsidRPr="00582A6F">
        <w:rPr>
          <w:rStyle w:val="FootnoteReference"/>
          <w:sz w:val="18"/>
        </w:rPr>
        <w:footnoteRef/>
      </w:r>
      <w:r w:rsidRPr="00DC349A">
        <w:rPr>
          <w:sz w:val="18"/>
          <w:szCs w:val="18"/>
        </w:rPr>
        <w:t xml:space="preserve"> </w:t>
      </w:r>
      <w:r w:rsidRPr="00DC349A">
        <w:rPr>
          <w:rFonts w:ascii="Times New Roman" w:eastAsia="Times New Roman" w:hAnsi="Times New Roman"/>
          <w:sz w:val="18"/>
          <w:szCs w:val="18"/>
        </w:rPr>
        <w:t>À sa douzième</w:t>
      </w:r>
      <w:r>
        <w:rPr>
          <w:rFonts w:ascii="Times New Roman" w:eastAsia="Times New Roman" w:hAnsi="Times New Roman"/>
          <w:sz w:val="18"/>
          <w:szCs w:val="18"/>
        </w:rPr>
        <w:t> </w:t>
      </w:r>
      <w:r w:rsidRPr="00DC349A">
        <w:rPr>
          <w:rFonts w:ascii="Times New Roman" w:eastAsia="Times New Roman" w:hAnsi="Times New Roman"/>
          <w:sz w:val="18"/>
          <w:szCs w:val="18"/>
        </w:rPr>
        <w:t xml:space="preserve">réunion, le Bureau </w:t>
      </w:r>
      <w:r>
        <w:rPr>
          <w:rFonts w:ascii="Times New Roman" w:eastAsia="Times New Roman" w:hAnsi="Times New Roman"/>
          <w:sz w:val="18"/>
          <w:szCs w:val="18"/>
        </w:rPr>
        <w:t>a approuvé l’A</w:t>
      </w:r>
      <w:r w:rsidRPr="00DC349A">
        <w:rPr>
          <w:rFonts w:ascii="Times New Roman" w:eastAsia="Times New Roman" w:hAnsi="Times New Roman"/>
          <w:sz w:val="18"/>
          <w:szCs w:val="18"/>
        </w:rPr>
        <w:t xml:space="preserve">pproche concernant la reconnaissance et l’utilisation </w:t>
      </w:r>
      <w:r>
        <w:rPr>
          <w:rFonts w:ascii="Times New Roman" w:eastAsia="Times New Roman" w:hAnsi="Times New Roman"/>
          <w:sz w:val="18"/>
          <w:szCs w:val="18"/>
        </w:rPr>
        <w:t xml:space="preserve">des savoirs autochtones et locaux dans les travaux de la Plateforme intergouvernementale scientifique et politique sur la biodiversité et les services écosystémiques. </w:t>
      </w:r>
      <w:r w:rsidRPr="00DC349A">
        <w:rPr>
          <w:rFonts w:ascii="Times New Roman" w:eastAsia="Times New Roman" w:hAnsi="Times New Roman"/>
          <w:sz w:val="18"/>
          <w:szCs w:val="18"/>
        </w:rPr>
        <w:t>À intervalles</w:t>
      </w:r>
      <w:r>
        <w:rPr>
          <w:rFonts w:ascii="Times New Roman" w:eastAsia="Times New Roman" w:hAnsi="Times New Roman"/>
          <w:sz w:val="18"/>
          <w:szCs w:val="18"/>
        </w:rPr>
        <w:t xml:space="preserve"> réguliers</w:t>
      </w:r>
      <w:r w:rsidRPr="00DC349A">
        <w:rPr>
          <w:rFonts w:ascii="Times New Roman" w:eastAsia="Times New Roman" w:hAnsi="Times New Roman"/>
          <w:sz w:val="18"/>
          <w:szCs w:val="18"/>
        </w:rPr>
        <w:t>, le Bureau exami</w:t>
      </w:r>
      <w:r>
        <w:rPr>
          <w:rFonts w:ascii="Times New Roman" w:eastAsia="Times New Roman" w:hAnsi="Times New Roman"/>
          <w:sz w:val="18"/>
          <w:szCs w:val="18"/>
        </w:rPr>
        <w:t>ne, en vue de les approuver</w:t>
      </w:r>
      <w:r w:rsidRPr="00DC349A">
        <w:rPr>
          <w:rFonts w:ascii="Times New Roman" w:eastAsia="Times New Roman" w:hAnsi="Times New Roman"/>
          <w:sz w:val="18"/>
          <w:szCs w:val="18"/>
        </w:rPr>
        <w:t xml:space="preserve">, les recommandations formulées par les </w:t>
      </w:r>
      <w:r>
        <w:rPr>
          <w:rFonts w:ascii="Times New Roman" w:eastAsia="Times New Roman" w:hAnsi="Times New Roman"/>
          <w:sz w:val="18"/>
          <w:szCs w:val="18"/>
        </w:rPr>
        <w:t>é</w:t>
      </w:r>
      <w:r w:rsidRPr="00DC349A">
        <w:rPr>
          <w:rFonts w:ascii="Times New Roman" w:eastAsia="Times New Roman" w:hAnsi="Times New Roman"/>
          <w:sz w:val="18"/>
          <w:szCs w:val="18"/>
        </w:rPr>
        <w:t>quip</w:t>
      </w:r>
      <w:r>
        <w:rPr>
          <w:rFonts w:ascii="Times New Roman" w:eastAsia="Times New Roman" w:hAnsi="Times New Roman"/>
          <w:sz w:val="18"/>
          <w:szCs w:val="18"/>
        </w:rPr>
        <w:t>e</w:t>
      </w:r>
      <w:r w:rsidRPr="00DC349A">
        <w:rPr>
          <w:rFonts w:ascii="Times New Roman" w:eastAsia="Times New Roman" w:hAnsi="Times New Roman"/>
          <w:sz w:val="18"/>
          <w:szCs w:val="18"/>
        </w:rPr>
        <w:t xml:space="preserve">s spéciales de la Plateforme </w:t>
      </w:r>
      <w:r>
        <w:rPr>
          <w:rFonts w:ascii="Times New Roman" w:eastAsia="Times New Roman" w:hAnsi="Times New Roman"/>
          <w:sz w:val="18"/>
          <w:szCs w:val="18"/>
        </w:rPr>
        <w:t xml:space="preserve">visant à mentionner, sur le site de la Plateforme, les organisations menant des activités qui appuient de manière significative la mise en œuvre de son </w:t>
      </w:r>
      <w:r w:rsidRPr="00DC349A">
        <w:rPr>
          <w:rFonts w:ascii="Times New Roman" w:eastAsia="Times New Roman" w:hAnsi="Times New Roman"/>
          <w:sz w:val="18"/>
          <w:szCs w:val="18"/>
        </w:rPr>
        <w:t xml:space="preserve">programme </w:t>
      </w:r>
      <w:r>
        <w:rPr>
          <w:rFonts w:ascii="Times New Roman" w:eastAsia="Times New Roman" w:hAnsi="Times New Roman"/>
          <w:sz w:val="18"/>
          <w:szCs w:val="18"/>
        </w:rPr>
        <w:t>de travail. L</w:t>
      </w:r>
      <w:r w:rsidRPr="00361197">
        <w:rPr>
          <w:rFonts w:ascii="Times New Roman" w:eastAsia="Times New Roman" w:hAnsi="Times New Roman"/>
          <w:sz w:val="18"/>
          <w:szCs w:val="18"/>
        </w:rPr>
        <w:t xml:space="preserve">es organisations </w:t>
      </w:r>
      <w:r>
        <w:rPr>
          <w:rFonts w:ascii="Times New Roman" w:eastAsia="Times New Roman" w:hAnsi="Times New Roman"/>
          <w:sz w:val="18"/>
          <w:szCs w:val="18"/>
        </w:rPr>
        <w:t xml:space="preserve">dont la liste a été </w:t>
      </w:r>
      <w:r w:rsidRPr="00361197">
        <w:rPr>
          <w:rFonts w:ascii="Times New Roman" w:eastAsia="Times New Roman" w:hAnsi="Times New Roman"/>
          <w:sz w:val="18"/>
          <w:szCs w:val="18"/>
        </w:rPr>
        <w:t xml:space="preserve">approuvée par le Bureau </w:t>
      </w:r>
      <w:r>
        <w:rPr>
          <w:rFonts w:ascii="Times New Roman" w:eastAsia="Times New Roman" w:hAnsi="Times New Roman"/>
          <w:sz w:val="18"/>
          <w:szCs w:val="18"/>
        </w:rPr>
        <w:t xml:space="preserve">sont mentionnées </w:t>
      </w:r>
      <w:r w:rsidRPr="00361197">
        <w:rPr>
          <w:rFonts w:ascii="Times New Roman" w:eastAsia="Times New Roman" w:hAnsi="Times New Roman"/>
          <w:sz w:val="18"/>
          <w:szCs w:val="18"/>
        </w:rPr>
        <w:t xml:space="preserve">sur le site de la </w:t>
      </w:r>
      <w:r>
        <w:rPr>
          <w:rFonts w:ascii="Times New Roman" w:eastAsia="Times New Roman" w:hAnsi="Times New Roman"/>
          <w:sz w:val="18"/>
          <w:szCs w:val="18"/>
        </w:rPr>
        <w:t>Plateforme comme supporters collaborateurs ; le</w:t>
      </w:r>
      <w:r w:rsidRPr="00361197">
        <w:rPr>
          <w:rFonts w:ascii="Times New Roman" w:eastAsia="Times New Roman" w:hAnsi="Times New Roman"/>
          <w:sz w:val="18"/>
          <w:szCs w:val="18"/>
        </w:rPr>
        <w:t xml:space="preserve"> Bureau </w:t>
      </w:r>
      <w:r>
        <w:rPr>
          <w:rFonts w:ascii="Times New Roman" w:eastAsia="Times New Roman" w:hAnsi="Times New Roman"/>
          <w:sz w:val="18"/>
          <w:szCs w:val="18"/>
        </w:rPr>
        <w:t>revoit cette liste à intervalles réguliers</w:t>
      </w:r>
      <w:r w:rsidRPr="00361197">
        <w:rPr>
          <w:rFonts w:ascii="Times New Roman" w:eastAsia="Times New Roman" w:hAnsi="Times New Roman"/>
          <w:sz w:val="18"/>
          <w:szCs w:val="18"/>
        </w:rPr>
        <w:t xml:space="preserve">, </w:t>
      </w:r>
      <w:r>
        <w:rPr>
          <w:rFonts w:ascii="Times New Roman" w:eastAsia="Times New Roman" w:hAnsi="Times New Roman"/>
          <w:sz w:val="18"/>
          <w:szCs w:val="18"/>
        </w:rPr>
        <w:t xml:space="preserve">avec le concours des équipes spéciales pertinentes. </w:t>
      </w:r>
    </w:p>
  </w:footnote>
  <w:footnote w:id="26">
    <w:p w14:paraId="70703EDC" w14:textId="719717E0" w:rsidR="001367AC" w:rsidRPr="00B971A1" w:rsidRDefault="001367AC" w:rsidP="00582A6F">
      <w:pPr>
        <w:pStyle w:val="FootnoteText"/>
        <w:tabs>
          <w:tab w:val="left" w:pos="624"/>
        </w:tabs>
        <w:rPr>
          <w:szCs w:val="18"/>
        </w:rPr>
      </w:pPr>
      <w:r w:rsidRPr="00582A6F">
        <w:rPr>
          <w:rStyle w:val="FootnoteReference"/>
          <w:rFonts w:eastAsia="MS Mincho"/>
          <w:sz w:val="18"/>
        </w:rPr>
        <w:footnoteRef/>
      </w:r>
      <w:r w:rsidRPr="00B971A1">
        <w:rPr>
          <w:szCs w:val="18"/>
        </w:rPr>
        <w:t xml:space="preserve"> </w:t>
      </w:r>
      <w:r>
        <w:rPr>
          <w:szCs w:val="18"/>
        </w:rPr>
        <w:t>Présenté</w:t>
      </w:r>
      <w:r w:rsidRPr="00B971A1">
        <w:rPr>
          <w:szCs w:val="18"/>
        </w:rPr>
        <w:t xml:space="preserve"> dans l’annexe</w:t>
      </w:r>
      <w:r>
        <w:rPr>
          <w:szCs w:val="18"/>
        </w:rPr>
        <w:t> </w:t>
      </w:r>
      <w:r w:rsidRPr="00B971A1">
        <w:rPr>
          <w:szCs w:val="18"/>
        </w:rPr>
        <w:t>I à la</w:t>
      </w:r>
      <w:r>
        <w:rPr>
          <w:kern w:val="14"/>
          <w:szCs w:val="18"/>
          <w:lang w:eastAsia="ja-JP"/>
        </w:rPr>
        <w:t xml:space="preserve"> décision </w:t>
      </w:r>
      <w:r w:rsidRPr="00B971A1">
        <w:rPr>
          <w:kern w:val="14"/>
          <w:szCs w:val="18"/>
          <w:lang w:eastAsia="ja-JP"/>
        </w:rPr>
        <w:t>IPBES-5/1.</w:t>
      </w:r>
    </w:p>
  </w:footnote>
  <w:footnote w:id="27">
    <w:p w14:paraId="1D2869AC" w14:textId="70BE1578" w:rsidR="001367AC" w:rsidRPr="00B971A1" w:rsidRDefault="001367AC" w:rsidP="00582A6F">
      <w:pPr>
        <w:pStyle w:val="FootnoteText"/>
        <w:tabs>
          <w:tab w:val="left" w:pos="624"/>
        </w:tabs>
        <w:rPr>
          <w:szCs w:val="18"/>
        </w:rPr>
      </w:pPr>
      <w:r w:rsidRPr="00582A6F">
        <w:rPr>
          <w:rStyle w:val="FootnoteReference"/>
          <w:rFonts w:eastAsia="MS Mincho"/>
          <w:sz w:val="18"/>
        </w:rPr>
        <w:footnoteRef/>
      </w:r>
      <w:r w:rsidRPr="00B971A1">
        <w:rPr>
          <w:szCs w:val="18"/>
        </w:rPr>
        <w:t xml:space="preserve"> Énoncé</w:t>
      </w:r>
      <w:r>
        <w:rPr>
          <w:szCs w:val="18"/>
        </w:rPr>
        <w:t>es</w:t>
      </w:r>
      <w:r w:rsidRPr="00B971A1">
        <w:rPr>
          <w:szCs w:val="18"/>
        </w:rPr>
        <w:t xml:space="preserve"> dans l’annexe</w:t>
      </w:r>
      <w:r>
        <w:rPr>
          <w:szCs w:val="18"/>
        </w:rPr>
        <w:t> I à la décision IPBES-3/3, sect</w:t>
      </w:r>
      <w:r w:rsidR="001D2BB2">
        <w:rPr>
          <w:szCs w:val="18"/>
        </w:rPr>
        <w:t>.</w:t>
      </w:r>
      <w:r>
        <w:rPr>
          <w:szCs w:val="18"/>
        </w:rPr>
        <w:t> </w:t>
      </w:r>
      <w:r w:rsidRPr="00B971A1">
        <w:rPr>
          <w:szCs w:val="18"/>
        </w:rPr>
        <w:t xml:space="preserve">7. </w:t>
      </w:r>
    </w:p>
  </w:footnote>
  <w:footnote w:id="28">
    <w:p w14:paraId="6018C9FB" w14:textId="7D43662D" w:rsidR="001367AC" w:rsidRPr="00B971A1" w:rsidRDefault="001367AC" w:rsidP="00433CB2">
      <w:pPr>
        <w:pStyle w:val="FootnoteText"/>
        <w:tabs>
          <w:tab w:val="left" w:pos="624"/>
        </w:tabs>
        <w:rPr>
          <w:szCs w:val="18"/>
        </w:rPr>
      </w:pPr>
      <w:r w:rsidRPr="00582A6F">
        <w:rPr>
          <w:rStyle w:val="FootnoteReference"/>
          <w:rFonts w:eastAsia="MS Mincho"/>
          <w:sz w:val="18"/>
          <w:lang w:val="en-GB"/>
        </w:rPr>
        <w:footnoteRef/>
      </w:r>
      <w:r>
        <w:rPr>
          <w:szCs w:val="18"/>
        </w:rPr>
        <w:t xml:space="preserve"> Décision </w:t>
      </w:r>
      <w:r w:rsidRPr="00B971A1">
        <w:rPr>
          <w:szCs w:val="18"/>
        </w:rPr>
        <w:t>IPBES-5/1, annex</w:t>
      </w:r>
      <w:r>
        <w:rPr>
          <w:szCs w:val="18"/>
        </w:rPr>
        <w:t>e </w:t>
      </w:r>
      <w:r w:rsidRPr="00B971A1">
        <w:rPr>
          <w:szCs w:val="18"/>
        </w:rPr>
        <w:t xml:space="preserve">II. </w:t>
      </w:r>
    </w:p>
  </w:footnote>
  <w:footnote w:id="29">
    <w:p w14:paraId="408C0797" w14:textId="5E644083" w:rsidR="001367AC" w:rsidRPr="00B971A1" w:rsidRDefault="001367AC" w:rsidP="00582A6F">
      <w:pPr>
        <w:pStyle w:val="FootnoteText"/>
        <w:tabs>
          <w:tab w:val="left" w:pos="624"/>
        </w:tabs>
        <w:rPr>
          <w:szCs w:val="18"/>
        </w:rPr>
      </w:pPr>
      <w:r w:rsidRPr="00582A6F">
        <w:rPr>
          <w:rStyle w:val="FootnoteReference"/>
          <w:sz w:val="18"/>
          <w:lang w:val="en-GB"/>
        </w:rPr>
        <w:footnoteRef/>
      </w:r>
      <w:r>
        <w:rPr>
          <w:szCs w:val="18"/>
        </w:rPr>
        <w:t xml:space="preserve"> Décision </w:t>
      </w:r>
      <w:r w:rsidRPr="00B971A1">
        <w:rPr>
          <w:szCs w:val="18"/>
        </w:rPr>
        <w:t>IPBES-4/1, annex</w:t>
      </w:r>
      <w:r>
        <w:rPr>
          <w:szCs w:val="18"/>
        </w:rPr>
        <w:t>e </w:t>
      </w:r>
      <w:r w:rsidRPr="00B971A1">
        <w:rPr>
          <w:szCs w:val="18"/>
        </w:rPr>
        <w:t>V.</w:t>
      </w:r>
    </w:p>
  </w:footnote>
  <w:footnote w:id="30">
    <w:p w14:paraId="20DF98F6" w14:textId="10D7A510" w:rsidR="001367AC" w:rsidRPr="00B7131A" w:rsidRDefault="001367AC" w:rsidP="00582A6F">
      <w:pPr>
        <w:pStyle w:val="FootnoteText"/>
        <w:tabs>
          <w:tab w:val="left" w:pos="624"/>
        </w:tabs>
        <w:rPr>
          <w:szCs w:val="18"/>
        </w:rPr>
      </w:pPr>
      <w:r w:rsidRPr="00582A6F">
        <w:rPr>
          <w:rStyle w:val="FootnoteReference"/>
          <w:sz w:val="18"/>
        </w:rPr>
        <w:footnoteRef/>
      </w:r>
      <w:r w:rsidRPr="00B7131A">
        <w:rPr>
          <w:szCs w:val="18"/>
        </w:rPr>
        <w:t xml:space="preserve"> Le rapport d’évaluation sur les pollinisateurs, la pollinisation et la production alimentaire ; le rapport d’</w:t>
      </w:r>
      <w:r>
        <w:rPr>
          <w:szCs w:val="18"/>
        </w:rPr>
        <w:t>évaluation méthodologique</w:t>
      </w:r>
      <w:r w:rsidRPr="00B7131A">
        <w:rPr>
          <w:szCs w:val="18"/>
        </w:rPr>
        <w:t xml:space="preserve"> sur les scénarios </w:t>
      </w:r>
      <w:r>
        <w:rPr>
          <w:szCs w:val="18"/>
        </w:rPr>
        <w:t xml:space="preserve">et modèles de la biodiversité et des </w:t>
      </w:r>
      <w:r w:rsidRPr="00B7131A">
        <w:rPr>
          <w:szCs w:val="18"/>
        </w:rPr>
        <w:t>services</w:t>
      </w:r>
      <w:r>
        <w:rPr>
          <w:szCs w:val="18"/>
        </w:rPr>
        <w:t xml:space="preserve"> écosystémiques </w:t>
      </w:r>
      <w:r w:rsidRPr="00B7131A">
        <w:rPr>
          <w:szCs w:val="18"/>
        </w:rPr>
        <w:t xml:space="preserve">; </w:t>
      </w:r>
      <w:r>
        <w:rPr>
          <w:szCs w:val="18"/>
        </w:rPr>
        <w:t xml:space="preserve">les rapports des évaluations régionales de la biodiversité et des </w:t>
      </w:r>
      <w:r w:rsidRPr="00B7131A">
        <w:rPr>
          <w:szCs w:val="18"/>
        </w:rPr>
        <w:t>services</w:t>
      </w:r>
      <w:r>
        <w:rPr>
          <w:szCs w:val="18"/>
        </w:rPr>
        <w:t xml:space="preserve"> écosystémiques portant sur l’Afrique, les Amériques, la région Asie-Pacifique, et l’Europe et l’Asie centrale </w:t>
      </w:r>
      <w:r w:rsidRPr="00B7131A">
        <w:rPr>
          <w:szCs w:val="18"/>
        </w:rPr>
        <w:t xml:space="preserve">; </w:t>
      </w:r>
      <w:r>
        <w:rPr>
          <w:szCs w:val="18"/>
        </w:rPr>
        <w:t xml:space="preserve">et le rapport d’évaluation sur la dégradation et la restauration des terres. </w:t>
      </w:r>
    </w:p>
  </w:footnote>
  <w:footnote w:id="31">
    <w:p w14:paraId="3CFBE491" w14:textId="1E85F2F0" w:rsidR="001367AC" w:rsidRPr="00395E66" w:rsidRDefault="001367AC" w:rsidP="00582A6F">
      <w:pPr>
        <w:pStyle w:val="FootnoteText"/>
        <w:tabs>
          <w:tab w:val="left" w:pos="624"/>
        </w:tabs>
        <w:rPr>
          <w:szCs w:val="18"/>
        </w:rPr>
      </w:pPr>
      <w:r w:rsidRPr="00582A6F">
        <w:rPr>
          <w:rStyle w:val="FootnoteReference"/>
          <w:sz w:val="18"/>
        </w:rPr>
        <w:footnoteRef/>
      </w:r>
      <w:r w:rsidRPr="00395E66">
        <w:rPr>
          <w:szCs w:val="18"/>
        </w:rPr>
        <w:t xml:space="preserve"> </w:t>
      </w:r>
      <w:r>
        <w:rPr>
          <w:szCs w:val="18"/>
        </w:rPr>
        <w:t>Tirés</w:t>
      </w:r>
      <w:r w:rsidRPr="00395E66">
        <w:rPr>
          <w:szCs w:val="18"/>
        </w:rPr>
        <w:t xml:space="preserve"> de l’</w:t>
      </w:r>
      <w:r>
        <w:rPr>
          <w:szCs w:val="18"/>
        </w:rPr>
        <w:t>évaluation</w:t>
      </w:r>
      <w:r w:rsidRPr="00395E66">
        <w:rPr>
          <w:szCs w:val="18"/>
        </w:rPr>
        <w:t xml:space="preserve"> des pollinisateurs, de la pollin</w:t>
      </w:r>
      <w:r>
        <w:rPr>
          <w:szCs w:val="18"/>
        </w:rPr>
        <w:t>is</w:t>
      </w:r>
      <w:r w:rsidRPr="00395E66">
        <w:rPr>
          <w:szCs w:val="18"/>
        </w:rPr>
        <w:t>ation et de la production</w:t>
      </w:r>
      <w:r>
        <w:rPr>
          <w:szCs w:val="18"/>
        </w:rPr>
        <w:t xml:space="preserve"> alimentaire effectuée par la Plateforme</w:t>
      </w:r>
      <w:r w:rsidRPr="00395E66">
        <w:rPr>
          <w:szCs w:val="18"/>
        </w:rPr>
        <w:t>.</w:t>
      </w:r>
    </w:p>
  </w:footnote>
  <w:footnote w:id="32">
    <w:p w14:paraId="267C73CB" w14:textId="0E953567" w:rsidR="001367AC" w:rsidRPr="00395E66" w:rsidRDefault="001367AC" w:rsidP="00582A6F">
      <w:pPr>
        <w:pStyle w:val="FootnoteText"/>
        <w:tabs>
          <w:tab w:val="left" w:pos="624"/>
        </w:tabs>
        <w:rPr>
          <w:szCs w:val="18"/>
        </w:rPr>
      </w:pPr>
      <w:r w:rsidRPr="00582A6F">
        <w:rPr>
          <w:rStyle w:val="FootnoteReference"/>
          <w:sz w:val="18"/>
        </w:rPr>
        <w:footnoteRef/>
      </w:r>
      <w:r w:rsidRPr="00395E66">
        <w:rPr>
          <w:szCs w:val="18"/>
        </w:rPr>
        <w:t xml:space="preserve"> </w:t>
      </w:r>
      <w:r>
        <w:rPr>
          <w:szCs w:val="18"/>
        </w:rPr>
        <w:t>Tirés</w:t>
      </w:r>
      <w:r w:rsidRPr="00395E66">
        <w:rPr>
          <w:szCs w:val="18"/>
        </w:rPr>
        <w:t xml:space="preserve"> du document technique conjoint sur la biodiversité et les changements climatiques</w:t>
      </w:r>
      <w:r>
        <w:rPr>
          <w:szCs w:val="18"/>
        </w:rPr>
        <w:t xml:space="preserve"> (produit 1 </w:t>
      </w:r>
      <w:r w:rsidRPr="00395E66">
        <w:rPr>
          <w:szCs w:val="18"/>
        </w:rPr>
        <w:t>b)).</w:t>
      </w:r>
    </w:p>
  </w:footnote>
  <w:footnote w:id="33">
    <w:p w14:paraId="0F72FE21" w14:textId="0DDDA7E8" w:rsidR="001367AC" w:rsidRPr="000F1300" w:rsidRDefault="001367AC" w:rsidP="00582A6F">
      <w:pPr>
        <w:pStyle w:val="FootnoteText"/>
        <w:tabs>
          <w:tab w:val="left" w:pos="624"/>
        </w:tabs>
        <w:rPr>
          <w:szCs w:val="18"/>
        </w:rPr>
      </w:pPr>
      <w:r w:rsidRPr="00582A6F">
        <w:rPr>
          <w:rStyle w:val="FootnoteReference"/>
          <w:sz w:val="18"/>
        </w:rPr>
        <w:footnoteRef/>
      </w:r>
      <w:r>
        <w:rPr>
          <w:szCs w:val="18"/>
        </w:rPr>
        <w:t xml:space="preserve"> Décision </w:t>
      </w:r>
      <w:r w:rsidRPr="000F1300">
        <w:rPr>
          <w:szCs w:val="18"/>
        </w:rPr>
        <w:t>X/2 de la Conférence des Parties</w:t>
      </w:r>
      <w:r>
        <w:rPr>
          <w:szCs w:val="18"/>
        </w:rPr>
        <w:t xml:space="preserve"> à la</w:t>
      </w:r>
      <w:r w:rsidRPr="000F1300">
        <w:rPr>
          <w:szCs w:val="18"/>
        </w:rPr>
        <w:t xml:space="preserve"> Convention</w:t>
      </w:r>
      <w:r>
        <w:rPr>
          <w:szCs w:val="18"/>
        </w:rPr>
        <w:t xml:space="preserve"> sur la diversité biologique</w:t>
      </w:r>
      <w:r w:rsidRPr="000F1300">
        <w:rPr>
          <w:szCs w:val="18"/>
        </w:rPr>
        <w:t>, annex</w:t>
      </w:r>
      <w:r>
        <w:rPr>
          <w:szCs w:val="18"/>
        </w:rPr>
        <w:t>e</w:t>
      </w:r>
      <w:r w:rsidRPr="000F1300">
        <w:rPr>
          <w:szCs w:val="18"/>
        </w:rPr>
        <w:t>, sect</w:t>
      </w:r>
      <w:r w:rsidR="001D2BB2">
        <w:rPr>
          <w:szCs w:val="18"/>
        </w:rPr>
        <w:t>. </w:t>
      </w:r>
      <w:r w:rsidRPr="000F1300">
        <w:rPr>
          <w:szCs w:val="18"/>
        </w:rPr>
        <w:t xml:space="preserve">II, </w:t>
      </w:r>
      <w:r>
        <w:rPr>
          <w:szCs w:val="18"/>
        </w:rPr>
        <w:t>Plan stratégique p</w:t>
      </w:r>
      <w:r w:rsidR="001D2BB2">
        <w:rPr>
          <w:szCs w:val="18"/>
        </w:rPr>
        <w:t>our la biodiversité 2010</w:t>
      </w:r>
      <w:r w:rsidR="001D2BB2" w:rsidRPr="00096538">
        <w:t>–</w:t>
      </w:r>
      <w:r w:rsidRPr="000F1300">
        <w:rPr>
          <w:szCs w:val="18"/>
        </w:rPr>
        <w:t xml:space="preserve">2020. </w:t>
      </w:r>
    </w:p>
  </w:footnote>
  <w:footnote w:id="34">
    <w:p w14:paraId="498BE120" w14:textId="3455E310" w:rsidR="001367AC" w:rsidRPr="000F1300" w:rsidRDefault="001367AC" w:rsidP="00582A6F">
      <w:pPr>
        <w:tabs>
          <w:tab w:val="left" w:pos="624"/>
          <w:tab w:val="left" w:pos="1247"/>
          <w:tab w:val="left" w:pos="1814"/>
          <w:tab w:val="left" w:pos="2381"/>
          <w:tab w:val="left" w:pos="2948"/>
          <w:tab w:val="left" w:pos="3515"/>
        </w:tabs>
        <w:spacing w:before="20" w:after="40"/>
        <w:ind w:left="1247"/>
        <w:rPr>
          <w:rFonts w:ascii="Times New Roman" w:hAnsi="Times New Roman"/>
          <w:snapToGrid w:val="0"/>
          <w:sz w:val="18"/>
          <w:szCs w:val="18"/>
        </w:rPr>
      </w:pPr>
      <w:r w:rsidRPr="00582A6F">
        <w:rPr>
          <w:rStyle w:val="FootnoteReference"/>
          <w:sz w:val="18"/>
        </w:rPr>
        <w:footnoteRef/>
      </w:r>
      <w:r w:rsidRPr="000F1300">
        <w:rPr>
          <w:sz w:val="18"/>
          <w:szCs w:val="18"/>
        </w:rPr>
        <w:t xml:space="preserve"> </w:t>
      </w:r>
      <w:r>
        <w:rPr>
          <w:rFonts w:ascii="Times New Roman" w:hAnsi="Times New Roman"/>
          <w:snapToGrid w:val="0"/>
          <w:sz w:val="18"/>
          <w:szCs w:val="18"/>
        </w:rPr>
        <w:t>Les c</w:t>
      </w:r>
      <w:r w:rsidRPr="000F1300">
        <w:rPr>
          <w:rFonts w:ascii="Times New Roman" w:hAnsi="Times New Roman"/>
          <w:snapToGrid w:val="0"/>
          <w:sz w:val="18"/>
          <w:szCs w:val="18"/>
        </w:rPr>
        <w:t>hangements transformateurs (parfois aussi appelés changements transformationnels, les deux termes étant interchangeables</w:t>
      </w:r>
      <w:r w:rsidRPr="000F1300">
        <w:rPr>
          <w:rFonts w:ascii="Times New Roman" w:eastAsia="Calibri" w:hAnsi="Times New Roman"/>
          <w:bCs/>
          <w:sz w:val="18"/>
          <w:szCs w:val="18"/>
        </w:rPr>
        <w:t xml:space="preserve">) </w:t>
      </w:r>
      <w:r>
        <w:rPr>
          <w:rFonts w:ascii="Times New Roman" w:eastAsia="Calibri" w:hAnsi="Times New Roman"/>
          <w:bCs/>
          <w:sz w:val="18"/>
          <w:szCs w:val="18"/>
        </w:rPr>
        <w:t>s’entendent des changements fondamentaux, à l’échelle du système, qui prennent en considé</w:t>
      </w:r>
      <w:r w:rsidRPr="000F1300">
        <w:rPr>
          <w:rFonts w:ascii="Times New Roman" w:eastAsia="Calibri" w:hAnsi="Times New Roman"/>
          <w:bCs/>
          <w:sz w:val="18"/>
          <w:szCs w:val="18"/>
        </w:rPr>
        <w:t xml:space="preserve">ration </w:t>
      </w:r>
      <w:r>
        <w:rPr>
          <w:rFonts w:ascii="Times New Roman" w:eastAsia="Calibri" w:hAnsi="Times New Roman"/>
          <w:bCs/>
          <w:sz w:val="18"/>
          <w:szCs w:val="18"/>
        </w:rPr>
        <w:t>les facteurs technologiques, économiques et sociaux</w:t>
      </w:r>
      <w:r w:rsidRPr="000F1300">
        <w:rPr>
          <w:rFonts w:ascii="Times New Roman" w:eastAsia="Calibri" w:hAnsi="Times New Roman"/>
          <w:bCs/>
          <w:sz w:val="18"/>
          <w:szCs w:val="18"/>
        </w:rPr>
        <w:t xml:space="preserve">, </w:t>
      </w:r>
      <w:r>
        <w:rPr>
          <w:rFonts w:ascii="Times New Roman" w:eastAsia="Calibri" w:hAnsi="Times New Roman"/>
          <w:bCs/>
          <w:sz w:val="18"/>
          <w:szCs w:val="18"/>
        </w:rPr>
        <w:t>y compris en termes de paradigmes</w:t>
      </w:r>
      <w:r w:rsidRPr="000F1300">
        <w:rPr>
          <w:rFonts w:ascii="Times New Roman" w:eastAsia="Calibri" w:hAnsi="Times New Roman"/>
          <w:bCs/>
          <w:sz w:val="18"/>
          <w:szCs w:val="18"/>
        </w:rPr>
        <w:t xml:space="preserve">, </w:t>
      </w:r>
      <w:r>
        <w:rPr>
          <w:rFonts w:ascii="Times New Roman" w:eastAsia="Calibri" w:hAnsi="Times New Roman"/>
          <w:bCs/>
          <w:sz w:val="18"/>
          <w:szCs w:val="18"/>
        </w:rPr>
        <w:t xml:space="preserve">buts ou valeurs. </w:t>
      </w:r>
    </w:p>
  </w:footnote>
  <w:footnote w:id="35">
    <w:p w14:paraId="164857C1" w14:textId="6B478AA6" w:rsidR="001367AC" w:rsidRPr="0018450D" w:rsidRDefault="001367AC" w:rsidP="00582A6F">
      <w:pPr>
        <w:pStyle w:val="FootnoteText"/>
        <w:tabs>
          <w:tab w:val="left" w:pos="624"/>
        </w:tabs>
        <w:rPr>
          <w:szCs w:val="18"/>
        </w:rPr>
      </w:pPr>
      <w:r w:rsidRPr="00582A6F">
        <w:rPr>
          <w:rStyle w:val="FootnoteReference"/>
          <w:sz w:val="18"/>
        </w:rPr>
        <w:footnoteRef/>
      </w:r>
      <w:r w:rsidRPr="0018450D">
        <w:rPr>
          <w:szCs w:val="18"/>
        </w:rPr>
        <w:t xml:space="preserve"> </w:t>
      </w:r>
      <w:r>
        <w:rPr>
          <w:szCs w:val="18"/>
        </w:rPr>
        <w:t>Comme indiqué dans l’A</w:t>
      </w:r>
      <w:r w:rsidRPr="0018450D">
        <w:rPr>
          <w:szCs w:val="18"/>
        </w:rPr>
        <w:t>pproche concernant la reconnaissance et l’utilisation des savoirs</w:t>
      </w:r>
      <w:r>
        <w:rPr>
          <w:szCs w:val="18"/>
        </w:rPr>
        <w:t xml:space="preserve"> autochtones et locaux dans les travaux de la Plateforme intergouvernementale scientifique et politique sur la biodiversité et les services écosystémiques exposée dans l’</w:t>
      </w:r>
      <w:r w:rsidRPr="0018450D">
        <w:rPr>
          <w:szCs w:val="18"/>
        </w:rPr>
        <w:t>annex</w:t>
      </w:r>
      <w:r>
        <w:rPr>
          <w:szCs w:val="18"/>
        </w:rPr>
        <w:t>e </w:t>
      </w:r>
      <w:r w:rsidRPr="0018450D">
        <w:rPr>
          <w:szCs w:val="18"/>
        </w:rPr>
        <w:t>II</w:t>
      </w:r>
      <w:r>
        <w:rPr>
          <w:szCs w:val="18"/>
        </w:rPr>
        <w:t xml:space="preserve"> à la décision </w:t>
      </w:r>
      <w:r w:rsidRPr="0018450D">
        <w:rPr>
          <w:szCs w:val="18"/>
        </w:rPr>
        <w:t xml:space="preserve">IPBES-5/1. </w:t>
      </w:r>
    </w:p>
  </w:footnote>
  <w:footnote w:id="36">
    <w:p w14:paraId="705B3365" w14:textId="55E47895" w:rsidR="001367AC" w:rsidRPr="002B7C64" w:rsidRDefault="001367AC" w:rsidP="00582A6F">
      <w:pPr>
        <w:pStyle w:val="FootnoteText"/>
        <w:tabs>
          <w:tab w:val="left" w:pos="624"/>
        </w:tabs>
        <w:rPr>
          <w:szCs w:val="18"/>
        </w:rPr>
      </w:pPr>
      <w:r w:rsidRPr="00582A6F">
        <w:rPr>
          <w:rStyle w:val="FootnoteReference"/>
          <w:sz w:val="18"/>
        </w:rPr>
        <w:footnoteRef/>
      </w:r>
      <w:r w:rsidRPr="002B7C64">
        <w:rPr>
          <w:szCs w:val="18"/>
        </w:rPr>
        <w:t xml:space="preserve"> Comme il re</w:t>
      </w:r>
      <w:r>
        <w:rPr>
          <w:szCs w:val="18"/>
        </w:rPr>
        <w:t>ssort d’une é</w:t>
      </w:r>
      <w:r w:rsidRPr="002B7C64">
        <w:rPr>
          <w:szCs w:val="18"/>
        </w:rPr>
        <w:t>tude récente présentée dans le document CBD/SBI/2/4/Add.2.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961D" w14:textId="0C323E23" w:rsidR="001367AC" w:rsidRPr="005C0FE7" w:rsidRDefault="001367AC" w:rsidP="00B47C69">
    <w:pPr>
      <w:pStyle w:val="Header"/>
      <w:rPr>
        <w:rFonts w:ascii="Times New Roman" w:hAnsi="Times New Roman"/>
      </w:rPr>
    </w:pPr>
    <w:r>
      <w:rPr>
        <w:rFonts w:ascii="Times New Roman" w:hAnsi="Times New Roman"/>
      </w:rPr>
      <w:t>IPBES/7/6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CCF1" w14:textId="1327DF13" w:rsidR="001367AC" w:rsidRDefault="00455FE6">
    <w:pPr>
      <w:pStyle w:val="Header"/>
    </w:pPr>
    <w:r>
      <w:rPr>
        <w:lang w:val="en-US"/>
      </w:rPr>
      <w:pict w14:anchorId="2D3AD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0" o:spid="_x0000_s2053" type="#_x0000_t136" alt="" style="position:absolute;margin-left:0;margin-top:0;width:520.95pt;height:148.8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110C" w14:textId="4A623AED" w:rsidR="001367AC" w:rsidRPr="005C0FE7" w:rsidRDefault="001367AC" w:rsidP="005C0FE7">
    <w:pPr>
      <w:pStyle w:val="Header"/>
      <w:rPr>
        <w:rFonts w:ascii="Times New Roman" w:hAnsi="Times New Roman"/>
      </w:rPr>
    </w:pPr>
    <w:r>
      <w:rPr>
        <w:rFonts w:ascii="Times New Roman" w:hAnsi="Times New Roman"/>
      </w:rPr>
      <w:t>IPBES/7/6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2D68" w14:textId="54285DC4" w:rsidR="001367AC" w:rsidRPr="005C0FE7" w:rsidRDefault="001367AC" w:rsidP="005C0FE7">
    <w:pPr>
      <w:pStyle w:val="Header"/>
      <w:jc w:val="right"/>
    </w:pPr>
    <w:r>
      <w:rPr>
        <w:rFonts w:ascii="Times New Roman" w:hAnsi="Times New Roman"/>
      </w:rPr>
      <w:t>IPBES/7/6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0FB3" w14:textId="7BAE4543" w:rsidR="001367AC" w:rsidRDefault="00455FE6">
    <w:pPr>
      <w:pStyle w:val="Header"/>
    </w:pPr>
    <w:r>
      <w:rPr>
        <w:lang w:val="en-US"/>
      </w:rPr>
      <w:pict w14:anchorId="2E462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1" o:spid="_x0000_s2049" type="#_x0000_t136" alt="" style="position:absolute;margin-left:0;margin-top:0;width:520.95pt;height:148.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1B"/>
    <w:multiLevelType w:val="multilevel"/>
    <w:tmpl w:val="2BD25AA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Arial" w:hAnsi="Times New Roman" w:cs="Arial"/>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A6E3FAB"/>
    <w:multiLevelType w:val="hybridMultilevel"/>
    <w:tmpl w:val="C81C5D1A"/>
    <w:lvl w:ilvl="0" w:tplc="2622654A">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C41AC"/>
    <w:multiLevelType w:val="multilevel"/>
    <w:tmpl w:val="FE12C19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Arial" w:hAnsi="Times New Roman" w:cs="Arial"/>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19B16B0"/>
    <w:multiLevelType w:val="multilevel"/>
    <w:tmpl w:val="91F2693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B571867"/>
    <w:multiLevelType w:val="singleLevel"/>
    <w:tmpl w:val="A2E252AA"/>
    <w:styleLink w:val="Normallist2"/>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3F3473D3"/>
    <w:multiLevelType w:val="multilevel"/>
    <w:tmpl w:val="6F8CCC0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Calibri" w:hAnsi="Times New Roman" w:cs="Arial"/>
        <w:b w:val="0"/>
        <w:lang w:val="fr-FR"/>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3FE16E61"/>
    <w:multiLevelType w:val="multilevel"/>
    <w:tmpl w:val="2A7C612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52A66A9D"/>
    <w:multiLevelType w:val="multilevel"/>
    <w:tmpl w:val="459E2AFC"/>
    <w:styleLink w:val="Normallist"/>
    <w:lvl w:ilvl="0">
      <w:start w:val="1"/>
      <w:numFmt w:val="decimal"/>
      <w:pStyle w:val="Normalnumber"/>
      <w:lvlText w:val="%1."/>
      <w:lvlJc w:val="left"/>
      <w:pPr>
        <w:tabs>
          <w:tab w:val="num" w:pos="1327"/>
        </w:tabs>
        <w:ind w:left="1440" w:firstLine="0"/>
      </w:pPr>
      <w:rPr>
        <w:rFonts w:hint="default"/>
      </w:rPr>
    </w:lvl>
    <w:lvl w:ilvl="1">
      <w:start w:val="1"/>
      <w:numFmt w:val="lowerLetter"/>
      <w:lvlText w:val="%2)"/>
      <w:lvlJc w:val="left"/>
      <w:pPr>
        <w:tabs>
          <w:tab w:val="num" w:pos="1134"/>
        </w:tabs>
        <w:ind w:left="1247" w:firstLine="567"/>
      </w:pPr>
      <w:rPr>
        <w:rFonts w:ascii="Times New Roman" w:eastAsia="SimSun" w:hAnsi="Times New Roman" w:cs="Times New Roman"/>
      </w:rPr>
    </w:lvl>
    <w:lvl w:ilvl="2">
      <w:start w:val="1"/>
      <w:numFmt w:val="lowerRoman"/>
      <w:lvlText w:val="%3)"/>
      <w:lvlJc w:val="left"/>
      <w:pPr>
        <w:tabs>
          <w:tab w:val="num" w:pos="1134"/>
        </w:tabs>
        <w:ind w:left="2948" w:hanging="567"/>
      </w:pPr>
      <w:rPr>
        <w:rFonts w:ascii="Times New Roman" w:eastAsia="Times New Roman" w:hAnsi="Times New Roman" w:cs="Times New Roman"/>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76A03089"/>
    <w:multiLevelType w:val="multilevel"/>
    <w:tmpl w:val="800A958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76E4511B"/>
    <w:multiLevelType w:val="multilevel"/>
    <w:tmpl w:val="718A223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Arial" w:hAnsi="Times New Roman" w:cs="Arial"/>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8"/>
    <w:lvlOverride w:ilvl="0">
      <w:lvl w:ilvl="0">
        <w:start w:val="1"/>
        <w:numFmt w:val="decimal"/>
        <w:pStyle w:val="Normalnumber"/>
        <w:lvlText w:val="%1."/>
        <w:lvlJc w:val="left"/>
        <w:pPr>
          <w:tabs>
            <w:tab w:val="num" w:pos="1327"/>
          </w:tabs>
          <w:ind w:left="144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4"/>
  </w:num>
  <w:num w:numId="3">
    <w:abstractNumId w:val="5"/>
  </w:num>
  <w:num w:numId="4">
    <w:abstractNumId w:val="9"/>
  </w:num>
  <w:num w:numId="5">
    <w:abstractNumId w:val="1"/>
  </w:num>
  <w:num w:numId="6">
    <w:abstractNumId w:val="6"/>
  </w:num>
  <w:num w:numId="7">
    <w:abstractNumId w:val="7"/>
  </w:num>
  <w:num w:numId="8">
    <w:abstractNumId w:val="2"/>
  </w:num>
  <w:num w:numId="9">
    <w:abstractNumId w:val="10"/>
  </w:num>
  <w:num w:numId="10">
    <w:abstractNumId w:val="3"/>
  </w:num>
  <w:num w:numId="11">
    <w:abstractNumId w:val="0"/>
  </w:num>
  <w:num w:numId="12">
    <w:abstractNumId w:val="8"/>
    <w:lvlOverride w:ilvl="0">
      <w:startOverride w:val="1"/>
      <w:lvl w:ilvl="0">
        <w:start w:val="1"/>
        <w:numFmt w:val="decimal"/>
        <w:pStyle w:val="Normalnumber"/>
        <w:lvlText w:val="%1."/>
        <w:lvlJc w:val="left"/>
        <w:pPr>
          <w:tabs>
            <w:tab w:val="num" w:pos="1327"/>
          </w:tabs>
          <w:ind w:left="1440" w:firstLine="0"/>
        </w:pPr>
        <w:rPr>
          <w:rFonts w:hint="default"/>
        </w:r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 w:ilvl="0">
        <w:start w:val="1"/>
        <w:numFmt w:val="decimal"/>
        <w:pStyle w:val="Normalnumber"/>
        <w:lvlText w:val="%1."/>
        <w:lvlJc w:val="left"/>
        <w:pPr>
          <w:tabs>
            <w:tab w:val="num" w:pos="1327"/>
          </w:tabs>
          <w:ind w:left="1440" w:firstLine="0"/>
        </w:pPr>
        <w:rPr>
          <w:rFonts w:hint="default"/>
          <w:lang w:val="fr-FR"/>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6">
    <w:abstractNumId w:val="8"/>
    <w:lvlOverride w:ilvl="0">
      <w:startOverride w:val="1"/>
      <w:lvl w:ilvl="0">
        <w:start w:val="1"/>
        <w:numFmt w:val="decimal"/>
        <w:pStyle w:val="Normalnumber"/>
        <w:lvlText w:val="%1."/>
        <w:lvlJc w:val="left"/>
        <w:rPr>
          <w:rFonts w:ascii="Times New Roman" w:eastAsia="Times New Roman" w:hAnsi="Times New Roman" w:cs="Times New Roman"/>
        </w:rPr>
      </w:lvl>
    </w:lvlOverride>
    <w:lvlOverride w:ilvl="1">
      <w:startOverride w:va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624"/>
  <w:hyphenationZone w:val="425"/>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C9"/>
    <w:rsid w:val="00006392"/>
    <w:rsid w:val="00020B71"/>
    <w:rsid w:val="00021851"/>
    <w:rsid w:val="00021C62"/>
    <w:rsid w:val="000259D2"/>
    <w:rsid w:val="000271C8"/>
    <w:rsid w:val="000272B6"/>
    <w:rsid w:val="000273F7"/>
    <w:rsid w:val="00033DAC"/>
    <w:rsid w:val="00040D8B"/>
    <w:rsid w:val="00044F90"/>
    <w:rsid w:val="00045D9E"/>
    <w:rsid w:val="00051E49"/>
    <w:rsid w:val="00056B1F"/>
    <w:rsid w:val="00060EE6"/>
    <w:rsid w:val="00062877"/>
    <w:rsid w:val="00064B84"/>
    <w:rsid w:val="000701D0"/>
    <w:rsid w:val="00070637"/>
    <w:rsid w:val="0007155F"/>
    <w:rsid w:val="00074321"/>
    <w:rsid w:val="0007460D"/>
    <w:rsid w:val="00076F13"/>
    <w:rsid w:val="00083EE0"/>
    <w:rsid w:val="0008580F"/>
    <w:rsid w:val="000865C1"/>
    <w:rsid w:val="000902B0"/>
    <w:rsid w:val="00090D12"/>
    <w:rsid w:val="000A0AEE"/>
    <w:rsid w:val="000A39D7"/>
    <w:rsid w:val="000B1A00"/>
    <w:rsid w:val="000B1FD1"/>
    <w:rsid w:val="000C2087"/>
    <w:rsid w:val="000C4D15"/>
    <w:rsid w:val="000C722A"/>
    <w:rsid w:val="000D3253"/>
    <w:rsid w:val="000D4A7E"/>
    <w:rsid w:val="000D5B88"/>
    <w:rsid w:val="000E0004"/>
    <w:rsid w:val="000E15BF"/>
    <w:rsid w:val="000E1FEA"/>
    <w:rsid w:val="000E212B"/>
    <w:rsid w:val="000E2665"/>
    <w:rsid w:val="000E54A1"/>
    <w:rsid w:val="000E5951"/>
    <w:rsid w:val="000E7AB7"/>
    <w:rsid w:val="000E7CC3"/>
    <w:rsid w:val="000E7FA5"/>
    <w:rsid w:val="000F1300"/>
    <w:rsid w:val="000F18AA"/>
    <w:rsid w:val="000F259C"/>
    <w:rsid w:val="000F3AEA"/>
    <w:rsid w:val="000F3B83"/>
    <w:rsid w:val="000F4410"/>
    <w:rsid w:val="000F5025"/>
    <w:rsid w:val="000F5B41"/>
    <w:rsid w:val="0010235F"/>
    <w:rsid w:val="00107E7E"/>
    <w:rsid w:val="001100DC"/>
    <w:rsid w:val="00110543"/>
    <w:rsid w:val="00110750"/>
    <w:rsid w:val="00111DCE"/>
    <w:rsid w:val="00117FCA"/>
    <w:rsid w:val="001207F5"/>
    <w:rsid w:val="00122094"/>
    <w:rsid w:val="001226BF"/>
    <w:rsid w:val="00127F8E"/>
    <w:rsid w:val="00130ED9"/>
    <w:rsid w:val="00131BE2"/>
    <w:rsid w:val="00133CD8"/>
    <w:rsid w:val="00134A9E"/>
    <w:rsid w:val="00136352"/>
    <w:rsid w:val="00136599"/>
    <w:rsid w:val="001367AC"/>
    <w:rsid w:val="00136B18"/>
    <w:rsid w:val="001438EB"/>
    <w:rsid w:val="00143BA2"/>
    <w:rsid w:val="0014465C"/>
    <w:rsid w:val="00145028"/>
    <w:rsid w:val="00152548"/>
    <w:rsid w:val="0015328E"/>
    <w:rsid w:val="001562CB"/>
    <w:rsid w:val="00161135"/>
    <w:rsid w:val="0016563F"/>
    <w:rsid w:val="00165CC5"/>
    <w:rsid w:val="00181B54"/>
    <w:rsid w:val="001840F4"/>
    <w:rsid w:val="0018420F"/>
    <w:rsid w:val="0018450D"/>
    <w:rsid w:val="00190223"/>
    <w:rsid w:val="001903C7"/>
    <w:rsid w:val="00192587"/>
    <w:rsid w:val="00194348"/>
    <w:rsid w:val="001A2491"/>
    <w:rsid w:val="001A3250"/>
    <w:rsid w:val="001A5B1D"/>
    <w:rsid w:val="001A683B"/>
    <w:rsid w:val="001A6C06"/>
    <w:rsid w:val="001B0B4B"/>
    <w:rsid w:val="001B15B3"/>
    <w:rsid w:val="001B3C21"/>
    <w:rsid w:val="001B5E70"/>
    <w:rsid w:val="001C0F22"/>
    <w:rsid w:val="001C69C6"/>
    <w:rsid w:val="001D005C"/>
    <w:rsid w:val="001D02E9"/>
    <w:rsid w:val="001D0E58"/>
    <w:rsid w:val="001D2BB2"/>
    <w:rsid w:val="001D4262"/>
    <w:rsid w:val="001D4DDA"/>
    <w:rsid w:val="001D5749"/>
    <w:rsid w:val="001E08E1"/>
    <w:rsid w:val="001F37FF"/>
    <w:rsid w:val="001F7CF9"/>
    <w:rsid w:val="00200B20"/>
    <w:rsid w:val="00201332"/>
    <w:rsid w:val="00206CF1"/>
    <w:rsid w:val="0020711A"/>
    <w:rsid w:val="00224D21"/>
    <w:rsid w:val="002265BD"/>
    <w:rsid w:val="00226675"/>
    <w:rsid w:val="00227B31"/>
    <w:rsid w:val="00230678"/>
    <w:rsid w:val="00232A7C"/>
    <w:rsid w:val="0023422F"/>
    <w:rsid w:val="00247BB6"/>
    <w:rsid w:val="00250589"/>
    <w:rsid w:val="0025118A"/>
    <w:rsid w:val="0025467B"/>
    <w:rsid w:val="0025566F"/>
    <w:rsid w:val="002577D5"/>
    <w:rsid w:val="002624D9"/>
    <w:rsid w:val="00263807"/>
    <w:rsid w:val="00272435"/>
    <w:rsid w:val="00276BED"/>
    <w:rsid w:val="002772A7"/>
    <w:rsid w:val="002773C7"/>
    <w:rsid w:val="0027755E"/>
    <w:rsid w:val="002800FD"/>
    <w:rsid w:val="00283EBC"/>
    <w:rsid w:val="00284EFC"/>
    <w:rsid w:val="00292A52"/>
    <w:rsid w:val="00297FFB"/>
    <w:rsid w:val="002A14C7"/>
    <w:rsid w:val="002A795D"/>
    <w:rsid w:val="002B0B06"/>
    <w:rsid w:val="002B65AE"/>
    <w:rsid w:val="002B7C64"/>
    <w:rsid w:val="002C0AE6"/>
    <w:rsid w:val="002C28C8"/>
    <w:rsid w:val="002D19B6"/>
    <w:rsid w:val="002D2E1B"/>
    <w:rsid w:val="002E0DED"/>
    <w:rsid w:val="002E314F"/>
    <w:rsid w:val="002F1B08"/>
    <w:rsid w:val="002F2228"/>
    <w:rsid w:val="002F3EBB"/>
    <w:rsid w:val="002F4C8E"/>
    <w:rsid w:val="003001DE"/>
    <w:rsid w:val="0030365B"/>
    <w:rsid w:val="00304109"/>
    <w:rsid w:val="003104C7"/>
    <w:rsid w:val="0031361A"/>
    <w:rsid w:val="003148C0"/>
    <w:rsid w:val="00315AA3"/>
    <w:rsid w:val="00316B64"/>
    <w:rsid w:val="00317775"/>
    <w:rsid w:val="00322DB6"/>
    <w:rsid w:val="00324465"/>
    <w:rsid w:val="00327006"/>
    <w:rsid w:val="00331E44"/>
    <w:rsid w:val="00332DB3"/>
    <w:rsid w:val="003371D2"/>
    <w:rsid w:val="003420D7"/>
    <w:rsid w:val="00347FE9"/>
    <w:rsid w:val="0035078E"/>
    <w:rsid w:val="00350D9A"/>
    <w:rsid w:val="00352847"/>
    <w:rsid w:val="00360702"/>
    <w:rsid w:val="00361197"/>
    <w:rsid w:val="00362C6D"/>
    <w:rsid w:val="0036360C"/>
    <w:rsid w:val="003646BA"/>
    <w:rsid w:val="00367298"/>
    <w:rsid w:val="003721DD"/>
    <w:rsid w:val="00375A6B"/>
    <w:rsid w:val="00380A2B"/>
    <w:rsid w:val="00384175"/>
    <w:rsid w:val="00385220"/>
    <w:rsid w:val="003872AA"/>
    <w:rsid w:val="00392C46"/>
    <w:rsid w:val="003953C4"/>
    <w:rsid w:val="00395E66"/>
    <w:rsid w:val="00397ABA"/>
    <w:rsid w:val="003A212F"/>
    <w:rsid w:val="003B5936"/>
    <w:rsid w:val="003B76EE"/>
    <w:rsid w:val="003C0874"/>
    <w:rsid w:val="003C1B45"/>
    <w:rsid w:val="003C735D"/>
    <w:rsid w:val="003C7E0D"/>
    <w:rsid w:val="003D1F34"/>
    <w:rsid w:val="003D621B"/>
    <w:rsid w:val="003E3A23"/>
    <w:rsid w:val="003E5738"/>
    <w:rsid w:val="003E6273"/>
    <w:rsid w:val="003E7B8B"/>
    <w:rsid w:val="003F070C"/>
    <w:rsid w:val="003F10F2"/>
    <w:rsid w:val="003F2734"/>
    <w:rsid w:val="003F3D63"/>
    <w:rsid w:val="004002B6"/>
    <w:rsid w:val="00401282"/>
    <w:rsid w:val="004038D6"/>
    <w:rsid w:val="00403BD4"/>
    <w:rsid w:val="00403C99"/>
    <w:rsid w:val="00404168"/>
    <w:rsid w:val="0040559D"/>
    <w:rsid w:val="00413DCF"/>
    <w:rsid w:val="00414BBE"/>
    <w:rsid w:val="004150FD"/>
    <w:rsid w:val="00417BF8"/>
    <w:rsid w:val="00420F8D"/>
    <w:rsid w:val="00422214"/>
    <w:rsid w:val="00425C6C"/>
    <w:rsid w:val="00433CB2"/>
    <w:rsid w:val="00436ABF"/>
    <w:rsid w:val="0043781A"/>
    <w:rsid w:val="00437BA4"/>
    <w:rsid w:val="00440A8C"/>
    <w:rsid w:val="004433A9"/>
    <w:rsid w:val="00447674"/>
    <w:rsid w:val="00451DC9"/>
    <w:rsid w:val="0045477D"/>
    <w:rsid w:val="0045480A"/>
    <w:rsid w:val="00454FF7"/>
    <w:rsid w:val="00455C7D"/>
    <w:rsid w:val="00455FE6"/>
    <w:rsid w:val="004600B6"/>
    <w:rsid w:val="00460F3C"/>
    <w:rsid w:val="00463334"/>
    <w:rsid w:val="00464725"/>
    <w:rsid w:val="00467B5B"/>
    <w:rsid w:val="00471302"/>
    <w:rsid w:val="00473620"/>
    <w:rsid w:val="004755CD"/>
    <w:rsid w:val="00481F53"/>
    <w:rsid w:val="00487002"/>
    <w:rsid w:val="004910BE"/>
    <w:rsid w:val="00491513"/>
    <w:rsid w:val="0049394E"/>
    <w:rsid w:val="00493D02"/>
    <w:rsid w:val="004A09A4"/>
    <w:rsid w:val="004B15B5"/>
    <w:rsid w:val="004B2690"/>
    <w:rsid w:val="004B437B"/>
    <w:rsid w:val="004B74DD"/>
    <w:rsid w:val="004C6DAE"/>
    <w:rsid w:val="004D22AA"/>
    <w:rsid w:val="004D22B5"/>
    <w:rsid w:val="004D4E9D"/>
    <w:rsid w:val="004E3696"/>
    <w:rsid w:val="004E7B74"/>
    <w:rsid w:val="004F2652"/>
    <w:rsid w:val="004F30A7"/>
    <w:rsid w:val="004F5CD9"/>
    <w:rsid w:val="004F70BE"/>
    <w:rsid w:val="004F72D7"/>
    <w:rsid w:val="0050011C"/>
    <w:rsid w:val="00507C8D"/>
    <w:rsid w:val="00510525"/>
    <w:rsid w:val="00511B8D"/>
    <w:rsid w:val="005155FB"/>
    <w:rsid w:val="0051633E"/>
    <w:rsid w:val="005216CD"/>
    <w:rsid w:val="00524413"/>
    <w:rsid w:val="00525DA3"/>
    <w:rsid w:val="0052669A"/>
    <w:rsid w:val="005266E9"/>
    <w:rsid w:val="00527D53"/>
    <w:rsid w:val="00531F12"/>
    <w:rsid w:val="00545202"/>
    <w:rsid w:val="00546EC0"/>
    <w:rsid w:val="00553228"/>
    <w:rsid w:val="005540F9"/>
    <w:rsid w:val="00555AAA"/>
    <w:rsid w:val="00556F60"/>
    <w:rsid w:val="00560F87"/>
    <w:rsid w:val="00567E21"/>
    <w:rsid w:val="00572638"/>
    <w:rsid w:val="00574E82"/>
    <w:rsid w:val="005769FE"/>
    <w:rsid w:val="00576DA5"/>
    <w:rsid w:val="00576ED8"/>
    <w:rsid w:val="00582A6F"/>
    <w:rsid w:val="00583698"/>
    <w:rsid w:val="0058671F"/>
    <w:rsid w:val="00586869"/>
    <w:rsid w:val="00593DE3"/>
    <w:rsid w:val="00595546"/>
    <w:rsid w:val="00595629"/>
    <w:rsid w:val="005A3CAE"/>
    <w:rsid w:val="005A464F"/>
    <w:rsid w:val="005A59B3"/>
    <w:rsid w:val="005A7935"/>
    <w:rsid w:val="005B0F1B"/>
    <w:rsid w:val="005B11E5"/>
    <w:rsid w:val="005C0FE7"/>
    <w:rsid w:val="005C5A95"/>
    <w:rsid w:val="005C5E91"/>
    <w:rsid w:val="005D1C7F"/>
    <w:rsid w:val="005D3D2D"/>
    <w:rsid w:val="005D67A1"/>
    <w:rsid w:val="005E1835"/>
    <w:rsid w:val="005E1EE4"/>
    <w:rsid w:val="005E5D69"/>
    <w:rsid w:val="005E5E95"/>
    <w:rsid w:val="005F39C0"/>
    <w:rsid w:val="005F5476"/>
    <w:rsid w:val="005F57F9"/>
    <w:rsid w:val="005F747D"/>
    <w:rsid w:val="00602251"/>
    <w:rsid w:val="00602F98"/>
    <w:rsid w:val="00603340"/>
    <w:rsid w:val="0060343D"/>
    <w:rsid w:val="006054C1"/>
    <w:rsid w:val="006140E2"/>
    <w:rsid w:val="006155D3"/>
    <w:rsid w:val="00615A07"/>
    <w:rsid w:val="00616503"/>
    <w:rsid w:val="006215EB"/>
    <w:rsid w:val="0062245B"/>
    <w:rsid w:val="00622E8B"/>
    <w:rsid w:val="00631831"/>
    <w:rsid w:val="0063236D"/>
    <w:rsid w:val="00633DA1"/>
    <w:rsid w:val="00637950"/>
    <w:rsid w:val="00637F48"/>
    <w:rsid w:val="0064435D"/>
    <w:rsid w:val="0064497D"/>
    <w:rsid w:val="00651B5D"/>
    <w:rsid w:val="006548FF"/>
    <w:rsid w:val="0066082B"/>
    <w:rsid w:val="00661ADE"/>
    <w:rsid w:val="0066270C"/>
    <w:rsid w:val="0066345A"/>
    <w:rsid w:val="0066524B"/>
    <w:rsid w:val="006731C4"/>
    <w:rsid w:val="006733AB"/>
    <w:rsid w:val="0068095A"/>
    <w:rsid w:val="00681FED"/>
    <w:rsid w:val="00682FD6"/>
    <w:rsid w:val="00687108"/>
    <w:rsid w:val="00693FC9"/>
    <w:rsid w:val="00695251"/>
    <w:rsid w:val="00695B00"/>
    <w:rsid w:val="006965FA"/>
    <w:rsid w:val="006A3510"/>
    <w:rsid w:val="006A5E4E"/>
    <w:rsid w:val="006B2B91"/>
    <w:rsid w:val="006B3AF6"/>
    <w:rsid w:val="006B5063"/>
    <w:rsid w:val="006B52FF"/>
    <w:rsid w:val="006B5989"/>
    <w:rsid w:val="006B65FA"/>
    <w:rsid w:val="006B6CBC"/>
    <w:rsid w:val="006C4E7A"/>
    <w:rsid w:val="006C575D"/>
    <w:rsid w:val="006C78C9"/>
    <w:rsid w:val="006D43DE"/>
    <w:rsid w:val="006D5CD4"/>
    <w:rsid w:val="006D72A6"/>
    <w:rsid w:val="006E006E"/>
    <w:rsid w:val="006E1FEC"/>
    <w:rsid w:val="006E2433"/>
    <w:rsid w:val="006E747E"/>
    <w:rsid w:val="006F2AE7"/>
    <w:rsid w:val="006F5929"/>
    <w:rsid w:val="007006F8"/>
    <w:rsid w:val="00701567"/>
    <w:rsid w:val="00705766"/>
    <w:rsid w:val="00706CB6"/>
    <w:rsid w:val="00707929"/>
    <w:rsid w:val="00707C8B"/>
    <w:rsid w:val="00715061"/>
    <w:rsid w:val="00720A73"/>
    <w:rsid w:val="007233B4"/>
    <w:rsid w:val="00723C54"/>
    <w:rsid w:val="00731852"/>
    <w:rsid w:val="00731FCB"/>
    <w:rsid w:val="00733A7D"/>
    <w:rsid w:val="00736EE2"/>
    <w:rsid w:val="00737EAB"/>
    <w:rsid w:val="00746B1C"/>
    <w:rsid w:val="00750F10"/>
    <w:rsid w:val="00753580"/>
    <w:rsid w:val="0075553F"/>
    <w:rsid w:val="007677D6"/>
    <w:rsid w:val="00770198"/>
    <w:rsid w:val="007709A7"/>
    <w:rsid w:val="00770DB1"/>
    <w:rsid w:val="00772B7B"/>
    <w:rsid w:val="007731D0"/>
    <w:rsid w:val="007745C6"/>
    <w:rsid w:val="00774E8F"/>
    <w:rsid w:val="007756CC"/>
    <w:rsid w:val="00775A59"/>
    <w:rsid w:val="00775DCA"/>
    <w:rsid w:val="00777CE0"/>
    <w:rsid w:val="00777F54"/>
    <w:rsid w:val="00787030"/>
    <w:rsid w:val="007873CD"/>
    <w:rsid w:val="007900F5"/>
    <w:rsid w:val="007905A6"/>
    <w:rsid w:val="00795782"/>
    <w:rsid w:val="007A50BD"/>
    <w:rsid w:val="007A6F43"/>
    <w:rsid w:val="007B06FE"/>
    <w:rsid w:val="007B20C2"/>
    <w:rsid w:val="007B42C5"/>
    <w:rsid w:val="007B4E9B"/>
    <w:rsid w:val="007B7464"/>
    <w:rsid w:val="007C0CCF"/>
    <w:rsid w:val="007C17CC"/>
    <w:rsid w:val="007C2099"/>
    <w:rsid w:val="007C5C6C"/>
    <w:rsid w:val="007D4F82"/>
    <w:rsid w:val="007D61C0"/>
    <w:rsid w:val="007D68AC"/>
    <w:rsid w:val="007E02B0"/>
    <w:rsid w:val="007E02E1"/>
    <w:rsid w:val="007E255E"/>
    <w:rsid w:val="007E65EB"/>
    <w:rsid w:val="007F1493"/>
    <w:rsid w:val="007F2D67"/>
    <w:rsid w:val="007F7A0A"/>
    <w:rsid w:val="00800A0B"/>
    <w:rsid w:val="00802416"/>
    <w:rsid w:val="00802F89"/>
    <w:rsid w:val="008043B0"/>
    <w:rsid w:val="00806277"/>
    <w:rsid w:val="00812273"/>
    <w:rsid w:val="008158F8"/>
    <w:rsid w:val="00815E29"/>
    <w:rsid w:val="0081607A"/>
    <w:rsid w:val="0081645E"/>
    <w:rsid w:val="008205B1"/>
    <w:rsid w:val="008346F4"/>
    <w:rsid w:val="008401E9"/>
    <w:rsid w:val="0084062C"/>
    <w:rsid w:val="00841F1A"/>
    <w:rsid w:val="008450FA"/>
    <w:rsid w:val="008477ED"/>
    <w:rsid w:val="0085784F"/>
    <w:rsid w:val="008607A3"/>
    <w:rsid w:val="0086426D"/>
    <w:rsid w:val="00866A92"/>
    <w:rsid w:val="00867B2C"/>
    <w:rsid w:val="00867D3E"/>
    <w:rsid w:val="00870DFD"/>
    <w:rsid w:val="00871DFA"/>
    <w:rsid w:val="00872EAF"/>
    <w:rsid w:val="008755A3"/>
    <w:rsid w:val="00875FA8"/>
    <w:rsid w:val="00876414"/>
    <w:rsid w:val="008801AB"/>
    <w:rsid w:val="00883CDA"/>
    <w:rsid w:val="00887913"/>
    <w:rsid w:val="00891CAA"/>
    <w:rsid w:val="008943A1"/>
    <w:rsid w:val="008A0268"/>
    <w:rsid w:val="008A36C8"/>
    <w:rsid w:val="008A73C1"/>
    <w:rsid w:val="008B3898"/>
    <w:rsid w:val="008B53F7"/>
    <w:rsid w:val="008C07A1"/>
    <w:rsid w:val="008C1664"/>
    <w:rsid w:val="008C16BA"/>
    <w:rsid w:val="008C39F7"/>
    <w:rsid w:val="008C51B8"/>
    <w:rsid w:val="008C5276"/>
    <w:rsid w:val="008C6BF3"/>
    <w:rsid w:val="008C7A57"/>
    <w:rsid w:val="008D1A30"/>
    <w:rsid w:val="008D7B3C"/>
    <w:rsid w:val="008F2D6F"/>
    <w:rsid w:val="008F3E9C"/>
    <w:rsid w:val="00900563"/>
    <w:rsid w:val="00902B27"/>
    <w:rsid w:val="00904D04"/>
    <w:rsid w:val="00907B1A"/>
    <w:rsid w:val="0091089D"/>
    <w:rsid w:val="00915670"/>
    <w:rsid w:val="00915E7D"/>
    <w:rsid w:val="0091606D"/>
    <w:rsid w:val="009172B5"/>
    <w:rsid w:val="00921108"/>
    <w:rsid w:val="0093053A"/>
    <w:rsid w:val="0093300F"/>
    <w:rsid w:val="00933DD8"/>
    <w:rsid w:val="00935EA9"/>
    <w:rsid w:val="00940131"/>
    <w:rsid w:val="00942573"/>
    <w:rsid w:val="00942705"/>
    <w:rsid w:val="0094316C"/>
    <w:rsid w:val="00946CA1"/>
    <w:rsid w:val="00956858"/>
    <w:rsid w:val="0096237B"/>
    <w:rsid w:val="009662F2"/>
    <w:rsid w:val="009679C6"/>
    <w:rsid w:val="00973E27"/>
    <w:rsid w:val="00981AA0"/>
    <w:rsid w:val="00982DD6"/>
    <w:rsid w:val="009869B4"/>
    <w:rsid w:val="009874CD"/>
    <w:rsid w:val="009906F8"/>
    <w:rsid w:val="009908F8"/>
    <w:rsid w:val="00991338"/>
    <w:rsid w:val="00995C55"/>
    <w:rsid w:val="00995D67"/>
    <w:rsid w:val="009A0C92"/>
    <w:rsid w:val="009A1E9C"/>
    <w:rsid w:val="009B309B"/>
    <w:rsid w:val="009B3606"/>
    <w:rsid w:val="009B7134"/>
    <w:rsid w:val="009B7BA1"/>
    <w:rsid w:val="009C127B"/>
    <w:rsid w:val="009C2E79"/>
    <w:rsid w:val="009C48FB"/>
    <w:rsid w:val="009C50B9"/>
    <w:rsid w:val="009C6FE2"/>
    <w:rsid w:val="009C7054"/>
    <w:rsid w:val="009C77DF"/>
    <w:rsid w:val="009D0C0E"/>
    <w:rsid w:val="009D7B70"/>
    <w:rsid w:val="009E4285"/>
    <w:rsid w:val="009E4A35"/>
    <w:rsid w:val="009E53D4"/>
    <w:rsid w:val="009E7EDB"/>
    <w:rsid w:val="009F0D03"/>
    <w:rsid w:val="009F348C"/>
    <w:rsid w:val="009F6327"/>
    <w:rsid w:val="00A01A2B"/>
    <w:rsid w:val="00A05E12"/>
    <w:rsid w:val="00A15EB1"/>
    <w:rsid w:val="00A17E52"/>
    <w:rsid w:val="00A2340E"/>
    <w:rsid w:val="00A24207"/>
    <w:rsid w:val="00A24F8B"/>
    <w:rsid w:val="00A261F9"/>
    <w:rsid w:val="00A2716B"/>
    <w:rsid w:val="00A31AC9"/>
    <w:rsid w:val="00A33E4D"/>
    <w:rsid w:val="00A3573A"/>
    <w:rsid w:val="00A365A5"/>
    <w:rsid w:val="00A37AF3"/>
    <w:rsid w:val="00A4308F"/>
    <w:rsid w:val="00A44431"/>
    <w:rsid w:val="00A4565C"/>
    <w:rsid w:val="00A47BDD"/>
    <w:rsid w:val="00A47FEC"/>
    <w:rsid w:val="00A5355B"/>
    <w:rsid w:val="00A56BA7"/>
    <w:rsid w:val="00A71E28"/>
    <w:rsid w:val="00A72EA8"/>
    <w:rsid w:val="00A72EE7"/>
    <w:rsid w:val="00A7457C"/>
    <w:rsid w:val="00A7509A"/>
    <w:rsid w:val="00A75940"/>
    <w:rsid w:val="00A87168"/>
    <w:rsid w:val="00A9358D"/>
    <w:rsid w:val="00A9493E"/>
    <w:rsid w:val="00A94DFA"/>
    <w:rsid w:val="00AA1972"/>
    <w:rsid w:val="00AA3808"/>
    <w:rsid w:val="00AA61A0"/>
    <w:rsid w:val="00AB1D6B"/>
    <w:rsid w:val="00AC16A7"/>
    <w:rsid w:val="00AC3E51"/>
    <w:rsid w:val="00AC42F6"/>
    <w:rsid w:val="00AD6231"/>
    <w:rsid w:val="00AD6F0F"/>
    <w:rsid w:val="00AD7B5D"/>
    <w:rsid w:val="00AE215F"/>
    <w:rsid w:val="00AE331A"/>
    <w:rsid w:val="00AE4348"/>
    <w:rsid w:val="00AE5613"/>
    <w:rsid w:val="00AE5F64"/>
    <w:rsid w:val="00AF2E9D"/>
    <w:rsid w:val="00AF4DF7"/>
    <w:rsid w:val="00AF5689"/>
    <w:rsid w:val="00AF5856"/>
    <w:rsid w:val="00B029AF"/>
    <w:rsid w:val="00B070E7"/>
    <w:rsid w:val="00B07341"/>
    <w:rsid w:val="00B10275"/>
    <w:rsid w:val="00B10DCC"/>
    <w:rsid w:val="00B13E75"/>
    <w:rsid w:val="00B20BC4"/>
    <w:rsid w:val="00B234F5"/>
    <w:rsid w:val="00B24BBF"/>
    <w:rsid w:val="00B24DFC"/>
    <w:rsid w:val="00B30820"/>
    <w:rsid w:val="00B34E2D"/>
    <w:rsid w:val="00B35386"/>
    <w:rsid w:val="00B41009"/>
    <w:rsid w:val="00B41F9D"/>
    <w:rsid w:val="00B43FDB"/>
    <w:rsid w:val="00B47C69"/>
    <w:rsid w:val="00B52D10"/>
    <w:rsid w:val="00B54282"/>
    <w:rsid w:val="00B54489"/>
    <w:rsid w:val="00B54E72"/>
    <w:rsid w:val="00B5797B"/>
    <w:rsid w:val="00B6527A"/>
    <w:rsid w:val="00B7131A"/>
    <w:rsid w:val="00B80FC7"/>
    <w:rsid w:val="00B81A03"/>
    <w:rsid w:val="00B87E70"/>
    <w:rsid w:val="00B953EB"/>
    <w:rsid w:val="00B971A1"/>
    <w:rsid w:val="00BA0210"/>
    <w:rsid w:val="00BA0A11"/>
    <w:rsid w:val="00BA0BF3"/>
    <w:rsid w:val="00BA0CE2"/>
    <w:rsid w:val="00BA22C4"/>
    <w:rsid w:val="00BA2B86"/>
    <w:rsid w:val="00BA392C"/>
    <w:rsid w:val="00BA40C3"/>
    <w:rsid w:val="00BB08B1"/>
    <w:rsid w:val="00BB2870"/>
    <w:rsid w:val="00BB342B"/>
    <w:rsid w:val="00BB4109"/>
    <w:rsid w:val="00BC0E97"/>
    <w:rsid w:val="00BC26C2"/>
    <w:rsid w:val="00BC39AB"/>
    <w:rsid w:val="00BC4D7E"/>
    <w:rsid w:val="00BC631C"/>
    <w:rsid w:val="00BD058B"/>
    <w:rsid w:val="00BD07B8"/>
    <w:rsid w:val="00BD2F8A"/>
    <w:rsid w:val="00BE09AE"/>
    <w:rsid w:val="00BE3A47"/>
    <w:rsid w:val="00BE50F2"/>
    <w:rsid w:val="00BF0B65"/>
    <w:rsid w:val="00BF7609"/>
    <w:rsid w:val="00C04E6C"/>
    <w:rsid w:val="00C07427"/>
    <w:rsid w:val="00C1075C"/>
    <w:rsid w:val="00C11116"/>
    <w:rsid w:val="00C1359F"/>
    <w:rsid w:val="00C13A59"/>
    <w:rsid w:val="00C14103"/>
    <w:rsid w:val="00C168D0"/>
    <w:rsid w:val="00C16B6D"/>
    <w:rsid w:val="00C21133"/>
    <w:rsid w:val="00C2292D"/>
    <w:rsid w:val="00C26B6E"/>
    <w:rsid w:val="00C27934"/>
    <w:rsid w:val="00C31270"/>
    <w:rsid w:val="00C317FE"/>
    <w:rsid w:val="00C352C7"/>
    <w:rsid w:val="00C41DBA"/>
    <w:rsid w:val="00C43924"/>
    <w:rsid w:val="00C4491B"/>
    <w:rsid w:val="00C4520E"/>
    <w:rsid w:val="00C45B05"/>
    <w:rsid w:val="00C5148B"/>
    <w:rsid w:val="00C56237"/>
    <w:rsid w:val="00C572F8"/>
    <w:rsid w:val="00C64364"/>
    <w:rsid w:val="00C674D7"/>
    <w:rsid w:val="00C75981"/>
    <w:rsid w:val="00C76B9B"/>
    <w:rsid w:val="00C80D12"/>
    <w:rsid w:val="00C839D8"/>
    <w:rsid w:val="00C92354"/>
    <w:rsid w:val="00C9294C"/>
    <w:rsid w:val="00C94264"/>
    <w:rsid w:val="00C9500C"/>
    <w:rsid w:val="00C96C18"/>
    <w:rsid w:val="00C977F0"/>
    <w:rsid w:val="00CA0ADA"/>
    <w:rsid w:val="00CA0E51"/>
    <w:rsid w:val="00CA41D8"/>
    <w:rsid w:val="00CB151D"/>
    <w:rsid w:val="00CB58D1"/>
    <w:rsid w:val="00CB74EB"/>
    <w:rsid w:val="00CB7D87"/>
    <w:rsid w:val="00CC5086"/>
    <w:rsid w:val="00CC6A12"/>
    <w:rsid w:val="00CC7F5D"/>
    <w:rsid w:val="00CD3409"/>
    <w:rsid w:val="00CD79A7"/>
    <w:rsid w:val="00CE28C9"/>
    <w:rsid w:val="00CE3B9F"/>
    <w:rsid w:val="00CE61FA"/>
    <w:rsid w:val="00CF1920"/>
    <w:rsid w:val="00CF4E7C"/>
    <w:rsid w:val="00CF6DC2"/>
    <w:rsid w:val="00D0067F"/>
    <w:rsid w:val="00D00CD4"/>
    <w:rsid w:val="00D05D68"/>
    <w:rsid w:val="00D06E11"/>
    <w:rsid w:val="00D071D0"/>
    <w:rsid w:val="00D20584"/>
    <w:rsid w:val="00D23BB6"/>
    <w:rsid w:val="00D30D38"/>
    <w:rsid w:val="00D3203C"/>
    <w:rsid w:val="00D3430F"/>
    <w:rsid w:val="00D36C16"/>
    <w:rsid w:val="00D4349F"/>
    <w:rsid w:val="00D435B5"/>
    <w:rsid w:val="00D44769"/>
    <w:rsid w:val="00D45BD7"/>
    <w:rsid w:val="00D54493"/>
    <w:rsid w:val="00D5559E"/>
    <w:rsid w:val="00D5758B"/>
    <w:rsid w:val="00D60974"/>
    <w:rsid w:val="00D61B67"/>
    <w:rsid w:val="00D62CA4"/>
    <w:rsid w:val="00D661CE"/>
    <w:rsid w:val="00D74207"/>
    <w:rsid w:val="00D75206"/>
    <w:rsid w:val="00D7588D"/>
    <w:rsid w:val="00D8667D"/>
    <w:rsid w:val="00D86D26"/>
    <w:rsid w:val="00DA15EE"/>
    <w:rsid w:val="00DA19F5"/>
    <w:rsid w:val="00DA33FA"/>
    <w:rsid w:val="00DA3E3B"/>
    <w:rsid w:val="00DA5D1F"/>
    <w:rsid w:val="00DA7EEB"/>
    <w:rsid w:val="00DB03C0"/>
    <w:rsid w:val="00DB20B9"/>
    <w:rsid w:val="00DC0DAE"/>
    <w:rsid w:val="00DC1E2D"/>
    <w:rsid w:val="00DC349A"/>
    <w:rsid w:val="00DC40F9"/>
    <w:rsid w:val="00DC6E67"/>
    <w:rsid w:val="00DD0533"/>
    <w:rsid w:val="00DD2833"/>
    <w:rsid w:val="00DD2E42"/>
    <w:rsid w:val="00DD33B3"/>
    <w:rsid w:val="00DD3C8B"/>
    <w:rsid w:val="00DD673B"/>
    <w:rsid w:val="00DE1A00"/>
    <w:rsid w:val="00DE7A72"/>
    <w:rsid w:val="00DF14E8"/>
    <w:rsid w:val="00DF23C9"/>
    <w:rsid w:val="00DF249D"/>
    <w:rsid w:val="00DF6F6E"/>
    <w:rsid w:val="00E005AF"/>
    <w:rsid w:val="00E021A6"/>
    <w:rsid w:val="00E023AD"/>
    <w:rsid w:val="00E04E89"/>
    <w:rsid w:val="00E14DBA"/>
    <w:rsid w:val="00E15DE0"/>
    <w:rsid w:val="00E20A72"/>
    <w:rsid w:val="00E241A8"/>
    <w:rsid w:val="00E25F67"/>
    <w:rsid w:val="00E30F0B"/>
    <w:rsid w:val="00E3139E"/>
    <w:rsid w:val="00E3266D"/>
    <w:rsid w:val="00E4498C"/>
    <w:rsid w:val="00E45A36"/>
    <w:rsid w:val="00E52666"/>
    <w:rsid w:val="00E57315"/>
    <w:rsid w:val="00E64F49"/>
    <w:rsid w:val="00E65B85"/>
    <w:rsid w:val="00E66DE7"/>
    <w:rsid w:val="00E6702E"/>
    <w:rsid w:val="00E67474"/>
    <w:rsid w:val="00E67DC1"/>
    <w:rsid w:val="00E724C6"/>
    <w:rsid w:val="00E732BD"/>
    <w:rsid w:val="00E81AA1"/>
    <w:rsid w:val="00E84F26"/>
    <w:rsid w:val="00E87B9C"/>
    <w:rsid w:val="00E946FC"/>
    <w:rsid w:val="00EA0652"/>
    <w:rsid w:val="00EA6318"/>
    <w:rsid w:val="00EA6B26"/>
    <w:rsid w:val="00EA6E73"/>
    <w:rsid w:val="00EB29A7"/>
    <w:rsid w:val="00EB5423"/>
    <w:rsid w:val="00EB7CF4"/>
    <w:rsid w:val="00ED0855"/>
    <w:rsid w:val="00ED37A6"/>
    <w:rsid w:val="00ED5E2F"/>
    <w:rsid w:val="00ED6104"/>
    <w:rsid w:val="00ED7C83"/>
    <w:rsid w:val="00EE4812"/>
    <w:rsid w:val="00EF078D"/>
    <w:rsid w:val="00F05244"/>
    <w:rsid w:val="00F0752F"/>
    <w:rsid w:val="00F12E95"/>
    <w:rsid w:val="00F15223"/>
    <w:rsid w:val="00F163E0"/>
    <w:rsid w:val="00F2361E"/>
    <w:rsid w:val="00F259EA"/>
    <w:rsid w:val="00F26F93"/>
    <w:rsid w:val="00F31691"/>
    <w:rsid w:val="00F33FB4"/>
    <w:rsid w:val="00F35A56"/>
    <w:rsid w:val="00F371A2"/>
    <w:rsid w:val="00F373A4"/>
    <w:rsid w:val="00F37D6E"/>
    <w:rsid w:val="00F420E0"/>
    <w:rsid w:val="00F4323D"/>
    <w:rsid w:val="00F433CF"/>
    <w:rsid w:val="00F43663"/>
    <w:rsid w:val="00F46DD4"/>
    <w:rsid w:val="00F506A1"/>
    <w:rsid w:val="00F538E0"/>
    <w:rsid w:val="00F556DF"/>
    <w:rsid w:val="00F55A32"/>
    <w:rsid w:val="00F621FA"/>
    <w:rsid w:val="00F6250E"/>
    <w:rsid w:val="00F63CB3"/>
    <w:rsid w:val="00F647F3"/>
    <w:rsid w:val="00F7316B"/>
    <w:rsid w:val="00F81CFE"/>
    <w:rsid w:val="00F839F2"/>
    <w:rsid w:val="00F91DC2"/>
    <w:rsid w:val="00F9543D"/>
    <w:rsid w:val="00FA06D7"/>
    <w:rsid w:val="00FB1F0F"/>
    <w:rsid w:val="00FB488F"/>
    <w:rsid w:val="00FB5B59"/>
    <w:rsid w:val="00FC4222"/>
    <w:rsid w:val="00FC696C"/>
    <w:rsid w:val="00FC7304"/>
    <w:rsid w:val="00FE0307"/>
    <w:rsid w:val="00FE03B6"/>
    <w:rsid w:val="00FE48E7"/>
    <w:rsid w:val="00FE4EFB"/>
    <w:rsid w:val="00FF00CC"/>
    <w:rsid w:val="00FF1483"/>
    <w:rsid w:val="00FF34BB"/>
    <w:rsid w:val="00FF4770"/>
    <w:rsid w:val="00FF5547"/>
    <w:rsid w:val="00FF5788"/>
    <w:rsid w:val="00FF5FFF"/>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896990"/>
  <w15:docId w15:val="{826ABAAC-2FFE-426A-98E1-F49DF8A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noProof/>
      <w:lang w:val="fr-FR" w:bidi="en-US"/>
    </w:rPr>
  </w:style>
  <w:style w:type="paragraph" w:styleId="Heading1">
    <w:name w:val="heading 1"/>
    <w:basedOn w:val="Normal"/>
    <w:next w:val="Normalnumber"/>
    <w:link w:val="Heading1Char"/>
    <w:qFormat/>
    <w:rsid w:val="00ED37A6"/>
    <w:pPr>
      <w:keepNext/>
      <w:widowControl/>
      <w:tabs>
        <w:tab w:val="left" w:pos="1247"/>
        <w:tab w:val="left" w:pos="1814"/>
      </w:tabs>
      <w:autoSpaceDE/>
      <w:autoSpaceDN/>
      <w:spacing w:before="240" w:after="120" w:line="276" w:lineRule="auto"/>
      <w:ind w:left="1247" w:hanging="680"/>
      <w:outlineLvl w:val="0"/>
    </w:pPr>
    <w:rPr>
      <w:rFonts w:ascii="Calibri" w:eastAsia="MS Mincho" w:hAnsi="Calibri" w:cs="Times New Roman"/>
      <w:b/>
      <w:sz w:val="28"/>
      <w:lang w:bidi="ar-SA"/>
    </w:rPr>
  </w:style>
  <w:style w:type="paragraph" w:styleId="Heading2">
    <w:name w:val="heading 2"/>
    <w:basedOn w:val="Normal"/>
    <w:next w:val="Normalnumber"/>
    <w:link w:val="Heading2Char"/>
    <w:qFormat/>
    <w:rsid w:val="00ED37A6"/>
    <w:pPr>
      <w:keepNext/>
      <w:widowControl/>
      <w:autoSpaceDE/>
      <w:autoSpaceDN/>
      <w:spacing w:before="240" w:after="120" w:line="276" w:lineRule="auto"/>
      <w:ind w:left="1247" w:hanging="680"/>
      <w:outlineLvl w:val="1"/>
    </w:pPr>
    <w:rPr>
      <w:rFonts w:ascii="Calibri" w:eastAsia="MS Mincho" w:hAnsi="Calibri" w:cs="Times New Roman"/>
      <w:b/>
      <w:sz w:val="24"/>
      <w:szCs w:val="24"/>
      <w:lang w:bidi="ar-SA"/>
    </w:rPr>
  </w:style>
  <w:style w:type="paragraph" w:styleId="Heading3">
    <w:name w:val="heading 3"/>
    <w:basedOn w:val="Normal"/>
    <w:next w:val="Normalnumber"/>
    <w:link w:val="Heading3Char"/>
    <w:qFormat/>
    <w:rsid w:val="00ED37A6"/>
    <w:pPr>
      <w:widowControl/>
      <w:autoSpaceDE/>
      <w:autoSpaceDN/>
      <w:spacing w:after="120" w:line="276" w:lineRule="auto"/>
      <w:ind w:left="1247" w:hanging="680"/>
      <w:outlineLvl w:val="2"/>
    </w:pPr>
    <w:rPr>
      <w:rFonts w:ascii="Calibri" w:eastAsia="MS Mincho" w:hAnsi="Calibri" w:cs="Times New Roman"/>
      <w:b/>
      <w:lang w:bidi="ar-SA"/>
    </w:rPr>
  </w:style>
  <w:style w:type="paragraph" w:styleId="Heading4">
    <w:name w:val="heading 4"/>
    <w:basedOn w:val="Heading3"/>
    <w:next w:val="Normalnumber"/>
    <w:link w:val="Heading4Char"/>
    <w:qFormat/>
    <w:rsid w:val="00ED37A6"/>
    <w:pPr>
      <w:keepNext/>
      <w:outlineLvl w:val="3"/>
    </w:pPr>
  </w:style>
  <w:style w:type="paragraph" w:styleId="Heading5">
    <w:name w:val="heading 5"/>
    <w:basedOn w:val="Normal"/>
    <w:next w:val="Normal"/>
    <w:link w:val="Heading5Char"/>
    <w:qFormat/>
    <w:rsid w:val="00ED37A6"/>
    <w:pPr>
      <w:keepNext/>
      <w:widowControl/>
      <w:autoSpaceDE/>
      <w:autoSpaceDN/>
      <w:spacing w:after="200" w:line="276" w:lineRule="auto"/>
      <w:outlineLvl w:val="4"/>
    </w:pPr>
    <w:rPr>
      <w:rFonts w:ascii="Univers" w:eastAsia="MS Mincho" w:hAnsi="Univers" w:cs="Times New Roman"/>
      <w:b/>
      <w:sz w:val="24"/>
      <w:lang w:bidi="ar-SA"/>
    </w:rPr>
  </w:style>
  <w:style w:type="paragraph" w:styleId="Heading6">
    <w:name w:val="heading 6"/>
    <w:basedOn w:val="Normal"/>
    <w:next w:val="Normal"/>
    <w:link w:val="Heading6Char"/>
    <w:qFormat/>
    <w:rsid w:val="00ED37A6"/>
    <w:pPr>
      <w:keepNext/>
      <w:widowControl/>
      <w:autoSpaceDE/>
      <w:autoSpaceDN/>
      <w:spacing w:after="200" w:line="276" w:lineRule="auto"/>
      <w:ind w:left="578"/>
      <w:outlineLvl w:val="5"/>
    </w:pPr>
    <w:rPr>
      <w:rFonts w:ascii="Calibri" w:eastAsia="MS Mincho" w:hAnsi="Calibri" w:cs="Times New Roman"/>
      <w:b/>
      <w:bCs/>
      <w:sz w:val="24"/>
      <w:lang w:bidi="ar-SA"/>
    </w:rPr>
  </w:style>
  <w:style w:type="paragraph" w:styleId="Heading7">
    <w:name w:val="heading 7"/>
    <w:basedOn w:val="Normal"/>
    <w:next w:val="Normal"/>
    <w:link w:val="Heading7Char"/>
    <w:qFormat/>
    <w:rsid w:val="00ED37A6"/>
    <w:pPr>
      <w:keepNext/>
      <w:autoSpaceDE/>
      <w:autoSpaceDN/>
      <w:spacing w:after="200" w:line="276" w:lineRule="auto"/>
      <w:jc w:val="center"/>
      <w:outlineLvl w:val="6"/>
    </w:pPr>
    <w:rPr>
      <w:rFonts w:ascii="Calibri" w:eastAsia="MS Mincho" w:hAnsi="Calibri" w:cs="Times New Roman"/>
      <w:snapToGrid w:val="0"/>
      <w:u w:val="single"/>
      <w:lang w:bidi="ar-SA"/>
    </w:rPr>
  </w:style>
  <w:style w:type="paragraph" w:styleId="Heading8">
    <w:name w:val="heading 8"/>
    <w:basedOn w:val="Normal"/>
    <w:next w:val="Normal"/>
    <w:link w:val="Heading8Char"/>
    <w:qFormat/>
    <w:rsid w:val="00ED37A6"/>
    <w:pPr>
      <w:keepNext/>
      <w:numPr>
        <w:numId w:val="2"/>
      </w:numPr>
      <w:tabs>
        <w:tab w:val="left" w:pos="-1440"/>
        <w:tab w:val="left" w:pos="-720"/>
      </w:tabs>
      <w:suppressAutoHyphens/>
      <w:autoSpaceDE/>
      <w:autoSpaceDN/>
      <w:spacing w:after="200" w:line="276" w:lineRule="auto"/>
      <w:jc w:val="center"/>
      <w:outlineLvl w:val="7"/>
    </w:pPr>
    <w:rPr>
      <w:rFonts w:ascii="Calibri" w:eastAsia="MS Mincho" w:hAnsi="Calibri" w:cs="Times New Roman"/>
      <w:snapToGrid w:val="0"/>
      <w:u w:val="single"/>
      <w:lang w:bidi="ar-SA"/>
    </w:rPr>
  </w:style>
  <w:style w:type="paragraph" w:styleId="Heading9">
    <w:name w:val="heading 9"/>
    <w:basedOn w:val="Normal"/>
    <w:next w:val="Normal"/>
    <w:link w:val="Heading9Char"/>
    <w:qFormat/>
    <w:rsid w:val="00ED37A6"/>
    <w:pPr>
      <w:keepNext/>
      <w:numPr>
        <w:numId w:val="3"/>
      </w:numPr>
      <w:suppressAutoHyphens/>
      <w:autoSpaceDE/>
      <w:autoSpaceDN/>
      <w:spacing w:after="200" w:line="276" w:lineRule="auto"/>
      <w:jc w:val="center"/>
      <w:outlineLvl w:val="8"/>
    </w:pPr>
    <w:rPr>
      <w:rFonts w:ascii="Calibri" w:eastAsia="MS Mincho" w:hAnsi="Calibri" w:cs="Times New Roman"/>
      <w:snapToGrid w:val="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ageNumber">
    <w:name w:val="page number"/>
    <w:basedOn w:val="DefaultParagraphFont"/>
    <w:rsid w:val="00FE4EFB"/>
    <w:rPr>
      <w:rFonts w:ascii="Times New Roman" w:hAnsi="Times New Roman"/>
      <w:b/>
      <w:sz w:val="18"/>
    </w:rPr>
  </w:style>
  <w:style w:type="paragraph" w:customStyle="1" w:styleId="CH2">
    <w:name w:val="CH2"/>
    <w:basedOn w:val="Normal"/>
    <w:next w:val="Normalnumber"/>
    <w:link w:val="CH2Char"/>
    <w:rsid w:val="00FE4EFB"/>
    <w:pPr>
      <w:keepNext/>
      <w:keepLines/>
      <w:widowControl/>
      <w:tabs>
        <w:tab w:val="right" w:pos="851"/>
        <w:tab w:val="left" w:pos="1247"/>
        <w:tab w:val="left" w:pos="1814"/>
        <w:tab w:val="left" w:pos="2381"/>
        <w:tab w:val="left" w:pos="2948"/>
        <w:tab w:val="left" w:pos="3515"/>
        <w:tab w:val="left" w:pos="4082"/>
      </w:tabs>
      <w:suppressAutoHyphens/>
      <w:autoSpaceDE/>
      <w:autoSpaceDN/>
      <w:spacing w:before="80" w:after="120"/>
      <w:ind w:left="1247" w:right="284" w:hanging="1247"/>
    </w:pPr>
    <w:rPr>
      <w:rFonts w:ascii="Times New Roman" w:eastAsia="Times New Roman" w:hAnsi="Times New Roman" w:cs="Times New Roman"/>
      <w:b/>
      <w:sz w:val="24"/>
      <w:szCs w:val="24"/>
      <w:lang w:val="en-GB" w:bidi="ar-SA"/>
    </w:rPr>
  </w:style>
  <w:style w:type="paragraph" w:customStyle="1" w:styleId="Normal-pool">
    <w:name w:val="Normal-pool"/>
    <w:link w:val="Normal-poolChar"/>
    <w:qFormat/>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en-GB"/>
    </w:rPr>
  </w:style>
  <w:style w:type="character" w:styleId="FootnoteReference">
    <w:name w:val="footnote reference"/>
    <w:aliases w:val="16 Point,Superscript 6 Point,number,SUPERS,Footnote Reference Superscript"/>
    <w:basedOn w:val="DefaultParagraphFont"/>
    <w:qFormat/>
    <w:rsid w:val="00FE4EFB"/>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qFormat/>
    <w:rsid w:val="00FE4EFB"/>
    <w:pPr>
      <w:widowControl/>
      <w:tabs>
        <w:tab w:val="left" w:pos="1247"/>
        <w:tab w:val="left" w:pos="1814"/>
        <w:tab w:val="left" w:pos="2381"/>
        <w:tab w:val="left" w:pos="2948"/>
        <w:tab w:val="left" w:pos="3515"/>
        <w:tab w:val="left" w:pos="4082"/>
      </w:tabs>
      <w:autoSpaceDE/>
      <w:autoSpaceDN/>
      <w:spacing w:before="20" w:after="40"/>
      <w:ind w:left="1247"/>
    </w:pPr>
    <w:rPr>
      <w:rFonts w:ascii="Times New Roman" w:eastAsia="Times New Roman" w:hAnsi="Times New Roman" w:cs="Times New Roman"/>
      <w:sz w:val="18"/>
      <w:szCs w:val="20"/>
      <w:lang w:bidi="ar-SA"/>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FE4EFB"/>
    <w:rPr>
      <w:rFonts w:ascii="Times New Roman" w:eastAsia="Times New Roman" w:hAnsi="Times New Roman" w:cs="Times New Roman"/>
      <w:sz w:val="18"/>
      <w:szCs w:val="20"/>
      <w:lang w:val="fr-FR"/>
    </w:rPr>
  </w:style>
  <w:style w:type="character" w:customStyle="1" w:styleId="Normal-poolChar">
    <w:name w:val="Normal-pool Char"/>
    <w:link w:val="Normal-pool"/>
    <w:rsid w:val="00FE4EFB"/>
    <w:rPr>
      <w:rFonts w:ascii="Times New Roman" w:eastAsia="Times New Roman" w:hAnsi="Times New Roman" w:cs="Times New Roman"/>
      <w:sz w:val="20"/>
      <w:szCs w:val="20"/>
      <w:lang w:val="en-GB"/>
    </w:rPr>
  </w:style>
  <w:style w:type="paragraph" w:customStyle="1" w:styleId="AATitle">
    <w:name w:val="AA_Title"/>
    <w:basedOn w:val="Normal"/>
    <w:rsid w:val="00FE4EFB"/>
    <w:pPr>
      <w:keepNext/>
      <w:keepLines/>
      <w:widowControl/>
      <w:tabs>
        <w:tab w:val="left" w:pos="1247"/>
        <w:tab w:val="left" w:pos="1814"/>
        <w:tab w:val="left" w:pos="2381"/>
        <w:tab w:val="left" w:pos="2948"/>
        <w:tab w:val="left" w:pos="3515"/>
        <w:tab w:val="left" w:pos="4082"/>
      </w:tabs>
      <w:suppressAutoHyphens/>
      <w:autoSpaceDE/>
      <w:autoSpaceDN/>
      <w:ind w:right="5103"/>
    </w:pPr>
    <w:rPr>
      <w:rFonts w:ascii="Times New Roman" w:eastAsia="Times New Roman" w:hAnsi="Times New Roman" w:cs="Times New Roman"/>
      <w:b/>
      <w:sz w:val="20"/>
      <w:szCs w:val="20"/>
      <w:lang w:val="en-GB" w:bidi="ar-SA"/>
    </w:rPr>
  </w:style>
  <w:style w:type="paragraph" w:styleId="Footer">
    <w:name w:val="footer"/>
    <w:basedOn w:val="Normal"/>
    <w:link w:val="FooterChar"/>
    <w:uiPriority w:val="99"/>
    <w:rsid w:val="00FE4EFB"/>
    <w:pPr>
      <w:widowControl/>
      <w:tabs>
        <w:tab w:val="center" w:pos="4320"/>
        <w:tab w:val="right" w:pos="8640"/>
      </w:tabs>
      <w:autoSpaceDE/>
      <w:autoSpaceDN/>
      <w:spacing w:before="60" w:after="120" w:line="276" w:lineRule="auto"/>
    </w:pPr>
    <w:rPr>
      <w:rFonts w:ascii="Calibri" w:eastAsia="MS Mincho" w:hAnsi="Calibri" w:cs="Times New Roman"/>
      <w:sz w:val="18"/>
      <w:lang w:bidi="ar-SA"/>
    </w:rPr>
  </w:style>
  <w:style w:type="character" w:customStyle="1" w:styleId="FooterChar">
    <w:name w:val="Footer Char"/>
    <w:basedOn w:val="DefaultParagraphFont"/>
    <w:link w:val="Footer"/>
    <w:uiPriority w:val="99"/>
    <w:rsid w:val="00FE4EFB"/>
    <w:rPr>
      <w:rFonts w:ascii="Calibri" w:eastAsia="MS Mincho" w:hAnsi="Calibri" w:cs="Times New Roman"/>
      <w:sz w:val="18"/>
    </w:rPr>
  </w:style>
  <w:style w:type="paragraph" w:styleId="Header">
    <w:name w:val="header"/>
    <w:basedOn w:val="Normal"/>
    <w:link w:val="HeaderChar"/>
    <w:uiPriority w:val="99"/>
    <w:rsid w:val="00FE4EFB"/>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character" w:customStyle="1" w:styleId="HeaderChar">
    <w:name w:val="Header Char"/>
    <w:basedOn w:val="DefaultParagraphFont"/>
    <w:link w:val="Header"/>
    <w:uiPriority w:val="99"/>
    <w:rsid w:val="00FE4EFB"/>
    <w:rPr>
      <w:rFonts w:ascii="Calibri" w:eastAsia="MS Mincho" w:hAnsi="Calibri" w:cs="Times New Roman"/>
      <w:b/>
      <w:sz w:val="18"/>
    </w:rPr>
  </w:style>
  <w:style w:type="character" w:styleId="Hyperlink">
    <w:name w:val="Hyperlink"/>
    <w:basedOn w:val="DefaultParagraphFont"/>
    <w:semiHidden/>
    <w:rsid w:val="00FE4EFB"/>
    <w:rPr>
      <w:rFonts w:ascii="Times New Roman" w:hAnsi="Times New Roman"/>
      <w:color w:val="auto"/>
      <w:sz w:val="20"/>
      <w:szCs w:val="20"/>
      <w:u w:val="none"/>
      <w:lang w:val="fr-FR"/>
    </w:rPr>
  </w:style>
  <w:style w:type="numbering" w:customStyle="1" w:styleId="Normallist">
    <w:name w:val="Normal_list"/>
    <w:basedOn w:val="NoList"/>
    <w:rsid w:val="00FE4EFB"/>
    <w:pPr>
      <w:numPr>
        <w:numId w:val="17"/>
      </w:numPr>
    </w:pPr>
  </w:style>
  <w:style w:type="paragraph" w:customStyle="1" w:styleId="NormalNonumber">
    <w:name w:val="Normal_No_number"/>
    <w:basedOn w:val="Normal"/>
    <w:rsid w:val="00FE4EFB"/>
    <w:pPr>
      <w:widowControl/>
      <w:tabs>
        <w:tab w:val="left" w:pos="1247"/>
        <w:tab w:val="left" w:pos="1814"/>
        <w:tab w:val="left" w:pos="2381"/>
        <w:tab w:val="left" w:pos="2948"/>
        <w:tab w:val="left" w:pos="3515"/>
        <w:tab w:val="left" w:pos="4082"/>
      </w:tabs>
      <w:autoSpaceDE/>
      <w:autoSpaceDN/>
      <w:spacing w:after="120"/>
      <w:ind w:left="1247"/>
    </w:pPr>
    <w:rPr>
      <w:rFonts w:ascii="Times New Roman" w:eastAsia="Times New Roman" w:hAnsi="Times New Roman" w:cs="Times New Roman"/>
      <w:sz w:val="20"/>
      <w:szCs w:val="20"/>
      <w:lang w:val="en-GB" w:bidi="ar-SA"/>
    </w:rPr>
  </w:style>
  <w:style w:type="paragraph" w:customStyle="1" w:styleId="Normalnumber">
    <w:name w:val="Normal_number"/>
    <w:basedOn w:val="Normal"/>
    <w:link w:val="NormalnumberChar"/>
    <w:qFormat/>
    <w:rsid w:val="00FE4EFB"/>
    <w:pPr>
      <w:widowControl/>
      <w:numPr>
        <w:numId w:val="1"/>
      </w:numPr>
      <w:tabs>
        <w:tab w:val="left" w:pos="1247"/>
        <w:tab w:val="left" w:pos="1814"/>
        <w:tab w:val="left" w:pos="2381"/>
        <w:tab w:val="left" w:pos="2948"/>
        <w:tab w:val="left" w:pos="3515"/>
        <w:tab w:val="left" w:pos="4082"/>
      </w:tabs>
      <w:autoSpaceDE/>
      <w:autoSpaceDN/>
      <w:spacing w:after="120"/>
    </w:pPr>
    <w:rPr>
      <w:rFonts w:ascii="Times New Roman" w:eastAsia="Times New Roman" w:hAnsi="Times New Roman" w:cs="Times New Roman"/>
      <w:sz w:val="20"/>
      <w:szCs w:val="20"/>
      <w:lang w:val="en-GB" w:bidi="ar-SA"/>
    </w:rPr>
  </w:style>
  <w:style w:type="paragraph" w:customStyle="1" w:styleId="ZZAnxheader">
    <w:name w:val="ZZ_Anx_header"/>
    <w:basedOn w:val="Normal"/>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b/>
      <w:bCs/>
      <w:sz w:val="28"/>
      <w:lang w:val="en-GB" w:bidi="ar-SA"/>
    </w:rPr>
  </w:style>
  <w:style w:type="paragraph" w:customStyle="1" w:styleId="ZZAnxtitle">
    <w:name w:val="ZZ_Anx_title"/>
    <w:basedOn w:val="Normal"/>
    <w:rsid w:val="00FE4EFB"/>
    <w:pPr>
      <w:widowControl/>
      <w:tabs>
        <w:tab w:val="left" w:pos="1247"/>
        <w:tab w:val="left" w:pos="1814"/>
        <w:tab w:val="left" w:pos="2381"/>
        <w:tab w:val="left" w:pos="2948"/>
        <w:tab w:val="left" w:pos="3515"/>
        <w:tab w:val="left" w:pos="4082"/>
      </w:tabs>
      <w:autoSpaceDE/>
      <w:autoSpaceDN/>
      <w:spacing w:before="360" w:after="120"/>
      <w:ind w:left="1247"/>
    </w:pPr>
    <w:rPr>
      <w:rFonts w:ascii="Times New Roman" w:eastAsia="Times New Roman" w:hAnsi="Times New Roman" w:cs="Times New Roman"/>
      <w:b/>
      <w:bCs/>
      <w:sz w:val="28"/>
      <w:szCs w:val="26"/>
      <w:lang w:val="en-GB" w:bidi="ar-SA"/>
    </w:rPr>
  </w:style>
  <w:style w:type="character" w:customStyle="1" w:styleId="NormalnumberChar">
    <w:name w:val="Normal_number Char"/>
    <w:link w:val="Normalnumber"/>
    <w:locked/>
    <w:rsid w:val="00FE4EFB"/>
    <w:rPr>
      <w:rFonts w:ascii="Times New Roman" w:eastAsia="Times New Roman" w:hAnsi="Times New Roman" w:cs="Times New Roman"/>
      <w:noProof/>
      <w:sz w:val="20"/>
      <w:szCs w:val="20"/>
      <w:lang w:val="en-GB"/>
    </w:rPr>
  </w:style>
  <w:style w:type="character" w:customStyle="1" w:styleId="CH2Char">
    <w:name w:val="CH2 Char"/>
    <w:link w:val="CH2"/>
    <w:locked/>
    <w:rsid w:val="00FE4EFB"/>
    <w:rPr>
      <w:rFonts w:ascii="Times New Roman" w:eastAsia="Times New Roman" w:hAnsi="Times New Roman" w:cs="Times New Roman"/>
      <w:b/>
      <w:sz w:val="24"/>
      <w:szCs w:val="24"/>
      <w:lang w:val="en-GB"/>
    </w:rPr>
  </w:style>
  <w:style w:type="paragraph" w:styleId="Title">
    <w:name w:val="Title"/>
    <w:basedOn w:val="Normal"/>
    <w:next w:val="Normal"/>
    <w:link w:val="TitleChar"/>
    <w:qFormat/>
    <w:rsid w:val="00FE4EFB"/>
    <w:pPr>
      <w:keepNext/>
      <w:keepLines/>
      <w:widowControl/>
      <w:tabs>
        <w:tab w:val="left" w:pos="1247"/>
        <w:tab w:val="left" w:pos="1814"/>
        <w:tab w:val="left" w:pos="2381"/>
        <w:tab w:val="left" w:pos="2948"/>
        <w:tab w:val="left" w:pos="3515"/>
      </w:tabs>
      <w:suppressAutoHyphens/>
      <w:autoSpaceDE/>
      <w:autoSpaceDN/>
      <w:spacing w:before="320" w:after="240"/>
      <w:ind w:left="1247" w:right="567"/>
    </w:pPr>
    <w:rPr>
      <w:rFonts w:ascii="Times New Roman" w:eastAsia="Times New Roman" w:hAnsi="Times New Roman" w:cs="Times New Roman"/>
      <w:b/>
      <w:sz w:val="28"/>
      <w:szCs w:val="28"/>
      <w:lang w:bidi="ar-SA"/>
    </w:rPr>
  </w:style>
  <w:style w:type="character" w:customStyle="1" w:styleId="TitleChar">
    <w:name w:val="Title Char"/>
    <w:basedOn w:val="DefaultParagraphFont"/>
    <w:link w:val="Title"/>
    <w:rsid w:val="00FE4EFB"/>
    <w:rPr>
      <w:rFonts w:ascii="Times New Roman" w:eastAsia="Times New Roman" w:hAnsi="Times New Roman" w:cs="Times New Roman"/>
      <w:b/>
      <w:sz w:val="28"/>
      <w:szCs w:val="28"/>
    </w:rPr>
  </w:style>
  <w:style w:type="character" w:customStyle="1" w:styleId="Heading1Char">
    <w:name w:val="Heading 1 Char"/>
    <w:basedOn w:val="DefaultParagraphFont"/>
    <w:link w:val="Heading1"/>
    <w:rsid w:val="00ED37A6"/>
    <w:rPr>
      <w:rFonts w:ascii="Calibri" w:eastAsia="MS Mincho" w:hAnsi="Calibri" w:cs="Times New Roman"/>
      <w:b/>
      <w:sz w:val="28"/>
    </w:rPr>
  </w:style>
  <w:style w:type="character" w:customStyle="1" w:styleId="Heading2Char">
    <w:name w:val="Heading 2 Char"/>
    <w:basedOn w:val="DefaultParagraphFont"/>
    <w:link w:val="Heading2"/>
    <w:rsid w:val="00ED37A6"/>
    <w:rPr>
      <w:rFonts w:ascii="Calibri" w:eastAsia="MS Mincho" w:hAnsi="Calibri" w:cs="Times New Roman"/>
      <w:b/>
      <w:sz w:val="24"/>
      <w:szCs w:val="24"/>
    </w:rPr>
  </w:style>
  <w:style w:type="character" w:customStyle="1" w:styleId="Heading3Char">
    <w:name w:val="Heading 3 Char"/>
    <w:basedOn w:val="DefaultParagraphFont"/>
    <w:link w:val="Heading3"/>
    <w:rsid w:val="00ED37A6"/>
    <w:rPr>
      <w:rFonts w:ascii="Calibri" w:eastAsia="MS Mincho" w:hAnsi="Calibri" w:cs="Times New Roman"/>
      <w:b/>
    </w:rPr>
  </w:style>
  <w:style w:type="character" w:customStyle="1" w:styleId="Heading4Char">
    <w:name w:val="Heading 4 Char"/>
    <w:basedOn w:val="DefaultParagraphFont"/>
    <w:link w:val="Heading4"/>
    <w:rsid w:val="00ED37A6"/>
    <w:rPr>
      <w:rFonts w:ascii="Calibri" w:eastAsia="MS Mincho" w:hAnsi="Calibri" w:cs="Times New Roman"/>
      <w:b/>
    </w:rPr>
  </w:style>
  <w:style w:type="character" w:customStyle="1" w:styleId="Heading5Char">
    <w:name w:val="Heading 5 Char"/>
    <w:basedOn w:val="DefaultParagraphFont"/>
    <w:link w:val="Heading5"/>
    <w:rsid w:val="00ED37A6"/>
    <w:rPr>
      <w:rFonts w:ascii="Univers" w:eastAsia="MS Mincho" w:hAnsi="Univers" w:cs="Times New Roman"/>
      <w:b/>
      <w:sz w:val="24"/>
    </w:rPr>
  </w:style>
  <w:style w:type="character" w:customStyle="1" w:styleId="Heading6Char">
    <w:name w:val="Heading 6 Char"/>
    <w:basedOn w:val="DefaultParagraphFont"/>
    <w:link w:val="Heading6"/>
    <w:rsid w:val="00ED37A6"/>
    <w:rPr>
      <w:rFonts w:ascii="Calibri" w:eastAsia="MS Mincho" w:hAnsi="Calibri" w:cs="Times New Roman"/>
      <w:b/>
      <w:bCs/>
      <w:sz w:val="24"/>
    </w:rPr>
  </w:style>
  <w:style w:type="character" w:customStyle="1" w:styleId="Heading7Char">
    <w:name w:val="Heading 7 Char"/>
    <w:basedOn w:val="DefaultParagraphFont"/>
    <w:link w:val="Heading7"/>
    <w:rsid w:val="00ED37A6"/>
    <w:rPr>
      <w:rFonts w:ascii="Calibri" w:eastAsia="MS Mincho" w:hAnsi="Calibri" w:cs="Times New Roman"/>
      <w:snapToGrid w:val="0"/>
      <w:u w:val="single"/>
    </w:rPr>
  </w:style>
  <w:style w:type="character" w:customStyle="1" w:styleId="Heading8Char">
    <w:name w:val="Heading 8 Char"/>
    <w:basedOn w:val="DefaultParagraphFont"/>
    <w:link w:val="Heading8"/>
    <w:rsid w:val="00ED37A6"/>
    <w:rPr>
      <w:rFonts w:ascii="Calibri" w:eastAsia="MS Mincho" w:hAnsi="Calibri" w:cs="Times New Roman"/>
      <w:noProof/>
      <w:snapToGrid w:val="0"/>
      <w:u w:val="single"/>
      <w:lang w:val="fr-FR"/>
    </w:rPr>
  </w:style>
  <w:style w:type="character" w:customStyle="1" w:styleId="Heading9Char">
    <w:name w:val="Heading 9 Char"/>
    <w:basedOn w:val="DefaultParagraphFont"/>
    <w:link w:val="Heading9"/>
    <w:rsid w:val="00ED37A6"/>
    <w:rPr>
      <w:rFonts w:ascii="Calibri" w:eastAsia="MS Mincho" w:hAnsi="Calibri" w:cs="Times New Roman"/>
      <w:noProof/>
      <w:snapToGrid w:val="0"/>
      <w:u w:val="single"/>
      <w:lang w:val="fr-FR"/>
    </w:rPr>
  </w:style>
  <w:style w:type="table" w:customStyle="1" w:styleId="Tabledocright">
    <w:name w:val="Table_doc_right"/>
    <w:basedOn w:val="TableNormal"/>
    <w:rsid w:val="00ED37A6"/>
    <w:pPr>
      <w:widowControl/>
      <w:autoSpaceDE/>
      <w:autoSpaceDN/>
      <w:spacing w:before="40" w:after="40"/>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D37A6"/>
    <w:pPr>
      <w:widowControl/>
      <w:autoSpaceDE/>
      <w:autoSpaceDN/>
      <w:spacing w:after="200" w:line="276" w:lineRule="auto"/>
      <w:ind w:left="1000"/>
    </w:pPr>
    <w:rPr>
      <w:rFonts w:ascii="Calibri" w:eastAsia="MS Mincho" w:hAnsi="Calibri" w:cs="Times New Roman"/>
      <w:sz w:val="18"/>
      <w:szCs w:val="18"/>
      <w:lang w:bidi="ar-SA"/>
    </w:rPr>
  </w:style>
  <w:style w:type="paragraph" w:styleId="TOC7">
    <w:name w:val="toc 7"/>
    <w:basedOn w:val="Normal"/>
    <w:next w:val="Normal"/>
    <w:autoRedefine/>
    <w:semiHidden/>
    <w:rsid w:val="00ED37A6"/>
    <w:pPr>
      <w:widowControl/>
      <w:autoSpaceDE/>
      <w:autoSpaceDN/>
      <w:spacing w:after="200" w:line="276" w:lineRule="auto"/>
      <w:ind w:left="1200"/>
    </w:pPr>
    <w:rPr>
      <w:rFonts w:ascii="Calibri" w:eastAsia="MS Mincho" w:hAnsi="Calibri" w:cs="Times New Roman"/>
      <w:sz w:val="18"/>
      <w:szCs w:val="18"/>
      <w:lang w:bidi="ar-SA"/>
    </w:rPr>
  </w:style>
  <w:style w:type="paragraph" w:styleId="TOC8">
    <w:name w:val="toc 8"/>
    <w:basedOn w:val="Normal"/>
    <w:next w:val="Normal"/>
    <w:autoRedefine/>
    <w:semiHidden/>
    <w:rsid w:val="00ED37A6"/>
    <w:pPr>
      <w:widowControl/>
      <w:autoSpaceDE/>
      <w:autoSpaceDN/>
      <w:spacing w:after="200" w:line="276" w:lineRule="auto"/>
      <w:ind w:left="1400"/>
    </w:pPr>
    <w:rPr>
      <w:rFonts w:ascii="Calibri" w:eastAsia="MS Mincho" w:hAnsi="Calibri" w:cs="Times New Roman"/>
      <w:sz w:val="18"/>
      <w:szCs w:val="18"/>
      <w:lang w:bidi="ar-SA"/>
    </w:rPr>
  </w:style>
  <w:style w:type="paragraph" w:styleId="TOC9">
    <w:name w:val="toc 9"/>
    <w:basedOn w:val="Normal"/>
    <w:next w:val="Normal"/>
    <w:autoRedefine/>
    <w:semiHidden/>
    <w:rsid w:val="00ED37A6"/>
    <w:pPr>
      <w:widowControl/>
      <w:autoSpaceDE/>
      <w:autoSpaceDN/>
      <w:spacing w:after="200" w:line="276" w:lineRule="auto"/>
      <w:ind w:left="1600"/>
    </w:pPr>
    <w:rPr>
      <w:rFonts w:ascii="Calibri" w:eastAsia="MS Mincho" w:hAnsi="Calibri" w:cs="Times New Roman"/>
      <w:sz w:val="18"/>
      <w:szCs w:val="18"/>
      <w:lang w:bidi="ar-SA"/>
    </w:rPr>
  </w:style>
  <w:style w:type="paragraph" w:customStyle="1" w:styleId="Titlefigure">
    <w:name w:val="Title_figure"/>
    <w:basedOn w:val="Titletable"/>
    <w:next w:val="NormalNonumber"/>
    <w:rsid w:val="00ED37A6"/>
    <w:rPr>
      <w:bCs w:val="0"/>
    </w:rPr>
  </w:style>
  <w:style w:type="paragraph" w:styleId="TableofFigures">
    <w:name w:val="table of figures"/>
    <w:basedOn w:val="Normal"/>
    <w:next w:val="Normal"/>
    <w:autoRedefine/>
    <w:semiHidden/>
    <w:rsid w:val="00ED37A6"/>
    <w:pPr>
      <w:widowControl/>
      <w:autoSpaceDE/>
      <w:autoSpaceDN/>
      <w:spacing w:after="200" w:line="276" w:lineRule="auto"/>
      <w:ind w:left="1814" w:hanging="567"/>
    </w:pPr>
    <w:rPr>
      <w:rFonts w:ascii="Calibri" w:eastAsia="MS Mincho" w:hAnsi="Calibri" w:cs="Times New Roman"/>
      <w:lang w:bidi="ar-SA"/>
    </w:rPr>
  </w:style>
  <w:style w:type="paragraph" w:customStyle="1" w:styleId="CH1">
    <w:name w:val="CH1"/>
    <w:basedOn w:val="Normalpool"/>
    <w:next w:val="CH2"/>
    <w:qFormat/>
    <w:rsid w:val="00ED37A6"/>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ED37A6"/>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ED37A6"/>
    <w:pPr>
      <w:widowControl/>
      <w:autoSpaceDE/>
      <w:autoSpaceDN/>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ED37A6"/>
    <w:pPr>
      <w:widowControl/>
      <w:tabs>
        <w:tab w:val="left" w:pos="4321"/>
        <w:tab w:val="right" w:pos="8641"/>
      </w:tabs>
      <w:autoSpaceDE/>
      <w:autoSpaceDN/>
      <w:spacing w:before="60" w:after="120" w:line="276" w:lineRule="auto"/>
    </w:pPr>
    <w:rPr>
      <w:rFonts w:ascii="Calibri" w:eastAsia="MS Mincho" w:hAnsi="Calibri" w:cs="Times New Roman"/>
      <w:b/>
      <w:sz w:val="18"/>
      <w:lang w:bidi="ar-SA"/>
    </w:rPr>
  </w:style>
  <w:style w:type="paragraph" w:customStyle="1" w:styleId="Headerpool">
    <w:name w:val="Header_pool"/>
    <w:basedOn w:val="Normal"/>
    <w:next w:val="Normal"/>
    <w:semiHidden/>
    <w:rsid w:val="00ED37A6"/>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paragraph" w:customStyle="1" w:styleId="Normalpool">
    <w:name w:val="Normal_pool"/>
    <w:semiHidden/>
    <w:rsid w:val="00ED37A6"/>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rsid w:val="00ED37A6"/>
    <w:pPr>
      <w:tabs>
        <w:tab w:val="left" w:pos="4321"/>
        <w:tab w:val="right" w:pos="8641"/>
      </w:tabs>
      <w:spacing w:before="60" w:after="120"/>
    </w:pPr>
    <w:rPr>
      <w:b/>
      <w:sz w:val="18"/>
    </w:rPr>
  </w:style>
  <w:style w:type="paragraph" w:customStyle="1" w:styleId="Header-pool">
    <w:name w:val="Header-pool"/>
    <w:basedOn w:val="Normal-pool"/>
    <w:next w:val="Normal-pool"/>
    <w:rsid w:val="00ED37A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semiHidden/>
    <w:rsid w:val="00ED37A6"/>
    <w:pPr>
      <w:widowControl/>
      <w:autoSpaceDE/>
      <w:autoSpaceDN/>
    </w:pPr>
    <w:rPr>
      <w:rFonts w:ascii="Times New Roman" w:eastAsia="Times New Roman" w:hAnsi="Times New Roman" w:cs="Times New Roman"/>
      <w:sz w:val="20"/>
      <w:szCs w:val="20"/>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2">
    <w:name w:val="AA_Title2"/>
    <w:basedOn w:val="AATitle"/>
    <w:rsid w:val="00ED37A6"/>
    <w:pPr>
      <w:tabs>
        <w:tab w:val="clear" w:pos="4082"/>
      </w:tabs>
      <w:spacing w:before="120" w:after="120"/>
      <w:ind w:right="4536"/>
    </w:pPr>
  </w:style>
  <w:style w:type="paragraph" w:customStyle="1" w:styleId="BBTitle">
    <w:name w:val="BB_Title"/>
    <w:basedOn w:val="Normalpool"/>
    <w:rsid w:val="00ED37A6"/>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ED37A6"/>
    <w:pPr>
      <w:keepNext/>
      <w:keepLines/>
      <w:suppressAutoHyphens/>
      <w:spacing w:after="60"/>
      <w:ind w:left="1247"/>
    </w:pPr>
    <w:rPr>
      <w:b/>
      <w:bCs/>
      <w:lang w:val="en-GB"/>
    </w:rPr>
  </w:style>
  <w:style w:type="paragraph" w:styleId="TOC1">
    <w:name w:val="toc 1"/>
    <w:basedOn w:val="Normalpool"/>
    <w:next w:val="Normalpool"/>
    <w:rsid w:val="00ED37A6"/>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D37A6"/>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D37A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D37A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D37A6"/>
    <w:pPr>
      <w:widowControl/>
      <w:autoSpaceDE/>
      <w:autoSpaceDN/>
      <w:spacing w:after="200" w:line="276" w:lineRule="auto"/>
      <w:ind w:left="800"/>
    </w:pPr>
    <w:rPr>
      <w:rFonts w:ascii="Calibri" w:eastAsia="MS Mincho" w:hAnsi="Calibri" w:cs="Times New Roman"/>
      <w:sz w:val="18"/>
      <w:szCs w:val="18"/>
      <w:lang w:bidi="ar-SA"/>
    </w:rPr>
  </w:style>
  <w:style w:type="paragraph" w:styleId="BalloonText">
    <w:name w:val="Balloon Text"/>
    <w:basedOn w:val="Normal"/>
    <w:link w:val="BalloonTextChar"/>
    <w:semiHidden/>
    <w:unhideWhenUsed/>
    <w:rsid w:val="00ED37A6"/>
    <w:pPr>
      <w:widowControl/>
      <w:autoSpaceDE/>
      <w:autoSpaceDN/>
    </w:pPr>
    <w:rPr>
      <w:rFonts w:ascii="Segoe UI" w:eastAsia="MS Mincho" w:hAnsi="Segoe UI" w:cs="Segoe UI"/>
      <w:sz w:val="18"/>
      <w:szCs w:val="18"/>
      <w:lang w:bidi="ar-SA"/>
    </w:rPr>
  </w:style>
  <w:style w:type="character" w:customStyle="1" w:styleId="BalloonTextChar">
    <w:name w:val="Balloon Text Char"/>
    <w:basedOn w:val="DefaultParagraphFont"/>
    <w:link w:val="BalloonText"/>
    <w:semiHidden/>
    <w:rsid w:val="00ED37A6"/>
    <w:rPr>
      <w:rFonts w:ascii="Segoe UI" w:eastAsia="MS Mincho" w:hAnsi="Segoe UI" w:cs="Segoe UI"/>
      <w:sz w:val="18"/>
      <w:szCs w:val="18"/>
    </w:rPr>
  </w:style>
  <w:style w:type="character" w:styleId="CommentReference">
    <w:name w:val="annotation reference"/>
    <w:basedOn w:val="DefaultParagraphFont"/>
    <w:uiPriority w:val="99"/>
    <w:rsid w:val="00ED37A6"/>
    <w:rPr>
      <w:sz w:val="16"/>
      <w:szCs w:val="16"/>
    </w:rPr>
  </w:style>
  <w:style w:type="paragraph" w:styleId="CommentText">
    <w:name w:val="annotation text"/>
    <w:basedOn w:val="Normal"/>
    <w:link w:val="CommentTextChar"/>
    <w:rsid w:val="00ED37A6"/>
    <w:pPr>
      <w:widowControl/>
      <w:autoSpaceDE/>
      <w:autoSpaceDN/>
      <w:spacing w:after="200"/>
    </w:pPr>
    <w:rPr>
      <w:rFonts w:ascii="Calibri" w:eastAsia="MS Mincho" w:hAnsi="Calibri" w:cs="Times New Roman"/>
      <w:sz w:val="20"/>
      <w:szCs w:val="20"/>
      <w:lang w:bidi="ar-SA"/>
    </w:rPr>
  </w:style>
  <w:style w:type="character" w:customStyle="1" w:styleId="CommentTextChar">
    <w:name w:val="Comment Text Char"/>
    <w:basedOn w:val="DefaultParagraphFont"/>
    <w:link w:val="CommentText"/>
    <w:rsid w:val="00ED37A6"/>
    <w:rPr>
      <w:rFonts w:ascii="Calibri" w:eastAsia="MS Mincho" w:hAnsi="Calibri" w:cs="Times New Roman"/>
      <w:sz w:val="20"/>
      <w:szCs w:val="20"/>
    </w:rPr>
  </w:style>
  <w:style w:type="paragraph" w:styleId="CommentSubject">
    <w:name w:val="annotation subject"/>
    <w:basedOn w:val="CommentText"/>
    <w:next w:val="CommentText"/>
    <w:link w:val="CommentSubjectChar"/>
    <w:rsid w:val="00ED37A6"/>
    <w:rPr>
      <w:b/>
      <w:bCs/>
    </w:rPr>
  </w:style>
  <w:style w:type="character" w:customStyle="1" w:styleId="CommentSubjectChar">
    <w:name w:val="Comment Subject Char"/>
    <w:basedOn w:val="CommentTextChar"/>
    <w:link w:val="CommentSubject"/>
    <w:rsid w:val="00ED37A6"/>
    <w:rPr>
      <w:rFonts w:ascii="Calibri" w:eastAsia="MS Mincho" w:hAnsi="Calibri" w:cs="Times New Roman"/>
      <w:b/>
      <w:bCs/>
      <w:sz w:val="20"/>
      <w:szCs w:val="20"/>
    </w:rPr>
  </w:style>
  <w:style w:type="table" w:styleId="TableGrid">
    <w:name w:val="Table Grid"/>
    <w:basedOn w:val="TableNormal"/>
    <w:uiPriority w:val="59"/>
    <w:rsid w:val="00ED37A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37A6"/>
    <w:rPr>
      <w:color w:val="808080"/>
      <w:shd w:val="clear" w:color="auto" w:fill="E6E6E6"/>
    </w:rPr>
  </w:style>
  <w:style w:type="paragraph" w:customStyle="1" w:styleId="Default">
    <w:name w:val="Default"/>
    <w:rsid w:val="00ED37A6"/>
    <w:pPr>
      <w:widowControl/>
      <w:adjustRightInd w:val="0"/>
    </w:pPr>
    <w:rPr>
      <w:rFonts w:ascii="Times New Roman" w:eastAsia="Times New Roman" w:hAnsi="Times New Roman" w:cs="Times New Roman"/>
      <w:color w:val="000000"/>
      <w:sz w:val="24"/>
      <w:szCs w:val="24"/>
    </w:rPr>
  </w:style>
  <w:style w:type="numbering" w:customStyle="1" w:styleId="Normallist1">
    <w:name w:val="Normal_list1"/>
    <w:rsid w:val="00ED37A6"/>
  </w:style>
  <w:style w:type="character" w:styleId="LineNumber">
    <w:name w:val="line number"/>
    <w:basedOn w:val="DefaultParagraphFont"/>
    <w:rsid w:val="00ED37A6"/>
  </w:style>
  <w:style w:type="numbering" w:customStyle="1" w:styleId="Normallist2">
    <w:name w:val="Normal_list2"/>
    <w:rsid w:val="00ED37A6"/>
    <w:pPr>
      <w:numPr>
        <w:numId w:val="2"/>
      </w:numPr>
    </w:pPr>
  </w:style>
  <w:style w:type="character" w:customStyle="1" w:styleId="UnresolvedMention2">
    <w:name w:val="Unresolved Mention2"/>
    <w:basedOn w:val="DefaultParagraphFont"/>
    <w:uiPriority w:val="99"/>
    <w:semiHidden/>
    <w:unhideWhenUsed/>
    <w:rsid w:val="00ED37A6"/>
    <w:rPr>
      <w:color w:val="808080"/>
      <w:shd w:val="clear" w:color="auto" w:fill="E6E6E6"/>
    </w:rPr>
  </w:style>
  <w:style w:type="paragraph" w:styleId="Revision">
    <w:name w:val="Revision"/>
    <w:hidden/>
    <w:uiPriority w:val="99"/>
    <w:semiHidden/>
    <w:rsid w:val="00800A0B"/>
    <w:pPr>
      <w:widowControl/>
      <w:autoSpaceDE/>
      <w:autoSpaceDN/>
    </w:pPr>
    <w:rPr>
      <w:rFonts w:ascii="Arial" w:eastAsia="Arial" w:hAnsi="Arial" w:cs="Arial"/>
      <w:lang w:bidi="en-US"/>
    </w:rPr>
  </w:style>
  <w:style w:type="paragraph" w:customStyle="1" w:styleId="SingleTxt">
    <w:name w:val="__Single Txt"/>
    <w:basedOn w:val="Normal"/>
    <w:rsid w:val="006F5929"/>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styleId="NormalWeb">
    <w:name w:val="Normal (Web)"/>
    <w:basedOn w:val="Normal"/>
    <w:uiPriority w:val="99"/>
    <w:semiHidden/>
    <w:unhideWhenUsed/>
    <w:rsid w:val="00750F10"/>
    <w:pPr>
      <w:widowControl/>
      <w:autoSpaceDE/>
      <w:autoSpaceDN/>
      <w:spacing w:before="100" w:beforeAutospacing="1" w:after="100" w:afterAutospacing="1"/>
    </w:pPr>
    <w:rPr>
      <w:rFonts w:ascii="Times New Roman" w:eastAsiaTheme="minorEastAsia"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99208">
      <w:bodyDiv w:val="1"/>
      <w:marLeft w:val="0"/>
      <w:marRight w:val="0"/>
      <w:marTop w:val="0"/>
      <w:marBottom w:val="0"/>
      <w:divBdr>
        <w:top w:val="none" w:sz="0" w:space="0" w:color="auto"/>
        <w:left w:val="none" w:sz="0" w:space="0" w:color="auto"/>
        <w:bottom w:val="none" w:sz="0" w:space="0" w:color="auto"/>
        <w:right w:val="none" w:sz="0" w:space="0" w:color="auto"/>
      </w:divBdr>
    </w:div>
    <w:div w:id="174981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header" Target="header5.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requests-received-ipbes-work-programme" TargetMode="External"/><Relationship Id="rId1" Type="http://schemas.openxmlformats.org/officeDocument/2006/relationships/hyperlink" Target="https://www.ipbes.net/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8D90-C43F-4615-9B70-A7FF6031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95B3B-15C2-4D4E-83BD-F8AB244BB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AEA5B-F88B-4981-AAF1-49844FEC298E}">
  <ds:schemaRefs>
    <ds:schemaRef ds:uri="http://schemas.microsoft.com/sharepoint/v3/contenttype/forms"/>
  </ds:schemaRefs>
</ds:datastoreItem>
</file>

<file path=customXml/itemProps4.xml><?xml version="1.0" encoding="utf-8"?>
<ds:datastoreItem xmlns:ds="http://schemas.openxmlformats.org/officeDocument/2006/customXml" ds:itemID="{D412420D-68E0-4B0E-9250-5D821DE4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12569</Words>
  <Characters>72024</Characters>
  <Application>Microsoft Office Word</Application>
  <DocSecurity>0</DocSecurity>
  <Lines>1125</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Mwaura ( IPBES Secretariat )</dc:creator>
  <cp:lastModifiedBy>Anne Mwaura</cp:lastModifiedBy>
  <cp:revision>2</cp:revision>
  <cp:lastPrinted>2019-04-01T11:54:00Z</cp:lastPrinted>
  <dcterms:created xsi:type="dcterms:W3CDTF">2019-04-01T14:45:00Z</dcterms:created>
  <dcterms:modified xsi:type="dcterms:W3CDTF">2019-04-01T14:45:00Z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Adobe InDesign CC 14.0 (Windows)</vt:lpwstr>
  </property>
  <property fmtid="{D5CDD505-2E9C-101B-9397-08002B2CF9AE}" pid="4" name="LastSaved">
    <vt:filetime>2019-02-06T00:00:00Z</vt:filetime>
  </property>
  <property fmtid="{D5CDD505-2E9C-101B-9397-08002B2CF9AE}" pid="5" name="ContentTypeId">
    <vt:lpwstr>0x010100A93145753B523F4A8341B4F287D94C5D</vt:lpwstr>
  </property>
</Properties>
</file>