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F2B9" w14:textId="77777777" w:rsidR="00B27589" w:rsidRDefault="00B27589" w:rsidP="00396929">
      <w:pPr>
        <w:pStyle w:val="Normal-pool"/>
      </w:pPr>
      <w:bookmarkStart w:id="0" w:name="_GoBack"/>
      <w:bookmarkEnd w:id="0"/>
    </w:p>
    <w:tbl>
      <w:tblPr>
        <w:tblW w:w="5000" w:type="pct"/>
        <w:jc w:val="right"/>
        <w:tblLayout w:type="fixed"/>
        <w:tblLook w:val="0000" w:firstRow="0" w:lastRow="0" w:firstColumn="0" w:lastColumn="0" w:noHBand="0" w:noVBand="0"/>
      </w:tblPr>
      <w:tblGrid>
        <w:gridCol w:w="1492"/>
        <w:gridCol w:w="474"/>
        <w:gridCol w:w="498"/>
        <w:gridCol w:w="834"/>
        <w:gridCol w:w="972"/>
        <w:gridCol w:w="2351"/>
        <w:gridCol w:w="695"/>
        <w:gridCol w:w="558"/>
        <w:gridCol w:w="1627"/>
      </w:tblGrid>
      <w:tr w:rsidR="00396929" w:rsidRPr="008C00D6" w14:paraId="03107217" w14:textId="77777777" w:rsidTr="00056FD8">
        <w:trPr>
          <w:cantSplit/>
          <w:trHeight w:val="1079"/>
          <w:jc w:val="right"/>
        </w:trPr>
        <w:tc>
          <w:tcPr>
            <w:tcW w:w="1526" w:type="dxa"/>
          </w:tcPr>
          <w:p w14:paraId="43289B2B" w14:textId="77777777" w:rsidR="00396929" w:rsidRPr="00024C14" w:rsidRDefault="00396929" w:rsidP="00056FD8">
            <w:pPr>
              <w:pStyle w:val="Normal-pool"/>
              <w:rPr>
                <w:rFonts w:ascii="Arial" w:hAnsi="Arial" w:cs="Arial"/>
                <w:b/>
                <w:sz w:val="27"/>
                <w:szCs w:val="27"/>
              </w:rPr>
            </w:pPr>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92" w:type="dxa"/>
            <w:gridSpan w:val="2"/>
            <w:tcBorders>
              <w:left w:val="nil"/>
            </w:tcBorders>
            <w:vAlign w:val="center"/>
          </w:tcPr>
          <w:p w14:paraId="07D5930C" w14:textId="77777777" w:rsidR="00396929" w:rsidRPr="0081483A" w:rsidRDefault="00396929" w:rsidP="00056FD8">
            <w:pPr>
              <w:pStyle w:val="Normal-pool"/>
              <w:ind w:left="-108"/>
              <w:jc w:val="both"/>
            </w:pPr>
            <w:r w:rsidRPr="00124B95">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51" w:type="dxa"/>
            <w:tcBorders>
              <w:left w:val="nil"/>
            </w:tcBorders>
            <w:vAlign w:val="center"/>
          </w:tcPr>
          <w:p w14:paraId="2776DF58" w14:textId="77777777" w:rsidR="00396929" w:rsidRPr="0081483A" w:rsidRDefault="00396929" w:rsidP="00056FD8">
            <w:pPr>
              <w:pStyle w:val="Normal-pool"/>
              <w:ind w:left="-108"/>
            </w:pPr>
            <w:r w:rsidRPr="00124B95">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92" w:type="dxa"/>
            <w:tcBorders>
              <w:left w:val="nil"/>
            </w:tcBorders>
            <w:vAlign w:val="center"/>
          </w:tcPr>
          <w:p w14:paraId="1662FE59" w14:textId="77777777" w:rsidR="00396929" w:rsidRPr="0081483A" w:rsidRDefault="00396929" w:rsidP="00056FD8">
            <w:pPr>
              <w:pStyle w:val="Normal-pool"/>
              <w:ind w:left="-108"/>
            </w:pPr>
            <w:r w:rsidRPr="00124B95">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410" w:type="dxa"/>
            <w:tcBorders>
              <w:left w:val="nil"/>
            </w:tcBorders>
            <w:vAlign w:val="center"/>
          </w:tcPr>
          <w:p w14:paraId="6EC46BD4" w14:textId="77777777" w:rsidR="00396929" w:rsidRPr="0081483A" w:rsidRDefault="00396929" w:rsidP="00056FD8">
            <w:pPr>
              <w:pStyle w:val="Normal-pool"/>
              <w:ind w:left="-108"/>
            </w:pPr>
            <w:r w:rsidRPr="00124B95">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708" w:type="dxa"/>
            <w:tcBorders>
              <w:left w:val="nil"/>
              <w:right w:val="nil"/>
            </w:tcBorders>
          </w:tcPr>
          <w:p w14:paraId="00699982" w14:textId="77777777" w:rsidR="00396929" w:rsidRPr="0081483A" w:rsidRDefault="00396929" w:rsidP="00056FD8">
            <w:pPr>
              <w:pStyle w:val="Normal-pool"/>
            </w:pPr>
            <w:r w:rsidRPr="00124B95">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67" w:type="dxa"/>
            <w:tcBorders>
              <w:left w:val="nil"/>
            </w:tcBorders>
            <w:vAlign w:val="center"/>
          </w:tcPr>
          <w:p w14:paraId="6E32BC82" w14:textId="77777777" w:rsidR="00396929" w:rsidRPr="0081483A" w:rsidRDefault="00396929" w:rsidP="00056FD8">
            <w:pPr>
              <w:pStyle w:val="Normal-pool"/>
            </w:pPr>
          </w:p>
        </w:tc>
        <w:tc>
          <w:tcPr>
            <w:tcW w:w="1666" w:type="dxa"/>
          </w:tcPr>
          <w:p w14:paraId="2B76AE7B" w14:textId="77777777" w:rsidR="00396929" w:rsidRPr="00024C14" w:rsidRDefault="00396929" w:rsidP="00056FD8">
            <w:pPr>
              <w:pStyle w:val="Normal-pool"/>
              <w:rPr>
                <w:rFonts w:ascii="Arial" w:hAnsi="Arial" w:cs="Arial"/>
                <w:b/>
                <w:sz w:val="64"/>
                <w:szCs w:val="64"/>
              </w:rPr>
            </w:pPr>
            <w:r w:rsidRPr="00024C14">
              <w:rPr>
                <w:rFonts w:ascii="Arial" w:hAnsi="Arial" w:cs="Arial"/>
                <w:b/>
                <w:sz w:val="64"/>
                <w:szCs w:val="64"/>
              </w:rPr>
              <w:t>BES</w:t>
            </w:r>
          </w:p>
        </w:tc>
      </w:tr>
      <w:tr w:rsidR="00396929" w:rsidRPr="008C00D6" w14:paraId="1E9A5538" w14:textId="77777777" w:rsidTr="00056FD8">
        <w:trPr>
          <w:cantSplit/>
          <w:trHeight w:val="282"/>
          <w:jc w:val="right"/>
        </w:trPr>
        <w:tc>
          <w:tcPr>
            <w:tcW w:w="1526" w:type="dxa"/>
            <w:tcBorders>
              <w:bottom w:val="single" w:sz="2" w:space="0" w:color="auto"/>
            </w:tcBorders>
          </w:tcPr>
          <w:p w14:paraId="28F581D2" w14:textId="77777777" w:rsidR="00396929" w:rsidRPr="0081483A" w:rsidRDefault="00396929" w:rsidP="00056FD8">
            <w:pPr>
              <w:pStyle w:val="Normal-pool"/>
              <w:rPr>
                <w:noProof/>
              </w:rPr>
            </w:pPr>
          </w:p>
        </w:tc>
        <w:tc>
          <w:tcPr>
            <w:tcW w:w="5953" w:type="dxa"/>
            <w:gridSpan w:val="6"/>
            <w:tcBorders>
              <w:bottom w:val="single" w:sz="2" w:space="0" w:color="auto"/>
            </w:tcBorders>
          </w:tcPr>
          <w:p w14:paraId="6D82283C" w14:textId="77777777" w:rsidR="00396929" w:rsidRPr="00EA5E72" w:rsidRDefault="00396929" w:rsidP="00056FD8">
            <w:pPr>
              <w:pStyle w:val="Normal-pool"/>
              <w:rPr>
                <w:sz w:val="24"/>
                <w:szCs w:val="24"/>
              </w:rPr>
            </w:pPr>
          </w:p>
        </w:tc>
        <w:tc>
          <w:tcPr>
            <w:tcW w:w="2233" w:type="dxa"/>
            <w:gridSpan w:val="2"/>
            <w:tcBorders>
              <w:bottom w:val="single" w:sz="2" w:space="0" w:color="auto"/>
            </w:tcBorders>
          </w:tcPr>
          <w:p w14:paraId="354E7990" w14:textId="6AC84D57" w:rsidR="00396929" w:rsidRPr="005F06C5" w:rsidRDefault="00396929" w:rsidP="00056FD8">
            <w:pPr>
              <w:pStyle w:val="Normal-pool"/>
              <w:rPr>
                <w:sz w:val="24"/>
                <w:szCs w:val="24"/>
              </w:rPr>
            </w:pPr>
            <w:r w:rsidRPr="005F06C5">
              <w:rPr>
                <w:b/>
                <w:sz w:val="24"/>
                <w:szCs w:val="24"/>
              </w:rPr>
              <w:t>IPBES</w:t>
            </w:r>
            <w:r w:rsidRPr="005F06C5">
              <w:t>/</w:t>
            </w:r>
            <w:r w:rsidR="005F06C5" w:rsidRPr="005F06C5">
              <w:t>7</w:t>
            </w:r>
            <w:r w:rsidRPr="005F06C5">
              <w:t>/</w:t>
            </w:r>
            <w:r w:rsidR="00AF1FC6">
              <w:t>INF/10</w:t>
            </w:r>
          </w:p>
        </w:tc>
      </w:tr>
      <w:tr w:rsidR="00396929" w:rsidRPr="008C00D6" w14:paraId="44558741" w14:textId="77777777" w:rsidTr="00056FD8">
        <w:trPr>
          <w:cantSplit/>
          <w:trHeight w:val="1433"/>
          <w:jc w:val="right"/>
        </w:trPr>
        <w:tc>
          <w:tcPr>
            <w:tcW w:w="2009" w:type="dxa"/>
            <w:gridSpan w:val="2"/>
            <w:tcBorders>
              <w:top w:val="single" w:sz="2" w:space="0" w:color="auto"/>
              <w:bottom w:val="single" w:sz="24" w:space="0" w:color="auto"/>
            </w:tcBorders>
          </w:tcPr>
          <w:p w14:paraId="21C3F8E6" w14:textId="77777777" w:rsidR="00396929" w:rsidRPr="0081483A" w:rsidRDefault="00396929" w:rsidP="00056FD8">
            <w:pPr>
              <w:pStyle w:val="Normal-pool"/>
              <w:spacing w:before="240" w:after="240"/>
              <w:rPr>
                <w:sz w:val="28"/>
                <w:szCs w:val="28"/>
              </w:rPr>
            </w:pPr>
            <w:r w:rsidRPr="00396929">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14:paraId="763041D4" w14:textId="77777777" w:rsidR="00396929" w:rsidRPr="00024C14" w:rsidRDefault="00396929" w:rsidP="00056FD8">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345A5DA6" w14:textId="52A1BFB3" w:rsidR="00396929" w:rsidRPr="005F06C5" w:rsidRDefault="00396929" w:rsidP="00471270">
            <w:pPr>
              <w:pStyle w:val="Normal-pool"/>
              <w:spacing w:before="120"/>
            </w:pPr>
            <w:r w:rsidRPr="005F06C5">
              <w:t>Distr.: General</w:t>
            </w:r>
            <w:r w:rsidR="005F06C5">
              <w:t xml:space="preserve"> </w:t>
            </w:r>
            <w:r w:rsidRPr="005F06C5">
              <w:br/>
            </w:r>
            <w:r w:rsidR="000E0B0B">
              <w:t>5</w:t>
            </w:r>
            <w:r w:rsidR="000E0B0B" w:rsidRPr="005F06C5">
              <w:t xml:space="preserve"> </w:t>
            </w:r>
            <w:r w:rsidR="000E0B0B">
              <w:t xml:space="preserve">March </w:t>
            </w:r>
            <w:r w:rsidR="00AE5BC0">
              <w:t>2019</w:t>
            </w:r>
          </w:p>
          <w:p w14:paraId="09C7780F" w14:textId="224406E1" w:rsidR="00396929" w:rsidRPr="005F06C5" w:rsidRDefault="00396929" w:rsidP="00471270">
            <w:pPr>
              <w:pStyle w:val="Normal-pool"/>
              <w:spacing w:before="120"/>
            </w:pPr>
            <w:r w:rsidRPr="005F06C5">
              <w:t>English</w:t>
            </w:r>
            <w:r w:rsidR="00DD4913">
              <w:t xml:space="preserve"> only</w:t>
            </w:r>
          </w:p>
        </w:tc>
      </w:tr>
    </w:tbl>
    <w:p w14:paraId="50E85550" w14:textId="26C898D7" w:rsidR="00396929" w:rsidRPr="009379B9" w:rsidRDefault="00396929" w:rsidP="00396929">
      <w:pPr>
        <w:pStyle w:val="AATitle"/>
      </w:pPr>
      <w:r w:rsidRPr="009379B9">
        <w:t>Plenary of the Intergovernmental Science-Policy</w:t>
      </w:r>
      <w:r w:rsidR="00453EC6">
        <w:t xml:space="preserve"> </w:t>
      </w:r>
      <w:r w:rsidR="00453EC6">
        <w:br/>
      </w:r>
      <w:r w:rsidRPr="009379B9">
        <w:t xml:space="preserve">Platform on </w:t>
      </w:r>
      <w:r w:rsidRPr="00024C14">
        <w:t>Biodiversity</w:t>
      </w:r>
      <w:r w:rsidRPr="009379B9">
        <w:t xml:space="preserve"> and Ecosystem Services</w:t>
      </w:r>
    </w:p>
    <w:p w14:paraId="7C1DC04A" w14:textId="3C1B9560" w:rsidR="00396929" w:rsidRDefault="005F06C5" w:rsidP="00396929">
      <w:pPr>
        <w:pStyle w:val="AATitle"/>
      </w:pPr>
      <w:r>
        <w:t>Seven</w:t>
      </w:r>
      <w:r w:rsidRPr="009F496D">
        <w:t xml:space="preserve">th </w:t>
      </w:r>
      <w:r w:rsidR="00396929" w:rsidRPr="00024C14">
        <w:t>session</w:t>
      </w:r>
    </w:p>
    <w:p w14:paraId="0580BFEB" w14:textId="77777777" w:rsidR="00A378D4" w:rsidRDefault="00A378D4" w:rsidP="00A378D4">
      <w:pPr>
        <w:pStyle w:val="AATitle"/>
        <w:rPr>
          <w:b w:val="0"/>
        </w:rPr>
      </w:pPr>
      <w:r w:rsidRPr="005F06C5">
        <w:rPr>
          <w:b w:val="0"/>
          <w:lang w:eastAsia="ja-JP"/>
        </w:rPr>
        <w:t>Paris, 29 April–4 May 2019</w:t>
      </w:r>
    </w:p>
    <w:p w14:paraId="374F435C" w14:textId="70B01B2C" w:rsidR="00A378D4" w:rsidRPr="00E37727" w:rsidRDefault="00130063" w:rsidP="00A378D4">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Pr>
          <w:rFonts w:ascii="Times New Roman" w:eastAsia="Times New Roman" w:hAnsi="Times New Roman"/>
          <w:sz w:val="20"/>
          <w:szCs w:val="20"/>
          <w:lang w:val="en-GB"/>
        </w:rPr>
        <w:t>Item 5</w:t>
      </w:r>
      <w:r w:rsidR="00A378D4" w:rsidRPr="00E37727">
        <w:rPr>
          <w:rFonts w:ascii="Times New Roman" w:eastAsia="Times New Roman" w:hAnsi="Times New Roman"/>
          <w:sz w:val="20"/>
          <w:szCs w:val="20"/>
          <w:lang w:val="en-GB"/>
        </w:rPr>
        <w:t xml:space="preserve"> of the provisional agenda</w:t>
      </w:r>
      <w:r w:rsidR="00A378D4" w:rsidRPr="00E37727">
        <w:rPr>
          <w:rFonts w:ascii="Times New Roman" w:eastAsia="Times New Roman" w:hAnsi="Times New Roman"/>
          <w:sz w:val="20"/>
          <w:szCs w:val="18"/>
          <w:lang w:val="en-GB"/>
        </w:rPr>
        <w:footnoteReference w:customMarkFollows="1" w:id="1"/>
        <w:t>*</w:t>
      </w:r>
    </w:p>
    <w:p w14:paraId="1D2FEB80" w14:textId="474096DB" w:rsidR="00B86535" w:rsidRPr="00B86535" w:rsidRDefault="00130063" w:rsidP="00B85D4F">
      <w:pPr>
        <w:pStyle w:val="AATitle"/>
        <w:tabs>
          <w:tab w:val="clear" w:pos="4082"/>
        </w:tabs>
        <w:ind w:right="4539"/>
        <w:rPr>
          <w:b w:val="0"/>
        </w:rPr>
      </w:pPr>
      <w:r>
        <w:t xml:space="preserve">Report of the Executive Secretary on the </w:t>
      </w:r>
      <w:r w:rsidR="00B85D4F">
        <w:br/>
      </w:r>
      <w:r>
        <w:t xml:space="preserve">implementation of the first work programme </w:t>
      </w:r>
      <w:r w:rsidR="00B85D4F">
        <w:br/>
      </w:r>
      <w:r>
        <w:t>for the period 2014–2018</w:t>
      </w:r>
    </w:p>
    <w:p w14:paraId="6F9EBBD7" w14:textId="377731A5" w:rsidR="001823F3" w:rsidRPr="00B85D4F" w:rsidRDefault="001823F3" w:rsidP="00B85D4F">
      <w:pPr>
        <w:pStyle w:val="BBTitle"/>
      </w:pPr>
      <w:r w:rsidRPr="00B85D4F">
        <w:t>I</w:t>
      </w:r>
      <w:r w:rsidR="002172AB" w:rsidRPr="00B85D4F">
        <w:t>nformatio</w:t>
      </w:r>
      <w:r w:rsidR="00AF1FC6" w:rsidRPr="00B85D4F">
        <w:t>n on work related to the guide on the production of assessments</w:t>
      </w:r>
    </w:p>
    <w:p w14:paraId="7E5AF1E1" w14:textId="70428B99" w:rsidR="00C458E8" w:rsidRPr="00B85D4F" w:rsidRDefault="001823F3" w:rsidP="00B85D4F">
      <w:pPr>
        <w:pStyle w:val="CH2"/>
      </w:pPr>
      <w:r w:rsidRPr="00B85D4F">
        <w:tab/>
      </w:r>
      <w:r w:rsidRPr="00B85D4F">
        <w:tab/>
        <w:t>Note by the secretariat</w:t>
      </w:r>
    </w:p>
    <w:p w14:paraId="6BA9EC1D" w14:textId="6DADDA98" w:rsidR="00467D02" w:rsidRPr="00B85D4F" w:rsidRDefault="00467D02" w:rsidP="00D133EB">
      <w:pPr>
        <w:pStyle w:val="Normalnumber"/>
        <w:tabs>
          <w:tab w:val="num" w:pos="624"/>
        </w:tabs>
      </w:pPr>
      <w:r w:rsidRPr="00B85D4F">
        <w:t xml:space="preserve">In section III of its decision IPBES-2/5, the Plenary of the Intergovernmental Science-Policy Platform on Biodiversity and Ecosystem Services (IPBES) requested the Multidisciplinary Expert Panel, in consultation with the Bureau, and supported by a time-bound and task-specific expert group, to develop a guide on the production and integration of assessments from and across all levels. The guide was intended to address the practical, procedural, conceptual and thematic aspects of undertaking assessments, drawing on the work of the task forces and other expert groups. </w:t>
      </w:r>
    </w:p>
    <w:p w14:paraId="70D3F69D" w14:textId="41A7F5F9" w:rsidR="00467D02" w:rsidRPr="00B85D4F" w:rsidRDefault="00467D02" w:rsidP="00D133EB">
      <w:pPr>
        <w:pStyle w:val="Normalnumber"/>
        <w:tabs>
          <w:tab w:val="num" w:pos="624"/>
        </w:tabs>
      </w:pPr>
      <w:r w:rsidRPr="00B85D4F">
        <w:t xml:space="preserve">In section III of </w:t>
      </w:r>
      <w:r w:rsidR="0027032A" w:rsidRPr="00B85D4F">
        <w:t xml:space="preserve">its </w:t>
      </w:r>
      <w:r w:rsidRPr="00B85D4F">
        <w:t xml:space="preserve">decision IPBES-3/1, the Plenary took note, on the basis of document IPBES/3/INF/4, of the development of a draft guide on the production of assessments, and requested that the guide be completed as provided for in decision IPBES-2/5, with a view to becoming a living document that would be regularly reviewed and updated as necessary, building on lessons learned and best practices gleaned from the implementation of the work programme of </w:t>
      </w:r>
      <w:r w:rsidR="001C41DA">
        <w:t>IPBES</w:t>
      </w:r>
      <w:r w:rsidRPr="00B85D4F">
        <w:t xml:space="preserve">. </w:t>
      </w:r>
    </w:p>
    <w:p w14:paraId="0EA8DC66" w14:textId="63943BEE" w:rsidR="00467D02" w:rsidRPr="00B85D4F" w:rsidRDefault="00467D02" w:rsidP="00D133EB">
      <w:pPr>
        <w:pStyle w:val="Normalnumber"/>
        <w:tabs>
          <w:tab w:val="num" w:pos="624"/>
        </w:tabs>
      </w:pPr>
      <w:r w:rsidRPr="00B85D4F">
        <w:t xml:space="preserve">In section III of </w:t>
      </w:r>
      <w:r w:rsidR="00624905" w:rsidRPr="00B85D4F">
        <w:t xml:space="preserve">its </w:t>
      </w:r>
      <w:r w:rsidRPr="00B85D4F">
        <w:t xml:space="preserve">decision IPBES-4/1, the Plenary welcomed the review and updating of the guide, as set out in the note by the secretariat on the matter (IPBES/4/INF/9), and the plan to make the guide available as an e-book on the </w:t>
      </w:r>
      <w:r w:rsidR="001C41DA">
        <w:t>IPBES</w:t>
      </w:r>
      <w:r w:rsidRPr="00B85D4F">
        <w:t xml:space="preserve"> website and update it regularly.</w:t>
      </w:r>
    </w:p>
    <w:p w14:paraId="556C66C6" w14:textId="1724364D" w:rsidR="006A7C58" w:rsidRPr="00B85D4F" w:rsidRDefault="006A7C58" w:rsidP="00D133EB">
      <w:pPr>
        <w:pStyle w:val="Normalnumber"/>
        <w:tabs>
          <w:tab w:val="num" w:pos="624"/>
        </w:tabs>
      </w:pPr>
      <w:r w:rsidRPr="00DD3F88">
        <w:t>The core version of the guide on the production of assessments was presented</w:t>
      </w:r>
      <w:r w:rsidR="0027032A">
        <w:t xml:space="preserve"> for the information of</w:t>
      </w:r>
      <w:r w:rsidRPr="00DD3F88">
        <w:t xml:space="preserve"> the Plenary at its fifth session (</w:t>
      </w:r>
      <w:r w:rsidRPr="00B85D4F">
        <w:t>IPBES/5/INF/6</w:t>
      </w:r>
      <w:r w:rsidR="006805B8">
        <w:t>, appendix II</w:t>
      </w:r>
      <w:r w:rsidRPr="00B85D4F">
        <w:t xml:space="preserve">) and </w:t>
      </w:r>
      <w:r w:rsidR="0027032A" w:rsidRPr="00B85D4F">
        <w:t>sixth session</w:t>
      </w:r>
      <w:r w:rsidRPr="00B85D4F">
        <w:t xml:space="preserve"> (IPBES/6/INF/17</w:t>
      </w:r>
      <w:r w:rsidR="006805B8">
        <w:t>, appendix</w:t>
      </w:r>
      <w:r w:rsidRPr="00B85D4F">
        <w:t xml:space="preserve">). </w:t>
      </w:r>
    </w:p>
    <w:p w14:paraId="6EBFA38A" w14:textId="2EDF55B2" w:rsidR="00467D02" w:rsidRPr="00B85D4F" w:rsidRDefault="00467D02" w:rsidP="00D133EB">
      <w:pPr>
        <w:pStyle w:val="Normalnumber"/>
        <w:tabs>
          <w:tab w:val="num" w:pos="624"/>
        </w:tabs>
      </w:pPr>
      <w:r w:rsidRPr="00541205">
        <w:t xml:space="preserve">The annex to the present note, which </w:t>
      </w:r>
      <w:r w:rsidRPr="00B85D4F">
        <w:t>is presented without formal editing,</w:t>
      </w:r>
      <w:r w:rsidRPr="00541205">
        <w:t xml:space="preserve"> sets out</w:t>
      </w:r>
      <w:r w:rsidR="00541205">
        <w:t xml:space="preserve"> an update on the guide </w:t>
      </w:r>
      <w:r w:rsidR="00D55574">
        <w:t xml:space="preserve">for </w:t>
      </w:r>
      <w:r w:rsidR="00541205">
        <w:t>assessments</w:t>
      </w:r>
      <w:r w:rsidRPr="00541205">
        <w:t>, including on the IPBES core glossary.</w:t>
      </w:r>
      <w:r w:rsidRPr="00B85D4F">
        <w:t xml:space="preserve"> </w:t>
      </w:r>
    </w:p>
    <w:p w14:paraId="34C837B7" w14:textId="3325E9CC" w:rsidR="00CB426D" w:rsidRPr="00B85D4F" w:rsidRDefault="00CB426D" w:rsidP="00B85D4F">
      <w:pPr>
        <w:pStyle w:val="ZZAnxheader"/>
      </w:pPr>
      <w:r>
        <w:rPr>
          <w:b w:val="0"/>
          <w:bCs w:val="0"/>
        </w:rPr>
        <w:br w:type="page"/>
      </w:r>
      <w:r w:rsidRPr="00B85D4F">
        <w:lastRenderedPageBreak/>
        <w:t>Annex</w:t>
      </w:r>
    </w:p>
    <w:p w14:paraId="089AC5D2" w14:textId="335B68E0" w:rsidR="00541205" w:rsidRPr="00541205" w:rsidRDefault="00B85D4F" w:rsidP="00B85D4F">
      <w:pPr>
        <w:pStyle w:val="CH1"/>
      </w:pPr>
      <w:r>
        <w:tab/>
        <w:t>I.</w:t>
      </w:r>
      <w:r>
        <w:tab/>
      </w:r>
      <w:bookmarkStart w:id="1" w:name="_Toc527035599"/>
      <w:r w:rsidR="00541205" w:rsidRPr="00541205">
        <w:t>Update on the guide for assessments</w:t>
      </w:r>
      <w:bookmarkEnd w:id="1"/>
    </w:p>
    <w:p w14:paraId="34A3AD1B" w14:textId="722604CE" w:rsidR="00541205" w:rsidRPr="00541205" w:rsidRDefault="00B85D4F" w:rsidP="00B85D4F">
      <w:pPr>
        <w:pStyle w:val="CH2"/>
      </w:pPr>
      <w:bookmarkStart w:id="2" w:name="_Toc515815397"/>
      <w:bookmarkStart w:id="3" w:name="_Toc527035600"/>
      <w:r>
        <w:tab/>
        <w:t>A.</w:t>
      </w:r>
      <w:r>
        <w:tab/>
      </w:r>
      <w:r w:rsidR="00541205" w:rsidRPr="00541205">
        <w:t>Core version of the guide for assessments</w:t>
      </w:r>
      <w:bookmarkEnd w:id="2"/>
      <w:bookmarkEnd w:id="3"/>
      <w:r w:rsidR="00541205" w:rsidRPr="00541205">
        <w:t xml:space="preserve"> </w:t>
      </w:r>
    </w:p>
    <w:p w14:paraId="1FF1456B" w14:textId="427763B1" w:rsidR="007E060B" w:rsidRPr="00B85D4F" w:rsidRDefault="00541205" w:rsidP="00453EC6">
      <w:pPr>
        <w:pStyle w:val="Normalnumber"/>
        <w:numPr>
          <w:ilvl w:val="0"/>
          <w:numId w:val="5"/>
        </w:numPr>
        <w:tabs>
          <w:tab w:val="clear" w:pos="1134"/>
          <w:tab w:val="num" w:pos="624"/>
        </w:tabs>
        <w:rPr>
          <w:color w:val="000000"/>
        </w:rPr>
      </w:pPr>
      <w:r w:rsidRPr="00B85D4F">
        <w:rPr>
          <w:color w:val="000000"/>
        </w:rPr>
        <w:t xml:space="preserve">The core version of the guide for assessments </w:t>
      </w:r>
      <w:r w:rsidR="007E060B" w:rsidRPr="00541205">
        <w:t xml:space="preserve">was prepared by a </w:t>
      </w:r>
      <w:r w:rsidR="00EA0485">
        <w:t>subset</w:t>
      </w:r>
      <w:r w:rsidR="007E060B">
        <w:t xml:space="preserve"> of the </w:t>
      </w:r>
      <w:r w:rsidR="007E060B" w:rsidRPr="00541205">
        <w:t xml:space="preserve">Bureau and </w:t>
      </w:r>
      <w:r w:rsidR="007E060B">
        <w:t xml:space="preserve">the </w:t>
      </w:r>
      <w:r w:rsidR="007E060B" w:rsidRPr="00541205">
        <w:t>M</w:t>
      </w:r>
      <w:r w:rsidR="007E060B">
        <w:t xml:space="preserve">ultidisciplinary </w:t>
      </w:r>
      <w:r w:rsidR="007E060B" w:rsidRPr="00541205">
        <w:t>E</w:t>
      </w:r>
      <w:r w:rsidR="007E060B">
        <w:t xml:space="preserve">xpert </w:t>
      </w:r>
      <w:r w:rsidR="007E060B" w:rsidRPr="00541205">
        <w:t>P</w:t>
      </w:r>
      <w:r w:rsidR="007E060B">
        <w:t>anel</w:t>
      </w:r>
      <w:r w:rsidR="007E060B" w:rsidRPr="00541205">
        <w:t xml:space="preserve">, supported by the </w:t>
      </w:r>
      <w:r w:rsidR="007E060B">
        <w:t>se</w:t>
      </w:r>
      <w:r w:rsidR="007E060B" w:rsidRPr="00541205">
        <w:t>cretariat</w:t>
      </w:r>
      <w:r w:rsidR="00EA0485">
        <w:t xml:space="preserve">, </w:t>
      </w:r>
      <w:r w:rsidR="00EA6131">
        <w:t>and</w:t>
      </w:r>
      <w:r w:rsidR="00EA0485">
        <w:t xml:space="preserve"> by</w:t>
      </w:r>
      <w:r w:rsidR="007E060B" w:rsidRPr="00541205">
        <w:t xml:space="preserve"> </w:t>
      </w:r>
      <w:r w:rsidR="007E060B">
        <w:t xml:space="preserve">the </w:t>
      </w:r>
      <w:r w:rsidR="007E060B" w:rsidRPr="00541205">
        <w:t>U</w:t>
      </w:r>
      <w:r w:rsidR="007E060B">
        <w:t xml:space="preserve">nited </w:t>
      </w:r>
      <w:r w:rsidR="007E060B" w:rsidRPr="00541205">
        <w:t>N</w:t>
      </w:r>
      <w:r w:rsidR="007E060B">
        <w:t xml:space="preserve">ations </w:t>
      </w:r>
      <w:r w:rsidR="007E060B" w:rsidRPr="00541205">
        <w:t>E</w:t>
      </w:r>
      <w:r w:rsidR="007E060B">
        <w:t xml:space="preserve">nvironment </w:t>
      </w:r>
      <w:r w:rsidR="007E060B" w:rsidRPr="00541205">
        <w:t>P</w:t>
      </w:r>
      <w:r w:rsidR="007E060B">
        <w:t xml:space="preserve">rogramme – </w:t>
      </w:r>
      <w:r w:rsidR="007E060B" w:rsidRPr="00541205">
        <w:t>W</w:t>
      </w:r>
      <w:r w:rsidR="007E060B">
        <w:t xml:space="preserve">orld </w:t>
      </w:r>
      <w:r w:rsidR="007E060B" w:rsidRPr="00541205">
        <w:t>C</w:t>
      </w:r>
      <w:r w:rsidR="007E060B">
        <w:t xml:space="preserve">onservation and </w:t>
      </w:r>
      <w:r w:rsidR="007E060B" w:rsidRPr="00541205">
        <w:t>M</w:t>
      </w:r>
      <w:r w:rsidR="007E060B">
        <w:t xml:space="preserve">onitoring </w:t>
      </w:r>
      <w:r w:rsidR="007E060B" w:rsidRPr="00541205">
        <w:t>C</w:t>
      </w:r>
      <w:r w:rsidR="007E060B">
        <w:t>entre. It</w:t>
      </w:r>
      <w:r w:rsidR="007E060B" w:rsidRPr="00B85D4F">
        <w:rPr>
          <w:color w:val="000000"/>
        </w:rPr>
        <w:t xml:space="preserve"> </w:t>
      </w:r>
      <w:r w:rsidRPr="00B85D4F">
        <w:rPr>
          <w:color w:val="000000"/>
        </w:rPr>
        <w:t xml:space="preserve">was presented for the information of the </w:t>
      </w:r>
      <w:r w:rsidRPr="00541205">
        <w:t xml:space="preserve">Plenary at </w:t>
      </w:r>
      <w:r w:rsidR="007E060B">
        <w:t xml:space="preserve">its sixth session in document </w:t>
      </w:r>
      <w:r w:rsidRPr="00541205">
        <w:t xml:space="preserve">IPBES/6/INF/17. </w:t>
      </w:r>
    </w:p>
    <w:p w14:paraId="6AEBFD4F" w14:textId="02042C10" w:rsidR="007E060B" w:rsidRDefault="007E060B">
      <w:pPr>
        <w:pStyle w:val="Normalnumber"/>
        <w:numPr>
          <w:ilvl w:val="0"/>
          <w:numId w:val="5"/>
        </w:numPr>
        <w:tabs>
          <w:tab w:val="clear" w:pos="1134"/>
          <w:tab w:val="num" w:pos="624"/>
        </w:tabs>
        <w:rPr>
          <w:color w:val="000000"/>
        </w:rPr>
      </w:pPr>
      <w:r>
        <w:rPr>
          <w:color w:val="000000"/>
        </w:rPr>
        <w:t xml:space="preserve">Since the sixth session of the Plenary, a dedicated page on the IPBES website has been developed and is available at </w:t>
      </w:r>
      <w:hyperlink r:id="rId14" w:history="1">
        <w:r w:rsidRPr="003E4146">
          <w:rPr>
            <w:rStyle w:val="Hyperlink"/>
            <w:lang w:val="en-US"/>
          </w:rPr>
          <w:t>https://www.ipbes.net/guide-production-assessments</w:t>
        </w:r>
      </w:hyperlink>
      <w:r>
        <w:rPr>
          <w:color w:val="000000"/>
        </w:rPr>
        <w:t xml:space="preserve">. The following resources are available on the website: </w:t>
      </w:r>
    </w:p>
    <w:p w14:paraId="751B0699" w14:textId="6243E260" w:rsidR="007E060B" w:rsidRDefault="007E060B" w:rsidP="00E27158">
      <w:pPr>
        <w:pStyle w:val="Normalnumber"/>
        <w:numPr>
          <w:ilvl w:val="1"/>
          <w:numId w:val="5"/>
        </w:numPr>
        <w:rPr>
          <w:color w:val="000000"/>
        </w:rPr>
      </w:pPr>
      <w:r>
        <w:rPr>
          <w:color w:val="000000"/>
        </w:rPr>
        <w:t>The laid-out core version of the guide for assessments</w:t>
      </w:r>
      <w:r w:rsidR="00EE708D">
        <w:rPr>
          <w:color w:val="000000"/>
        </w:rPr>
        <w:t xml:space="preserve"> (see figure 1)</w:t>
      </w:r>
      <w:r>
        <w:rPr>
          <w:color w:val="000000"/>
        </w:rPr>
        <w:t>;</w:t>
      </w:r>
      <w:r w:rsidRPr="00E27158">
        <w:rPr>
          <w:color w:val="000000"/>
          <w:vertAlign w:val="superscript"/>
        </w:rPr>
        <w:footnoteReference w:id="2"/>
      </w:r>
    </w:p>
    <w:p w14:paraId="4610867A" w14:textId="4BFAB822" w:rsidR="00F976A5" w:rsidRDefault="00F976A5" w:rsidP="00E27158">
      <w:pPr>
        <w:pStyle w:val="Normalnumber"/>
        <w:numPr>
          <w:ilvl w:val="1"/>
          <w:numId w:val="5"/>
        </w:numPr>
        <w:rPr>
          <w:color w:val="000000"/>
        </w:rPr>
      </w:pPr>
      <w:r>
        <w:rPr>
          <w:color w:val="000000"/>
        </w:rPr>
        <w:t>The laid-out summary of the core version of the guide for assessments;</w:t>
      </w:r>
      <w:r w:rsidRPr="00E27158">
        <w:rPr>
          <w:color w:val="000000"/>
          <w:vertAlign w:val="superscript"/>
        </w:rPr>
        <w:footnoteReference w:id="3"/>
      </w:r>
    </w:p>
    <w:p w14:paraId="6C76D6ED" w14:textId="0312B9FB" w:rsidR="00F976A5" w:rsidRDefault="00F976A5" w:rsidP="00E27158">
      <w:pPr>
        <w:pStyle w:val="Normalnumber"/>
        <w:numPr>
          <w:ilvl w:val="1"/>
          <w:numId w:val="5"/>
        </w:numPr>
        <w:rPr>
          <w:color w:val="000000"/>
        </w:rPr>
      </w:pPr>
      <w:r>
        <w:rPr>
          <w:color w:val="000000"/>
        </w:rPr>
        <w:t xml:space="preserve">The high-resolution infographic on the IPBES assessment process; </w:t>
      </w:r>
    </w:p>
    <w:p w14:paraId="00758B35" w14:textId="6FDC53DE" w:rsidR="00F976A5" w:rsidRDefault="00F976A5" w:rsidP="00E27158">
      <w:pPr>
        <w:pStyle w:val="Normalnumber"/>
        <w:numPr>
          <w:ilvl w:val="1"/>
          <w:numId w:val="5"/>
        </w:numPr>
        <w:rPr>
          <w:color w:val="000000"/>
        </w:rPr>
      </w:pPr>
      <w:r>
        <w:rPr>
          <w:color w:val="000000"/>
        </w:rPr>
        <w:t>High-resolution versions of the graphics used in the core version of the guide for assessments for the different stages of the assessment process;</w:t>
      </w:r>
    </w:p>
    <w:p w14:paraId="728A548C" w14:textId="769D8FCC" w:rsidR="00F976A5" w:rsidRPr="007E060B" w:rsidRDefault="00F976A5" w:rsidP="00E27158">
      <w:pPr>
        <w:pStyle w:val="Normalnumber"/>
        <w:numPr>
          <w:ilvl w:val="1"/>
          <w:numId w:val="5"/>
        </w:numPr>
        <w:rPr>
          <w:color w:val="000000"/>
        </w:rPr>
      </w:pPr>
      <w:r>
        <w:rPr>
          <w:color w:val="000000"/>
        </w:rPr>
        <w:t>A webinar on the IPBES assessment process.</w:t>
      </w:r>
      <w:r w:rsidRPr="00B85D4F">
        <w:rPr>
          <w:color w:val="000000"/>
          <w:vertAlign w:val="superscript"/>
        </w:rPr>
        <w:footnoteReference w:id="4"/>
      </w:r>
    </w:p>
    <w:p w14:paraId="141F6123" w14:textId="3A8ABA3D" w:rsidR="00036C39" w:rsidRPr="00B85D4F" w:rsidRDefault="00036C39" w:rsidP="00E27158">
      <w:pPr>
        <w:pStyle w:val="Normalnumber"/>
        <w:numPr>
          <w:ilvl w:val="0"/>
          <w:numId w:val="5"/>
        </w:numPr>
        <w:tabs>
          <w:tab w:val="clear" w:pos="1134"/>
          <w:tab w:val="num" w:pos="624"/>
        </w:tabs>
        <w:rPr>
          <w:color w:val="000000"/>
        </w:rPr>
      </w:pPr>
      <w:r w:rsidRPr="00B85D4F">
        <w:rPr>
          <w:color w:val="000000"/>
        </w:rPr>
        <w:t xml:space="preserve">The laid-out summary of the core version of the guide for assessments has been printed and hard copies are available upon request. </w:t>
      </w:r>
    </w:p>
    <w:p w14:paraId="4D4D0703" w14:textId="20C7440C" w:rsidR="00541205" w:rsidRPr="00B7768F" w:rsidRDefault="00541205" w:rsidP="00E27158">
      <w:pPr>
        <w:pStyle w:val="Normalnumber"/>
        <w:numPr>
          <w:ilvl w:val="0"/>
          <w:numId w:val="5"/>
        </w:numPr>
        <w:tabs>
          <w:tab w:val="clear" w:pos="1134"/>
          <w:tab w:val="num" w:pos="624"/>
        </w:tabs>
      </w:pPr>
      <w:r w:rsidRPr="00B85D4F">
        <w:rPr>
          <w:color w:val="000000"/>
        </w:rPr>
        <w:t xml:space="preserve">The </w:t>
      </w:r>
      <w:r w:rsidR="00EE708D" w:rsidRPr="00B85D4F">
        <w:rPr>
          <w:color w:val="000000"/>
        </w:rPr>
        <w:t>s</w:t>
      </w:r>
      <w:r w:rsidRPr="00B85D4F">
        <w:rPr>
          <w:color w:val="000000"/>
        </w:rPr>
        <w:t>ecretariat</w:t>
      </w:r>
      <w:r w:rsidRPr="00B7768F">
        <w:t xml:space="preserve"> has promoted the guide and associated resources through social media and targeted emails.</w:t>
      </w:r>
    </w:p>
    <w:p w14:paraId="5F9E31A8" w14:textId="23028358" w:rsidR="00B85D4F" w:rsidRDefault="00B85D4F" w:rsidP="00B85D4F">
      <w:pPr>
        <w:pStyle w:val="Titletable"/>
        <w:keepNext w:val="0"/>
        <w:keepLines w:val="0"/>
      </w:pPr>
      <w:r w:rsidRPr="00B85D4F">
        <w:rPr>
          <w:b w:val="0"/>
          <w:noProof/>
          <w:lang w:eastAsia="en-GB"/>
        </w:rPr>
        <w:drawing>
          <wp:anchor distT="0" distB="0" distL="114300" distR="114300" simplePos="0" relativeHeight="251659264" behindDoc="1" locked="0" layoutInCell="1" allowOverlap="1" wp14:anchorId="27C0E579" wp14:editId="3AFFE9F7">
            <wp:simplePos x="0" y="0"/>
            <wp:positionH relativeFrom="column">
              <wp:posOffset>789354</wp:posOffset>
            </wp:positionH>
            <wp:positionV relativeFrom="paragraph">
              <wp:posOffset>406498</wp:posOffset>
            </wp:positionV>
            <wp:extent cx="1962150" cy="2729865"/>
            <wp:effectExtent l="38100" t="38100" r="95250" b="89535"/>
            <wp:wrapTopAndBottom/>
            <wp:docPr id="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1962150" cy="2729865"/>
                    </a:xfrm>
                    <a:prstGeom prst="rect">
                      <a:avLst/>
                    </a:prstGeom>
                    <a:effectLst>
                      <a:outerShdw blurRad="50800" dist="38100" dir="2700000" algn="tl" rotWithShape="0">
                        <a:prstClr val="black">
                          <a:alpha val="68000"/>
                        </a:prstClr>
                      </a:outerShdw>
                    </a:effectLst>
                  </pic:spPr>
                </pic:pic>
              </a:graphicData>
            </a:graphic>
          </wp:anchor>
        </w:drawing>
      </w:r>
      <w:r w:rsidR="00036C39" w:rsidRPr="00B85D4F">
        <w:rPr>
          <w:b w:val="0"/>
        </w:rPr>
        <w:t>Figure 1</w:t>
      </w:r>
      <w:r w:rsidRPr="00B85D4F">
        <w:rPr>
          <w:b w:val="0"/>
        </w:rPr>
        <w:t xml:space="preserve"> </w:t>
      </w:r>
      <w:bookmarkStart w:id="4" w:name="_Toc527035601"/>
      <w:r>
        <w:rPr>
          <w:b w:val="0"/>
        </w:rPr>
        <w:br/>
      </w:r>
      <w:r w:rsidRPr="00B85D4F">
        <w:t>Cover of the laid-out core version of the guide for assessments</w:t>
      </w:r>
    </w:p>
    <w:p w14:paraId="1F12D72F" w14:textId="74216146" w:rsidR="00541205" w:rsidRPr="00541205" w:rsidRDefault="00B85D4F" w:rsidP="00B85D4F">
      <w:pPr>
        <w:pStyle w:val="CH2"/>
        <w:tabs>
          <w:tab w:val="right" w:pos="9217"/>
        </w:tabs>
        <w:spacing w:before="480"/>
      </w:pPr>
      <w:r>
        <w:tab/>
        <w:t>B.</w:t>
      </w:r>
      <w:r>
        <w:tab/>
      </w:r>
      <w:r w:rsidR="004700DC">
        <w:t>M</w:t>
      </w:r>
      <w:r w:rsidR="00541205" w:rsidRPr="00541205">
        <w:t>odules</w:t>
      </w:r>
      <w:bookmarkEnd w:id="4"/>
      <w:r w:rsidR="004700DC">
        <w:t xml:space="preserve"> </w:t>
      </w:r>
      <w:r w:rsidR="004700DC" w:rsidRPr="00541205">
        <w:t>of the guide for</w:t>
      </w:r>
      <w:r w:rsidR="00624905">
        <w:t xml:space="preserve"> </w:t>
      </w:r>
      <w:r w:rsidR="004700DC" w:rsidRPr="00541205">
        <w:t>assessments</w:t>
      </w:r>
    </w:p>
    <w:p w14:paraId="16DCA9D6" w14:textId="3580D867" w:rsidR="00541205" w:rsidRPr="00B85D4F" w:rsidRDefault="00541205" w:rsidP="00E27158">
      <w:pPr>
        <w:pStyle w:val="Normalnumber"/>
        <w:numPr>
          <w:ilvl w:val="0"/>
          <w:numId w:val="5"/>
        </w:numPr>
        <w:tabs>
          <w:tab w:val="clear" w:pos="1134"/>
          <w:tab w:val="num" w:pos="624"/>
        </w:tabs>
        <w:rPr>
          <w:color w:val="000000"/>
        </w:rPr>
      </w:pPr>
      <w:r w:rsidRPr="00B85D4F">
        <w:rPr>
          <w:color w:val="000000"/>
        </w:rPr>
        <w:t xml:space="preserve">In addition to its core, the guide will contain several modules including, for example, one module on “addressing conceptual issues”, which would, among others, introduce the concept of nature’s contributions to people, or one module on the “IPBES core glossary”. </w:t>
      </w:r>
      <w:r w:rsidR="009D4B90" w:rsidRPr="00B85D4F">
        <w:rPr>
          <w:color w:val="000000"/>
        </w:rPr>
        <w:t>T</w:t>
      </w:r>
      <w:r w:rsidRPr="00B85D4F">
        <w:rPr>
          <w:color w:val="000000"/>
        </w:rPr>
        <w:t xml:space="preserve">hese modules are still under development or require review and updating to reflect progress in advancements within IPBES. Finalised modules will be made available </w:t>
      </w:r>
      <w:r w:rsidR="009D4B90" w:rsidRPr="00B85D4F">
        <w:rPr>
          <w:color w:val="000000"/>
        </w:rPr>
        <w:t>at</w:t>
      </w:r>
      <w:r w:rsidRPr="00B85D4F">
        <w:rPr>
          <w:color w:val="000000"/>
        </w:rPr>
        <w:t xml:space="preserve"> the IPBES website</w:t>
      </w:r>
      <w:r w:rsidR="009D4B90" w:rsidRPr="00B85D4F">
        <w:rPr>
          <w:color w:val="000000"/>
        </w:rPr>
        <w:t>.</w:t>
      </w:r>
      <w:bookmarkStart w:id="5" w:name="_Toc515815398"/>
      <w:bookmarkStart w:id="6" w:name="_Toc527035602"/>
      <w:r w:rsidRPr="00B85D4F">
        <w:rPr>
          <w:color w:val="000000"/>
        </w:rPr>
        <w:t xml:space="preserve"> </w:t>
      </w:r>
      <w:bookmarkEnd w:id="5"/>
      <w:bookmarkEnd w:id="6"/>
    </w:p>
    <w:p w14:paraId="7E796559" w14:textId="04B3CA7D" w:rsidR="004F6BFD" w:rsidRPr="00B85D4F" w:rsidRDefault="00B019F1" w:rsidP="00E27158">
      <w:pPr>
        <w:pStyle w:val="Normalnumber"/>
        <w:numPr>
          <w:ilvl w:val="0"/>
          <w:numId w:val="5"/>
        </w:numPr>
        <w:tabs>
          <w:tab w:val="clear" w:pos="1134"/>
          <w:tab w:val="num" w:pos="624"/>
        </w:tabs>
        <w:rPr>
          <w:color w:val="000000"/>
        </w:rPr>
      </w:pPr>
      <w:r w:rsidRPr="00B85D4F">
        <w:rPr>
          <w:color w:val="000000"/>
        </w:rPr>
        <w:t>Concerning the IPBES core glossary, t</w:t>
      </w:r>
      <w:r w:rsidR="004F6BFD" w:rsidRPr="00B85D4F">
        <w:rPr>
          <w:color w:val="000000"/>
        </w:rPr>
        <w:t xml:space="preserve">he </w:t>
      </w:r>
      <w:r w:rsidR="00B7768F" w:rsidRPr="00B85D4F">
        <w:rPr>
          <w:color w:val="000000"/>
        </w:rPr>
        <w:t>Multidisciplinary Expert Panel</w:t>
      </w:r>
      <w:r w:rsidR="004F6BFD" w:rsidRPr="00B85D4F">
        <w:rPr>
          <w:color w:val="000000"/>
        </w:rPr>
        <w:t>, at its eighth meeting (October 2016)</w:t>
      </w:r>
      <w:r w:rsidRPr="00B85D4F">
        <w:rPr>
          <w:color w:val="000000"/>
        </w:rPr>
        <w:t>,</w:t>
      </w:r>
      <w:r w:rsidR="004F6BFD" w:rsidRPr="00B85D4F">
        <w:rPr>
          <w:color w:val="000000"/>
        </w:rPr>
        <w:t xml:space="preserve"> </w:t>
      </w:r>
      <w:r w:rsidR="004F6BFD" w:rsidRPr="00541205">
        <w:rPr>
          <w:color w:val="000000"/>
        </w:rPr>
        <w:t>approved</w:t>
      </w:r>
      <w:r w:rsidR="004F6BFD" w:rsidRPr="00B85D4F">
        <w:rPr>
          <w:color w:val="000000"/>
        </w:rPr>
        <w:t xml:space="preserve"> the establishment of a glossary committee. </w:t>
      </w:r>
      <w:r w:rsidR="00EA0485" w:rsidRPr="00B85D4F">
        <w:rPr>
          <w:color w:val="000000"/>
        </w:rPr>
        <w:t>T</w:t>
      </w:r>
      <w:r w:rsidR="004F6BFD" w:rsidRPr="00B85D4F">
        <w:rPr>
          <w:color w:val="000000"/>
        </w:rPr>
        <w:t xml:space="preserve">he committee </w:t>
      </w:r>
      <w:r w:rsidR="00EA0485" w:rsidRPr="00B85D4F">
        <w:rPr>
          <w:color w:val="000000"/>
        </w:rPr>
        <w:t>is currently composed of</w:t>
      </w:r>
      <w:r w:rsidR="004F6BFD" w:rsidRPr="00B85D4F">
        <w:rPr>
          <w:color w:val="000000"/>
        </w:rPr>
        <w:t xml:space="preserve"> </w:t>
      </w:r>
      <w:proofErr w:type="spellStart"/>
      <w:r w:rsidR="00EA0485" w:rsidRPr="00B85D4F">
        <w:rPr>
          <w:color w:val="000000"/>
        </w:rPr>
        <w:t>Mariteuw</w:t>
      </w:r>
      <w:proofErr w:type="spellEnd"/>
      <w:r w:rsidR="00EA0485" w:rsidRPr="00B85D4F">
        <w:rPr>
          <w:color w:val="000000"/>
        </w:rPr>
        <w:t xml:space="preserve"> Chimere Diaw, </w:t>
      </w:r>
      <w:r w:rsidR="004F6BFD" w:rsidRPr="00B85D4F">
        <w:rPr>
          <w:color w:val="000000"/>
        </w:rPr>
        <w:t>Judy Fisher</w:t>
      </w:r>
      <w:r w:rsidR="00EA0485" w:rsidRPr="00B85D4F">
        <w:rPr>
          <w:color w:val="000000"/>
        </w:rPr>
        <w:t xml:space="preserve">, Leng Guan Saw, and </w:t>
      </w:r>
      <w:r w:rsidR="00E27158">
        <w:rPr>
          <w:color w:val="000000"/>
        </w:rPr>
        <w:t>Bibiana Vila.</w:t>
      </w:r>
    </w:p>
    <w:p w14:paraId="6F68C6D8" w14:textId="0522059C" w:rsidR="004F6BFD" w:rsidRPr="00B85D4F" w:rsidRDefault="004F6BFD" w:rsidP="00E27158">
      <w:pPr>
        <w:pStyle w:val="Normalnumber"/>
        <w:numPr>
          <w:ilvl w:val="0"/>
          <w:numId w:val="5"/>
        </w:numPr>
        <w:tabs>
          <w:tab w:val="clear" w:pos="1134"/>
          <w:tab w:val="num" w:pos="624"/>
        </w:tabs>
        <w:rPr>
          <w:color w:val="000000"/>
        </w:rPr>
      </w:pPr>
      <w:r w:rsidRPr="00B85D4F">
        <w:rPr>
          <w:color w:val="000000"/>
        </w:rPr>
        <w:t xml:space="preserve">The IPBES core glossary is available at </w:t>
      </w:r>
      <w:hyperlink r:id="rId16" w:history="1">
        <w:r w:rsidRPr="00B85D4F">
          <w:rPr>
            <w:color w:val="000000"/>
          </w:rPr>
          <w:t>www.ipbes.net/glossary</w:t>
        </w:r>
      </w:hyperlink>
      <w:r w:rsidR="00B019F1" w:rsidRPr="00B85D4F">
        <w:rPr>
          <w:color w:val="000000"/>
        </w:rPr>
        <w:t>, as a module of the guide</w:t>
      </w:r>
      <w:r w:rsidRPr="00B85D4F">
        <w:rPr>
          <w:color w:val="000000"/>
        </w:rPr>
        <w:t xml:space="preserve">. The core glossary provides a standard definition for important terms of broad applicability to IPBES outputs and forms the basis of assessment-specific glossaries. </w:t>
      </w:r>
      <w:r w:rsidR="00EA0485" w:rsidRPr="00B85D4F">
        <w:rPr>
          <w:color w:val="000000"/>
        </w:rPr>
        <w:t>It is considered a living resource that is continuously updated.</w:t>
      </w:r>
    </w:p>
    <w:p w14:paraId="407F5190" w14:textId="58951D6A" w:rsidR="004F6BFD" w:rsidRDefault="00B85D4F" w:rsidP="00B85D4F">
      <w:pPr>
        <w:pStyle w:val="CH1"/>
      </w:pPr>
      <w:r>
        <w:tab/>
        <w:t>II.</w:t>
      </w:r>
      <w:r>
        <w:tab/>
      </w:r>
      <w:r w:rsidR="004F6BFD">
        <w:t>Next steps</w:t>
      </w:r>
    </w:p>
    <w:p w14:paraId="734A8357" w14:textId="3860FE63" w:rsidR="004F6BFD" w:rsidRPr="00B85D4F" w:rsidRDefault="004F6BFD" w:rsidP="00E27158">
      <w:pPr>
        <w:pStyle w:val="Normalnumber"/>
        <w:numPr>
          <w:ilvl w:val="0"/>
          <w:numId w:val="5"/>
        </w:numPr>
        <w:tabs>
          <w:tab w:val="clear" w:pos="1134"/>
          <w:tab w:val="num" w:pos="624"/>
        </w:tabs>
        <w:rPr>
          <w:color w:val="000000"/>
        </w:rPr>
      </w:pPr>
      <w:r w:rsidRPr="00B85D4F">
        <w:rPr>
          <w:color w:val="000000"/>
        </w:rPr>
        <w:t xml:space="preserve">The guide and the glossary are living documents and it is expected that they will be updated </w:t>
      </w:r>
      <w:r w:rsidR="009D4B90" w:rsidRPr="00B85D4F">
        <w:rPr>
          <w:color w:val="000000"/>
        </w:rPr>
        <w:t>at regular intervals</w:t>
      </w:r>
      <w:r w:rsidRPr="00B85D4F">
        <w:rPr>
          <w:color w:val="000000"/>
        </w:rPr>
        <w:t xml:space="preserve"> under </w:t>
      </w:r>
      <w:r w:rsidRPr="00280AD4">
        <w:rPr>
          <w:color w:val="000000"/>
        </w:rPr>
        <w:t>the</w:t>
      </w:r>
      <w:r w:rsidRPr="00B85D4F">
        <w:rPr>
          <w:color w:val="000000"/>
        </w:rPr>
        <w:t xml:space="preserve"> guidance of the M</w:t>
      </w:r>
      <w:r w:rsidR="009D4B90" w:rsidRPr="00B85D4F">
        <w:rPr>
          <w:color w:val="000000"/>
        </w:rPr>
        <w:t xml:space="preserve">ultidisciplinary </w:t>
      </w:r>
      <w:r w:rsidRPr="00B85D4F">
        <w:rPr>
          <w:color w:val="000000"/>
        </w:rPr>
        <w:t>E</w:t>
      </w:r>
      <w:r w:rsidR="009D4B90" w:rsidRPr="00B85D4F">
        <w:rPr>
          <w:color w:val="000000"/>
        </w:rPr>
        <w:t xml:space="preserve">xpert </w:t>
      </w:r>
      <w:r w:rsidRPr="00B85D4F">
        <w:rPr>
          <w:color w:val="000000"/>
        </w:rPr>
        <w:t>P</w:t>
      </w:r>
      <w:r w:rsidR="009D4B90" w:rsidRPr="00B85D4F">
        <w:rPr>
          <w:color w:val="000000"/>
        </w:rPr>
        <w:t>anel</w:t>
      </w:r>
      <w:r w:rsidRPr="00B85D4F">
        <w:rPr>
          <w:color w:val="000000"/>
        </w:rPr>
        <w:t>. Feedback from experts involved in the IPBES assessments will be sought to ensure that the guide and the glossary remain relevant</w:t>
      </w:r>
      <w:r w:rsidR="00624905" w:rsidRPr="00B85D4F">
        <w:rPr>
          <w:color w:val="000000"/>
        </w:rPr>
        <w:t>.</w:t>
      </w:r>
    </w:p>
    <w:p w14:paraId="2347FEAD" w14:textId="673BD8A5" w:rsidR="00396929" w:rsidRDefault="00396929" w:rsidP="00B85D4F">
      <w:pPr>
        <w:pStyle w:val="Normal-pool"/>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8"/>
        <w:gridCol w:w="1898"/>
        <w:gridCol w:w="1898"/>
        <w:gridCol w:w="1899"/>
      </w:tblGrid>
      <w:tr w:rsidR="00B85D4F" w14:paraId="60897C9A" w14:textId="77777777" w:rsidTr="00B85D4F">
        <w:tc>
          <w:tcPr>
            <w:tcW w:w="1898" w:type="dxa"/>
          </w:tcPr>
          <w:p w14:paraId="02672F70" w14:textId="77777777" w:rsidR="00B85D4F" w:rsidRDefault="00B85D4F" w:rsidP="00B85D4F">
            <w:pPr>
              <w:pStyle w:val="Normal-pool"/>
              <w:spacing w:before="520"/>
            </w:pPr>
          </w:p>
        </w:tc>
        <w:tc>
          <w:tcPr>
            <w:tcW w:w="1898" w:type="dxa"/>
          </w:tcPr>
          <w:p w14:paraId="4B93995A" w14:textId="77777777" w:rsidR="00B85D4F" w:rsidRDefault="00B85D4F" w:rsidP="00B85D4F">
            <w:pPr>
              <w:pStyle w:val="Normal-pool"/>
              <w:spacing w:before="520"/>
            </w:pPr>
          </w:p>
        </w:tc>
        <w:tc>
          <w:tcPr>
            <w:tcW w:w="1898" w:type="dxa"/>
            <w:tcBorders>
              <w:bottom w:val="single" w:sz="4" w:space="0" w:color="auto"/>
            </w:tcBorders>
          </w:tcPr>
          <w:p w14:paraId="786EFE57" w14:textId="77777777" w:rsidR="00B85D4F" w:rsidRDefault="00B85D4F" w:rsidP="00B85D4F">
            <w:pPr>
              <w:pStyle w:val="Normal-pool"/>
              <w:spacing w:before="520"/>
            </w:pPr>
          </w:p>
        </w:tc>
        <w:tc>
          <w:tcPr>
            <w:tcW w:w="1898" w:type="dxa"/>
          </w:tcPr>
          <w:p w14:paraId="55204EFC" w14:textId="77777777" w:rsidR="00B85D4F" w:rsidRDefault="00B85D4F" w:rsidP="00B85D4F">
            <w:pPr>
              <w:pStyle w:val="Normal-pool"/>
              <w:spacing w:before="520"/>
            </w:pPr>
          </w:p>
        </w:tc>
        <w:tc>
          <w:tcPr>
            <w:tcW w:w="1899" w:type="dxa"/>
          </w:tcPr>
          <w:p w14:paraId="5382EB4B" w14:textId="77777777" w:rsidR="00B85D4F" w:rsidRDefault="00B85D4F" w:rsidP="00B85D4F">
            <w:pPr>
              <w:pStyle w:val="Normal-pool"/>
              <w:spacing w:before="520"/>
            </w:pPr>
          </w:p>
        </w:tc>
      </w:tr>
    </w:tbl>
    <w:p w14:paraId="2125F918" w14:textId="77777777" w:rsidR="00B85D4F" w:rsidRPr="00B85D4F" w:rsidRDefault="00B85D4F" w:rsidP="00B85D4F">
      <w:pPr>
        <w:pStyle w:val="Normal-pool"/>
      </w:pPr>
    </w:p>
    <w:sectPr w:rsidR="00B85D4F" w:rsidRPr="00B85D4F" w:rsidSect="003771CE">
      <w:headerReference w:type="even" r:id="rId17"/>
      <w:headerReference w:type="default" r:id="rId18"/>
      <w:footerReference w:type="even" r:id="rId19"/>
      <w:footerReference w:type="default" r:id="rId20"/>
      <w:footerReference w:type="first" r:id="rId21"/>
      <w:type w:val="continuous"/>
      <w:pgSz w:w="11906" w:h="16838" w:code="9"/>
      <w:pgMar w:top="907" w:right="994" w:bottom="1411" w:left="1411" w:header="864" w:footer="979"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62263" w14:textId="77777777" w:rsidR="003B2313" w:rsidRDefault="003B2313">
      <w:r>
        <w:separator/>
      </w:r>
    </w:p>
  </w:endnote>
  <w:endnote w:type="continuationSeparator" w:id="0">
    <w:p w14:paraId="12C57819" w14:textId="77777777" w:rsidR="003B2313" w:rsidRDefault="003B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812687"/>
      <w:docPartObj>
        <w:docPartGallery w:val="Page Numbers (Bottom of Page)"/>
        <w:docPartUnique/>
      </w:docPartObj>
    </w:sdtPr>
    <w:sdtEndPr>
      <w:rPr>
        <w:rFonts w:ascii="Times New Roman" w:hAnsi="Times New Roman"/>
        <w:b/>
        <w:noProof/>
      </w:rPr>
    </w:sdtEndPr>
    <w:sdtContent>
      <w:p w14:paraId="13BE187D" w14:textId="72EFB841" w:rsidR="00A6364B" w:rsidRPr="00B85D4F" w:rsidRDefault="00A6364B">
        <w:pPr>
          <w:pStyle w:val="Footer"/>
          <w:rPr>
            <w:rFonts w:ascii="Times New Roman" w:hAnsi="Times New Roman"/>
            <w:b/>
          </w:rPr>
        </w:pPr>
        <w:r w:rsidRPr="00A6364B">
          <w:rPr>
            <w:rFonts w:ascii="Times New Roman" w:hAnsi="Times New Roman"/>
            <w:b/>
          </w:rPr>
          <w:fldChar w:fldCharType="begin"/>
        </w:r>
        <w:r w:rsidRPr="00A6364B">
          <w:rPr>
            <w:rFonts w:ascii="Times New Roman" w:hAnsi="Times New Roman"/>
            <w:b/>
          </w:rPr>
          <w:instrText xml:space="preserve"> PAGE   \* MERGEFORMAT </w:instrText>
        </w:r>
        <w:r w:rsidRPr="00A6364B">
          <w:rPr>
            <w:rFonts w:ascii="Times New Roman" w:hAnsi="Times New Roman"/>
            <w:b/>
          </w:rPr>
          <w:fldChar w:fldCharType="separate"/>
        </w:r>
        <w:r w:rsidR="00D133EB">
          <w:rPr>
            <w:rFonts w:ascii="Times New Roman" w:hAnsi="Times New Roman"/>
            <w:b/>
            <w:noProof/>
          </w:rPr>
          <w:t>2</w:t>
        </w:r>
        <w:r w:rsidRPr="00A6364B">
          <w:rPr>
            <w:rFonts w:ascii="Times New Roman" w:hAnsi="Times New Roman"/>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075059"/>
      <w:docPartObj>
        <w:docPartGallery w:val="Page Numbers (Bottom of Page)"/>
        <w:docPartUnique/>
      </w:docPartObj>
    </w:sdtPr>
    <w:sdtEndPr>
      <w:rPr>
        <w:rFonts w:ascii="Times New Roman" w:hAnsi="Times New Roman"/>
        <w:b/>
        <w:noProof/>
      </w:rPr>
    </w:sdtEndPr>
    <w:sdtContent>
      <w:p w14:paraId="2BB9E312" w14:textId="6259800C" w:rsidR="00A6364B" w:rsidRPr="00E27158" w:rsidRDefault="00A6364B" w:rsidP="00E27158">
        <w:pPr>
          <w:pStyle w:val="Footer"/>
          <w:jc w:val="right"/>
          <w:rPr>
            <w:rFonts w:ascii="Times New Roman" w:hAnsi="Times New Roman"/>
            <w:b/>
          </w:rPr>
        </w:pPr>
        <w:r w:rsidRPr="00A6364B">
          <w:rPr>
            <w:rFonts w:ascii="Times New Roman" w:hAnsi="Times New Roman"/>
            <w:b/>
          </w:rPr>
          <w:fldChar w:fldCharType="begin"/>
        </w:r>
        <w:r w:rsidRPr="00A6364B">
          <w:rPr>
            <w:rFonts w:ascii="Times New Roman" w:hAnsi="Times New Roman"/>
            <w:b/>
          </w:rPr>
          <w:instrText xml:space="preserve"> PAGE   \* MERGEFORMAT </w:instrText>
        </w:r>
        <w:r w:rsidRPr="00A6364B">
          <w:rPr>
            <w:rFonts w:ascii="Times New Roman" w:hAnsi="Times New Roman"/>
            <w:b/>
          </w:rPr>
          <w:fldChar w:fldCharType="separate"/>
        </w:r>
        <w:r w:rsidR="00D133EB">
          <w:rPr>
            <w:rFonts w:ascii="Times New Roman" w:hAnsi="Times New Roman"/>
            <w:b/>
            <w:noProof/>
          </w:rPr>
          <w:t>3</w:t>
        </w:r>
        <w:r w:rsidRPr="00A6364B">
          <w:rPr>
            <w:rFonts w:ascii="Times New Roman" w:hAnsi="Times New Roman"/>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08D7" w14:textId="0F44D39D" w:rsidR="00A6364B" w:rsidRDefault="00B85D4F" w:rsidP="00B85D4F">
    <w:pPr>
      <w:pStyle w:val="Normal-pool"/>
      <w:tabs>
        <w:tab w:val="clear" w:pos="1247"/>
        <w:tab w:val="clear" w:pos="1814"/>
        <w:tab w:val="clear" w:pos="2381"/>
        <w:tab w:val="clear" w:pos="2948"/>
        <w:tab w:val="clear" w:pos="3515"/>
        <w:tab w:val="clear" w:pos="4082"/>
        <w:tab w:val="left" w:pos="624"/>
      </w:tabs>
      <w:spacing w:before="60" w:after="120"/>
    </w:pPr>
    <w:r>
      <w:t>K</w:t>
    </w:r>
    <w:r w:rsidR="00D133EB">
      <w:t>1900609</w:t>
    </w:r>
    <w:r w:rsidR="00D133EB">
      <w:tab/>
      <w:t>18</w:t>
    </w:r>
    <w:r>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744B2" w14:textId="77777777" w:rsidR="003B2313" w:rsidRPr="00B85D4F" w:rsidRDefault="003B2313" w:rsidP="00B85D4F">
      <w:pPr>
        <w:spacing w:before="60" w:after="0" w:line="240" w:lineRule="auto"/>
        <w:ind w:left="624"/>
        <w:rPr>
          <w:rFonts w:ascii="Times New Roman" w:hAnsi="Times New Roman"/>
          <w:sz w:val="18"/>
          <w:szCs w:val="18"/>
        </w:rPr>
      </w:pPr>
      <w:r w:rsidRPr="00B85D4F">
        <w:rPr>
          <w:rFonts w:ascii="Times New Roman" w:hAnsi="Times New Roman"/>
          <w:sz w:val="18"/>
          <w:szCs w:val="18"/>
        </w:rPr>
        <w:separator/>
      </w:r>
    </w:p>
  </w:footnote>
  <w:footnote w:type="continuationSeparator" w:id="0">
    <w:p w14:paraId="128E7ACF" w14:textId="77777777" w:rsidR="003B2313" w:rsidRDefault="003B2313">
      <w:r>
        <w:continuationSeparator/>
      </w:r>
    </w:p>
  </w:footnote>
  <w:footnote w:id="1">
    <w:p w14:paraId="76D7E19B" w14:textId="10E3E34C" w:rsidR="00056FD8" w:rsidRPr="00B85D4F" w:rsidRDefault="00056FD8" w:rsidP="00B85D4F">
      <w:pPr>
        <w:pStyle w:val="NormalNonumber"/>
        <w:tabs>
          <w:tab w:val="left" w:pos="624"/>
        </w:tabs>
        <w:spacing w:before="20" w:after="40"/>
        <w:rPr>
          <w:sz w:val="18"/>
          <w:szCs w:val="18"/>
          <w:lang w:val="en-US"/>
        </w:rPr>
      </w:pPr>
      <w:r w:rsidRPr="00B85D4F">
        <w:rPr>
          <w:rStyle w:val="FootnoteReference"/>
          <w:sz w:val="18"/>
          <w:vertAlign w:val="baseline"/>
        </w:rPr>
        <w:t>*</w:t>
      </w:r>
      <w:r w:rsidRPr="00B85D4F">
        <w:rPr>
          <w:sz w:val="18"/>
          <w:szCs w:val="18"/>
        </w:rPr>
        <w:t xml:space="preserve"> IPBES/7/1</w:t>
      </w:r>
      <w:r w:rsidR="0017257E">
        <w:rPr>
          <w:sz w:val="18"/>
          <w:szCs w:val="18"/>
        </w:rPr>
        <w:t>/Rev.1</w:t>
      </w:r>
      <w:r w:rsidRPr="00B85D4F">
        <w:rPr>
          <w:sz w:val="18"/>
          <w:szCs w:val="18"/>
        </w:rPr>
        <w:t>.</w:t>
      </w:r>
    </w:p>
  </w:footnote>
  <w:footnote w:id="2">
    <w:p w14:paraId="7E04F4F6" w14:textId="48CBF792" w:rsidR="007E060B" w:rsidRPr="00E27158" w:rsidRDefault="007E060B" w:rsidP="00B85D4F">
      <w:pPr>
        <w:pStyle w:val="FootnoteText"/>
        <w:tabs>
          <w:tab w:val="left" w:pos="624"/>
        </w:tabs>
        <w:rPr>
          <w:szCs w:val="18"/>
          <w:lang w:val="en-US"/>
        </w:rPr>
      </w:pPr>
      <w:r w:rsidRPr="00E27158">
        <w:rPr>
          <w:rStyle w:val="FootnoteReference"/>
          <w:sz w:val="18"/>
        </w:rPr>
        <w:footnoteRef/>
      </w:r>
      <w:r w:rsidRPr="00E27158">
        <w:rPr>
          <w:szCs w:val="18"/>
          <w:lang w:val="en-US"/>
        </w:rPr>
        <w:t xml:space="preserve"> Directly accessible </w:t>
      </w:r>
      <w:r w:rsidR="00F976A5" w:rsidRPr="00E27158">
        <w:rPr>
          <w:szCs w:val="18"/>
          <w:lang w:val="en-US"/>
        </w:rPr>
        <w:t xml:space="preserve">at: </w:t>
      </w:r>
      <w:hyperlink r:id="rId1" w:history="1">
        <w:r w:rsidR="00F976A5" w:rsidRPr="00E27158">
          <w:rPr>
            <w:rStyle w:val="Hyperlink"/>
            <w:sz w:val="18"/>
            <w:szCs w:val="18"/>
            <w:lang w:val="en-US"/>
          </w:rPr>
          <w:t>https://www.ipbes.net/system/tdf/180719_ipbes_assessment_guide_report_hi-res.pdf?file=1&amp;type=node&amp;id=28500</w:t>
        </w:r>
      </w:hyperlink>
      <w:r w:rsidRPr="00E27158">
        <w:rPr>
          <w:szCs w:val="18"/>
          <w:lang w:val="en-US"/>
        </w:rPr>
        <w:t xml:space="preserve">. </w:t>
      </w:r>
    </w:p>
  </w:footnote>
  <w:footnote w:id="3">
    <w:p w14:paraId="15B3DF0A" w14:textId="302D113A" w:rsidR="00F976A5" w:rsidRPr="00E27158" w:rsidRDefault="00F976A5" w:rsidP="00B85D4F">
      <w:pPr>
        <w:pStyle w:val="FootnoteText"/>
        <w:tabs>
          <w:tab w:val="left" w:pos="624"/>
        </w:tabs>
        <w:rPr>
          <w:szCs w:val="18"/>
          <w:lang w:val="en-US"/>
        </w:rPr>
      </w:pPr>
      <w:r w:rsidRPr="00E27158">
        <w:rPr>
          <w:rStyle w:val="FootnoteReference"/>
          <w:sz w:val="18"/>
        </w:rPr>
        <w:footnoteRef/>
      </w:r>
      <w:r w:rsidRPr="00E27158">
        <w:rPr>
          <w:szCs w:val="18"/>
          <w:lang w:val="en-US"/>
        </w:rPr>
        <w:t xml:space="preserve"> Directly accessible at: </w:t>
      </w:r>
      <w:hyperlink r:id="rId2" w:history="1">
        <w:r w:rsidRPr="00E27158">
          <w:rPr>
            <w:rStyle w:val="Hyperlink"/>
            <w:sz w:val="18"/>
            <w:szCs w:val="18"/>
            <w:lang w:val="en-US"/>
          </w:rPr>
          <w:t>https://www.ipbes.net/system/tdf/180719_ipbes_assessment_guide_summary_hi-res.pdf?file=1&amp;type=node&amp;id=28499</w:t>
        </w:r>
      </w:hyperlink>
      <w:r w:rsidRPr="00E27158">
        <w:rPr>
          <w:szCs w:val="18"/>
          <w:lang w:val="en-US"/>
        </w:rPr>
        <w:t xml:space="preserve">. </w:t>
      </w:r>
    </w:p>
  </w:footnote>
  <w:footnote w:id="4">
    <w:p w14:paraId="15A2895C" w14:textId="1566ABBE" w:rsidR="00F976A5" w:rsidRPr="00B85D4F" w:rsidRDefault="00F976A5" w:rsidP="00B85D4F">
      <w:pPr>
        <w:pStyle w:val="FootnoteText"/>
        <w:tabs>
          <w:tab w:val="left" w:pos="624"/>
        </w:tabs>
        <w:rPr>
          <w:szCs w:val="18"/>
          <w:lang w:val="en-US"/>
        </w:rPr>
      </w:pPr>
      <w:r w:rsidRPr="00E27158">
        <w:rPr>
          <w:rStyle w:val="FootnoteReference"/>
          <w:sz w:val="18"/>
        </w:rPr>
        <w:footnoteRef/>
      </w:r>
      <w:r w:rsidRPr="00E27158">
        <w:rPr>
          <w:szCs w:val="18"/>
          <w:lang w:val="en-US"/>
        </w:rPr>
        <w:t xml:space="preserve"> Directly accessible at: </w:t>
      </w:r>
      <w:hyperlink r:id="rId3" w:history="1">
        <w:r w:rsidR="00221B93" w:rsidRPr="00E27158">
          <w:rPr>
            <w:rStyle w:val="Hyperlink"/>
            <w:sz w:val="18"/>
            <w:szCs w:val="18"/>
            <w:lang w:val="en-US"/>
          </w:rPr>
          <w:t>https://www.ipbes.net/module-2-ipbes-assessment-process</w:t>
        </w:r>
      </w:hyperlink>
      <w:r w:rsidR="00EC0A93" w:rsidRPr="00E27158">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D5C0" w14:textId="2E2FAD70" w:rsidR="00056FD8" w:rsidRPr="00CB426D" w:rsidRDefault="00056FD8" w:rsidP="00CB426D">
    <w:pPr>
      <w:pStyle w:val="Header"/>
      <w:tabs>
        <w:tab w:val="left" w:pos="624"/>
      </w:tabs>
      <w:rPr>
        <w:rFonts w:ascii="Times New Roman" w:eastAsiaTheme="minorEastAsia" w:hAnsi="Times New Roman"/>
        <w:szCs w:val="18"/>
        <w:lang w:val="en-GB"/>
      </w:rPr>
    </w:pPr>
    <w:r>
      <w:rPr>
        <w:rFonts w:ascii="Times New Roman" w:hAnsi="Times New Roman"/>
        <w:szCs w:val="18"/>
      </w:rPr>
      <w:t>I</w:t>
    </w:r>
    <w:r w:rsidR="00504857">
      <w:rPr>
        <w:rFonts w:ascii="Times New Roman" w:hAnsi="Times New Roman"/>
        <w:szCs w:val="18"/>
      </w:rPr>
      <w:t>PBES/7</w:t>
    </w:r>
    <w:r>
      <w:rPr>
        <w:rFonts w:ascii="Times New Roman" w:hAnsi="Times New Roman"/>
        <w:szCs w:val="18"/>
      </w:rPr>
      <w:t>/INF/</w:t>
    </w:r>
    <w:r w:rsidR="003771CE">
      <w:rPr>
        <w:rFonts w:ascii="Times New Roman" w:hAnsi="Times New Roman"/>
        <w:szCs w:val="18"/>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CD6D" w14:textId="71D84086" w:rsidR="00056FD8" w:rsidRPr="00CB426D" w:rsidRDefault="00025E55" w:rsidP="00CB426D">
    <w:pPr>
      <w:pStyle w:val="Header"/>
      <w:tabs>
        <w:tab w:val="left" w:pos="624"/>
      </w:tabs>
      <w:jc w:val="right"/>
      <w:rPr>
        <w:rFonts w:ascii="Times New Roman" w:eastAsiaTheme="minorEastAsia" w:hAnsi="Times New Roman"/>
        <w:szCs w:val="18"/>
        <w:lang w:val="en-GB"/>
      </w:rPr>
    </w:pPr>
    <w:r>
      <w:rPr>
        <w:rFonts w:ascii="Times New Roman" w:hAnsi="Times New Roman"/>
        <w:szCs w:val="18"/>
      </w:rPr>
      <w:t>IPBES/7/INF/</w:t>
    </w:r>
    <w:r w:rsidR="003771CE">
      <w:rPr>
        <w:rFonts w:ascii="Times New Roman" w:hAnsi="Times New Roman"/>
        <w:szCs w:val="1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2"/>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149E6"/>
    <w:rsid w:val="000247B0"/>
    <w:rsid w:val="00025E55"/>
    <w:rsid w:val="00026997"/>
    <w:rsid w:val="00033E0B"/>
    <w:rsid w:val="00035EDE"/>
    <w:rsid w:val="00036C39"/>
    <w:rsid w:val="000509B4"/>
    <w:rsid w:val="00054F69"/>
    <w:rsid w:val="00056FD8"/>
    <w:rsid w:val="0006035B"/>
    <w:rsid w:val="00065148"/>
    <w:rsid w:val="00071886"/>
    <w:rsid w:val="000742BC"/>
    <w:rsid w:val="00082A0C"/>
    <w:rsid w:val="00083504"/>
    <w:rsid w:val="0009640C"/>
    <w:rsid w:val="000A146D"/>
    <w:rsid w:val="000B22A2"/>
    <w:rsid w:val="000C2A52"/>
    <w:rsid w:val="000D33C0"/>
    <w:rsid w:val="000D463E"/>
    <w:rsid w:val="000D6941"/>
    <w:rsid w:val="000E0B0B"/>
    <w:rsid w:val="000E2C94"/>
    <w:rsid w:val="001202E3"/>
    <w:rsid w:val="00121B5D"/>
    <w:rsid w:val="00123699"/>
    <w:rsid w:val="00130063"/>
    <w:rsid w:val="0013059D"/>
    <w:rsid w:val="0013088E"/>
    <w:rsid w:val="00141A55"/>
    <w:rsid w:val="001446A3"/>
    <w:rsid w:val="00155395"/>
    <w:rsid w:val="00155CFF"/>
    <w:rsid w:val="00160D74"/>
    <w:rsid w:val="00167D02"/>
    <w:rsid w:val="0017257E"/>
    <w:rsid w:val="001741E0"/>
    <w:rsid w:val="00181EC8"/>
    <w:rsid w:val="001823F3"/>
    <w:rsid w:val="00184349"/>
    <w:rsid w:val="00195F33"/>
    <w:rsid w:val="00196368"/>
    <w:rsid w:val="001A1536"/>
    <w:rsid w:val="001B1617"/>
    <w:rsid w:val="001B504B"/>
    <w:rsid w:val="001C41DA"/>
    <w:rsid w:val="001D3874"/>
    <w:rsid w:val="001D7E75"/>
    <w:rsid w:val="001E56D2"/>
    <w:rsid w:val="001E7D56"/>
    <w:rsid w:val="001F75DE"/>
    <w:rsid w:val="00200D58"/>
    <w:rsid w:val="002013BE"/>
    <w:rsid w:val="002030D2"/>
    <w:rsid w:val="002063A4"/>
    <w:rsid w:val="0021145B"/>
    <w:rsid w:val="002172AB"/>
    <w:rsid w:val="00221B93"/>
    <w:rsid w:val="00242667"/>
    <w:rsid w:val="00243D36"/>
    <w:rsid w:val="00247707"/>
    <w:rsid w:val="002551D8"/>
    <w:rsid w:val="0026018E"/>
    <w:rsid w:val="0026199B"/>
    <w:rsid w:val="0027032A"/>
    <w:rsid w:val="0027671F"/>
    <w:rsid w:val="00286740"/>
    <w:rsid w:val="002874CC"/>
    <w:rsid w:val="002929D8"/>
    <w:rsid w:val="002A237D"/>
    <w:rsid w:val="002A4C53"/>
    <w:rsid w:val="002B0672"/>
    <w:rsid w:val="002B247F"/>
    <w:rsid w:val="002B27F6"/>
    <w:rsid w:val="002C1316"/>
    <w:rsid w:val="002C145D"/>
    <w:rsid w:val="002C2C3E"/>
    <w:rsid w:val="002C533E"/>
    <w:rsid w:val="002D027F"/>
    <w:rsid w:val="002D7A85"/>
    <w:rsid w:val="002D7B60"/>
    <w:rsid w:val="002E2371"/>
    <w:rsid w:val="002F4761"/>
    <w:rsid w:val="002F5C79"/>
    <w:rsid w:val="002F7925"/>
    <w:rsid w:val="00300B7C"/>
    <w:rsid w:val="003019E2"/>
    <w:rsid w:val="00303337"/>
    <w:rsid w:val="00306862"/>
    <w:rsid w:val="00310532"/>
    <w:rsid w:val="0031413F"/>
    <w:rsid w:val="003148BB"/>
    <w:rsid w:val="00317976"/>
    <w:rsid w:val="00331F81"/>
    <w:rsid w:val="00341229"/>
    <w:rsid w:val="00355C3E"/>
    <w:rsid w:val="00355EA9"/>
    <w:rsid w:val="003578DE"/>
    <w:rsid w:val="00364159"/>
    <w:rsid w:val="00365846"/>
    <w:rsid w:val="003771CE"/>
    <w:rsid w:val="00396257"/>
    <w:rsid w:val="00396929"/>
    <w:rsid w:val="00397EB8"/>
    <w:rsid w:val="003A4FD0"/>
    <w:rsid w:val="003A69D1"/>
    <w:rsid w:val="003A7705"/>
    <w:rsid w:val="003A77F1"/>
    <w:rsid w:val="003B1545"/>
    <w:rsid w:val="003B1F5A"/>
    <w:rsid w:val="003B2313"/>
    <w:rsid w:val="003C2674"/>
    <w:rsid w:val="003C409D"/>
    <w:rsid w:val="003C5BA6"/>
    <w:rsid w:val="003C6ABD"/>
    <w:rsid w:val="003F0E85"/>
    <w:rsid w:val="00410C55"/>
    <w:rsid w:val="00413A2A"/>
    <w:rsid w:val="00416854"/>
    <w:rsid w:val="00417725"/>
    <w:rsid w:val="00417BAB"/>
    <w:rsid w:val="00431FDA"/>
    <w:rsid w:val="00437F26"/>
    <w:rsid w:val="00444097"/>
    <w:rsid w:val="00445487"/>
    <w:rsid w:val="00453EC6"/>
    <w:rsid w:val="00454769"/>
    <w:rsid w:val="00466991"/>
    <w:rsid w:val="00467D02"/>
    <w:rsid w:val="004700DC"/>
    <w:rsid w:val="0047064C"/>
    <w:rsid w:val="00471270"/>
    <w:rsid w:val="00492190"/>
    <w:rsid w:val="004A1E41"/>
    <w:rsid w:val="004A345B"/>
    <w:rsid w:val="004A42E1"/>
    <w:rsid w:val="004B162C"/>
    <w:rsid w:val="004C3DBE"/>
    <w:rsid w:val="004C5C96"/>
    <w:rsid w:val="004D06A4"/>
    <w:rsid w:val="004E2508"/>
    <w:rsid w:val="004F00A6"/>
    <w:rsid w:val="004F1A81"/>
    <w:rsid w:val="004F6BFD"/>
    <w:rsid w:val="00504857"/>
    <w:rsid w:val="0051220F"/>
    <w:rsid w:val="005218D9"/>
    <w:rsid w:val="0052620F"/>
    <w:rsid w:val="00536186"/>
    <w:rsid w:val="00541205"/>
    <w:rsid w:val="00544CBB"/>
    <w:rsid w:val="00571BAC"/>
    <w:rsid w:val="0057315F"/>
    <w:rsid w:val="00576104"/>
    <w:rsid w:val="005839E7"/>
    <w:rsid w:val="00587E52"/>
    <w:rsid w:val="005A1727"/>
    <w:rsid w:val="005C67C8"/>
    <w:rsid w:val="005D0249"/>
    <w:rsid w:val="005D6E8C"/>
    <w:rsid w:val="005E775D"/>
    <w:rsid w:val="005F06C5"/>
    <w:rsid w:val="005F100C"/>
    <w:rsid w:val="005F3A1D"/>
    <w:rsid w:val="005F68DA"/>
    <w:rsid w:val="0060773B"/>
    <w:rsid w:val="006157B5"/>
    <w:rsid w:val="00624905"/>
    <w:rsid w:val="00626FC6"/>
    <w:rsid w:val="006303B4"/>
    <w:rsid w:val="00631532"/>
    <w:rsid w:val="00632246"/>
    <w:rsid w:val="00633D3D"/>
    <w:rsid w:val="00641703"/>
    <w:rsid w:val="006431A6"/>
    <w:rsid w:val="006459F6"/>
    <w:rsid w:val="006501AD"/>
    <w:rsid w:val="00651BFA"/>
    <w:rsid w:val="00654475"/>
    <w:rsid w:val="00661A50"/>
    <w:rsid w:val="00665A4B"/>
    <w:rsid w:val="00674D0B"/>
    <w:rsid w:val="00676210"/>
    <w:rsid w:val="006805B8"/>
    <w:rsid w:val="00692E2A"/>
    <w:rsid w:val="006A76F2"/>
    <w:rsid w:val="006A7C58"/>
    <w:rsid w:val="006B68FE"/>
    <w:rsid w:val="006C10B1"/>
    <w:rsid w:val="006C19A8"/>
    <w:rsid w:val="006D6414"/>
    <w:rsid w:val="006D66CD"/>
    <w:rsid w:val="006D7779"/>
    <w:rsid w:val="006D7EFB"/>
    <w:rsid w:val="006E6672"/>
    <w:rsid w:val="006E6722"/>
    <w:rsid w:val="007027B9"/>
    <w:rsid w:val="00715E88"/>
    <w:rsid w:val="00734CAA"/>
    <w:rsid w:val="007476C3"/>
    <w:rsid w:val="007538EE"/>
    <w:rsid w:val="0075533C"/>
    <w:rsid w:val="00757581"/>
    <w:rsid w:val="007575D6"/>
    <w:rsid w:val="007611A0"/>
    <w:rsid w:val="00764A22"/>
    <w:rsid w:val="00771964"/>
    <w:rsid w:val="0078174E"/>
    <w:rsid w:val="007829DD"/>
    <w:rsid w:val="00796D3F"/>
    <w:rsid w:val="007A1683"/>
    <w:rsid w:val="007A5C12"/>
    <w:rsid w:val="007A7CB0"/>
    <w:rsid w:val="007B1C53"/>
    <w:rsid w:val="007B68A3"/>
    <w:rsid w:val="007C2541"/>
    <w:rsid w:val="007C71BC"/>
    <w:rsid w:val="007D66A8"/>
    <w:rsid w:val="007E003F"/>
    <w:rsid w:val="007E060B"/>
    <w:rsid w:val="007E0F8D"/>
    <w:rsid w:val="007E3F72"/>
    <w:rsid w:val="00804257"/>
    <w:rsid w:val="0081058C"/>
    <w:rsid w:val="008164F2"/>
    <w:rsid w:val="00820D21"/>
    <w:rsid w:val="00821395"/>
    <w:rsid w:val="00830E26"/>
    <w:rsid w:val="008322F0"/>
    <w:rsid w:val="008430EF"/>
    <w:rsid w:val="00843576"/>
    <w:rsid w:val="00843B64"/>
    <w:rsid w:val="008478FC"/>
    <w:rsid w:val="008520C8"/>
    <w:rsid w:val="00867BFF"/>
    <w:rsid w:val="0088480A"/>
    <w:rsid w:val="0088757A"/>
    <w:rsid w:val="00893B4C"/>
    <w:rsid w:val="008957DD"/>
    <w:rsid w:val="00897D98"/>
    <w:rsid w:val="008A6DF2"/>
    <w:rsid w:val="008A7807"/>
    <w:rsid w:val="008B4CC9"/>
    <w:rsid w:val="008D7C99"/>
    <w:rsid w:val="008E0FCB"/>
    <w:rsid w:val="009114B4"/>
    <w:rsid w:val="00912C3B"/>
    <w:rsid w:val="0092178C"/>
    <w:rsid w:val="00930B88"/>
    <w:rsid w:val="00940DCC"/>
    <w:rsid w:val="0094179A"/>
    <w:rsid w:val="0094459E"/>
    <w:rsid w:val="00944DBC"/>
    <w:rsid w:val="00950977"/>
    <w:rsid w:val="00951A7B"/>
    <w:rsid w:val="0095431D"/>
    <w:rsid w:val="009564A6"/>
    <w:rsid w:val="00957706"/>
    <w:rsid w:val="00967621"/>
    <w:rsid w:val="00967E6A"/>
    <w:rsid w:val="0098781D"/>
    <w:rsid w:val="009928B9"/>
    <w:rsid w:val="009B4A0F"/>
    <w:rsid w:val="009C11D2"/>
    <w:rsid w:val="009C6C70"/>
    <w:rsid w:val="009D0B63"/>
    <w:rsid w:val="009D316D"/>
    <w:rsid w:val="009D4B90"/>
    <w:rsid w:val="009E307E"/>
    <w:rsid w:val="00A07870"/>
    <w:rsid w:val="00A07F19"/>
    <w:rsid w:val="00A1348D"/>
    <w:rsid w:val="00A1386C"/>
    <w:rsid w:val="00A16DD3"/>
    <w:rsid w:val="00A232EE"/>
    <w:rsid w:val="00A36B45"/>
    <w:rsid w:val="00A378D4"/>
    <w:rsid w:val="00A4175F"/>
    <w:rsid w:val="00A44411"/>
    <w:rsid w:val="00A45567"/>
    <w:rsid w:val="00A469FA"/>
    <w:rsid w:val="00A475C7"/>
    <w:rsid w:val="00A55B01"/>
    <w:rsid w:val="00A56B5B"/>
    <w:rsid w:val="00A603FF"/>
    <w:rsid w:val="00A60D1F"/>
    <w:rsid w:val="00A6364B"/>
    <w:rsid w:val="00A63EFA"/>
    <w:rsid w:val="00A653CB"/>
    <w:rsid w:val="00A657DD"/>
    <w:rsid w:val="00A666A6"/>
    <w:rsid w:val="00A675FD"/>
    <w:rsid w:val="00A72437"/>
    <w:rsid w:val="00A73C3E"/>
    <w:rsid w:val="00A80611"/>
    <w:rsid w:val="00A901DA"/>
    <w:rsid w:val="00A93EEE"/>
    <w:rsid w:val="00AB0D77"/>
    <w:rsid w:val="00AB5340"/>
    <w:rsid w:val="00AC0A89"/>
    <w:rsid w:val="00AC7C96"/>
    <w:rsid w:val="00AE237D"/>
    <w:rsid w:val="00AE502A"/>
    <w:rsid w:val="00AE5BC0"/>
    <w:rsid w:val="00AE61B8"/>
    <w:rsid w:val="00AF1FC6"/>
    <w:rsid w:val="00AF7C07"/>
    <w:rsid w:val="00B019F1"/>
    <w:rsid w:val="00B0214F"/>
    <w:rsid w:val="00B1147B"/>
    <w:rsid w:val="00B126F8"/>
    <w:rsid w:val="00B1765E"/>
    <w:rsid w:val="00B22C93"/>
    <w:rsid w:val="00B27589"/>
    <w:rsid w:val="00B405B7"/>
    <w:rsid w:val="00B52222"/>
    <w:rsid w:val="00B54FE7"/>
    <w:rsid w:val="00B61D82"/>
    <w:rsid w:val="00B66901"/>
    <w:rsid w:val="00B71E6D"/>
    <w:rsid w:val="00B72070"/>
    <w:rsid w:val="00B72615"/>
    <w:rsid w:val="00B7768F"/>
    <w:rsid w:val="00B779E1"/>
    <w:rsid w:val="00B85D4F"/>
    <w:rsid w:val="00B86535"/>
    <w:rsid w:val="00B91EE1"/>
    <w:rsid w:val="00BA0090"/>
    <w:rsid w:val="00BA04E5"/>
    <w:rsid w:val="00BA1A67"/>
    <w:rsid w:val="00BC5C9B"/>
    <w:rsid w:val="00BE5B5F"/>
    <w:rsid w:val="00BF6C7B"/>
    <w:rsid w:val="00C11743"/>
    <w:rsid w:val="00C26F55"/>
    <w:rsid w:val="00C27E82"/>
    <w:rsid w:val="00C30C63"/>
    <w:rsid w:val="00C36B8B"/>
    <w:rsid w:val="00C415C1"/>
    <w:rsid w:val="00C458E8"/>
    <w:rsid w:val="00C459DD"/>
    <w:rsid w:val="00C47DBF"/>
    <w:rsid w:val="00C552FF"/>
    <w:rsid w:val="00C558DA"/>
    <w:rsid w:val="00C55AF3"/>
    <w:rsid w:val="00C60AEA"/>
    <w:rsid w:val="00C84759"/>
    <w:rsid w:val="00C96A3B"/>
    <w:rsid w:val="00CA22CD"/>
    <w:rsid w:val="00CA2C52"/>
    <w:rsid w:val="00CA6C7F"/>
    <w:rsid w:val="00CB426D"/>
    <w:rsid w:val="00CC10A6"/>
    <w:rsid w:val="00CD5EB8"/>
    <w:rsid w:val="00CD7044"/>
    <w:rsid w:val="00CE08B9"/>
    <w:rsid w:val="00CE404F"/>
    <w:rsid w:val="00CE524C"/>
    <w:rsid w:val="00CF1029"/>
    <w:rsid w:val="00CF141F"/>
    <w:rsid w:val="00CF2E06"/>
    <w:rsid w:val="00CF4777"/>
    <w:rsid w:val="00D067BB"/>
    <w:rsid w:val="00D133EB"/>
    <w:rsid w:val="00D1352A"/>
    <w:rsid w:val="00D13D35"/>
    <w:rsid w:val="00D169AF"/>
    <w:rsid w:val="00D1760A"/>
    <w:rsid w:val="00D23330"/>
    <w:rsid w:val="00D25249"/>
    <w:rsid w:val="00D44172"/>
    <w:rsid w:val="00D53DA4"/>
    <w:rsid w:val="00D55574"/>
    <w:rsid w:val="00D63B8C"/>
    <w:rsid w:val="00D739CC"/>
    <w:rsid w:val="00D8093D"/>
    <w:rsid w:val="00D8108C"/>
    <w:rsid w:val="00D842AE"/>
    <w:rsid w:val="00D9211C"/>
    <w:rsid w:val="00D92DE0"/>
    <w:rsid w:val="00D92FEF"/>
    <w:rsid w:val="00D93A0F"/>
    <w:rsid w:val="00D93BFF"/>
    <w:rsid w:val="00DA1BCA"/>
    <w:rsid w:val="00DA3EA9"/>
    <w:rsid w:val="00DC1A57"/>
    <w:rsid w:val="00DC46FF"/>
    <w:rsid w:val="00DC5254"/>
    <w:rsid w:val="00DD1A4F"/>
    <w:rsid w:val="00DD3107"/>
    <w:rsid w:val="00DD4913"/>
    <w:rsid w:val="00DD7C2C"/>
    <w:rsid w:val="00DE3C58"/>
    <w:rsid w:val="00DF17EE"/>
    <w:rsid w:val="00DF1E4C"/>
    <w:rsid w:val="00DF228D"/>
    <w:rsid w:val="00E062F2"/>
    <w:rsid w:val="00E06797"/>
    <w:rsid w:val="00E07703"/>
    <w:rsid w:val="00E1265B"/>
    <w:rsid w:val="00E13B48"/>
    <w:rsid w:val="00E1404F"/>
    <w:rsid w:val="00E20BD0"/>
    <w:rsid w:val="00E21C83"/>
    <w:rsid w:val="00E24ADA"/>
    <w:rsid w:val="00E27158"/>
    <w:rsid w:val="00E32F59"/>
    <w:rsid w:val="00E444CF"/>
    <w:rsid w:val="00E46D9A"/>
    <w:rsid w:val="00E55EC7"/>
    <w:rsid w:val="00E565FF"/>
    <w:rsid w:val="00E6359E"/>
    <w:rsid w:val="00E65388"/>
    <w:rsid w:val="00E85B7D"/>
    <w:rsid w:val="00E9121B"/>
    <w:rsid w:val="00E92894"/>
    <w:rsid w:val="00EA0485"/>
    <w:rsid w:val="00EA0AE2"/>
    <w:rsid w:val="00EA39E5"/>
    <w:rsid w:val="00EA6131"/>
    <w:rsid w:val="00EA6D7F"/>
    <w:rsid w:val="00EC0A93"/>
    <w:rsid w:val="00EC5A46"/>
    <w:rsid w:val="00EC63E2"/>
    <w:rsid w:val="00EE1806"/>
    <w:rsid w:val="00EE708D"/>
    <w:rsid w:val="00EF22B3"/>
    <w:rsid w:val="00F03B69"/>
    <w:rsid w:val="00F07A50"/>
    <w:rsid w:val="00F113DA"/>
    <w:rsid w:val="00F277EB"/>
    <w:rsid w:val="00F27947"/>
    <w:rsid w:val="00F343FC"/>
    <w:rsid w:val="00F37DC8"/>
    <w:rsid w:val="00F431D0"/>
    <w:rsid w:val="00F439B3"/>
    <w:rsid w:val="00F55E96"/>
    <w:rsid w:val="00F56735"/>
    <w:rsid w:val="00F61341"/>
    <w:rsid w:val="00F650C3"/>
    <w:rsid w:val="00F65D85"/>
    <w:rsid w:val="00F8091E"/>
    <w:rsid w:val="00F8615C"/>
    <w:rsid w:val="00F874E0"/>
    <w:rsid w:val="00F9063E"/>
    <w:rsid w:val="00F969E5"/>
    <w:rsid w:val="00F976A5"/>
    <w:rsid w:val="00FA6BB0"/>
    <w:rsid w:val="00FC0D95"/>
    <w:rsid w:val="00FD3B75"/>
    <w:rsid w:val="00FD5860"/>
    <w:rsid w:val="00FD7A9F"/>
    <w:rsid w:val="00FE352D"/>
    <w:rsid w:val="00FE40EB"/>
    <w:rsid w:val="00FE4D02"/>
    <w:rsid w:val="00FE574D"/>
    <w:rsid w:val="00FE7D62"/>
    <w:rsid w:val="00FF0933"/>
    <w:rsid w:val="00FF3819"/>
  </w:rsids>
  <m:mathPr>
    <m:mathFont m:val="Cambria Math"/>
    <m:brkBin m:val="before"/>
    <m:brkBinSub m:val="--"/>
    <m:smallFrac m:val="0"/>
    <m:dispDef/>
    <m:lMargin m:val="0"/>
    <m:rMargin m:val="0"/>
    <m:defJc m:val="centerGroup"/>
    <m:wrapIndent m:val="1440"/>
    <m:intLim m:val="subSup"/>
    <m:naryLim m:val="undOvr"/>
  </m:mathPr>
  <w:themeFontLang w:val="en-GB" w:eastAsia="ii-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aliases w:val="Ethy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D133EB"/>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D133EB"/>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9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customStyle="1" w:styleId="Default">
    <w:name w:val="Default"/>
    <w:rsid w:val="00957706"/>
    <w:pPr>
      <w:autoSpaceDE w:val="0"/>
      <w:autoSpaceDN w:val="0"/>
      <w:adjustRightInd w:val="0"/>
    </w:pPr>
    <w:rPr>
      <w:color w:val="000000"/>
      <w:sz w:val="24"/>
      <w:szCs w:val="24"/>
    </w:rPr>
  </w:style>
  <w:style w:type="character" w:customStyle="1" w:styleId="HeaderChar">
    <w:name w:val="Header Char"/>
    <w:aliases w:val="EthylHeader Char"/>
    <w:basedOn w:val="DefaultParagraphFont"/>
    <w:link w:val="Header"/>
    <w:uiPriority w:val="99"/>
    <w:rsid w:val="00CB426D"/>
    <w:rPr>
      <w:rFonts w:ascii="Calibri" w:eastAsia="MS Mincho" w:hAnsi="Calibri"/>
      <w:b/>
      <w:sz w:val="18"/>
      <w:szCs w:val="22"/>
      <w:lang w:val="en-US" w:eastAsia="en-US"/>
    </w:rPr>
  </w:style>
  <w:style w:type="paragraph" w:styleId="ListParagraph">
    <w:name w:val="List Paragraph"/>
    <w:basedOn w:val="Normal"/>
    <w:uiPriority w:val="34"/>
    <w:qFormat/>
    <w:rsid w:val="00341229"/>
    <w:pPr>
      <w:ind w:left="720"/>
      <w:contextualSpacing/>
    </w:pPr>
  </w:style>
  <w:style w:type="character" w:customStyle="1" w:styleId="FooterChar">
    <w:name w:val="Footer Char"/>
    <w:basedOn w:val="DefaultParagraphFont"/>
    <w:link w:val="Footer"/>
    <w:uiPriority w:val="99"/>
    <w:rsid w:val="00A6364B"/>
    <w:rPr>
      <w:rFonts w:ascii="Calibri" w:eastAsia="MS Mincho" w:hAnsi="Calibri"/>
      <w:sz w:val="18"/>
      <w:szCs w:val="22"/>
      <w:lang w:val="en-US" w:eastAsia="en-US"/>
    </w:rPr>
  </w:style>
  <w:style w:type="numbering" w:customStyle="1" w:styleId="Normallist1">
    <w:name w:val="Normal_list1"/>
    <w:basedOn w:val="NoList"/>
    <w:rsid w:val="00541205"/>
  </w:style>
  <w:style w:type="character" w:customStyle="1" w:styleId="UnresolvedMention2">
    <w:name w:val="Unresolved Mention2"/>
    <w:basedOn w:val="DefaultParagraphFont"/>
    <w:uiPriority w:val="99"/>
    <w:semiHidden/>
    <w:unhideWhenUsed/>
    <w:rsid w:val="007E060B"/>
    <w:rPr>
      <w:color w:val="605E5C"/>
      <w:shd w:val="clear" w:color="auto" w:fill="E1DFDD"/>
    </w:rPr>
  </w:style>
  <w:style w:type="character" w:styleId="FollowedHyperlink">
    <w:name w:val="FollowedHyperlink"/>
    <w:basedOn w:val="DefaultParagraphFont"/>
    <w:rsid w:val="00EC0A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80780773">
      <w:bodyDiv w:val="1"/>
      <w:marLeft w:val="0"/>
      <w:marRight w:val="0"/>
      <w:marTop w:val="0"/>
      <w:marBottom w:val="0"/>
      <w:divBdr>
        <w:top w:val="none" w:sz="0" w:space="0" w:color="auto"/>
        <w:left w:val="none" w:sz="0" w:space="0" w:color="auto"/>
        <w:bottom w:val="none" w:sz="0" w:space="0" w:color="auto"/>
        <w:right w:val="none" w:sz="0" w:space="0" w:color="auto"/>
      </w:divBdr>
    </w:div>
    <w:div w:id="189807350">
      <w:bodyDiv w:val="1"/>
      <w:marLeft w:val="0"/>
      <w:marRight w:val="0"/>
      <w:marTop w:val="0"/>
      <w:marBottom w:val="0"/>
      <w:divBdr>
        <w:top w:val="none" w:sz="0" w:space="0" w:color="auto"/>
        <w:left w:val="none" w:sz="0" w:space="0" w:color="auto"/>
        <w:bottom w:val="none" w:sz="0" w:space="0" w:color="auto"/>
        <w:right w:val="none" w:sz="0" w:space="0" w:color="auto"/>
      </w:divBdr>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62583455">
      <w:bodyDiv w:val="1"/>
      <w:marLeft w:val="0"/>
      <w:marRight w:val="0"/>
      <w:marTop w:val="0"/>
      <w:marBottom w:val="0"/>
      <w:divBdr>
        <w:top w:val="none" w:sz="0" w:space="0" w:color="auto"/>
        <w:left w:val="none" w:sz="0" w:space="0" w:color="auto"/>
        <w:bottom w:val="none" w:sz="0" w:space="0" w:color="auto"/>
        <w:right w:val="none" w:sz="0" w:space="0" w:color="auto"/>
      </w:divBdr>
    </w:div>
    <w:div w:id="525101754">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58269944">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95351456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30070962">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767061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0198727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069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ipbes.net/glossa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bes.net/guide-production-assessment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mea01.safelinks.protection.outlook.com/?url=https%3A%2F%2Fwww.ipbes.net%2Fmodule-2-ipbes-assessment-process&amp;data=02%7C01%7Csimone.schiele%40ipbes.net%7C786dcc9721864af6d46408d6a0a5eeff%7Cb3e5db5e2944483799f57488ace54319%7C0%7C0%7C636873031866729363&amp;sdata=LpQxYzlqpG%2FRLKbNj39MrU7hrj1i509lfP7OYw9Emw4%3D&amp;reserved=0" TargetMode="External"/><Relationship Id="rId2" Type="http://schemas.openxmlformats.org/officeDocument/2006/relationships/hyperlink" Target="https://www.ipbes.net/system/tdf/180719_ipbes_assessment_guide_summary_hi-res.pdf?file=1&amp;type=node&amp;id=28499" TargetMode="External"/><Relationship Id="rId1" Type="http://schemas.openxmlformats.org/officeDocument/2006/relationships/hyperlink" Target="https://www.ipbes.net/system/tdf/180719_ipbes_assessment_guide_report_hi-res.pdf?file=1&amp;type=node&amp;id=28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A4E167-4375-4F21-B03B-49EB388936C8}">
  <ds:schemaRefs>
    <ds:schemaRef ds:uri="http://schemas.openxmlformats.org/officeDocument/2006/bibliography"/>
  </ds:schemaRefs>
</ds:datastoreItem>
</file>

<file path=customXml/itemProps2.xml><?xml version="1.0" encoding="utf-8"?>
<ds:datastoreItem xmlns:ds="http://schemas.openxmlformats.org/officeDocument/2006/customXml" ds:itemID="{99E9B8FB-346E-4714-940F-91C854B10651}"/>
</file>

<file path=customXml/itemProps3.xml><?xml version="1.0" encoding="utf-8"?>
<ds:datastoreItem xmlns:ds="http://schemas.openxmlformats.org/officeDocument/2006/customXml" ds:itemID="{12DE8941-9E4B-4E59-9F71-A414040A8282}"/>
</file>

<file path=customXml/itemProps4.xml><?xml version="1.0" encoding="utf-8"?>
<ds:datastoreItem xmlns:ds="http://schemas.openxmlformats.org/officeDocument/2006/customXml" ds:itemID="{C037EA2B-C703-4337-BF0D-BECAA9847DE5}"/>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2019-02-18T08:27:00Z</cp:lastPrinted>
  <dcterms:created xsi:type="dcterms:W3CDTF">2019-03-19T13:48:00Z</dcterms:created>
  <dcterms:modified xsi:type="dcterms:W3CDTF">2019-03-19T13:48:00Z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