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6"/>
        <w:gridCol w:w="483"/>
        <w:gridCol w:w="509"/>
        <w:gridCol w:w="851"/>
        <w:gridCol w:w="992"/>
        <w:gridCol w:w="2410"/>
        <w:gridCol w:w="708"/>
        <w:gridCol w:w="567"/>
        <w:gridCol w:w="1666"/>
      </w:tblGrid>
      <w:tr w:rsidR="008034CE" w:rsidRPr="008C00D6" w14:paraId="17E64F75" w14:textId="77777777" w:rsidTr="009527C6">
        <w:trPr>
          <w:cantSplit/>
          <w:trHeight w:val="1079"/>
          <w:jc w:val="right"/>
        </w:trPr>
        <w:tc>
          <w:tcPr>
            <w:tcW w:w="1526" w:type="dxa"/>
          </w:tcPr>
          <w:p w14:paraId="3093EAF0" w14:textId="77777777" w:rsidR="008034CE" w:rsidRPr="00024C14" w:rsidRDefault="008034CE" w:rsidP="00024C14">
            <w:pPr>
              <w:pStyle w:val="Normal-pool"/>
              <w:rPr>
                <w:rFonts w:ascii="Arial" w:hAnsi="Arial" w:cs="Arial"/>
                <w:b/>
                <w:sz w:val="27"/>
                <w:szCs w:val="27"/>
              </w:rPr>
            </w:pPr>
            <w:r w:rsidRPr="00024C14">
              <w:rPr>
                <w:rFonts w:ascii="Arial" w:hAnsi="Arial" w:cs="Arial"/>
                <w:b/>
                <w:noProof/>
                <w:sz w:val="27"/>
                <w:szCs w:val="27"/>
              </w:rPr>
              <w:t xml:space="preserve">UNITED </w:t>
            </w:r>
            <w:r w:rsidRPr="00024C14">
              <w:rPr>
                <w:rFonts w:ascii="Arial" w:hAnsi="Arial" w:cs="Arial"/>
                <w:b/>
                <w:noProof/>
                <w:sz w:val="27"/>
                <w:szCs w:val="27"/>
              </w:rPr>
              <w:br/>
              <w:t>NATIONS</w:t>
            </w:r>
          </w:p>
        </w:tc>
        <w:tc>
          <w:tcPr>
            <w:tcW w:w="992" w:type="dxa"/>
            <w:gridSpan w:val="2"/>
            <w:tcBorders>
              <w:left w:val="nil"/>
            </w:tcBorders>
            <w:vAlign w:val="center"/>
          </w:tcPr>
          <w:p w14:paraId="35A8CCCF" w14:textId="77777777" w:rsidR="008034CE" w:rsidRPr="0081483A" w:rsidRDefault="008034CE" w:rsidP="001B6CA5">
            <w:pPr>
              <w:pStyle w:val="Normal-pool"/>
              <w:ind w:left="-108"/>
              <w:jc w:val="both"/>
            </w:pPr>
            <w:r>
              <w:rPr>
                <w:noProof/>
                <w:lang w:eastAsia="en-GB"/>
              </w:rPr>
              <w:drawing>
                <wp:inline distT="0" distB="0" distL="0" distR="0" wp14:anchorId="7E3EC16A" wp14:editId="488EF7EB">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27C5EFF3" w14:textId="77777777" w:rsidR="008034CE" w:rsidRPr="0081483A" w:rsidRDefault="008034CE" w:rsidP="001B6CA5">
            <w:pPr>
              <w:pStyle w:val="Normal-pool"/>
              <w:ind w:left="-108"/>
            </w:pPr>
            <w:r>
              <w:rPr>
                <w:noProof/>
                <w:lang w:eastAsia="en-GB"/>
              </w:rPr>
              <w:drawing>
                <wp:inline distT="0" distB="0" distL="0" distR="0" wp14:anchorId="2FC9C851" wp14:editId="6B168C03">
                  <wp:extent cx="468455" cy="492369"/>
                  <wp:effectExtent l="0" t="0" r="8255" b="3175"/>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14:paraId="6F931371" w14:textId="77777777" w:rsidR="008034CE" w:rsidRPr="0081483A" w:rsidRDefault="008034CE" w:rsidP="001B6CA5">
            <w:pPr>
              <w:pStyle w:val="Normal-pool"/>
              <w:ind w:left="-108"/>
            </w:pPr>
            <w:r>
              <w:rPr>
                <w:noProof/>
                <w:lang w:eastAsia="en-GB"/>
              </w:rPr>
              <w:drawing>
                <wp:inline distT="0" distB="0" distL="0" distR="0" wp14:anchorId="5B063EF5" wp14:editId="19AA1E30">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785DD1E7" w14:textId="77777777" w:rsidR="008034CE" w:rsidRPr="0081483A" w:rsidRDefault="008034CE" w:rsidP="001B6CA5">
            <w:pPr>
              <w:pStyle w:val="Normal-pool"/>
              <w:ind w:left="-108"/>
            </w:pPr>
            <w:r>
              <w:rPr>
                <w:noProof/>
                <w:lang w:eastAsia="en-GB"/>
              </w:rPr>
              <w:drawing>
                <wp:inline distT="0" distB="0" distL="0" distR="0" wp14:anchorId="2E54E178" wp14:editId="095A7DC2">
                  <wp:extent cx="1518138" cy="52753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14:paraId="424A94DC" w14:textId="77777777" w:rsidR="008034CE" w:rsidRPr="0081483A" w:rsidRDefault="008034CE" w:rsidP="00024C14">
            <w:pPr>
              <w:pStyle w:val="Normal-pool"/>
            </w:pPr>
            <w:r>
              <w:rPr>
                <w:noProof/>
                <w:lang w:eastAsia="en-GB"/>
              </w:rPr>
              <w:drawing>
                <wp:inline distT="0" distB="0" distL="0" distR="0" wp14:anchorId="6F9721B0" wp14:editId="13F44F35">
                  <wp:extent cx="287215" cy="562232"/>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14:paraId="423DA532" w14:textId="77777777" w:rsidR="008034CE" w:rsidRPr="0081483A" w:rsidRDefault="008034CE" w:rsidP="00024C14">
            <w:pPr>
              <w:pStyle w:val="Normal-pool"/>
            </w:pPr>
          </w:p>
        </w:tc>
        <w:tc>
          <w:tcPr>
            <w:tcW w:w="1666" w:type="dxa"/>
          </w:tcPr>
          <w:p w14:paraId="51F750DF" w14:textId="77777777" w:rsidR="008034CE" w:rsidRPr="00024C14" w:rsidRDefault="008034CE" w:rsidP="00024C14">
            <w:pPr>
              <w:pStyle w:val="Normal-pool"/>
              <w:rPr>
                <w:rFonts w:ascii="Arial" w:hAnsi="Arial" w:cs="Arial"/>
                <w:b/>
                <w:sz w:val="64"/>
                <w:szCs w:val="64"/>
              </w:rPr>
            </w:pPr>
            <w:r w:rsidRPr="00024C14">
              <w:rPr>
                <w:rFonts w:ascii="Arial" w:hAnsi="Arial" w:cs="Arial"/>
                <w:b/>
                <w:sz w:val="64"/>
                <w:szCs w:val="64"/>
              </w:rPr>
              <w:t>BES</w:t>
            </w:r>
          </w:p>
        </w:tc>
      </w:tr>
      <w:tr w:rsidR="008034CE" w:rsidRPr="008C00D6" w14:paraId="6A8997FA" w14:textId="77777777" w:rsidTr="009527C6">
        <w:trPr>
          <w:cantSplit/>
          <w:trHeight w:val="282"/>
          <w:jc w:val="right"/>
        </w:trPr>
        <w:tc>
          <w:tcPr>
            <w:tcW w:w="1526" w:type="dxa"/>
            <w:tcBorders>
              <w:bottom w:val="single" w:sz="2" w:space="0" w:color="auto"/>
            </w:tcBorders>
          </w:tcPr>
          <w:p w14:paraId="79830A2D" w14:textId="77777777" w:rsidR="008034CE" w:rsidRPr="0081483A" w:rsidRDefault="008034CE" w:rsidP="00024C14">
            <w:pPr>
              <w:pStyle w:val="Normal-pool"/>
              <w:rPr>
                <w:noProof/>
              </w:rPr>
            </w:pPr>
          </w:p>
        </w:tc>
        <w:tc>
          <w:tcPr>
            <w:tcW w:w="5953" w:type="dxa"/>
            <w:gridSpan w:val="6"/>
            <w:tcBorders>
              <w:bottom w:val="single" w:sz="2" w:space="0" w:color="auto"/>
            </w:tcBorders>
          </w:tcPr>
          <w:p w14:paraId="332A55E9" w14:textId="77777777" w:rsidR="008034CE" w:rsidRPr="00EA5E72" w:rsidRDefault="008034CE" w:rsidP="00024C14">
            <w:pPr>
              <w:pStyle w:val="Normal-pool"/>
              <w:rPr>
                <w:sz w:val="24"/>
                <w:szCs w:val="24"/>
              </w:rPr>
            </w:pPr>
          </w:p>
        </w:tc>
        <w:tc>
          <w:tcPr>
            <w:tcW w:w="2233" w:type="dxa"/>
            <w:gridSpan w:val="2"/>
            <w:tcBorders>
              <w:bottom w:val="single" w:sz="2" w:space="0" w:color="auto"/>
            </w:tcBorders>
          </w:tcPr>
          <w:p w14:paraId="7A2EA555" w14:textId="59D178F1" w:rsidR="008034CE" w:rsidRPr="0015553F" w:rsidRDefault="008034CE" w:rsidP="00024C14">
            <w:pPr>
              <w:pStyle w:val="Normal-pool"/>
              <w:rPr>
                <w:sz w:val="24"/>
                <w:szCs w:val="24"/>
              </w:rPr>
            </w:pPr>
            <w:r w:rsidRPr="0015553F">
              <w:rPr>
                <w:b/>
                <w:sz w:val="24"/>
                <w:szCs w:val="24"/>
              </w:rPr>
              <w:t>IPBES</w:t>
            </w:r>
            <w:r w:rsidR="007E2B3C" w:rsidRPr="0015553F">
              <w:t>/6</w:t>
            </w:r>
            <w:r w:rsidR="006B503A" w:rsidRPr="0015553F">
              <w:t>/</w:t>
            </w:r>
            <w:r w:rsidR="0015553F">
              <w:t>INF/15</w:t>
            </w:r>
            <w:r w:rsidR="00DF52AA" w:rsidRPr="00813B3E">
              <w:rPr>
                <w:rStyle w:val="FootnoteReference"/>
                <w:szCs w:val="20"/>
                <w:vertAlign w:val="baseline"/>
              </w:rPr>
              <w:footnoteReference w:customMarkFollows="1" w:id="1"/>
              <w:t>*</w:t>
            </w:r>
          </w:p>
        </w:tc>
      </w:tr>
      <w:tr w:rsidR="008034CE" w:rsidRPr="008C00D6" w14:paraId="5418710C" w14:textId="77777777" w:rsidTr="009527C6">
        <w:trPr>
          <w:cantSplit/>
          <w:trHeight w:val="1433"/>
          <w:jc w:val="right"/>
        </w:trPr>
        <w:tc>
          <w:tcPr>
            <w:tcW w:w="2009" w:type="dxa"/>
            <w:gridSpan w:val="2"/>
            <w:tcBorders>
              <w:top w:val="single" w:sz="2" w:space="0" w:color="auto"/>
              <w:bottom w:val="single" w:sz="24" w:space="0" w:color="auto"/>
            </w:tcBorders>
          </w:tcPr>
          <w:p w14:paraId="3B983374" w14:textId="77777777" w:rsidR="008034CE" w:rsidRPr="0081483A" w:rsidRDefault="008034CE" w:rsidP="00024C14">
            <w:pPr>
              <w:pStyle w:val="Normal-pool"/>
              <w:spacing w:before="240" w:after="240"/>
              <w:rPr>
                <w:sz w:val="28"/>
                <w:szCs w:val="28"/>
              </w:rPr>
            </w:pPr>
            <w:r>
              <w:rPr>
                <w:noProof/>
                <w:sz w:val="28"/>
                <w:szCs w:val="28"/>
                <w:lang w:eastAsia="en-GB"/>
              </w:rPr>
              <w:drawing>
                <wp:inline distT="0" distB="0" distL="0" distR="0" wp14:anchorId="1E8F57E2" wp14:editId="67559D3B">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14:paraId="58FAB69E" w14:textId="77777777" w:rsidR="008034CE" w:rsidRPr="00024C14" w:rsidRDefault="008034CE" w:rsidP="00024C14">
            <w:pPr>
              <w:pStyle w:val="Normal-pool"/>
              <w:spacing w:before="120" w:after="240"/>
              <w:rPr>
                <w:rFonts w:ascii="Arial" w:hAnsi="Arial" w:cs="Arial"/>
                <w:b/>
              </w:rPr>
            </w:pPr>
            <w:r w:rsidRPr="00024C14">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253C9E32" w14:textId="21EEEC78" w:rsidR="008034CE" w:rsidRPr="0015553F" w:rsidRDefault="008034CE" w:rsidP="00024C14">
            <w:pPr>
              <w:pStyle w:val="Normal-pool"/>
              <w:spacing w:before="120" w:after="120"/>
            </w:pPr>
            <w:r w:rsidRPr="0015553F">
              <w:t>Distr.: General</w:t>
            </w:r>
            <w:r w:rsidRPr="0015553F">
              <w:br/>
            </w:r>
            <w:r w:rsidR="00DF52AA">
              <w:t>12 February</w:t>
            </w:r>
            <w:r w:rsidR="00A81055">
              <w:t xml:space="preserve"> 2018</w:t>
            </w:r>
          </w:p>
          <w:p w14:paraId="218DB2FE" w14:textId="6C51A322" w:rsidR="008034CE" w:rsidRPr="0015553F" w:rsidRDefault="008034CE" w:rsidP="00024C14">
            <w:pPr>
              <w:pStyle w:val="Normal-pool"/>
              <w:spacing w:after="240"/>
            </w:pPr>
            <w:r w:rsidRPr="0015553F">
              <w:t>English</w:t>
            </w:r>
            <w:r w:rsidR="0015553F">
              <w:t xml:space="preserve"> only</w:t>
            </w:r>
          </w:p>
        </w:tc>
      </w:tr>
    </w:tbl>
    <w:p w14:paraId="48B5AABB" w14:textId="77777777" w:rsidR="007F3540" w:rsidRPr="009379B9" w:rsidRDefault="007F3540" w:rsidP="00024C14">
      <w:pPr>
        <w:pStyle w:val="AATitle"/>
      </w:pPr>
      <w:r w:rsidRPr="009379B9">
        <w:t>Plenary of the Intergovernmental Science-Policy</w:t>
      </w:r>
    </w:p>
    <w:p w14:paraId="7C63ABCF" w14:textId="77777777" w:rsidR="007F3540" w:rsidRPr="009379B9" w:rsidRDefault="007F3540" w:rsidP="00024C14">
      <w:pPr>
        <w:pStyle w:val="AATitle"/>
      </w:pPr>
      <w:r w:rsidRPr="009379B9">
        <w:t xml:space="preserve">Platform on </w:t>
      </w:r>
      <w:r w:rsidRPr="00024C14">
        <w:t>Biodiversity</w:t>
      </w:r>
      <w:r w:rsidRPr="009379B9">
        <w:t xml:space="preserve"> and Ecosystem Services</w:t>
      </w:r>
    </w:p>
    <w:p w14:paraId="16C32946" w14:textId="6817F58E" w:rsidR="007F3540" w:rsidRPr="009379B9" w:rsidRDefault="007E2B3C" w:rsidP="00024C14">
      <w:pPr>
        <w:pStyle w:val="AATitle"/>
      </w:pPr>
      <w:r w:rsidRPr="009379B9">
        <w:t>Six</w:t>
      </w:r>
      <w:r w:rsidR="007F3540" w:rsidRPr="009379B9">
        <w:t xml:space="preserve">th </w:t>
      </w:r>
      <w:r w:rsidR="007F3540" w:rsidRPr="00024C14">
        <w:t>session</w:t>
      </w:r>
    </w:p>
    <w:p w14:paraId="58132CAF" w14:textId="1B538C34" w:rsidR="007F3540" w:rsidRDefault="007E2B3C" w:rsidP="00024C14">
      <w:pPr>
        <w:pStyle w:val="AATitle"/>
        <w:rPr>
          <w:b w:val="0"/>
        </w:rPr>
      </w:pPr>
      <w:r w:rsidRPr="00024C14">
        <w:rPr>
          <w:b w:val="0"/>
        </w:rPr>
        <w:t>Medellin</w:t>
      </w:r>
      <w:r w:rsidR="007F3540" w:rsidRPr="00024C14">
        <w:rPr>
          <w:b w:val="0"/>
        </w:rPr>
        <w:t xml:space="preserve">, </w:t>
      </w:r>
      <w:r w:rsidRPr="00024C14">
        <w:rPr>
          <w:b w:val="0"/>
        </w:rPr>
        <w:t>Colombia</w:t>
      </w:r>
      <w:r w:rsidR="007F3540" w:rsidRPr="00024C14">
        <w:rPr>
          <w:b w:val="0"/>
        </w:rPr>
        <w:t xml:space="preserve">, </w:t>
      </w:r>
      <w:r w:rsidR="00B75656" w:rsidRPr="00024C14">
        <w:rPr>
          <w:b w:val="0"/>
        </w:rPr>
        <w:t>1</w:t>
      </w:r>
      <w:r w:rsidR="0015553F">
        <w:rPr>
          <w:b w:val="0"/>
        </w:rPr>
        <w:t>8</w:t>
      </w:r>
      <w:r w:rsidR="009E78C3" w:rsidRPr="00024C14">
        <w:rPr>
          <w:b w:val="0"/>
        </w:rPr>
        <w:t>–</w:t>
      </w:r>
      <w:r w:rsidR="00351B05" w:rsidRPr="00024C14">
        <w:rPr>
          <w:b w:val="0"/>
        </w:rPr>
        <w:t>24</w:t>
      </w:r>
      <w:r w:rsidR="007F3540" w:rsidRPr="00024C14">
        <w:rPr>
          <w:b w:val="0"/>
        </w:rPr>
        <w:t xml:space="preserve"> March </w:t>
      </w:r>
      <w:r w:rsidR="00B75656" w:rsidRPr="00024C14">
        <w:rPr>
          <w:b w:val="0"/>
        </w:rPr>
        <w:t>2018</w:t>
      </w:r>
    </w:p>
    <w:p w14:paraId="1F7C4D91" w14:textId="77777777" w:rsidR="00875702" w:rsidRPr="006A54E5" w:rsidRDefault="00B57BC7" w:rsidP="00830075">
      <w:pPr>
        <w:pStyle w:val="AATitle"/>
      </w:pPr>
      <w:r w:rsidRPr="00830075">
        <w:rPr>
          <w:b w:val="0"/>
        </w:rPr>
        <w:t>Item 5 of the provisional agenda</w:t>
      </w:r>
      <w:r w:rsidR="00875702" w:rsidRPr="00830075">
        <w:rPr>
          <w:b w:val="0"/>
        </w:rPr>
        <w:t>*</w:t>
      </w:r>
      <w:r w:rsidR="00875702" w:rsidRPr="00830075">
        <w:rPr>
          <w:rStyle w:val="FootnoteReference"/>
          <w:b w:val="0"/>
          <w:szCs w:val="20"/>
          <w:vertAlign w:val="baseline"/>
        </w:rPr>
        <w:footnoteReference w:customMarkFollows="1" w:id="2"/>
        <w:t>*</w:t>
      </w:r>
    </w:p>
    <w:p w14:paraId="009AC18B" w14:textId="390481D2" w:rsidR="00B57BC7" w:rsidRPr="00B57BC7" w:rsidRDefault="00B57BC7" w:rsidP="007E169D">
      <w:pPr>
        <w:pStyle w:val="AATitle2"/>
      </w:pPr>
      <w:r w:rsidRPr="00B57BC7">
        <w:t xml:space="preserve">Report of the Executive Secretary on the implementation of the </w:t>
      </w:r>
      <w:r w:rsidR="00715D72">
        <w:t xml:space="preserve">first </w:t>
      </w:r>
      <w:r w:rsidRPr="00B57BC7">
        <w:t>work programme for the period 2014–2018</w:t>
      </w:r>
    </w:p>
    <w:p w14:paraId="4BFF9264" w14:textId="77777777" w:rsidR="00B57BC7" w:rsidRPr="006720D1" w:rsidRDefault="00B57BC7" w:rsidP="00026F65">
      <w:pPr>
        <w:pStyle w:val="BBTitle"/>
      </w:pPr>
      <w:r>
        <w:t>Information</w:t>
      </w:r>
      <w:r w:rsidRPr="006720D1">
        <w:t xml:space="preserve"> on further work </w:t>
      </w:r>
      <w:r>
        <w:t>related to</w:t>
      </w:r>
      <w:r w:rsidRPr="006720D1">
        <w:t xml:space="preserve"> scenario</w:t>
      </w:r>
      <w:r>
        <w:t>s</w:t>
      </w:r>
      <w:r w:rsidRPr="006720D1">
        <w:t xml:space="preserve"> and models of biodiversity and ecosystem services (deliverable 3 (c))</w:t>
      </w:r>
    </w:p>
    <w:p w14:paraId="269FD634" w14:textId="77777777" w:rsidR="00B57BC7" w:rsidRPr="00026F65" w:rsidRDefault="00B57BC7" w:rsidP="00026F65">
      <w:pPr>
        <w:pStyle w:val="CH2"/>
      </w:pPr>
      <w:r w:rsidRPr="00026F65">
        <w:tab/>
      </w:r>
      <w:r w:rsidRPr="00026F65">
        <w:tab/>
        <w:t>Note by the secretariat</w:t>
      </w:r>
    </w:p>
    <w:p w14:paraId="5CE95FF5" w14:textId="3B588BEB" w:rsidR="00B57BC7" w:rsidRPr="00FF66D8" w:rsidRDefault="00B57BC7" w:rsidP="00DB2553">
      <w:pPr>
        <w:pStyle w:val="Normalnumber"/>
        <w:tabs>
          <w:tab w:val="clear" w:pos="1134"/>
          <w:tab w:val="clear" w:pos="1247"/>
          <w:tab w:val="clear" w:pos="1871"/>
          <w:tab w:val="clear" w:pos="2495"/>
        </w:tabs>
      </w:pPr>
      <w:r w:rsidRPr="006720D1">
        <w:t>In section V of decision IPBES-4/1</w:t>
      </w:r>
      <w:r>
        <w:t>,</w:t>
      </w:r>
      <w:r w:rsidRPr="006720D1">
        <w:t xml:space="preserve"> the Plenary of </w:t>
      </w:r>
      <w:r w:rsidRPr="006720D1">
        <w:rPr>
          <w:rFonts w:eastAsia="MS Mincho"/>
        </w:rPr>
        <w:t xml:space="preserve">the Intergovernmental </w:t>
      </w:r>
      <w:r>
        <w:rPr>
          <w:rFonts w:eastAsia="MS Mincho"/>
        </w:rPr>
        <w:t xml:space="preserve">Science-Policy </w:t>
      </w:r>
      <w:r w:rsidRPr="006720D1">
        <w:rPr>
          <w:rFonts w:eastAsia="MS Mincho"/>
        </w:rPr>
        <w:t>Platform on Biodiversity and Ecosystem Service</w:t>
      </w:r>
      <w:r w:rsidRPr="006720D1">
        <w:t xml:space="preserve">s (IPBES) approved </w:t>
      </w:r>
      <w:r w:rsidRPr="006720D1">
        <w:rPr>
          <w:rFonts w:eastAsia="MS Mincho"/>
        </w:rPr>
        <w:t xml:space="preserve">the summary for policymakers of the </w:t>
      </w:r>
      <w:r>
        <w:rPr>
          <w:rFonts w:eastAsia="MS Mincho"/>
        </w:rPr>
        <w:t xml:space="preserve">report of the </w:t>
      </w:r>
      <w:r w:rsidRPr="006720D1">
        <w:rPr>
          <w:rFonts w:eastAsia="MS Mincho"/>
        </w:rPr>
        <w:t xml:space="preserve">methodological assessment of scenarios and models of biodiversity and ecosystem services </w:t>
      </w:r>
      <w:r>
        <w:rPr>
          <w:rFonts w:eastAsia="MS Mincho"/>
        </w:rPr>
        <w:t>set out</w:t>
      </w:r>
      <w:r w:rsidRPr="006720D1">
        <w:rPr>
          <w:rFonts w:eastAsia="MS Mincho"/>
        </w:rPr>
        <w:t xml:space="preserve"> in </w:t>
      </w:r>
      <w:r w:rsidRPr="00E50CC0">
        <w:rPr>
          <w:rFonts w:eastAsia="MS Mincho"/>
        </w:rPr>
        <w:t>annex</w:t>
      </w:r>
      <w:r w:rsidRPr="006720D1">
        <w:rPr>
          <w:rFonts w:eastAsia="MS Mincho"/>
        </w:rPr>
        <w:t xml:space="preserve"> IV to that decision</w:t>
      </w:r>
      <w:r w:rsidRPr="006720D1">
        <w:t xml:space="preserve"> and accepted</w:t>
      </w:r>
      <w:r w:rsidRPr="006720D1">
        <w:rPr>
          <w:rFonts w:eastAsia="MS Mincho"/>
        </w:rPr>
        <w:t xml:space="preserve"> the chapters</w:t>
      </w:r>
      <w:r w:rsidRPr="006720D1">
        <w:t xml:space="preserve"> of the </w:t>
      </w:r>
      <w:r>
        <w:rPr>
          <w:rFonts w:eastAsia="MS Mincho"/>
        </w:rPr>
        <w:t>report</w:t>
      </w:r>
      <w:r w:rsidRPr="006720D1">
        <w:rPr>
          <w:rFonts w:eastAsia="MS Mincho"/>
        </w:rPr>
        <w:t xml:space="preserve"> and their</w:t>
      </w:r>
      <w:r w:rsidRPr="006720D1">
        <w:t xml:space="preserve"> </w:t>
      </w:r>
      <w:r w:rsidRPr="006720D1">
        <w:rPr>
          <w:rFonts w:eastAsia="MS Mincho"/>
        </w:rPr>
        <w:t xml:space="preserve">executive </w:t>
      </w:r>
      <w:r w:rsidRPr="009213B8">
        <w:rPr>
          <w:rFonts w:eastAsia="MS Mincho"/>
        </w:rPr>
        <w:t>summaries</w:t>
      </w:r>
      <w:r w:rsidR="00715D72">
        <w:rPr>
          <w:rFonts w:eastAsia="MS Mincho"/>
        </w:rPr>
        <w:t xml:space="preserve"> (</w:t>
      </w:r>
      <w:r w:rsidRPr="00FF66D8">
        <w:rPr>
          <w:rFonts w:eastAsia="MS Mincho"/>
        </w:rPr>
        <w:t>IPBES/4/INF/3/Rev.1</w:t>
      </w:r>
      <w:r w:rsidR="00715D72" w:rsidRPr="00FF66D8">
        <w:rPr>
          <w:rFonts w:eastAsia="MS Mincho"/>
        </w:rPr>
        <w:t>)</w:t>
      </w:r>
      <w:r w:rsidRPr="00FF66D8">
        <w:t xml:space="preserve">. </w:t>
      </w:r>
    </w:p>
    <w:p w14:paraId="00131665" w14:textId="5E392972" w:rsidR="00B57BC7" w:rsidRPr="00E472A9" w:rsidRDefault="00B57BC7" w:rsidP="00E472A9">
      <w:pPr>
        <w:pStyle w:val="Normalnumber"/>
        <w:tabs>
          <w:tab w:val="clear" w:pos="1134"/>
          <w:tab w:val="clear" w:pos="1247"/>
          <w:tab w:val="clear" w:pos="1871"/>
          <w:tab w:val="clear" w:pos="2495"/>
        </w:tabs>
      </w:pPr>
      <w:r w:rsidRPr="00FF66D8">
        <w:t>In the same decision, the Plenary requested the Multidisciplinary Expert Panel to oversee further work related to scenarios and models focusing on two activities described in the terms of reference set out in annex V to the decision, and to appoint an expert</w:t>
      </w:r>
      <w:r w:rsidRPr="00E472A9">
        <w:t xml:space="preserve"> group</w:t>
      </w:r>
      <w:r w:rsidRPr="009213B8">
        <w:t xml:space="preserve"> </w:t>
      </w:r>
      <w:r w:rsidRPr="00E472A9">
        <w:t xml:space="preserve">to perform that work. The Plenary </w:t>
      </w:r>
      <w:r w:rsidR="00715D72">
        <w:t>also</w:t>
      </w:r>
      <w:r w:rsidR="00715D72" w:rsidRPr="006720D1">
        <w:t xml:space="preserve"> </w:t>
      </w:r>
      <w:r w:rsidRPr="006720D1">
        <w:t>requested</w:t>
      </w:r>
      <w:r w:rsidRPr="00E472A9">
        <w:t xml:space="preserve"> the Executive Secretary to make the necessary institutional arrangements as outlined in the terms of reference</w:t>
      </w:r>
      <w:r w:rsidRPr="006720D1">
        <w:t>.</w:t>
      </w:r>
      <w:r>
        <w:t xml:space="preserve"> The two activities set out in the terms of reference consisted </w:t>
      </w:r>
      <w:r w:rsidR="00715D72">
        <w:t>of</w:t>
      </w:r>
      <w:r w:rsidRPr="006720D1">
        <w:t xml:space="preserve"> </w:t>
      </w:r>
      <w:r w:rsidRPr="00E472A9">
        <w:t xml:space="preserve">providing expert advice </w:t>
      </w:r>
      <w:r w:rsidRPr="006720D1">
        <w:t xml:space="preserve">to relevant expert groups of the Platform, in particular those undertaking assessments, on the use of existing scenarios </w:t>
      </w:r>
      <w:r>
        <w:t>and models</w:t>
      </w:r>
      <w:r w:rsidRPr="00E472A9">
        <w:t xml:space="preserve"> </w:t>
      </w:r>
      <w:r w:rsidRPr="006720D1">
        <w:t>to address the current needs of the Platform</w:t>
      </w:r>
      <w:r w:rsidR="00715D72">
        <w:t xml:space="preserve"> (activity 1)</w:t>
      </w:r>
      <w:r w:rsidRPr="00E472A9">
        <w:t xml:space="preserve">; and catalysing the development of scenarios and </w:t>
      </w:r>
      <w:r w:rsidR="00715D72">
        <w:t xml:space="preserve">associated </w:t>
      </w:r>
      <w:r w:rsidRPr="00E472A9">
        <w:t xml:space="preserve">models </w:t>
      </w:r>
      <w:r w:rsidRPr="006720D1">
        <w:t>by the broader scientific community for the future work of the Platform</w:t>
      </w:r>
      <w:r w:rsidR="00715D72">
        <w:t xml:space="preserve"> (activity 2)</w:t>
      </w:r>
      <w:r>
        <w:t>.</w:t>
      </w:r>
      <w:r w:rsidRPr="00E472A9">
        <w:t xml:space="preserve"> </w:t>
      </w:r>
    </w:p>
    <w:p w14:paraId="774ED2BE" w14:textId="326D1D18" w:rsidR="00B57BC7" w:rsidRDefault="00B57BC7" w:rsidP="00E472A9">
      <w:pPr>
        <w:pStyle w:val="Normalnumber"/>
        <w:tabs>
          <w:tab w:val="clear" w:pos="1134"/>
          <w:tab w:val="clear" w:pos="1247"/>
          <w:tab w:val="clear" w:pos="1871"/>
          <w:tab w:val="clear" w:pos="2495"/>
        </w:tabs>
      </w:pPr>
      <w:r>
        <w:t>At its seventh meeting</w:t>
      </w:r>
      <w:r w:rsidR="00715D72">
        <w:t xml:space="preserve">, in </w:t>
      </w:r>
      <w:r>
        <w:t>June 2016, t</w:t>
      </w:r>
      <w:r w:rsidRPr="006720D1">
        <w:t>he Multidisciplinary Expert Panel endorsed a detailed workplan for th</w:t>
      </w:r>
      <w:r>
        <w:t>e</w:t>
      </w:r>
      <w:r w:rsidRPr="006720D1">
        <w:t xml:space="preserve"> second phase of the work on scenarios </w:t>
      </w:r>
      <w:r w:rsidRPr="00E50CC0">
        <w:t>and</w:t>
      </w:r>
      <w:r w:rsidRPr="006720D1">
        <w:t xml:space="preserve"> models, </w:t>
      </w:r>
      <w:r>
        <w:t>to implement the</w:t>
      </w:r>
      <w:r w:rsidRPr="006720D1">
        <w:t xml:space="preserve"> two </w:t>
      </w:r>
      <w:r w:rsidR="0004126F">
        <w:br/>
      </w:r>
      <w:r w:rsidR="00715D72">
        <w:t xml:space="preserve">above-mentioned </w:t>
      </w:r>
      <w:r w:rsidRPr="006720D1">
        <w:t>activities</w:t>
      </w:r>
      <w:r w:rsidRPr="00E472A9">
        <w:t xml:space="preserve">, and </w:t>
      </w:r>
      <w:r w:rsidRPr="006720D1">
        <w:t xml:space="preserve">approved the composition of the expert group to perform that work. </w:t>
      </w:r>
    </w:p>
    <w:p w14:paraId="25F7A9C1" w14:textId="1726054C" w:rsidR="00B57BC7" w:rsidRDefault="00B57BC7" w:rsidP="00B95042">
      <w:pPr>
        <w:pStyle w:val="Normalnumber"/>
        <w:tabs>
          <w:tab w:val="clear" w:pos="1134"/>
          <w:tab w:val="clear" w:pos="1247"/>
          <w:tab w:val="clear" w:pos="1871"/>
          <w:tab w:val="clear" w:pos="2495"/>
        </w:tabs>
      </w:pPr>
      <w:r w:rsidRPr="006720D1">
        <w:t>The annex to the present note</w:t>
      </w:r>
      <w:r>
        <w:t xml:space="preserve">, which </w:t>
      </w:r>
      <w:r w:rsidRPr="00E472A9">
        <w:t xml:space="preserve">is </w:t>
      </w:r>
      <w:r w:rsidRPr="00E50CC0">
        <w:t>presented</w:t>
      </w:r>
      <w:r w:rsidRPr="00E472A9">
        <w:t xml:space="preserve"> without formal editing,</w:t>
      </w:r>
      <w:r w:rsidRPr="006720D1">
        <w:t xml:space="preserve"> </w:t>
      </w:r>
      <w:r>
        <w:t>sets out</w:t>
      </w:r>
      <w:r w:rsidRPr="006720D1">
        <w:t xml:space="preserve"> information on </w:t>
      </w:r>
      <w:r>
        <w:t xml:space="preserve">the </w:t>
      </w:r>
      <w:r w:rsidRPr="006720D1">
        <w:t>work of th</w:t>
      </w:r>
      <w:r w:rsidR="00715D72">
        <w:t>e</w:t>
      </w:r>
      <w:r w:rsidRPr="006720D1">
        <w:t xml:space="preserve"> expert group. </w:t>
      </w:r>
    </w:p>
    <w:p w14:paraId="71A21D25" w14:textId="77777777" w:rsidR="005E4749" w:rsidRDefault="005E4749" w:rsidP="0032644B">
      <w:pPr>
        <w:pStyle w:val="ZZAnxheader"/>
        <w:rPr>
          <w:rFonts w:eastAsia="Calibri"/>
          <w:w w:val="103"/>
        </w:rPr>
        <w:sectPr w:rsidR="005E4749" w:rsidSect="00B4269E">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907" w:right="992" w:bottom="1418" w:left="1418" w:header="539" w:footer="975" w:gutter="0"/>
          <w:pgNumType w:start="1"/>
          <w:cols w:space="720"/>
          <w:titlePg/>
        </w:sectPr>
      </w:pPr>
    </w:p>
    <w:p w14:paraId="604D6AF5" w14:textId="4F5077B3" w:rsidR="0032644B" w:rsidRDefault="0032644B" w:rsidP="005E4749">
      <w:pPr>
        <w:pStyle w:val="ZZAnxheader"/>
        <w:rPr>
          <w:rFonts w:eastAsia="Calibri"/>
          <w:w w:val="103"/>
        </w:rPr>
      </w:pPr>
      <w:r w:rsidRPr="0058611F">
        <w:rPr>
          <w:rFonts w:eastAsia="Calibri"/>
          <w:w w:val="103"/>
        </w:rPr>
        <w:lastRenderedPageBreak/>
        <w:t>Annex</w:t>
      </w:r>
    </w:p>
    <w:p w14:paraId="150D11F2" w14:textId="77777777" w:rsidR="0032644B" w:rsidRDefault="0032644B" w:rsidP="0032644B">
      <w:pPr>
        <w:pStyle w:val="ZZAnxtitle"/>
      </w:pPr>
      <w:r>
        <w:rPr>
          <w:bCs w:val="0"/>
          <w:color w:val="000000"/>
        </w:rPr>
        <w:t>Information</w:t>
      </w:r>
      <w:r w:rsidRPr="006720D1">
        <w:rPr>
          <w:color w:val="000000"/>
        </w:rPr>
        <w:t xml:space="preserve"> on further</w:t>
      </w:r>
      <w:r w:rsidRPr="006720D1">
        <w:t xml:space="preserve"> work </w:t>
      </w:r>
      <w:r>
        <w:t>related to</w:t>
      </w:r>
      <w:r w:rsidRPr="006720D1">
        <w:t xml:space="preserve"> </w:t>
      </w:r>
      <w:r w:rsidRPr="006720D1">
        <w:rPr>
          <w:color w:val="000000"/>
        </w:rPr>
        <w:t>scenario</w:t>
      </w:r>
      <w:r>
        <w:rPr>
          <w:color w:val="000000"/>
        </w:rPr>
        <w:t>s</w:t>
      </w:r>
      <w:r w:rsidRPr="006720D1">
        <w:rPr>
          <w:color w:val="000000"/>
        </w:rPr>
        <w:t xml:space="preserve"> and models of biodiversity and ecosys</w:t>
      </w:r>
      <w:r>
        <w:rPr>
          <w:color w:val="000000"/>
        </w:rPr>
        <w:t>tem services</w:t>
      </w:r>
    </w:p>
    <w:p w14:paraId="31763BB2" w14:textId="04A318C5" w:rsidR="0032644B" w:rsidRDefault="00874C39" w:rsidP="00874C39">
      <w:pPr>
        <w:pStyle w:val="CH1"/>
      </w:pPr>
      <w:r>
        <w:tab/>
        <w:t>I.</w:t>
      </w:r>
      <w:r>
        <w:tab/>
      </w:r>
      <w:r w:rsidR="0032644B">
        <w:t>The expert group on scenarios and models</w:t>
      </w:r>
    </w:p>
    <w:p w14:paraId="1FDCD9C8" w14:textId="77777777" w:rsidR="0032644B" w:rsidRPr="00874C39" w:rsidRDefault="0032644B" w:rsidP="00DB2553">
      <w:pPr>
        <w:pStyle w:val="Normalnumber"/>
        <w:numPr>
          <w:ilvl w:val="0"/>
          <w:numId w:val="6"/>
        </w:numPr>
        <w:tabs>
          <w:tab w:val="clear" w:pos="1134"/>
          <w:tab w:val="clear" w:pos="1247"/>
          <w:tab w:val="clear" w:pos="1871"/>
          <w:tab w:val="clear" w:pos="2495"/>
        </w:tabs>
      </w:pPr>
      <w:r w:rsidRPr="00874C39">
        <w:t xml:space="preserve">The expert group, approved by the Panel at its seventh meeting (June 2016), is co-chaired by Carolyn Lundquist and Henrique Pereira. Paul </w:t>
      </w:r>
      <w:proofErr w:type="spellStart"/>
      <w:r w:rsidRPr="00874C39">
        <w:t>Leadley</w:t>
      </w:r>
      <w:proofErr w:type="spellEnd"/>
      <w:r w:rsidRPr="00874C39">
        <w:t xml:space="preserve"> and Marie </w:t>
      </w:r>
      <w:proofErr w:type="spellStart"/>
      <w:r w:rsidRPr="00874C39">
        <w:t>Stenseke</w:t>
      </w:r>
      <w:proofErr w:type="spellEnd"/>
      <w:r w:rsidRPr="00874C39">
        <w:t xml:space="preserve">, from the Multidisciplinary Expert Panel (MEP), and </w:t>
      </w:r>
      <w:proofErr w:type="spellStart"/>
      <w:r w:rsidRPr="00874C39">
        <w:t>Asghar</w:t>
      </w:r>
      <w:proofErr w:type="spellEnd"/>
      <w:r w:rsidRPr="00874C39">
        <w:t xml:space="preserve"> </w:t>
      </w:r>
      <w:proofErr w:type="spellStart"/>
      <w:r w:rsidRPr="00874C39">
        <w:t>Mohammadi</w:t>
      </w:r>
      <w:proofErr w:type="spellEnd"/>
      <w:r w:rsidRPr="00874C39">
        <w:t xml:space="preserve"> </w:t>
      </w:r>
      <w:proofErr w:type="spellStart"/>
      <w:r w:rsidRPr="00874C39">
        <w:t>Fazel</w:t>
      </w:r>
      <w:proofErr w:type="spellEnd"/>
      <w:r w:rsidRPr="00874C39">
        <w:t xml:space="preserve"> and Robert Watson, from the Bureau, are overseeing progress on behalf of the MEP and Bureau, respectively.</w:t>
      </w:r>
    </w:p>
    <w:p w14:paraId="769B9762" w14:textId="77777777" w:rsidR="0032644B" w:rsidRPr="00F11372" w:rsidRDefault="0032644B" w:rsidP="009C6119">
      <w:pPr>
        <w:pStyle w:val="Normalnumber"/>
        <w:numPr>
          <w:ilvl w:val="0"/>
          <w:numId w:val="6"/>
        </w:numPr>
        <w:tabs>
          <w:tab w:val="clear" w:pos="1134"/>
          <w:tab w:val="clear" w:pos="1247"/>
          <w:tab w:val="clear" w:pos="1871"/>
          <w:tab w:val="clear" w:pos="2495"/>
        </w:tabs>
      </w:pPr>
      <w:r w:rsidRPr="00C56298">
        <w:t>The technical support unit (TSU) for the IPBES work on scenarios and models</w:t>
      </w:r>
      <w:r>
        <w:t>,</w:t>
      </w:r>
      <w:r w:rsidRPr="00C56298">
        <w:t xml:space="preserve"> based at </w:t>
      </w:r>
      <w:r w:rsidRPr="00C56298">
        <w:br/>
        <w:t>PBL – the Netherlands Environmental Assessment Agency</w:t>
      </w:r>
      <w:r>
        <w:t>,</w:t>
      </w:r>
      <w:r w:rsidRPr="00C56298">
        <w:t xml:space="preserve"> is continuing its support during this second phase of work</w:t>
      </w:r>
      <w:r>
        <w:t xml:space="preserve">, and will do so </w:t>
      </w:r>
      <w:r w:rsidRPr="00F11372">
        <w:t>until the end of the first work programme</w:t>
      </w:r>
      <w:r>
        <w:t>.</w:t>
      </w:r>
      <w:r w:rsidRPr="00C56298">
        <w:t xml:space="preserve"> It</w:t>
      </w:r>
      <w:r>
        <w:t xml:space="preserve">s members include Rob </w:t>
      </w:r>
      <w:proofErr w:type="spellStart"/>
      <w:r>
        <w:t>Alkemade</w:t>
      </w:r>
      <w:proofErr w:type="spellEnd"/>
      <w:r>
        <w:t xml:space="preserve">, </w:t>
      </w:r>
      <w:proofErr w:type="spellStart"/>
      <w:r>
        <w:t>Eefje</w:t>
      </w:r>
      <w:proofErr w:type="spellEnd"/>
      <w:r>
        <w:t xml:space="preserve"> den </w:t>
      </w:r>
      <w:proofErr w:type="spellStart"/>
      <w:r>
        <w:t>Belder</w:t>
      </w:r>
      <w:proofErr w:type="spellEnd"/>
      <w:r>
        <w:t xml:space="preserve"> and, since 6 November 2017, </w:t>
      </w:r>
      <w:proofErr w:type="spellStart"/>
      <w:r>
        <w:t>Machteld</w:t>
      </w:r>
      <w:proofErr w:type="spellEnd"/>
      <w:r>
        <w:t xml:space="preserve"> </w:t>
      </w:r>
      <w:proofErr w:type="spellStart"/>
      <w:r>
        <w:t>Schoolenberg</w:t>
      </w:r>
      <w:proofErr w:type="spellEnd"/>
      <w:r>
        <w:t xml:space="preserve"> and Anja </w:t>
      </w:r>
      <w:proofErr w:type="spellStart"/>
      <w:r>
        <w:t>Meerbeek</w:t>
      </w:r>
      <w:proofErr w:type="spellEnd"/>
      <w:r w:rsidRPr="00C56298">
        <w:t>.</w:t>
      </w:r>
    </w:p>
    <w:p w14:paraId="3651E42C" w14:textId="3C6BCC42" w:rsidR="0032644B" w:rsidRDefault="00874C39" w:rsidP="00874C39">
      <w:pPr>
        <w:pStyle w:val="CH1"/>
      </w:pPr>
      <w:r>
        <w:tab/>
        <w:t>II.</w:t>
      </w:r>
      <w:r>
        <w:tab/>
      </w:r>
      <w:r w:rsidR="0032644B">
        <w:t>Activity 1</w:t>
      </w:r>
    </w:p>
    <w:p w14:paraId="7EAB3D5A" w14:textId="77777777" w:rsidR="0032644B" w:rsidRPr="003864D9" w:rsidRDefault="0032644B" w:rsidP="0032644B">
      <w:pPr>
        <w:pStyle w:val="CH1"/>
        <w:spacing w:before="0"/>
      </w:pPr>
      <w:r>
        <w:tab/>
      </w:r>
      <w:r>
        <w:tab/>
        <w:t xml:space="preserve">Supporting the use of scenarios and models in IPBES assessments: Progress and next steps </w:t>
      </w:r>
    </w:p>
    <w:p w14:paraId="0A5DAFF1" w14:textId="77777777" w:rsidR="0032644B" w:rsidRDefault="0032644B" w:rsidP="00AF667E">
      <w:pPr>
        <w:pStyle w:val="CH2"/>
        <w:rPr>
          <w:rFonts w:eastAsia="Calibri"/>
        </w:rPr>
      </w:pPr>
      <w:r>
        <w:rPr>
          <w:rFonts w:eastAsia="Calibri"/>
        </w:rPr>
        <w:tab/>
        <w:t>A</w:t>
      </w:r>
      <w:r w:rsidRPr="00A6175E">
        <w:rPr>
          <w:rFonts w:eastAsia="Calibri"/>
        </w:rPr>
        <w:t>.</w:t>
      </w:r>
      <w:r w:rsidRPr="00A6175E">
        <w:rPr>
          <w:rFonts w:eastAsia="Calibri"/>
        </w:rPr>
        <w:tab/>
      </w:r>
      <w:r>
        <w:rPr>
          <w:rFonts w:eastAsia="Calibri"/>
        </w:rPr>
        <w:t>Specific support to assessments expert groups</w:t>
      </w:r>
    </w:p>
    <w:p w14:paraId="473368F9" w14:textId="634189B3" w:rsidR="0032644B" w:rsidRPr="00874C39" w:rsidRDefault="0032644B" w:rsidP="009C6119">
      <w:pPr>
        <w:pStyle w:val="Normalnumber"/>
        <w:numPr>
          <w:ilvl w:val="0"/>
          <w:numId w:val="6"/>
        </w:numPr>
        <w:tabs>
          <w:tab w:val="clear" w:pos="1134"/>
          <w:tab w:val="clear" w:pos="1247"/>
          <w:tab w:val="clear" w:pos="1871"/>
          <w:tab w:val="clear" w:pos="2495"/>
        </w:tabs>
      </w:pPr>
      <w:r w:rsidRPr="00874C39">
        <w:t xml:space="preserve">On behalf of the expert group on scenarios and models, the TSU is providing technical support to chapters 4 and 5 of the global assessment. The TSU organized and hosted a meeting for chapter 5 of the global assessment on 7-10 February 2017 in Den Haag, the Netherlands. The main aim of the meeting was to work on the development of the first order draft of the chapter. In total 24 authors, a MEP member, two co-chairs and TSU staff attended the meeting. A member of the TSU also attended the meeting of chapter 4 of the Global Assessment on 27 February-3 March 2017 in Aix-en-Provence, France. Members of the TSU attended the second author meeting of the global assessment on </w:t>
      </w:r>
      <w:r w:rsidR="007E169D">
        <w:br/>
      </w:r>
      <w:r w:rsidRPr="00874C39">
        <w:t>18-22 September 2017 in Cape Town, South Africa and provided support to chapters 4 and 5, as well as administrative support.</w:t>
      </w:r>
    </w:p>
    <w:p w14:paraId="60678E27" w14:textId="3361737F" w:rsidR="0032644B" w:rsidRPr="00874C39" w:rsidRDefault="0032644B" w:rsidP="009C6119">
      <w:pPr>
        <w:pStyle w:val="Normalnumber"/>
        <w:numPr>
          <w:ilvl w:val="0"/>
          <w:numId w:val="6"/>
        </w:numPr>
        <w:tabs>
          <w:tab w:val="clear" w:pos="1134"/>
          <w:tab w:val="clear" w:pos="1247"/>
          <w:tab w:val="clear" w:pos="1871"/>
          <w:tab w:val="clear" w:pos="2495"/>
        </w:tabs>
      </w:pPr>
      <w:r w:rsidRPr="00874C39">
        <w:t>The expert group supported by the TSU scenarios and models, has been providing advice to the authors of the chapters 5 of the regional assessments and chapter 7 of the land degradation and restoration, aiming for consistency across all assessments. Members of the TSU on scenarios and models attended the third author meetings of the regional assessments of Asia and the Pacific and Europe and Central Asia (24-28 July 2017) to provide support to the chapters 5 of the assessments and insights into the similarities and differences between the scenarios and models chapters of the different regions.</w:t>
      </w:r>
    </w:p>
    <w:p w14:paraId="7FC5551E" w14:textId="71DE06E0" w:rsidR="0032644B" w:rsidRPr="0035782F" w:rsidRDefault="00AF667E" w:rsidP="00AF667E">
      <w:pPr>
        <w:pStyle w:val="CH2"/>
        <w:rPr>
          <w:rFonts w:eastAsia="Calibri"/>
          <w:lang w:eastAsia="ko-KR"/>
        </w:rPr>
      </w:pPr>
      <w:r>
        <w:rPr>
          <w:rFonts w:eastAsia="Calibri"/>
          <w:lang w:eastAsia="ko-KR"/>
        </w:rPr>
        <w:tab/>
      </w:r>
      <w:r w:rsidR="0032644B" w:rsidRPr="0035782F">
        <w:rPr>
          <w:rFonts w:eastAsia="Calibri"/>
          <w:lang w:eastAsia="ko-KR"/>
        </w:rPr>
        <w:t>B</w:t>
      </w:r>
      <w:r w:rsidR="0032644B">
        <w:rPr>
          <w:rFonts w:eastAsia="Calibri"/>
          <w:lang w:eastAsia="ko-KR"/>
        </w:rPr>
        <w:t>.</w:t>
      </w:r>
      <w:r w:rsidR="0032644B">
        <w:rPr>
          <w:rFonts w:eastAsia="Calibri"/>
          <w:lang w:eastAsia="ko-KR"/>
        </w:rPr>
        <w:tab/>
        <w:t>Additional</w:t>
      </w:r>
      <w:r w:rsidR="0032644B" w:rsidRPr="0035782F">
        <w:rPr>
          <w:rFonts w:eastAsia="Calibri"/>
          <w:lang w:eastAsia="ko-KR"/>
        </w:rPr>
        <w:t xml:space="preserve"> work in support </w:t>
      </w:r>
      <w:r w:rsidR="0032644B">
        <w:rPr>
          <w:rFonts w:eastAsia="Calibri"/>
          <w:lang w:eastAsia="ko-KR"/>
        </w:rPr>
        <w:t>of</w:t>
      </w:r>
      <w:r w:rsidR="0032644B" w:rsidRPr="0035782F">
        <w:rPr>
          <w:rFonts w:eastAsia="Calibri"/>
          <w:lang w:eastAsia="ko-KR"/>
        </w:rPr>
        <w:t xml:space="preserve"> IPBES assessments</w:t>
      </w:r>
    </w:p>
    <w:p w14:paraId="505F4FC4" w14:textId="77777777" w:rsidR="0032644B" w:rsidRPr="00874C39" w:rsidRDefault="0032644B" w:rsidP="009C6119">
      <w:pPr>
        <w:pStyle w:val="Normalnumber"/>
        <w:numPr>
          <w:ilvl w:val="0"/>
          <w:numId w:val="6"/>
        </w:numPr>
        <w:tabs>
          <w:tab w:val="clear" w:pos="1134"/>
          <w:tab w:val="clear" w:pos="1247"/>
          <w:tab w:val="clear" w:pos="1871"/>
          <w:tab w:val="clear" w:pos="2495"/>
        </w:tabs>
      </w:pPr>
      <w:r w:rsidRPr="00874C39">
        <w:t xml:space="preserve">The TSU on scenarios and models has been working on mobilising research groups to apply a range of the </w:t>
      </w:r>
      <w:r w:rsidRPr="00B82B1D">
        <w:t>Shared Socioeconomic Pathways (SSP) scenarios of the Intergovernmental Panel on Climate Change (IPCC)</w:t>
      </w:r>
      <w:r>
        <w:t xml:space="preserve"> to a variety of </w:t>
      </w:r>
      <w:r w:rsidRPr="00874C39">
        <w:t xml:space="preserve">biodiversity and ecosystem services models in a consistent and harmonized fashion. In total, 14 research groups are participating in this task. A workshop on ‘Biodiversity and Ecosystem Services Scenarios for IPBES using the SSPs’ was held on 4-6 October 2017 in </w:t>
      </w:r>
      <w:proofErr w:type="spellStart"/>
      <w:r w:rsidRPr="00874C39">
        <w:t>iDiv</w:t>
      </w:r>
      <w:proofErr w:type="spellEnd"/>
      <w:r w:rsidRPr="00874C39">
        <w:t xml:space="preserve">, Leipzig, Germany. At the workshop, the experts agreed on a timeline to provide outputs of the models to chapters 4 and 5 of the IPBES global assessment by December 2017 to be included in their second order drafts. </w:t>
      </w:r>
    </w:p>
    <w:p w14:paraId="7383F362" w14:textId="77777777" w:rsidR="0032644B" w:rsidRPr="00874C39" w:rsidRDefault="0032644B" w:rsidP="009C6119">
      <w:pPr>
        <w:pStyle w:val="Normalnumber"/>
        <w:numPr>
          <w:ilvl w:val="0"/>
          <w:numId w:val="6"/>
        </w:numPr>
        <w:tabs>
          <w:tab w:val="clear" w:pos="1134"/>
          <w:tab w:val="clear" w:pos="1247"/>
          <w:tab w:val="clear" w:pos="1871"/>
          <w:tab w:val="clear" w:pos="2495"/>
        </w:tabs>
      </w:pPr>
      <w:r w:rsidRPr="00874C39">
        <w:t>In line with the aforementioned activity, the TSU and expert group on scenarios and models have also been working on mobilising IPBES stakeholders to identify policy options to enrich the SSP scenarios</w:t>
      </w:r>
      <w:r>
        <w:t xml:space="preserve"> </w:t>
      </w:r>
      <w:r w:rsidRPr="00874C39">
        <w:t xml:space="preserve">by developing an online questionnaire which was made available on the IPBES website. The questionnaire was filled in by 174 stakeholders and the results were analysed by the expert group. These outputs will serve as an input to chapters 4 and 5 of the global assessment as well as input to activity 2 of this group on catalysing the further development of scenarios and models. </w:t>
      </w:r>
    </w:p>
    <w:p w14:paraId="281CE6FF" w14:textId="431093B4" w:rsidR="0032644B" w:rsidRPr="00874C39" w:rsidRDefault="0032644B" w:rsidP="007753C8">
      <w:pPr>
        <w:pStyle w:val="Normalnumber"/>
        <w:keepNext/>
        <w:keepLines/>
        <w:numPr>
          <w:ilvl w:val="0"/>
          <w:numId w:val="6"/>
        </w:numPr>
        <w:tabs>
          <w:tab w:val="clear" w:pos="1134"/>
          <w:tab w:val="clear" w:pos="1247"/>
          <w:tab w:val="clear" w:pos="1871"/>
          <w:tab w:val="clear" w:pos="2495"/>
        </w:tabs>
      </w:pPr>
      <w:r w:rsidRPr="00874C39">
        <w:lastRenderedPageBreak/>
        <w:t>A scenarios and models session was organized by the expert group and TSU at the stakeholder day at the fifth IPBES Plenary</w:t>
      </w:r>
      <w:r w:rsidR="002D5B2B">
        <w:t xml:space="preserve"> </w:t>
      </w:r>
      <w:r w:rsidRPr="00874C39">
        <w:t>(6 March 2017, Bonn, Germany). The aim of the session was to inform IPBES stakeholders on results of the methodological assessment on scenarios and models for biodiversity and ecosystem services and the way forward for IPBES scenario development. The expert group also organized breakout sessions to consult stakeholders on identifying policy options in line with the activity mentioned in paragraph 9.</w:t>
      </w:r>
    </w:p>
    <w:p w14:paraId="7C7123AF" w14:textId="0CA82E32" w:rsidR="0032644B" w:rsidRPr="00874C39" w:rsidRDefault="0032644B" w:rsidP="009C6119">
      <w:pPr>
        <w:pStyle w:val="Normalnumber"/>
        <w:numPr>
          <w:ilvl w:val="0"/>
          <w:numId w:val="6"/>
        </w:numPr>
        <w:tabs>
          <w:tab w:val="clear" w:pos="1134"/>
          <w:tab w:val="clear" w:pos="1247"/>
          <w:tab w:val="clear" w:pos="1871"/>
          <w:tab w:val="clear" w:pos="2495"/>
        </w:tabs>
      </w:pPr>
      <w:r w:rsidRPr="00874C39">
        <w:t xml:space="preserve">The expert group on scenarios and models, with support from the TSU, is currently working on developing an evolving guide for the IPBES community on the use of scenarios and models. The guide aims to provide advice to all IPBES expert teams, in particular to those working on the thematic, regional and global assessments, as well as to the broader scientific community. The evolving guide will be an online toolbox developed in close collaboration with the experts developing the catalogue of policy support tools and methodologies (deliverable 4 (c)). To initiate this collaboration, the TSU for scenarios and models met with experts from deliverable 4(c) on 17 January 2017 in Brussels, Belgium. In addition, the expert group on scenarios and models developed a survey aiming to obtain feedback from authors from the regional, land degradation and restoration and global assessments on their experiences in their respective assessments and their needs in regards to scenarios and models. Based on the results of the survey, the expert team is currently working on an online structure and on the content of the evolving guide. </w:t>
      </w:r>
    </w:p>
    <w:p w14:paraId="1B72E2FE" w14:textId="77777777" w:rsidR="0032644B" w:rsidRPr="004C318C" w:rsidRDefault="0032644B" w:rsidP="00AF667E">
      <w:pPr>
        <w:pStyle w:val="CH2"/>
        <w:rPr>
          <w:rFonts w:eastAsia="Calibri"/>
          <w:lang w:eastAsia="ko-KR"/>
        </w:rPr>
      </w:pPr>
      <w:r>
        <w:rPr>
          <w:rFonts w:eastAsia="Calibri"/>
          <w:lang w:eastAsia="ko-KR"/>
        </w:rPr>
        <w:tab/>
      </w:r>
      <w:r w:rsidRPr="004C318C">
        <w:rPr>
          <w:rFonts w:eastAsia="Calibri"/>
          <w:lang w:eastAsia="ko-KR"/>
        </w:rPr>
        <w:t>C.</w:t>
      </w:r>
      <w:r w:rsidRPr="004C318C">
        <w:rPr>
          <w:rFonts w:eastAsia="Calibri"/>
          <w:lang w:eastAsia="ko-KR"/>
        </w:rPr>
        <w:tab/>
      </w:r>
      <w:r>
        <w:rPr>
          <w:rFonts w:eastAsia="Calibri"/>
          <w:lang w:eastAsia="ko-KR"/>
        </w:rPr>
        <w:t>Next steps in the provision of technical support to ongoing assessments</w:t>
      </w:r>
    </w:p>
    <w:p w14:paraId="217AEBD6" w14:textId="77777777" w:rsidR="0032644B" w:rsidRDefault="0032644B" w:rsidP="007753C8">
      <w:pPr>
        <w:pStyle w:val="Normalnumber"/>
        <w:numPr>
          <w:ilvl w:val="0"/>
          <w:numId w:val="6"/>
        </w:numPr>
        <w:tabs>
          <w:tab w:val="clear" w:pos="1134"/>
          <w:tab w:val="clear" w:pos="1247"/>
          <w:tab w:val="clear" w:pos="1871"/>
          <w:tab w:val="clear" w:pos="2495"/>
        </w:tabs>
      </w:pPr>
      <w:r w:rsidRPr="00D70ED9">
        <w:t xml:space="preserve">The TSU for scenarios and models will continue to provide technical support for chapters 4 and 5 of the global assessment. </w:t>
      </w:r>
    </w:p>
    <w:p w14:paraId="03B6481D" w14:textId="77777777" w:rsidR="0032644B" w:rsidRPr="000C705E" w:rsidRDefault="0032644B" w:rsidP="007753C8">
      <w:pPr>
        <w:pStyle w:val="Normalnumber"/>
        <w:numPr>
          <w:ilvl w:val="0"/>
          <w:numId w:val="6"/>
        </w:numPr>
        <w:tabs>
          <w:tab w:val="clear" w:pos="1134"/>
          <w:tab w:val="clear" w:pos="1247"/>
          <w:tab w:val="clear" w:pos="1871"/>
          <w:tab w:val="clear" w:pos="2495"/>
        </w:tabs>
      </w:pPr>
      <w:r>
        <w:t xml:space="preserve">The results from the activity on </w:t>
      </w:r>
      <w:r w:rsidRPr="00874C39">
        <w:t xml:space="preserve">‘Biodiversity and ecosystem services scenarios for IPBES using the SSPs’ will be published in a special issue of a journal. The results of the activity on policy options will also be </w:t>
      </w:r>
      <w:proofErr w:type="spellStart"/>
      <w:r w:rsidRPr="00874C39">
        <w:t>pusblished</w:t>
      </w:r>
      <w:proofErr w:type="spellEnd"/>
      <w:r w:rsidRPr="00874C39">
        <w:t xml:space="preserve"> in a scientific journal. </w:t>
      </w:r>
    </w:p>
    <w:p w14:paraId="02F92C13" w14:textId="77777777" w:rsidR="0032644B" w:rsidRDefault="0032644B" w:rsidP="007753C8">
      <w:pPr>
        <w:pStyle w:val="Normalnumber"/>
        <w:numPr>
          <w:ilvl w:val="0"/>
          <w:numId w:val="6"/>
        </w:numPr>
        <w:tabs>
          <w:tab w:val="clear" w:pos="1134"/>
          <w:tab w:val="clear" w:pos="1247"/>
          <w:tab w:val="clear" w:pos="1871"/>
          <w:tab w:val="clear" w:pos="2495"/>
        </w:tabs>
      </w:pPr>
      <w:r>
        <w:t>The expert group on scenarios and models,</w:t>
      </w:r>
      <w:r w:rsidRPr="00874C39">
        <w:t xml:space="preserve"> with support from the TSU, will continue the work on the evolving guide. </w:t>
      </w:r>
    </w:p>
    <w:p w14:paraId="2C1C7679" w14:textId="77777777" w:rsidR="0032644B" w:rsidRDefault="0032644B" w:rsidP="00AF667E">
      <w:pPr>
        <w:pStyle w:val="CH1"/>
      </w:pPr>
      <w:r>
        <w:tab/>
        <w:t>III.</w:t>
      </w:r>
      <w:r>
        <w:tab/>
        <w:t>Activity 2</w:t>
      </w:r>
    </w:p>
    <w:p w14:paraId="5AF9C1D2" w14:textId="77777777" w:rsidR="0032644B" w:rsidRDefault="0032644B" w:rsidP="00AF667E">
      <w:pPr>
        <w:pStyle w:val="CH1"/>
      </w:pPr>
      <w:r>
        <w:tab/>
      </w:r>
      <w:r>
        <w:tab/>
        <w:t>Catalysing the development of scenarios and models by the broader scientific community: Progress and next steps</w:t>
      </w:r>
    </w:p>
    <w:p w14:paraId="3A8D792B" w14:textId="77777777" w:rsidR="0032644B" w:rsidRDefault="0032644B" w:rsidP="00AF667E">
      <w:pPr>
        <w:pStyle w:val="CH2"/>
      </w:pPr>
      <w:r>
        <w:tab/>
        <w:t>A.</w:t>
      </w:r>
      <w:r>
        <w:tab/>
        <w:t>Second</w:t>
      </w:r>
      <w:r w:rsidRPr="00C56298">
        <w:t xml:space="preserve"> workshop on the way forward for IPBES scenario development</w:t>
      </w:r>
    </w:p>
    <w:p w14:paraId="606E4554" w14:textId="7C411E49" w:rsidR="0032644B" w:rsidRPr="00C56298" w:rsidRDefault="0032644B" w:rsidP="009C6119">
      <w:pPr>
        <w:pStyle w:val="Normalnumber"/>
        <w:numPr>
          <w:ilvl w:val="0"/>
          <w:numId w:val="6"/>
        </w:numPr>
        <w:tabs>
          <w:tab w:val="clear" w:pos="1134"/>
          <w:tab w:val="clear" w:pos="1247"/>
          <w:tab w:val="clear" w:pos="1871"/>
          <w:tab w:val="clear" w:pos="2495"/>
        </w:tabs>
      </w:pPr>
      <w:r w:rsidRPr="00C56298">
        <w:t>The</w:t>
      </w:r>
      <w:r>
        <w:t xml:space="preserve"> IPBES methodological </w:t>
      </w:r>
      <w:r w:rsidRPr="00C56298">
        <w:t xml:space="preserve">assessment of scenarios and models </w:t>
      </w:r>
      <w:r>
        <w:t xml:space="preserve">of biodiversity and ecosystem services </w:t>
      </w:r>
      <w:r w:rsidRPr="00C56298">
        <w:t xml:space="preserve">highlighted the lack of existing scenarios that fully meet the needs of IPBES. The expert group on scenarios and models, supported by the TSU, </w:t>
      </w:r>
      <w:r>
        <w:t>has been</w:t>
      </w:r>
      <w:r w:rsidRPr="00C56298">
        <w:t xml:space="preserve"> facilitat</w:t>
      </w:r>
      <w:r>
        <w:t>ing the</w:t>
      </w:r>
      <w:r w:rsidRPr="00C56298">
        <w:t xml:space="preserve"> process to identify, together with relevant stakeholders, gaps in existing scenarios and models. These gaps include issues not addressed in existing scenarios that are relevant for biodiversity and ecosystem services, and specific elements of biodiversity and ecosystem services. </w:t>
      </w:r>
    </w:p>
    <w:p w14:paraId="01669823" w14:textId="7B451337" w:rsidR="0032644B" w:rsidRDefault="0032644B" w:rsidP="009C6119">
      <w:pPr>
        <w:pStyle w:val="Normalnumber"/>
        <w:numPr>
          <w:ilvl w:val="0"/>
          <w:numId w:val="6"/>
        </w:numPr>
        <w:tabs>
          <w:tab w:val="clear" w:pos="1134"/>
          <w:tab w:val="clear" w:pos="1247"/>
          <w:tab w:val="clear" w:pos="1871"/>
          <w:tab w:val="clear" w:pos="2495"/>
        </w:tabs>
      </w:pPr>
      <w:r w:rsidRPr="00C56298">
        <w:t>To initiate this process, the TSU together with the German Centre for Integrative Biodiversity Research (</w:t>
      </w:r>
      <w:proofErr w:type="spellStart"/>
      <w:r w:rsidRPr="00C56298">
        <w:t>iDiv</w:t>
      </w:r>
      <w:proofErr w:type="spellEnd"/>
      <w:r w:rsidRPr="00C56298">
        <w:t xml:space="preserve">) organised a first scenario workshop in Leipzig from 3 to 7 October 2016. The workshop was co-funded by IPBES and </w:t>
      </w:r>
      <w:proofErr w:type="spellStart"/>
      <w:r w:rsidRPr="00C56298">
        <w:t>iDiv</w:t>
      </w:r>
      <w:proofErr w:type="spellEnd"/>
      <w:r w:rsidRPr="00C56298">
        <w:t>.</w:t>
      </w:r>
      <w:r>
        <w:t xml:space="preserve"> The workshop </w:t>
      </w:r>
      <w:r w:rsidRPr="008757B9">
        <w:t>resulted in the writing of the scientific paper ‘Multi-scale scenarios for nature and nature’s contributions to people’ which presents a way forward for IPBES scenario development. The paper has now been published in the Journal ‘Nature Ecology &amp; Evolution</w:t>
      </w:r>
      <w:r>
        <w:t>’</w:t>
      </w:r>
      <w:r w:rsidRPr="007E169D">
        <w:rPr>
          <w:vertAlign w:val="superscript"/>
        </w:rPr>
        <w:footnoteReference w:id="3"/>
      </w:r>
      <w:r>
        <w:t xml:space="preserve">. </w:t>
      </w:r>
      <w:r w:rsidRPr="00C56298">
        <w:t xml:space="preserve">The workshop paved the way forward for scenario development for IPBES through identifying short-, medium- and long-term activities regarding the use of scenarios in IPBES. </w:t>
      </w:r>
    </w:p>
    <w:p w14:paraId="57E72A6A" w14:textId="565ECBFC" w:rsidR="0032644B" w:rsidRPr="003F5367" w:rsidRDefault="0032644B" w:rsidP="009C6119">
      <w:pPr>
        <w:pStyle w:val="Normalnumber"/>
        <w:numPr>
          <w:ilvl w:val="0"/>
          <w:numId w:val="6"/>
        </w:numPr>
        <w:tabs>
          <w:tab w:val="clear" w:pos="1134"/>
          <w:tab w:val="clear" w:pos="1247"/>
          <w:tab w:val="clear" w:pos="1871"/>
          <w:tab w:val="clear" w:pos="2495"/>
        </w:tabs>
        <w:rPr>
          <w:lang w:val="en-US"/>
        </w:rPr>
      </w:pPr>
      <w:r w:rsidRPr="00874C39">
        <w:t xml:space="preserve">To initiate the process of development of IPBES scenarios, the expert group on scenarios and models, supported by the TSU, organized a workshop on “New visions for nature and nature’s </w:t>
      </w:r>
      <w:r w:rsidRPr="00874C39">
        <w:lastRenderedPageBreak/>
        <w:t>contributions to people for the 21st century” on 4-8 Sept. 2017 in Auckland, New Zealand. The workshop was hosted at the University of Auckland, and was kindly co-funded by the New Zealand Ministry for Business, Innovation and Employment’s Catalyst: Seeding fund, the National Institute of Water &amp; Atmospheric Research (NIWA), and others. The workshop engaged 73 participants with a diversity of views on nature and its c</w:t>
      </w:r>
      <w:proofErr w:type="spellStart"/>
      <w:r w:rsidRPr="008C1EBE">
        <w:rPr>
          <w:lang w:val="en-US"/>
        </w:rPr>
        <w:t>ontributions</w:t>
      </w:r>
      <w:proofErr w:type="spellEnd"/>
      <w:r w:rsidRPr="008C1EBE">
        <w:rPr>
          <w:lang w:val="en-US"/>
        </w:rPr>
        <w:t xml:space="preserve"> to people from international organizations, governments, the private sector, indigenous and local communities, non-governmental organizations and the wider scientific community from t</w:t>
      </w:r>
      <w:r>
        <w:rPr>
          <w:lang w:val="en-US"/>
        </w:rPr>
        <w:t>he local to global scale. The thr</w:t>
      </w:r>
      <w:r w:rsidRPr="008C1EBE">
        <w:rPr>
          <w:lang w:val="en-US"/>
        </w:rPr>
        <w:t xml:space="preserve">ee following key questions were addressed: </w:t>
      </w:r>
      <w:r w:rsidRPr="00727C0E">
        <w:rPr>
          <w:lang w:val="en-US"/>
        </w:rPr>
        <w:t>1)</w:t>
      </w:r>
      <w:r w:rsidRPr="008225B3">
        <w:rPr>
          <w:i/>
          <w:lang w:val="en-US"/>
        </w:rPr>
        <w:t xml:space="preserve"> What visions (may be multiple) exist on nature (biodiversity) and nature’s contributions to people (ecosystem services)? </w:t>
      </w:r>
      <w:r w:rsidRPr="00727C0E">
        <w:rPr>
          <w:lang w:val="en-US"/>
        </w:rPr>
        <w:t>2)</w:t>
      </w:r>
      <w:r w:rsidRPr="008225B3">
        <w:rPr>
          <w:i/>
          <w:lang w:val="en-US"/>
        </w:rPr>
        <w:t xml:space="preserve"> What future ‘positive’ scenarios can be built based on these multiple visions? </w:t>
      </w:r>
      <w:r w:rsidRPr="00727C0E">
        <w:rPr>
          <w:lang w:val="en-US"/>
        </w:rPr>
        <w:t>3)</w:t>
      </w:r>
      <w:r w:rsidRPr="008225B3">
        <w:rPr>
          <w:i/>
          <w:lang w:val="en-US"/>
        </w:rPr>
        <w:t xml:space="preserve"> What is required to inform decision makers to address potential changes in biodiversity and ecosystem services? </w:t>
      </w:r>
    </w:p>
    <w:p w14:paraId="5A530B16" w14:textId="24EC8AEB" w:rsidR="0032644B" w:rsidRDefault="0032644B" w:rsidP="009C6119">
      <w:pPr>
        <w:pStyle w:val="Normalnumber"/>
        <w:numPr>
          <w:ilvl w:val="0"/>
          <w:numId w:val="6"/>
        </w:numPr>
        <w:tabs>
          <w:tab w:val="clear" w:pos="1134"/>
          <w:tab w:val="clear" w:pos="1247"/>
          <w:tab w:val="clear" w:pos="1871"/>
          <w:tab w:val="clear" w:pos="2495"/>
        </w:tabs>
        <w:rPr>
          <w:lang w:val="en-US"/>
        </w:rPr>
      </w:pPr>
      <w:r w:rsidRPr="004F3BA2">
        <w:rPr>
          <w:lang w:val="en-US"/>
        </w:rPr>
        <w:t xml:space="preserve">The participants in the workshop were selected to represent a diversity of views on nature and nature’s contributions to people, and to obtain a broad set of visions, to ensure legitimacy for the process and to avoid biases. </w:t>
      </w:r>
      <w:r>
        <w:rPr>
          <w:rFonts w:cs="Calibri"/>
          <w:lang w:val="en-NZ"/>
        </w:rPr>
        <w:t>Selection criteria included representation from different sectors</w:t>
      </w:r>
      <w:r w:rsidRPr="004F3BA2">
        <w:rPr>
          <w:lang w:val="en-US"/>
        </w:rPr>
        <w:t xml:space="preserve"> (governments and international organizations, private sector, interest groups and NGOs, indigenous and local communities, and the wider scientific community)</w:t>
      </w:r>
      <w:r>
        <w:rPr>
          <w:lang w:val="en-US"/>
        </w:rPr>
        <w:t xml:space="preserve">, </w:t>
      </w:r>
      <w:r w:rsidRPr="004F3BA2">
        <w:rPr>
          <w:lang w:val="en-US"/>
        </w:rPr>
        <w:t>regions</w:t>
      </w:r>
      <w:r>
        <w:rPr>
          <w:rFonts w:cs="Calibri"/>
          <w:lang w:val="en-NZ"/>
        </w:rPr>
        <w:t xml:space="preserve">, </w:t>
      </w:r>
      <w:r w:rsidRPr="004F3BA2">
        <w:rPr>
          <w:lang w:val="en-US"/>
        </w:rPr>
        <w:t>professional background</w:t>
      </w:r>
      <w:r>
        <w:rPr>
          <w:lang w:val="en-US"/>
        </w:rPr>
        <w:t>s</w:t>
      </w:r>
      <w:r w:rsidRPr="004F3BA2">
        <w:rPr>
          <w:lang w:val="en-US"/>
        </w:rPr>
        <w:t xml:space="preserve"> (social, technological, ecological, economic), age</w:t>
      </w:r>
      <w:r>
        <w:rPr>
          <w:lang w:val="en-US"/>
        </w:rPr>
        <w:t>s</w:t>
      </w:r>
      <w:r w:rsidRPr="004F3BA2">
        <w:rPr>
          <w:lang w:val="en-US"/>
        </w:rPr>
        <w:t xml:space="preserve"> and gender</w:t>
      </w:r>
      <w:r>
        <w:rPr>
          <w:lang w:val="en-US"/>
        </w:rPr>
        <w:t>s.</w:t>
      </w:r>
      <w:r w:rsidR="00281C69">
        <w:rPr>
          <w:lang w:val="en-US"/>
        </w:rPr>
        <w:t xml:space="preserve"> </w:t>
      </w:r>
      <w:r>
        <w:rPr>
          <w:lang w:val="en-US"/>
        </w:rPr>
        <w:t xml:space="preserve">The list of participants can be found in the full report (in preparation), summarized in Appendix II. </w:t>
      </w:r>
    </w:p>
    <w:p w14:paraId="3EDD237C" w14:textId="31A7FD08" w:rsidR="0032644B" w:rsidRPr="000D6888" w:rsidRDefault="0032644B" w:rsidP="009C6119">
      <w:pPr>
        <w:pStyle w:val="Normalnumber"/>
        <w:numPr>
          <w:ilvl w:val="0"/>
          <w:numId w:val="6"/>
        </w:numPr>
        <w:tabs>
          <w:tab w:val="clear" w:pos="1134"/>
          <w:tab w:val="clear" w:pos="1247"/>
          <w:tab w:val="clear" w:pos="1871"/>
          <w:tab w:val="clear" w:pos="2495"/>
        </w:tabs>
      </w:pPr>
      <w:r w:rsidRPr="00592EF5">
        <w:t xml:space="preserve">This </w:t>
      </w:r>
      <w:r>
        <w:t xml:space="preserve">visioning </w:t>
      </w:r>
      <w:r w:rsidRPr="00592EF5">
        <w:t xml:space="preserve">workshop </w:t>
      </w:r>
      <w:r>
        <w:t>initiated</w:t>
      </w:r>
      <w:r w:rsidRPr="00592EF5">
        <w:t xml:space="preserve"> the development </w:t>
      </w:r>
      <w:r>
        <w:t>of the</w:t>
      </w:r>
      <w:r w:rsidRPr="00592EF5">
        <w:t xml:space="preserve"> next generation of scenarios</w:t>
      </w:r>
      <w:r>
        <w:t xml:space="preserve"> by</w:t>
      </w:r>
      <w:r w:rsidRPr="00592EF5">
        <w:t xml:space="preserve"> exploring alternative visions to reach intertwined </w:t>
      </w:r>
      <w:r>
        <w:t xml:space="preserve">global </w:t>
      </w:r>
      <w:r w:rsidRPr="00592EF5">
        <w:t>targets, including synergies and trade-offs between nature conservation and other development goals</w:t>
      </w:r>
      <w:r w:rsidRPr="00E17B76">
        <w:t xml:space="preserve"> </w:t>
      </w:r>
      <w:r>
        <w:t>such as the United Nations Sustainable Development Goals, and interaction</w:t>
      </w:r>
      <w:r w:rsidRPr="00592EF5">
        <w:t xml:space="preserve"> </w:t>
      </w:r>
      <w:r>
        <w:t>across</w:t>
      </w:r>
      <w:r w:rsidRPr="00592EF5">
        <w:t xml:space="preserve"> nature, nature’s contribut</w:t>
      </w:r>
      <w:r>
        <w:t xml:space="preserve">ions to people, and human </w:t>
      </w:r>
      <w:r w:rsidR="007E169D">
        <w:br/>
      </w:r>
      <w:r>
        <w:t>well-</w:t>
      </w:r>
      <w:r w:rsidRPr="00592EF5">
        <w:t xml:space="preserve">being. </w:t>
      </w:r>
      <w:r>
        <w:t>Using</w:t>
      </w:r>
      <w:r w:rsidRPr="00592EF5">
        <w:t xml:space="preserve"> participatory approaches</w:t>
      </w:r>
      <w:r>
        <w:t xml:space="preserve">, seven visions emerged, as follows: Nature-Based Inclusive Prosperity; Sustainable Food Systems; Rewilding and </w:t>
      </w:r>
      <w:proofErr w:type="spellStart"/>
      <w:r>
        <w:t>refooding</w:t>
      </w:r>
      <w:proofErr w:type="spellEnd"/>
      <w:r>
        <w:t xml:space="preserve"> urban rural flows; </w:t>
      </w:r>
      <w:r w:rsidRPr="007C2FA1">
        <w:t xml:space="preserve">Healthy Socio-Ecological Freshwater Systems; A </w:t>
      </w:r>
      <w:r>
        <w:t>T</w:t>
      </w:r>
      <w:r w:rsidRPr="007C2FA1">
        <w:t xml:space="preserve">asty </w:t>
      </w:r>
      <w:r>
        <w:t>W</w:t>
      </w:r>
      <w:r w:rsidRPr="007C2FA1">
        <w:t xml:space="preserve">orld with </w:t>
      </w:r>
      <w:r>
        <w:t>V</w:t>
      </w:r>
      <w:r w:rsidRPr="007C2FA1">
        <w:t>alues</w:t>
      </w:r>
      <w:r>
        <w:t xml:space="preserve">; Dancing with Nature; and </w:t>
      </w:r>
      <w:r w:rsidRPr="007C2FA1">
        <w:t>Healthy Oceans, Happy Communities.</w:t>
      </w:r>
      <w:r>
        <w:t xml:space="preserve"> </w:t>
      </w:r>
      <w:r>
        <w:rPr>
          <w:lang w:val="en-US"/>
        </w:rPr>
        <w:t>The</w:t>
      </w:r>
      <w:r w:rsidRPr="008C1EBE">
        <w:rPr>
          <w:lang w:val="en-US"/>
        </w:rPr>
        <w:t xml:space="preserve"> detailed report from the workshop</w:t>
      </w:r>
      <w:r>
        <w:rPr>
          <w:lang w:val="en-US"/>
        </w:rPr>
        <w:t>, which is in preparation,</w:t>
      </w:r>
      <w:r w:rsidRPr="008C1EBE">
        <w:rPr>
          <w:lang w:val="en-US"/>
        </w:rPr>
        <w:t xml:space="preserve"> will serve as a basis for the further development of the scenarios</w:t>
      </w:r>
      <w:r>
        <w:rPr>
          <w:lang w:val="en-US"/>
        </w:rPr>
        <w:t>. A summary ca</w:t>
      </w:r>
      <w:r w:rsidRPr="008C1EBE">
        <w:rPr>
          <w:lang w:val="en-US"/>
        </w:rPr>
        <w:t xml:space="preserve">n be found in </w:t>
      </w:r>
      <w:r>
        <w:rPr>
          <w:lang w:val="en-US"/>
        </w:rPr>
        <w:t>Appendix II.</w:t>
      </w:r>
    </w:p>
    <w:p w14:paraId="589F4714" w14:textId="5FF910C7" w:rsidR="0032644B" w:rsidRPr="00AF667E" w:rsidRDefault="0032644B" w:rsidP="009C6119">
      <w:pPr>
        <w:pStyle w:val="Normalnumber"/>
        <w:numPr>
          <w:ilvl w:val="0"/>
          <w:numId w:val="6"/>
        </w:numPr>
        <w:tabs>
          <w:tab w:val="clear" w:pos="1134"/>
          <w:tab w:val="clear" w:pos="1247"/>
          <w:tab w:val="clear" w:pos="1871"/>
          <w:tab w:val="clear" w:pos="2495"/>
        </w:tabs>
        <w:rPr>
          <w:lang w:val="en-US"/>
        </w:rPr>
      </w:pPr>
      <w:r w:rsidRPr="00AF667E">
        <w:rPr>
          <w:lang w:val="en-US"/>
        </w:rPr>
        <w:t>This workshop was the first step in a process to develop multiscale scenarios for nature futures. This co-creation process will involve iterative cycles of visioning, stakeholder consultation, and modelling, across the IPBES regions and languages, different sectors, disciplines and indigenous and local communities. The next step is to identify and fill gaps in these visions, and</w:t>
      </w:r>
      <w:r w:rsidRPr="00AF667E" w:rsidDel="00E57273">
        <w:rPr>
          <w:lang w:val="en-US"/>
        </w:rPr>
        <w:t xml:space="preserve"> </w:t>
      </w:r>
      <w:r w:rsidRPr="00AF667E">
        <w:rPr>
          <w:lang w:val="en-US"/>
        </w:rPr>
        <w:t>iterate these with the current set of seven visions into a concise suite of future visions; this process will occur through global and regional on- and offline consultations in the course of 2018. Based on that, in 2019, modelling groups and expert teams will develop scenarios for each of the visions. This concludes one of several cycles, with the scenarios leading to a new round of storyline development and visioning.</w:t>
      </w:r>
    </w:p>
    <w:p w14:paraId="7176B81C" w14:textId="3E8D3151" w:rsidR="0032644B" w:rsidRPr="00AE414F" w:rsidRDefault="0032644B" w:rsidP="00E873E7">
      <w:pPr>
        <w:pStyle w:val="CH2"/>
      </w:pPr>
      <w:r w:rsidRPr="00C56298">
        <w:tab/>
      </w:r>
      <w:r w:rsidR="00E873E7">
        <w:t>B.</w:t>
      </w:r>
      <w:r>
        <w:tab/>
      </w:r>
      <w:r w:rsidRPr="00C56298">
        <w:t>Next steps in catalysing the further development of scenarios and models for IPBES</w:t>
      </w:r>
    </w:p>
    <w:p w14:paraId="7281EEF3" w14:textId="36095787" w:rsidR="0032644B" w:rsidRPr="00C56298" w:rsidRDefault="0032644B" w:rsidP="009C6119">
      <w:pPr>
        <w:pStyle w:val="Normalnumber"/>
        <w:numPr>
          <w:ilvl w:val="0"/>
          <w:numId w:val="6"/>
        </w:numPr>
        <w:tabs>
          <w:tab w:val="clear" w:pos="1134"/>
          <w:tab w:val="clear" w:pos="1247"/>
          <w:tab w:val="clear" w:pos="1871"/>
          <w:tab w:val="clear" w:pos="2495"/>
        </w:tabs>
      </w:pPr>
      <w:r w:rsidRPr="00C56298">
        <w:t>Based on the outcomes of the workshop</w:t>
      </w:r>
      <w:r>
        <w:t xml:space="preserve"> </w:t>
      </w:r>
      <w:r w:rsidRPr="00C56298">
        <w:t xml:space="preserve">on </w:t>
      </w:r>
      <w:r w:rsidRPr="006A20AB">
        <w:t>“New visions for nature and nature’s contributions to people for the 21st century”</w:t>
      </w:r>
      <w:r>
        <w:t xml:space="preserve"> and</w:t>
      </w:r>
      <w:r w:rsidR="002D5B2B">
        <w:t xml:space="preserve"> </w:t>
      </w:r>
      <w:r w:rsidRPr="00C56298">
        <w:t>the</w:t>
      </w:r>
      <w:r>
        <w:t xml:space="preserve"> workshop on</w:t>
      </w:r>
      <w:r w:rsidRPr="00C56298">
        <w:t xml:space="preserve"> ‘Way forward for IPBES scenario development’,</w:t>
      </w:r>
      <w:r>
        <w:t xml:space="preserve"> </w:t>
      </w:r>
      <w:r w:rsidRPr="00C56298">
        <w:t>the expert group on scenarios and models</w:t>
      </w:r>
      <w:r>
        <w:t xml:space="preserve"> will continue in 2018 and 2019</w:t>
      </w:r>
      <w:r w:rsidRPr="00C56298">
        <w:t>, supported by the TSU, catalysing the further development of scenarios and models for IPBES</w:t>
      </w:r>
      <w:r>
        <w:t xml:space="preserve"> (annex V to decision </w:t>
      </w:r>
      <w:r w:rsidR="007E169D">
        <w:br/>
      </w:r>
      <w:r>
        <w:t>IPBES-4/1)</w:t>
      </w:r>
      <w:r w:rsidRPr="00C56298">
        <w:t xml:space="preserve">. </w:t>
      </w:r>
      <w:r>
        <w:t>The expert group’s programme</w:t>
      </w:r>
      <w:r w:rsidRPr="00C56298">
        <w:t xml:space="preserve"> consists of </w:t>
      </w:r>
      <w:r>
        <w:t>six</w:t>
      </w:r>
      <w:r w:rsidRPr="00C56298">
        <w:t xml:space="preserve"> actions, each of which </w:t>
      </w:r>
      <w:r>
        <w:t>will be assigned</w:t>
      </w:r>
      <w:r w:rsidRPr="00C56298">
        <w:t xml:space="preserve"> </w:t>
      </w:r>
      <w:r>
        <w:t xml:space="preserve">to </w:t>
      </w:r>
      <w:r w:rsidRPr="00C56298">
        <w:t xml:space="preserve">a </w:t>
      </w:r>
      <w:r>
        <w:t>subset of</w:t>
      </w:r>
      <w:r w:rsidRPr="00C56298">
        <w:t xml:space="preserve"> the expert group</w:t>
      </w:r>
      <w:r>
        <w:t>, supported by</w:t>
      </w:r>
      <w:r w:rsidRPr="00C56298">
        <w:t xml:space="preserve"> a member of the TSU</w:t>
      </w:r>
      <w:r>
        <w:t xml:space="preserve"> (for more details, please see terms of reference in </w:t>
      </w:r>
      <w:r w:rsidRPr="00C56298">
        <w:t>annex V to decision IPBES-4/1</w:t>
      </w:r>
      <w:r>
        <w:t>)</w:t>
      </w:r>
      <w:r w:rsidRPr="00C56298">
        <w:t>.</w:t>
      </w:r>
      <w:r w:rsidR="002D5B2B">
        <w:t xml:space="preserve"> </w:t>
      </w:r>
      <w:r w:rsidRPr="00C56298">
        <w:t xml:space="preserve">The actions include: </w:t>
      </w:r>
    </w:p>
    <w:p w14:paraId="7DB8C5F4" w14:textId="1B3F7CD4" w:rsidR="0032644B" w:rsidRDefault="0032644B" w:rsidP="00E873E7">
      <w:pPr>
        <w:pStyle w:val="Normalnumber"/>
        <w:numPr>
          <w:ilvl w:val="1"/>
          <w:numId w:val="3"/>
        </w:numPr>
        <w:tabs>
          <w:tab w:val="clear" w:pos="1134"/>
          <w:tab w:val="clear" w:pos="1247"/>
          <w:tab w:val="clear" w:pos="1871"/>
          <w:tab w:val="clear" w:pos="2495"/>
        </w:tabs>
        <w:ind w:firstLine="624"/>
      </w:pPr>
      <w:r w:rsidRPr="00C56298">
        <w:t xml:space="preserve">Write a scientific paper which presents </w:t>
      </w:r>
      <w:r>
        <w:t>the results from the</w:t>
      </w:r>
      <w:r w:rsidRPr="00901D4E">
        <w:t xml:space="preserve"> workshop on “New visions for nature and nature’s contributions to people for the 21st century” on 4-8 Sept</w:t>
      </w:r>
      <w:r>
        <w:t>. 2017 in Auckland, New Zealand, results from further stakeholder consultations and</w:t>
      </w:r>
      <w:r w:rsidRPr="00901D4E">
        <w:t xml:space="preserve"> </w:t>
      </w:r>
      <w:r w:rsidRPr="00C56298">
        <w:t xml:space="preserve">a way forward for IPBES scenario development. The paper </w:t>
      </w:r>
      <w:r>
        <w:t xml:space="preserve">will </w:t>
      </w:r>
      <w:r w:rsidRPr="00C56298">
        <w:t xml:space="preserve">aim to mobilise the </w:t>
      </w:r>
      <w:r>
        <w:t xml:space="preserve">broader </w:t>
      </w:r>
      <w:r w:rsidRPr="00C56298">
        <w:t>community to address the needs of IPBES regarding scenario development, thereby catalysing new research</w:t>
      </w:r>
      <w:r>
        <w:t xml:space="preserve"> and participation by all sectors (governments, private sector, interest groups, indigenous and</w:t>
      </w:r>
      <w:r w:rsidR="002D5B2B">
        <w:t xml:space="preserve"> </w:t>
      </w:r>
      <w:r>
        <w:t>local communities and the broader scientific community);</w:t>
      </w:r>
    </w:p>
    <w:p w14:paraId="348F0E36" w14:textId="2230AC5B" w:rsidR="0032644B" w:rsidRDefault="0032644B" w:rsidP="00E873E7">
      <w:pPr>
        <w:pStyle w:val="Normalnumber"/>
        <w:numPr>
          <w:ilvl w:val="1"/>
          <w:numId w:val="3"/>
        </w:numPr>
        <w:tabs>
          <w:tab w:val="clear" w:pos="1134"/>
          <w:tab w:val="clear" w:pos="1247"/>
          <w:tab w:val="clear" w:pos="1871"/>
          <w:tab w:val="clear" w:pos="2495"/>
        </w:tabs>
        <w:ind w:firstLine="624"/>
      </w:pPr>
      <w:r w:rsidRPr="00C56298">
        <w:t>Develop a long-term research agenda for IPBES scenario development, following the workshop on visioning futures described above. This action aims at mobilising the scientific community to align their activities in support of the IPBES scenario</w:t>
      </w:r>
      <w:r>
        <w:t>s and models development agenda;</w:t>
      </w:r>
    </w:p>
    <w:p w14:paraId="6F210F19" w14:textId="7C525919" w:rsidR="0032644B" w:rsidRDefault="0032644B" w:rsidP="00E873E7">
      <w:pPr>
        <w:pStyle w:val="Normalnumber"/>
        <w:numPr>
          <w:ilvl w:val="1"/>
          <w:numId w:val="3"/>
        </w:numPr>
        <w:tabs>
          <w:tab w:val="clear" w:pos="1134"/>
          <w:tab w:val="clear" w:pos="1247"/>
          <w:tab w:val="clear" w:pos="1871"/>
          <w:tab w:val="clear" w:pos="2495"/>
        </w:tabs>
        <w:ind w:firstLine="624"/>
      </w:pPr>
      <w:r>
        <w:t xml:space="preserve">Mobilize stakeholders across the IPBES regions and languages, sectors, and disciplines to identify gaps in and enrich the current set of seven visions on nature and </w:t>
      </w:r>
      <w:proofErr w:type="gramStart"/>
      <w:r>
        <w:t>nature‘</w:t>
      </w:r>
      <w:proofErr w:type="gramEnd"/>
      <w:r>
        <w:t>s contribution to people by means of online and offline consultation;</w:t>
      </w:r>
    </w:p>
    <w:p w14:paraId="624D17FC" w14:textId="049608F3" w:rsidR="0032644B" w:rsidRPr="00C56298" w:rsidRDefault="0032644B" w:rsidP="00E873E7">
      <w:pPr>
        <w:pStyle w:val="Normalnumber"/>
        <w:numPr>
          <w:ilvl w:val="1"/>
          <w:numId w:val="3"/>
        </w:numPr>
        <w:tabs>
          <w:tab w:val="clear" w:pos="1134"/>
          <w:tab w:val="clear" w:pos="1247"/>
          <w:tab w:val="clear" w:pos="1871"/>
          <w:tab w:val="clear" w:pos="2495"/>
        </w:tabs>
        <w:ind w:firstLine="624"/>
      </w:pPr>
      <w:r>
        <w:lastRenderedPageBreak/>
        <w:t>Consult stakeholders including indigenous and local communities and younger generations to consolidate and further enrich the current set of visions on nature and nature’s contributions to people through global and regional on- and offline consultations. First rounds of consultations will be held in the first two quarters of 2018 and these results will aim to strengthen the foundations for the development of a robust set of visions, specifically tailored to the objectives of IPBES;</w:t>
      </w:r>
    </w:p>
    <w:p w14:paraId="429DF996" w14:textId="711973E3" w:rsidR="0032644B" w:rsidRPr="00C56298" w:rsidRDefault="0032644B" w:rsidP="00E873E7">
      <w:pPr>
        <w:pStyle w:val="Normalnumber"/>
        <w:numPr>
          <w:ilvl w:val="1"/>
          <w:numId w:val="3"/>
        </w:numPr>
        <w:tabs>
          <w:tab w:val="clear" w:pos="1134"/>
          <w:tab w:val="clear" w:pos="1247"/>
          <w:tab w:val="clear" w:pos="1871"/>
          <w:tab w:val="clear" w:pos="2495"/>
        </w:tabs>
        <w:ind w:firstLine="624"/>
      </w:pPr>
      <w:r w:rsidRPr="00C56298">
        <w:t xml:space="preserve">Organise a </w:t>
      </w:r>
      <w:r>
        <w:t xml:space="preserve">second </w:t>
      </w:r>
      <w:r w:rsidRPr="00C56298">
        <w:t>stakeholder workshop on visioning futures for biodiversity and ecosystem services, which will be a follow up to the workshop on the ‘</w:t>
      </w:r>
      <w:r w:rsidRPr="006A20AB">
        <w:t>New visions for nature and nature’s contributions to people for the 21st century</w:t>
      </w:r>
      <w:r>
        <w:t>’</w:t>
      </w:r>
      <w:r w:rsidRPr="00C56298">
        <w:t xml:space="preserve"> (</w:t>
      </w:r>
      <w:r>
        <w:t>Auckland</w:t>
      </w:r>
      <w:r w:rsidRPr="00C56298">
        <w:t xml:space="preserve">, </w:t>
      </w:r>
      <w:r>
        <w:t>New Zealand</w:t>
      </w:r>
      <w:r w:rsidRPr="00C56298">
        <w:t xml:space="preserve"> on </w:t>
      </w:r>
      <w:r>
        <w:t>4-8 September 2017</w:t>
      </w:r>
      <w:r w:rsidRPr="00C56298">
        <w:t>). The workshop will take place in the third quarter of 201</w:t>
      </w:r>
      <w:r>
        <w:t>8</w:t>
      </w:r>
      <w:r w:rsidRPr="00C56298">
        <w:t xml:space="preserve">, and will be organised together with a partner organisation. The workshop is intended to bring together a </w:t>
      </w:r>
      <w:r>
        <w:t>subset</w:t>
      </w:r>
      <w:r w:rsidRPr="00C56298">
        <w:t xml:space="preserve"> of stakeholders</w:t>
      </w:r>
      <w:r>
        <w:t xml:space="preserve"> from the first workshop and from the consultation rounds</w:t>
      </w:r>
      <w:r w:rsidRPr="00C56298">
        <w:t xml:space="preserve"> at multiple scales, including representatives of the scientific community, international institutions, governments, the private sector, indigenous and local communities and non-governmental organisations</w:t>
      </w:r>
      <w:r>
        <w:t>, ensuring a balanced representation of the diversity of stakeholder groups</w:t>
      </w:r>
      <w:r w:rsidRPr="00C56298">
        <w:t xml:space="preserve">. </w:t>
      </w:r>
      <w:r>
        <w:t>In order to be meaningful for IPBES the development of pathways to these visions will be facilitated ensuring cross-scale and cross-sectoral scenarios;</w:t>
      </w:r>
    </w:p>
    <w:p w14:paraId="417CBD91" w14:textId="3B8491D9" w:rsidR="0032644B" w:rsidRPr="00C56298" w:rsidRDefault="0032644B" w:rsidP="00E873E7">
      <w:pPr>
        <w:pStyle w:val="Normalnumber"/>
        <w:numPr>
          <w:ilvl w:val="1"/>
          <w:numId w:val="3"/>
        </w:numPr>
        <w:tabs>
          <w:tab w:val="clear" w:pos="1134"/>
          <w:tab w:val="clear" w:pos="1247"/>
          <w:tab w:val="clear" w:pos="1871"/>
          <w:tab w:val="clear" w:pos="2495"/>
        </w:tabs>
        <w:ind w:firstLine="624"/>
        <w:rPr>
          <w:rFonts w:eastAsia="Droid Sans Fallback"/>
        </w:rPr>
      </w:pPr>
      <w:r w:rsidRPr="00C56298">
        <w:rPr>
          <w:rFonts w:eastAsia="Droid Sans Fallback"/>
        </w:rPr>
        <w:t>Follow-up activities on both existing and new scenarios will include capacity-building aimed at improving the uptake and use of scenarios and models by a broad range of policymakers and stakeholders. This should involve working with the capacity-building task force (deliverable 1 (a)) and policy support tools and methodologies (deliverable 4 (c)) and in-kind support for encouraging the development of a curriculum and network of training courses and for scenarios and models (see IPBES/4/INF/</w:t>
      </w:r>
      <w:r w:rsidRPr="00C56298">
        <w:t>22 for an example of work that has already been catalysed by the Platform) and workshops where scientists, policymakers and stakeholders lay out strategies for mobilizing scenarios and models for decision-making.</w:t>
      </w:r>
      <w:r>
        <w:t xml:space="preserve"> </w:t>
      </w:r>
      <w:r w:rsidRPr="00C56298">
        <w:rPr>
          <w:rFonts w:eastAsia="Droid Sans Fallback"/>
        </w:rPr>
        <w:t xml:space="preserve">These activities will be carried out in close collaboration with the task force on knowledge and data (deliverable 1 (d)) in the context of the dialogues to be convened by this task force to catalyse the generation of new knowledge and fill knowledge gaps. </w:t>
      </w:r>
    </w:p>
    <w:p w14:paraId="08B1CB2A" w14:textId="77777777" w:rsidR="0032644B" w:rsidRPr="00C56298" w:rsidRDefault="0032644B" w:rsidP="00B41209">
      <w:pPr>
        <w:pStyle w:val="CH2"/>
        <w:keepNext w:val="0"/>
        <w:keepLines w:val="0"/>
        <w:ind w:left="0" w:firstLine="0"/>
      </w:pPr>
      <w:r>
        <w:tab/>
        <w:t>C</w:t>
      </w:r>
      <w:r w:rsidRPr="00C56298">
        <w:t>.</w:t>
      </w:r>
      <w:r w:rsidRPr="00C56298">
        <w:tab/>
        <w:t>Schedule of work</w:t>
      </w:r>
    </w:p>
    <w:p w14:paraId="6EE2FD48" w14:textId="77777777" w:rsidR="0032644B" w:rsidRPr="00874C39" w:rsidRDefault="0032644B" w:rsidP="007753C8">
      <w:pPr>
        <w:pStyle w:val="Normalnumber"/>
        <w:keepNext/>
        <w:keepLines/>
        <w:numPr>
          <w:ilvl w:val="0"/>
          <w:numId w:val="6"/>
        </w:numPr>
        <w:tabs>
          <w:tab w:val="clear" w:pos="1134"/>
          <w:tab w:val="clear" w:pos="1247"/>
          <w:tab w:val="clear" w:pos="1871"/>
          <w:tab w:val="clear" w:pos="2495"/>
        </w:tabs>
      </w:pPr>
      <w:r w:rsidRPr="00874C39">
        <w:t>The schedule for this work is set out in the table below. Elements in bold indicate activities that will require funding from the trust fund or in-kind support above and beyond the in</w:t>
      </w:r>
      <w:r w:rsidRPr="00874C39">
        <w:noBreakHyphen/>
        <w:t>kind contribution of the Government of the Netherlands.</w:t>
      </w:r>
    </w:p>
    <w:tbl>
      <w:tblPr>
        <w:tblW w:w="4328" w:type="pct"/>
        <w:tblInd w:w="1276" w:type="dxa"/>
        <w:tblLook w:val="04A0" w:firstRow="1" w:lastRow="0" w:firstColumn="1" w:lastColumn="0" w:noHBand="0" w:noVBand="1"/>
      </w:tblPr>
      <w:tblGrid>
        <w:gridCol w:w="1160"/>
        <w:gridCol w:w="7247"/>
      </w:tblGrid>
      <w:tr w:rsidR="0032644B" w:rsidRPr="000714BE" w14:paraId="5E4A5561" w14:textId="77777777" w:rsidTr="00F13397">
        <w:trPr>
          <w:tblHeader/>
        </w:trPr>
        <w:tc>
          <w:tcPr>
            <w:tcW w:w="5000" w:type="pct"/>
            <w:gridSpan w:val="2"/>
            <w:tcBorders>
              <w:top w:val="single" w:sz="4" w:space="0" w:color="auto"/>
              <w:bottom w:val="single" w:sz="4" w:space="0" w:color="auto"/>
            </w:tcBorders>
            <w:shd w:val="clear" w:color="auto" w:fill="auto"/>
          </w:tcPr>
          <w:p w14:paraId="151B95B1" w14:textId="56319030" w:rsidR="0032644B" w:rsidRPr="000714BE" w:rsidRDefault="0032644B" w:rsidP="000F4A7B">
            <w:pPr>
              <w:pStyle w:val="Normal-pool"/>
              <w:keepNext/>
              <w:keepLines/>
              <w:spacing w:before="60" w:after="60"/>
              <w:rPr>
                <w:sz w:val="18"/>
                <w:szCs w:val="18"/>
              </w:rPr>
            </w:pPr>
            <w:r w:rsidRPr="000714BE">
              <w:rPr>
                <w:rFonts w:eastAsia="SimSun"/>
                <w:sz w:val="18"/>
                <w:szCs w:val="18"/>
              </w:rPr>
              <w:t>Actions and institutional arrangements</w:t>
            </w:r>
          </w:p>
        </w:tc>
      </w:tr>
      <w:tr w:rsidR="0032644B" w:rsidRPr="000714BE" w14:paraId="066AA5ED" w14:textId="77777777" w:rsidTr="000A6216">
        <w:tc>
          <w:tcPr>
            <w:tcW w:w="690" w:type="pct"/>
            <w:tcBorders>
              <w:top w:val="single" w:sz="12" w:space="0" w:color="auto"/>
              <w:bottom w:val="single" w:sz="4" w:space="0" w:color="auto"/>
            </w:tcBorders>
          </w:tcPr>
          <w:p w14:paraId="64BA5F46" w14:textId="3AD5C147" w:rsidR="0032644B" w:rsidRPr="000714BE" w:rsidRDefault="0032644B" w:rsidP="000F4A7B">
            <w:pPr>
              <w:pStyle w:val="Normal-pool"/>
              <w:keepNext/>
              <w:keepLines/>
              <w:spacing w:before="60" w:after="60"/>
              <w:rPr>
                <w:sz w:val="18"/>
                <w:szCs w:val="18"/>
              </w:rPr>
            </w:pPr>
            <w:bookmarkStart w:id="0" w:name="_Toc499898978"/>
            <w:r w:rsidRPr="000714BE">
              <w:rPr>
                <w:sz w:val="18"/>
                <w:szCs w:val="18"/>
              </w:rPr>
              <w:t>2018</w:t>
            </w:r>
            <w:bookmarkEnd w:id="0"/>
          </w:p>
        </w:tc>
        <w:tc>
          <w:tcPr>
            <w:tcW w:w="4310" w:type="pct"/>
            <w:tcBorders>
              <w:top w:val="single" w:sz="12" w:space="0" w:color="auto"/>
            </w:tcBorders>
            <w:shd w:val="clear" w:color="auto" w:fill="auto"/>
          </w:tcPr>
          <w:p w14:paraId="5CE5F5FE" w14:textId="77777777" w:rsidR="0032644B" w:rsidRPr="000714BE" w:rsidRDefault="0032644B" w:rsidP="000F4A7B">
            <w:pPr>
              <w:pStyle w:val="Normal-pool"/>
              <w:keepNext/>
              <w:keepLines/>
              <w:spacing w:before="60" w:after="60"/>
              <w:rPr>
                <w:sz w:val="18"/>
                <w:szCs w:val="18"/>
              </w:rPr>
            </w:pPr>
            <w:r w:rsidRPr="000714BE">
              <w:rPr>
                <w:sz w:val="18"/>
                <w:szCs w:val="18"/>
              </w:rPr>
              <w:t xml:space="preserve">Continuation of activity 1 (a): facilitate access to relevant literature on scenarios and models </w:t>
            </w:r>
          </w:p>
          <w:p w14:paraId="62CCCAE8" w14:textId="77777777" w:rsidR="003D008F" w:rsidRDefault="0032644B" w:rsidP="000F4A7B">
            <w:pPr>
              <w:pStyle w:val="Normal-pool"/>
              <w:keepNext/>
              <w:keepLines/>
              <w:spacing w:before="60" w:after="60"/>
              <w:rPr>
                <w:sz w:val="18"/>
                <w:szCs w:val="18"/>
              </w:rPr>
            </w:pPr>
            <w:r w:rsidRPr="000714BE">
              <w:rPr>
                <w:sz w:val="18"/>
                <w:szCs w:val="18"/>
              </w:rPr>
              <w:t xml:space="preserve">Continuation of activity 1 (b): facilitate access to scenarios and models outputs </w:t>
            </w:r>
          </w:p>
          <w:p w14:paraId="7D1AEAE2" w14:textId="5C667CC0" w:rsidR="0032644B" w:rsidRPr="000714BE" w:rsidRDefault="0032644B" w:rsidP="000F4A7B">
            <w:pPr>
              <w:pStyle w:val="Normal-pool"/>
              <w:keepNext/>
              <w:keepLines/>
              <w:spacing w:before="60" w:after="60"/>
              <w:rPr>
                <w:sz w:val="18"/>
                <w:szCs w:val="18"/>
              </w:rPr>
            </w:pPr>
            <w:r w:rsidRPr="000714BE">
              <w:rPr>
                <w:sz w:val="18"/>
                <w:szCs w:val="18"/>
              </w:rPr>
              <w:t>Continuation of activity 1 (c): coordinate the use of scenarios and models within the Platform Support of the global and thematic assessments</w:t>
            </w:r>
          </w:p>
          <w:p w14:paraId="0CB1E999" w14:textId="77777777" w:rsidR="0032644B" w:rsidRPr="000714BE" w:rsidRDefault="0032644B" w:rsidP="000F4A7B">
            <w:pPr>
              <w:pStyle w:val="Normal-pool"/>
              <w:keepNext/>
              <w:keepLines/>
              <w:spacing w:before="60" w:after="60"/>
              <w:rPr>
                <w:sz w:val="18"/>
                <w:szCs w:val="18"/>
              </w:rPr>
            </w:pPr>
            <w:r w:rsidRPr="000714BE">
              <w:rPr>
                <w:sz w:val="18"/>
                <w:szCs w:val="18"/>
              </w:rPr>
              <w:t xml:space="preserve">Continuation of activity 1 (d): further develop the evolving guide on the use of scenarios and models </w:t>
            </w:r>
          </w:p>
          <w:p w14:paraId="205B520C" w14:textId="77777777" w:rsidR="0032644B" w:rsidRPr="000714BE" w:rsidRDefault="0032644B" w:rsidP="000F4A7B">
            <w:pPr>
              <w:pStyle w:val="Normal-pool"/>
              <w:keepNext/>
              <w:keepLines/>
              <w:spacing w:before="60" w:after="60"/>
              <w:rPr>
                <w:sz w:val="18"/>
                <w:szCs w:val="18"/>
              </w:rPr>
            </w:pPr>
            <w:r w:rsidRPr="000714BE">
              <w:rPr>
                <w:sz w:val="18"/>
                <w:szCs w:val="18"/>
              </w:rPr>
              <w:t>Continuation of activity 2 (a): catalyse the filling of gaps in knowledge on scenarios and models Support fellows</w:t>
            </w:r>
          </w:p>
          <w:p w14:paraId="6A676A6D" w14:textId="77777777" w:rsidR="0032644B" w:rsidRPr="000714BE" w:rsidRDefault="0032644B" w:rsidP="000F4A7B">
            <w:pPr>
              <w:pStyle w:val="Normal-pool"/>
              <w:keepNext/>
              <w:keepLines/>
              <w:spacing w:before="60" w:after="60"/>
              <w:rPr>
                <w:sz w:val="18"/>
                <w:szCs w:val="18"/>
              </w:rPr>
            </w:pPr>
            <w:r w:rsidRPr="000714BE">
              <w:rPr>
                <w:sz w:val="18"/>
                <w:szCs w:val="18"/>
              </w:rPr>
              <w:t xml:space="preserve">Continuation of activity 2 (b): catalyse the development of new scenarios </w:t>
            </w:r>
          </w:p>
          <w:p w14:paraId="1C6AD029" w14:textId="77777777" w:rsidR="0032644B" w:rsidRPr="000714BE" w:rsidRDefault="0032644B" w:rsidP="000F4A7B">
            <w:pPr>
              <w:pStyle w:val="Normal-pool"/>
              <w:keepNext/>
              <w:keepLines/>
              <w:spacing w:before="60" w:after="60"/>
              <w:rPr>
                <w:sz w:val="18"/>
                <w:szCs w:val="18"/>
              </w:rPr>
            </w:pPr>
            <w:r w:rsidRPr="000714BE">
              <w:rPr>
                <w:sz w:val="18"/>
                <w:szCs w:val="18"/>
              </w:rPr>
              <w:t>Workshop of the expert group, other scientists and stakeholders to identify and address gaps and filling and catalysing the development of new scenarios</w:t>
            </w:r>
          </w:p>
          <w:p w14:paraId="19EF24FC" w14:textId="13718C59" w:rsidR="0032644B" w:rsidRPr="000714BE" w:rsidRDefault="0032644B" w:rsidP="000F4A7B">
            <w:pPr>
              <w:pStyle w:val="Normal-pool"/>
              <w:keepNext/>
              <w:keepLines/>
              <w:spacing w:before="60" w:after="60"/>
              <w:rPr>
                <w:sz w:val="18"/>
                <w:szCs w:val="18"/>
              </w:rPr>
            </w:pPr>
            <w:r w:rsidRPr="000714BE">
              <w:rPr>
                <w:sz w:val="18"/>
                <w:szCs w:val="18"/>
              </w:rPr>
              <w:t>Initiate activity 2 (c): Capacity-building to improve the uptake of participatory scenarios development (support 3 experts within the regions)</w:t>
            </w:r>
          </w:p>
        </w:tc>
      </w:tr>
      <w:tr w:rsidR="0032644B" w:rsidRPr="000714BE" w14:paraId="7A8D3E10" w14:textId="77777777" w:rsidTr="000A6216">
        <w:tc>
          <w:tcPr>
            <w:tcW w:w="690" w:type="pct"/>
            <w:vMerge w:val="restart"/>
            <w:tcBorders>
              <w:top w:val="single" w:sz="4" w:space="0" w:color="auto"/>
              <w:bottom w:val="single" w:sz="12" w:space="0" w:color="auto"/>
            </w:tcBorders>
          </w:tcPr>
          <w:p w14:paraId="446C286C" w14:textId="7B6491D2" w:rsidR="0032644B" w:rsidRPr="000714BE" w:rsidRDefault="0032644B" w:rsidP="000F4A7B">
            <w:pPr>
              <w:pStyle w:val="Normal-pool"/>
              <w:keepNext/>
              <w:keepLines/>
              <w:spacing w:before="60" w:after="60"/>
              <w:rPr>
                <w:sz w:val="18"/>
                <w:szCs w:val="18"/>
              </w:rPr>
            </w:pPr>
            <w:r w:rsidRPr="000714BE">
              <w:rPr>
                <w:sz w:val="18"/>
                <w:szCs w:val="18"/>
              </w:rPr>
              <w:t>2019</w:t>
            </w:r>
          </w:p>
        </w:tc>
        <w:tc>
          <w:tcPr>
            <w:tcW w:w="4310" w:type="pct"/>
            <w:tcBorders>
              <w:top w:val="single" w:sz="4" w:space="0" w:color="auto"/>
            </w:tcBorders>
            <w:shd w:val="clear" w:color="auto" w:fill="auto"/>
          </w:tcPr>
          <w:p w14:paraId="0457A156" w14:textId="77777777" w:rsidR="0032644B" w:rsidRPr="000714BE" w:rsidRDefault="0032644B" w:rsidP="000F4A7B">
            <w:pPr>
              <w:pStyle w:val="Normal-pool"/>
              <w:keepNext/>
              <w:keepLines/>
              <w:spacing w:before="60" w:after="60"/>
              <w:rPr>
                <w:sz w:val="18"/>
                <w:szCs w:val="18"/>
              </w:rPr>
            </w:pPr>
            <w:r w:rsidRPr="000714BE">
              <w:rPr>
                <w:sz w:val="18"/>
                <w:szCs w:val="18"/>
              </w:rPr>
              <w:t xml:space="preserve">All activities continue throughout the year </w:t>
            </w:r>
          </w:p>
          <w:p w14:paraId="30D51B83" w14:textId="77777777" w:rsidR="0032644B" w:rsidRPr="000714BE" w:rsidRDefault="0032644B" w:rsidP="000F4A7B">
            <w:pPr>
              <w:pStyle w:val="Normal-pool"/>
              <w:keepNext/>
              <w:keepLines/>
              <w:spacing w:before="60" w:after="60"/>
              <w:rPr>
                <w:sz w:val="18"/>
                <w:szCs w:val="18"/>
              </w:rPr>
            </w:pPr>
            <w:r w:rsidRPr="000714BE">
              <w:rPr>
                <w:sz w:val="18"/>
                <w:szCs w:val="18"/>
              </w:rPr>
              <w:t>Progress report on activities 1 and 2, including on support of the global assessment</w:t>
            </w:r>
          </w:p>
        </w:tc>
      </w:tr>
      <w:tr w:rsidR="0032644B" w:rsidRPr="000714BE" w14:paraId="72F9D58E" w14:textId="77777777" w:rsidTr="000A6216">
        <w:tc>
          <w:tcPr>
            <w:tcW w:w="690" w:type="pct"/>
            <w:vMerge/>
            <w:tcBorders>
              <w:top w:val="single" w:sz="4" w:space="0" w:color="auto"/>
              <w:bottom w:val="single" w:sz="12" w:space="0" w:color="auto"/>
            </w:tcBorders>
          </w:tcPr>
          <w:p w14:paraId="1792E4F9" w14:textId="77777777" w:rsidR="0032644B" w:rsidRPr="000714BE" w:rsidRDefault="0032644B" w:rsidP="000F4A7B">
            <w:pPr>
              <w:pStyle w:val="Normal-pool"/>
              <w:keepNext/>
              <w:keepLines/>
              <w:spacing w:before="60" w:after="60"/>
              <w:rPr>
                <w:sz w:val="18"/>
                <w:szCs w:val="18"/>
              </w:rPr>
            </w:pPr>
          </w:p>
        </w:tc>
        <w:tc>
          <w:tcPr>
            <w:tcW w:w="4310" w:type="pct"/>
            <w:tcBorders>
              <w:bottom w:val="single" w:sz="12" w:space="0" w:color="auto"/>
            </w:tcBorders>
            <w:shd w:val="clear" w:color="auto" w:fill="auto"/>
          </w:tcPr>
          <w:p w14:paraId="7966F35A" w14:textId="77777777" w:rsidR="0032644B" w:rsidRPr="000714BE" w:rsidRDefault="0032644B" w:rsidP="000F4A7B">
            <w:pPr>
              <w:pStyle w:val="Normal-pool"/>
              <w:keepNext/>
              <w:keepLines/>
              <w:spacing w:before="60" w:after="60"/>
              <w:rPr>
                <w:sz w:val="18"/>
                <w:szCs w:val="18"/>
              </w:rPr>
            </w:pPr>
            <w:r w:rsidRPr="000714BE">
              <w:rPr>
                <w:sz w:val="18"/>
                <w:szCs w:val="18"/>
              </w:rPr>
              <w:t>Workshop of the expert group, other scientists and stakeholders on developing new scenarios for the Platform</w:t>
            </w:r>
          </w:p>
          <w:p w14:paraId="7D92CE29" w14:textId="77777777" w:rsidR="0032644B" w:rsidRPr="000714BE" w:rsidRDefault="0032644B" w:rsidP="000F4A7B">
            <w:pPr>
              <w:pStyle w:val="Normal-pool"/>
              <w:keepNext/>
              <w:keepLines/>
              <w:spacing w:before="60" w:after="60"/>
              <w:rPr>
                <w:sz w:val="18"/>
                <w:szCs w:val="18"/>
              </w:rPr>
            </w:pPr>
            <w:r w:rsidRPr="000714BE">
              <w:rPr>
                <w:sz w:val="18"/>
                <w:szCs w:val="18"/>
              </w:rPr>
              <w:t xml:space="preserve">Presentation of the work of the expert group at the seventh session of the Plenary </w:t>
            </w:r>
          </w:p>
          <w:p w14:paraId="03FBEE83" w14:textId="77777777" w:rsidR="0032644B" w:rsidRPr="000714BE" w:rsidRDefault="0032644B" w:rsidP="000F4A7B">
            <w:pPr>
              <w:pStyle w:val="Normal-pool"/>
              <w:keepNext/>
              <w:keepLines/>
              <w:spacing w:before="60" w:after="60"/>
              <w:rPr>
                <w:sz w:val="18"/>
                <w:szCs w:val="18"/>
              </w:rPr>
            </w:pPr>
            <w:r w:rsidRPr="000714BE">
              <w:rPr>
                <w:sz w:val="18"/>
                <w:szCs w:val="18"/>
              </w:rPr>
              <w:t>Final report of the expert group on all activities</w:t>
            </w:r>
          </w:p>
        </w:tc>
      </w:tr>
    </w:tbl>
    <w:p w14:paraId="7E1C69E2" w14:textId="77777777" w:rsidR="0032644B" w:rsidRPr="00C56298" w:rsidRDefault="0032644B" w:rsidP="0032644B">
      <w:pPr>
        <w:pStyle w:val="CH2"/>
        <w:spacing w:before="240"/>
      </w:pPr>
      <w:r w:rsidRPr="00C56298">
        <w:tab/>
        <w:t>E.</w:t>
      </w:r>
      <w:r w:rsidRPr="00C56298">
        <w:tab/>
        <w:t>Cost</w:t>
      </w:r>
    </w:p>
    <w:p w14:paraId="231710F1" w14:textId="77777777" w:rsidR="0032644B" w:rsidRPr="00C56298" w:rsidRDefault="0032644B" w:rsidP="009C6119">
      <w:pPr>
        <w:pStyle w:val="Normalnumber"/>
        <w:numPr>
          <w:ilvl w:val="0"/>
          <w:numId w:val="6"/>
        </w:numPr>
        <w:tabs>
          <w:tab w:val="clear" w:pos="1134"/>
          <w:tab w:val="clear" w:pos="1247"/>
          <w:tab w:val="clear" w:pos="1871"/>
          <w:tab w:val="clear" w:pos="2495"/>
        </w:tabs>
      </w:pPr>
      <w:r>
        <w:t xml:space="preserve">Following a decision from the Bureau at its tenth meeting (October 2017), advised by the MEP, an amount </w:t>
      </w:r>
      <w:r w:rsidRPr="00C56298">
        <w:t>of $</w:t>
      </w:r>
      <w:r>
        <w:t>1</w:t>
      </w:r>
      <w:r w:rsidRPr="00C56298">
        <w:t>00,000</w:t>
      </w:r>
      <w:r>
        <w:t xml:space="preserve"> per year</w:t>
      </w:r>
      <w:r w:rsidRPr="00C56298">
        <w:t xml:space="preserve"> </w:t>
      </w:r>
      <w:r>
        <w:t>has been included in the provisional budgets for 2018 and 2019 (IPBES/6/9), which the Plenary will consider at its sixth session, in order to implement the work approved by the Plenary on scenarios and models</w:t>
      </w:r>
      <w:r w:rsidRPr="00C56298">
        <w:t xml:space="preserve">. </w:t>
      </w:r>
    </w:p>
    <w:p w14:paraId="46F1C18C" w14:textId="77777777" w:rsidR="0032644B" w:rsidRPr="00C56298" w:rsidRDefault="0032644B" w:rsidP="009C6119">
      <w:pPr>
        <w:pStyle w:val="Normalnumber"/>
        <w:numPr>
          <w:ilvl w:val="0"/>
          <w:numId w:val="6"/>
        </w:numPr>
        <w:tabs>
          <w:tab w:val="clear" w:pos="1134"/>
          <w:tab w:val="clear" w:pos="1247"/>
          <w:tab w:val="clear" w:pos="1871"/>
          <w:tab w:val="clear" w:pos="2495"/>
        </w:tabs>
      </w:pPr>
      <w:r w:rsidRPr="00C56298">
        <w:lastRenderedPageBreak/>
        <w:t xml:space="preserve">The PBL Netherlands Environmental Assessment Agency </w:t>
      </w:r>
      <w:r>
        <w:t xml:space="preserve">will continue </w:t>
      </w:r>
      <w:r w:rsidRPr="00C56298">
        <w:t>host</w:t>
      </w:r>
      <w:r>
        <w:t>ing</w:t>
      </w:r>
      <w:r w:rsidRPr="00C56298">
        <w:t xml:space="preserve"> the technical support unit for the further development of scenarios and models, </w:t>
      </w:r>
      <w:r>
        <w:t>and providing</w:t>
      </w:r>
      <w:r w:rsidRPr="00C56298">
        <w:t xml:space="preserve"> in-kind support. In addition, partner organizations will be providing funding to complement funding </w:t>
      </w:r>
      <w:r>
        <w:t>from</w:t>
      </w:r>
      <w:r w:rsidRPr="00C56298">
        <w:t xml:space="preserve"> the </w:t>
      </w:r>
      <w:r>
        <w:t xml:space="preserve">IPBES </w:t>
      </w:r>
      <w:r w:rsidRPr="00C56298">
        <w:t>trust fund to support</w:t>
      </w:r>
      <w:r>
        <w:t>, in particular,</w:t>
      </w:r>
      <w:r w:rsidRPr="00C56298">
        <w:t xml:space="preserve"> the travel of participants.</w:t>
      </w:r>
    </w:p>
    <w:p w14:paraId="2806AAEB" w14:textId="77777777" w:rsidR="0032644B" w:rsidRPr="00BD4E8C" w:rsidRDefault="0032644B" w:rsidP="0032644B">
      <w:pPr>
        <w:spacing w:after="0" w:line="240" w:lineRule="auto"/>
        <w:rPr>
          <w:rFonts w:ascii="Times New Roman" w:eastAsia="Times New Roman" w:hAnsi="Times New Roman"/>
          <w:sz w:val="20"/>
          <w:szCs w:val="20"/>
          <w:lang w:val="en-GB"/>
        </w:rPr>
      </w:pPr>
      <w:r>
        <w:br w:type="page"/>
      </w:r>
    </w:p>
    <w:p w14:paraId="22D7D0BD" w14:textId="1BB17775" w:rsidR="0032644B" w:rsidRPr="00BD4E8C" w:rsidRDefault="0032644B" w:rsidP="0047712D">
      <w:pPr>
        <w:pStyle w:val="CH1"/>
        <w:rPr>
          <w:rFonts w:eastAsia="Calibri"/>
          <w:w w:val="103"/>
        </w:rPr>
      </w:pPr>
      <w:r w:rsidRPr="00BD4E8C">
        <w:rPr>
          <w:rFonts w:eastAsia="Calibri"/>
          <w:w w:val="103"/>
        </w:rPr>
        <w:t>Appendix I</w:t>
      </w:r>
    </w:p>
    <w:p w14:paraId="4C6FB48E" w14:textId="24C8D989" w:rsidR="0032644B" w:rsidRDefault="0032644B" w:rsidP="008B51B3">
      <w:pPr>
        <w:pStyle w:val="CH1"/>
        <w:rPr>
          <w:rFonts w:eastAsia="Calibri"/>
          <w:w w:val="103"/>
        </w:rPr>
      </w:pPr>
      <w:r>
        <w:rPr>
          <w:rFonts w:eastAsia="Calibri"/>
          <w:w w:val="103"/>
        </w:rPr>
        <w:t>Draft budget for 2018-19</w:t>
      </w:r>
    </w:p>
    <w:p w14:paraId="746E99E1" w14:textId="77777777" w:rsidR="0032644B" w:rsidRPr="00C21443" w:rsidRDefault="0032644B" w:rsidP="0047712D">
      <w:pPr>
        <w:pStyle w:val="Normal-pool"/>
        <w:rPr>
          <w:rFonts w:eastAsia="Calibri"/>
          <w:w w:val="103"/>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969"/>
        <w:gridCol w:w="3685"/>
        <w:gridCol w:w="1413"/>
      </w:tblGrid>
      <w:tr w:rsidR="0032644B" w:rsidRPr="0047712D" w14:paraId="67193093" w14:textId="77777777" w:rsidTr="000F4A7B">
        <w:tc>
          <w:tcPr>
            <w:tcW w:w="846" w:type="dxa"/>
            <w:vMerge w:val="restart"/>
            <w:shd w:val="clear" w:color="auto" w:fill="auto"/>
            <w:hideMark/>
          </w:tcPr>
          <w:p w14:paraId="521234F6" w14:textId="77777777" w:rsidR="0032644B" w:rsidRPr="00E64067" w:rsidRDefault="0032644B" w:rsidP="00C94EC1">
            <w:pPr>
              <w:pStyle w:val="Normal-pool"/>
              <w:spacing w:before="60" w:after="60"/>
              <w:rPr>
                <w:i/>
                <w:sz w:val="18"/>
                <w:szCs w:val="18"/>
                <w:lang w:eastAsia="en-GB"/>
              </w:rPr>
            </w:pPr>
            <w:r w:rsidRPr="00E64067">
              <w:rPr>
                <w:i/>
                <w:sz w:val="18"/>
                <w:szCs w:val="18"/>
                <w:lang w:eastAsia="en-GB"/>
              </w:rPr>
              <w:t>Year</w:t>
            </w:r>
          </w:p>
        </w:tc>
        <w:tc>
          <w:tcPr>
            <w:tcW w:w="3969" w:type="dxa"/>
            <w:vMerge w:val="restart"/>
            <w:shd w:val="clear" w:color="auto" w:fill="auto"/>
            <w:hideMark/>
          </w:tcPr>
          <w:p w14:paraId="1F86B4AF" w14:textId="77777777" w:rsidR="0032644B" w:rsidRPr="00E64067" w:rsidRDefault="0032644B" w:rsidP="00C94EC1">
            <w:pPr>
              <w:pStyle w:val="Normal-pool"/>
              <w:spacing w:before="60" w:after="60"/>
              <w:rPr>
                <w:i/>
                <w:sz w:val="18"/>
                <w:szCs w:val="18"/>
                <w:lang w:eastAsia="en-GB"/>
              </w:rPr>
            </w:pPr>
            <w:r w:rsidRPr="00E64067">
              <w:rPr>
                <w:i/>
                <w:sz w:val="18"/>
                <w:szCs w:val="18"/>
                <w:lang w:eastAsia="en-GB"/>
              </w:rPr>
              <w:t>Cost item</w:t>
            </w:r>
          </w:p>
        </w:tc>
        <w:tc>
          <w:tcPr>
            <w:tcW w:w="3685" w:type="dxa"/>
            <w:vMerge w:val="restart"/>
            <w:shd w:val="clear" w:color="auto" w:fill="auto"/>
            <w:hideMark/>
          </w:tcPr>
          <w:p w14:paraId="0DCE65F5" w14:textId="77777777" w:rsidR="0032644B" w:rsidRPr="00E64067" w:rsidRDefault="0032644B" w:rsidP="00C94EC1">
            <w:pPr>
              <w:pStyle w:val="Normal-pool"/>
              <w:spacing w:before="60" w:after="60"/>
              <w:rPr>
                <w:i/>
                <w:sz w:val="18"/>
                <w:szCs w:val="18"/>
                <w:lang w:eastAsia="en-GB"/>
              </w:rPr>
            </w:pPr>
            <w:r w:rsidRPr="00E64067">
              <w:rPr>
                <w:i/>
                <w:sz w:val="18"/>
                <w:szCs w:val="18"/>
                <w:lang w:eastAsia="en-GB"/>
              </w:rPr>
              <w:t>Assumptions</w:t>
            </w:r>
          </w:p>
        </w:tc>
        <w:tc>
          <w:tcPr>
            <w:tcW w:w="1413" w:type="dxa"/>
            <w:shd w:val="clear" w:color="auto" w:fill="auto"/>
            <w:hideMark/>
          </w:tcPr>
          <w:p w14:paraId="422A2D50" w14:textId="77777777" w:rsidR="0032644B" w:rsidRPr="00E64067" w:rsidRDefault="0032644B" w:rsidP="00C94EC1">
            <w:pPr>
              <w:pStyle w:val="Normal-pool"/>
              <w:spacing w:before="60" w:after="60"/>
              <w:rPr>
                <w:i/>
                <w:sz w:val="18"/>
                <w:szCs w:val="18"/>
                <w:lang w:eastAsia="en-GB"/>
              </w:rPr>
            </w:pPr>
            <w:r w:rsidRPr="00E64067">
              <w:rPr>
                <w:i/>
                <w:sz w:val="18"/>
                <w:szCs w:val="18"/>
                <w:lang w:eastAsia="en-GB"/>
              </w:rPr>
              <w:t>Estimated costs</w:t>
            </w:r>
          </w:p>
        </w:tc>
      </w:tr>
      <w:tr w:rsidR="0032644B" w:rsidRPr="0047712D" w14:paraId="10756319" w14:textId="77777777" w:rsidTr="000F4A7B">
        <w:tc>
          <w:tcPr>
            <w:tcW w:w="846" w:type="dxa"/>
            <w:vMerge/>
            <w:hideMark/>
          </w:tcPr>
          <w:p w14:paraId="4C69616D" w14:textId="77777777" w:rsidR="0032644B" w:rsidRPr="00E64067" w:rsidRDefault="0032644B" w:rsidP="00C94EC1">
            <w:pPr>
              <w:pStyle w:val="Normal-pool"/>
              <w:spacing w:before="60" w:after="60"/>
              <w:rPr>
                <w:i/>
                <w:sz w:val="18"/>
                <w:szCs w:val="18"/>
                <w:lang w:eastAsia="en-GB"/>
              </w:rPr>
            </w:pPr>
          </w:p>
        </w:tc>
        <w:tc>
          <w:tcPr>
            <w:tcW w:w="3969" w:type="dxa"/>
            <w:vMerge/>
            <w:hideMark/>
          </w:tcPr>
          <w:p w14:paraId="01CB6D44" w14:textId="77777777" w:rsidR="0032644B" w:rsidRPr="00E64067" w:rsidRDefault="0032644B" w:rsidP="00C94EC1">
            <w:pPr>
              <w:pStyle w:val="Normal-pool"/>
              <w:spacing w:before="60" w:after="60"/>
              <w:rPr>
                <w:i/>
                <w:sz w:val="18"/>
                <w:szCs w:val="18"/>
                <w:lang w:eastAsia="en-GB"/>
              </w:rPr>
            </w:pPr>
          </w:p>
        </w:tc>
        <w:tc>
          <w:tcPr>
            <w:tcW w:w="3685" w:type="dxa"/>
            <w:vMerge/>
            <w:hideMark/>
          </w:tcPr>
          <w:p w14:paraId="742B74EF" w14:textId="77777777" w:rsidR="0032644B" w:rsidRPr="00E64067" w:rsidRDefault="0032644B" w:rsidP="00C94EC1">
            <w:pPr>
              <w:pStyle w:val="Normal-pool"/>
              <w:spacing w:before="60" w:after="60"/>
              <w:rPr>
                <w:i/>
                <w:sz w:val="18"/>
                <w:szCs w:val="18"/>
                <w:lang w:eastAsia="en-GB"/>
              </w:rPr>
            </w:pPr>
          </w:p>
        </w:tc>
        <w:tc>
          <w:tcPr>
            <w:tcW w:w="1413" w:type="dxa"/>
            <w:shd w:val="clear" w:color="auto" w:fill="auto"/>
            <w:hideMark/>
          </w:tcPr>
          <w:p w14:paraId="4231ED9C" w14:textId="77777777" w:rsidR="0032644B" w:rsidRPr="00E64067" w:rsidRDefault="0032644B" w:rsidP="00C94EC1">
            <w:pPr>
              <w:pStyle w:val="Normal-pool"/>
              <w:spacing w:before="60" w:after="60"/>
              <w:rPr>
                <w:i/>
                <w:sz w:val="18"/>
                <w:szCs w:val="18"/>
                <w:lang w:eastAsia="en-GB"/>
              </w:rPr>
            </w:pPr>
            <w:r w:rsidRPr="00E64067">
              <w:rPr>
                <w:i/>
                <w:sz w:val="18"/>
                <w:szCs w:val="18"/>
                <w:lang w:eastAsia="en-GB"/>
              </w:rPr>
              <w:t xml:space="preserve">(United States dollars) </w:t>
            </w:r>
          </w:p>
        </w:tc>
      </w:tr>
      <w:tr w:rsidR="0032644B" w:rsidRPr="0047712D" w14:paraId="1FE14E45" w14:textId="77777777" w:rsidTr="000F4A7B">
        <w:tc>
          <w:tcPr>
            <w:tcW w:w="846" w:type="dxa"/>
            <w:vMerge w:val="restart"/>
            <w:shd w:val="clear" w:color="auto" w:fill="auto"/>
            <w:hideMark/>
          </w:tcPr>
          <w:p w14:paraId="02677F5E" w14:textId="77777777" w:rsidR="0032644B" w:rsidRPr="0047712D" w:rsidRDefault="0032644B" w:rsidP="00C94EC1">
            <w:pPr>
              <w:pStyle w:val="Normal-pool"/>
              <w:spacing w:before="60" w:after="60"/>
              <w:rPr>
                <w:sz w:val="18"/>
                <w:szCs w:val="18"/>
                <w:lang w:eastAsia="en-GB"/>
              </w:rPr>
            </w:pPr>
            <w:r w:rsidRPr="0047712D">
              <w:rPr>
                <w:sz w:val="18"/>
                <w:szCs w:val="18"/>
                <w:lang w:eastAsia="en-GB"/>
              </w:rPr>
              <w:t>2018</w:t>
            </w:r>
          </w:p>
        </w:tc>
        <w:tc>
          <w:tcPr>
            <w:tcW w:w="3969" w:type="dxa"/>
            <w:shd w:val="clear" w:color="auto" w:fill="auto"/>
            <w:hideMark/>
          </w:tcPr>
          <w:p w14:paraId="578DDEFC" w14:textId="77777777" w:rsidR="0032644B" w:rsidRPr="0047712D" w:rsidRDefault="0032644B" w:rsidP="00C94EC1">
            <w:pPr>
              <w:pStyle w:val="Normal-pool"/>
              <w:spacing w:before="60" w:after="60"/>
              <w:rPr>
                <w:sz w:val="18"/>
                <w:szCs w:val="18"/>
                <w:lang w:eastAsia="en-GB"/>
              </w:rPr>
            </w:pPr>
            <w:r w:rsidRPr="0047712D">
              <w:rPr>
                <w:sz w:val="18"/>
                <w:szCs w:val="18"/>
                <w:lang w:eastAsia="en-GB"/>
              </w:rPr>
              <w:t>Activity 1 (d): further develop the evolving guide</w:t>
            </w:r>
          </w:p>
        </w:tc>
        <w:tc>
          <w:tcPr>
            <w:tcW w:w="3685" w:type="dxa"/>
            <w:shd w:val="clear" w:color="auto" w:fill="auto"/>
            <w:hideMark/>
          </w:tcPr>
          <w:p w14:paraId="78B05F55" w14:textId="718BBE33" w:rsidR="0032644B" w:rsidRPr="0047712D" w:rsidRDefault="0032644B" w:rsidP="00C94EC1">
            <w:pPr>
              <w:pStyle w:val="Normal-pool"/>
              <w:spacing w:before="60" w:after="60"/>
              <w:rPr>
                <w:sz w:val="18"/>
                <w:szCs w:val="18"/>
                <w:lang w:eastAsia="en-GB"/>
              </w:rPr>
            </w:pPr>
            <w:r w:rsidRPr="0047712D">
              <w:rPr>
                <w:sz w:val="18"/>
                <w:szCs w:val="18"/>
                <w:lang w:eastAsia="en-GB"/>
              </w:rPr>
              <w:t xml:space="preserve">e-conference, in co-operation with deliverable </w:t>
            </w:r>
            <w:r w:rsidR="000F4A7B">
              <w:rPr>
                <w:sz w:val="18"/>
                <w:szCs w:val="18"/>
                <w:lang w:eastAsia="en-GB"/>
              </w:rPr>
              <w:br/>
            </w:r>
            <w:r w:rsidRPr="0047712D">
              <w:rPr>
                <w:sz w:val="18"/>
                <w:szCs w:val="18"/>
                <w:lang w:eastAsia="en-GB"/>
              </w:rPr>
              <w:t>4 (c) (2 experts</w:t>
            </w:r>
            <w:r w:rsidR="002D5B2B">
              <w:rPr>
                <w:sz w:val="18"/>
                <w:szCs w:val="18"/>
                <w:lang w:eastAsia="en-GB"/>
              </w:rPr>
              <w:t xml:space="preserve"> </w:t>
            </w:r>
            <w:r w:rsidRPr="0047712D">
              <w:rPr>
                <w:sz w:val="18"/>
                <w:szCs w:val="18"/>
                <w:lang w:eastAsia="en-GB"/>
              </w:rPr>
              <w:t>3-day visit to TSU/The Hague, 2 x $3,750)</w:t>
            </w:r>
          </w:p>
        </w:tc>
        <w:tc>
          <w:tcPr>
            <w:tcW w:w="1413" w:type="dxa"/>
            <w:shd w:val="clear" w:color="auto" w:fill="auto"/>
            <w:hideMark/>
          </w:tcPr>
          <w:p w14:paraId="21464567" w14:textId="6CED86AB" w:rsidR="0032644B" w:rsidRPr="0047712D" w:rsidRDefault="0032644B" w:rsidP="00C94EC1">
            <w:pPr>
              <w:pStyle w:val="Normal-pool"/>
              <w:spacing w:before="60" w:after="60"/>
              <w:jc w:val="right"/>
              <w:rPr>
                <w:sz w:val="18"/>
                <w:szCs w:val="18"/>
                <w:lang w:eastAsia="en-GB"/>
              </w:rPr>
            </w:pPr>
            <w:r w:rsidRPr="0047712D">
              <w:rPr>
                <w:sz w:val="18"/>
                <w:szCs w:val="18"/>
                <w:lang w:eastAsia="en-GB"/>
              </w:rPr>
              <w:t>in</w:t>
            </w:r>
            <w:r w:rsidR="002D5B2B">
              <w:rPr>
                <w:sz w:val="18"/>
                <w:szCs w:val="18"/>
                <w:lang w:eastAsia="en-GB"/>
              </w:rPr>
              <w:t xml:space="preserve"> </w:t>
            </w:r>
            <w:r w:rsidRPr="0047712D">
              <w:rPr>
                <w:sz w:val="18"/>
                <w:szCs w:val="18"/>
                <w:lang w:eastAsia="en-GB"/>
              </w:rPr>
              <w:t>kind</w:t>
            </w:r>
          </w:p>
        </w:tc>
      </w:tr>
      <w:tr w:rsidR="0032644B" w:rsidRPr="0047712D" w14:paraId="3A372B27" w14:textId="77777777" w:rsidTr="000F4A7B">
        <w:tc>
          <w:tcPr>
            <w:tcW w:w="846" w:type="dxa"/>
            <w:vMerge/>
            <w:hideMark/>
          </w:tcPr>
          <w:p w14:paraId="21847C58" w14:textId="77777777" w:rsidR="0032644B" w:rsidRPr="0047712D" w:rsidRDefault="0032644B" w:rsidP="00C94EC1">
            <w:pPr>
              <w:pStyle w:val="Normal-pool"/>
              <w:spacing w:before="60" w:after="60"/>
              <w:rPr>
                <w:sz w:val="18"/>
                <w:szCs w:val="18"/>
                <w:lang w:eastAsia="en-GB"/>
              </w:rPr>
            </w:pPr>
          </w:p>
        </w:tc>
        <w:tc>
          <w:tcPr>
            <w:tcW w:w="3969" w:type="dxa"/>
            <w:vMerge w:val="restart"/>
            <w:shd w:val="clear" w:color="auto" w:fill="auto"/>
            <w:hideMark/>
          </w:tcPr>
          <w:p w14:paraId="72A2F62F" w14:textId="12DFF379" w:rsidR="0032644B" w:rsidRPr="0047712D" w:rsidRDefault="0032644B" w:rsidP="00C94EC1">
            <w:pPr>
              <w:pStyle w:val="Normal-pool"/>
              <w:spacing w:before="60" w:after="60"/>
              <w:rPr>
                <w:sz w:val="18"/>
                <w:szCs w:val="18"/>
                <w:lang w:eastAsia="en-GB"/>
              </w:rPr>
            </w:pPr>
            <w:r w:rsidRPr="0047712D">
              <w:rPr>
                <w:sz w:val="18"/>
                <w:szCs w:val="18"/>
                <w:lang w:eastAsia="en-GB"/>
              </w:rPr>
              <w:t>Activities 2 (a):</w:t>
            </w:r>
            <w:r w:rsidR="002D5B2B">
              <w:rPr>
                <w:sz w:val="18"/>
                <w:szCs w:val="18"/>
                <w:lang w:eastAsia="en-GB"/>
              </w:rPr>
              <w:t xml:space="preserve"> </w:t>
            </w:r>
            <w:r w:rsidRPr="0047712D">
              <w:rPr>
                <w:sz w:val="18"/>
                <w:szCs w:val="18"/>
                <w:lang w:eastAsia="en-GB"/>
              </w:rPr>
              <w:t>consultations on gaps (online cross-scale, regional, indigenous and local knowledge);</w:t>
            </w:r>
            <w:r w:rsidR="002D5B2B">
              <w:rPr>
                <w:sz w:val="18"/>
                <w:szCs w:val="18"/>
                <w:lang w:eastAsia="en-GB"/>
              </w:rPr>
              <w:t xml:space="preserve"> </w:t>
            </w:r>
            <w:r w:rsidRPr="0047712D">
              <w:rPr>
                <w:sz w:val="18"/>
                <w:szCs w:val="18"/>
                <w:lang w:eastAsia="en-GB"/>
              </w:rPr>
              <w:t>and 2(b): workshop to fill gaps and catalyse the development of new scenarios</w:t>
            </w:r>
          </w:p>
        </w:tc>
        <w:tc>
          <w:tcPr>
            <w:tcW w:w="3685" w:type="dxa"/>
            <w:shd w:val="clear" w:color="auto" w:fill="auto"/>
            <w:hideMark/>
          </w:tcPr>
          <w:p w14:paraId="70CB6E72" w14:textId="77777777" w:rsidR="0032644B" w:rsidRPr="0047712D" w:rsidRDefault="0032644B" w:rsidP="00C94EC1">
            <w:pPr>
              <w:pStyle w:val="Normal-pool"/>
              <w:spacing w:before="60" w:after="60"/>
              <w:rPr>
                <w:sz w:val="18"/>
                <w:szCs w:val="18"/>
                <w:lang w:eastAsia="en-GB"/>
              </w:rPr>
            </w:pPr>
            <w:r w:rsidRPr="0047712D">
              <w:rPr>
                <w:sz w:val="18"/>
                <w:szCs w:val="18"/>
                <w:lang w:eastAsia="en-GB"/>
              </w:rPr>
              <w:t>In kind contribution by partner organizations for venue 4 days, 35 participants</w:t>
            </w:r>
          </w:p>
        </w:tc>
        <w:tc>
          <w:tcPr>
            <w:tcW w:w="1413" w:type="dxa"/>
            <w:shd w:val="clear" w:color="auto" w:fill="auto"/>
            <w:hideMark/>
          </w:tcPr>
          <w:p w14:paraId="4758F18B"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in kind</w:t>
            </w:r>
          </w:p>
        </w:tc>
      </w:tr>
      <w:tr w:rsidR="0032644B" w:rsidRPr="0047712D" w14:paraId="548301B8" w14:textId="77777777" w:rsidTr="000F4A7B">
        <w:tc>
          <w:tcPr>
            <w:tcW w:w="846" w:type="dxa"/>
            <w:vMerge/>
            <w:hideMark/>
          </w:tcPr>
          <w:p w14:paraId="717F3FD9" w14:textId="77777777" w:rsidR="0032644B" w:rsidRPr="0047712D" w:rsidRDefault="0032644B" w:rsidP="00C94EC1">
            <w:pPr>
              <w:pStyle w:val="Normal-pool"/>
              <w:spacing w:before="60" w:after="60"/>
              <w:rPr>
                <w:sz w:val="18"/>
                <w:szCs w:val="18"/>
                <w:lang w:eastAsia="en-GB"/>
              </w:rPr>
            </w:pPr>
          </w:p>
        </w:tc>
        <w:tc>
          <w:tcPr>
            <w:tcW w:w="3969" w:type="dxa"/>
            <w:vMerge/>
            <w:hideMark/>
          </w:tcPr>
          <w:p w14:paraId="39C14904" w14:textId="77777777" w:rsidR="0032644B" w:rsidRPr="0047712D" w:rsidRDefault="0032644B" w:rsidP="00C94EC1">
            <w:pPr>
              <w:pStyle w:val="Normal-pool"/>
              <w:spacing w:before="60" w:after="60"/>
              <w:rPr>
                <w:sz w:val="18"/>
                <w:szCs w:val="18"/>
                <w:lang w:eastAsia="en-GB"/>
              </w:rPr>
            </w:pPr>
          </w:p>
        </w:tc>
        <w:tc>
          <w:tcPr>
            <w:tcW w:w="3685" w:type="dxa"/>
            <w:shd w:val="clear" w:color="auto" w:fill="auto"/>
            <w:hideMark/>
          </w:tcPr>
          <w:p w14:paraId="471AE88F"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Travel and DSA to support 15 participants (15 x $3,750)</w:t>
            </w:r>
          </w:p>
        </w:tc>
        <w:tc>
          <w:tcPr>
            <w:tcW w:w="1413" w:type="dxa"/>
            <w:shd w:val="clear" w:color="auto" w:fill="auto"/>
            <w:hideMark/>
          </w:tcPr>
          <w:p w14:paraId="6E588213"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56,250</w:t>
            </w:r>
          </w:p>
        </w:tc>
      </w:tr>
      <w:tr w:rsidR="0032644B" w:rsidRPr="0047712D" w14:paraId="1E0AAE14" w14:textId="77777777" w:rsidTr="000F4A7B">
        <w:tc>
          <w:tcPr>
            <w:tcW w:w="846" w:type="dxa"/>
            <w:vMerge/>
            <w:hideMark/>
          </w:tcPr>
          <w:p w14:paraId="40E5E28F" w14:textId="77777777" w:rsidR="0032644B" w:rsidRPr="0047712D" w:rsidRDefault="0032644B" w:rsidP="00C94EC1">
            <w:pPr>
              <w:pStyle w:val="Normal-pool"/>
              <w:spacing w:before="60" w:after="60"/>
              <w:rPr>
                <w:sz w:val="18"/>
                <w:szCs w:val="18"/>
                <w:lang w:eastAsia="en-GB"/>
              </w:rPr>
            </w:pPr>
          </w:p>
        </w:tc>
        <w:tc>
          <w:tcPr>
            <w:tcW w:w="3969" w:type="dxa"/>
            <w:vMerge/>
            <w:hideMark/>
          </w:tcPr>
          <w:p w14:paraId="4E31654F" w14:textId="77777777" w:rsidR="0032644B" w:rsidRPr="0047712D" w:rsidRDefault="0032644B" w:rsidP="00C94EC1">
            <w:pPr>
              <w:pStyle w:val="Normal-pool"/>
              <w:spacing w:before="60" w:after="60"/>
              <w:rPr>
                <w:sz w:val="18"/>
                <w:szCs w:val="18"/>
                <w:lang w:eastAsia="en-GB"/>
              </w:rPr>
            </w:pPr>
          </w:p>
        </w:tc>
        <w:tc>
          <w:tcPr>
            <w:tcW w:w="3685" w:type="dxa"/>
            <w:shd w:val="clear" w:color="auto" w:fill="auto"/>
            <w:hideMark/>
          </w:tcPr>
          <w:p w14:paraId="58086DFA"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Travel and DSA to support 2 fellows (2 x $3,750)</w:t>
            </w:r>
          </w:p>
        </w:tc>
        <w:tc>
          <w:tcPr>
            <w:tcW w:w="1413" w:type="dxa"/>
            <w:shd w:val="clear" w:color="auto" w:fill="auto"/>
            <w:hideMark/>
          </w:tcPr>
          <w:p w14:paraId="566FE756"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7,500</w:t>
            </w:r>
          </w:p>
        </w:tc>
      </w:tr>
      <w:tr w:rsidR="0032644B" w:rsidRPr="0047712D" w14:paraId="33E3E4F6" w14:textId="77777777" w:rsidTr="000F4A7B">
        <w:tc>
          <w:tcPr>
            <w:tcW w:w="846" w:type="dxa"/>
            <w:vMerge/>
            <w:hideMark/>
          </w:tcPr>
          <w:p w14:paraId="1AC4F4F5" w14:textId="77777777" w:rsidR="0032644B" w:rsidRPr="0047712D" w:rsidRDefault="0032644B" w:rsidP="00C94EC1">
            <w:pPr>
              <w:pStyle w:val="Normal-pool"/>
              <w:spacing w:before="60" w:after="60"/>
              <w:rPr>
                <w:sz w:val="18"/>
                <w:szCs w:val="18"/>
                <w:lang w:eastAsia="en-GB"/>
              </w:rPr>
            </w:pPr>
          </w:p>
        </w:tc>
        <w:tc>
          <w:tcPr>
            <w:tcW w:w="3969" w:type="dxa"/>
            <w:shd w:val="clear" w:color="auto" w:fill="auto"/>
            <w:hideMark/>
          </w:tcPr>
          <w:p w14:paraId="10F61D9E"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Technical support</w:t>
            </w:r>
          </w:p>
        </w:tc>
        <w:tc>
          <w:tcPr>
            <w:tcW w:w="3685" w:type="dxa"/>
            <w:shd w:val="clear" w:color="auto" w:fill="auto"/>
            <w:hideMark/>
          </w:tcPr>
          <w:p w14:paraId="4CDAFC3B" w14:textId="52AD44EC" w:rsidR="0032644B" w:rsidRPr="0047712D" w:rsidRDefault="0032644B" w:rsidP="00C94EC1">
            <w:pPr>
              <w:pStyle w:val="Normal-pool"/>
              <w:spacing w:before="60" w:after="60"/>
              <w:rPr>
                <w:sz w:val="18"/>
                <w:szCs w:val="18"/>
                <w:lang w:eastAsia="en-GB"/>
              </w:rPr>
            </w:pPr>
            <w:r w:rsidRPr="0047712D">
              <w:rPr>
                <w:sz w:val="18"/>
                <w:szCs w:val="18"/>
                <w:lang w:eastAsia="en-GB"/>
              </w:rPr>
              <w:t xml:space="preserve">0.3 full-time equivalent professional position </w:t>
            </w:r>
            <w:r w:rsidR="00C94EC1">
              <w:rPr>
                <w:sz w:val="18"/>
                <w:szCs w:val="18"/>
                <w:lang w:eastAsia="en-GB"/>
              </w:rPr>
              <w:br/>
            </w:r>
            <w:r w:rsidRPr="0047712D">
              <w:rPr>
                <w:sz w:val="18"/>
                <w:szCs w:val="18"/>
                <w:lang w:eastAsia="en-GB"/>
              </w:rPr>
              <w:t>(50 per cent in kind)</w:t>
            </w:r>
          </w:p>
        </w:tc>
        <w:tc>
          <w:tcPr>
            <w:tcW w:w="1413" w:type="dxa"/>
            <w:shd w:val="clear" w:color="auto" w:fill="auto"/>
            <w:hideMark/>
          </w:tcPr>
          <w:p w14:paraId="080B485E"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18,750</w:t>
            </w:r>
          </w:p>
        </w:tc>
      </w:tr>
      <w:tr w:rsidR="0032644B" w:rsidRPr="0047712D" w14:paraId="5C14DACF" w14:textId="77777777" w:rsidTr="000F4A7B">
        <w:trPr>
          <w:trHeight w:val="327"/>
        </w:trPr>
        <w:tc>
          <w:tcPr>
            <w:tcW w:w="846" w:type="dxa"/>
            <w:vMerge/>
            <w:hideMark/>
          </w:tcPr>
          <w:p w14:paraId="48D38EA7" w14:textId="77777777" w:rsidR="0032644B" w:rsidRPr="0047712D" w:rsidRDefault="0032644B" w:rsidP="00C94EC1">
            <w:pPr>
              <w:pStyle w:val="Normal-pool"/>
              <w:spacing w:before="60" w:after="60"/>
              <w:rPr>
                <w:sz w:val="18"/>
                <w:szCs w:val="18"/>
                <w:lang w:eastAsia="en-GB"/>
              </w:rPr>
            </w:pPr>
          </w:p>
        </w:tc>
        <w:tc>
          <w:tcPr>
            <w:tcW w:w="3969" w:type="dxa"/>
            <w:vMerge w:val="restart"/>
            <w:shd w:val="clear" w:color="auto" w:fill="auto"/>
            <w:hideMark/>
          </w:tcPr>
          <w:p w14:paraId="77147BF9" w14:textId="77777777" w:rsidR="0032644B" w:rsidRPr="0047712D" w:rsidRDefault="0032644B" w:rsidP="00C94EC1">
            <w:pPr>
              <w:pStyle w:val="Normal-pool"/>
              <w:spacing w:before="60" w:after="60"/>
              <w:rPr>
                <w:sz w:val="18"/>
                <w:szCs w:val="18"/>
                <w:lang w:eastAsia="en-GB"/>
              </w:rPr>
            </w:pPr>
            <w:r w:rsidRPr="0047712D">
              <w:rPr>
                <w:sz w:val="18"/>
                <w:szCs w:val="18"/>
                <w:lang w:eastAsia="en-GB"/>
              </w:rPr>
              <w:t xml:space="preserve">Activity 1 (c): coordinate to use scenarios in the regional and thematic assessments </w:t>
            </w:r>
          </w:p>
        </w:tc>
        <w:tc>
          <w:tcPr>
            <w:tcW w:w="3685" w:type="dxa"/>
            <w:vMerge w:val="restart"/>
            <w:shd w:val="clear" w:color="auto" w:fill="auto"/>
            <w:hideMark/>
          </w:tcPr>
          <w:p w14:paraId="67E50175" w14:textId="77777777" w:rsidR="0032644B" w:rsidRPr="0047712D" w:rsidRDefault="0032644B" w:rsidP="00C94EC1">
            <w:pPr>
              <w:pStyle w:val="Normal-pool"/>
              <w:spacing w:before="60" w:after="60"/>
              <w:rPr>
                <w:sz w:val="18"/>
                <w:szCs w:val="18"/>
                <w:lang w:eastAsia="en-GB"/>
              </w:rPr>
            </w:pPr>
            <w:r w:rsidRPr="0047712D">
              <w:rPr>
                <w:sz w:val="18"/>
                <w:szCs w:val="18"/>
                <w:lang w:eastAsia="en-GB"/>
              </w:rPr>
              <w:t xml:space="preserve">2 experts attend the third author meeting of the global assessment (2 x $3,750) </w:t>
            </w:r>
          </w:p>
        </w:tc>
        <w:tc>
          <w:tcPr>
            <w:tcW w:w="1413" w:type="dxa"/>
            <w:vMerge w:val="restart"/>
            <w:shd w:val="clear" w:color="auto" w:fill="auto"/>
            <w:hideMark/>
          </w:tcPr>
          <w:p w14:paraId="5775C509"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7,500</w:t>
            </w:r>
          </w:p>
        </w:tc>
      </w:tr>
      <w:tr w:rsidR="0032644B" w:rsidRPr="0047712D" w14:paraId="74AB4393" w14:textId="77777777" w:rsidTr="000F4A7B">
        <w:trPr>
          <w:trHeight w:val="327"/>
        </w:trPr>
        <w:tc>
          <w:tcPr>
            <w:tcW w:w="846" w:type="dxa"/>
            <w:vMerge/>
            <w:hideMark/>
          </w:tcPr>
          <w:p w14:paraId="271B30A9" w14:textId="77777777" w:rsidR="0032644B" w:rsidRPr="0047712D" w:rsidRDefault="0032644B" w:rsidP="00C94EC1">
            <w:pPr>
              <w:pStyle w:val="Normal-pool"/>
              <w:spacing w:before="60" w:after="60"/>
              <w:rPr>
                <w:sz w:val="18"/>
                <w:szCs w:val="18"/>
                <w:lang w:eastAsia="en-GB"/>
              </w:rPr>
            </w:pPr>
          </w:p>
        </w:tc>
        <w:tc>
          <w:tcPr>
            <w:tcW w:w="3969" w:type="dxa"/>
            <w:vMerge/>
            <w:hideMark/>
          </w:tcPr>
          <w:p w14:paraId="592687BA" w14:textId="77777777" w:rsidR="0032644B" w:rsidRPr="0047712D" w:rsidRDefault="0032644B" w:rsidP="00C94EC1">
            <w:pPr>
              <w:pStyle w:val="Normal-pool"/>
              <w:spacing w:before="60" w:after="60"/>
              <w:rPr>
                <w:sz w:val="18"/>
                <w:szCs w:val="18"/>
                <w:lang w:eastAsia="en-GB"/>
              </w:rPr>
            </w:pPr>
          </w:p>
        </w:tc>
        <w:tc>
          <w:tcPr>
            <w:tcW w:w="3685" w:type="dxa"/>
            <w:vMerge/>
            <w:hideMark/>
          </w:tcPr>
          <w:p w14:paraId="3631DD96" w14:textId="77777777" w:rsidR="0032644B" w:rsidRPr="0047712D" w:rsidRDefault="0032644B" w:rsidP="00C94EC1">
            <w:pPr>
              <w:pStyle w:val="Normal-pool"/>
              <w:spacing w:before="60" w:after="60"/>
              <w:rPr>
                <w:sz w:val="18"/>
                <w:szCs w:val="18"/>
                <w:lang w:eastAsia="en-GB"/>
              </w:rPr>
            </w:pPr>
          </w:p>
        </w:tc>
        <w:tc>
          <w:tcPr>
            <w:tcW w:w="1413" w:type="dxa"/>
            <w:vMerge/>
            <w:hideMark/>
          </w:tcPr>
          <w:p w14:paraId="320E965D" w14:textId="77777777" w:rsidR="0032644B" w:rsidRPr="0047712D" w:rsidRDefault="0032644B" w:rsidP="00C94EC1">
            <w:pPr>
              <w:pStyle w:val="Normal-pool"/>
              <w:spacing w:before="60" w:after="60"/>
              <w:jc w:val="right"/>
              <w:rPr>
                <w:sz w:val="18"/>
                <w:szCs w:val="18"/>
                <w:lang w:eastAsia="en-GB"/>
              </w:rPr>
            </w:pPr>
          </w:p>
        </w:tc>
      </w:tr>
      <w:tr w:rsidR="0032644B" w:rsidRPr="0047712D" w14:paraId="31B4A72F" w14:textId="77777777" w:rsidTr="000F4A7B">
        <w:tc>
          <w:tcPr>
            <w:tcW w:w="846" w:type="dxa"/>
            <w:vMerge w:val="restart"/>
            <w:shd w:val="clear" w:color="auto" w:fill="auto"/>
            <w:hideMark/>
          </w:tcPr>
          <w:p w14:paraId="694C5DC7" w14:textId="77777777" w:rsidR="0032644B" w:rsidRPr="0047712D" w:rsidRDefault="0032644B" w:rsidP="00C94EC1">
            <w:pPr>
              <w:pStyle w:val="Normal-pool"/>
              <w:spacing w:before="60" w:after="60"/>
              <w:rPr>
                <w:sz w:val="18"/>
                <w:szCs w:val="18"/>
                <w:lang w:eastAsia="en-GB"/>
              </w:rPr>
            </w:pPr>
            <w:r w:rsidRPr="0047712D">
              <w:rPr>
                <w:sz w:val="18"/>
                <w:szCs w:val="18"/>
                <w:lang w:eastAsia="en-GB"/>
              </w:rPr>
              <w:t>2019</w:t>
            </w:r>
          </w:p>
        </w:tc>
        <w:tc>
          <w:tcPr>
            <w:tcW w:w="3969" w:type="dxa"/>
            <w:shd w:val="clear" w:color="auto" w:fill="auto"/>
            <w:hideMark/>
          </w:tcPr>
          <w:p w14:paraId="31B69367" w14:textId="77777777" w:rsidR="0032644B" w:rsidRPr="0047712D" w:rsidRDefault="0032644B" w:rsidP="00C94EC1">
            <w:pPr>
              <w:pStyle w:val="Normal-pool"/>
              <w:spacing w:before="60" w:after="60"/>
              <w:rPr>
                <w:sz w:val="18"/>
                <w:szCs w:val="18"/>
                <w:lang w:eastAsia="en-GB"/>
              </w:rPr>
            </w:pPr>
            <w:r w:rsidRPr="0047712D">
              <w:rPr>
                <w:sz w:val="18"/>
                <w:szCs w:val="18"/>
                <w:lang w:eastAsia="en-GB"/>
              </w:rPr>
              <w:t xml:space="preserve">Activity 1 (c): coordinate to use scenarios in other assessments </w:t>
            </w:r>
          </w:p>
        </w:tc>
        <w:tc>
          <w:tcPr>
            <w:tcW w:w="3685" w:type="dxa"/>
            <w:shd w:val="clear" w:color="auto" w:fill="auto"/>
            <w:hideMark/>
          </w:tcPr>
          <w:p w14:paraId="4441B6C7" w14:textId="77777777" w:rsidR="0032644B" w:rsidRPr="0047712D" w:rsidRDefault="0032644B" w:rsidP="00C94EC1">
            <w:pPr>
              <w:pStyle w:val="Normal-pool"/>
              <w:spacing w:before="60" w:after="60"/>
              <w:rPr>
                <w:sz w:val="18"/>
                <w:szCs w:val="18"/>
                <w:lang w:eastAsia="en-GB"/>
              </w:rPr>
            </w:pPr>
            <w:r w:rsidRPr="0047712D">
              <w:rPr>
                <w:sz w:val="18"/>
                <w:szCs w:val="18"/>
                <w:lang w:eastAsia="en-GB"/>
              </w:rPr>
              <w:t>2 experts attend Chapter CBD STTA (2 x $3,750)</w:t>
            </w:r>
          </w:p>
        </w:tc>
        <w:tc>
          <w:tcPr>
            <w:tcW w:w="1413" w:type="dxa"/>
            <w:shd w:val="clear" w:color="auto" w:fill="auto"/>
            <w:hideMark/>
          </w:tcPr>
          <w:p w14:paraId="280DBA66"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7,500</w:t>
            </w:r>
          </w:p>
        </w:tc>
      </w:tr>
      <w:tr w:rsidR="0032644B" w:rsidRPr="0047712D" w14:paraId="4A989910" w14:textId="77777777" w:rsidTr="000F4A7B">
        <w:tc>
          <w:tcPr>
            <w:tcW w:w="846" w:type="dxa"/>
            <w:vMerge/>
            <w:hideMark/>
          </w:tcPr>
          <w:p w14:paraId="7A7E7E87" w14:textId="77777777" w:rsidR="0032644B" w:rsidRPr="0047712D" w:rsidRDefault="0032644B" w:rsidP="00C94EC1">
            <w:pPr>
              <w:pStyle w:val="Normal-pool"/>
              <w:spacing w:before="60" w:after="60"/>
              <w:rPr>
                <w:sz w:val="18"/>
                <w:szCs w:val="18"/>
                <w:lang w:eastAsia="en-GB"/>
              </w:rPr>
            </w:pPr>
          </w:p>
        </w:tc>
        <w:tc>
          <w:tcPr>
            <w:tcW w:w="3969" w:type="dxa"/>
            <w:vMerge w:val="restart"/>
            <w:shd w:val="clear" w:color="auto" w:fill="auto"/>
            <w:hideMark/>
          </w:tcPr>
          <w:p w14:paraId="61C8F3AE" w14:textId="77777777" w:rsidR="0032644B" w:rsidRPr="0047712D" w:rsidRDefault="0032644B" w:rsidP="00C94EC1">
            <w:pPr>
              <w:pStyle w:val="Normal-pool"/>
              <w:spacing w:before="60" w:after="60"/>
              <w:rPr>
                <w:sz w:val="18"/>
                <w:szCs w:val="18"/>
                <w:lang w:eastAsia="en-GB"/>
              </w:rPr>
            </w:pPr>
            <w:r w:rsidRPr="0047712D">
              <w:rPr>
                <w:sz w:val="18"/>
                <w:szCs w:val="18"/>
                <w:lang w:eastAsia="en-GB"/>
              </w:rPr>
              <w:t xml:space="preserve">Activities 2 (b): second workshop on gap filling and catalysing development of new scenarios after consultation rounds, with expert group plus 2 additional experts </w:t>
            </w:r>
          </w:p>
        </w:tc>
        <w:tc>
          <w:tcPr>
            <w:tcW w:w="3685" w:type="dxa"/>
            <w:shd w:val="clear" w:color="auto" w:fill="auto"/>
            <w:hideMark/>
          </w:tcPr>
          <w:p w14:paraId="7539571D" w14:textId="77777777" w:rsidR="0032644B" w:rsidRPr="0047712D" w:rsidRDefault="0032644B" w:rsidP="00C94EC1">
            <w:pPr>
              <w:pStyle w:val="Normal-pool"/>
              <w:spacing w:before="60" w:after="60"/>
              <w:rPr>
                <w:sz w:val="18"/>
                <w:szCs w:val="18"/>
                <w:lang w:eastAsia="en-GB"/>
              </w:rPr>
            </w:pPr>
            <w:r w:rsidRPr="0047712D">
              <w:rPr>
                <w:sz w:val="18"/>
                <w:szCs w:val="18"/>
                <w:lang w:eastAsia="en-GB"/>
              </w:rPr>
              <w:t>Cost of the venue (4 days, 35 participants) (25 per cent in kind)</w:t>
            </w:r>
          </w:p>
        </w:tc>
        <w:tc>
          <w:tcPr>
            <w:tcW w:w="1413" w:type="dxa"/>
            <w:shd w:val="clear" w:color="auto" w:fill="auto"/>
            <w:hideMark/>
          </w:tcPr>
          <w:p w14:paraId="33CFEBDF"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8,750</w:t>
            </w:r>
          </w:p>
        </w:tc>
      </w:tr>
      <w:tr w:rsidR="0032644B" w:rsidRPr="0047712D" w14:paraId="03A61B60" w14:textId="77777777" w:rsidTr="000F4A7B">
        <w:tc>
          <w:tcPr>
            <w:tcW w:w="846" w:type="dxa"/>
            <w:vMerge/>
            <w:hideMark/>
          </w:tcPr>
          <w:p w14:paraId="5B34C67D" w14:textId="77777777" w:rsidR="0032644B" w:rsidRPr="0047712D" w:rsidRDefault="0032644B" w:rsidP="00C94EC1">
            <w:pPr>
              <w:pStyle w:val="Normal-pool"/>
              <w:spacing w:before="60" w:after="60"/>
              <w:rPr>
                <w:sz w:val="18"/>
                <w:szCs w:val="18"/>
                <w:lang w:eastAsia="en-GB"/>
              </w:rPr>
            </w:pPr>
          </w:p>
        </w:tc>
        <w:tc>
          <w:tcPr>
            <w:tcW w:w="3969" w:type="dxa"/>
            <w:vMerge/>
            <w:hideMark/>
          </w:tcPr>
          <w:p w14:paraId="12AF94C9" w14:textId="77777777" w:rsidR="0032644B" w:rsidRPr="0047712D" w:rsidRDefault="0032644B" w:rsidP="00C94EC1">
            <w:pPr>
              <w:pStyle w:val="Normal-pool"/>
              <w:spacing w:before="60" w:after="60"/>
              <w:rPr>
                <w:sz w:val="18"/>
                <w:szCs w:val="18"/>
                <w:lang w:eastAsia="en-GB"/>
              </w:rPr>
            </w:pPr>
          </w:p>
        </w:tc>
        <w:tc>
          <w:tcPr>
            <w:tcW w:w="3685" w:type="dxa"/>
            <w:shd w:val="clear" w:color="auto" w:fill="auto"/>
            <w:hideMark/>
          </w:tcPr>
          <w:p w14:paraId="74EBA1A8"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Travel and DSA to support 40 per cent of participants (15 x $3,750)</w:t>
            </w:r>
          </w:p>
        </w:tc>
        <w:tc>
          <w:tcPr>
            <w:tcW w:w="1413" w:type="dxa"/>
            <w:shd w:val="clear" w:color="auto" w:fill="auto"/>
            <w:hideMark/>
          </w:tcPr>
          <w:p w14:paraId="0EA5A48B"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56,250</w:t>
            </w:r>
          </w:p>
        </w:tc>
      </w:tr>
      <w:tr w:rsidR="0032644B" w:rsidRPr="0047712D" w14:paraId="33BA9F46" w14:textId="77777777" w:rsidTr="000F4A7B">
        <w:tc>
          <w:tcPr>
            <w:tcW w:w="846" w:type="dxa"/>
            <w:vMerge/>
            <w:hideMark/>
          </w:tcPr>
          <w:p w14:paraId="1674F22B" w14:textId="77777777" w:rsidR="0032644B" w:rsidRPr="0047712D" w:rsidRDefault="0032644B" w:rsidP="00C94EC1">
            <w:pPr>
              <w:pStyle w:val="Normal-pool"/>
              <w:spacing w:before="60" w:after="60"/>
              <w:rPr>
                <w:sz w:val="18"/>
                <w:szCs w:val="18"/>
                <w:lang w:eastAsia="en-GB"/>
              </w:rPr>
            </w:pPr>
          </w:p>
        </w:tc>
        <w:tc>
          <w:tcPr>
            <w:tcW w:w="3969" w:type="dxa"/>
            <w:vMerge/>
            <w:hideMark/>
          </w:tcPr>
          <w:p w14:paraId="1F7B0941" w14:textId="77777777" w:rsidR="0032644B" w:rsidRPr="0047712D" w:rsidRDefault="0032644B" w:rsidP="00C94EC1">
            <w:pPr>
              <w:pStyle w:val="Normal-pool"/>
              <w:spacing w:before="60" w:after="60"/>
              <w:rPr>
                <w:sz w:val="18"/>
                <w:szCs w:val="18"/>
                <w:lang w:eastAsia="en-GB"/>
              </w:rPr>
            </w:pPr>
          </w:p>
        </w:tc>
        <w:tc>
          <w:tcPr>
            <w:tcW w:w="3685" w:type="dxa"/>
            <w:shd w:val="clear" w:color="auto" w:fill="auto"/>
            <w:hideMark/>
          </w:tcPr>
          <w:p w14:paraId="4E1ECDD7"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Travel and DSA to support 2 fellows (2 x $3,750)</w:t>
            </w:r>
          </w:p>
        </w:tc>
        <w:tc>
          <w:tcPr>
            <w:tcW w:w="1413" w:type="dxa"/>
            <w:shd w:val="clear" w:color="auto" w:fill="auto"/>
            <w:hideMark/>
          </w:tcPr>
          <w:p w14:paraId="0ECB9909"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7,500</w:t>
            </w:r>
          </w:p>
        </w:tc>
      </w:tr>
      <w:tr w:rsidR="0032644B" w:rsidRPr="0047712D" w14:paraId="699236DC" w14:textId="77777777" w:rsidTr="000F4A7B">
        <w:tc>
          <w:tcPr>
            <w:tcW w:w="846" w:type="dxa"/>
            <w:vMerge/>
            <w:hideMark/>
          </w:tcPr>
          <w:p w14:paraId="197D1254" w14:textId="77777777" w:rsidR="0032644B" w:rsidRPr="0047712D" w:rsidRDefault="0032644B" w:rsidP="00C94EC1">
            <w:pPr>
              <w:pStyle w:val="Normal-pool"/>
              <w:spacing w:before="60" w:after="60"/>
              <w:rPr>
                <w:sz w:val="18"/>
                <w:szCs w:val="18"/>
                <w:lang w:eastAsia="en-GB"/>
              </w:rPr>
            </w:pPr>
          </w:p>
        </w:tc>
        <w:tc>
          <w:tcPr>
            <w:tcW w:w="3969" w:type="dxa"/>
            <w:shd w:val="clear" w:color="auto" w:fill="auto"/>
            <w:hideMark/>
          </w:tcPr>
          <w:p w14:paraId="6E34E872" w14:textId="77777777" w:rsidR="0032644B" w:rsidRPr="0047712D" w:rsidRDefault="0032644B" w:rsidP="00C94EC1">
            <w:pPr>
              <w:pStyle w:val="Normal-pool"/>
              <w:spacing w:before="60" w:after="60"/>
              <w:rPr>
                <w:sz w:val="18"/>
                <w:szCs w:val="18"/>
                <w:lang w:eastAsia="en-GB"/>
              </w:rPr>
            </w:pPr>
            <w:r w:rsidRPr="0047712D">
              <w:rPr>
                <w:sz w:val="18"/>
                <w:szCs w:val="18"/>
                <w:lang w:eastAsia="en-GB"/>
              </w:rPr>
              <w:t xml:space="preserve">Activity 2 </w:t>
            </w:r>
            <w:proofErr w:type="gramStart"/>
            <w:r w:rsidRPr="0047712D">
              <w:rPr>
                <w:sz w:val="18"/>
                <w:szCs w:val="18"/>
                <w:lang w:eastAsia="en-GB"/>
              </w:rPr>
              <w:t>( c</w:t>
            </w:r>
            <w:proofErr w:type="gramEnd"/>
            <w:r w:rsidRPr="0047712D">
              <w:rPr>
                <w:sz w:val="18"/>
                <w:szCs w:val="18"/>
                <w:lang w:eastAsia="en-GB"/>
              </w:rPr>
              <w:t>) to improve uptake of participatory scenario development within regions</w:t>
            </w:r>
          </w:p>
        </w:tc>
        <w:tc>
          <w:tcPr>
            <w:tcW w:w="3685" w:type="dxa"/>
            <w:shd w:val="clear" w:color="auto" w:fill="auto"/>
            <w:hideMark/>
          </w:tcPr>
          <w:p w14:paraId="7EC645A3" w14:textId="00AF8308" w:rsidR="0032644B" w:rsidRPr="0047712D" w:rsidRDefault="0032644B" w:rsidP="00C94EC1">
            <w:pPr>
              <w:pStyle w:val="Normal-pool"/>
              <w:spacing w:before="60" w:after="60"/>
              <w:rPr>
                <w:sz w:val="18"/>
                <w:szCs w:val="18"/>
                <w:lang w:eastAsia="en-GB"/>
              </w:rPr>
            </w:pPr>
            <w:r w:rsidRPr="0047712D">
              <w:rPr>
                <w:sz w:val="18"/>
                <w:szCs w:val="18"/>
                <w:lang w:eastAsia="en-GB"/>
              </w:rPr>
              <w:t>Travel and DSA to support 3 experts</w:t>
            </w:r>
            <w:r w:rsidR="002D5B2B">
              <w:rPr>
                <w:sz w:val="18"/>
                <w:szCs w:val="18"/>
                <w:lang w:eastAsia="en-GB"/>
              </w:rPr>
              <w:t xml:space="preserve"> </w:t>
            </w:r>
            <w:r w:rsidRPr="0047712D">
              <w:rPr>
                <w:sz w:val="18"/>
                <w:szCs w:val="18"/>
                <w:lang w:eastAsia="en-GB"/>
              </w:rPr>
              <w:t xml:space="preserve">(3 x $3,750) </w:t>
            </w:r>
          </w:p>
        </w:tc>
        <w:tc>
          <w:tcPr>
            <w:tcW w:w="1413" w:type="dxa"/>
            <w:shd w:val="clear" w:color="auto" w:fill="auto"/>
            <w:hideMark/>
          </w:tcPr>
          <w:p w14:paraId="176A7188"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11,250</w:t>
            </w:r>
          </w:p>
        </w:tc>
      </w:tr>
      <w:tr w:rsidR="0032644B" w:rsidRPr="0047712D" w14:paraId="03FC790A" w14:textId="77777777" w:rsidTr="000F4A7B">
        <w:tc>
          <w:tcPr>
            <w:tcW w:w="846" w:type="dxa"/>
            <w:vMerge/>
            <w:hideMark/>
          </w:tcPr>
          <w:p w14:paraId="294F8890" w14:textId="77777777" w:rsidR="0032644B" w:rsidRPr="0047712D" w:rsidRDefault="0032644B" w:rsidP="00C94EC1">
            <w:pPr>
              <w:pStyle w:val="Normal-pool"/>
              <w:spacing w:before="60" w:after="60"/>
              <w:rPr>
                <w:sz w:val="18"/>
                <w:szCs w:val="18"/>
                <w:lang w:eastAsia="en-GB"/>
              </w:rPr>
            </w:pPr>
          </w:p>
        </w:tc>
        <w:tc>
          <w:tcPr>
            <w:tcW w:w="3969" w:type="dxa"/>
            <w:shd w:val="clear" w:color="auto" w:fill="auto"/>
            <w:hideMark/>
          </w:tcPr>
          <w:p w14:paraId="6B36D2B4" w14:textId="77777777" w:rsidR="0032644B" w:rsidRPr="0047712D" w:rsidRDefault="0032644B" w:rsidP="00C94EC1">
            <w:pPr>
              <w:pStyle w:val="Normal-pool"/>
              <w:spacing w:before="60" w:after="60"/>
              <w:rPr>
                <w:sz w:val="18"/>
                <w:szCs w:val="18"/>
                <w:lang w:eastAsia="en-GB"/>
              </w:rPr>
            </w:pPr>
            <w:r w:rsidRPr="0047712D">
              <w:rPr>
                <w:sz w:val="18"/>
                <w:szCs w:val="18"/>
                <w:lang w:eastAsia="en-GB"/>
              </w:rPr>
              <w:t>Technical support</w:t>
            </w:r>
          </w:p>
        </w:tc>
        <w:tc>
          <w:tcPr>
            <w:tcW w:w="3685" w:type="dxa"/>
            <w:shd w:val="clear" w:color="auto" w:fill="auto"/>
            <w:hideMark/>
          </w:tcPr>
          <w:p w14:paraId="313E2DCA" w14:textId="3BC12397" w:rsidR="0032644B" w:rsidRPr="0047712D" w:rsidRDefault="0032644B" w:rsidP="00C94EC1">
            <w:pPr>
              <w:pStyle w:val="Normal-pool"/>
              <w:spacing w:before="60" w:after="60"/>
              <w:rPr>
                <w:sz w:val="18"/>
                <w:szCs w:val="18"/>
                <w:lang w:eastAsia="en-GB"/>
              </w:rPr>
            </w:pPr>
            <w:r w:rsidRPr="0047712D">
              <w:rPr>
                <w:sz w:val="18"/>
                <w:szCs w:val="18"/>
                <w:lang w:eastAsia="en-GB"/>
              </w:rPr>
              <w:t xml:space="preserve">0.3 full-time equivalent professional position </w:t>
            </w:r>
            <w:r w:rsidR="00C94EC1">
              <w:rPr>
                <w:sz w:val="18"/>
                <w:szCs w:val="18"/>
                <w:lang w:eastAsia="en-GB"/>
              </w:rPr>
              <w:br/>
            </w:r>
            <w:r w:rsidRPr="0047712D">
              <w:rPr>
                <w:sz w:val="18"/>
                <w:szCs w:val="18"/>
                <w:lang w:eastAsia="en-GB"/>
              </w:rPr>
              <w:t>(50 per cent in kind)</w:t>
            </w:r>
          </w:p>
        </w:tc>
        <w:tc>
          <w:tcPr>
            <w:tcW w:w="1413" w:type="dxa"/>
            <w:shd w:val="clear" w:color="auto" w:fill="auto"/>
            <w:hideMark/>
          </w:tcPr>
          <w:p w14:paraId="396F7586" w14:textId="77777777" w:rsidR="0032644B" w:rsidRPr="0047712D" w:rsidRDefault="0032644B" w:rsidP="00C94EC1">
            <w:pPr>
              <w:pStyle w:val="Normal-pool"/>
              <w:spacing w:before="60" w:after="60"/>
              <w:jc w:val="right"/>
              <w:rPr>
                <w:sz w:val="18"/>
                <w:szCs w:val="18"/>
                <w:lang w:eastAsia="en-GB"/>
              </w:rPr>
            </w:pPr>
            <w:r w:rsidRPr="0047712D">
              <w:rPr>
                <w:sz w:val="18"/>
                <w:szCs w:val="18"/>
                <w:lang w:eastAsia="en-GB"/>
              </w:rPr>
              <w:t>18,750</w:t>
            </w:r>
          </w:p>
        </w:tc>
      </w:tr>
      <w:tr w:rsidR="0032644B" w:rsidRPr="0047712D" w14:paraId="6C161040" w14:textId="77777777" w:rsidTr="000F4A7B">
        <w:tc>
          <w:tcPr>
            <w:tcW w:w="846" w:type="dxa"/>
            <w:vMerge/>
            <w:hideMark/>
          </w:tcPr>
          <w:p w14:paraId="07BC2291" w14:textId="77777777" w:rsidR="0032644B" w:rsidRPr="0047712D" w:rsidRDefault="0032644B" w:rsidP="00C94EC1">
            <w:pPr>
              <w:pStyle w:val="Normal-pool"/>
              <w:spacing w:before="60" w:after="60"/>
              <w:rPr>
                <w:sz w:val="18"/>
                <w:szCs w:val="18"/>
                <w:lang w:eastAsia="en-GB"/>
              </w:rPr>
            </w:pPr>
          </w:p>
        </w:tc>
        <w:tc>
          <w:tcPr>
            <w:tcW w:w="3969" w:type="dxa"/>
            <w:shd w:val="clear" w:color="auto" w:fill="auto"/>
            <w:hideMark/>
          </w:tcPr>
          <w:p w14:paraId="5786D56A" w14:textId="56E0D67E" w:rsidR="0032644B" w:rsidRPr="0047712D" w:rsidRDefault="0032644B" w:rsidP="00C94EC1">
            <w:pPr>
              <w:pStyle w:val="Normal-pool"/>
              <w:spacing w:before="60" w:after="60"/>
              <w:rPr>
                <w:b/>
                <w:sz w:val="18"/>
                <w:szCs w:val="18"/>
                <w:lang w:eastAsia="en-GB"/>
              </w:rPr>
            </w:pPr>
            <w:r w:rsidRPr="0047712D">
              <w:rPr>
                <w:b/>
                <w:sz w:val="18"/>
                <w:szCs w:val="18"/>
                <w:lang w:eastAsia="en-GB"/>
              </w:rPr>
              <w:t>Total</w:t>
            </w:r>
          </w:p>
        </w:tc>
        <w:tc>
          <w:tcPr>
            <w:tcW w:w="3685" w:type="dxa"/>
            <w:shd w:val="clear" w:color="auto" w:fill="auto"/>
            <w:hideMark/>
          </w:tcPr>
          <w:p w14:paraId="6AB61AF2" w14:textId="3D32D113" w:rsidR="0032644B" w:rsidRPr="0047712D" w:rsidRDefault="0032644B" w:rsidP="00C94EC1">
            <w:pPr>
              <w:pStyle w:val="Normal-pool"/>
              <w:spacing w:before="60" w:after="60"/>
              <w:rPr>
                <w:b/>
                <w:sz w:val="18"/>
                <w:szCs w:val="18"/>
                <w:lang w:eastAsia="en-GB"/>
              </w:rPr>
            </w:pPr>
          </w:p>
        </w:tc>
        <w:tc>
          <w:tcPr>
            <w:tcW w:w="1413" w:type="dxa"/>
            <w:shd w:val="clear" w:color="auto" w:fill="auto"/>
            <w:noWrap/>
            <w:hideMark/>
          </w:tcPr>
          <w:p w14:paraId="6734B524" w14:textId="77777777" w:rsidR="0032644B" w:rsidRPr="0047712D" w:rsidRDefault="0032644B" w:rsidP="00C94EC1">
            <w:pPr>
              <w:pStyle w:val="Normal-pool"/>
              <w:spacing w:before="60" w:after="60"/>
              <w:jc w:val="right"/>
              <w:rPr>
                <w:b/>
                <w:sz w:val="18"/>
                <w:szCs w:val="18"/>
                <w:lang w:eastAsia="en-GB"/>
              </w:rPr>
            </w:pPr>
            <w:r w:rsidRPr="0047712D">
              <w:rPr>
                <w:b/>
                <w:sz w:val="18"/>
                <w:szCs w:val="18"/>
                <w:lang w:eastAsia="en-GB"/>
              </w:rPr>
              <w:t>200,000</w:t>
            </w:r>
          </w:p>
        </w:tc>
      </w:tr>
    </w:tbl>
    <w:p w14:paraId="257A4FDA" w14:textId="77777777" w:rsidR="0032644B" w:rsidRDefault="0032644B" w:rsidP="0032644B">
      <w:pPr>
        <w:pStyle w:val="Normalnumber"/>
        <w:numPr>
          <w:ilvl w:val="0"/>
          <w:numId w:val="0"/>
        </w:numPr>
        <w:ind w:left="1247"/>
      </w:pPr>
    </w:p>
    <w:p w14:paraId="6056278C" w14:textId="77777777" w:rsidR="0032644B" w:rsidRDefault="0032644B" w:rsidP="0032644B">
      <w:pPr>
        <w:spacing w:after="0" w:line="240" w:lineRule="auto"/>
        <w:rPr>
          <w:rFonts w:ascii="Times New Roman" w:eastAsia="Times New Roman" w:hAnsi="Times New Roman"/>
          <w:sz w:val="20"/>
          <w:szCs w:val="20"/>
          <w:lang w:val="en-GB"/>
        </w:rPr>
      </w:pPr>
      <w:r>
        <w:br w:type="page"/>
      </w:r>
    </w:p>
    <w:p w14:paraId="64381F64" w14:textId="104FEF44" w:rsidR="0032644B" w:rsidRDefault="0032644B" w:rsidP="0047712D">
      <w:pPr>
        <w:pStyle w:val="CH1"/>
        <w:rPr>
          <w:rFonts w:eastAsia="Calibri"/>
          <w:w w:val="103"/>
        </w:rPr>
      </w:pPr>
      <w:r w:rsidRPr="00101504">
        <w:rPr>
          <w:rFonts w:eastAsia="Calibri"/>
          <w:w w:val="103"/>
        </w:rPr>
        <w:t>Appendix I</w:t>
      </w:r>
      <w:bookmarkStart w:id="1" w:name="_Toc451966451"/>
      <w:r>
        <w:rPr>
          <w:rFonts w:eastAsia="Calibri"/>
          <w:w w:val="103"/>
        </w:rPr>
        <w:t>I</w:t>
      </w:r>
      <w:r w:rsidRPr="00101504">
        <w:rPr>
          <w:rFonts w:eastAsia="Calibri"/>
          <w:w w:val="103"/>
        </w:rPr>
        <w:t xml:space="preserve"> </w:t>
      </w:r>
      <w:bookmarkEnd w:id="1"/>
    </w:p>
    <w:p w14:paraId="581930FE" w14:textId="77777777" w:rsidR="0032644B" w:rsidRPr="00BD4E8C" w:rsidRDefault="0032644B" w:rsidP="0047712D">
      <w:pPr>
        <w:pStyle w:val="ZZAnxtitle"/>
        <w:rPr>
          <w:rFonts w:eastAsia="Calibri"/>
          <w:w w:val="103"/>
        </w:rPr>
      </w:pPr>
      <w:r w:rsidRPr="00BD4E8C">
        <w:rPr>
          <w:rFonts w:eastAsia="Calibri"/>
          <w:w w:val="103"/>
        </w:rPr>
        <w:t>New visions for nature and nature’s contributions to people for the 21st century (workshop report)</w:t>
      </w:r>
    </w:p>
    <w:p w14:paraId="0590F1EC" w14:textId="77777777" w:rsidR="0032644B" w:rsidRPr="00FA7A2D" w:rsidRDefault="0032644B" w:rsidP="00E64067">
      <w:pPr>
        <w:spacing w:before="240" w:line="240" w:lineRule="auto"/>
        <w:rPr>
          <w:rFonts w:ascii="Times New Roman" w:hAnsi="Times New Roman"/>
          <w:b/>
          <w:color w:val="1C4587"/>
          <w:sz w:val="40"/>
          <w:szCs w:val="40"/>
        </w:rPr>
      </w:pPr>
      <w:r w:rsidRPr="00FA7A2D">
        <w:rPr>
          <w:rFonts w:ascii="Times New Roman" w:hAnsi="Times New Roman"/>
          <w:b/>
          <w:color w:val="1C4587"/>
          <w:sz w:val="40"/>
          <w:szCs w:val="40"/>
        </w:rPr>
        <w:t>Visions for nature and nature’s contributions to people for the 21</w:t>
      </w:r>
      <w:r w:rsidRPr="00FA7A2D">
        <w:rPr>
          <w:rFonts w:ascii="Times New Roman" w:hAnsi="Times New Roman"/>
          <w:b/>
          <w:color w:val="1C4587"/>
          <w:sz w:val="40"/>
          <w:szCs w:val="40"/>
          <w:vertAlign w:val="superscript"/>
        </w:rPr>
        <w:t>st</w:t>
      </w:r>
      <w:r w:rsidRPr="00FA7A2D">
        <w:rPr>
          <w:rFonts w:ascii="Times New Roman" w:hAnsi="Times New Roman"/>
          <w:b/>
          <w:color w:val="1C4587"/>
          <w:sz w:val="40"/>
          <w:szCs w:val="40"/>
        </w:rPr>
        <w:t xml:space="preserve"> century</w:t>
      </w:r>
    </w:p>
    <w:p w14:paraId="249DAF25" w14:textId="77777777" w:rsidR="0032644B" w:rsidRPr="008B51B3" w:rsidRDefault="0032644B" w:rsidP="0032644B">
      <w:pPr>
        <w:spacing w:line="240" w:lineRule="auto"/>
        <w:rPr>
          <w:rFonts w:ascii="Times New Roman" w:hAnsi="Times New Roman"/>
          <w:b/>
          <w:sz w:val="28"/>
          <w:szCs w:val="28"/>
        </w:rPr>
      </w:pPr>
      <w:r w:rsidRPr="008B51B3">
        <w:rPr>
          <w:rFonts w:ascii="Times New Roman" w:hAnsi="Times New Roman"/>
          <w:b/>
          <w:sz w:val="28"/>
          <w:szCs w:val="28"/>
        </w:rPr>
        <w:t>Executive summary of the report from an IPBES visioning workshop held on 4-8 Sept. 2017 in Auckland, New Zealand</w:t>
      </w:r>
    </w:p>
    <w:p w14:paraId="5054F210" w14:textId="77777777" w:rsidR="0032644B" w:rsidRDefault="0032644B" w:rsidP="0032644B">
      <w:pPr>
        <w:spacing w:line="240" w:lineRule="auto"/>
        <w:jc w:val="both"/>
        <w:rPr>
          <w:b/>
          <w:sz w:val="44"/>
          <w:szCs w:val="44"/>
        </w:rPr>
      </w:pPr>
      <w:r>
        <w:rPr>
          <w:b/>
          <w:noProof/>
          <w:sz w:val="44"/>
          <w:szCs w:val="44"/>
          <w:lang w:val="en-GB" w:eastAsia="en-GB"/>
        </w:rPr>
        <w:drawing>
          <wp:inline distT="114300" distB="114300" distL="114300" distR="114300" wp14:anchorId="40D24028" wp14:editId="5CF415BF">
            <wp:extent cx="5763260" cy="5562600"/>
            <wp:effectExtent l="0" t="0" r="0" b="0"/>
            <wp:docPr id="1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0"/>
                    <a:srcRect/>
                    <a:stretch>
                      <a:fillRect/>
                    </a:stretch>
                  </pic:blipFill>
                  <pic:spPr>
                    <a:xfrm>
                      <a:off x="0" y="0"/>
                      <a:ext cx="5763260" cy="5562600"/>
                    </a:xfrm>
                    <a:prstGeom prst="rect">
                      <a:avLst/>
                    </a:prstGeom>
                    <a:ln/>
                  </pic:spPr>
                </pic:pic>
              </a:graphicData>
            </a:graphic>
          </wp:inline>
        </w:drawing>
      </w:r>
    </w:p>
    <w:p w14:paraId="2CE1739D" w14:textId="77777777" w:rsidR="0047712D" w:rsidRDefault="0047712D" w:rsidP="0032644B">
      <w:pPr>
        <w:spacing w:line="240" w:lineRule="auto"/>
        <w:jc w:val="both"/>
        <w:rPr>
          <w:b/>
          <w:sz w:val="20"/>
          <w:szCs w:val="20"/>
        </w:rPr>
        <w:sectPr w:rsidR="0047712D" w:rsidSect="00D06371">
          <w:footerReference w:type="first" r:id="rId21"/>
          <w:pgSz w:w="11906" w:h="16838" w:code="9"/>
          <w:pgMar w:top="907" w:right="992" w:bottom="1418" w:left="1418" w:header="539" w:footer="975" w:gutter="0"/>
          <w:cols w:space="720"/>
          <w:docGrid w:linePitch="299"/>
        </w:sectPr>
      </w:pPr>
    </w:p>
    <w:p w14:paraId="08BC507C" w14:textId="77777777" w:rsidR="0032644B" w:rsidRDefault="0032644B" w:rsidP="0032644B">
      <w:pPr>
        <w:spacing w:line="240" w:lineRule="auto"/>
        <w:jc w:val="both"/>
        <w:rPr>
          <w:b/>
          <w:sz w:val="20"/>
          <w:szCs w:val="20"/>
        </w:rPr>
      </w:pPr>
    </w:p>
    <w:p w14:paraId="3B68542D" w14:textId="77777777" w:rsidR="0032644B" w:rsidRDefault="0032644B" w:rsidP="0032644B">
      <w:pPr>
        <w:spacing w:line="240" w:lineRule="auto"/>
        <w:jc w:val="both"/>
        <w:rPr>
          <w:b/>
          <w:sz w:val="20"/>
          <w:szCs w:val="20"/>
        </w:rPr>
        <w:sectPr w:rsidR="0032644B" w:rsidSect="00D06371">
          <w:pgSz w:w="11906" w:h="16838" w:code="9"/>
          <w:pgMar w:top="907" w:right="992" w:bottom="1418" w:left="1418" w:header="539" w:footer="975" w:gutter="0"/>
          <w:cols w:space="720"/>
          <w:docGrid w:linePitch="299"/>
        </w:sectPr>
      </w:pPr>
    </w:p>
    <w:p w14:paraId="2C7225DB" w14:textId="77777777" w:rsidR="0032644B" w:rsidRPr="0047712D" w:rsidRDefault="0032644B" w:rsidP="00F27B2A">
      <w:pPr>
        <w:pStyle w:val="CH1"/>
        <w:ind w:left="0" w:firstLine="0"/>
      </w:pPr>
      <w:r w:rsidRPr="0047712D">
        <w:t>Visions for nature and nature’s contributions to people for the 21</w:t>
      </w:r>
      <w:r w:rsidRPr="0047712D">
        <w:rPr>
          <w:vertAlign w:val="superscript"/>
        </w:rPr>
        <w:t>st</w:t>
      </w:r>
      <w:r w:rsidRPr="0047712D">
        <w:t xml:space="preserve"> century </w:t>
      </w:r>
    </w:p>
    <w:p w14:paraId="3222FE6D" w14:textId="77777777" w:rsidR="0032644B" w:rsidRPr="0047712D" w:rsidRDefault="0032644B" w:rsidP="0047712D">
      <w:pPr>
        <w:spacing w:after="160" w:line="240" w:lineRule="auto"/>
        <w:rPr>
          <w:rFonts w:ascii="Times New Roman" w:hAnsi="Times New Roman"/>
          <w:color w:val="0563C1"/>
          <w:sz w:val="20"/>
          <w:szCs w:val="20"/>
          <w:u w:val="single"/>
        </w:rPr>
      </w:pPr>
      <w:r w:rsidRPr="0047712D">
        <w:rPr>
          <w:rFonts w:ascii="Times New Roman" w:hAnsi="Times New Roman"/>
          <w:sz w:val="20"/>
          <w:szCs w:val="20"/>
        </w:rPr>
        <w:t xml:space="preserve">Full report can be downloaded at: </w:t>
      </w:r>
      <w:r w:rsidRPr="0047712D">
        <w:rPr>
          <w:rFonts w:ascii="Times New Roman" w:hAnsi="Times New Roman"/>
        </w:rPr>
        <w:fldChar w:fldCharType="begin"/>
      </w:r>
      <w:r w:rsidRPr="0047712D">
        <w:rPr>
          <w:rFonts w:ascii="Times New Roman" w:hAnsi="Times New Roman"/>
        </w:rPr>
        <w:instrText xml:space="preserve"> HYPERLINK "http://www.niwa.co.nz/naturefutures" </w:instrText>
      </w:r>
      <w:r w:rsidRPr="0047712D">
        <w:rPr>
          <w:rFonts w:ascii="Times New Roman" w:hAnsi="Times New Roman"/>
        </w:rPr>
        <w:fldChar w:fldCharType="separate"/>
      </w:r>
      <w:r w:rsidRPr="0047712D">
        <w:rPr>
          <w:rFonts w:ascii="Times New Roman" w:hAnsi="Times New Roman"/>
          <w:color w:val="0563C1"/>
          <w:sz w:val="20"/>
          <w:szCs w:val="20"/>
          <w:u w:val="single"/>
        </w:rPr>
        <w:t>http://www.niwa.co.nz/naturefutures</w:t>
      </w:r>
    </w:p>
    <w:bookmarkStart w:id="2" w:name="_31v5dvkgci2i" w:colFirst="0" w:colLast="0"/>
    <w:bookmarkEnd w:id="2"/>
    <w:p w14:paraId="03877A76" w14:textId="4FB36E12" w:rsidR="0032644B" w:rsidRPr="0047712D" w:rsidRDefault="0032644B" w:rsidP="00E64524">
      <w:pPr>
        <w:pStyle w:val="CH2"/>
        <w:ind w:left="0" w:firstLine="0"/>
      </w:pPr>
      <w:r w:rsidRPr="0047712D">
        <w:fldChar w:fldCharType="end"/>
      </w:r>
      <w:r w:rsidR="00BA41A9">
        <w:t>Authors:</w:t>
      </w:r>
      <w:bookmarkStart w:id="3" w:name="_GoBack"/>
      <w:bookmarkEnd w:id="3"/>
    </w:p>
    <w:p w14:paraId="7F71B2B1" w14:textId="3791E14D" w:rsidR="0032644B" w:rsidRPr="0047712D" w:rsidRDefault="0032644B" w:rsidP="0047712D">
      <w:pPr>
        <w:spacing w:after="0" w:line="240" w:lineRule="auto"/>
        <w:rPr>
          <w:rFonts w:ascii="Times New Roman" w:hAnsi="Times New Roman"/>
          <w:b/>
          <w:sz w:val="24"/>
          <w:szCs w:val="24"/>
        </w:rPr>
      </w:pPr>
      <w:bookmarkStart w:id="4" w:name="_xfkvsscqgh26" w:colFirst="0" w:colLast="0"/>
      <w:bookmarkEnd w:id="4"/>
      <w:r w:rsidRPr="0047712D">
        <w:rPr>
          <w:rFonts w:ascii="Times New Roman" w:hAnsi="Times New Roman"/>
          <w:sz w:val="20"/>
          <w:szCs w:val="20"/>
        </w:rPr>
        <w:t xml:space="preserve">C. J. Lundquist; H. M. Pereira; R. </w:t>
      </w:r>
      <w:proofErr w:type="spellStart"/>
      <w:r w:rsidRPr="0047712D">
        <w:rPr>
          <w:rFonts w:ascii="Times New Roman" w:hAnsi="Times New Roman"/>
          <w:sz w:val="20"/>
          <w:szCs w:val="20"/>
        </w:rPr>
        <w:t>Alkemade</w:t>
      </w:r>
      <w:proofErr w:type="spellEnd"/>
      <w:r w:rsidRPr="0047712D">
        <w:rPr>
          <w:rFonts w:ascii="Times New Roman" w:hAnsi="Times New Roman"/>
          <w:sz w:val="20"/>
          <w:szCs w:val="20"/>
        </w:rPr>
        <w:t xml:space="preserve">; E. den </w:t>
      </w:r>
      <w:proofErr w:type="spellStart"/>
      <w:r w:rsidRPr="0047712D">
        <w:rPr>
          <w:rFonts w:ascii="Times New Roman" w:hAnsi="Times New Roman"/>
          <w:sz w:val="20"/>
          <w:szCs w:val="20"/>
        </w:rPr>
        <w:t>Belder</w:t>
      </w:r>
      <w:proofErr w:type="spellEnd"/>
      <w:r w:rsidRPr="0047712D">
        <w:rPr>
          <w:rFonts w:ascii="Times New Roman" w:hAnsi="Times New Roman"/>
          <w:sz w:val="20"/>
          <w:szCs w:val="20"/>
        </w:rPr>
        <w:t xml:space="preserve">; S. Carvalho Ribeiro; K. Davies; A. Greenaway; J. Hauck; S. </w:t>
      </w:r>
      <w:proofErr w:type="spellStart"/>
      <w:r w:rsidRPr="0047712D">
        <w:rPr>
          <w:rFonts w:ascii="Times New Roman" w:hAnsi="Times New Roman"/>
          <w:sz w:val="20"/>
          <w:szCs w:val="20"/>
        </w:rPr>
        <w:t>Karlsson-Vinkhuyzen</w:t>
      </w:r>
      <w:proofErr w:type="spellEnd"/>
      <w:r w:rsidRPr="0047712D">
        <w:rPr>
          <w:rFonts w:ascii="Times New Roman" w:hAnsi="Times New Roman"/>
          <w:sz w:val="20"/>
          <w:szCs w:val="20"/>
        </w:rPr>
        <w:t xml:space="preserve">; H. Kim; N. King; T. </w:t>
      </w:r>
      <w:proofErr w:type="spellStart"/>
      <w:r w:rsidRPr="0047712D">
        <w:rPr>
          <w:rFonts w:ascii="Times New Roman" w:hAnsi="Times New Roman"/>
          <w:sz w:val="20"/>
          <w:szCs w:val="20"/>
        </w:rPr>
        <w:t>Lazarova</w:t>
      </w:r>
      <w:proofErr w:type="spellEnd"/>
      <w:r w:rsidRPr="0047712D">
        <w:rPr>
          <w:rFonts w:ascii="Times New Roman" w:hAnsi="Times New Roman"/>
          <w:sz w:val="20"/>
          <w:szCs w:val="20"/>
        </w:rPr>
        <w:t>; L. Pereira; G. Peterson;</w:t>
      </w:r>
      <w:r w:rsidR="002D5B2B">
        <w:rPr>
          <w:rFonts w:ascii="Times New Roman" w:hAnsi="Times New Roman"/>
          <w:sz w:val="20"/>
          <w:szCs w:val="20"/>
        </w:rPr>
        <w:t xml:space="preserve"> </w:t>
      </w:r>
      <w:r w:rsidRPr="0047712D">
        <w:rPr>
          <w:rFonts w:ascii="Times New Roman" w:hAnsi="Times New Roman"/>
          <w:sz w:val="20"/>
          <w:szCs w:val="20"/>
        </w:rPr>
        <w:t xml:space="preserve">F. </w:t>
      </w:r>
      <w:proofErr w:type="spellStart"/>
      <w:r w:rsidRPr="0047712D">
        <w:rPr>
          <w:rFonts w:ascii="Times New Roman" w:hAnsi="Times New Roman"/>
          <w:sz w:val="20"/>
          <w:szCs w:val="20"/>
        </w:rPr>
        <w:t>Ravera</w:t>
      </w:r>
      <w:proofErr w:type="spellEnd"/>
      <w:r w:rsidRPr="0047712D">
        <w:rPr>
          <w:rFonts w:ascii="Times New Roman" w:hAnsi="Times New Roman"/>
          <w:sz w:val="20"/>
          <w:szCs w:val="20"/>
        </w:rPr>
        <w:t xml:space="preserve">; T. van den Brink; A. </w:t>
      </w:r>
      <w:proofErr w:type="spellStart"/>
      <w:r w:rsidRPr="0047712D">
        <w:rPr>
          <w:rFonts w:ascii="Times New Roman" w:hAnsi="Times New Roman"/>
          <w:sz w:val="20"/>
          <w:szCs w:val="20"/>
        </w:rPr>
        <w:t>Argumedo</w:t>
      </w:r>
      <w:proofErr w:type="spellEnd"/>
      <w:r w:rsidRPr="0047712D">
        <w:rPr>
          <w:rFonts w:ascii="Times New Roman" w:hAnsi="Times New Roman"/>
          <w:sz w:val="20"/>
          <w:szCs w:val="20"/>
        </w:rPr>
        <w:t xml:space="preserve">; C. </w:t>
      </w:r>
      <w:proofErr w:type="spellStart"/>
      <w:r w:rsidRPr="0047712D">
        <w:rPr>
          <w:rFonts w:ascii="Times New Roman" w:hAnsi="Times New Roman"/>
          <w:sz w:val="20"/>
          <w:szCs w:val="20"/>
        </w:rPr>
        <w:t>Arida</w:t>
      </w:r>
      <w:proofErr w:type="spellEnd"/>
      <w:r w:rsidRPr="0047712D">
        <w:rPr>
          <w:rFonts w:ascii="Times New Roman" w:hAnsi="Times New Roman"/>
          <w:sz w:val="20"/>
          <w:szCs w:val="20"/>
        </w:rPr>
        <w:t xml:space="preserve">; D. </w:t>
      </w:r>
      <w:proofErr w:type="spellStart"/>
      <w:r w:rsidRPr="0047712D">
        <w:rPr>
          <w:rFonts w:ascii="Times New Roman" w:hAnsi="Times New Roman"/>
          <w:sz w:val="20"/>
          <w:szCs w:val="20"/>
        </w:rPr>
        <w:t>Armenteras</w:t>
      </w:r>
      <w:proofErr w:type="spellEnd"/>
      <w:r w:rsidRPr="0047712D">
        <w:rPr>
          <w:rFonts w:ascii="Times New Roman" w:hAnsi="Times New Roman"/>
          <w:sz w:val="20"/>
          <w:szCs w:val="20"/>
        </w:rPr>
        <w:t xml:space="preserve">; A.G. </w:t>
      </w:r>
      <w:proofErr w:type="spellStart"/>
      <w:r w:rsidRPr="0047712D">
        <w:rPr>
          <w:rFonts w:ascii="Times New Roman" w:hAnsi="Times New Roman"/>
          <w:sz w:val="20"/>
          <w:szCs w:val="20"/>
        </w:rPr>
        <w:t>Ausseil</w:t>
      </w:r>
      <w:proofErr w:type="spellEnd"/>
      <w:r w:rsidRPr="0047712D">
        <w:rPr>
          <w:rFonts w:ascii="Times New Roman" w:hAnsi="Times New Roman"/>
          <w:sz w:val="20"/>
          <w:szCs w:val="20"/>
        </w:rPr>
        <w:t xml:space="preserve">; B. Baptiste; J. Belanger; K. Bingham; </w:t>
      </w:r>
      <w:proofErr w:type="spellStart"/>
      <w:r w:rsidRPr="0047712D">
        <w:rPr>
          <w:rFonts w:ascii="Times New Roman" w:hAnsi="Times New Roman"/>
          <w:sz w:val="20"/>
          <w:szCs w:val="20"/>
        </w:rPr>
        <w:t>A.Bowden-Kerby</w:t>
      </w:r>
      <w:proofErr w:type="spellEnd"/>
      <w:r w:rsidRPr="0047712D">
        <w:rPr>
          <w:rFonts w:ascii="Times New Roman" w:hAnsi="Times New Roman"/>
          <w:sz w:val="20"/>
          <w:szCs w:val="20"/>
        </w:rPr>
        <w:t xml:space="preserve">; M. Cao; J. </w:t>
      </w:r>
      <w:proofErr w:type="spellStart"/>
      <w:r w:rsidRPr="0047712D">
        <w:rPr>
          <w:rFonts w:ascii="Times New Roman" w:hAnsi="Times New Roman"/>
          <w:sz w:val="20"/>
          <w:szCs w:val="20"/>
        </w:rPr>
        <w:t>Carino</w:t>
      </w:r>
      <w:proofErr w:type="spellEnd"/>
      <w:r w:rsidRPr="0047712D">
        <w:rPr>
          <w:rFonts w:ascii="Times New Roman" w:hAnsi="Times New Roman"/>
          <w:sz w:val="20"/>
          <w:szCs w:val="20"/>
        </w:rPr>
        <w:t xml:space="preserve">; P.A. Van Damme; R. </w:t>
      </w:r>
      <w:proofErr w:type="spellStart"/>
      <w:r w:rsidRPr="0047712D">
        <w:rPr>
          <w:rFonts w:ascii="Times New Roman" w:hAnsi="Times New Roman"/>
          <w:sz w:val="20"/>
          <w:szCs w:val="20"/>
        </w:rPr>
        <w:t>Devivo</w:t>
      </w:r>
      <w:proofErr w:type="spellEnd"/>
      <w:r w:rsidRPr="0047712D">
        <w:rPr>
          <w:rFonts w:ascii="Times New Roman" w:hAnsi="Times New Roman"/>
          <w:sz w:val="20"/>
          <w:szCs w:val="20"/>
        </w:rPr>
        <w:t xml:space="preserve">; F. Dickson; J.P. </w:t>
      </w:r>
      <w:proofErr w:type="spellStart"/>
      <w:r w:rsidRPr="0047712D">
        <w:rPr>
          <w:rFonts w:ascii="Times New Roman" w:hAnsi="Times New Roman"/>
          <w:sz w:val="20"/>
          <w:szCs w:val="20"/>
        </w:rPr>
        <w:t>Dushimumuremyi</w:t>
      </w:r>
      <w:proofErr w:type="spellEnd"/>
      <w:r w:rsidRPr="0047712D">
        <w:rPr>
          <w:rFonts w:ascii="Times New Roman" w:hAnsi="Times New Roman"/>
          <w:sz w:val="20"/>
          <w:szCs w:val="20"/>
        </w:rPr>
        <w:t xml:space="preserve">; S. Ferrier; A. Flores-Díaz; M. Foley; J. Garcia Marquez; P. </w:t>
      </w:r>
      <w:proofErr w:type="spellStart"/>
      <w:r w:rsidRPr="0047712D">
        <w:rPr>
          <w:rFonts w:ascii="Times New Roman" w:hAnsi="Times New Roman"/>
          <w:sz w:val="20"/>
          <w:szCs w:val="20"/>
        </w:rPr>
        <w:t>Giraldo</w:t>
      </w:r>
      <w:proofErr w:type="spellEnd"/>
      <w:r w:rsidRPr="0047712D">
        <w:rPr>
          <w:rFonts w:ascii="Times New Roman" w:hAnsi="Times New Roman"/>
          <w:sz w:val="20"/>
          <w:szCs w:val="20"/>
        </w:rPr>
        <w:t xml:space="preserve">-Perez; S. </w:t>
      </w:r>
      <w:proofErr w:type="spellStart"/>
      <w:r w:rsidRPr="0047712D">
        <w:rPr>
          <w:rFonts w:ascii="Times New Roman" w:hAnsi="Times New Roman"/>
          <w:sz w:val="20"/>
          <w:szCs w:val="20"/>
        </w:rPr>
        <w:t>Greenhaigh</w:t>
      </w:r>
      <w:proofErr w:type="spellEnd"/>
      <w:r w:rsidRPr="0047712D">
        <w:rPr>
          <w:rFonts w:ascii="Times New Roman" w:hAnsi="Times New Roman"/>
          <w:sz w:val="20"/>
          <w:szCs w:val="20"/>
        </w:rPr>
        <w:t>;</w:t>
      </w:r>
      <w:r w:rsidR="002D5B2B">
        <w:rPr>
          <w:rFonts w:ascii="Times New Roman" w:hAnsi="Times New Roman"/>
          <w:sz w:val="20"/>
          <w:szCs w:val="20"/>
        </w:rPr>
        <w:t xml:space="preserve"> </w:t>
      </w:r>
      <w:r w:rsidRPr="0047712D">
        <w:rPr>
          <w:rFonts w:ascii="Times New Roman" w:hAnsi="Times New Roman"/>
          <w:sz w:val="20"/>
          <w:szCs w:val="20"/>
        </w:rPr>
        <w:t xml:space="preserve">D.J. Hamilton; P. </w:t>
      </w:r>
      <w:proofErr w:type="spellStart"/>
      <w:r w:rsidRPr="0047712D">
        <w:rPr>
          <w:rFonts w:ascii="Times New Roman" w:hAnsi="Times New Roman"/>
          <w:sz w:val="20"/>
          <w:szCs w:val="20"/>
        </w:rPr>
        <w:t>Hardison</w:t>
      </w:r>
      <w:proofErr w:type="spellEnd"/>
      <w:r w:rsidRPr="0047712D">
        <w:rPr>
          <w:rFonts w:ascii="Times New Roman" w:hAnsi="Times New Roman"/>
          <w:sz w:val="20"/>
          <w:szCs w:val="20"/>
        </w:rPr>
        <w:t xml:space="preserve">; G. Hicks; K. </w:t>
      </w:r>
      <w:proofErr w:type="spellStart"/>
      <w:r w:rsidRPr="0047712D">
        <w:rPr>
          <w:rFonts w:ascii="Times New Roman" w:hAnsi="Times New Roman"/>
          <w:sz w:val="20"/>
          <w:szCs w:val="20"/>
        </w:rPr>
        <w:t>Hughey</w:t>
      </w:r>
      <w:proofErr w:type="spellEnd"/>
      <w:r w:rsidRPr="0047712D">
        <w:rPr>
          <w:rFonts w:ascii="Times New Roman" w:hAnsi="Times New Roman"/>
          <w:sz w:val="20"/>
          <w:szCs w:val="20"/>
        </w:rPr>
        <w:t>;</w:t>
      </w:r>
      <w:r w:rsidR="002D5B2B">
        <w:rPr>
          <w:rFonts w:ascii="Times New Roman" w:hAnsi="Times New Roman"/>
          <w:sz w:val="20"/>
          <w:szCs w:val="20"/>
        </w:rPr>
        <w:t xml:space="preserve"> </w:t>
      </w:r>
      <w:r w:rsidRPr="0047712D">
        <w:rPr>
          <w:rFonts w:ascii="Times New Roman" w:hAnsi="Times New Roman"/>
          <w:sz w:val="20"/>
          <w:szCs w:val="20"/>
        </w:rPr>
        <w:t xml:space="preserve">R. </w:t>
      </w:r>
      <w:proofErr w:type="spellStart"/>
      <w:r w:rsidRPr="0047712D">
        <w:rPr>
          <w:rFonts w:ascii="Times New Roman" w:hAnsi="Times New Roman"/>
          <w:sz w:val="20"/>
          <w:szCs w:val="20"/>
        </w:rPr>
        <w:t>Kahui</w:t>
      </w:r>
      <w:proofErr w:type="spellEnd"/>
      <w:r w:rsidRPr="0047712D">
        <w:rPr>
          <w:rFonts w:ascii="Times New Roman" w:hAnsi="Times New Roman"/>
          <w:sz w:val="20"/>
          <w:szCs w:val="20"/>
        </w:rPr>
        <w:t xml:space="preserve">-McConnell; G. </w:t>
      </w:r>
      <w:proofErr w:type="spellStart"/>
      <w:r w:rsidRPr="0047712D">
        <w:rPr>
          <w:rFonts w:ascii="Times New Roman" w:hAnsi="Times New Roman"/>
          <w:sz w:val="20"/>
          <w:szCs w:val="20"/>
        </w:rPr>
        <w:t>Karuri-Sebina</w:t>
      </w:r>
      <w:proofErr w:type="spellEnd"/>
      <w:r w:rsidRPr="0047712D">
        <w:rPr>
          <w:rFonts w:ascii="Times New Roman" w:hAnsi="Times New Roman"/>
          <w:sz w:val="20"/>
          <w:szCs w:val="20"/>
        </w:rPr>
        <w:t xml:space="preserve">; M. De </w:t>
      </w:r>
      <w:proofErr w:type="spellStart"/>
      <w:r w:rsidRPr="0047712D">
        <w:rPr>
          <w:rFonts w:ascii="Times New Roman" w:hAnsi="Times New Roman"/>
          <w:sz w:val="20"/>
          <w:szCs w:val="20"/>
        </w:rPr>
        <w:t>Kock</w:t>
      </w:r>
      <w:proofErr w:type="spellEnd"/>
      <w:r w:rsidRPr="0047712D">
        <w:rPr>
          <w:rFonts w:ascii="Times New Roman" w:hAnsi="Times New Roman"/>
          <w:sz w:val="20"/>
          <w:szCs w:val="20"/>
        </w:rPr>
        <w:t xml:space="preserve">; P. </w:t>
      </w:r>
      <w:proofErr w:type="spellStart"/>
      <w:r w:rsidRPr="0047712D">
        <w:rPr>
          <w:rFonts w:ascii="Times New Roman" w:hAnsi="Times New Roman"/>
          <w:sz w:val="20"/>
          <w:szCs w:val="20"/>
        </w:rPr>
        <w:t>Leadley</w:t>
      </w:r>
      <w:proofErr w:type="spellEnd"/>
      <w:r w:rsidRPr="0047712D">
        <w:rPr>
          <w:rFonts w:ascii="Times New Roman" w:hAnsi="Times New Roman"/>
          <w:sz w:val="20"/>
          <w:szCs w:val="20"/>
        </w:rPr>
        <w:t xml:space="preserve">; F. Lemaitre; E. </w:t>
      </w:r>
      <w:proofErr w:type="spellStart"/>
      <w:r w:rsidRPr="0047712D">
        <w:rPr>
          <w:rFonts w:ascii="Times New Roman" w:hAnsi="Times New Roman"/>
          <w:sz w:val="20"/>
          <w:szCs w:val="20"/>
        </w:rPr>
        <w:t>Maltseva</w:t>
      </w:r>
      <w:proofErr w:type="spellEnd"/>
      <w:r w:rsidRPr="0047712D">
        <w:rPr>
          <w:rFonts w:ascii="Times New Roman" w:hAnsi="Times New Roman"/>
          <w:sz w:val="20"/>
          <w:szCs w:val="20"/>
        </w:rPr>
        <w:t xml:space="preserve">; C.A. de </w:t>
      </w:r>
      <w:proofErr w:type="spellStart"/>
      <w:r w:rsidRPr="0047712D">
        <w:rPr>
          <w:rFonts w:ascii="Times New Roman" w:hAnsi="Times New Roman"/>
          <w:sz w:val="20"/>
          <w:szCs w:val="20"/>
        </w:rPr>
        <w:t>Mattos</w:t>
      </w:r>
      <w:proofErr w:type="spellEnd"/>
      <w:r w:rsidRPr="0047712D">
        <w:rPr>
          <w:rFonts w:ascii="Times New Roman" w:hAnsi="Times New Roman"/>
          <w:sz w:val="20"/>
          <w:szCs w:val="20"/>
        </w:rPr>
        <w:t xml:space="preserve"> </w:t>
      </w:r>
      <w:proofErr w:type="spellStart"/>
      <w:r w:rsidRPr="0047712D">
        <w:rPr>
          <w:rFonts w:ascii="Times New Roman" w:hAnsi="Times New Roman"/>
          <w:sz w:val="20"/>
          <w:szCs w:val="20"/>
        </w:rPr>
        <w:t>Scaramuzza</w:t>
      </w:r>
      <w:proofErr w:type="spellEnd"/>
      <w:r w:rsidRPr="0047712D">
        <w:rPr>
          <w:rFonts w:ascii="Times New Roman" w:hAnsi="Times New Roman"/>
          <w:sz w:val="20"/>
          <w:szCs w:val="20"/>
        </w:rPr>
        <w:t xml:space="preserve">; M. </w:t>
      </w:r>
      <w:proofErr w:type="spellStart"/>
      <w:r w:rsidRPr="0047712D">
        <w:rPr>
          <w:rFonts w:ascii="Times New Roman" w:hAnsi="Times New Roman"/>
          <w:sz w:val="20"/>
          <w:szCs w:val="20"/>
        </w:rPr>
        <w:t>Metwally</w:t>
      </w:r>
      <w:proofErr w:type="spellEnd"/>
      <w:r w:rsidRPr="0047712D">
        <w:rPr>
          <w:rFonts w:ascii="Times New Roman" w:hAnsi="Times New Roman"/>
          <w:sz w:val="20"/>
          <w:szCs w:val="20"/>
        </w:rPr>
        <w:t>;</w:t>
      </w:r>
      <w:r w:rsidRPr="0047712D">
        <w:rPr>
          <w:rFonts w:ascii="Times New Roman" w:hAnsi="Times New Roman"/>
          <w:sz w:val="24"/>
          <w:szCs w:val="24"/>
        </w:rPr>
        <w:t xml:space="preserve"> </w:t>
      </w:r>
      <w:r w:rsidRPr="0047712D">
        <w:rPr>
          <w:rFonts w:ascii="Times New Roman" w:hAnsi="Times New Roman"/>
          <w:sz w:val="20"/>
          <w:szCs w:val="20"/>
        </w:rPr>
        <w:t xml:space="preserve">W. Nelson; H. Ngo; C. Neumann; C. Norrie; J. Perry; R. Quintana; V.E. Rodriguez Osuna; C. </w:t>
      </w:r>
      <w:proofErr w:type="spellStart"/>
      <w:r w:rsidRPr="0047712D">
        <w:rPr>
          <w:rFonts w:ascii="Times New Roman" w:hAnsi="Times New Roman"/>
          <w:sz w:val="20"/>
          <w:szCs w:val="20"/>
        </w:rPr>
        <w:t>Roehrl</w:t>
      </w:r>
      <w:proofErr w:type="spellEnd"/>
      <w:r w:rsidRPr="0047712D">
        <w:rPr>
          <w:rFonts w:ascii="Times New Roman" w:hAnsi="Times New Roman"/>
          <w:sz w:val="20"/>
          <w:szCs w:val="20"/>
        </w:rPr>
        <w:t xml:space="preserve">; J. </w:t>
      </w:r>
      <w:proofErr w:type="spellStart"/>
      <w:r w:rsidRPr="0047712D">
        <w:rPr>
          <w:rFonts w:ascii="Times New Roman" w:hAnsi="Times New Roman"/>
          <w:sz w:val="20"/>
          <w:szCs w:val="20"/>
        </w:rPr>
        <w:t>Seager</w:t>
      </w:r>
      <w:proofErr w:type="spellEnd"/>
      <w:r w:rsidRPr="0047712D">
        <w:rPr>
          <w:rFonts w:ascii="Times New Roman" w:hAnsi="Times New Roman"/>
          <w:sz w:val="20"/>
          <w:szCs w:val="20"/>
        </w:rPr>
        <w:t xml:space="preserve">; H. Sharpe; T. </w:t>
      </w:r>
      <w:proofErr w:type="spellStart"/>
      <w:r w:rsidRPr="0047712D">
        <w:rPr>
          <w:rFonts w:ascii="Times New Roman" w:hAnsi="Times New Roman"/>
          <w:sz w:val="20"/>
          <w:szCs w:val="20"/>
        </w:rPr>
        <w:t>Shortland</w:t>
      </w:r>
      <w:proofErr w:type="spellEnd"/>
      <w:r w:rsidRPr="0047712D">
        <w:rPr>
          <w:rFonts w:ascii="Times New Roman" w:hAnsi="Times New Roman"/>
          <w:sz w:val="20"/>
          <w:szCs w:val="20"/>
        </w:rPr>
        <w:t xml:space="preserve">; P. </w:t>
      </w:r>
      <w:proofErr w:type="spellStart"/>
      <w:r w:rsidRPr="0047712D">
        <w:rPr>
          <w:rFonts w:ascii="Times New Roman" w:hAnsi="Times New Roman"/>
          <w:sz w:val="20"/>
          <w:szCs w:val="20"/>
        </w:rPr>
        <w:t>Shulbaeva</w:t>
      </w:r>
      <w:proofErr w:type="spellEnd"/>
      <w:r w:rsidRPr="0047712D">
        <w:rPr>
          <w:rFonts w:ascii="Times New Roman" w:hAnsi="Times New Roman"/>
          <w:sz w:val="20"/>
          <w:szCs w:val="20"/>
        </w:rPr>
        <w:t xml:space="preserve">; U.R. </w:t>
      </w:r>
      <w:proofErr w:type="spellStart"/>
      <w:r w:rsidRPr="0047712D">
        <w:rPr>
          <w:rFonts w:ascii="Times New Roman" w:hAnsi="Times New Roman"/>
          <w:sz w:val="20"/>
          <w:szCs w:val="20"/>
        </w:rPr>
        <w:t>Sumaila</w:t>
      </w:r>
      <w:proofErr w:type="spellEnd"/>
      <w:r w:rsidRPr="0047712D">
        <w:rPr>
          <w:rFonts w:ascii="Times New Roman" w:hAnsi="Times New Roman"/>
          <w:sz w:val="20"/>
          <w:szCs w:val="20"/>
        </w:rPr>
        <w:t xml:space="preserve">; Y. Takahashi; N. </w:t>
      </w:r>
      <w:proofErr w:type="spellStart"/>
      <w:r w:rsidRPr="0047712D">
        <w:rPr>
          <w:rFonts w:ascii="Times New Roman" w:hAnsi="Times New Roman"/>
          <w:sz w:val="20"/>
          <w:szCs w:val="20"/>
        </w:rPr>
        <w:t>Titeux</w:t>
      </w:r>
      <w:proofErr w:type="spellEnd"/>
      <w:r w:rsidRPr="0047712D">
        <w:rPr>
          <w:rFonts w:ascii="Times New Roman" w:hAnsi="Times New Roman"/>
          <w:sz w:val="20"/>
          <w:szCs w:val="20"/>
        </w:rPr>
        <w:t xml:space="preserve">; S. Tiwari; C. </w:t>
      </w:r>
      <w:proofErr w:type="spellStart"/>
      <w:r w:rsidRPr="0047712D">
        <w:rPr>
          <w:rFonts w:ascii="Times New Roman" w:hAnsi="Times New Roman"/>
          <w:sz w:val="20"/>
          <w:szCs w:val="20"/>
        </w:rPr>
        <w:t>Trisos</w:t>
      </w:r>
      <w:proofErr w:type="spellEnd"/>
      <w:r w:rsidRPr="0047712D">
        <w:rPr>
          <w:rFonts w:ascii="Times New Roman" w:hAnsi="Times New Roman"/>
          <w:sz w:val="20"/>
          <w:szCs w:val="20"/>
        </w:rPr>
        <w:t xml:space="preserve">; A. </w:t>
      </w:r>
      <w:proofErr w:type="spellStart"/>
      <w:r w:rsidRPr="0047712D">
        <w:rPr>
          <w:rFonts w:ascii="Times New Roman" w:hAnsi="Times New Roman"/>
          <w:sz w:val="20"/>
          <w:szCs w:val="20"/>
        </w:rPr>
        <w:t>Ursache</w:t>
      </w:r>
      <w:proofErr w:type="spellEnd"/>
      <w:r w:rsidRPr="0047712D">
        <w:rPr>
          <w:rFonts w:ascii="Times New Roman" w:hAnsi="Times New Roman"/>
          <w:sz w:val="20"/>
          <w:szCs w:val="20"/>
        </w:rPr>
        <w:t xml:space="preserve">; A. Wheatley; D. Wilson; S. Wood; E. van </w:t>
      </w:r>
      <w:proofErr w:type="spellStart"/>
      <w:r w:rsidRPr="0047712D">
        <w:rPr>
          <w:rFonts w:ascii="Times New Roman" w:hAnsi="Times New Roman"/>
          <w:sz w:val="20"/>
          <w:szCs w:val="20"/>
        </w:rPr>
        <w:t>Wyk</w:t>
      </w:r>
      <w:proofErr w:type="spellEnd"/>
      <w:r w:rsidRPr="0047712D">
        <w:rPr>
          <w:rFonts w:ascii="Times New Roman" w:hAnsi="Times New Roman"/>
          <w:sz w:val="20"/>
          <w:szCs w:val="20"/>
        </w:rPr>
        <w:t xml:space="preserve">; T.X. Yue; D. </w:t>
      </w:r>
      <w:proofErr w:type="spellStart"/>
      <w:r w:rsidRPr="0047712D">
        <w:rPr>
          <w:rFonts w:ascii="Times New Roman" w:hAnsi="Times New Roman"/>
          <w:sz w:val="20"/>
          <w:szCs w:val="20"/>
        </w:rPr>
        <w:t>Zulfikar</w:t>
      </w:r>
      <w:proofErr w:type="spellEnd"/>
      <w:r w:rsidRPr="0047712D">
        <w:rPr>
          <w:rFonts w:ascii="Times New Roman" w:hAnsi="Times New Roman"/>
          <w:sz w:val="20"/>
          <w:szCs w:val="20"/>
        </w:rPr>
        <w:t>.</w:t>
      </w:r>
      <w:r w:rsidR="002D5B2B">
        <w:rPr>
          <w:rFonts w:ascii="Times New Roman" w:hAnsi="Times New Roman"/>
          <w:sz w:val="20"/>
          <w:szCs w:val="20"/>
        </w:rPr>
        <w:t xml:space="preserve"> </w:t>
      </w:r>
    </w:p>
    <w:p w14:paraId="23DB0460" w14:textId="77777777" w:rsidR="0032644B" w:rsidRPr="0047712D" w:rsidRDefault="0032644B" w:rsidP="00E64524">
      <w:pPr>
        <w:pStyle w:val="CH2"/>
        <w:ind w:left="0" w:firstLine="0"/>
      </w:pPr>
      <w:bookmarkStart w:id="5" w:name="_n4baoszdtwjk" w:colFirst="0" w:colLast="0"/>
      <w:bookmarkStart w:id="6" w:name="_4mkvkr6p8igk" w:colFirst="0" w:colLast="0"/>
      <w:bookmarkEnd w:id="5"/>
      <w:bookmarkEnd w:id="6"/>
      <w:r w:rsidRPr="0047712D">
        <w:t>Artwork</w:t>
      </w:r>
    </w:p>
    <w:p w14:paraId="24439CDC" w14:textId="77777777" w:rsidR="0032644B" w:rsidRPr="0047712D" w:rsidRDefault="0032644B" w:rsidP="0047712D">
      <w:pPr>
        <w:spacing w:after="0" w:line="240" w:lineRule="auto"/>
        <w:rPr>
          <w:rFonts w:ascii="Times New Roman" w:hAnsi="Times New Roman"/>
          <w:b/>
          <w:sz w:val="20"/>
          <w:szCs w:val="20"/>
        </w:rPr>
      </w:pPr>
      <w:r w:rsidRPr="0047712D">
        <w:rPr>
          <w:rFonts w:ascii="Times New Roman" w:hAnsi="Times New Roman"/>
          <w:sz w:val="20"/>
          <w:szCs w:val="20"/>
        </w:rPr>
        <w:t xml:space="preserve">Dave Leigh, </w:t>
      </w:r>
      <w:proofErr w:type="spellStart"/>
      <w:r w:rsidRPr="0047712D">
        <w:rPr>
          <w:rFonts w:ascii="Times New Roman" w:hAnsi="Times New Roman"/>
          <w:sz w:val="20"/>
          <w:szCs w:val="20"/>
        </w:rPr>
        <w:t>Emphasise</w:t>
      </w:r>
      <w:proofErr w:type="spellEnd"/>
      <w:r w:rsidRPr="0047712D">
        <w:rPr>
          <w:rFonts w:ascii="Times New Roman" w:hAnsi="Times New Roman"/>
          <w:sz w:val="20"/>
          <w:szCs w:val="20"/>
        </w:rPr>
        <w:t xml:space="preserve"> Ltd.; Mary Brake, Reflection Graphics; Pepper Lindgren-</w:t>
      </w:r>
      <w:proofErr w:type="spellStart"/>
      <w:r w:rsidRPr="0047712D">
        <w:rPr>
          <w:rFonts w:ascii="Times New Roman" w:hAnsi="Times New Roman"/>
          <w:sz w:val="20"/>
          <w:szCs w:val="20"/>
        </w:rPr>
        <w:t>Streicher</w:t>
      </w:r>
      <w:proofErr w:type="spellEnd"/>
      <w:r w:rsidRPr="0047712D">
        <w:rPr>
          <w:rFonts w:ascii="Times New Roman" w:hAnsi="Times New Roman"/>
          <w:sz w:val="20"/>
          <w:szCs w:val="20"/>
        </w:rPr>
        <w:t>, Pepper Curry Design</w:t>
      </w:r>
    </w:p>
    <w:p w14:paraId="0D16CA89" w14:textId="77777777" w:rsidR="0032644B" w:rsidRPr="0047712D" w:rsidRDefault="0032644B" w:rsidP="00E64524">
      <w:pPr>
        <w:pStyle w:val="CH2"/>
        <w:ind w:left="0" w:firstLine="0"/>
      </w:pPr>
      <w:r w:rsidRPr="0047712D">
        <w:t>Reproduction</w:t>
      </w:r>
    </w:p>
    <w:p w14:paraId="3E64A171" w14:textId="77777777" w:rsidR="0032644B" w:rsidRPr="0047712D" w:rsidRDefault="0032644B" w:rsidP="0047712D">
      <w:pPr>
        <w:spacing w:after="0" w:line="240" w:lineRule="auto"/>
        <w:rPr>
          <w:rFonts w:ascii="Times New Roman" w:hAnsi="Times New Roman"/>
          <w:sz w:val="20"/>
          <w:szCs w:val="20"/>
        </w:rPr>
      </w:pPr>
      <w:r w:rsidRPr="0047712D">
        <w:rPr>
          <w:rFonts w:ascii="Times New Roman" w:hAnsi="Times New Roman"/>
          <w:sz w:val="20"/>
          <w:szCs w:val="20"/>
        </w:rPr>
        <w:t>This publication may be reproduced in whole or in part and in any form for educational or nonprofit services without special permission from the copyright holder, provided acknowledgement of the source is made.</w:t>
      </w:r>
    </w:p>
    <w:p w14:paraId="4753B037" w14:textId="77777777" w:rsidR="0032644B" w:rsidRPr="0047712D" w:rsidRDefault="0032644B" w:rsidP="00E64524">
      <w:pPr>
        <w:pStyle w:val="CH2"/>
        <w:ind w:left="0" w:firstLine="0"/>
      </w:pPr>
      <w:r w:rsidRPr="0047712D">
        <w:t>Technical Support</w:t>
      </w:r>
    </w:p>
    <w:p w14:paraId="709C112F" w14:textId="77777777" w:rsidR="0032644B" w:rsidRPr="0047712D" w:rsidRDefault="0032644B" w:rsidP="0047712D">
      <w:pPr>
        <w:spacing w:after="0" w:line="240" w:lineRule="auto"/>
        <w:rPr>
          <w:rFonts w:ascii="Times New Roman" w:hAnsi="Times New Roman"/>
          <w:sz w:val="20"/>
          <w:szCs w:val="20"/>
        </w:rPr>
      </w:pPr>
      <w:r w:rsidRPr="0047712D">
        <w:rPr>
          <w:rFonts w:ascii="Times New Roman" w:hAnsi="Times New Roman"/>
          <w:sz w:val="20"/>
          <w:szCs w:val="20"/>
        </w:rPr>
        <w:t xml:space="preserve">IPBES Technical Support Unit on scenarios and models held at PBL Netherlands Environmental Assessment Agency </w:t>
      </w:r>
    </w:p>
    <w:p w14:paraId="3A2C6F2A" w14:textId="77777777" w:rsidR="0032644B" w:rsidRPr="0047712D" w:rsidRDefault="0032644B" w:rsidP="00E64524">
      <w:pPr>
        <w:pStyle w:val="CH2"/>
        <w:ind w:left="0" w:firstLine="0"/>
      </w:pPr>
      <w:r w:rsidRPr="0047712D">
        <w:t>For further information, please contact:</w:t>
      </w:r>
    </w:p>
    <w:p w14:paraId="55B17BEB" w14:textId="77777777" w:rsidR="0032644B" w:rsidRPr="0047712D" w:rsidRDefault="0032644B" w:rsidP="0047712D">
      <w:pPr>
        <w:spacing w:after="0" w:line="240" w:lineRule="auto"/>
        <w:rPr>
          <w:rFonts w:ascii="Times New Roman" w:hAnsi="Times New Roman"/>
          <w:sz w:val="20"/>
          <w:szCs w:val="20"/>
          <w:u w:val="single"/>
        </w:rPr>
      </w:pPr>
      <w:r w:rsidRPr="0047712D">
        <w:rPr>
          <w:rFonts w:ascii="Times New Roman" w:hAnsi="Times New Roman"/>
          <w:sz w:val="20"/>
          <w:szCs w:val="20"/>
        </w:rPr>
        <w:t xml:space="preserve">IPBES Technical Support Unit for scenarios and models: </w:t>
      </w:r>
      <w:hyperlink r:id="rId22">
        <w:r w:rsidRPr="0047712D">
          <w:rPr>
            <w:rFonts w:ascii="Times New Roman" w:hAnsi="Times New Roman"/>
            <w:color w:val="1155CC"/>
            <w:sz w:val="20"/>
            <w:szCs w:val="20"/>
            <w:u w:val="single"/>
          </w:rPr>
          <w:t>tsu-ipbes.scenarios@pbl.nl</w:t>
        </w:r>
      </w:hyperlink>
    </w:p>
    <w:p w14:paraId="338465ED" w14:textId="77777777" w:rsidR="0032644B" w:rsidRPr="0047712D" w:rsidRDefault="0032644B" w:rsidP="0031246B">
      <w:pPr>
        <w:pStyle w:val="CH2"/>
        <w:ind w:left="0" w:firstLine="0"/>
        <w:rPr>
          <w:b w:val="0"/>
        </w:rPr>
      </w:pPr>
      <w:r w:rsidRPr="0047712D">
        <w:t>Acknowledgements</w:t>
      </w:r>
    </w:p>
    <w:p w14:paraId="7947166D" w14:textId="7428CE54" w:rsidR="0032644B" w:rsidRPr="00EE26D5" w:rsidRDefault="0032644B" w:rsidP="0031246B">
      <w:pPr>
        <w:keepNext/>
        <w:keepLines/>
        <w:spacing w:after="0" w:line="240" w:lineRule="auto"/>
        <w:rPr>
          <w:rFonts w:ascii="Times New Roman" w:hAnsi="Times New Roman"/>
          <w:sz w:val="20"/>
          <w:szCs w:val="20"/>
        </w:rPr>
      </w:pPr>
      <w:r w:rsidRPr="00EE26D5">
        <w:rPr>
          <w:rFonts w:ascii="Times New Roman" w:hAnsi="Times New Roman"/>
          <w:sz w:val="20"/>
          <w:szCs w:val="20"/>
        </w:rPr>
        <w:t>The IPBES Scenarios and Models Expert Group</w:t>
      </w:r>
      <w:r w:rsidRPr="005459AA">
        <w:rPr>
          <w:sz w:val="20"/>
          <w:szCs w:val="20"/>
        </w:rPr>
        <w:t xml:space="preserve"> </w:t>
      </w:r>
      <w:r w:rsidRPr="00EE26D5">
        <w:rPr>
          <w:rFonts w:ascii="Times New Roman" w:hAnsi="Times New Roman"/>
          <w:sz w:val="20"/>
          <w:szCs w:val="20"/>
        </w:rPr>
        <w:t xml:space="preserve">thanks the numerous individuals and institutions that supported travel and participation in the IPBES Nature Futures workshop. In particular, funding to support the workshop was provided by the New Zealand Ministry for Business, Innovation and Employment (MBIE) Catalyst: Seeding fund administered by the Royal Society of New Zealand (contract #CSG-NIW1701), the IPBES Trust Fund, the Dutch Ministry of Economic Affairs, the Dutch Ministry of Foreign Affairs, the New Zealand National Institute of Water &amp; Atmospheric Research (NIWA), the University of Auckland School of Science, the Centre for Biodiversity and Biosecurity (Manaaki Whenua – </w:t>
      </w:r>
      <w:proofErr w:type="spellStart"/>
      <w:r w:rsidRPr="00EE26D5">
        <w:rPr>
          <w:rFonts w:ascii="Times New Roman" w:hAnsi="Times New Roman"/>
          <w:sz w:val="20"/>
          <w:szCs w:val="20"/>
        </w:rPr>
        <w:t>Landcare</w:t>
      </w:r>
      <w:proofErr w:type="spellEnd"/>
      <w:r w:rsidRPr="00EE26D5">
        <w:rPr>
          <w:rFonts w:ascii="Times New Roman" w:hAnsi="Times New Roman"/>
          <w:sz w:val="20"/>
          <w:szCs w:val="20"/>
        </w:rPr>
        <w:t xml:space="preserve"> Research/University of Auckland), Fullers and 360 Discovery Cruises. Sincere thanks also to </w:t>
      </w:r>
      <w:r w:rsidR="005401A5">
        <w:rPr>
          <w:rFonts w:ascii="Times New Roman" w:hAnsi="Times New Roman"/>
          <w:sz w:val="20"/>
          <w:szCs w:val="20"/>
        </w:rPr>
        <w:br/>
      </w:r>
      <w:r w:rsidRPr="00EE26D5">
        <w:rPr>
          <w:rFonts w:ascii="Times New Roman" w:hAnsi="Times New Roman"/>
          <w:sz w:val="20"/>
          <w:szCs w:val="20"/>
        </w:rPr>
        <w:t xml:space="preserve">Director-General Lou </w:t>
      </w:r>
      <w:proofErr w:type="spellStart"/>
      <w:r w:rsidRPr="00EE26D5">
        <w:rPr>
          <w:rFonts w:ascii="Times New Roman" w:hAnsi="Times New Roman"/>
          <w:sz w:val="20"/>
          <w:szCs w:val="20"/>
        </w:rPr>
        <w:t>Sanson</w:t>
      </w:r>
      <w:proofErr w:type="spellEnd"/>
      <w:r w:rsidRPr="00EE26D5">
        <w:rPr>
          <w:rFonts w:ascii="Times New Roman" w:hAnsi="Times New Roman"/>
          <w:sz w:val="20"/>
          <w:szCs w:val="20"/>
        </w:rPr>
        <w:t xml:space="preserve">, Department of Conservation and </w:t>
      </w:r>
      <w:proofErr w:type="spellStart"/>
      <w:r w:rsidRPr="00EE26D5">
        <w:rPr>
          <w:rFonts w:ascii="Times New Roman" w:hAnsi="Times New Roman"/>
          <w:sz w:val="20"/>
          <w:szCs w:val="20"/>
        </w:rPr>
        <w:t>Dr</w:t>
      </w:r>
      <w:proofErr w:type="spellEnd"/>
      <w:r w:rsidRPr="00EE26D5">
        <w:rPr>
          <w:rFonts w:ascii="Times New Roman" w:hAnsi="Times New Roman"/>
          <w:sz w:val="20"/>
          <w:szCs w:val="20"/>
        </w:rPr>
        <w:t xml:space="preserve"> John Quinn, </w:t>
      </w:r>
      <w:proofErr w:type="spellStart"/>
      <w:r w:rsidRPr="00EE26D5">
        <w:rPr>
          <w:rFonts w:ascii="Times New Roman" w:hAnsi="Times New Roman"/>
          <w:sz w:val="20"/>
          <w:szCs w:val="20"/>
        </w:rPr>
        <w:t>Programme</w:t>
      </w:r>
      <w:proofErr w:type="spellEnd"/>
      <w:r w:rsidRPr="00EE26D5">
        <w:rPr>
          <w:rFonts w:ascii="Times New Roman" w:hAnsi="Times New Roman"/>
          <w:sz w:val="20"/>
          <w:szCs w:val="20"/>
        </w:rPr>
        <w:t xml:space="preserve"> Leader, Freshwater and Estuaries, NIWA, Dean John Hosking, School of Science, the University of Auckland, </w:t>
      </w:r>
      <w:proofErr w:type="spellStart"/>
      <w:r w:rsidRPr="00EE26D5">
        <w:rPr>
          <w:rFonts w:ascii="Times New Roman" w:hAnsi="Times New Roman"/>
          <w:sz w:val="20"/>
          <w:szCs w:val="20"/>
        </w:rPr>
        <w:t>Mr</w:t>
      </w:r>
      <w:proofErr w:type="spellEnd"/>
      <w:r w:rsidR="00E64D11">
        <w:rPr>
          <w:rFonts w:ascii="Times New Roman" w:hAnsi="Times New Roman"/>
          <w:sz w:val="20"/>
          <w:szCs w:val="20"/>
        </w:rPr>
        <w:t> </w:t>
      </w:r>
      <w:r w:rsidRPr="00EE26D5">
        <w:rPr>
          <w:rFonts w:ascii="Times New Roman" w:hAnsi="Times New Roman"/>
          <w:sz w:val="20"/>
          <w:szCs w:val="20"/>
        </w:rPr>
        <w:t xml:space="preserve">Michael Steedman, and the Auckland University Pacific Island Students Association for welcoming our participants to New Zealand. </w:t>
      </w:r>
    </w:p>
    <w:p w14:paraId="373451ED" w14:textId="77777777" w:rsidR="0032644B" w:rsidRPr="0047712D" w:rsidRDefault="0032644B" w:rsidP="00E64524">
      <w:pPr>
        <w:pStyle w:val="CH2"/>
        <w:ind w:left="0" w:firstLine="0"/>
      </w:pPr>
      <w:r w:rsidRPr="0047712D">
        <w:t xml:space="preserve">Suggested citation </w:t>
      </w:r>
    </w:p>
    <w:p w14:paraId="6D37D486" w14:textId="245A8B5E" w:rsidR="0032644B" w:rsidRPr="0047712D" w:rsidRDefault="0032644B" w:rsidP="0047712D">
      <w:pPr>
        <w:spacing w:after="0" w:line="240" w:lineRule="auto"/>
        <w:rPr>
          <w:rFonts w:ascii="Times New Roman" w:hAnsi="Times New Roman"/>
          <w:sz w:val="20"/>
          <w:szCs w:val="20"/>
        </w:rPr>
      </w:pPr>
      <w:r w:rsidRPr="0047712D">
        <w:rPr>
          <w:rFonts w:ascii="Times New Roman" w:hAnsi="Times New Roman"/>
          <w:sz w:val="20"/>
          <w:szCs w:val="20"/>
        </w:rPr>
        <w:t xml:space="preserve">Lundquist, C. J., Pereira, H. M., </w:t>
      </w:r>
      <w:proofErr w:type="spellStart"/>
      <w:r w:rsidRPr="0047712D">
        <w:rPr>
          <w:rFonts w:ascii="Times New Roman" w:hAnsi="Times New Roman"/>
          <w:sz w:val="20"/>
          <w:szCs w:val="20"/>
        </w:rPr>
        <w:t>Alkemade</w:t>
      </w:r>
      <w:proofErr w:type="spellEnd"/>
      <w:r w:rsidRPr="0047712D">
        <w:rPr>
          <w:rFonts w:ascii="Times New Roman" w:hAnsi="Times New Roman"/>
          <w:sz w:val="20"/>
          <w:szCs w:val="20"/>
        </w:rPr>
        <w:t xml:space="preserve">, R., den </w:t>
      </w:r>
      <w:proofErr w:type="spellStart"/>
      <w:r w:rsidRPr="0047712D">
        <w:rPr>
          <w:rFonts w:ascii="Times New Roman" w:hAnsi="Times New Roman"/>
          <w:sz w:val="20"/>
          <w:szCs w:val="20"/>
        </w:rPr>
        <w:t>Belder</w:t>
      </w:r>
      <w:proofErr w:type="spellEnd"/>
      <w:r w:rsidRPr="0047712D">
        <w:rPr>
          <w:rFonts w:ascii="Times New Roman" w:hAnsi="Times New Roman"/>
          <w:sz w:val="20"/>
          <w:szCs w:val="20"/>
        </w:rPr>
        <w:t xml:space="preserve">, E., Carvalho Ribeiro, S., Davies, K., Greenaway, A., Hauck, J., </w:t>
      </w:r>
      <w:proofErr w:type="spellStart"/>
      <w:r w:rsidRPr="0047712D">
        <w:rPr>
          <w:rFonts w:ascii="Times New Roman" w:hAnsi="Times New Roman"/>
          <w:sz w:val="20"/>
          <w:szCs w:val="20"/>
        </w:rPr>
        <w:t>Karlsson-Vinkhuyzen</w:t>
      </w:r>
      <w:proofErr w:type="spellEnd"/>
      <w:r w:rsidRPr="0047712D">
        <w:rPr>
          <w:rFonts w:ascii="Times New Roman" w:hAnsi="Times New Roman"/>
          <w:sz w:val="20"/>
          <w:szCs w:val="20"/>
        </w:rPr>
        <w:t xml:space="preserve">, S., Kim, H., King, N., </w:t>
      </w:r>
      <w:proofErr w:type="spellStart"/>
      <w:r w:rsidRPr="0047712D">
        <w:rPr>
          <w:rFonts w:ascii="Times New Roman" w:hAnsi="Times New Roman"/>
          <w:sz w:val="20"/>
          <w:szCs w:val="20"/>
        </w:rPr>
        <w:t>Lazarova</w:t>
      </w:r>
      <w:proofErr w:type="spellEnd"/>
      <w:r w:rsidRPr="0047712D">
        <w:rPr>
          <w:rFonts w:ascii="Times New Roman" w:hAnsi="Times New Roman"/>
          <w:sz w:val="20"/>
          <w:szCs w:val="20"/>
        </w:rPr>
        <w:t xml:space="preserve">, T., Pereira, L., Peterson, G., </w:t>
      </w:r>
      <w:proofErr w:type="spellStart"/>
      <w:r w:rsidRPr="0047712D">
        <w:rPr>
          <w:rFonts w:ascii="Times New Roman" w:hAnsi="Times New Roman"/>
          <w:sz w:val="20"/>
          <w:szCs w:val="20"/>
        </w:rPr>
        <w:t>Ravera</w:t>
      </w:r>
      <w:proofErr w:type="spellEnd"/>
      <w:r w:rsidRPr="0047712D">
        <w:rPr>
          <w:rFonts w:ascii="Times New Roman" w:hAnsi="Times New Roman"/>
          <w:sz w:val="20"/>
          <w:szCs w:val="20"/>
        </w:rPr>
        <w:t xml:space="preserve">, F., van den Brink, T., </w:t>
      </w:r>
      <w:proofErr w:type="spellStart"/>
      <w:r w:rsidRPr="0047712D">
        <w:rPr>
          <w:rFonts w:ascii="Times New Roman" w:hAnsi="Times New Roman"/>
          <w:sz w:val="20"/>
          <w:szCs w:val="20"/>
        </w:rPr>
        <w:t>Argumedo</w:t>
      </w:r>
      <w:proofErr w:type="spellEnd"/>
      <w:r w:rsidRPr="0047712D">
        <w:rPr>
          <w:rFonts w:ascii="Times New Roman" w:hAnsi="Times New Roman"/>
          <w:sz w:val="20"/>
          <w:szCs w:val="20"/>
        </w:rPr>
        <w:t xml:space="preserve">, A., </w:t>
      </w:r>
      <w:proofErr w:type="spellStart"/>
      <w:r w:rsidRPr="0047712D">
        <w:rPr>
          <w:rFonts w:ascii="Times New Roman" w:hAnsi="Times New Roman"/>
          <w:sz w:val="20"/>
          <w:szCs w:val="20"/>
        </w:rPr>
        <w:t>Arida</w:t>
      </w:r>
      <w:proofErr w:type="spellEnd"/>
      <w:r w:rsidRPr="0047712D">
        <w:rPr>
          <w:rFonts w:ascii="Times New Roman" w:hAnsi="Times New Roman"/>
          <w:sz w:val="20"/>
          <w:szCs w:val="20"/>
        </w:rPr>
        <w:t xml:space="preserve">, C., </w:t>
      </w:r>
      <w:proofErr w:type="spellStart"/>
      <w:r w:rsidRPr="0047712D">
        <w:rPr>
          <w:rFonts w:ascii="Times New Roman" w:hAnsi="Times New Roman"/>
          <w:sz w:val="20"/>
          <w:szCs w:val="20"/>
        </w:rPr>
        <w:t>Armenteras</w:t>
      </w:r>
      <w:proofErr w:type="spellEnd"/>
      <w:r w:rsidRPr="0047712D">
        <w:rPr>
          <w:rFonts w:ascii="Times New Roman" w:hAnsi="Times New Roman"/>
          <w:sz w:val="20"/>
          <w:szCs w:val="20"/>
        </w:rPr>
        <w:t xml:space="preserve">, D., </w:t>
      </w:r>
      <w:proofErr w:type="spellStart"/>
      <w:r w:rsidRPr="0047712D">
        <w:rPr>
          <w:rFonts w:ascii="Times New Roman" w:hAnsi="Times New Roman"/>
          <w:sz w:val="20"/>
          <w:szCs w:val="20"/>
        </w:rPr>
        <w:t>Ausseil</w:t>
      </w:r>
      <w:proofErr w:type="spellEnd"/>
      <w:r w:rsidRPr="0047712D">
        <w:rPr>
          <w:rFonts w:ascii="Times New Roman" w:hAnsi="Times New Roman"/>
          <w:sz w:val="20"/>
          <w:szCs w:val="20"/>
        </w:rPr>
        <w:t>, A.G., Baptiste, B., Belanger, J., Bingham, K., Bowden-</w:t>
      </w:r>
      <w:proofErr w:type="spellStart"/>
      <w:r w:rsidRPr="0047712D">
        <w:rPr>
          <w:rFonts w:ascii="Times New Roman" w:hAnsi="Times New Roman"/>
          <w:sz w:val="20"/>
          <w:szCs w:val="20"/>
        </w:rPr>
        <w:t>Kerby</w:t>
      </w:r>
      <w:proofErr w:type="spellEnd"/>
      <w:r w:rsidRPr="0047712D">
        <w:rPr>
          <w:rFonts w:ascii="Times New Roman" w:hAnsi="Times New Roman"/>
          <w:sz w:val="20"/>
          <w:szCs w:val="20"/>
        </w:rPr>
        <w:t xml:space="preserve">, A., Cao, M., </w:t>
      </w:r>
      <w:proofErr w:type="spellStart"/>
      <w:r w:rsidRPr="0047712D">
        <w:rPr>
          <w:rFonts w:ascii="Times New Roman" w:hAnsi="Times New Roman"/>
          <w:sz w:val="20"/>
          <w:szCs w:val="20"/>
        </w:rPr>
        <w:t>Carino</w:t>
      </w:r>
      <w:proofErr w:type="spellEnd"/>
      <w:r w:rsidRPr="0047712D">
        <w:rPr>
          <w:rFonts w:ascii="Times New Roman" w:hAnsi="Times New Roman"/>
          <w:sz w:val="20"/>
          <w:szCs w:val="20"/>
        </w:rPr>
        <w:t xml:space="preserve">, J., van Damme, P.A., </w:t>
      </w:r>
      <w:proofErr w:type="spellStart"/>
      <w:r w:rsidRPr="0047712D">
        <w:rPr>
          <w:rFonts w:ascii="Times New Roman" w:hAnsi="Times New Roman"/>
          <w:sz w:val="20"/>
          <w:szCs w:val="20"/>
        </w:rPr>
        <w:t>Devivo</w:t>
      </w:r>
      <w:proofErr w:type="spellEnd"/>
      <w:r w:rsidRPr="0047712D">
        <w:rPr>
          <w:rFonts w:ascii="Times New Roman" w:hAnsi="Times New Roman"/>
          <w:sz w:val="20"/>
          <w:szCs w:val="20"/>
        </w:rPr>
        <w:t xml:space="preserve">, R., Dickson, F., </w:t>
      </w:r>
      <w:proofErr w:type="spellStart"/>
      <w:r w:rsidRPr="0047712D">
        <w:rPr>
          <w:rFonts w:ascii="Times New Roman" w:hAnsi="Times New Roman"/>
          <w:sz w:val="20"/>
          <w:szCs w:val="20"/>
        </w:rPr>
        <w:t>Dushimumuremyi</w:t>
      </w:r>
      <w:proofErr w:type="spellEnd"/>
      <w:r w:rsidRPr="0047712D">
        <w:rPr>
          <w:rFonts w:ascii="Times New Roman" w:hAnsi="Times New Roman"/>
          <w:sz w:val="20"/>
          <w:szCs w:val="20"/>
        </w:rPr>
        <w:t xml:space="preserve">, J.P., Ferrier, S., Flores-Díaz, A., Foley, M., Garcia Marquez, J., </w:t>
      </w:r>
      <w:proofErr w:type="spellStart"/>
      <w:r w:rsidRPr="0047712D">
        <w:rPr>
          <w:rFonts w:ascii="Times New Roman" w:hAnsi="Times New Roman"/>
          <w:sz w:val="20"/>
          <w:szCs w:val="20"/>
        </w:rPr>
        <w:t>Giraldo</w:t>
      </w:r>
      <w:proofErr w:type="spellEnd"/>
      <w:r w:rsidRPr="0047712D">
        <w:rPr>
          <w:rFonts w:ascii="Times New Roman" w:hAnsi="Times New Roman"/>
          <w:sz w:val="20"/>
          <w:szCs w:val="20"/>
        </w:rPr>
        <w:t xml:space="preserve">-Perez, P., </w:t>
      </w:r>
      <w:proofErr w:type="spellStart"/>
      <w:r w:rsidRPr="0047712D">
        <w:rPr>
          <w:rFonts w:ascii="Times New Roman" w:hAnsi="Times New Roman"/>
          <w:sz w:val="20"/>
          <w:szCs w:val="20"/>
        </w:rPr>
        <w:t>Greenhaigh</w:t>
      </w:r>
      <w:proofErr w:type="spellEnd"/>
      <w:r w:rsidRPr="0047712D">
        <w:rPr>
          <w:rFonts w:ascii="Times New Roman" w:hAnsi="Times New Roman"/>
          <w:sz w:val="20"/>
          <w:szCs w:val="20"/>
        </w:rPr>
        <w:t xml:space="preserve">, S., Hamilton, D.J., </w:t>
      </w:r>
      <w:proofErr w:type="spellStart"/>
      <w:r w:rsidRPr="0047712D">
        <w:rPr>
          <w:rFonts w:ascii="Times New Roman" w:hAnsi="Times New Roman"/>
          <w:sz w:val="20"/>
          <w:szCs w:val="20"/>
        </w:rPr>
        <w:t>Hardison</w:t>
      </w:r>
      <w:proofErr w:type="spellEnd"/>
      <w:r w:rsidRPr="0047712D">
        <w:rPr>
          <w:rFonts w:ascii="Times New Roman" w:hAnsi="Times New Roman"/>
          <w:sz w:val="20"/>
          <w:szCs w:val="20"/>
        </w:rPr>
        <w:t xml:space="preserve">, P., Hicks, G., </w:t>
      </w:r>
      <w:proofErr w:type="spellStart"/>
      <w:r w:rsidRPr="0047712D">
        <w:rPr>
          <w:rFonts w:ascii="Times New Roman" w:hAnsi="Times New Roman"/>
          <w:sz w:val="20"/>
          <w:szCs w:val="20"/>
        </w:rPr>
        <w:t>Hughey</w:t>
      </w:r>
      <w:proofErr w:type="spellEnd"/>
      <w:r w:rsidRPr="0047712D">
        <w:rPr>
          <w:rFonts w:ascii="Times New Roman" w:hAnsi="Times New Roman"/>
          <w:sz w:val="20"/>
          <w:szCs w:val="20"/>
        </w:rPr>
        <w:t xml:space="preserve">, K., </w:t>
      </w:r>
      <w:proofErr w:type="spellStart"/>
      <w:r w:rsidRPr="0047712D">
        <w:rPr>
          <w:rFonts w:ascii="Times New Roman" w:hAnsi="Times New Roman"/>
          <w:sz w:val="20"/>
          <w:szCs w:val="20"/>
        </w:rPr>
        <w:t>Kahui</w:t>
      </w:r>
      <w:proofErr w:type="spellEnd"/>
      <w:r w:rsidRPr="0047712D">
        <w:rPr>
          <w:rFonts w:ascii="Times New Roman" w:hAnsi="Times New Roman"/>
          <w:sz w:val="20"/>
          <w:szCs w:val="20"/>
        </w:rPr>
        <w:t xml:space="preserve">-McConnell, R., </w:t>
      </w:r>
      <w:proofErr w:type="spellStart"/>
      <w:r w:rsidRPr="0047712D">
        <w:rPr>
          <w:rFonts w:ascii="Times New Roman" w:hAnsi="Times New Roman"/>
          <w:sz w:val="20"/>
          <w:szCs w:val="20"/>
        </w:rPr>
        <w:t>Karuri-Sebina</w:t>
      </w:r>
      <w:proofErr w:type="spellEnd"/>
      <w:r w:rsidRPr="0047712D">
        <w:rPr>
          <w:rFonts w:ascii="Times New Roman" w:hAnsi="Times New Roman"/>
          <w:sz w:val="20"/>
          <w:szCs w:val="20"/>
        </w:rPr>
        <w:t xml:space="preserve">, G., De </w:t>
      </w:r>
      <w:proofErr w:type="spellStart"/>
      <w:r w:rsidRPr="0047712D">
        <w:rPr>
          <w:rFonts w:ascii="Times New Roman" w:hAnsi="Times New Roman"/>
          <w:sz w:val="20"/>
          <w:szCs w:val="20"/>
        </w:rPr>
        <w:t>Kock</w:t>
      </w:r>
      <w:proofErr w:type="spellEnd"/>
      <w:r w:rsidRPr="0047712D">
        <w:rPr>
          <w:rFonts w:ascii="Times New Roman" w:hAnsi="Times New Roman"/>
          <w:sz w:val="20"/>
          <w:szCs w:val="20"/>
        </w:rPr>
        <w:t xml:space="preserve">, M., </w:t>
      </w:r>
      <w:proofErr w:type="spellStart"/>
      <w:r w:rsidRPr="0047712D">
        <w:rPr>
          <w:rFonts w:ascii="Times New Roman" w:hAnsi="Times New Roman"/>
          <w:sz w:val="20"/>
          <w:szCs w:val="20"/>
        </w:rPr>
        <w:t>Leadley</w:t>
      </w:r>
      <w:proofErr w:type="spellEnd"/>
      <w:r w:rsidRPr="0047712D">
        <w:rPr>
          <w:rFonts w:ascii="Times New Roman" w:hAnsi="Times New Roman"/>
          <w:sz w:val="20"/>
          <w:szCs w:val="20"/>
        </w:rPr>
        <w:t>, P., Lemaitre, F.,</w:t>
      </w:r>
      <w:r w:rsidR="002D5B2B">
        <w:rPr>
          <w:rFonts w:ascii="Times New Roman" w:hAnsi="Times New Roman"/>
          <w:sz w:val="20"/>
          <w:szCs w:val="20"/>
        </w:rPr>
        <w:t xml:space="preserve"> </w:t>
      </w:r>
      <w:proofErr w:type="spellStart"/>
      <w:r w:rsidRPr="0047712D">
        <w:rPr>
          <w:rFonts w:ascii="Times New Roman" w:hAnsi="Times New Roman"/>
          <w:sz w:val="20"/>
          <w:szCs w:val="20"/>
        </w:rPr>
        <w:t>Maltseva</w:t>
      </w:r>
      <w:proofErr w:type="spellEnd"/>
      <w:r w:rsidRPr="0047712D">
        <w:rPr>
          <w:rFonts w:ascii="Times New Roman" w:hAnsi="Times New Roman"/>
          <w:sz w:val="20"/>
          <w:szCs w:val="20"/>
        </w:rPr>
        <w:t>, E.,</w:t>
      </w:r>
      <w:r w:rsidR="002D5B2B">
        <w:rPr>
          <w:rFonts w:ascii="Times New Roman" w:hAnsi="Times New Roman"/>
          <w:sz w:val="20"/>
          <w:szCs w:val="20"/>
        </w:rPr>
        <w:t xml:space="preserve"> </w:t>
      </w:r>
      <w:r w:rsidRPr="0047712D">
        <w:rPr>
          <w:rFonts w:ascii="Times New Roman" w:hAnsi="Times New Roman"/>
          <w:sz w:val="20"/>
          <w:szCs w:val="20"/>
        </w:rPr>
        <w:t xml:space="preserve">de </w:t>
      </w:r>
      <w:proofErr w:type="spellStart"/>
      <w:r w:rsidRPr="0047712D">
        <w:rPr>
          <w:rFonts w:ascii="Times New Roman" w:hAnsi="Times New Roman"/>
          <w:sz w:val="20"/>
          <w:szCs w:val="20"/>
        </w:rPr>
        <w:t>Mattos</w:t>
      </w:r>
      <w:proofErr w:type="spellEnd"/>
      <w:r w:rsidRPr="0047712D">
        <w:rPr>
          <w:rFonts w:ascii="Times New Roman" w:hAnsi="Times New Roman"/>
          <w:sz w:val="20"/>
          <w:szCs w:val="20"/>
        </w:rPr>
        <w:t xml:space="preserve"> </w:t>
      </w:r>
      <w:proofErr w:type="spellStart"/>
      <w:r w:rsidRPr="0047712D">
        <w:rPr>
          <w:rFonts w:ascii="Times New Roman" w:hAnsi="Times New Roman"/>
          <w:sz w:val="20"/>
          <w:szCs w:val="20"/>
        </w:rPr>
        <w:t>Scaramuzza</w:t>
      </w:r>
      <w:proofErr w:type="spellEnd"/>
      <w:r w:rsidRPr="0047712D">
        <w:rPr>
          <w:rFonts w:ascii="Times New Roman" w:hAnsi="Times New Roman"/>
          <w:sz w:val="20"/>
          <w:szCs w:val="20"/>
        </w:rPr>
        <w:t xml:space="preserve">, C.A., </w:t>
      </w:r>
      <w:proofErr w:type="spellStart"/>
      <w:r w:rsidRPr="0047712D">
        <w:rPr>
          <w:rFonts w:ascii="Times New Roman" w:hAnsi="Times New Roman"/>
          <w:sz w:val="20"/>
          <w:szCs w:val="20"/>
        </w:rPr>
        <w:t>Metwally</w:t>
      </w:r>
      <w:proofErr w:type="spellEnd"/>
      <w:r w:rsidRPr="0047712D">
        <w:rPr>
          <w:rFonts w:ascii="Times New Roman" w:hAnsi="Times New Roman"/>
          <w:sz w:val="20"/>
          <w:szCs w:val="20"/>
        </w:rPr>
        <w:t xml:space="preserve">, M., Nelson, W., Ngo, H., Neumann, C., Norrie, C., Perry, J., Quintana, R., Rodriguez Osuna, V.E., </w:t>
      </w:r>
      <w:proofErr w:type="spellStart"/>
      <w:r w:rsidRPr="0047712D">
        <w:rPr>
          <w:rFonts w:ascii="Times New Roman" w:hAnsi="Times New Roman"/>
          <w:sz w:val="20"/>
          <w:szCs w:val="20"/>
        </w:rPr>
        <w:t>Roehrl</w:t>
      </w:r>
      <w:proofErr w:type="spellEnd"/>
      <w:r w:rsidRPr="0047712D">
        <w:rPr>
          <w:rFonts w:ascii="Times New Roman" w:hAnsi="Times New Roman"/>
          <w:sz w:val="20"/>
          <w:szCs w:val="20"/>
        </w:rPr>
        <w:t xml:space="preserve">, C., </w:t>
      </w:r>
      <w:proofErr w:type="spellStart"/>
      <w:r w:rsidRPr="0047712D">
        <w:rPr>
          <w:rFonts w:ascii="Times New Roman" w:hAnsi="Times New Roman"/>
          <w:sz w:val="20"/>
          <w:szCs w:val="20"/>
        </w:rPr>
        <w:t>Seager</w:t>
      </w:r>
      <w:proofErr w:type="spellEnd"/>
      <w:r w:rsidRPr="0047712D">
        <w:rPr>
          <w:rFonts w:ascii="Times New Roman" w:hAnsi="Times New Roman"/>
          <w:sz w:val="20"/>
          <w:szCs w:val="20"/>
        </w:rPr>
        <w:t xml:space="preserve">, J., Sharpe, H., </w:t>
      </w:r>
      <w:proofErr w:type="spellStart"/>
      <w:r w:rsidRPr="0047712D">
        <w:rPr>
          <w:rFonts w:ascii="Times New Roman" w:hAnsi="Times New Roman"/>
          <w:sz w:val="20"/>
          <w:szCs w:val="20"/>
        </w:rPr>
        <w:t>Shortland</w:t>
      </w:r>
      <w:proofErr w:type="spellEnd"/>
      <w:r w:rsidRPr="0047712D">
        <w:rPr>
          <w:rFonts w:ascii="Times New Roman" w:hAnsi="Times New Roman"/>
          <w:sz w:val="20"/>
          <w:szCs w:val="20"/>
        </w:rPr>
        <w:t xml:space="preserve">, T., </w:t>
      </w:r>
      <w:proofErr w:type="spellStart"/>
      <w:r w:rsidRPr="0047712D">
        <w:rPr>
          <w:rFonts w:ascii="Times New Roman" w:hAnsi="Times New Roman"/>
          <w:sz w:val="20"/>
          <w:szCs w:val="20"/>
        </w:rPr>
        <w:t>Shulbaeva</w:t>
      </w:r>
      <w:proofErr w:type="spellEnd"/>
      <w:r w:rsidRPr="0047712D">
        <w:rPr>
          <w:rFonts w:ascii="Times New Roman" w:hAnsi="Times New Roman"/>
          <w:sz w:val="20"/>
          <w:szCs w:val="20"/>
        </w:rPr>
        <w:t xml:space="preserve">, P., </w:t>
      </w:r>
      <w:proofErr w:type="spellStart"/>
      <w:r w:rsidRPr="0047712D">
        <w:rPr>
          <w:rFonts w:ascii="Times New Roman" w:hAnsi="Times New Roman"/>
          <w:sz w:val="20"/>
          <w:szCs w:val="20"/>
        </w:rPr>
        <w:t>Sumaila</w:t>
      </w:r>
      <w:proofErr w:type="spellEnd"/>
      <w:r w:rsidRPr="0047712D">
        <w:rPr>
          <w:rFonts w:ascii="Times New Roman" w:hAnsi="Times New Roman"/>
          <w:sz w:val="20"/>
          <w:szCs w:val="20"/>
        </w:rPr>
        <w:t xml:space="preserve">, U.R., Takahashi, Y., </w:t>
      </w:r>
      <w:proofErr w:type="spellStart"/>
      <w:r w:rsidRPr="0047712D">
        <w:rPr>
          <w:rFonts w:ascii="Times New Roman" w:hAnsi="Times New Roman"/>
          <w:sz w:val="20"/>
          <w:szCs w:val="20"/>
        </w:rPr>
        <w:t>Titeux</w:t>
      </w:r>
      <w:proofErr w:type="spellEnd"/>
      <w:r w:rsidRPr="0047712D">
        <w:rPr>
          <w:rFonts w:ascii="Times New Roman" w:hAnsi="Times New Roman"/>
          <w:sz w:val="20"/>
          <w:szCs w:val="20"/>
        </w:rPr>
        <w:t xml:space="preserve">, N., Tiwari, S., </w:t>
      </w:r>
      <w:proofErr w:type="spellStart"/>
      <w:r w:rsidRPr="0047712D">
        <w:rPr>
          <w:rFonts w:ascii="Times New Roman" w:hAnsi="Times New Roman"/>
          <w:sz w:val="20"/>
          <w:szCs w:val="20"/>
        </w:rPr>
        <w:t>Trisos</w:t>
      </w:r>
      <w:proofErr w:type="spellEnd"/>
      <w:r w:rsidRPr="0047712D">
        <w:rPr>
          <w:rFonts w:ascii="Times New Roman" w:hAnsi="Times New Roman"/>
          <w:sz w:val="20"/>
          <w:szCs w:val="20"/>
        </w:rPr>
        <w:t xml:space="preserve">, C., </w:t>
      </w:r>
      <w:proofErr w:type="spellStart"/>
      <w:r w:rsidRPr="0047712D">
        <w:rPr>
          <w:rFonts w:ascii="Times New Roman" w:hAnsi="Times New Roman"/>
          <w:sz w:val="20"/>
          <w:szCs w:val="20"/>
        </w:rPr>
        <w:t>Ursache</w:t>
      </w:r>
      <w:proofErr w:type="spellEnd"/>
      <w:r w:rsidRPr="0047712D">
        <w:rPr>
          <w:rFonts w:ascii="Times New Roman" w:hAnsi="Times New Roman"/>
          <w:sz w:val="20"/>
          <w:szCs w:val="20"/>
        </w:rPr>
        <w:t xml:space="preserve">, A., Wheatley, A., Wilson, D., Wood, S., van </w:t>
      </w:r>
      <w:proofErr w:type="spellStart"/>
      <w:r w:rsidRPr="0047712D">
        <w:rPr>
          <w:rFonts w:ascii="Times New Roman" w:hAnsi="Times New Roman"/>
          <w:sz w:val="20"/>
          <w:szCs w:val="20"/>
        </w:rPr>
        <w:t>Wyk</w:t>
      </w:r>
      <w:proofErr w:type="spellEnd"/>
      <w:r w:rsidRPr="0047712D">
        <w:rPr>
          <w:rFonts w:ascii="Times New Roman" w:hAnsi="Times New Roman"/>
          <w:sz w:val="20"/>
          <w:szCs w:val="20"/>
        </w:rPr>
        <w:t>, E., Yue, T.X.,</w:t>
      </w:r>
      <w:r w:rsidR="002D5B2B">
        <w:rPr>
          <w:rFonts w:ascii="Times New Roman" w:hAnsi="Times New Roman"/>
          <w:sz w:val="20"/>
          <w:szCs w:val="20"/>
        </w:rPr>
        <w:t xml:space="preserve"> </w:t>
      </w:r>
      <w:proofErr w:type="spellStart"/>
      <w:r w:rsidRPr="0047712D">
        <w:rPr>
          <w:rFonts w:ascii="Times New Roman" w:hAnsi="Times New Roman"/>
          <w:sz w:val="20"/>
          <w:szCs w:val="20"/>
        </w:rPr>
        <w:t>Zulfikar</w:t>
      </w:r>
      <w:proofErr w:type="spellEnd"/>
      <w:r w:rsidRPr="0047712D">
        <w:rPr>
          <w:rFonts w:ascii="Times New Roman" w:hAnsi="Times New Roman"/>
          <w:sz w:val="20"/>
          <w:szCs w:val="20"/>
        </w:rPr>
        <w:t>, D., Brake, M., Leigh, D., Lindgren-</w:t>
      </w:r>
      <w:proofErr w:type="spellStart"/>
      <w:r w:rsidRPr="0047712D">
        <w:rPr>
          <w:rFonts w:ascii="Times New Roman" w:hAnsi="Times New Roman"/>
          <w:sz w:val="20"/>
          <w:szCs w:val="20"/>
        </w:rPr>
        <w:t>Streicher</w:t>
      </w:r>
      <w:proofErr w:type="spellEnd"/>
      <w:r w:rsidRPr="0047712D">
        <w:rPr>
          <w:rFonts w:ascii="Times New Roman" w:hAnsi="Times New Roman"/>
          <w:sz w:val="20"/>
          <w:szCs w:val="20"/>
        </w:rPr>
        <w:t>, P. (2018) Visions for nature and nature’s contributions to people for the 21st century, NIWA, New Zealand.</w:t>
      </w:r>
    </w:p>
    <w:p w14:paraId="29F48E5F" w14:textId="77777777" w:rsidR="00970AEC" w:rsidRDefault="0032644B" w:rsidP="0032644B">
      <w:pPr>
        <w:spacing w:after="0" w:line="240" w:lineRule="auto"/>
        <w:rPr>
          <w:rFonts w:ascii="Times New Roman" w:hAnsi="Times New Roman"/>
          <w:sz w:val="20"/>
          <w:szCs w:val="20"/>
        </w:rPr>
      </w:pPr>
      <w:r w:rsidRPr="0047712D">
        <w:rPr>
          <w:rFonts w:ascii="Times New Roman" w:hAnsi="Times New Roman"/>
          <w:noProof/>
          <w:sz w:val="20"/>
          <w:szCs w:val="20"/>
          <w:lang w:val="en-GB" w:eastAsia="en-GB"/>
        </w:rPr>
        <w:drawing>
          <wp:anchor distT="0" distB="0" distL="114300" distR="114300" simplePos="0" relativeHeight="251659264" behindDoc="0" locked="0" layoutInCell="1" allowOverlap="1" wp14:anchorId="1AF32AB6" wp14:editId="7DBA5849">
            <wp:simplePos x="0" y="0"/>
            <wp:positionH relativeFrom="column">
              <wp:posOffset>1350527</wp:posOffset>
            </wp:positionH>
            <wp:positionV relativeFrom="paragraph">
              <wp:posOffset>119616</wp:posOffset>
            </wp:positionV>
            <wp:extent cx="1045563" cy="56197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l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5563" cy="561975"/>
                    </a:xfrm>
                    <a:prstGeom prst="rect">
                      <a:avLst/>
                    </a:prstGeom>
                  </pic:spPr>
                </pic:pic>
              </a:graphicData>
            </a:graphic>
          </wp:anchor>
        </w:drawing>
      </w:r>
      <w:r w:rsidRPr="0047712D">
        <w:rPr>
          <w:rFonts w:ascii="Times New Roman" w:hAnsi="Times New Roman"/>
          <w:noProof/>
          <w:sz w:val="20"/>
          <w:szCs w:val="20"/>
          <w:lang w:val="en-GB" w:eastAsia="en-GB"/>
        </w:rPr>
        <w:drawing>
          <wp:inline distT="0" distB="0" distL="0" distR="0" wp14:anchorId="70D9F65B" wp14:editId="74CCFB6A">
            <wp:extent cx="1085850" cy="7519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3261" cy="764023"/>
                    </a:xfrm>
                    <a:prstGeom prst="rect">
                      <a:avLst/>
                    </a:prstGeom>
                  </pic:spPr>
                </pic:pic>
              </a:graphicData>
            </a:graphic>
          </wp:inline>
        </w:drawing>
      </w:r>
    </w:p>
    <w:p w14:paraId="11E11A4F" w14:textId="0E09D31C" w:rsidR="0032644B" w:rsidRPr="0047712D" w:rsidRDefault="0032644B" w:rsidP="0032644B">
      <w:pPr>
        <w:spacing w:after="0" w:line="240" w:lineRule="auto"/>
        <w:rPr>
          <w:rFonts w:ascii="Times New Roman" w:hAnsi="Times New Roman"/>
          <w:sz w:val="20"/>
          <w:szCs w:val="20"/>
        </w:rPr>
      </w:pPr>
      <w:r w:rsidRPr="0047712D">
        <w:rPr>
          <w:rFonts w:ascii="Times New Roman" w:hAnsi="Times New Roman"/>
          <w:noProof/>
          <w:sz w:val="20"/>
          <w:szCs w:val="20"/>
          <w:lang w:val="en-GB" w:eastAsia="en-GB"/>
        </w:rPr>
        <w:drawing>
          <wp:inline distT="114300" distB="114300" distL="114300" distR="114300" wp14:anchorId="76D6032C" wp14:editId="0B449DF5">
            <wp:extent cx="1828800" cy="485775"/>
            <wp:effectExtent l="0" t="0" r="0" b="9525"/>
            <wp:docPr id="1"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25"/>
                    <a:srcRect/>
                    <a:stretch>
                      <a:fillRect/>
                    </a:stretch>
                  </pic:blipFill>
                  <pic:spPr>
                    <a:xfrm>
                      <a:off x="0" y="0"/>
                      <a:ext cx="1828800" cy="485775"/>
                    </a:xfrm>
                    <a:prstGeom prst="rect">
                      <a:avLst/>
                    </a:prstGeom>
                    <a:ln/>
                  </pic:spPr>
                </pic:pic>
              </a:graphicData>
            </a:graphic>
          </wp:inline>
        </w:drawing>
      </w:r>
    </w:p>
    <w:p w14:paraId="03BB0578" w14:textId="77777777" w:rsidR="0032644B" w:rsidRPr="0047712D" w:rsidRDefault="0032644B" w:rsidP="0032644B">
      <w:pPr>
        <w:spacing w:after="0" w:line="240" w:lineRule="auto"/>
        <w:rPr>
          <w:rFonts w:ascii="Times New Roman" w:hAnsi="Times New Roman"/>
          <w:sz w:val="20"/>
          <w:szCs w:val="20"/>
        </w:rPr>
        <w:sectPr w:rsidR="0032644B" w:rsidRPr="0047712D" w:rsidSect="00B4269E">
          <w:type w:val="continuous"/>
          <w:pgSz w:w="11906" w:h="16838" w:code="9"/>
          <w:pgMar w:top="907" w:right="992" w:bottom="1418" w:left="1418" w:header="539" w:footer="975" w:gutter="0"/>
          <w:cols w:num="2" w:space="720" w:equalWidth="0">
            <w:col w:w="4174" w:space="720"/>
            <w:col w:w="4600" w:space="0"/>
          </w:cols>
        </w:sectPr>
      </w:pPr>
    </w:p>
    <w:p w14:paraId="38CD8BFC" w14:textId="77777777" w:rsidR="0032644B" w:rsidRPr="0047712D" w:rsidRDefault="0032644B" w:rsidP="004D5515">
      <w:pPr>
        <w:pStyle w:val="CH1"/>
        <w:spacing w:before="120"/>
      </w:pPr>
      <w:bookmarkStart w:id="7" w:name="_f12i043r5edr" w:colFirst="0" w:colLast="0"/>
      <w:bookmarkStart w:id="8" w:name="_aojodcu1adxj" w:colFirst="0" w:colLast="0"/>
      <w:bookmarkStart w:id="9" w:name="_30j0zll" w:colFirst="0" w:colLast="0"/>
      <w:bookmarkEnd w:id="7"/>
      <w:bookmarkEnd w:id="8"/>
      <w:bookmarkEnd w:id="9"/>
      <w:r w:rsidRPr="0047712D">
        <w:t>Executive Summary</w:t>
      </w:r>
    </w:p>
    <w:p w14:paraId="40800FA6" w14:textId="04D109CB" w:rsidR="0032644B" w:rsidRPr="0047712D" w:rsidRDefault="0032644B" w:rsidP="005401A5">
      <w:pPr>
        <w:keepNext/>
        <w:keepLines/>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sz w:val="20"/>
          <w:szCs w:val="20"/>
        </w:rPr>
        <w:t xml:space="preserve">Existing scenarios of biodiversity and ecosystem services (BES) have important limitations and gaps that constrain their usefulness for the Intergovernmental Platform on Biodiversity and Ecosystem Services (IPBES). Specifically, they fail to incorporate policy objectives related to nature conservation and </w:t>
      </w:r>
      <w:r w:rsidR="00F52376">
        <w:rPr>
          <w:rFonts w:ascii="Times New Roman" w:hAnsi="Times New Roman"/>
          <w:sz w:val="20"/>
          <w:szCs w:val="20"/>
        </w:rPr>
        <w:br/>
      </w:r>
      <w:r w:rsidRPr="0047712D">
        <w:rPr>
          <w:rFonts w:ascii="Times New Roman" w:hAnsi="Times New Roman"/>
          <w:sz w:val="20"/>
          <w:szCs w:val="20"/>
        </w:rPr>
        <w:t>social-ecological feedbacks, they do not address the linkages between biodiversity and ecosystem services, and they are typically relevant at only a particular spatial scale. In addition, nature and its benefits are treated as the consequence of human decisions, but are not at the center of the analysis.</w:t>
      </w:r>
      <w:r w:rsidR="002D5B2B">
        <w:rPr>
          <w:rFonts w:ascii="Times New Roman" w:hAnsi="Times New Roman"/>
          <w:sz w:val="20"/>
          <w:szCs w:val="20"/>
        </w:rPr>
        <w:t xml:space="preserve"> </w:t>
      </w:r>
      <w:r w:rsidRPr="0047712D">
        <w:rPr>
          <w:rFonts w:ascii="Times New Roman" w:hAnsi="Times New Roman"/>
          <w:sz w:val="20"/>
          <w:szCs w:val="20"/>
        </w:rPr>
        <w:t xml:space="preserve">To address these issues, </w:t>
      </w:r>
      <w:r w:rsidRPr="0047712D">
        <w:rPr>
          <w:rFonts w:ascii="Times New Roman" w:hAnsi="Times New Roman"/>
          <w:b/>
          <w:sz w:val="20"/>
          <w:szCs w:val="20"/>
        </w:rPr>
        <w:t>the IPBES Scenarios and Models Expert Group initiated the development of a set of Multiscale Scenarios for Nature Futures based on positive visions for human relationships with nature</w:t>
      </w:r>
      <w:r w:rsidRPr="0047712D">
        <w:rPr>
          <w:rFonts w:ascii="Times New Roman" w:hAnsi="Times New Roman"/>
          <w:sz w:val="20"/>
          <w:szCs w:val="20"/>
        </w:rPr>
        <w:t>.</w:t>
      </w:r>
    </w:p>
    <w:p w14:paraId="0BE529A0" w14:textId="5C6BC61E"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b/>
          <w:sz w:val="20"/>
          <w:szCs w:val="20"/>
        </w:rPr>
        <w:t xml:space="preserve">The first step of this process was a visioning workshop with stakeholders and experts </w:t>
      </w:r>
      <w:r w:rsidRPr="0047712D">
        <w:rPr>
          <w:rFonts w:ascii="Times New Roman" w:hAnsi="Times New Roman"/>
          <w:sz w:val="20"/>
          <w:szCs w:val="20"/>
        </w:rPr>
        <w:t>on 4-8 September 2017 in Auckland, New Zealand</w:t>
      </w:r>
      <w:r w:rsidRPr="0047712D">
        <w:rPr>
          <w:rFonts w:ascii="Times New Roman" w:hAnsi="Times New Roman"/>
          <w:b/>
          <w:sz w:val="20"/>
          <w:szCs w:val="20"/>
        </w:rPr>
        <w:t>.</w:t>
      </w:r>
      <w:r w:rsidRPr="0047712D">
        <w:rPr>
          <w:rFonts w:ascii="Times New Roman" w:hAnsi="Times New Roman"/>
          <w:sz w:val="20"/>
          <w:szCs w:val="20"/>
        </w:rPr>
        <w:t xml:space="preserve"> A total of 73 participants from inter-governmental organizations, national government organizations, non-governmental organizations, academia and the private sector, from 31</w:t>
      </w:r>
      <w:r w:rsidR="00C94EC1">
        <w:rPr>
          <w:rFonts w:ascii="Times New Roman" w:hAnsi="Times New Roman"/>
          <w:sz w:val="20"/>
          <w:szCs w:val="20"/>
        </w:rPr>
        <w:t> </w:t>
      </w:r>
      <w:r w:rsidRPr="0047712D">
        <w:rPr>
          <w:rFonts w:ascii="Times New Roman" w:hAnsi="Times New Roman"/>
          <w:sz w:val="20"/>
          <w:szCs w:val="20"/>
        </w:rPr>
        <w:t>countries, and with a range of sectoral expertise on biodiversity topics, from urban development to agriculture to fisheries, worked together in a visioning exercise. This report documents the results from this visioning workshop to inform further stakeholder consultation and the development of the associated multiscale scenarios by modelers and experts.</w:t>
      </w:r>
    </w:p>
    <w:p w14:paraId="717A9C30" w14:textId="77777777"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b/>
          <w:sz w:val="20"/>
          <w:szCs w:val="20"/>
        </w:rPr>
        <w:t>This creative visioning exercise was carried out in four steps based on a suite of participatory methods that were used to develop visions of alternative futures (Figure 1)</w:t>
      </w:r>
      <w:r w:rsidRPr="0047712D">
        <w:rPr>
          <w:rFonts w:ascii="Times New Roman" w:hAnsi="Times New Roman"/>
          <w:sz w:val="20"/>
          <w:szCs w:val="20"/>
        </w:rPr>
        <w:t>. First the participants identified important themes to develop the visions. Next, thematic groups identified the main trends for BES in each theme and a set of “Seeds” of emerging initiatives leading to positive futures for our relationship with nature. Implications of what would happen across a range of sectors were identified for each seed. Then a pathway analysis of how the current regime in each theme may be transformed into the future desirable regime was carried out. Narratives were then built for the visions emerging from each group. Finally, commonalities of visions across the groups were identified, and the regional relevance of each vision for different parts of the world was assessed.</w:t>
      </w:r>
    </w:p>
    <w:p w14:paraId="07C6DF11" w14:textId="77777777" w:rsidR="0032644B" w:rsidRPr="0047712D" w:rsidRDefault="0032644B" w:rsidP="00C32A1B">
      <w:pPr>
        <w:spacing w:after="120" w:line="240" w:lineRule="auto"/>
        <w:jc w:val="right"/>
        <w:rPr>
          <w:rFonts w:ascii="Times New Roman" w:hAnsi="Times New Roman"/>
          <w:sz w:val="20"/>
          <w:szCs w:val="20"/>
        </w:rPr>
      </w:pPr>
      <w:r w:rsidRPr="0047712D">
        <w:rPr>
          <w:rFonts w:ascii="Times New Roman" w:hAnsi="Times New Roman"/>
          <w:noProof/>
          <w:sz w:val="20"/>
          <w:szCs w:val="20"/>
          <w:lang w:val="en-GB" w:eastAsia="en-GB"/>
        </w:rPr>
        <w:drawing>
          <wp:inline distT="114300" distB="114300" distL="114300" distR="114300" wp14:anchorId="626C73ED" wp14:editId="75A84694">
            <wp:extent cx="5763260" cy="2146300"/>
            <wp:effectExtent l="0" t="0" r="0" b="0"/>
            <wp:docPr id="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a:stretch>
                      <a:fillRect/>
                    </a:stretch>
                  </pic:blipFill>
                  <pic:spPr>
                    <a:xfrm>
                      <a:off x="0" y="0"/>
                      <a:ext cx="5763260" cy="2146300"/>
                    </a:xfrm>
                    <a:prstGeom prst="rect">
                      <a:avLst/>
                    </a:prstGeom>
                    <a:ln/>
                  </pic:spPr>
                </pic:pic>
              </a:graphicData>
            </a:graphic>
          </wp:inline>
        </w:drawing>
      </w:r>
    </w:p>
    <w:p w14:paraId="73684BF1" w14:textId="77777777" w:rsidR="0032644B" w:rsidRPr="0047712D" w:rsidRDefault="0032644B" w:rsidP="00C32A1B">
      <w:pPr>
        <w:spacing w:after="120" w:line="240" w:lineRule="auto"/>
        <w:ind w:left="567"/>
        <w:rPr>
          <w:rFonts w:ascii="Times New Roman" w:hAnsi="Times New Roman"/>
          <w:sz w:val="20"/>
          <w:szCs w:val="20"/>
        </w:rPr>
      </w:pPr>
      <w:r w:rsidRPr="0047712D">
        <w:rPr>
          <w:rFonts w:ascii="Times New Roman" w:hAnsi="Times New Roman"/>
          <w:b/>
          <w:sz w:val="20"/>
          <w:szCs w:val="20"/>
        </w:rPr>
        <w:t>Figure 1.</w:t>
      </w:r>
      <w:r w:rsidRPr="0047712D">
        <w:rPr>
          <w:rFonts w:ascii="Times New Roman" w:hAnsi="Times New Roman"/>
          <w:sz w:val="20"/>
          <w:szCs w:val="20"/>
        </w:rPr>
        <w:t xml:space="preserve"> Steps in the development of the stakeholder visions</w:t>
      </w:r>
    </w:p>
    <w:p w14:paraId="539A7796" w14:textId="77777777"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sz w:val="20"/>
          <w:szCs w:val="20"/>
        </w:rPr>
        <w:t>Seven thematic groups emerged, with most groups developing a single vision. The visions were the following (Figure 2):</w:t>
      </w:r>
    </w:p>
    <w:p w14:paraId="67EA99BF" w14:textId="679939C4"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sz w:val="20"/>
          <w:szCs w:val="20"/>
        </w:rPr>
      </w:pPr>
      <w:r w:rsidRPr="0047712D">
        <w:rPr>
          <w:rFonts w:ascii="Times New Roman" w:hAnsi="Times New Roman"/>
          <w:b/>
          <w:sz w:val="20"/>
          <w:szCs w:val="20"/>
        </w:rPr>
        <w:t>Nature-based Inclusive Prosperity:</w:t>
      </w:r>
      <w:r w:rsidRPr="0047712D">
        <w:rPr>
          <w:rFonts w:ascii="Times New Roman" w:hAnsi="Times New Roman"/>
          <w:sz w:val="20"/>
          <w:szCs w:val="20"/>
        </w:rPr>
        <w:t xml:space="preserve"> A healthy world, where wealth and wellbeing is accessed fairly and natural resources sustain richly diverse cultures, societies and nature into the future.</w:t>
      </w:r>
      <w:r w:rsidR="002D5B2B">
        <w:rPr>
          <w:rFonts w:ascii="Times New Roman" w:hAnsi="Times New Roman"/>
          <w:sz w:val="20"/>
          <w:szCs w:val="20"/>
        </w:rPr>
        <w:t xml:space="preserve"> </w:t>
      </w:r>
      <w:r w:rsidRPr="0047712D">
        <w:rPr>
          <w:rFonts w:ascii="Times New Roman" w:hAnsi="Times New Roman"/>
          <w:sz w:val="20"/>
          <w:szCs w:val="20"/>
        </w:rPr>
        <w:t xml:space="preserve">This would be achieved through a recharacterization of GDP “growth” to ensure it is connected to well-being and nature; international resource use taxation schemes which </w:t>
      </w:r>
      <w:proofErr w:type="spellStart"/>
      <w:r w:rsidRPr="0047712D">
        <w:rPr>
          <w:rFonts w:ascii="Times New Roman" w:hAnsi="Times New Roman"/>
          <w:sz w:val="20"/>
          <w:szCs w:val="20"/>
        </w:rPr>
        <w:t>incentivise</w:t>
      </w:r>
      <w:proofErr w:type="spellEnd"/>
      <w:r w:rsidRPr="0047712D">
        <w:rPr>
          <w:rFonts w:ascii="Times New Roman" w:hAnsi="Times New Roman"/>
          <w:sz w:val="20"/>
          <w:szCs w:val="20"/>
        </w:rPr>
        <w:t xml:space="preserve"> sustainable resource use; </w:t>
      </w:r>
      <w:r w:rsidR="00C94EC1">
        <w:rPr>
          <w:rFonts w:ascii="Times New Roman" w:hAnsi="Times New Roman"/>
          <w:sz w:val="20"/>
          <w:szCs w:val="20"/>
        </w:rPr>
        <w:br/>
      </w:r>
      <w:r w:rsidRPr="0047712D">
        <w:rPr>
          <w:rFonts w:ascii="Times New Roman" w:hAnsi="Times New Roman"/>
          <w:sz w:val="20"/>
          <w:szCs w:val="20"/>
        </w:rPr>
        <w:t xml:space="preserve">in-country development plans with ecological objectives and institutional mechanisms which support community-based economies and natural resource management. </w:t>
      </w:r>
    </w:p>
    <w:p w14:paraId="2E192694" w14:textId="77777777"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sz w:val="20"/>
          <w:szCs w:val="20"/>
        </w:rPr>
      </w:pPr>
      <w:r w:rsidRPr="0047712D">
        <w:rPr>
          <w:rFonts w:ascii="Times New Roman" w:hAnsi="Times New Roman"/>
          <w:b/>
          <w:sz w:val="20"/>
          <w:szCs w:val="20"/>
        </w:rPr>
        <w:t xml:space="preserve">Sustainable Food Systems: </w:t>
      </w:r>
      <w:r w:rsidRPr="0047712D">
        <w:rPr>
          <w:rFonts w:ascii="Times New Roman" w:hAnsi="Times New Roman"/>
          <w:sz w:val="20"/>
          <w:szCs w:val="20"/>
        </w:rPr>
        <w:t>a world without hunger based on a combination of sustainable supply chains between producers, traders, transporters and retailers, grounded on biodiversity-based food production at land-and seascape level, and supported by reciprocal agreements for sharing benefits, i.e., water and genetic materials.</w:t>
      </w:r>
    </w:p>
    <w:p w14:paraId="15E9CEB7" w14:textId="77777777" w:rsidR="0032644B" w:rsidRPr="0047712D" w:rsidRDefault="0032644B" w:rsidP="00AC36F1">
      <w:pPr>
        <w:keepNext/>
        <w:keepLines/>
        <w:numPr>
          <w:ilvl w:val="1"/>
          <w:numId w:val="4"/>
        </w:numPr>
        <w:pBdr>
          <w:top w:val="nil"/>
          <w:left w:val="nil"/>
          <w:bottom w:val="nil"/>
          <w:right w:val="nil"/>
          <w:between w:val="nil"/>
        </w:pBdr>
        <w:spacing w:after="120" w:line="240" w:lineRule="auto"/>
        <w:ind w:left="1134" w:hanging="567"/>
        <w:rPr>
          <w:rFonts w:ascii="Times New Roman" w:hAnsi="Times New Roman"/>
          <w:b/>
          <w:sz w:val="20"/>
          <w:szCs w:val="20"/>
        </w:rPr>
      </w:pPr>
      <w:proofErr w:type="spellStart"/>
      <w:r w:rsidRPr="0047712D">
        <w:rPr>
          <w:rFonts w:ascii="Times New Roman" w:hAnsi="Times New Roman"/>
          <w:b/>
          <w:sz w:val="20"/>
          <w:szCs w:val="20"/>
        </w:rPr>
        <w:t>ReFooding</w:t>
      </w:r>
      <w:proofErr w:type="spellEnd"/>
      <w:r w:rsidRPr="0047712D">
        <w:rPr>
          <w:rFonts w:ascii="Times New Roman" w:hAnsi="Times New Roman"/>
          <w:b/>
          <w:sz w:val="20"/>
          <w:szCs w:val="20"/>
        </w:rPr>
        <w:t xml:space="preserve"> and </w:t>
      </w:r>
      <w:proofErr w:type="spellStart"/>
      <w:r w:rsidRPr="0047712D">
        <w:rPr>
          <w:rFonts w:ascii="Times New Roman" w:hAnsi="Times New Roman"/>
          <w:b/>
          <w:sz w:val="20"/>
          <w:szCs w:val="20"/>
        </w:rPr>
        <w:t>ReWilding</w:t>
      </w:r>
      <w:proofErr w:type="spellEnd"/>
      <w:r w:rsidRPr="0047712D">
        <w:rPr>
          <w:rFonts w:ascii="Times New Roman" w:hAnsi="Times New Roman"/>
          <w:b/>
          <w:sz w:val="20"/>
          <w:szCs w:val="20"/>
        </w:rPr>
        <w:t xml:space="preserve"> the Urban Rural Flows: </w:t>
      </w:r>
      <w:r w:rsidRPr="0047712D">
        <w:rPr>
          <w:rFonts w:ascii="Times New Roman" w:hAnsi="Times New Roman"/>
          <w:sz w:val="20"/>
          <w:szCs w:val="20"/>
        </w:rPr>
        <w:t xml:space="preserve">a world where urban and rural dwellers </w:t>
      </w:r>
      <w:r w:rsidRPr="0047712D">
        <w:rPr>
          <w:rFonts w:ascii="Times New Roman" w:hAnsi="Times New Roman"/>
          <w:sz w:val="20"/>
          <w:szCs w:val="20"/>
          <w:highlight w:val="white"/>
        </w:rPr>
        <w:t xml:space="preserve">reconnect with nature, reconcile their interests </w:t>
      </w:r>
      <w:r w:rsidRPr="0047712D">
        <w:rPr>
          <w:rFonts w:ascii="Times New Roman" w:hAnsi="Times New Roman"/>
          <w:sz w:val="20"/>
          <w:szCs w:val="20"/>
        </w:rPr>
        <w:t xml:space="preserve">and assist each other in improving quality of life in the cities and valuing the countryside. Enhanced urban rural flows is achieved by </w:t>
      </w:r>
      <w:r w:rsidRPr="0047712D">
        <w:rPr>
          <w:rFonts w:ascii="Times New Roman" w:hAnsi="Times New Roman"/>
          <w:sz w:val="20"/>
          <w:szCs w:val="20"/>
          <w:highlight w:val="white"/>
        </w:rPr>
        <w:t xml:space="preserve">improving governance systems and </w:t>
      </w:r>
      <w:r w:rsidRPr="0047712D">
        <w:rPr>
          <w:rFonts w:ascii="Times New Roman" w:hAnsi="Times New Roman"/>
          <w:sz w:val="20"/>
          <w:szCs w:val="20"/>
        </w:rPr>
        <w:t xml:space="preserve">a </w:t>
      </w:r>
      <w:r w:rsidRPr="0047712D">
        <w:rPr>
          <w:rFonts w:ascii="Times New Roman" w:hAnsi="Times New Roman"/>
          <w:sz w:val="20"/>
          <w:szCs w:val="20"/>
          <w:highlight w:val="white"/>
        </w:rPr>
        <w:t xml:space="preserve">locally-contingent mix of </w:t>
      </w:r>
      <w:proofErr w:type="spellStart"/>
      <w:r w:rsidRPr="0047712D">
        <w:rPr>
          <w:rFonts w:ascii="Times New Roman" w:hAnsi="Times New Roman"/>
          <w:sz w:val="20"/>
          <w:szCs w:val="20"/>
          <w:highlight w:val="white"/>
        </w:rPr>
        <w:t>ReFooding</w:t>
      </w:r>
      <w:proofErr w:type="spellEnd"/>
      <w:r w:rsidRPr="0047712D">
        <w:rPr>
          <w:rFonts w:ascii="Times New Roman" w:hAnsi="Times New Roman"/>
          <w:sz w:val="20"/>
          <w:szCs w:val="20"/>
          <w:highlight w:val="white"/>
        </w:rPr>
        <w:t xml:space="preserve">, i.e. localized ecosystem service flows in cultural landscapes, and </w:t>
      </w:r>
      <w:proofErr w:type="spellStart"/>
      <w:r w:rsidRPr="0047712D">
        <w:rPr>
          <w:rFonts w:ascii="Times New Roman" w:hAnsi="Times New Roman"/>
          <w:sz w:val="20"/>
          <w:szCs w:val="20"/>
          <w:highlight w:val="white"/>
        </w:rPr>
        <w:t>ReWilding</w:t>
      </w:r>
      <w:proofErr w:type="spellEnd"/>
      <w:r w:rsidRPr="0047712D">
        <w:rPr>
          <w:rFonts w:ascii="Times New Roman" w:hAnsi="Times New Roman"/>
          <w:sz w:val="20"/>
          <w:szCs w:val="20"/>
          <w:highlight w:val="white"/>
        </w:rPr>
        <w:t>, i.e. high-tech and global solutions to free up space for nature in the countryside and the cities</w:t>
      </w:r>
      <w:r w:rsidRPr="0047712D">
        <w:rPr>
          <w:rFonts w:ascii="Times New Roman" w:hAnsi="Times New Roman"/>
          <w:sz w:val="20"/>
          <w:szCs w:val="20"/>
        </w:rPr>
        <w:t xml:space="preserve">. </w:t>
      </w:r>
    </w:p>
    <w:p w14:paraId="45ABF8E1" w14:textId="77777777"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b/>
          <w:sz w:val="20"/>
          <w:szCs w:val="20"/>
        </w:rPr>
      </w:pPr>
      <w:r w:rsidRPr="0047712D">
        <w:rPr>
          <w:rFonts w:ascii="Times New Roman" w:hAnsi="Times New Roman"/>
          <w:b/>
          <w:sz w:val="20"/>
          <w:szCs w:val="20"/>
        </w:rPr>
        <w:t>Healthy Social-Ecological Freshwater Systems:</w:t>
      </w:r>
      <w:r w:rsidRPr="0047712D">
        <w:rPr>
          <w:rFonts w:ascii="Times New Roman" w:hAnsi="Times New Roman"/>
          <w:sz w:val="20"/>
          <w:szCs w:val="20"/>
        </w:rPr>
        <w:t xml:space="preserve"> a world where rivers are awarded legal rights as living systems, water use and extraction is done efficiently at the micro-scale in a circular economy paradigm with no waste-water, and a shift occurs from hydroelectric to other renewable energy systems, also at the micro-scale and </w:t>
      </w:r>
      <w:proofErr w:type="spellStart"/>
      <w:r w:rsidRPr="0047712D">
        <w:rPr>
          <w:rFonts w:ascii="Times New Roman" w:hAnsi="Times New Roman"/>
          <w:sz w:val="20"/>
          <w:szCs w:val="20"/>
        </w:rPr>
        <w:t>decentralised</w:t>
      </w:r>
      <w:proofErr w:type="spellEnd"/>
      <w:r w:rsidRPr="0047712D">
        <w:rPr>
          <w:rFonts w:ascii="Times New Roman" w:hAnsi="Times New Roman"/>
          <w:sz w:val="20"/>
          <w:szCs w:val="20"/>
        </w:rPr>
        <w:t xml:space="preserve">. </w:t>
      </w:r>
    </w:p>
    <w:p w14:paraId="7177A4A1" w14:textId="77777777"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sz w:val="20"/>
          <w:szCs w:val="20"/>
        </w:rPr>
      </w:pPr>
      <w:r w:rsidRPr="0047712D">
        <w:rPr>
          <w:rFonts w:ascii="Times New Roman" w:hAnsi="Times New Roman"/>
          <w:b/>
          <w:sz w:val="20"/>
          <w:szCs w:val="20"/>
        </w:rPr>
        <w:t>A Tasty World with Values:</w:t>
      </w:r>
      <w:r w:rsidRPr="0047712D">
        <w:rPr>
          <w:rFonts w:ascii="Times New Roman" w:hAnsi="Times New Roman"/>
          <w:sz w:val="20"/>
          <w:szCs w:val="20"/>
        </w:rPr>
        <w:t xml:space="preserve"> a world where human-nature relations are based on reciprocity, harmony and relationality supported by educational systems infused by these values; food is predominantly produced in bio-culturally diverse and autonomous local food systems, strong cultural institutions ensure respectful sharing among diverse knowledge systems and governance systems share universal recognition of local small producers and indigenous peoples’ sovereignty over territories, resources and knowledge.</w:t>
      </w:r>
    </w:p>
    <w:p w14:paraId="15F3ACFA" w14:textId="32FA4B9E"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sz w:val="20"/>
          <w:szCs w:val="20"/>
        </w:rPr>
      </w:pPr>
      <w:r w:rsidRPr="0047712D">
        <w:rPr>
          <w:rFonts w:ascii="Times New Roman" w:hAnsi="Times New Roman"/>
          <w:b/>
          <w:sz w:val="20"/>
          <w:szCs w:val="20"/>
        </w:rPr>
        <w:t>Dancing with Nature:</w:t>
      </w:r>
      <w:r w:rsidRPr="0047712D">
        <w:rPr>
          <w:rFonts w:ascii="Times New Roman" w:hAnsi="Times New Roman"/>
          <w:sz w:val="20"/>
          <w:szCs w:val="20"/>
        </w:rPr>
        <w:t xml:space="preserve"> a world in which nature is given space to thrive.</w:t>
      </w:r>
      <w:r w:rsidR="002D5B2B">
        <w:rPr>
          <w:rFonts w:ascii="Times New Roman" w:hAnsi="Times New Roman"/>
          <w:sz w:val="20"/>
          <w:szCs w:val="20"/>
        </w:rPr>
        <w:t xml:space="preserve"> </w:t>
      </w:r>
      <w:r w:rsidRPr="0047712D">
        <w:rPr>
          <w:rFonts w:ascii="Times New Roman" w:hAnsi="Times New Roman"/>
          <w:sz w:val="20"/>
          <w:szCs w:val="20"/>
        </w:rPr>
        <w:t>Nature is connected and changing at multiple scales.</w:t>
      </w:r>
      <w:r w:rsidR="002D5B2B">
        <w:rPr>
          <w:rFonts w:ascii="Times New Roman" w:hAnsi="Times New Roman"/>
          <w:sz w:val="20"/>
          <w:szCs w:val="20"/>
        </w:rPr>
        <w:t xml:space="preserve"> </w:t>
      </w:r>
      <w:r w:rsidRPr="0047712D">
        <w:rPr>
          <w:rFonts w:ascii="Times New Roman" w:hAnsi="Times New Roman"/>
          <w:sz w:val="20"/>
          <w:szCs w:val="20"/>
        </w:rPr>
        <w:t>Dancing with Nature requires dynamic people, infrastructure, and civilizations.</w:t>
      </w:r>
      <w:r w:rsidR="002D5B2B">
        <w:rPr>
          <w:rFonts w:ascii="Times New Roman" w:hAnsi="Times New Roman"/>
          <w:sz w:val="20"/>
          <w:szCs w:val="20"/>
        </w:rPr>
        <w:t xml:space="preserve"> </w:t>
      </w:r>
      <w:r w:rsidRPr="0047712D">
        <w:rPr>
          <w:rFonts w:ascii="Times New Roman" w:hAnsi="Times New Roman"/>
          <w:sz w:val="20"/>
          <w:szCs w:val="20"/>
        </w:rPr>
        <w:t>In this world, human societies build, live and work to accommodate and benefit from natural fluctuations, while using technology to enable people and nature to adapt to the challenges of the Anthropocene.</w:t>
      </w:r>
    </w:p>
    <w:p w14:paraId="403FA94B" w14:textId="16A14101" w:rsidR="0032644B" w:rsidRPr="0047712D" w:rsidRDefault="0032644B" w:rsidP="00AC36F1">
      <w:pPr>
        <w:numPr>
          <w:ilvl w:val="1"/>
          <w:numId w:val="4"/>
        </w:numPr>
        <w:pBdr>
          <w:top w:val="nil"/>
          <w:left w:val="nil"/>
          <w:bottom w:val="nil"/>
          <w:right w:val="nil"/>
          <w:between w:val="nil"/>
        </w:pBdr>
        <w:spacing w:after="120" w:line="240" w:lineRule="auto"/>
        <w:ind w:left="1134" w:hanging="567"/>
        <w:rPr>
          <w:rFonts w:ascii="Times New Roman" w:hAnsi="Times New Roman"/>
          <w:b/>
          <w:sz w:val="20"/>
          <w:szCs w:val="20"/>
        </w:rPr>
      </w:pPr>
      <w:r w:rsidRPr="0047712D">
        <w:rPr>
          <w:rFonts w:ascii="Times New Roman" w:hAnsi="Times New Roman"/>
          <w:b/>
          <w:sz w:val="20"/>
          <w:szCs w:val="20"/>
        </w:rPr>
        <w:t xml:space="preserve">Healthy Oceans, Happy Communities: </w:t>
      </w:r>
      <w:r w:rsidRPr="0047712D">
        <w:rPr>
          <w:rFonts w:ascii="Times New Roman" w:hAnsi="Times New Roman"/>
          <w:sz w:val="20"/>
          <w:szCs w:val="20"/>
        </w:rPr>
        <w:t>a world where the oceans and coasts are full of life, ecosystem services are sustained through the adoption of long-term sustainability strategies by governments and businesses (+500-year strategies) and the high-seas are closed to fishing. Local communities are involved in the sustainable management of coastal zones, and new technologies are developed to feed populations who also change their diets to decrease impacts on oceans.</w:t>
      </w:r>
      <w:r w:rsidR="00D20EEB">
        <w:rPr>
          <w:rFonts w:ascii="Times New Roman" w:hAnsi="Times New Roman"/>
          <w:sz w:val="20"/>
          <w:szCs w:val="20"/>
        </w:rPr>
        <w:t xml:space="preserve"> </w:t>
      </w:r>
    </w:p>
    <w:p w14:paraId="654E7E1B" w14:textId="77777777" w:rsidR="0032644B" w:rsidRDefault="0032644B" w:rsidP="0032644B">
      <w:pPr>
        <w:spacing w:after="0" w:line="240" w:lineRule="auto"/>
        <w:jc w:val="both"/>
      </w:pPr>
    </w:p>
    <w:tbl>
      <w:tblPr>
        <w:tblW w:w="9388" w:type="dxa"/>
        <w:tblInd w:w="100" w:type="dxa"/>
        <w:tblBorders>
          <w:top w:val="single" w:sz="8" w:space="0" w:color="F6FEFF"/>
          <w:left w:val="single" w:sz="8" w:space="0" w:color="F6FEFF"/>
          <w:bottom w:val="single" w:sz="8" w:space="0" w:color="F6FEFF"/>
          <w:right w:val="single" w:sz="8" w:space="0" w:color="F6FEFF"/>
          <w:insideH w:val="single" w:sz="8" w:space="0" w:color="F6FEFF"/>
          <w:insideV w:val="single" w:sz="8" w:space="0" w:color="F6FEFF"/>
        </w:tblBorders>
        <w:tblLayout w:type="fixed"/>
        <w:tblLook w:val="0600" w:firstRow="0" w:lastRow="0" w:firstColumn="0" w:lastColumn="0" w:noHBand="1" w:noVBand="1"/>
      </w:tblPr>
      <w:tblGrid>
        <w:gridCol w:w="9388"/>
      </w:tblGrid>
      <w:tr w:rsidR="0032644B" w14:paraId="3A0B2DB2" w14:textId="77777777" w:rsidTr="00C32A1B">
        <w:tc>
          <w:tcPr>
            <w:tcW w:w="9388" w:type="dxa"/>
            <w:tcBorders>
              <w:top w:val="single" w:sz="8" w:space="0" w:color="F6FEFF"/>
              <w:left w:val="single" w:sz="8" w:space="0" w:color="F6FEFF"/>
              <w:bottom w:val="single" w:sz="8" w:space="0" w:color="F6FEFF"/>
              <w:right w:val="single" w:sz="8" w:space="0" w:color="F6FEFF"/>
            </w:tcBorders>
            <w:shd w:val="clear" w:color="auto" w:fill="F6FEFF"/>
            <w:tcMar>
              <w:top w:w="100" w:type="dxa"/>
              <w:left w:w="100" w:type="dxa"/>
              <w:bottom w:w="100" w:type="dxa"/>
              <w:right w:w="100" w:type="dxa"/>
            </w:tcMar>
          </w:tcPr>
          <w:p w14:paraId="0F48C62D" w14:textId="77777777" w:rsidR="0032644B" w:rsidRDefault="0032644B" w:rsidP="00C32A1B">
            <w:pPr>
              <w:widowControl w:val="0"/>
              <w:spacing w:after="0" w:line="240" w:lineRule="auto"/>
              <w:jc w:val="right"/>
            </w:pPr>
            <w:r>
              <w:rPr>
                <w:noProof/>
                <w:lang w:val="en-GB" w:eastAsia="en-GB"/>
              </w:rPr>
              <w:drawing>
                <wp:inline distT="114300" distB="114300" distL="114300" distR="114300" wp14:anchorId="53A882CB" wp14:editId="02AE764C">
                  <wp:extent cx="5619750" cy="4152900"/>
                  <wp:effectExtent l="0" t="0" r="0" b="0"/>
                  <wp:docPr id="38"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27"/>
                          <a:srcRect/>
                          <a:stretch>
                            <a:fillRect/>
                          </a:stretch>
                        </pic:blipFill>
                        <pic:spPr>
                          <a:xfrm>
                            <a:off x="0" y="0"/>
                            <a:ext cx="5619750" cy="4152900"/>
                          </a:xfrm>
                          <a:prstGeom prst="rect">
                            <a:avLst/>
                          </a:prstGeom>
                          <a:ln/>
                        </pic:spPr>
                      </pic:pic>
                    </a:graphicData>
                  </a:graphic>
                </wp:inline>
              </w:drawing>
            </w:r>
          </w:p>
          <w:p w14:paraId="75E76331" w14:textId="77777777" w:rsidR="0032644B" w:rsidRDefault="0032644B" w:rsidP="00F27317">
            <w:pPr>
              <w:widowControl w:val="0"/>
              <w:spacing w:after="0" w:line="240" w:lineRule="auto"/>
            </w:pPr>
            <w:r>
              <w:rPr>
                <w:noProof/>
                <w:lang w:val="en-GB" w:eastAsia="en-GB"/>
              </w:rPr>
              <w:drawing>
                <wp:inline distT="114300" distB="114300" distL="114300" distR="114300" wp14:anchorId="79FCFF32" wp14:editId="79D72D34">
                  <wp:extent cx="5620068" cy="3697710"/>
                  <wp:effectExtent l="0" t="0" r="0" b="0"/>
                  <wp:docPr id="40"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28"/>
                          <a:srcRect/>
                          <a:stretch>
                            <a:fillRect/>
                          </a:stretch>
                        </pic:blipFill>
                        <pic:spPr>
                          <a:xfrm>
                            <a:off x="0" y="0"/>
                            <a:ext cx="5620068" cy="3697710"/>
                          </a:xfrm>
                          <a:prstGeom prst="rect">
                            <a:avLst/>
                          </a:prstGeom>
                          <a:ln/>
                        </pic:spPr>
                      </pic:pic>
                    </a:graphicData>
                  </a:graphic>
                </wp:inline>
              </w:drawing>
            </w:r>
          </w:p>
          <w:p w14:paraId="48D54D81" w14:textId="77777777" w:rsidR="0032644B" w:rsidRDefault="0032644B" w:rsidP="00F27317">
            <w:pPr>
              <w:widowControl w:val="0"/>
              <w:spacing w:after="0" w:line="240" w:lineRule="auto"/>
            </w:pPr>
            <w:r>
              <w:rPr>
                <w:noProof/>
                <w:lang w:val="en-GB" w:eastAsia="en-GB"/>
              </w:rPr>
              <w:drawing>
                <wp:inline distT="114300" distB="114300" distL="114300" distR="114300" wp14:anchorId="4EEE2764" wp14:editId="2169F8C7">
                  <wp:extent cx="3936839" cy="3867468"/>
                  <wp:effectExtent l="0" t="0" r="0" b="0"/>
                  <wp:docPr id="2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9"/>
                          <a:srcRect/>
                          <a:stretch>
                            <a:fillRect/>
                          </a:stretch>
                        </pic:blipFill>
                        <pic:spPr>
                          <a:xfrm>
                            <a:off x="0" y="0"/>
                            <a:ext cx="3936839" cy="3867468"/>
                          </a:xfrm>
                          <a:prstGeom prst="rect">
                            <a:avLst/>
                          </a:prstGeom>
                          <a:ln/>
                        </pic:spPr>
                      </pic:pic>
                    </a:graphicData>
                  </a:graphic>
                </wp:inline>
              </w:drawing>
            </w:r>
          </w:p>
        </w:tc>
      </w:tr>
    </w:tbl>
    <w:p w14:paraId="59E4EBB7" w14:textId="6A35AB40" w:rsidR="0032644B" w:rsidRPr="0047712D" w:rsidRDefault="0032644B" w:rsidP="00C32A1B">
      <w:pPr>
        <w:spacing w:line="240" w:lineRule="auto"/>
        <w:ind w:left="284"/>
        <w:rPr>
          <w:rFonts w:ascii="Times New Roman" w:hAnsi="Times New Roman"/>
          <w:sz w:val="20"/>
          <w:szCs w:val="20"/>
        </w:rPr>
      </w:pPr>
      <w:r w:rsidRPr="0047712D">
        <w:rPr>
          <w:rFonts w:ascii="Times New Roman" w:hAnsi="Times New Roman"/>
          <w:b/>
          <w:sz w:val="20"/>
          <w:szCs w:val="20"/>
        </w:rPr>
        <w:t>Figure 2.</w:t>
      </w:r>
      <w:r w:rsidRPr="0047712D">
        <w:rPr>
          <w:rFonts w:ascii="Times New Roman" w:hAnsi="Times New Roman"/>
          <w:sz w:val="20"/>
          <w:szCs w:val="20"/>
        </w:rPr>
        <w:t xml:space="preserve"> The three seeds for each thematic group (Source: Dave Leigh, </w:t>
      </w:r>
      <w:proofErr w:type="spellStart"/>
      <w:r w:rsidRPr="0047712D">
        <w:rPr>
          <w:rFonts w:ascii="Times New Roman" w:hAnsi="Times New Roman"/>
          <w:sz w:val="20"/>
          <w:szCs w:val="20"/>
        </w:rPr>
        <w:t>Emphasise</w:t>
      </w:r>
      <w:proofErr w:type="spellEnd"/>
      <w:r w:rsidRPr="0047712D">
        <w:rPr>
          <w:rFonts w:ascii="Times New Roman" w:hAnsi="Times New Roman"/>
          <w:sz w:val="20"/>
          <w:szCs w:val="20"/>
        </w:rPr>
        <w:t xml:space="preserve"> Ltd.; Mary Brake, Reflection Graphics; Pepper Lindgren-</w:t>
      </w:r>
      <w:proofErr w:type="spellStart"/>
      <w:r w:rsidRPr="0047712D">
        <w:rPr>
          <w:rFonts w:ascii="Times New Roman" w:hAnsi="Times New Roman"/>
          <w:sz w:val="20"/>
          <w:szCs w:val="20"/>
        </w:rPr>
        <w:t>Streicher</w:t>
      </w:r>
      <w:proofErr w:type="spellEnd"/>
      <w:r w:rsidRPr="0047712D">
        <w:rPr>
          <w:rFonts w:ascii="Times New Roman" w:hAnsi="Times New Roman"/>
          <w:sz w:val="20"/>
          <w:szCs w:val="20"/>
        </w:rPr>
        <w:t xml:space="preserve">, Pepper Curry Design). Groups correspond to the following visions: Food Production = Sustainable Food Systems, Urban Rural Flows = </w:t>
      </w:r>
      <w:proofErr w:type="spellStart"/>
      <w:r w:rsidRPr="0047712D">
        <w:rPr>
          <w:rFonts w:ascii="Times New Roman" w:hAnsi="Times New Roman"/>
          <w:sz w:val="20"/>
          <w:szCs w:val="20"/>
        </w:rPr>
        <w:t>ReWilding</w:t>
      </w:r>
      <w:proofErr w:type="spellEnd"/>
      <w:r w:rsidRPr="0047712D">
        <w:rPr>
          <w:rFonts w:ascii="Times New Roman" w:hAnsi="Times New Roman"/>
          <w:sz w:val="20"/>
          <w:szCs w:val="20"/>
        </w:rPr>
        <w:t xml:space="preserve"> and </w:t>
      </w:r>
      <w:proofErr w:type="spellStart"/>
      <w:r w:rsidRPr="0047712D">
        <w:rPr>
          <w:rFonts w:ascii="Times New Roman" w:hAnsi="Times New Roman"/>
          <w:sz w:val="20"/>
          <w:szCs w:val="20"/>
        </w:rPr>
        <w:t>ReFooding</w:t>
      </w:r>
      <w:proofErr w:type="spellEnd"/>
      <w:r w:rsidRPr="0047712D">
        <w:rPr>
          <w:rFonts w:ascii="Times New Roman" w:hAnsi="Times New Roman"/>
          <w:sz w:val="20"/>
          <w:szCs w:val="20"/>
        </w:rPr>
        <w:t xml:space="preserve"> the Urban Rural Flows, Prosperity = Nature based Inclusive Prosperity, Nature Dynamics = Dancing with Nature, Water = Healthy </w:t>
      </w:r>
      <w:r w:rsidR="00C94EC1">
        <w:rPr>
          <w:rFonts w:ascii="Times New Roman" w:hAnsi="Times New Roman"/>
          <w:sz w:val="20"/>
          <w:szCs w:val="20"/>
        </w:rPr>
        <w:br/>
      </w:r>
      <w:r w:rsidRPr="0047712D">
        <w:rPr>
          <w:rFonts w:ascii="Times New Roman" w:hAnsi="Times New Roman"/>
          <w:sz w:val="20"/>
          <w:szCs w:val="20"/>
        </w:rPr>
        <w:t>Social-Ecological Freshwater Systems, Marine =</w:t>
      </w:r>
      <w:r w:rsidR="002D5B2B">
        <w:rPr>
          <w:rFonts w:ascii="Times New Roman" w:hAnsi="Times New Roman"/>
          <w:sz w:val="20"/>
          <w:szCs w:val="20"/>
        </w:rPr>
        <w:t xml:space="preserve"> </w:t>
      </w:r>
      <w:r w:rsidRPr="0047712D">
        <w:rPr>
          <w:rFonts w:ascii="Times New Roman" w:hAnsi="Times New Roman"/>
          <w:sz w:val="20"/>
          <w:szCs w:val="20"/>
        </w:rPr>
        <w:t>Healthy Oceans, Happy Communities, Culture =</w:t>
      </w:r>
      <w:r w:rsidR="002D5B2B">
        <w:rPr>
          <w:rFonts w:ascii="Times New Roman" w:hAnsi="Times New Roman"/>
          <w:sz w:val="20"/>
          <w:szCs w:val="20"/>
        </w:rPr>
        <w:t xml:space="preserve"> </w:t>
      </w:r>
      <w:r w:rsidRPr="0047712D">
        <w:rPr>
          <w:rFonts w:ascii="Times New Roman" w:hAnsi="Times New Roman"/>
          <w:sz w:val="20"/>
          <w:szCs w:val="20"/>
        </w:rPr>
        <w:t>A Tasty World with Values.</w:t>
      </w:r>
    </w:p>
    <w:p w14:paraId="3E33B475" w14:textId="61EB8B67" w:rsidR="0032644B" w:rsidRPr="0047712D" w:rsidRDefault="0032644B" w:rsidP="00C32A1B">
      <w:pPr>
        <w:keepNext/>
        <w:keepLines/>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sz w:val="20"/>
          <w:szCs w:val="20"/>
        </w:rPr>
        <w:t xml:space="preserve">Common themes on </w:t>
      </w:r>
      <w:r w:rsidRPr="0047712D">
        <w:rPr>
          <w:rFonts w:ascii="Times New Roman" w:hAnsi="Times New Roman"/>
          <w:b/>
          <w:sz w:val="20"/>
          <w:szCs w:val="20"/>
        </w:rPr>
        <w:t>preferences for the future of our relationship with nature</w:t>
      </w:r>
      <w:r w:rsidRPr="0047712D">
        <w:rPr>
          <w:rFonts w:ascii="Times New Roman" w:hAnsi="Times New Roman"/>
          <w:sz w:val="20"/>
          <w:szCs w:val="20"/>
        </w:rPr>
        <w:t xml:space="preserve"> emerged across the visions. Some visions emphasize the </w:t>
      </w:r>
      <w:r w:rsidRPr="0047712D">
        <w:rPr>
          <w:rFonts w:ascii="Times New Roman" w:hAnsi="Times New Roman"/>
          <w:b/>
          <w:sz w:val="20"/>
          <w:szCs w:val="20"/>
        </w:rPr>
        <w:t>indirect and intangible benefits</w:t>
      </w:r>
      <w:r w:rsidRPr="0047712D">
        <w:rPr>
          <w:rFonts w:ascii="Times New Roman" w:hAnsi="Times New Roman"/>
          <w:sz w:val="20"/>
          <w:szCs w:val="20"/>
        </w:rPr>
        <w:t xml:space="preserve"> of biodiversity, such as in </w:t>
      </w:r>
      <w:proofErr w:type="spellStart"/>
      <w:r w:rsidRPr="0047712D">
        <w:rPr>
          <w:rFonts w:ascii="Times New Roman" w:hAnsi="Times New Roman"/>
          <w:i/>
          <w:sz w:val="20"/>
          <w:szCs w:val="20"/>
        </w:rPr>
        <w:t>ReWilding</w:t>
      </w:r>
      <w:proofErr w:type="spellEnd"/>
      <w:r w:rsidRPr="0047712D">
        <w:rPr>
          <w:rFonts w:ascii="Times New Roman" w:hAnsi="Times New Roman"/>
          <w:i/>
          <w:sz w:val="20"/>
          <w:szCs w:val="20"/>
        </w:rPr>
        <w:t xml:space="preserve"> the Urban Rural Flows</w:t>
      </w:r>
      <w:r w:rsidRPr="0047712D">
        <w:rPr>
          <w:rFonts w:ascii="Times New Roman" w:hAnsi="Times New Roman"/>
          <w:sz w:val="20"/>
          <w:szCs w:val="20"/>
        </w:rPr>
        <w:t xml:space="preserve">, </w:t>
      </w:r>
      <w:r w:rsidRPr="0047712D">
        <w:rPr>
          <w:rFonts w:ascii="Times New Roman" w:hAnsi="Times New Roman"/>
          <w:i/>
          <w:sz w:val="20"/>
          <w:szCs w:val="20"/>
        </w:rPr>
        <w:t>Dancing with Nature</w:t>
      </w:r>
      <w:r w:rsidRPr="0047712D">
        <w:rPr>
          <w:rFonts w:ascii="Times New Roman" w:hAnsi="Times New Roman"/>
          <w:sz w:val="20"/>
          <w:szCs w:val="20"/>
        </w:rPr>
        <w:t xml:space="preserve">, and </w:t>
      </w:r>
      <w:r w:rsidRPr="0047712D">
        <w:rPr>
          <w:rFonts w:ascii="Times New Roman" w:hAnsi="Times New Roman"/>
          <w:i/>
          <w:sz w:val="20"/>
          <w:szCs w:val="20"/>
        </w:rPr>
        <w:t>A Tasty World with Values</w:t>
      </w:r>
      <w:r w:rsidRPr="0047712D">
        <w:rPr>
          <w:rFonts w:ascii="Times New Roman" w:hAnsi="Times New Roman"/>
          <w:sz w:val="20"/>
          <w:szCs w:val="20"/>
        </w:rPr>
        <w:t xml:space="preserve">, while others emphasize the </w:t>
      </w:r>
      <w:r w:rsidRPr="0047712D">
        <w:rPr>
          <w:rFonts w:ascii="Times New Roman" w:hAnsi="Times New Roman"/>
          <w:b/>
          <w:sz w:val="20"/>
          <w:szCs w:val="20"/>
        </w:rPr>
        <w:t>direct uses of nature</w:t>
      </w:r>
      <w:r w:rsidRPr="0047712D">
        <w:rPr>
          <w:rFonts w:ascii="Times New Roman" w:hAnsi="Times New Roman"/>
          <w:sz w:val="20"/>
          <w:szCs w:val="20"/>
        </w:rPr>
        <w:t xml:space="preserve">, such as in the </w:t>
      </w:r>
      <w:proofErr w:type="spellStart"/>
      <w:r w:rsidRPr="0047712D">
        <w:rPr>
          <w:rFonts w:ascii="Times New Roman" w:hAnsi="Times New Roman"/>
          <w:i/>
          <w:sz w:val="20"/>
          <w:szCs w:val="20"/>
        </w:rPr>
        <w:t>ReFooding</w:t>
      </w:r>
      <w:proofErr w:type="spellEnd"/>
      <w:r w:rsidRPr="0047712D">
        <w:rPr>
          <w:rFonts w:ascii="Times New Roman" w:hAnsi="Times New Roman"/>
          <w:sz w:val="20"/>
          <w:szCs w:val="20"/>
        </w:rPr>
        <w:t xml:space="preserve"> and </w:t>
      </w:r>
      <w:r w:rsidRPr="0047712D">
        <w:rPr>
          <w:rFonts w:ascii="Times New Roman" w:hAnsi="Times New Roman"/>
          <w:i/>
          <w:sz w:val="20"/>
          <w:szCs w:val="20"/>
        </w:rPr>
        <w:t>Sustainable Food Systems</w:t>
      </w:r>
      <w:r w:rsidRPr="0047712D">
        <w:rPr>
          <w:rFonts w:ascii="Times New Roman" w:hAnsi="Times New Roman"/>
          <w:sz w:val="20"/>
          <w:szCs w:val="20"/>
        </w:rPr>
        <w:t xml:space="preserve">. </w:t>
      </w:r>
      <w:r w:rsidRPr="0047712D">
        <w:rPr>
          <w:rFonts w:ascii="Times New Roman" w:hAnsi="Times New Roman"/>
          <w:b/>
          <w:sz w:val="20"/>
          <w:szCs w:val="20"/>
        </w:rPr>
        <w:t>Localization of ecosystem service flows</w:t>
      </w:r>
      <w:r w:rsidRPr="0047712D">
        <w:rPr>
          <w:rFonts w:ascii="Times New Roman" w:hAnsi="Times New Roman"/>
          <w:sz w:val="20"/>
          <w:szCs w:val="20"/>
        </w:rPr>
        <w:t xml:space="preserve"> and the development of multifunctional landscapes is an important component of </w:t>
      </w:r>
      <w:proofErr w:type="spellStart"/>
      <w:r w:rsidRPr="0047712D">
        <w:rPr>
          <w:rFonts w:ascii="Times New Roman" w:hAnsi="Times New Roman"/>
          <w:i/>
          <w:sz w:val="20"/>
          <w:szCs w:val="20"/>
        </w:rPr>
        <w:t>ReFooding</w:t>
      </w:r>
      <w:proofErr w:type="spellEnd"/>
      <w:r w:rsidRPr="0047712D">
        <w:rPr>
          <w:rFonts w:ascii="Times New Roman" w:hAnsi="Times New Roman"/>
          <w:i/>
          <w:sz w:val="20"/>
          <w:szCs w:val="20"/>
        </w:rPr>
        <w:t xml:space="preserve"> the Urban Rural Flows</w:t>
      </w:r>
      <w:r w:rsidRPr="0047712D">
        <w:rPr>
          <w:rFonts w:ascii="Times New Roman" w:hAnsi="Times New Roman"/>
          <w:sz w:val="20"/>
          <w:szCs w:val="20"/>
        </w:rPr>
        <w:t xml:space="preserve">, </w:t>
      </w:r>
      <w:r w:rsidRPr="0047712D">
        <w:rPr>
          <w:rFonts w:ascii="Times New Roman" w:hAnsi="Times New Roman"/>
          <w:i/>
          <w:sz w:val="20"/>
          <w:szCs w:val="20"/>
        </w:rPr>
        <w:t>Healthy Social-Ecological Freshwater Ecosystems</w:t>
      </w:r>
      <w:r w:rsidRPr="0047712D">
        <w:rPr>
          <w:rFonts w:ascii="Times New Roman" w:hAnsi="Times New Roman"/>
          <w:sz w:val="20"/>
          <w:szCs w:val="20"/>
        </w:rPr>
        <w:t xml:space="preserve">, </w:t>
      </w:r>
      <w:r w:rsidRPr="0047712D">
        <w:rPr>
          <w:rFonts w:ascii="Times New Roman" w:hAnsi="Times New Roman"/>
          <w:i/>
          <w:sz w:val="20"/>
          <w:szCs w:val="20"/>
        </w:rPr>
        <w:t>A Tasty World with Values</w:t>
      </w:r>
      <w:r w:rsidRPr="0047712D">
        <w:rPr>
          <w:rFonts w:ascii="Times New Roman" w:hAnsi="Times New Roman"/>
          <w:sz w:val="20"/>
          <w:szCs w:val="20"/>
        </w:rPr>
        <w:t xml:space="preserve">, and </w:t>
      </w:r>
      <w:r w:rsidRPr="0047712D">
        <w:rPr>
          <w:rFonts w:ascii="Times New Roman" w:hAnsi="Times New Roman"/>
          <w:i/>
          <w:sz w:val="20"/>
          <w:szCs w:val="20"/>
        </w:rPr>
        <w:t>Nature-based Inclusive Prosperit</w:t>
      </w:r>
      <w:r w:rsidRPr="0047712D">
        <w:rPr>
          <w:rFonts w:ascii="Times New Roman" w:hAnsi="Times New Roman"/>
          <w:sz w:val="20"/>
          <w:szCs w:val="20"/>
        </w:rPr>
        <w:t xml:space="preserve">y, while others emphasize the </w:t>
      </w:r>
      <w:r w:rsidRPr="0047712D">
        <w:rPr>
          <w:rFonts w:ascii="Times New Roman" w:hAnsi="Times New Roman"/>
          <w:b/>
          <w:sz w:val="20"/>
          <w:szCs w:val="20"/>
        </w:rPr>
        <w:t>management of global ecosystem service flows</w:t>
      </w:r>
      <w:r w:rsidRPr="0047712D">
        <w:rPr>
          <w:rFonts w:ascii="Times New Roman" w:hAnsi="Times New Roman"/>
          <w:sz w:val="20"/>
          <w:szCs w:val="20"/>
        </w:rPr>
        <w:t xml:space="preserve"> or the segregation of spatial uses of ecosystems, such as </w:t>
      </w:r>
      <w:proofErr w:type="spellStart"/>
      <w:r w:rsidRPr="0047712D">
        <w:rPr>
          <w:rFonts w:ascii="Times New Roman" w:hAnsi="Times New Roman"/>
          <w:i/>
          <w:sz w:val="20"/>
          <w:szCs w:val="20"/>
        </w:rPr>
        <w:t>ReWilding</w:t>
      </w:r>
      <w:proofErr w:type="spellEnd"/>
      <w:r w:rsidRPr="0047712D">
        <w:rPr>
          <w:rFonts w:ascii="Times New Roman" w:hAnsi="Times New Roman"/>
          <w:i/>
          <w:sz w:val="20"/>
          <w:szCs w:val="20"/>
        </w:rPr>
        <w:t xml:space="preserve"> the Urban Rural Flows</w:t>
      </w:r>
      <w:r w:rsidRPr="0047712D">
        <w:rPr>
          <w:rFonts w:ascii="Times New Roman" w:hAnsi="Times New Roman"/>
          <w:sz w:val="20"/>
          <w:szCs w:val="20"/>
        </w:rPr>
        <w:t xml:space="preserve">, </w:t>
      </w:r>
      <w:r w:rsidRPr="0047712D">
        <w:rPr>
          <w:rFonts w:ascii="Times New Roman" w:hAnsi="Times New Roman"/>
          <w:i/>
          <w:sz w:val="20"/>
          <w:szCs w:val="20"/>
        </w:rPr>
        <w:t>Dancing with Nature</w:t>
      </w:r>
      <w:r w:rsidRPr="0047712D">
        <w:rPr>
          <w:rFonts w:ascii="Times New Roman" w:hAnsi="Times New Roman"/>
          <w:sz w:val="20"/>
          <w:szCs w:val="20"/>
        </w:rPr>
        <w:t xml:space="preserve">, and </w:t>
      </w:r>
      <w:r w:rsidRPr="0047712D">
        <w:rPr>
          <w:rFonts w:ascii="Times New Roman" w:hAnsi="Times New Roman"/>
          <w:i/>
          <w:sz w:val="20"/>
          <w:szCs w:val="20"/>
        </w:rPr>
        <w:t>Healthy Oceans, Happy Communities</w:t>
      </w:r>
      <w:r w:rsidRPr="0047712D">
        <w:rPr>
          <w:rFonts w:ascii="Times New Roman" w:hAnsi="Times New Roman"/>
          <w:sz w:val="20"/>
          <w:szCs w:val="20"/>
        </w:rPr>
        <w:t xml:space="preserve">. Other themes emerging from a cross-cutting analysis include the </w:t>
      </w:r>
      <w:r w:rsidRPr="0047712D">
        <w:rPr>
          <w:rFonts w:ascii="Times New Roman" w:hAnsi="Times New Roman"/>
          <w:b/>
          <w:sz w:val="20"/>
          <w:szCs w:val="20"/>
        </w:rPr>
        <w:t>appreciation of specific elements of biodiversity</w:t>
      </w:r>
      <w:r w:rsidRPr="0047712D">
        <w:rPr>
          <w:rFonts w:ascii="Times New Roman" w:hAnsi="Times New Roman"/>
          <w:sz w:val="20"/>
          <w:szCs w:val="20"/>
        </w:rPr>
        <w:t xml:space="preserve"> or a more </w:t>
      </w:r>
      <w:r w:rsidRPr="0047712D">
        <w:rPr>
          <w:rFonts w:ascii="Times New Roman" w:hAnsi="Times New Roman"/>
          <w:b/>
          <w:sz w:val="20"/>
          <w:szCs w:val="20"/>
        </w:rPr>
        <w:t>holistic appreciation of biodiversity</w:t>
      </w:r>
      <w:r w:rsidRPr="0047712D">
        <w:rPr>
          <w:rFonts w:ascii="Times New Roman" w:hAnsi="Times New Roman"/>
          <w:sz w:val="20"/>
          <w:szCs w:val="20"/>
        </w:rPr>
        <w:t>, varying degrees of the use of</w:t>
      </w:r>
      <w:r w:rsidRPr="0047712D">
        <w:rPr>
          <w:rFonts w:ascii="Times New Roman" w:hAnsi="Times New Roman"/>
          <w:b/>
          <w:sz w:val="20"/>
          <w:szCs w:val="20"/>
        </w:rPr>
        <w:t xml:space="preserve"> technology to improve nature benefits</w:t>
      </w:r>
      <w:r w:rsidRPr="0047712D">
        <w:rPr>
          <w:rFonts w:ascii="Times New Roman" w:hAnsi="Times New Roman"/>
          <w:sz w:val="20"/>
          <w:szCs w:val="20"/>
        </w:rPr>
        <w:t xml:space="preserve">, and varying </w:t>
      </w:r>
      <w:r w:rsidRPr="0047712D">
        <w:rPr>
          <w:rFonts w:ascii="Times New Roman" w:hAnsi="Times New Roman"/>
          <w:b/>
          <w:sz w:val="20"/>
          <w:szCs w:val="20"/>
        </w:rPr>
        <w:t>intensities of nature management</w:t>
      </w:r>
      <w:r w:rsidRPr="0047712D">
        <w:rPr>
          <w:rFonts w:ascii="Times New Roman" w:hAnsi="Times New Roman"/>
          <w:sz w:val="20"/>
          <w:szCs w:val="20"/>
        </w:rPr>
        <w:t>.</w:t>
      </w:r>
      <w:r w:rsidR="002D5B2B">
        <w:rPr>
          <w:rFonts w:ascii="Times New Roman" w:hAnsi="Times New Roman"/>
          <w:sz w:val="20"/>
          <w:szCs w:val="20"/>
        </w:rPr>
        <w:t xml:space="preserve"> </w:t>
      </w:r>
      <w:r w:rsidRPr="0047712D">
        <w:rPr>
          <w:rFonts w:ascii="Times New Roman" w:hAnsi="Times New Roman"/>
          <w:sz w:val="20"/>
          <w:szCs w:val="20"/>
        </w:rPr>
        <w:t>Shared themes across multiple visions include green infrastructure, a circular economy, context-dependent learning to inform environmental governance, and the equalization and reduction of humanity’s global footprint. Several visions, e.g.,</w:t>
      </w:r>
      <w:r w:rsidR="002D5B2B">
        <w:rPr>
          <w:rFonts w:ascii="Times New Roman" w:hAnsi="Times New Roman"/>
          <w:sz w:val="20"/>
          <w:szCs w:val="20"/>
        </w:rPr>
        <w:t xml:space="preserve"> </w:t>
      </w:r>
      <w:r w:rsidRPr="0047712D">
        <w:rPr>
          <w:rFonts w:ascii="Times New Roman" w:hAnsi="Times New Roman"/>
          <w:i/>
          <w:sz w:val="20"/>
          <w:szCs w:val="20"/>
        </w:rPr>
        <w:t>A Tasty World with Values</w:t>
      </w:r>
      <w:r w:rsidRPr="0047712D">
        <w:rPr>
          <w:rFonts w:ascii="Times New Roman" w:hAnsi="Times New Roman"/>
          <w:sz w:val="20"/>
          <w:szCs w:val="20"/>
        </w:rPr>
        <w:t>, require a societal paradigm shift and significant changes in values.</w:t>
      </w:r>
    </w:p>
    <w:p w14:paraId="609EB256" w14:textId="77777777"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b/>
          <w:sz w:val="20"/>
          <w:szCs w:val="20"/>
        </w:rPr>
        <w:t>These visions differ conceptually from traditional scenarios</w:t>
      </w:r>
      <w:r w:rsidRPr="0047712D">
        <w:rPr>
          <w:rFonts w:ascii="Times New Roman" w:hAnsi="Times New Roman"/>
          <w:sz w:val="20"/>
          <w:szCs w:val="20"/>
        </w:rPr>
        <w:t xml:space="preserve"> that are used in environmental management, with the emphasis on nature and nature’s benefits to people, and in visioning solely positive futures. These visions also allow for the inclusion of </w:t>
      </w:r>
      <w:r w:rsidRPr="0047712D">
        <w:rPr>
          <w:rFonts w:ascii="Times New Roman" w:hAnsi="Times New Roman"/>
          <w:b/>
          <w:sz w:val="20"/>
          <w:szCs w:val="20"/>
        </w:rPr>
        <w:t>dynamic processes and feedbacks between humans and nature</w:t>
      </w:r>
      <w:r w:rsidRPr="0047712D">
        <w:rPr>
          <w:rFonts w:ascii="Times New Roman" w:hAnsi="Times New Roman"/>
          <w:sz w:val="20"/>
          <w:szCs w:val="20"/>
        </w:rPr>
        <w:t xml:space="preserve"> that are missing in current scenarios, e.g., </w:t>
      </w:r>
      <w:r w:rsidRPr="0047712D">
        <w:rPr>
          <w:rFonts w:ascii="Times New Roman" w:hAnsi="Times New Roman"/>
          <w:b/>
          <w:sz w:val="20"/>
          <w:szCs w:val="20"/>
        </w:rPr>
        <w:t xml:space="preserve">changes in socio-cultural values and changes in practices </w:t>
      </w:r>
      <w:r w:rsidRPr="0047712D">
        <w:rPr>
          <w:rFonts w:ascii="Times New Roman" w:hAnsi="Times New Roman"/>
          <w:sz w:val="20"/>
          <w:szCs w:val="20"/>
        </w:rPr>
        <w:t xml:space="preserve">and concrete strategies for how such changes would come about, inclusion of qualitative values e.g., sense of place, </w:t>
      </w:r>
      <w:r w:rsidRPr="0047712D">
        <w:rPr>
          <w:rFonts w:ascii="Times New Roman" w:hAnsi="Times New Roman"/>
          <w:b/>
          <w:sz w:val="20"/>
          <w:szCs w:val="20"/>
        </w:rPr>
        <w:t>distribution of stakeholders’ preferences</w:t>
      </w:r>
      <w:r w:rsidRPr="0047712D">
        <w:rPr>
          <w:rFonts w:ascii="Times New Roman" w:hAnsi="Times New Roman"/>
          <w:sz w:val="20"/>
          <w:szCs w:val="20"/>
        </w:rPr>
        <w:t xml:space="preserve">, teleconnections, and the </w:t>
      </w:r>
      <w:r w:rsidRPr="0047712D">
        <w:rPr>
          <w:rFonts w:ascii="Times New Roman" w:hAnsi="Times New Roman"/>
          <w:b/>
          <w:sz w:val="20"/>
          <w:szCs w:val="20"/>
        </w:rPr>
        <w:t>complexity of biodiversity change</w:t>
      </w:r>
      <w:r w:rsidRPr="0047712D">
        <w:rPr>
          <w:rFonts w:ascii="Times New Roman" w:hAnsi="Times New Roman"/>
          <w:sz w:val="20"/>
          <w:szCs w:val="20"/>
        </w:rPr>
        <w:t xml:space="preserve"> (including aspects such as invasive and endemic species, and spatial scale).</w:t>
      </w:r>
    </w:p>
    <w:p w14:paraId="432C722C" w14:textId="270C97C2"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sz w:val="20"/>
          <w:szCs w:val="20"/>
        </w:rPr>
        <w:t xml:space="preserve">The visions identified in the workshop do not represent all possible positive future visions; rather, this workshop was just the first step in a 4-year process of developing Multiscale Scenarios for Nature Futures. This process involves iterative cycles of </w:t>
      </w:r>
      <w:r w:rsidRPr="0047712D">
        <w:rPr>
          <w:rFonts w:ascii="Times New Roman" w:hAnsi="Times New Roman"/>
          <w:b/>
          <w:sz w:val="20"/>
          <w:szCs w:val="20"/>
        </w:rPr>
        <w:t>visioning</w:t>
      </w:r>
      <w:r w:rsidRPr="0047712D">
        <w:rPr>
          <w:rFonts w:ascii="Times New Roman" w:hAnsi="Times New Roman"/>
          <w:sz w:val="20"/>
          <w:szCs w:val="20"/>
        </w:rPr>
        <w:t xml:space="preserve">, </w:t>
      </w:r>
      <w:r w:rsidRPr="0047712D">
        <w:rPr>
          <w:rFonts w:ascii="Times New Roman" w:hAnsi="Times New Roman"/>
          <w:b/>
          <w:sz w:val="20"/>
          <w:szCs w:val="20"/>
        </w:rPr>
        <w:t>stakeholder consultation</w:t>
      </w:r>
      <w:r w:rsidRPr="0047712D">
        <w:rPr>
          <w:rFonts w:ascii="Times New Roman" w:hAnsi="Times New Roman"/>
          <w:sz w:val="20"/>
          <w:szCs w:val="20"/>
        </w:rPr>
        <w:t xml:space="preserve">, and </w:t>
      </w:r>
      <w:r w:rsidRPr="0047712D">
        <w:rPr>
          <w:rFonts w:ascii="Times New Roman" w:hAnsi="Times New Roman"/>
          <w:b/>
          <w:sz w:val="20"/>
          <w:szCs w:val="20"/>
        </w:rPr>
        <w:t xml:space="preserve">modelling </w:t>
      </w:r>
      <w:r w:rsidRPr="0047712D">
        <w:rPr>
          <w:rFonts w:ascii="Times New Roman" w:hAnsi="Times New Roman"/>
          <w:sz w:val="20"/>
          <w:szCs w:val="20"/>
        </w:rPr>
        <w:t xml:space="preserve">(Figure 3). The current set of visions needs now to be consolidated, eventually into a smaller set of visions, through </w:t>
      </w:r>
      <w:r w:rsidRPr="0047712D">
        <w:rPr>
          <w:rFonts w:ascii="Times New Roman" w:hAnsi="Times New Roman"/>
          <w:b/>
          <w:sz w:val="20"/>
          <w:szCs w:val="20"/>
        </w:rPr>
        <w:t>global, regional and local consultations</w:t>
      </w:r>
      <w:r w:rsidRPr="0047712D">
        <w:rPr>
          <w:rFonts w:ascii="Times New Roman" w:hAnsi="Times New Roman"/>
          <w:sz w:val="20"/>
          <w:szCs w:val="20"/>
        </w:rPr>
        <w:t xml:space="preserve"> during 2018. We envision using </w:t>
      </w:r>
      <w:r w:rsidRPr="0047712D">
        <w:rPr>
          <w:rFonts w:ascii="Times New Roman" w:hAnsi="Times New Roman"/>
          <w:b/>
          <w:sz w:val="20"/>
          <w:szCs w:val="20"/>
        </w:rPr>
        <w:t>fora such as meetings related to the Convention on Biological Diversity, the Future Earth Network, the Natural Capital Coalition</w:t>
      </w:r>
      <w:r w:rsidRPr="0047712D">
        <w:rPr>
          <w:rFonts w:ascii="Times New Roman" w:hAnsi="Times New Roman"/>
          <w:sz w:val="20"/>
          <w:szCs w:val="20"/>
        </w:rPr>
        <w:t xml:space="preserve">, </w:t>
      </w:r>
      <w:r w:rsidRPr="0047712D">
        <w:rPr>
          <w:rFonts w:ascii="Times New Roman" w:hAnsi="Times New Roman"/>
          <w:b/>
          <w:sz w:val="20"/>
          <w:szCs w:val="20"/>
        </w:rPr>
        <w:t xml:space="preserve">the </w:t>
      </w:r>
      <w:r w:rsidR="00C94EC1">
        <w:rPr>
          <w:rFonts w:ascii="Times New Roman" w:hAnsi="Times New Roman"/>
          <w:b/>
          <w:sz w:val="20"/>
          <w:szCs w:val="20"/>
        </w:rPr>
        <w:br/>
      </w:r>
      <w:r w:rsidRPr="0047712D">
        <w:rPr>
          <w:rFonts w:ascii="Times New Roman" w:hAnsi="Times New Roman"/>
          <w:b/>
          <w:sz w:val="20"/>
          <w:szCs w:val="20"/>
        </w:rPr>
        <w:t>High-level Political Forum on Sustainable Development</w:t>
      </w:r>
      <w:r w:rsidRPr="0047712D">
        <w:rPr>
          <w:rFonts w:ascii="Times New Roman" w:hAnsi="Times New Roman"/>
          <w:sz w:val="20"/>
          <w:szCs w:val="20"/>
        </w:rPr>
        <w:t xml:space="preserve"> among others to refine the visions and develop the scenarios. Modelling groups and expert teams will then develop scenarios for each of the visions, that will lead to a new round of storyline development and visioning. It is likely that gaps in visions (i.e., alternative futures that were not identified at the Auckland workshop) will be identified and additional visions will be incorporated into further iterations of the Multiscale Scenarios for Nature Futures. The IPBES expert group on scenarios and models will guide this process up to the end of 2019, when its mandate ends, Scenario development will then continue under</w:t>
      </w:r>
      <w:r w:rsidR="002D5B2B">
        <w:rPr>
          <w:rFonts w:ascii="Times New Roman" w:hAnsi="Times New Roman"/>
          <w:sz w:val="20"/>
          <w:szCs w:val="20"/>
        </w:rPr>
        <w:t xml:space="preserve"> </w:t>
      </w:r>
      <w:r w:rsidRPr="0047712D">
        <w:rPr>
          <w:rFonts w:ascii="Times New Roman" w:hAnsi="Times New Roman"/>
          <w:sz w:val="20"/>
          <w:szCs w:val="20"/>
        </w:rPr>
        <w:t xml:space="preserve">the leadership of a consortium of institutes, that will be duly initiated. </w:t>
      </w:r>
    </w:p>
    <w:p w14:paraId="1B24CF2A" w14:textId="77777777" w:rsidR="0032644B" w:rsidRPr="0047712D" w:rsidRDefault="0032644B" w:rsidP="001A492B">
      <w:pPr>
        <w:spacing w:line="240" w:lineRule="auto"/>
        <w:jc w:val="right"/>
        <w:rPr>
          <w:rFonts w:ascii="Times New Roman" w:hAnsi="Times New Roman"/>
          <w:sz w:val="20"/>
          <w:szCs w:val="20"/>
        </w:rPr>
      </w:pPr>
      <w:r w:rsidRPr="0047712D">
        <w:rPr>
          <w:rFonts w:ascii="Times New Roman" w:hAnsi="Times New Roman"/>
          <w:noProof/>
          <w:sz w:val="20"/>
          <w:szCs w:val="20"/>
          <w:lang w:val="en-GB" w:eastAsia="en-GB"/>
        </w:rPr>
        <w:drawing>
          <wp:inline distT="0" distB="0" distL="0" distR="0" wp14:anchorId="7979AEC6" wp14:editId="4C32E2E2">
            <wp:extent cx="5760720" cy="2386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final.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386330"/>
                    </a:xfrm>
                    <a:prstGeom prst="rect">
                      <a:avLst/>
                    </a:prstGeom>
                  </pic:spPr>
                </pic:pic>
              </a:graphicData>
            </a:graphic>
          </wp:inline>
        </w:drawing>
      </w:r>
    </w:p>
    <w:p w14:paraId="6E2C352E" w14:textId="77777777" w:rsidR="0032644B" w:rsidRPr="0047712D" w:rsidRDefault="0032644B" w:rsidP="00C32A1B">
      <w:pPr>
        <w:spacing w:line="240" w:lineRule="auto"/>
        <w:ind w:left="567"/>
        <w:rPr>
          <w:rFonts w:ascii="Times New Roman" w:hAnsi="Times New Roman"/>
          <w:sz w:val="20"/>
          <w:szCs w:val="20"/>
        </w:rPr>
      </w:pPr>
      <w:r w:rsidRPr="0047712D">
        <w:rPr>
          <w:rFonts w:ascii="Times New Roman" w:hAnsi="Times New Roman"/>
          <w:b/>
          <w:sz w:val="20"/>
          <w:szCs w:val="20"/>
        </w:rPr>
        <w:t>Figure 3.</w:t>
      </w:r>
      <w:r w:rsidRPr="0047712D">
        <w:rPr>
          <w:rFonts w:ascii="Times New Roman" w:hAnsi="Times New Roman"/>
          <w:sz w:val="20"/>
          <w:szCs w:val="20"/>
        </w:rPr>
        <w:t xml:space="preserve"> Iterative process for Nature Futures Scenarios development</w:t>
      </w:r>
    </w:p>
    <w:p w14:paraId="31010505" w14:textId="77777777" w:rsidR="0032644B" w:rsidRPr="0047712D" w:rsidRDefault="0032644B" w:rsidP="005401A5">
      <w:pPr>
        <w:numPr>
          <w:ilvl w:val="0"/>
          <w:numId w:val="4"/>
        </w:numPr>
        <w:pBdr>
          <w:top w:val="nil"/>
          <w:left w:val="nil"/>
          <w:bottom w:val="nil"/>
          <w:right w:val="nil"/>
          <w:between w:val="nil"/>
        </w:pBdr>
        <w:spacing w:after="120" w:line="240" w:lineRule="auto"/>
        <w:ind w:left="567" w:hanging="567"/>
        <w:rPr>
          <w:rFonts w:ascii="Times New Roman" w:hAnsi="Times New Roman"/>
          <w:sz w:val="20"/>
          <w:szCs w:val="20"/>
        </w:rPr>
      </w:pPr>
      <w:r w:rsidRPr="0047712D">
        <w:rPr>
          <w:rFonts w:ascii="Times New Roman" w:hAnsi="Times New Roman"/>
          <w:b/>
          <w:sz w:val="20"/>
          <w:szCs w:val="20"/>
        </w:rPr>
        <w:t>The process of iterating multiscale scenarios for nature futures requires substantial ongoing efforts and funding, and capacity building</w:t>
      </w:r>
      <w:r w:rsidRPr="0047712D">
        <w:rPr>
          <w:rFonts w:ascii="Times New Roman" w:hAnsi="Times New Roman"/>
          <w:sz w:val="20"/>
          <w:szCs w:val="20"/>
        </w:rPr>
        <w:t xml:space="preserve"> both within and aligned with the IPBES Work </w:t>
      </w:r>
      <w:proofErr w:type="spellStart"/>
      <w:r w:rsidRPr="0047712D">
        <w:rPr>
          <w:rFonts w:ascii="Times New Roman" w:hAnsi="Times New Roman"/>
          <w:sz w:val="20"/>
          <w:szCs w:val="20"/>
        </w:rPr>
        <w:t>Programme</w:t>
      </w:r>
      <w:proofErr w:type="spellEnd"/>
      <w:r w:rsidRPr="0047712D">
        <w:rPr>
          <w:rFonts w:ascii="Times New Roman" w:hAnsi="Times New Roman"/>
          <w:sz w:val="20"/>
          <w:szCs w:val="20"/>
        </w:rPr>
        <w:t xml:space="preserve">. The development of the multiscale scenarios for nature futures needs to </w:t>
      </w:r>
      <w:r w:rsidRPr="0047712D">
        <w:rPr>
          <w:rFonts w:ascii="Times New Roman" w:hAnsi="Times New Roman"/>
          <w:b/>
          <w:sz w:val="20"/>
          <w:szCs w:val="20"/>
        </w:rPr>
        <w:t xml:space="preserve">link both to ongoing work on both global scenarios </w:t>
      </w:r>
      <w:r w:rsidRPr="0047712D">
        <w:rPr>
          <w:rFonts w:ascii="Times New Roman" w:hAnsi="Times New Roman"/>
          <w:sz w:val="20"/>
          <w:szCs w:val="20"/>
        </w:rPr>
        <w:t xml:space="preserve">connected to IPCC and UNEP GEO processes and to business and government scenarios, as well as inform the increasing number of local, national and regional social-ecological scenarios. Further efforts will be made to engage and coordinate with diverse platforms already involved in local/regional participatory scenarios development. One funding call of direct relevance to this work, the </w:t>
      </w:r>
      <w:proofErr w:type="spellStart"/>
      <w:r w:rsidRPr="0047712D">
        <w:rPr>
          <w:rFonts w:ascii="Times New Roman" w:hAnsi="Times New Roman"/>
          <w:sz w:val="20"/>
          <w:szCs w:val="20"/>
        </w:rPr>
        <w:t>BiodiveERsA</w:t>
      </w:r>
      <w:proofErr w:type="spellEnd"/>
      <w:r w:rsidRPr="0047712D">
        <w:rPr>
          <w:rFonts w:ascii="Times New Roman" w:hAnsi="Times New Roman"/>
          <w:sz w:val="20"/>
          <w:szCs w:val="20"/>
        </w:rPr>
        <w:t xml:space="preserve">/Belmont Forum call, has been put forward and will provide substantial support toward developing Nature Futures scenarios. However, the geographic limitations of this call suggest that other funding opportunities are required to fulfil the regional geographic representation called for by the Multiscale Scenarios for Nature Futures, and to better coordinate the rapid growth in national and regional scenario approaches. </w:t>
      </w:r>
    </w:p>
    <w:p w14:paraId="0F2A6C75" w14:textId="77777777" w:rsidR="0032644B" w:rsidRDefault="0032644B" w:rsidP="0032644B">
      <w:pPr>
        <w:pStyle w:val="Normal-pool"/>
      </w:pP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8C00D6" w:rsidRPr="003B1F39" w14:paraId="41962841" w14:textId="77777777" w:rsidTr="0032644B">
        <w:tc>
          <w:tcPr>
            <w:tcW w:w="1899" w:type="dxa"/>
          </w:tcPr>
          <w:p w14:paraId="4F647F0F" w14:textId="77777777" w:rsidR="008C00D6" w:rsidRPr="003B1F39" w:rsidRDefault="008C00D6" w:rsidP="003A1369">
            <w:pPr>
              <w:pStyle w:val="Normal-pool"/>
              <w:spacing w:before="520"/>
            </w:pPr>
          </w:p>
        </w:tc>
        <w:tc>
          <w:tcPr>
            <w:tcW w:w="1898" w:type="dxa"/>
          </w:tcPr>
          <w:p w14:paraId="5D6B2F8D" w14:textId="77777777" w:rsidR="008C00D6" w:rsidRPr="003B1F39" w:rsidRDefault="008C00D6" w:rsidP="003A1369">
            <w:pPr>
              <w:pStyle w:val="Normal-pool"/>
              <w:spacing w:before="520"/>
            </w:pPr>
          </w:p>
        </w:tc>
        <w:tc>
          <w:tcPr>
            <w:tcW w:w="1899" w:type="dxa"/>
            <w:tcBorders>
              <w:bottom w:val="single" w:sz="4" w:space="0" w:color="auto"/>
            </w:tcBorders>
          </w:tcPr>
          <w:p w14:paraId="740C0A8A" w14:textId="77777777" w:rsidR="008C00D6" w:rsidRPr="003B1F39" w:rsidRDefault="008C00D6" w:rsidP="003A1369">
            <w:pPr>
              <w:pStyle w:val="Normal-pool"/>
              <w:spacing w:before="520"/>
            </w:pPr>
          </w:p>
        </w:tc>
        <w:tc>
          <w:tcPr>
            <w:tcW w:w="1900" w:type="dxa"/>
          </w:tcPr>
          <w:p w14:paraId="0CFD3391" w14:textId="77777777" w:rsidR="008C00D6" w:rsidRPr="003B1F39" w:rsidRDefault="008C00D6" w:rsidP="003A1369">
            <w:pPr>
              <w:pStyle w:val="Normal-pool"/>
              <w:spacing w:before="520"/>
            </w:pPr>
          </w:p>
        </w:tc>
        <w:tc>
          <w:tcPr>
            <w:tcW w:w="1900" w:type="dxa"/>
          </w:tcPr>
          <w:p w14:paraId="68AFF6A6" w14:textId="77777777" w:rsidR="008C00D6" w:rsidRPr="003B1F39" w:rsidRDefault="008C00D6" w:rsidP="003A1369">
            <w:pPr>
              <w:pStyle w:val="Normal-pool"/>
              <w:spacing w:before="520"/>
            </w:pPr>
          </w:p>
        </w:tc>
      </w:tr>
    </w:tbl>
    <w:p w14:paraId="3893194F" w14:textId="3B8C0ED2" w:rsidR="006B503A" w:rsidRPr="00177353" w:rsidRDefault="006B503A" w:rsidP="00177353">
      <w:pPr>
        <w:pStyle w:val="Normal-pool"/>
      </w:pPr>
    </w:p>
    <w:sectPr w:rsidR="006B503A" w:rsidRPr="00177353" w:rsidSect="00B4269E">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80DA5" w14:textId="77777777" w:rsidR="00B30FC2" w:rsidRDefault="00B30FC2">
      <w:r>
        <w:separator/>
      </w:r>
    </w:p>
  </w:endnote>
  <w:endnote w:type="continuationSeparator" w:id="0">
    <w:p w14:paraId="1008F335" w14:textId="77777777" w:rsidR="00B30FC2" w:rsidRDefault="00B30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0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ans Fallback">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943090"/>
      <w:docPartObj>
        <w:docPartGallery w:val="Page Numbers (Bottom of Page)"/>
        <w:docPartUnique/>
      </w:docPartObj>
    </w:sdtPr>
    <w:sdtEndPr>
      <w:rPr>
        <w:b/>
        <w:noProof/>
        <w:sz w:val="18"/>
        <w:szCs w:val="18"/>
      </w:rPr>
    </w:sdtEndPr>
    <w:sdtContent>
      <w:p w14:paraId="7567EDC7" w14:textId="435F297D" w:rsidR="00D06371" w:rsidRPr="00D06371" w:rsidRDefault="00D06371" w:rsidP="00D06371">
        <w:pPr>
          <w:pStyle w:val="Normal-pool"/>
          <w:rPr>
            <w:b/>
            <w:sz w:val="18"/>
            <w:szCs w:val="18"/>
          </w:rPr>
        </w:pPr>
        <w:r w:rsidRPr="00D06371">
          <w:rPr>
            <w:b/>
            <w:sz w:val="18"/>
            <w:szCs w:val="18"/>
          </w:rPr>
          <w:fldChar w:fldCharType="begin"/>
        </w:r>
        <w:r w:rsidRPr="00D06371">
          <w:rPr>
            <w:b/>
            <w:sz w:val="18"/>
            <w:szCs w:val="18"/>
          </w:rPr>
          <w:instrText xml:space="preserve"> PAGE   \* MERGEFORMAT </w:instrText>
        </w:r>
        <w:r w:rsidRPr="00D06371">
          <w:rPr>
            <w:b/>
            <w:sz w:val="18"/>
            <w:szCs w:val="18"/>
          </w:rPr>
          <w:fldChar w:fldCharType="separate"/>
        </w:r>
        <w:r w:rsidR="00BA41A9">
          <w:rPr>
            <w:b/>
            <w:noProof/>
            <w:sz w:val="18"/>
            <w:szCs w:val="18"/>
          </w:rPr>
          <w:t>8</w:t>
        </w:r>
        <w:r w:rsidRPr="00D06371">
          <w:rPr>
            <w:b/>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917051"/>
      <w:docPartObj>
        <w:docPartGallery w:val="Page Numbers (Bottom of Page)"/>
        <w:docPartUnique/>
      </w:docPartObj>
    </w:sdtPr>
    <w:sdtEndPr>
      <w:rPr>
        <w:b/>
        <w:noProof/>
        <w:sz w:val="18"/>
        <w:szCs w:val="18"/>
      </w:rPr>
    </w:sdtEndPr>
    <w:sdtContent>
      <w:p w14:paraId="3DE309DC" w14:textId="7327A6EC" w:rsidR="0032644B" w:rsidRPr="00B4269E" w:rsidRDefault="0032644B" w:rsidP="00B4269E">
        <w:pPr>
          <w:pStyle w:val="Normal-pool"/>
          <w:jc w:val="right"/>
          <w:rPr>
            <w:b/>
            <w:sz w:val="18"/>
            <w:szCs w:val="18"/>
          </w:rPr>
        </w:pPr>
        <w:r w:rsidRPr="00B4269E">
          <w:rPr>
            <w:b/>
            <w:sz w:val="18"/>
            <w:szCs w:val="18"/>
          </w:rPr>
          <w:fldChar w:fldCharType="begin"/>
        </w:r>
        <w:r w:rsidRPr="00B4269E">
          <w:rPr>
            <w:b/>
            <w:sz w:val="18"/>
            <w:szCs w:val="18"/>
          </w:rPr>
          <w:instrText xml:space="preserve"> PAGE   \* MERGEFORMAT </w:instrText>
        </w:r>
        <w:r w:rsidRPr="00B4269E">
          <w:rPr>
            <w:b/>
            <w:sz w:val="18"/>
            <w:szCs w:val="18"/>
          </w:rPr>
          <w:fldChar w:fldCharType="separate"/>
        </w:r>
        <w:r w:rsidR="00BA41A9">
          <w:rPr>
            <w:b/>
            <w:noProof/>
            <w:sz w:val="18"/>
            <w:szCs w:val="18"/>
          </w:rPr>
          <w:t>9</w:t>
        </w:r>
        <w:r w:rsidRPr="00B4269E">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412293"/>
      <w:docPartObj>
        <w:docPartGallery w:val="Page Numbers (Bottom of Page)"/>
        <w:docPartUnique/>
      </w:docPartObj>
    </w:sdtPr>
    <w:sdtEndPr>
      <w:rPr>
        <w:noProof/>
      </w:rPr>
    </w:sdtEndPr>
    <w:sdtContent>
      <w:p w14:paraId="2696A7AE" w14:textId="56346F11" w:rsidR="0032644B" w:rsidRDefault="0083373B" w:rsidP="00D06371">
        <w:pPr>
          <w:pStyle w:val="Normal-pool"/>
        </w:pPr>
        <w:r>
          <w:t>K1800327</w:t>
        </w:r>
        <w:r w:rsidR="00874C39">
          <w:tab/>
        </w:r>
        <w:r w:rsidR="00830075">
          <w:t>15</w:t>
        </w:r>
        <w:r>
          <w:t>0218</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91169"/>
      <w:docPartObj>
        <w:docPartGallery w:val="Page Numbers (Bottom of Page)"/>
        <w:docPartUnique/>
      </w:docPartObj>
    </w:sdtPr>
    <w:sdtEndPr>
      <w:rPr>
        <w:noProof/>
      </w:rPr>
    </w:sdtEndPr>
    <w:sdtContent>
      <w:p w14:paraId="4F608FA0" w14:textId="4F3661AD" w:rsidR="00D06371" w:rsidRDefault="00D06371">
        <w:pPr>
          <w:pStyle w:val="Footer"/>
        </w:pPr>
        <w:r>
          <w:fldChar w:fldCharType="begin"/>
        </w:r>
        <w:r>
          <w:instrText xml:space="preserve"> PAGE   \* MERGEFORMAT </w:instrText>
        </w:r>
        <w:r>
          <w:fldChar w:fldCharType="separate"/>
        </w:r>
        <w:r>
          <w:rPr>
            <w:noProof/>
          </w:rPr>
          <w:t>1</w:t>
        </w:r>
        <w:r>
          <w:rPr>
            <w:noProof/>
          </w:rPr>
          <w:fldChar w:fldCharType="end"/>
        </w:r>
      </w:p>
    </w:sdtContent>
  </w:sdt>
  <w:p w14:paraId="221E0F1E" w14:textId="6FA95CF8" w:rsidR="00D06371" w:rsidRDefault="00D06371" w:rsidP="00D06371">
    <w:pPr>
      <w:pStyle w:val="Normal-po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A3D9" w14:textId="00C1B6F9" w:rsidR="00B420CD" w:rsidRPr="003B1F39" w:rsidRDefault="00B420CD" w:rsidP="003B1F39">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BA41A9">
      <w:rPr>
        <w:rStyle w:val="PageNumber"/>
        <w:b/>
        <w:noProof/>
      </w:rPr>
      <w:t>14</w:t>
    </w:r>
    <w:r w:rsidRPr="003B1F39">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65BDE" w14:textId="142B9D59" w:rsidR="00B420CD" w:rsidRPr="003B1F39" w:rsidRDefault="00B420CD" w:rsidP="003B1F39">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BA41A9">
      <w:rPr>
        <w:rStyle w:val="PageNumber"/>
        <w:b/>
        <w:noProof/>
      </w:rPr>
      <w:t>13</w:t>
    </w:r>
    <w:r w:rsidRPr="003B1F39">
      <w:rPr>
        <w:rStyle w:val="PageNumbe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7F3B3" w14:textId="2BB5E726" w:rsidR="00B420CD" w:rsidRPr="008C00D6" w:rsidRDefault="00B420CD" w:rsidP="00B42549">
    <w:pPr>
      <w:pStyle w:val="Normal-pool"/>
      <w:tabs>
        <w:tab w:val="clear" w:pos="1247"/>
        <w:tab w:val="clear" w:pos="1814"/>
        <w:tab w:val="clear" w:pos="2381"/>
        <w:tab w:val="clear" w:pos="2948"/>
        <w:tab w:val="clear" w:pos="3515"/>
        <w:tab w:val="clear" w:pos="4082"/>
        <w:tab w:val="left" w:pos="624"/>
      </w:tabs>
    </w:pPr>
    <w:r>
      <w:t>K17</w:t>
    </w:r>
    <w:r w:rsidR="006B503A">
      <w:t>xxxxx</w:t>
    </w:r>
    <w:r>
      <w:tab/>
    </w:r>
    <w:r w:rsidR="006B503A">
      <w:t>xx11</w:t>
    </w:r>
    <w: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7F0BF" w14:textId="77777777" w:rsidR="00B30FC2" w:rsidRPr="002F698B" w:rsidRDefault="00B30FC2" w:rsidP="00935022">
      <w:pPr>
        <w:pStyle w:val="NormalNonumber"/>
        <w:tabs>
          <w:tab w:val="clear" w:pos="1247"/>
          <w:tab w:val="clear" w:pos="1814"/>
          <w:tab w:val="clear" w:pos="2381"/>
          <w:tab w:val="clear" w:pos="2948"/>
          <w:tab w:val="clear" w:pos="3515"/>
          <w:tab w:val="clear" w:pos="4082"/>
          <w:tab w:val="left" w:pos="624"/>
        </w:tabs>
        <w:spacing w:before="60" w:after="0"/>
        <w:ind w:left="624"/>
        <w:rPr>
          <w:sz w:val="18"/>
          <w:szCs w:val="18"/>
        </w:rPr>
      </w:pPr>
      <w:r w:rsidRPr="002F698B">
        <w:rPr>
          <w:sz w:val="18"/>
          <w:szCs w:val="18"/>
        </w:rPr>
        <w:separator/>
      </w:r>
    </w:p>
  </w:footnote>
  <w:footnote w:type="continuationSeparator" w:id="0">
    <w:p w14:paraId="759B6F80" w14:textId="77777777" w:rsidR="00B30FC2" w:rsidRDefault="00B30FC2">
      <w:r>
        <w:continuationSeparator/>
      </w:r>
    </w:p>
  </w:footnote>
  <w:footnote w:id="1">
    <w:p w14:paraId="541997B5" w14:textId="77777777" w:rsidR="00DF52AA" w:rsidRPr="00935022" w:rsidRDefault="00DF52AA" w:rsidP="00935022">
      <w:pPr>
        <w:pStyle w:val="FootnoteText"/>
        <w:tabs>
          <w:tab w:val="clear" w:pos="1247"/>
          <w:tab w:val="clear" w:pos="1814"/>
          <w:tab w:val="clear" w:pos="2381"/>
          <w:tab w:val="clear" w:pos="2948"/>
          <w:tab w:val="clear" w:pos="3515"/>
          <w:tab w:val="clear" w:pos="4082"/>
          <w:tab w:val="left" w:pos="624"/>
        </w:tabs>
        <w:rPr>
          <w:szCs w:val="18"/>
          <w:lang w:val="en-US"/>
        </w:rPr>
      </w:pPr>
      <w:r w:rsidRPr="00935022">
        <w:rPr>
          <w:rStyle w:val="FootnoteReference"/>
          <w:sz w:val="18"/>
          <w:vertAlign w:val="baseline"/>
          <w:lang w:val="en-US"/>
        </w:rPr>
        <w:t>*</w:t>
      </w:r>
      <w:r w:rsidRPr="00935022">
        <w:rPr>
          <w:szCs w:val="18"/>
          <w:lang w:val="en-US"/>
        </w:rPr>
        <w:t xml:space="preserve"> Reissued for technical reasons on 12 </w:t>
      </w:r>
      <w:proofErr w:type="spellStart"/>
      <w:r w:rsidRPr="00935022">
        <w:rPr>
          <w:szCs w:val="18"/>
          <w:lang w:val="en-US"/>
        </w:rPr>
        <w:t>Feburary</w:t>
      </w:r>
      <w:proofErr w:type="spellEnd"/>
      <w:r w:rsidRPr="00935022">
        <w:rPr>
          <w:szCs w:val="18"/>
          <w:lang w:val="en-US"/>
        </w:rPr>
        <w:t xml:space="preserve"> 2018. </w:t>
      </w:r>
    </w:p>
  </w:footnote>
  <w:footnote w:id="2">
    <w:p w14:paraId="7EB88365" w14:textId="77777777" w:rsidR="00875702" w:rsidRPr="00935022" w:rsidRDefault="00875702" w:rsidP="00935022">
      <w:pPr>
        <w:pStyle w:val="FootnoteText"/>
        <w:tabs>
          <w:tab w:val="left" w:pos="624"/>
        </w:tabs>
        <w:rPr>
          <w:szCs w:val="18"/>
        </w:rPr>
      </w:pPr>
      <w:r w:rsidRPr="00935022">
        <w:rPr>
          <w:szCs w:val="18"/>
        </w:rPr>
        <w:t xml:space="preserve">** IPBES/6/1. </w:t>
      </w:r>
    </w:p>
  </w:footnote>
  <w:footnote w:id="3">
    <w:p w14:paraId="5736C2CE" w14:textId="77777777" w:rsidR="0032644B" w:rsidRPr="00453D7E" w:rsidRDefault="0032644B" w:rsidP="00935022">
      <w:pPr>
        <w:pStyle w:val="FootnoteText"/>
        <w:tabs>
          <w:tab w:val="left" w:pos="624"/>
        </w:tabs>
        <w:rPr>
          <w:lang w:val="en-US"/>
        </w:rPr>
      </w:pPr>
      <w:r w:rsidRPr="00935022">
        <w:rPr>
          <w:rStyle w:val="FootnoteReference"/>
          <w:sz w:val="18"/>
        </w:rPr>
        <w:footnoteRef/>
      </w:r>
      <w:r w:rsidRPr="00935022">
        <w:rPr>
          <w:szCs w:val="18"/>
          <w:lang w:val="en-US"/>
        </w:rPr>
        <w:t xml:space="preserve"> Isabel M. D. Rosa, Henrique M. Pereira, Simon Ferrier, Rob </w:t>
      </w:r>
      <w:proofErr w:type="spellStart"/>
      <w:r w:rsidRPr="00935022">
        <w:rPr>
          <w:szCs w:val="18"/>
          <w:lang w:val="en-US"/>
        </w:rPr>
        <w:t>Alkemade</w:t>
      </w:r>
      <w:proofErr w:type="spellEnd"/>
      <w:r w:rsidRPr="00935022">
        <w:rPr>
          <w:szCs w:val="18"/>
          <w:lang w:val="en-US"/>
        </w:rPr>
        <w:t xml:space="preserve">, </w:t>
      </w:r>
      <w:proofErr w:type="spellStart"/>
      <w:r w:rsidRPr="00935022">
        <w:rPr>
          <w:szCs w:val="18"/>
          <w:lang w:val="en-US"/>
        </w:rPr>
        <w:t>Lilibeth</w:t>
      </w:r>
      <w:proofErr w:type="spellEnd"/>
      <w:r w:rsidRPr="00935022">
        <w:rPr>
          <w:szCs w:val="18"/>
          <w:lang w:val="en-US"/>
        </w:rPr>
        <w:t xml:space="preserve"> A. Acosta, H. </w:t>
      </w:r>
      <w:proofErr w:type="spellStart"/>
      <w:r w:rsidRPr="00935022">
        <w:rPr>
          <w:szCs w:val="18"/>
          <w:lang w:val="en-US"/>
        </w:rPr>
        <w:t>Resit</w:t>
      </w:r>
      <w:proofErr w:type="spellEnd"/>
      <w:r w:rsidRPr="00935022">
        <w:rPr>
          <w:szCs w:val="18"/>
          <w:lang w:val="en-US"/>
        </w:rPr>
        <w:t xml:space="preserve"> </w:t>
      </w:r>
      <w:proofErr w:type="spellStart"/>
      <w:r w:rsidRPr="00935022">
        <w:rPr>
          <w:szCs w:val="18"/>
          <w:lang w:val="en-US"/>
        </w:rPr>
        <w:t>Akcakaya</w:t>
      </w:r>
      <w:proofErr w:type="spellEnd"/>
      <w:r w:rsidRPr="00935022">
        <w:rPr>
          <w:szCs w:val="18"/>
          <w:lang w:val="en-US"/>
        </w:rPr>
        <w:t xml:space="preserve">, </w:t>
      </w:r>
      <w:proofErr w:type="spellStart"/>
      <w:r w:rsidRPr="00935022">
        <w:rPr>
          <w:szCs w:val="18"/>
          <w:lang w:val="en-US"/>
        </w:rPr>
        <w:t>Eefje</w:t>
      </w:r>
      <w:proofErr w:type="spellEnd"/>
      <w:r w:rsidRPr="00935022">
        <w:rPr>
          <w:szCs w:val="18"/>
          <w:lang w:val="en-US"/>
        </w:rPr>
        <w:t xml:space="preserve"> den </w:t>
      </w:r>
      <w:proofErr w:type="spellStart"/>
      <w:r w:rsidRPr="00935022">
        <w:rPr>
          <w:szCs w:val="18"/>
          <w:lang w:val="en-US"/>
        </w:rPr>
        <w:t>Belder</w:t>
      </w:r>
      <w:proofErr w:type="spellEnd"/>
      <w:r w:rsidRPr="00935022">
        <w:rPr>
          <w:szCs w:val="18"/>
          <w:lang w:val="en-US"/>
        </w:rPr>
        <w:t xml:space="preserve">, </w:t>
      </w:r>
      <w:proofErr w:type="spellStart"/>
      <w:r w:rsidRPr="00935022">
        <w:rPr>
          <w:szCs w:val="18"/>
          <w:lang w:val="en-US"/>
        </w:rPr>
        <w:t>Asghar</w:t>
      </w:r>
      <w:proofErr w:type="spellEnd"/>
      <w:r w:rsidRPr="00935022">
        <w:rPr>
          <w:szCs w:val="18"/>
          <w:lang w:val="en-US"/>
        </w:rPr>
        <w:t xml:space="preserve"> M. </w:t>
      </w:r>
      <w:proofErr w:type="spellStart"/>
      <w:r w:rsidRPr="00935022">
        <w:rPr>
          <w:szCs w:val="18"/>
          <w:lang w:val="en-US"/>
        </w:rPr>
        <w:t>Fazel</w:t>
      </w:r>
      <w:proofErr w:type="spellEnd"/>
      <w:r w:rsidRPr="00935022">
        <w:rPr>
          <w:szCs w:val="18"/>
          <w:lang w:val="en-US"/>
        </w:rPr>
        <w:t xml:space="preserve">, Shinichiro Fujimori, Mike </w:t>
      </w:r>
      <w:proofErr w:type="spellStart"/>
      <w:r w:rsidRPr="00935022">
        <w:rPr>
          <w:szCs w:val="18"/>
          <w:lang w:val="en-US"/>
        </w:rPr>
        <w:t>Harfoot</w:t>
      </w:r>
      <w:proofErr w:type="spellEnd"/>
      <w:r w:rsidRPr="00935022">
        <w:rPr>
          <w:szCs w:val="18"/>
          <w:lang w:val="en-US"/>
        </w:rPr>
        <w:t xml:space="preserve">, Khaled A. </w:t>
      </w:r>
      <w:proofErr w:type="spellStart"/>
      <w:r w:rsidRPr="00935022">
        <w:rPr>
          <w:szCs w:val="18"/>
          <w:lang w:val="en-US"/>
        </w:rPr>
        <w:t>Harhash</w:t>
      </w:r>
      <w:proofErr w:type="spellEnd"/>
      <w:r w:rsidRPr="00935022">
        <w:rPr>
          <w:szCs w:val="18"/>
          <w:lang w:val="en-US"/>
        </w:rPr>
        <w:t xml:space="preserve">, Paula A. Harrison, Jennifer Hauck, Rob J. J. Hendriks, Gladys Hernández, Walter </w:t>
      </w:r>
      <w:proofErr w:type="spellStart"/>
      <w:r w:rsidRPr="00935022">
        <w:rPr>
          <w:szCs w:val="18"/>
          <w:lang w:val="en-US"/>
        </w:rPr>
        <w:t>Jetz</w:t>
      </w:r>
      <w:proofErr w:type="spellEnd"/>
      <w:r w:rsidRPr="00935022">
        <w:rPr>
          <w:szCs w:val="18"/>
          <w:lang w:val="en-US"/>
        </w:rPr>
        <w:t xml:space="preserve">, Sylvia I. </w:t>
      </w:r>
      <w:proofErr w:type="spellStart"/>
      <w:r w:rsidRPr="00935022">
        <w:rPr>
          <w:szCs w:val="18"/>
          <w:lang w:val="en-US"/>
        </w:rPr>
        <w:t>Karlsson-Vinkhuyzen</w:t>
      </w:r>
      <w:proofErr w:type="spellEnd"/>
      <w:r w:rsidRPr="00935022">
        <w:rPr>
          <w:szCs w:val="18"/>
          <w:lang w:val="en-US"/>
        </w:rPr>
        <w:t xml:space="preserve">, </w:t>
      </w:r>
      <w:proofErr w:type="spellStart"/>
      <w:r w:rsidRPr="00935022">
        <w:rPr>
          <w:szCs w:val="18"/>
          <w:lang w:val="en-US"/>
        </w:rPr>
        <w:t>HyeJin</w:t>
      </w:r>
      <w:proofErr w:type="spellEnd"/>
      <w:r w:rsidRPr="00935022">
        <w:rPr>
          <w:szCs w:val="18"/>
          <w:lang w:val="en-US"/>
        </w:rPr>
        <w:t xml:space="preserve"> Kim, Nicholas King, Marcel T. J. </w:t>
      </w:r>
      <w:proofErr w:type="spellStart"/>
      <w:r w:rsidRPr="00935022">
        <w:rPr>
          <w:szCs w:val="18"/>
          <w:lang w:val="en-US"/>
        </w:rPr>
        <w:t>Kok</w:t>
      </w:r>
      <w:proofErr w:type="spellEnd"/>
      <w:r w:rsidRPr="00935022">
        <w:rPr>
          <w:szCs w:val="18"/>
          <w:lang w:val="en-US"/>
        </w:rPr>
        <w:t xml:space="preserve">, </w:t>
      </w:r>
      <w:proofErr w:type="spellStart"/>
      <w:r w:rsidRPr="00935022">
        <w:rPr>
          <w:szCs w:val="18"/>
          <w:lang w:val="en-US"/>
        </w:rPr>
        <w:t>Grygoriy</w:t>
      </w:r>
      <w:proofErr w:type="spellEnd"/>
      <w:r w:rsidRPr="00935022">
        <w:rPr>
          <w:szCs w:val="18"/>
          <w:lang w:val="en-US"/>
        </w:rPr>
        <w:t xml:space="preserve"> O. </w:t>
      </w:r>
      <w:proofErr w:type="spellStart"/>
      <w:r w:rsidRPr="00935022">
        <w:rPr>
          <w:szCs w:val="18"/>
          <w:lang w:val="en-US"/>
        </w:rPr>
        <w:t>Kolomytsev</w:t>
      </w:r>
      <w:proofErr w:type="spellEnd"/>
      <w:r w:rsidRPr="00935022">
        <w:rPr>
          <w:szCs w:val="18"/>
          <w:lang w:val="en-US"/>
        </w:rPr>
        <w:t xml:space="preserve">, Tanya </w:t>
      </w:r>
      <w:proofErr w:type="spellStart"/>
      <w:r w:rsidRPr="00935022">
        <w:rPr>
          <w:szCs w:val="18"/>
          <w:lang w:val="en-US"/>
        </w:rPr>
        <w:t>Lazarova</w:t>
      </w:r>
      <w:proofErr w:type="spellEnd"/>
      <w:r w:rsidRPr="00935022">
        <w:rPr>
          <w:szCs w:val="18"/>
          <w:lang w:val="en-US"/>
        </w:rPr>
        <w:t xml:space="preserve">, Paul </w:t>
      </w:r>
      <w:proofErr w:type="spellStart"/>
      <w:r w:rsidRPr="00935022">
        <w:rPr>
          <w:szCs w:val="18"/>
          <w:lang w:val="en-US"/>
        </w:rPr>
        <w:t>Leadley</w:t>
      </w:r>
      <w:proofErr w:type="spellEnd"/>
      <w:r w:rsidRPr="00935022">
        <w:rPr>
          <w:szCs w:val="18"/>
          <w:lang w:val="en-US"/>
        </w:rPr>
        <w:t xml:space="preserve">, Carolyn J. Lundquist, Jaime García Márquez, Carsten Meyer, Laetitia M. Navarro, Carsten </w:t>
      </w:r>
      <w:proofErr w:type="spellStart"/>
      <w:r w:rsidRPr="00935022">
        <w:rPr>
          <w:szCs w:val="18"/>
          <w:lang w:val="en-US"/>
        </w:rPr>
        <w:t>Nesshöver</w:t>
      </w:r>
      <w:proofErr w:type="spellEnd"/>
      <w:r w:rsidRPr="00935022">
        <w:rPr>
          <w:szCs w:val="18"/>
          <w:lang w:val="en-US"/>
        </w:rPr>
        <w:t xml:space="preserve">, Hien T. Ngo, </w:t>
      </w:r>
      <w:proofErr w:type="spellStart"/>
      <w:r w:rsidRPr="00935022">
        <w:rPr>
          <w:szCs w:val="18"/>
          <w:lang w:val="en-US"/>
        </w:rPr>
        <w:t>Karachepone</w:t>
      </w:r>
      <w:proofErr w:type="spellEnd"/>
      <w:r w:rsidRPr="00935022">
        <w:rPr>
          <w:szCs w:val="18"/>
          <w:lang w:val="en-US"/>
        </w:rPr>
        <w:t xml:space="preserve"> N. </w:t>
      </w:r>
      <w:proofErr w:type="spellStart"/>
      <w:r w:rsidRPr="00935022">
        <w:rPr>
          <w:szCs w:val="18"/>
          <w:lang w:val="en-US"/>
        </w:rPr>
        <w:t>Ninan</w:t>
      </w:r>
      <w:proofErr w:type="spellEnd"/>
      <w:r w:rsidRPr="00935022">
        <w:rPr>
          <w:szCs w:val="18"/>
          <w:lang w:val="en-US"/>
        </w:rPr>
        <w:t xml:space="preserve">, Maria G. </w:t>
      </w:r>
      <w:proofErr w:type="spellStart"/>
      <w:r w:rsidRPr="00935022">
        <w:rPr>
          <w:szCs w:val="18"/>
          <w:lang w:val="en-US"/>
        </w:rPr>
        <w:t>Palomo</w:t>
      </w:r>
      <w:proofErr w:type="spellEnd"/>
      <w:r w:rsidRPr="00935022">
        <w:rPr>
          <w:szCs w:val="18"/>
          <w:lang w:val="en-US"/>
        </w:rPr>
        <w:t xml:space="preserve">, Laura M. Pereira, Garry D. Peterson, Ramon </w:t>
      </w:r>
      <w:proofErr w:type="spellStart"/>
      <w:r w:rsidRPr="00935022">
        <w:rPr>
          <w:szCs w:val="18"/>
          <w:lang w:val="en-US"/>
        </w:rPr>
        <w:t>Pichs</w:t>
      </w:r>
      <w:proofErr w:type="spellEnd"/>
      <w:r w:rsidRPr="00935022">
        <w:rPr>
          <w:szCs w:val="18"/>
          <w:lang w:val="en-US"/>
        </w:rPr>
        <w:t xml:space="preserve">, Alexander Popp, Andy Purvis, Federica </w:t>
      </w:r>
      <w:proofErr w:type="spellStart"/>
      <w:r w:rsidRPr="00935022">
        <w:rPr>
          <w:szCs w:val="18"/>
          <w:lang w:val="en-US"/>
        </w:rPr>
        <w:t>Ravera</w:t>
      </w:r>
      <w:proofErr w:type="spellEnd"/>
      <w:r w:rsidRPr="00935022">
        <w:rPr>
          <w:szCs w:val="18"/>
          <w:lang w:val="en-US"/>
        </w:rPr>
        <w:t xml:space="preserve">, Carlo </w:t>
      </w:r>
      <w:proofErr w:type="spellStart"/>
      <w:r w:rsidRPr="00935022">
        <w:rPr>
          <w:szCs w:val="18"/>
          <w:lang w:val="en-US"/>
        </w:rPr>
        <w:t>Rondinini</w:t>
      </w:r>
      <w:proofErr w:type="spellEnd"/>
      <w:r w:rsidRPr="00935022">
        <w:rPr>
          <w:szCs w:val="18"/>
          <w:lang w:val="en-US"/>
        </w:rPr>
        <w:t xml:space="preserve">, </w:t>
      </w:r>
      <w:proofErr w:type="spellStart"/>
      <w:r w:rsidRPr="00935022">
        <w:rPr>
          <w:szCs w:val="18"/>
          <w:lang w:val="en-US"/>
        </w:rPr>
        <w:t>Jyothis</w:t>
      </w:r>
      <w:proofErr w:type="spellEnd"/>
      <w:r w:rsidRPr="00935022">
        <w:rPr>
          <w:szCs w:val="18"/>
          <w:lang w:val="en-US"/>
        </w:rPr>
        <w:t xml:space="preserve"> </w:t>
      </w:r>
      <w:proofErr w:type="spellStart"/>
      <w:r w:rsidRPr="00935022">
        <w:rPr>
          <w:szCs w:val="18"/>
          <w:lang w:val="en-US"/>
        </w:rPr>
        <w:t>Sathyapalan</w:t>
      </w:r>
      <w:proofErr w:type="spellEnd"/>
      <w:r w:rsidRPr="00935022">
        <w:rPr>
          <w:szCs w:val="18"/>
          <w:lang w:val="en-US"/>
        </w:rPr>
        <w:t xml:space="preserve">, </w:t>
      </w:r>
      <w:proofErr w:type="spellStart"/>
      <w:r w:rsidRPr="00935022">
        <w:rPr>
          <w:szCs w:val="18"/>
          <w:lang w:val="en-US"/>
        </w:rPr>
        <w:t>Aafke</w:t>
      </w:r>
      <w:proofErr w:type="spellEnd"/>
      <w:r w:rsidRPr="00935022">
        <w:rPr>
          <w:szCs w:val="18"/>
          <w:lang w:val="en-US"/>
        </w:rPr>
        <w:t xml:space="preserve"> M. </w:t>
      </w:r>
      <w:proofErr w:type="spellStart"/>
      <w:r w:rsidRPr="00935022">
        <w:rPr>
          <w:szCs w:val="18"/>
          <w:lang w:val="en-US"/>
        </w:rPr>
        <w:t>Schipper</w:t>
      </w:r>
      <w:proofErr w:type="spellEnd"/>
      <w:r w:rsidRPr="00935022">
        <w:rPr>
          <w:szCs w:val="18"/>
          <w:lang w:val="en-US"/>
        </w:rPr>
        <w:t xml:space="preserve">, Ralf </w:t>
      </w:r>
      <w:proofErr w:type="spellStart"/>
      <w:r w:rsidRPr="00935022">
        <w:rPr>
          <w:szCs w:val="18"/>
          <w:lang w:val="en-US"/>
        </w:rPr>
        <w:t>Seppelt</w:t>
      </w:r>
      <w:proofErr w:type="spellEnd"/>
      <w:r w:rsidRPr="00935022">
        <w:rPr>
          <w:szCs w:val="18"/>
          <w:lang w:val="en-US"/>
        </w:rPr>
        <w:t xml:space="preserve">, Josef </w:t>
      </w:r>
      <w:proofErr w:type="spellStart"/>
      <w:r w:rsidRPr="00935022">
        <w:rPr>
          <w:szCs w:val="18"/>
          <w:lang w:val="en-US"/>
        </w:rPr>
        <w:t>Settele</w:t>
      </w:r>
      <w:proofErr w:type="spellEnd"/>
      <w:r w:rsidRPr="00935022">
        <w:rPr>
          <w:szCs w:val="18"/>
          <w:lang w:val="en-US"/>
        </w:rPr>
        <w:t xml:space="preserve">, Nadia </w:t>
      </w:r>
      <w:proofErr w:type="spellStart"/>
      <w:r w:rsidRPr="00935022">
        <w:rPr>
          <w:szCs w:val="18"/>
          <w:lang w:val="en-US"/>
        </w:rPr>
        <w:t>Sitas</w:t>
      </w:r>
      <w:proofErr w:type="spellEnd"/>
      <w:r w:rsidRPr="00935022">
        <w:rPr>
          <w:szCs w:val="18"/>
          <w:lang w:val="en-US"/>
        </w:rPr>
        <w:t xml:space="preserve"> and </w:t>
      </w:r>
      <w:proofErr w:type="spellStart"/>
      <w:r w:rsidRPr="00935022">
        <w:rPr>
          <w:szCs w:val="18"/>
          <w:lang w:val="en-US"/>
        </w:rPr>
        <w:t>Detlef</w:t>
      </w:r>
      <w:proofErr w:type="spellEnd"/>
      <w:r w:rsidRPr="00935022">
        <w:rPr>
          <w:szCs w:val="18"/>
          <w:lang w:val="en-US"/>
        </w:rPr>
        <w:t xml:space="preserve"> van </w:t>
      </w:r>
      <w:proofErr w:type="spellStart"/>
      <w:r w:rsidRPr="00935022">
        <w:rPr>
          <w:szCs w:val="18"/>
          <w:lang w:val="en-US"/>
        </w:rPr>
        <w:t>Vuuren</w:t>
      </w:r>
      <w:proofErr w:type="spellEnd"/>
      <w:r w:rsidRPr="00935022">
        <w:rPr>
          <w:szCs w:val="18"/>
          <w:lang w:val="en-US"/>
        </w:rPr>
        <w:t>. 2017. Multi</w:t>
      </w:r>
      <w:r w:rsidRPr="00453D7E">
        <w:rPr>
          <w:lang w:val="en-US"/>
        </w:rPr>
        <w:t>scale scenarios for nature futures</w:t>
      </w:r>
      <w:r>
        <w:rPr>
          <w:lang w:val="en-US"/>
        </w:rPr>
        <w:t xml:space="preserve">. </w:t>
      </w:r>
      <w:r w:rsidRPr="00453D7E">
        <w:rPr>
          <w:i/>
          <w:lang w:val="en-US"/>
        </w:rPr>
        <w:t>Nature Ecology and Evolution</w:t>
      </w:r>
      <w:r w:rsidRPr="00453D7E">
        <w:rPr>
          <w:lang w:val="en-US"/>
        </w:rPr>
        <w:t xml:space="preserve"> </w:t>
      </w:r>
      <w:r w:rsidRPr="00453D7E">
        <w:rPr>
          <w:b/>
          <w:lang w:val="en-US"/>
        </w:rPr>
        <w:t>1</w:t>
      </w:r>
      <w:r>
        <w:rPr>
          <w:lang w:val="en-US"/>
        </w:rPr>
        <w:t xml:space="preserve">, </w:t>
      </w:r>
      <w:r w:rsidRPr="00453D7E">
        <w:rPr>
          <w:lang w:val="en-US"/>
        </w:rPr>
        <w:t>1416-19.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90EF" w14:textId="5905814B" w:rsidR="00D06371" w:rsidRPr="00D06371" w:rsidRDefault="00D06371" w:rsidP="00D06371">
    <w:pPr>
      <w:pStyle w:val="Header"/>
      <w:rPr>
        <w:lang w:val="en-GB"/>
      </w:rPr>
    </w:pPr>
    <w:r>
      <w:rPr>
        <w:lang w:val="en-GB"/>
      </w:rPr>
      <w:t>IPBES/6/INF/15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546D" w14:textId="57B5A2AC" w:rsidR="0032644B" w:rsidRPr="00B4269E" w:rsidRDefault="00B4269E" w:rsidP="00B4269E">
    <w:pPr>
      <w:pStyle w:val="Header"/>
      <w:jc w:val="right"/>
      <w:rPr>
        <w:lang w:val="en-GB"/>
      </w:rPr>
    </w:pPr>
    <w:r>
      <w:rPr>
        <w:lang w:val="en-GB"/>
      </w:rPr>
      <w:t>IPBES/6/INF/15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81965" w14:textId="7D39FBD0" w:rsidR="00B4269E" w:rsidRPr="00B4269E" w:rsidRDefault="00B4269E" w:rsidP="00D06371">
    <w:pPr>
      <w:pStyle w:val="Header"/>
      <w:pBdr>
        <w:bottom w:val="none" w:sz="0" w:space="0" w:color="auto"/>
      </w:pBdr>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32678" w14:textId="02630FBD" w:rsidR="00B420CD" w:rsidRPr="008C00D6" w:rsidRDefault="00B420CD" w:rsidP="003B1F39">
    <w:pPr>
      <w:pStyle w:val="Header-pool"/>
    </w:pPr>
    <w:r w:rsidRPr="00447AB9">
      <w:t>IPBES/</w:t>
    </w:r>
    <w:r>
      <w:t>6/</w:t>
    </w:r>
    <w:r w:rsidR="0015553F">
      <w:t>INF/15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682A5" w14:textId="24A2080D" w:rsidR="00B420CD" w:rsidRPr="008C00D6" w:rsidRDefault="006B503A" w:rsidP="003B1F39">
    <w:pPr>
      <w:pStyle w:val="Header-pool"/>
      <w:jc w:val="right"/>
    </w:pPr>
    <w:r>
      <w:t>IPBES/6/</w:t>
    </w:r>
    <w:r w:rsidR="003A1369">
      <w:t>INF/15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03A2" w14:textId="77777777" w:rsidR="0015553F" w:rsidRDefault="0015553F" w:rsidP="0015553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1E4B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393551"/>
    <w:multiLevelType w:val="multilevel"/>
    <w:tmpl w:val="3F0E4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 w15:restartNumberingAfterBreak="0">
    <w:nsid w:val="52A66A9D"/>
    <w:multiLevelType w:val="multilevel"/>
    <w:tmpl w:val="EA823CB6"/>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abstractNumId w:val="2"/>
  </w:num>
  <w:num w:numId="2">
    <w:abstractNumId w:val="3"/>
  </w:num>
  <w:num w:numId="3">
    <w:abstractNumId w:val="4"/>
    <w:lvlOverride w:ilvl="0">
      <w:lvl w:ilvl="0">
        <w:start w:val="1"/>
        <w:numFmt w:val="decimal"/>
        <w:pStyle w:val="Normalnumber"/>
        <w:lvlText w:val="%1."/>
        <w:lvlJc w:val="left"/>
        <w:pPr>
          <w:tabs>
            <w:tab w:val="num" w:pos="1134"/>
          </w:tabs>
          <w:ind w:left="124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
  </w:num>
  <w:num w:numId="5">
    <w:abstractNumId w:val="4"/>
  </w:num>
  <w:num w:numId="6">
    <w:abstractNumId w:val="4"/>
    <w:lvlOverride w:ilvl="0">
      <w:startOverride w:val="1"/>
      <w:lvl w:ilvl="0">
        <w:start w:val="1"/>
        <w:numFmt w:val="decimal"/>
        <w:pStyle w:val="Normalnumber"/>
        <w:lvlText w:val="%1."/>
        <w:lvlJc w:val="left"/>
        <w:pPr>
          <w:tabs>
            <w:tab w:val="num" w:pos="1134"/>
          </w:tabs>
          <w:ind w:left="1247" w:firstLine="0"/>
        </w:pPr>
        <w:rPr>
          <w:rFonts w:hint="default"/>
        </w:rPr>
      </w:lvl>
    </w:lvlOverride>
    <w:lvlOverride w:ilvl="1">
      <w:startOverride w:val="1"/>
      <w:lvl w:ilvl="1">
        <w:start w:val="1"/>
        <w:numFmt w:val="lowerLetter"/>
        <w:lvlText w:val="(%2)"/>
        <w:lvlJc w:val="left"/>
        <w:pPr>
          <w:tabs>
            <w:tab w:val="num" w:pos="1134"/>
          </w:tabs>
          <w:ind w:left="1247" w:firstLine="567"/>
        </w:pPr>
        <w:rPr>
          <w:rFonts w:hint="default"/>
        </w:rPr>
      </w:lvl>
    </w:lvlOverride>
    <w:lvlOverride w:ilvl="2">
      <w:startOverride w:val="1"/>
      <w:lvl w:ilvl="2">
        <w:start w:val="1"/>
        <w:numFmt w:val="lowerRoman"/>
        <w:lvlText w:val="(%3)"/>
        <w:lvlJc w:val="left"/>
        <w:pPr>
          <w:tabs>
            <w:tab w:val="num" w:pos="1134"/>
          </w:tabs>
          <w:ind w:left="2948" w:hanging="567"/>
        </w:pPr>
        <w:rPr>
          <w:rFonts w:hint="default"/>
        </w:rPr>
      </w:lvl>
    </w:lvlOverride>
    <w:lvlOverride w:ilvl="3">
      <w:startOverride w:val="1"/>
      <w:lvl w:ilvl="3">
        <w:start w:val="1"/>
        <w:numFmt w:val="lowerLetter"/>
        <w:lvlText w:val="%4."/>
        <w:lvlJc w:val="left"/>
        <w:pPr>
          <w:tabs>
            <w:tab w:val="num" w:pos="1134"/>
          </w:tabs>
          <w:ind w:left="3515" w:hanging="567"/>
        </w:pPr>
        <w:rPr>
          <w:rFonts w:hint="default"/>
        </w:rPr>
      </w:lvl>
    </w:lvlOverride>
    <w:lvlOverride w:ilvl="4">
      <w:startOverride w:val="1"/>
      <w:lvl w:ilvl="4">
        <w:start w:val="1"/>
        <w:numFmt w:val="lowerRoman"/>
        <w:lvlText w:val="%5."/>
        <w:lvlJc w:val="left"/>
        <w:pPr>
          <w:tabs>
            <w:tab w:val="num" w:pos="1134"/>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hideSpellingErrors/>
  <w:hideGrammatical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en-NZ" w:vendorID="64" w:dllVersion="0" w:nlCheck="1" w:checkStyle="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5A"/>
    <w:rsid w:val="00010869"/>
    <w:rsid w:val="000149E6"/>
    <w:rsid w:val="000247B0"/>
    <w:rsid w:val="00024C14"/>
    <w:rsid w:val="00026997"/>
    <w:rsid w:val="00026F65"/>
    <w:rsid w:val="00033C5F"/>
    <w:rsid w:val="00033E0B"/>
    <w:rsid w:val="00035EDE"/>
    <w:rsid w:val="0004026E"/>
    <w:rsid w:val="0004126F"/>
    <w:rsid w:val="00044E5A"/>
    <w:rsid w:val="0004540A"/>
    <w:rsid w:val="000509B4"/>
    <w:rsid w:val="0006035B"/>
    <w:rsid w:val="00061444"/>
    <w:rsid w:val="00061E92"/>
    <w:rsid w:val="0006430A"/>
    <w:rsid w:val="000714BE"/>
    <w:rsid w:val="00071886"/>
    <w:rsid w:val="000742BC"/>
    <w:rsid w:val="00080973"/>
    <w:rsid w:val="00082A0C"/>
    <w:rsid w:val="00083504"/>
    <w:rsid w:val="000904EF"/>
    <w:rsid w:val="0009640C"/>
    <w:rsid w:val="000A6216"/>
    <w:rsid w:val="000B22A2"/>
    <w:rsid w:val="000C2A52"/>
    <w:rsid w:val="000D33C0"/>
    <w:rsid w:val="000D6941"/>
    <w:rsid w:val="000F4A7B"/>
    <w:rsid w:val="000F6B5C"/>
    <w:rsid w:val="001202E3"/>
    <w:rsid w:val="00123699"/>
    <w:rsid w:val="0013059D"/>
    <w:rsid w:val="00141A55"/>
    <w:rsid w:val="001446A3"/>
    <w:rsid w:val="00155395"/>
    <w:rsid w:val="0015553F"/>
    <w:rsid w:val="00160D74"/>
    <w:rsid w:val="00167D02"/>
    <w:rsid w:val="001717B7"/>
    <w:rsid w:val="00177353"/>
    <w:rsid w:val="00181EC8"/>
    <w:rsid w:val="00184349"/>
    <w:rsid w:val="00195F33"/>
    <w:rsid w:val="001A492B"/>
    <w:rsid w:val="001B1617"/>
    <w:rsid w:val="001B504B"/>
    <w:rsid w:val="001B68AD"/>
    <w:rsid w:val="001B6CA5"/>
    <w:rsid w:val="001D3874"/>
    <w:rsid w:val="001D66E2"/>
    <w:rsid w:val="001D7E75"/>
    <w:rsid w:val="001E56D2"/>
    <w:rsid w:val="001E7D56"/>
    <w:rsid w:val="001F75DE"/>
    <w:rsid w:val="00200D58"/>
    <w:rsid w:val="002013BE"/>
    <w:rsid w:val="00203460"/>
    <w:rsid w:val="002063A4"/>
    <w:rsid w:val="0021145B"/>
    <w:rsid w:val="00213A77"/>
    <w:rsid w:val="00243D36"/>
    <w:rsid w:val="00247465"/>
    <w:rsid w:val="00247707"/>
    <w:rsid w:val="002512CA"/>
    <w:rsid w:val="0026018E"/>
    <w:rsid w:val="00281C69"/>
    <w:rsid w:val="00285344"/>
    <w:rsid w:val="00286036"/>
    <w:rsid w:val="00286740"/>
    <w:rsid w:val="002929D8"/>
    <w:rsid w:val="002A237D"/>
    <w:rsid w:val="002A4C53"/>
    <w:rsid w:val="002B0672"/>
    <w:rsid w:val="002B247F"/>
    <w:rsid w:val="002B37F8"/>
    <w:rsid w:val="002B5EC3"/>
    <w:rsid w:val="002C145D"/>
    <w:rsid w:val="002C2C3E"/>
    <w:rsid w:val="002C533E"/>
    <w:rsid w:val="002D027F"/>
    <w:rsid w:val="002D5B2B"/>
    <w:rsid w:val="002D7A85"/>
    <w:rsid w:val="002D7B60"/>
    <w:rsid w:val="002F4761"/>
    <w:rsid w:val="002F5C79"/>
    <w:rsid w:val="002F698B"/>
    <w:rsid w:val="003019E2"/>
    <w:rsid w:val="003065E6"/>
    <w:rsid w:val="0031246B"/>
    <w:rsid w:val="0031413F"/>
    <w:rsid w:val="003148BB"/>
    <w:rsid w:val="00317976"/>
    <w:rsid w:val="0032644B"/>
    <w:rsid w:val="00351B05"/>
    <w:rsid w:val="00355EA9"/>
    <w:rsid w:val="003578DE"/>
    <w:rsid w:val="00363EDF"/>
    <w:rsid w:val="00385868"/>
    <w:rsid w:val="00396257"/>
    <w:rsid w:val="00397EB8"/>
    <w:rsid w:val="003A1369"/>
    <w:rsid w:val="003A4FD0"/>
    <w:rsid w:val="003A69D1"/>
    <w:rsid w:val="003A7705"/>
    <w:rsid w:val="003A77F1"/>
    <w:rsid w:val="003B1545"/>
    <w:rsid w:val="003B1F39"/>
    <w:rsid w:val="003C409D"/>
    <w:rsid w:val="003C5BA6"/>
    <w:rsid w:val="003D008F"/>
    <w:rsid w:val="003D50CB"/>
    <w:rsid w:val="003F0E85"/>
    <w:rsid w:val="003F1D30"/>
    <w:rsid w:val="003F7440"/>
    <w:rsid w:val="0041081A"/>
    <w:rsid w:val="00410C55"/>
    <w:rsid w:val="00416854"/>
    <w:rsid w:val="00417725"/>
    <w:rsid w:val="00432F47"/>
    <w:rsid w:val="0043647A"/>
    <w:rsid w:val="00437F26"/>
    <w:rsid w:val="00444097"/>
    <w:rsid w:val="00445487"/>
    <w:rsid w:val="004456DC"/>
    <w:rsid w:val="00447AB9"/>
    <w:rsid w:val="00454769"/>
    <w:rsid w:val="00455480"/>
    <w:rsid w:val="004618B7"/>
    <w:rsid w:val="00466991"/>
    <w:rsid w:val="0047064C"/>
    <w:rsid w:val="0047712D"/>
    <w:rsid w:val="004A42E1"/>
    <w:rsid w:val="004A455E"/>
    <w:rsid w:val="004B162C"/>
    <w:rsid w:val="004C3DBE"/>
    <w:rsid w:val="004C5C96"/>
    <w:rsid w:val="004D06A4"/>
    <w:rsid w:val="004D5515"/>
    <w:rsid w:val="004F1A81"/>
    <w:rsid w:val="00517861"/>
    <w:rsid w:val="005218D9"/>
    <w:rsid w:val="00533551"/>
    <w:rsid w:val="00536186"/>
    <w:rsid w:val="005401A5"/>
    <w:rsid w:val="00544CBB"/>
    <w:rsid w:val="005459AA"/>
    <w:rsid w:val="00563378"/>
    <w:rsid w:val="0057315F"/>
    <w:rsid w:val="0057489E"/>
    <w:rsid w:val="005754A9"/>
    <w:rsid w:val="00576104"/>
    <w:rsid w:val="005C377A"/>
    <w:rsid w:val="005C67C8"/>
    <w:rsid w:val="005D0249"/>
    <w:rsid w:val="005D6E8C"/>
    <w:rsid w:val="005E4749"/>
    <w:rsid w:val="005F100C"/>
    <w:rsid w:val="005F68DA"/>
    <w:rsid w:val="00606059"/>
    <w:rsid w:val="0060773B"/>
    <w:rsid w:val="006157B5"/>
    <w:rsid w:val="00626FC6"/>
    <w:rsid w:val="006303B4"/>
    <w:rsid w:val="00633D3D"/>
    <w:rsid w:val="00641703"/>
    <w:rsid w:val="006431A6"/>
    <w:rsid w:val="0064357C"/>
    <w:rsid w:val="006459F6"/>
    <w:rsid w:val="006501AD"/>
    <w:rsid w:val="00651BFA"/>
    <w:rsid w:val="00654475"/>
    <w:rsid w:val="006576F9"/>
    <w:rsid w:val="006600AD"/>
    <w:rsid w:val="00661589"/>
    <w:rsid w:val="00665A4B"/>
    <w:rsid w:val="006803CF"/>
    <w:rsid w:val="00690314"/>
    <w:rsid w:val="00692E2A"/>
    <w:rsid w:val="006A54E5"/>
    <w:rsid w:val="006A76F2"/>
    <w:rsid w:val="006B0E1A"/>
    <w:rsid w:val="006B503A"/>
    <w:rsid w:val="006D7EFB"/>
    <w:rsid w:val="006E6672"/>
    <w:rsid w:val="006E6722"/>
    <w:rsid w:val="007027B9"/>
    <w:rsid w:val="00712910"/>
    <w:rsid w:val="00714E08"/>
    <w:rsid w:val="00715D72"/>
    <w:rsid w:val="00715E88"/>
    <w:rsid w:val="0071625A"/>
    <w:rsid w:val="00734CAA"/>
    <w:rsid w:val="0075533C"/>
    <w:rsid w:val="00757581"/>
    <w:rsid w:val="007611A0"/>
    <w:rsid w:val="007753C8"/>
    <w:rsid w:val="00796D3F"/>
    <w:rsid w:val="007A1683"/>
    <w:rsid w:val="007A5C12"/>
    <w:rsid w:val="007A7CB0"/>
    <w:rsid w:val="007B68A3"/>
    <w:rsid w:val="007C18BF"/>
    <w:rsid w:val="007C2541"/>
    <w:rsid w:val="007D66A8"/>
    <w:rsid w:val="007D7AC3"/>
    <w:rsid w:val="007E003F"/>
    <w:rsid w:val="007E169D"/>
    <w:rsid w:val="007E2B3C"/>
    <w:rsid w:val="007F3540"/>
    <w:rsid w:val="007F6126"/>
    <w:rsid w:val="008034CE"/>
    <w:rsid w:val="00805F75"/>
    <w:rsid w:val="00815B30"/>
    <w:rsid w:val="008164F2"/>
    <w:rsid w:val="00821395"/>
    <w:rsid w:val="00830075"/>
    <w:rsid w:val="00830E26"/>
    <w:rsid w:val="0083373B"/>
    <w:rsid w:val="008353AF"/>
    <w:rsid w:val="00843576"/>
    <w:rsid w:val="00843B64"/>
    <w:rsid w:val="00844743"/>
    <w:rsid w:val="008478FC"/>
    <w:rsid w:val="00867BFF"/>
    <w:rsid w:val="00874A76"/>
    <w:rsid w:val="00874C39"/>
    <w:rsid w:val="00875702"/>
    <w:rsid w:val="008829D3"/>
    <w:rsid w:val="0088480A"/>
    <w:rsid w:val="0088677E"/>
    <w:rsid w:val="0088757A"/>
    <w:rsid w:val="008957DD"/>
    <w:rsid w:val="00897D98"/>
    <w:rsid w:val="008A6DF2"/>
    <w:rsid w:val="008A7807"/>
    <w:rsid w:val="008B4CC9"/>
    <w:rsid w:val="008B51B3"/>
    <w:rsid w:val="008C00D6"/>
    <w:rsid w:val="008D7C99"/>
    <w:rsid w:val="008E0FCB"/>
    <w:rsid w:val="0092178C"/>
    <w:rsid w:val="00930B88"/>
    <w:rsid w:val="00935022"/>
    <w:rsid w:val="009379B9"/>
    <w:rsid w:val="00940DCC"/>
    <w:rsid w:val="0094179A"/>
    <w:rsid w:val="0094459E"/>
    <w:rsid w:val="00944DBC"/>
    <w:rsid w:val="0094617E"/>
    <w:rsid w:val="00950977"/>
    <w:rsid w:val="00951A7B"/>
    <w:rsid w:val="009527C6"/>
    <w:rsid w:val="009564A6"/>
    <w:rsid w:val="00967621"/>
    <w:rsid w:val="00967E6A"/>
    <w:rsid w:val="00970AEC"/>
    <w:rsid w:val="00984A20"/>
    <w:rsid w:val="00985190"/>
    <w:rsid w:val="00985ADF"/>
    <w:rsid w:val="009A1772"/>
    <w:rsid w:val="009B4A0F"/>
    <w:rsid w:val="009C11D2"/>
    <w:rsid w:val="009C1575"/>
    <w:rsid w:val="009C6119"/>
    <w:rsid w:val="009C6C70"/>
    <w:rsid w:val="009D0B63"/>
    <w:rsid w:val="009E307E"/>
    <w:rsid w:val="009E78C3"/>
    <w:rsid w:val="00A07870"/>
    <w:rsid w:val="00A07F19"/>
    <w:rsid w:val="00A1348D"/>
    <w:rsid w:val="00A232EE"/>
    <w:rsid w:val="00A27C49"/>
    <w:rsid w:val="00A35431"/>
    <w:rsid w:val="00A4175F"/>
    <w:rsid w:val="00A44411"/>
    <w:rsid w:val="00A469FA"/>
    <w:rsid w:val="00A55B01"/>
    <w:rsid w:val="00A55E48"/>
    <w:rsid w:val="00A56B5B"/>
    <w:rsid w:val="00A603FF"/>
    <w:rsid w:val="00A657DD"/>
    <w:rsid w:val="00A666A6"/>
    <w:rsid w:val="00A675FD"/>
    <w:rsid w:val="00A72437"/>
    <w:rsid w:val="00A736EA"/>
    <w:rsid w:val="00A80611"/>
    <w:rsid w:val="00A81055"/>
    <w:rsid w:val="00A9632E"/>
    <w:rsid w:val="00AA0C30"/>
    <w:rsid w:val="00AB5340"/>
    <w:rsid w:val="00AC0A89"/>
    <w:rsid w:val="00AC36F1"/>
    <w:rsid w:val="00AC7C96"/>
    <w:rsid w:val="00AE237D"/>
    <w:rsid w:val="00AE502A"/>
    <w:rsid w:val="00AE7CC9"/>
    <w:rsid w:val="00AF0CC1"/>
    <w:rsid w:val="00AF667E"/>
    <w:rsid w:val="00AF7C07"/>
    <w:rsid w:val="00B12C25"/>
    <w:rsid w:val="00B22C93"/>
    <w:rsid w:val="00B261D9"/>
    <w:rsid w:val="00B27589"/>
    <w:rsid w:val="00B30FC2"/>
    <w:rsid w:val="00B35BE1"/>
    <w:rsid w:val="00B405B7"/>
    <w:rsid w:val="00B41209"/>
    <w:rsid w:val="00B420CD"/>
    <w:rsid w:val="00B42549"/>
    <w:rsid w:val="00B4269E"/>
    <w:rsid w:val="00B476A4"/>
    <w:rsid w:val="00B52222"/>
    <w:rsid w:val="00B54FE7"/>
    <w:rsid w:val="00B57BC7"/>
    <w:rsid w:val="00B66901"/>
    <w:rsid w:val="00B71E6D"/>
    <w:rsid w:val="00B72070"/>
    <w:rsid w:val="00B75656"/>
    <w:rsid w:val="00B779E1"/>
    <w:rsid w:val="00B91EE1"/>
    <w:rsid w:val="00B95042"/>
    <w:rsid w:val="00BA0090"/>
    <w:rsid w:val="00BA1A67"/>
    <w:rsid w:val="00BA41A9"/>
    <w:rsid w:val="00BA7797"/>
    <w:rsid w:val="00BE5B5F"/>
    <w:rsid w:val="00C03545"/>
    <w:rsid w:val="00C101E6"/>
    <w:rsid w:val="00C26F55"/>
    <w:rsid w:val="00C30C63"/>
    <w:rsid w:val="00C32A0A"/>
    <w:rsid w:val="00C32A1B"/>
    <w:rsid w:val="00C36B8B"/>
    <w:rsid w:val="00C415C1"/>
    <w:rsid w:val="00C47DBF"/>
    <w:rsid w:val="00C552FF"/>
    <w:rsid w:val="00C558DA"/>
    <w:rsid w:val="00C55AF3"/>
    <w:rsid w:val="00C70845"/>
    <w:rsid w:val="00C84759"/>
    <w:rsid w:val="00C94EC1"/>
    <w:rsid w:val="00C96840"/>
    <w:rsid w:val="00CA6C7F"/>
    <w:rsid w:val="00CC10A6"/>
    <w:rsid w:val="00CC20CF"/>
    <w:rsid w:val="00CD5EB8"/>
    <w:rsid w:val="00CD7044"/>
    <w:rsid w:val="00CE08B9"/>
    <w:rsid w:val="00CE524C"/>
    <w:rsid w:val="00CF141F"/>
    <w:rsid w:val="00CF4777"/>
    <w:rsid w:val="00D06371"/>
    <w:rsid w:val="00D067BB"/>
    <w:rsid w:val="00D1352A"/>
    <w:rsid w:val="00D169AF"/>
    <w:rsid w:val="00D20EEB"/>
    <w:rsid w:val="00D25249"/>
    <w:rsid w:val="00D33031"/>
    <w:rsid w:val="00D33D5C"/>
    <w:rsid w:val="00D44172"/>
    <w:rsid w:val="00D62DAC"/>
    <w:rsid w:val="00D63B8C"/>
    <w:rsid w:val="00D739CC"/>
    <w:rsid w:val="00D8093D"/>
    <w:rsid w:val="00D8108C"/>
    <w:rsid w:val="00D842AE"/>
    <w:rsid w:val="00D87566"/>
    <w:rsid w:val="00D9211C"/>
    <w:rsid w:val="00D92DE0"/>
    <w:rsid w:val="00D92FEF"/>
    <w:rsid w:val="00D93A0F"/>
    <w:rsid w:val="00DA1BCA"/>
    <w:rsid w:val="00DA7476"/>
    <w:rsid w:val="00DB2553"/>
    <w:rsid w:val="00DC45C7"/>
    <w:rsid w:val="00DC46FF"/>
    <w:rsid w:val="00DC5254"/>
    <w:rsid w:val="00DD1A4F"/>
    <w:rsid w:val="00DD2838"/>
    <w:rsid w:val="00DD3107"/>
    <w:rsid w:val="00DD3E51"/>
    <w:rsid w:val="00DD7C2C"/>
    <w:rsid w:val="00DF05AB"/>
    <w:rsid w:val="00DF52AA"/>
    <w:rsid w:val="00E0342F"/>
    <w:rsid w:val="00E03D71"/>
    <w:rsid w:val="00E06797"/>
    <w:rsid w:val="00E1265B"/>
    <w:rsid w:val="00E13B48"/>
    <w:rsid w:val="00E1404F"/>
    <w:rsid w:val="00E21C83"/>
    <w:rsid w:val="00E2437D"/>
    <w:rsid w:val="00E24ADA"/>
    <w:rsid w:val="00E32F59"/>
    <w:rsid w:val="00E33E3F"/>
    <w:rsid w:val="00E44A5A"/>
    <w:rsid w:val="00E46D9A"/>
    <w:rsid w:val="00E472A9"/>
    <w:rsid w:val="00E50CC0"/>
    <w:rsid w:val="00E565FF"/>
    <w:rsid w:val="00E64067"/>
    <w:rsid w:val="00E64524"/>
    <w:rsid w:val="00E64D11"/>
    <w:rsid w:val="00E65388"/>
    <w:rsid w:val="00E83AFD"/>
    <w:rsid w:val="00E85B7D"/>
    <w:rsid w:val="00E873E7"/>
    <w:rsid w:val="00E9121B"/>
    <w:rsid w:val="00E954B8"/>
    <w:rsid w:val="00EA0AE2"/>
    <w:rsid w:val="00EA39E5"/>
    <w:rsid w:val="00EA5E72"/>
    <w:rsid w:val="00EB563C"/>
    <w:rsid w:val="00EC5A46"/>
    <w:rsid w:val="00EC63E2"/>
    <w:rsid w:val="00ED17CD"/>
    <w:rsid w:val="00EE26D5"/>
    <w:rsid w:val="00EE7A32"/>
    <w:rsid w:val="00EF22B3"/>
    <w:rsid w:val="00F02B81"/>
    <w:rsid w:val="00F03B69"/>
    <w:rsid w:val="00F07A50"/>
    <w:rsid w:val="00F113DA"/>
    <w:rsid w:val="00F13397"/>
    <w:rsid w:val="00F21C7C"/>
    <w:rsid w:val="00F24AB6"/>
    <w:rsid w:val="00F27B2A"/>
    <w:rsid w:val="00F36152"/>
    <w:rsid w:val="00F37DC8"/>
    <w:rsid w:val="00F439B3"/>
    <w:rsid w:val="00F52376"/>
    <w:rsid w:val="00F55490"/>
    <w:rsid w:val="00F650C3"/>
    <w:rsid w:val="00F65D85"/>
    <w:rsid w:val="00F8091E"/>
    <w:rsid w:val="00F8615C"/>
    <w:rsid w:val="00F94214"/>
    <w:rsid w:val="00F969E5"/>
    <w:rsid w:val="00FA3208"/>
    <w:rsid w:val="00FA5BA4"/>
    <w:rsid w:val="00FA6BB0"/>
    <w:rsid w:val="00FA7A2D"/>
    <w:rsid w:val="00FB6CA5"/>
    <w:rsid w:val="00FD5860"/>
    <w:rsid w:val="00FE352D"/>
    <w:rsid w:val="00FE40EB"/>
    <w:rsid w:val="00FE4D02"/>
    <w:rsid w:val="00FE7D62"/>
    <w:rsid w:val="00FF3819"/>
    <w:rsid w:val="00FF66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A5B5922"/>
  <w15:docId w15:val="{F9FAB846-DE3A-4A6F-8E6D-496616F0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2644B"/>
    <w:pPr>
      <w:spacing w:after="200" w:line="276" w:lineRule="auto"/>
    </w:pPr>
    <w:rPr>
      <w:rFonts w:ascii="Calibri" w:eastAsia="MS Mincho" w:hAnsi="Calibri"/>
      <w:sz w:val="22"/>
      <w:szCs w:val="22"/>
    </w:rPr>
  </w:style>
  <w:style w:type="paragraph" w:styleId="Heading1">
    <w:name w:val="heading 1"/>
    <w:basedOn w:val="Normal"/>
    <w:next w:val="Normalnumbe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ftref,16 Point,Superscript 6 Point,number,SUPERS,Footnote Reference Superscript,(Ref. de nota al pie),-E Fußnotenzeichen"/>
    <w:basedOn w:val="DefaultParagraphFont"/>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rsid w:val="000D6941"/>
    <w:pPr>
      <w:spacing w:before="20" w:after="40"/>
      <w:ind w:left="1247"/>
    </w:pPr>
    <w:rPr>
      <w:sz w:val="18"/>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875702"/>
    <w:pPr>
      <w:tabs>
        <w:tab w:val="clear" w:pos="1247"/>
        <w:tab w:val="clear" w:pos="1814"/>
        <w:tab w:val="clear" w:pos="2381"/>
        <w:tab w:val="clear" w:pos="2948"/>
        <w:tab w:val="clear" w:pos="3515"/>
        <w:tab w:val="clear" w:pos="4082"/>
        <w:tab w:val="left" w:pos="624"/>
      </w:tabs>
      <w:spacing w:before="6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E50CC0"/>
    <w:pPr>
      <w:tabs>
        <w:tab w:val="center" w:pos="4320"/>
        <w:tab w:val="right" w:pos="8640"/>
      </w:tabs>
      <w:spacing w:before="60" w:after="120"/>
    </w:pPr>
    <w:rPr>
      <w:rFonts w:ascii="Times New Roman" w:hAnsi="Times New Roman"/>
      <w:sz w:val="18"/>
    </w:rPr>
  </w:style>
  <w:style w:type="paragraph" w:styleId="Header">
    <w:name w:val="header"/>
    <w:basedOn w:val="Normal"/>
    <w:link w:val="HeaderChar"/>
    <w:uiPriority w:val="99"/>
    <w:rsid w:val="00C101E6"/>
    <w:pPr>
      <w:pBdr>
        <w:bottom w:val="single" w:sz="4" w:space="1" w:color="auto"/>
      </w:pBdr>
      <w:tabs>
        <w:tab w:val="center" w:pos="4536"/>
        <w:tab w:val="right" w:pos="9072"/>
      </w:tabs>
      <w:spacing w:after="120"/>
    </w:pPr>
    <w:rPr>
      <w:rFonts w:ascii="Times New Roman" w:hAnsi="Times New Roman"/>
      <w:b/>
      <w:sz w:val="18"/>
    </w:rPr>
  </w:style>
  <w:style w:type="character" w:styleId="Hyperlink">
    <w:name w:val="Hyperlink"/>
    <w:basedOn w:val="DefaultParagraphFont"/>
    <w:semiHidden/>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5"/>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024C14"/>
    <w:pPr>
      <w:numPr>
        <w:numId w:val="3"/>
      </w:num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semiHidden/>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character" w:customStyle="1" w:styleId="NormalnumberChar">
    <w:name w:val="Normal_number Char"/>
    <w:link w:val="Normalnumber"/>
    <w:rsid w:val="00B57BC7"/>
    <w:rPr>
      <w:lang w:val="en-GB"/>
    </w:rPr>
  </w:style>
  <w:style w:type="character" w:customStyle="1" w:styleId="CH2Char">
    <w:name w:val="CH2 Char"/>
    <w:link w:val="CH2"/>
    <w:rsid w:val="00B57BC7"/>
    <w:rPr>
      <w:b/>
      <w:sz w:val="24"/>
      <w:szCs w:val="24"/>
      <w:lang w:val="en-GB"/>
    </w:rPr>
  </w:style>
  <w:style w:type="paragraph" w:styleId="Title">
    <w:name w:val="Title"/>
    <w:basedOn w:val="BBTitle"/>
    <w:next w:val="Normal"/>
    <w:link w:val="TitleChar"/>
    <w:qFormat/>
    <w:rsid w:val="00B57BC7"/>
    <w:pPr>
      <w:tabs>
        <w:tab w:val="clear" w:pos="4082"/>
      </w:tabs>
    </w:pPr>
    <w:rPr>
      <w:lang w:val="en-US"/>
    </w:rPr>
  </w:style>
  <w:style w:type="character" w:customStyle="1" w:styleId="TitleChar">
    <w:name w:val="Title Char"/>
    <w:basedOn w:val="DefaultParagraphFont"/>
    <w:link w:val="Title"/>
    <w:rsid w:val="00B57BC7"/>
    <w:rPr>
      <w:b/>
      <w:sz w:val="28"/>
      <w:szCs w:val="28"/>
    </w:rPr>
  </w:style>
  <w:style w:type="paragraph" w:customStyle="1" w:styleId="AgendaItemTitle">
    <w:name w:val="AgendaItem_Title"/>
    <w:basedOn w:val="Normal-pool"/>
    <w:qFormat/>
    <w:rsid w:val="00B57BC7"/>
    <w:pPr>
      <w:keepNext/>
      <w:keepLines/>
      <w:tabs>
        <w:tab w:val="clear" w:pos="4082"/>
      </w:tabs>
      <w:suppressAutoHyphens/>
      <w:ind w:right="3402"/>
    </w:pPr>
    <w:rPr>
      <w:b/>
    </w:rPr>
  </w:style>
  <w:style w:type="character" w:customStyle="1" w:styleId="FooterChar">
    <w:name w:val="Footer Char"/>
    <w:basedOn w:val="DefaultParagraphFont"/>
    <w:link w:val="Footer"/>
    <w:uiPriority w:val="99"/>
    <w:rsid w:val="00E50CC0"/>
    <w:rPr>
      <w:rFonts w:eastAsia="MS Mincho"/>
      <w:sz w:val="18"/>
      <w:szCs w:val="22"/>
    </w:rPr>
  </w:style>
  <w:style w:type="character" w:customStyle="1" w:styleId="HeaderChar">
    <w:name w:val="Header Char"/>
    <w:link w:val="Header"/>
    <w:uiPriority w:val="99"/>
    <w:rsid w:val="00C101E6"/>
    <w:rPr>
      <w:rFonts w:eastAsia="MS Mincho"/>
      <w:b/>
      <w:sz w:val="18"/>
      <w:szCs w:val="22"/>
    </w:rPr>
  </w:style>
  <w:style w:type="paragraph" w:customStyle="1" w:styleId="NormalPlain">
    <w:name w:val="Normal_Plain"/>
    <w:basedOn w:val="Normal"/>
    <w:qFormat/>
    <w:rsid w:val="00B57BC7"/>
    <w:pPr>
      <w:spacing w:after="0" w:line="240" w:lineRule="auto"/>
      <w:ind w:left="1260"/>
    </w:pPr>
    <w:rPr>
      <w:rFonts w:ascii="Times New Roman" w:hAnsi="Times New Roman"/>
      <w:sz w:val="20"/>
      <w:szCs w:val="20"/>
      <w:lang w:val="en-GB" w:eastAsia="ko-KR"/>
    </w:rPr>
  </w:style>
  <w:style w:type="paragraph" w:styleId="ListParagraph">
    <w:name w:val="List Paragraph"/>
    <w:basedOn w:val="Normal"/>
    <w:link w:val="ListParagraphChar"/>
    <w:uiPriority w:val="34"/>
    <w:qFormat/>
    <w:rsid w:val="00B57BC7"/>
    <w:pPr>
      <w:spacing w:after="0" w:line="240" w:lineRule="auto"/>
      <w:ind w:left="720"/>
      <w:contextualSpacing/>
    </w:pPr>
    <w:rPr>
      <w:rFonts w:ascii="Times New Roman" w:hAnsi="Times New Roman"/>
      <w:sz w:val="20"/>
      <w:szCs w:val="20"/>
      <w:lang w:val="en-GB"/>
    </w:rPr>
  </w:style>
  <w:style w:type="character" w:customStyle="1" w:styleId="ListParagraphChar">
    <w:name w:val="List Paragraph Char"/>
    <w:basedOn w:val="DefaultParagraphFont"/>
    <w:link w:val="ListParagraph"/>
    <w:uiPriority w:val="34"/>
    <w:rsid w:val="00B57BC7"/>
    <w:rPr>
      <w:rFonts w:eastAsia="MS Mincho"/>
      <w:lang w:val="en-GB"/>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link w:val="FootnoteText"/>
    <w:rsid w:val="00B57BC7"/>
    <w:rPr>
      <w:sz w:val="18"/>
      <w:lang w:val="fr-FR"/>
    </w:rPr>
  </w:style>
  <w:style w:type="paragraph" w:styleId="NormalWeb">
    <w:name w:val="Normal (Web)"/>
    <w:basedOn w:val="Normal"/>
    <w:uiPriority w:val="99"/>
    <w:unhideWhenUsed/>
    <w:rsid w:val="00B57BC7"/>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tsu-ipbes.scenarios@pbl.nl" TargetMode="Externa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20templates%20and%20mastheads_BACKUP\TEMPLATES%20AND%20MASTHEADS\Document%20templates\IPBES%20NEW%20MASTHEAD\IPBES-5\IPBES%20-%205%20-%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26324-ED50-498A-86C0-59620270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IPBES - 5 - NEW.dotx</Template>
  <TotalTime>11</TotalTime>
  <Pages>14</Pages>
  <Words>5532</Words>
  <Characters>31536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36995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Veronica Gathu</cp:lastModifiedBy>
  <cp:revision>8</cp:revision>
  <cp:lastPrinted>2018-02-15T12:45:00Z</cp:lastPrinted>
  <dcterms:created xsi:type="dcterms:W3CDTF">2018-02-15T12:30:00Z</dcterms:created>
  <dcterms:modified xsi:type="dcterms:W3CDTF">2018-02-15T12:49:00Z</dcterms:modified>
</cp:coreProperties>
</file>