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84" w:type="pct"/>
        <w:jc w:val="center"/>
        <w:tblLayout w:type="fixed"/>
        <w:tblCellMar>
          <w:left w:w="28" w:type="dxa"/>
          <w:right w:w="28" w:type="dxa"/>
        </w:tblCellMar>
        <w:tblLook w:val="04A0" w:firstRow="1" w:lastRow="0" w:firstColumn="1" w:lastColumn="0" w:noHBand="0" w:noVBand="1"/>
      </w:tblPr>
      <w:tblGrid>
        <w:gridCol w:w="32"/>
        <w:gridCol w:w="1498"/>
        <w:gridCol w:w="482"/>
        <w:gridCol w:w="260"/>
        <w:gridCol w:w="1721"/>
        <w:gridCol w:w="973"/>
        <w:gridCol w:w="727"/>
        <w:gridCol w:w="1782"/>
        <w:gridCol w:w="159"/>
        <w:gridCol w:w="728"/>
        <w:gridCol w:w="1340"/>
        <w:gridCol w:w="11"/>
      </w:tblGrid>
      <w:tr w:rsidR="00F02359" w14:paraId="467CA257" w14:textId="77777777" w:rsidTr="00F02359">
        <w:trPr>
          <w:gridAfter w:val="1"/>
          <w:wAfter w:w="11" w:type="dxa"/>
          <w:cantSplit/>
          <w:trHeight w:val="1079"/>
          <w:jc w:val="center"/>
        </w:trPr>
        <w:tc>
          <w:tcPr>
            <w:tcW w:w="2349" w:type="dxa"/>
            <w:gridSpan w:val="4"/>
            <w:hideMark/>
          </w:tcPr>
          <w:p w14:paraId="674F232E" w14:textId="77777777" w:rsidR="00F02359" w:rsidRDefault="00F02359" w:rsidP="00651A95">
            <w:pPr>
              <w:rPr>
                <w:sz w:val="24"/>
                <w:szCs w:val="24"/>
                <w:lang w:val="ru-RU"/>
              </w:rPr>
            </w:pPr>
            <w:bookmarkStart w:id="0" w:name="_GoBack"/>
            <w:bookmarkEnd w:id="0"/>
            <w:r>
              <w:rPr>
                <w:rFonts w:ascii="Arial" w:hAnsi="Arial" w:cs="Arial"/>
                <w:b/>
                <w:sz w:val="24"/>
                <w:szCs w:val="24"/>
              </w:rPr>
              <w:br/>
            </w:r>
            <w:r>
              <w:rPr>
                <w:rFonts w:ascii="Arial" w:hAnsi="Arial" w:cs="Arial"/>
                <w:b/>
                <w:sz w:val="24"/>
                <w:szCs w:val="24"/>
                <w:lang w:val="ru-RU"/>
              </w:rPr>
              <w:t>ОРГАНИЗАЦИЯ</w:t>
            </w:r>
            <w:r>
              <w:rPr>
                <w:rFonts w:ascii="Arial" w:hAnsi="Arial" w:cs="Arial"/>
                <w:b/>
                <w:sz w:val="24"/>
                <w:szCs w:val="24"/>
              </w:rPr>
              <w:br/>
            </w:r>
            <w:r>
              <w:rPr>
                <w:rFonts w:ascii="Arial" w:hAnsi="Arial" w:cs="Arial"/>
                <w:b/>
                <w:sz w:val="24"/>
                <w:szCs w:val="24"/>
                <w:lang w:val="ru-RU"/>
              </w:rPr>
              <w:t>ОБЪЕДИНЕННЫХ</w:t>
            </w:r>
            <w:r>
              <w:rPr>
                <w:rFonts w:ascii="Arial" w:hAnsi="Arial" w:cs="Arial"/>
                <w:b/>
                <w:sz w:val="24"/>
                <w:szCs w:val="24"/>
              </w:rPr>
              <w:t xml:space="preserve"> </w:t>
            </w:r>
            <w:r>
              <w:rPr>
                <w:rFonts w:ascii="Arial" w:hAnsi="Arial" w:cs="Arial"/>
                <w:b/>
                <w:sz w:val="24"/>
                <w:szCs w:val="24"/>
                <w:lang w:val="ru-RU"/>
              </w:rPr>
              <w:br/>
              <w:t>НАЦИЙ</w:t>
            </w:r>
            <w:r>
              <w:rPr>
                <w:rFonts w:ascii="Arial" w:hAnsi="Arial" w:cs="Arial"/>
                <w:b/>
                <w:sz w:val="24"/>
                <w:szCs w:val="24"/>
              </w:rPr>
              <w:t xml:space="preserve"> </w:t>
            </w:r>
          </w:p>
        </w:tc>
        <w:tc>
          <w:tcPr>
            <w:tcW w:w="1784" w:type="dxa"/>
            <w:vAlign w:val="center"/>
          </w:tcPr>
          <w:p w14:paraId="620587C1" w14:textId="77777777" w:rsidR="00F02359" w:rsidRDefault="00F02359" w:rsidP="00651A95">
            <w:pPr>
              <w:jc w:val="center"/>
              <w:rPr>
                <w:b/>
              </w:rPr>
            </w:pPr>
            <w:r>
              <w:rPr>
                <w:noProof/>
                <w:lang w:eastAsia="en-GB"/>
              </w:rPr>
              <w:drawing>
                <wp:inline distT="0" distB="0" distL="0" distR="0" wp14:anchorId="5010BDDA" wp14:editId="2D503E4C">
                  <wp:extent cx="1034415" cy="440690"/>
                  <wp:effectExtent l="0" t="0" r="0" b="0"/>
                  <wp:docPr id="15" name="Picture 1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4415" cy="440690"/>
                          </a:xfrm>
                          <a:prstGeom prst="rect">
                            <a:avLst/>
                          </a:prstGeom>
                          <a:noFill/>
                          <a:ln>
                            <a:noFill/>
                          </a:ln>
                        </pic:spPr>
                      </pic:pic>
                    </a:graphicData>
                  </a:graphic>
                </wp:inline>
              </w:drawing>
            </w:r>
          </w:p>
          <w:p w14:paraId="0935F479" w14:textId="77777777" w:rsidR="00F02359" w:rsidRPr="00E515A0" w:rsidRDefault="00F02359" w:rsidP="00651A95">
            <w:pPr>
              <w:ind w:left="851"/>
              <w:jc w:val="center"/>
              <w:rPr>
                <w:b/>
                <w:lang w:val="ru-RU"/>
              </w:rPr>
            </w:pPr>
            <w:r w:rsidRPr="00E515A0">
              <w:rPr>
                <w:b/>
                <w:lang w:val="ru-RU"/>
              </w:rPr>
              <w:t>ЮНЕП</w:t>
            </w:r>
          </w:p>
        </w:tc>
        <w:tc>
          <w:tcPr>
            <w:tcW w:w="1007" w:type="dxa"/>
            <w:vAlign w:val="center"/>
            <w:hideMark/>
          </w:tcPr>
          <w:p w14:paraId="75F07502" w14:textId="77777777" w:rsidR="00F02359" w:rsidRDefault="00F02359" w:rsidP="00651A95">
            <w:pPr>
              <w:ind w:left="-127"/>
              <w:jc w:val="center"/>
            </w:pPr>
            <w:r>
              <w:rPr>
                <w:noProof/>
                <w:lang w:eastAsia="en-GB"/>
              </w:rPr>
              <w:drawing>
                <wp:inline distT="0" distB="0" distL="0" distR="0" wp14:anchorId="7A72A4E0" wp14:editId="1B2C1937">
                  <wp:extent cx="571500" cy="473710"/>
                  <wp:effectExtent l="0" t="0" r="0" b="2540"/>
                  <wp:docPr id="14" name="Picture 14"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ESCO (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473710"/>
                          </a:xfrm>
                          <a:prstGeom prst="rect">
                            <a:avLst/>
                          </a:prstGeom>
                          <a:noFill/>
                          <a:ln>
                            <a:noFill/>
                          </a:ln>
                        </pic:spPr>
                      </pic:pic>
                    </a:graphicData>
                  </a:graphic>
                </wp:inline>
              </w:drawing>
            </w:r>
          </w:p>
        </w:tc>
        <w:tc>
          <w:tcPr>
            <w:tcW w:w="752" w:type="dxa"/>
            <w:vAlign w:val="center"/>
            <w:hideMark/>
          </w:tcPr>
          <w:p w14:paraId="24C5D0A1" w14:textId="77777777" w:rsidR="00F02359" w:rsidRDefault="00F02359" w:rsidP="00651A95">
            <w:pPr>
              <w:ind w:left="-40"/>
            </w:pPr>
            <w:r>
              <w:rPr>
                <w:noProof/>
                <w:lang w:eastAsia="en-GB"/>
              </w:rPr>
              <w:drawing>
                <wp:inline distT="0" distB="0" distL="0" distR="0" wp14:anchorId="05D025EE" wp14:editId="1D4BD1DC">
                  <wp:extent cx="424815" cy="413385"/>
                  <wp:effectExtent l="0" t="0" r="0" b="5715"/>
                  <wp:docPr id="13" name="Picture 1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OLEGE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815" cy="413385"/>
                          </a:xfrm>
                          <a:prstGeom prst="rect">
                            <a:avLst/>
                          </a:prstGeom>
                          <a:noFill/>
                          <a:ln>
                            <a:noFill/>
                          </a:ln>
                        </pic:spPr>
                      </pic:pic>
                    </a:graphicData>
                  </a:graphic>
                </wp:inline>
              </w:drawing>
            </w:r>
          </w:p>
        </w:tc>
        <w:tc>
          <w:tcPr>
            <w:tcW w:w="2011" w:type="dxa"/>
            <w:gridSpan w:val="2"/>
            <w:vAlign w:val="center"/>
            <w:hideMark/>
          </w:tcPr>
          <w:p w14:paraId="53E1708D" w14:textId="77777777" w:rsidR="00F02359" w:rsidRDefault="00F02359" w:rsidP="00651A95">
            <w:pPr>
              <w:rPr>
                <w:rFonts w:ascii="Arial" w:hAnsi="Arial" w:cs="Arial"/>
                <w:b/>
                <w:sz w:val="16"/>
                <w:szCs w:val="16"/>
              </w:rPr>
            </w:pPr>
          </w:p>
          <w:p w14:paraId="0AA7B6AE" w14:textId="77777777" w:rsidR="00F02359" w:rsidRDefault="00F02359" w:rsidP="00651A95">
            <w:pPr>
              <w:rPr>
                <w:sz w:val="16"/>
                <w:szCs w:val="16"/>
                <w:lang w:val="ru-RU"/>
              </w:rPr>
            </w:pPr>
            <w:r>
              <w:rPr>
                <w:rFonts w:ascii="Arial" w:hAnsi="Arial" w:cs="Arial"/>
                <w:b/>
                <w:sz w:val="16"/>
                <w:szCs w:val="16"/>
                <w:lang w:val="ru-RU"/>
              </w:rPr>
              <w:t>Продовольственная и сельскохозяйственная программа Организации Объединенных Наций</w:t>
            </w:r>
          </w:p>
        </w:tc>
        <w:tc>
          <w:tcPr>
            <w:tcW w:w="752" w:type="dxa"/>
            <w:vAlign w:val="center"/>
            <w:hideMark/>
          </w:tcPr>
          <w:p w14:paraId="5F17E270" w14:textId="77777777" w:rsidR="00F02359" w:rsidRDefault="00F02359" w:rsidP="00651A95">
            <w:pPr>
              <w:ind w:left="113" w:right="-318"/>
            </w:pPr>
            <w:r>
              <w:rPr>
                <w:noProof/>
                <w:lang w:eastAsia="en-GB"/>
              </w:rPr>
              <w:drawing>
                <wp:inline distT="0" distB="0" distL="0" distR="0" wp14:anchorId="00BEB9D2" wp14:editId="2FEB590C">
                  <wp:extent cx="288290" cy="571500"/>
                  <wp:effectExtent l="0" t="0" r="0" b="0"/>
                  <wp:docPr id="11" name="Picture 11"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290" cy="571500"/>
                          </a:xfrm>
                          <a:prstGeom prst="rect">
                            <a:avLst/>
                          </a:prstGeom>
                          <a:noFill/>
                          <a:ln>
                            <a:noFill/>
                          </a:ln>
                        </pic:spPr>
                      </pic:pic>
                    </a:graphicData>
                  </a:graphic>
                </wp:inline>
              </w:drawing>
            </w:r>
          </w:p>
        </w:tc>
        <w:tc>
          <w:tcPr>
            <w:tcW w:w="1387" w:type="dxa"/>
            <w:hideMark/>
          </w:tcPr>
          <w:p w14:paraId="3256C97E" w14:textId="77777777" w:rsidR="00F02359" w:rsidRPr="009C6BCF" w:rsidRDefault="00F02359" w:rsidP="00F02359">
            <w:pPr>
              <w:pStyle w:val="Heading2"/>
              <w:numPr>
                <w:ilvl w:val="0"/>
                <w:numId w:val="0"/>
              </w:numPr>
              <w:spacing w:after="0"/>
              <w:ind w:left="79"/>
              <w:rPr>
                <w:rFonts w:ascii="Arial" w:hAnsi="Arial" w:cs="Arial"/>
                <w:sz w:val="52"/>
                <w:szCs w:val="52"/>
              </w:rPr>
            </w:pPr>
            <w:r w:rsidRPr="009C6BCF">
              <w:rPr>
                <w:rFonts w:ascii="Arial" w:hAnsi="Arial" w:cs="Arial"/>
                <w:sz w:val="52"/>
                <w:szCs w:val="52"/>
              </w:rPr>
              <w:t>BES</w:t>
            </w:r>
          </w:p>
        </w:tc>
      </w:tr>
      <w:tr w:rsidR="00F02359" w:rsidRPr="008C00D6" w14:paraId="01F8D8CE" w14:textId="77777777" w:rsidTr="00F02359">
        <w:tblPrEx>
          <w:jc w:val="right"/>
          <w:tblCellMar>
            <w:left w:w="108" w:type="dxa"/>
            <w:right w:w="108" w:type="dxa"/>
          </w:tblCellMar>
          <w:tblLook w:val="0000" w:firstRow="0" w:lastRow="0" w:firstColumn="0" w:lastColumn="0" w:noHBand="0" w:noVBand="0"/>
        </w:tblPrEx>
        <w:trPr>
          <w:gridBefore w:val="1"/>
          <w:wBefore w:w="33" w:type="dxa"/>
          <w:cantSplit/>
          <w:trHeight w:val="282"/>
          <w:jc w:val="right"/>
        </w:trPr>
        <w:tc>
          <w:tcPr>
            <w:tcW w:w="1546" w:type="dxa"/>
            <w:tcBorders>
              <w:bottom w:val="single" w:sz="2" w:space="0" w:color="auto"/>
            </w:tcBorders>
          </w:tcPr>
          <w:p w14:paraId="366CCCF5" w14:textId="77777777" w:rsidR="00F02359" w:rsidRPr="0081483A" w:rsidRDefault="00F02359" w:rsidP="00651A95">
            <w:pPr>
              <w:rPr>
                <w:noProof/>
              </w:rPr>
            </w:pPr>
          </w:p>
        </w:tc>
        <w:tc>
          <w:tcPr>
            <w:tcW w:w="6160" w:type="dxa"/>
            <w:gridSpan w:val="6"/>
            <w:tcBorders>
              <w:bottom w:val="single" w:sz="2" w:space="0" w:color="auto"/>
            </w:tcBorders>
          </w:tcPr>
          <w:p w14:paraId="06FF9552" w14:textId="77777777" w:rsidR="00F02359" w:rsidRPr="00EA5E72" w:rsidRDefault="00F02359" w:rsidP="00651A95">
            <w:pPr>
              <w:rPr>
                <w:rFonts w:eastAsia="Times New Roman"/>
                <w:b/>
                <w:sz w:val="24"/>
                <w:szCs w:val="24"/>
              </w:rPr>
            </w:pPr>
          </w:p>
        </w:tc>
        <w:tc>
          <w:tcPr>
            <w:tcW w:w="2314" w:type="dxa"/>
            <w:gridSpan w:val="4"/>
            <w:tcBorders>
              <w:bottom w:val="single" w:sz="2" w:space="0" w:color="auto"/>
            </w:tcBorders>
          </w:tcPr>
          <w:p w14:paraId="161014C0" w14:textId="560E6C11" w:rsidR="00F02359" w:rsidRPr="00F02359" w:rsidRDefault="00F02359" w:rsidP="0050580C">
            <w:pPr>
              <w:rPr>
                <w:b/>
                <w:lang w:val="en-US"/>
              </w:rPr>
            </w:pPr>
            <w:r w:rsidRPr="00BA1E2B">
              <w:rPr>
                <w:b/>
                <w:sz w:val="24"/>
                <w:szCs w:val="24"/>
                <w:lang w:val="ru-RU"/>
              </w:rPr>
              <w:t>IPBES</w:t>
            </w:r>
            <w:r w:rsidRPr="00BA1E2B">
              <w:rPr>
                <w:lang w:val="ru-RU"/>
              </w:rPr>
              <w:t>/6/1</w:t>
            </w:r>
            <w:r w:rsidR="0050580C">
              <w:rPr>
                <w:lang w:val="en-US"/>
              </w:rPr>
              <w:t>/Add.2</w:t>
            </w:r>
          </w:p>
        </w:tc>
      </w:tr>
      <w:tr w:rsidR="00F02359" w:rsidRPr="008C00D6" w14:paraId="71C3885D" w14:textId="77777777" w:rsidTr="00F02359">
        <w:tblPrEx>
          <w:jc w:val="right"/>
          <w:tblCellMar>
            <w:left w:w="108" w:type="dxa"/>
            <w:right w:w="108" w:type="dxa"/>
          </w:tblCellMar>
          <w:tblLook w:val="0000" w:firstRow="0" w:lastRow="0" w:firstColumn="0" w:lastColumn="0" w:noHBand="0" w:noVBand="0"/>
        </w:tblPrEx>
        <w:trPr>
          <w:gridBefore w:val="1"/>
          <w:wBefore w:w="33" w:type="dxa"/>
          <w:cantSplit/>
          <w:trHeight w:val="1433"/>
          <w:jc w:val="right"/>
        </w:trPr>
        <w:tc>
          <w:tcPr>
            <w:tcW w:w="2046" w:type="dxa"/>
            <w:gridSpan w:val="2"/>
            <w:tcBorders>
              <w:top w:val="single" w:sz="2" w:space="0" w:color="auto"/>
              <w:bottom w:val="single" w:sz="24" w:space="0" w:color="auto"/>
            </w:tcBorders>
          </w:tcPr>
          <w:p w14:paraId="42A1FC27" w14:textId="77777777" w:rsidR="00F02359" w:rsidRPr="0081483A" w:rsidRDefault="00F02359" w:rsidP="00651A95">
            <w:pPr>
              <w:spacing w:before="240" w:after="240"/>
              <w:rPr>
                <w:rFonts w:ascii="Arial" w:hAnsi="Arial" w:cs="Arial"/>
                <w:b/>
                <w:sz w:val="28"/>
                <w:szCs w:val="28"/>
              </w:rPr>
            </w:pPr>
            <w:r>
              <w:rPr>
                <w:rFonts w:ascii="Arial" w:hAnsi="Arial" w:cs="Arial"/>
                <w:b/>
                <w:noProof/>
                <w:sz w:val="28"/>
                <w:szCs w:val="28"/>
                <w:lang w:eastAsia="en-GB"/>
              </w:rPr>
              <w:drawing>
                <wp:inline distT="0" distB="0" distL="0" distR="0" wp14:anchorId="72C3FE32" wp14:editId="63FBAB87">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660" w:type="dxa"/>
            <w:gridSpan w:val="5"/>
            <w:tcBorders>
              <w:top w:val="single" w:sz="2" w:space="0" w:color="auto"/>
              <w:bottom w:val="single" w:sz="24" w:space="0" w:color="auto"/>
            </w:tcBorders>
          </w:tcPr>
          <w:p w14:paraId="5B53292E" w14:textId="77777777" w:rsidR="00F02359" w:rsidRPr="00BA1E2B" w:rsidRDefault="00F02359" w:rsidP="00651A95">
            <w:pPr>
              <w:tabs>
                <w:tab w:val="left" w:pos="1247"/>
                <w:tab w:val="left" w:pos="1814"/>
                <w:tab w:val="left" w:pos="2381"/>
                <w:tab w:val="left" w:pos="2948"/>
                <w:tab w:val="left" w:pos="3515"/>
              </w:tabs>
              <w:spacing w:before="120" w:after="120"/>
              <w:rPr>
                <w:rFonts w:ascii="Arial" w:eastAsia="Times New Roman" w:hAnsi="Arial" w:cs="Arial"/>
                <w:b/>
                <w:sz w:val="28"/>
                <w:szCs w:val="28"/>
                <w:lang w:val="ru-RU"/>
              </w:rPr>
            </w:pPr>
            <w:r w:rsidRPr="00BA1E2B">
              <w:rPr>
                <w:rFonts w:ascii="Arial" w:hAnsi="Arial" w:cs="Arial"/>
                <w:b/>
                <w:sz w:val="28"/>
                <w:szCs w:val="28"/>
                <w:lang w:val="ru-RU"/>
              </w:rPr>
              <w:t>Межправительственная научно-политическая платформа по биоразнообразию и экосистемным услугам</w:t>
            </w:r>
          </w:p>
        </w:tc>
        <w:tc>
          <w:tcPr>
            <w:tcW w:w="2314" w:type="dxa"/>
            <w:gridSpan w:val="4"/>
            <w:tcBorders>
              <w:top w:val="single" w:sz="2" w:space="0" w:color="auto"/>
              <w:bottom w:val="single" w:sz="24" w:space="0" w:color="auto"/>
            </w:tcBorders>
          </w:tcPr>
          <w:p w14:paraId="205F9F5B" w14:textId="77777777" w:rsidR="00F02359" w:rsidRPr="00E515A0" w:rsidRDefault="00F02359" w:rsidP="00651A95">
            <w:pPr>
              <w:tabs>
                <w:tab w:val="left" w:pos="1247"/>
                <w:tab w:val="left" w:pos="1814"/>
                <w:tab w:val="left" w:pos="2381"/>
                <w:tab w:val="left" w:pos="2948"/>
                <w:tab w:val="left" w:pos="3515"/>
              </w:tabs>
              <w:rPr>
                <w:lang w:val="ru-RU"/>
              </w:rPr>
            </w:pPr>
          </w:p>
          <w:p w14:paraId="0F713124" w14:textId="77777777" w:rsidR="00F02359" w:rsidRDefault="00F02359" w:rsidP="00651A95">
            <w:pPr>
              <w:tabs>
                <w:tab w:val="left" w:pos="1247"/>
                <w:tab w:val="left" w:pos="1814"/>
                <w:tab w:val="left" w:pos="2381"/>
                <w:tab w:val="left" w:pos="2948"/>
                <w:tab w:val="left" w:pos="3515"/>
              </w:tabs>
            </w:pPr>
            <w:r w:rsidRPr="00BA1E2B">
              <w:t xml:space="preserve">Distr.: General </w:t>
            </w:r>
          </w:p>
          <w:p w14:paraId="0476E5B5" w14:textId="1F6D0EE2" w:rsidR="00F02359" w:rsidRPr="00BA1E2B" w:rsidRDefault="0050580C" w:rsidP="00651A95">
            <w:pPr>
              <w:tabs>
                <w:tab w:val="left" w:pos="1247"/>
                <w:tab w:val="left" w:pos="1814"/>
                <w:tab w:val="left" w:pos="2381"/>
                <w:tab w:val="left" w:pos="2948"/>
                <w:tab w:val="left" w:pos="3515"/>
              </w:tabs>
              <w:rPr>
                <w:rFonts w:eastAsia="Times New Roman"/>
              </w:rPr>
            </w:pPr>
            <w:r>
              <w:t>11</w:t>
            </w:r>
            <w:r w:rsidR="00F02359" w:rsidRPr="00BA1E2B">
              <w:t xml:space="preserve"> </w:t>
            </w:r>
            <w:r>
              <w:t>December</w:t>
            </w:r>
            <w:r w:rsidR="00F02359" w:rsidRPr="00BA1E2B">
              <w:t xml:space="preserve"> 2017</w:t>
            </w:r>
          </w:p>
          <w:p w14:paraId="605709FF" w14:textId="77777777" w:rsidR="00F02359" w:rsidRDefault="00F02359" w:rsidP="00651A95">
            <w:pPr>
              <w:tabs>
                <w:tab w:val="left" w:pos="1247"/>
                <w:tab w:val="left" w:pos="1814"/>
                <w:tab w:val="left" w:pos="2381"/>
                <w:tab w:val="left" w:pos="2948"/>
                <w:tab w:val="left" w:pos="3515"/>
              </w:tabs>
            </w:pPr>
          </w:p>
          <w:p w14:paraId="06277327" w14:textId="77777777" w:rsidR="00F02359" w:rsidRDefault="00F02359" w:rsidP="00651A95">
            <w:pPr>
              <w:tabs>
                <w:tab w:val="left" w:pos="1247"/>
                <w:tab w:val="left" w:pos="1814"/>
                <w:tab w:val="left" w:pos="2381"/>
                <w:tab w:val="left" w:pos="2948"/>
                <w:tab w:val="left" w:pos="3515"/>
              </w:tabs>
            </w:pPr>
            <w:r w:rsidRPr="00BA1E2B">
              <w:t xml:space="preserve">Russian </w:t>
            </w:r>
          </w:p>
          <w:p w14:paraId="327947C8" w14:textId="77777777" w:rsidR="00F02359" w:rsidRPr="009E78C3" w:rsidRDefault="00F02359" w:rsidP="00651A95">
            <w:pPr>
              <w:tabs>
                <w:tab w:val="left" w:pos="1247"/>
                <w:tab w:val="left" w:pos="1814"/>
                <w:tab w:val="left" w:pos="2381"/>
                <w:tab w:val="left" w:pos="2948"/>
                <w:tab w:val="left" w:pos="3515"/>
              </w:tabs>
            </w:pPr>
            <w:r w:rsidRPr="00BA1E2B">
              <w:t>Original: English</w:t>
            </w:r>
          </w:p>
        </w:tc>
      </w:tr>
    </w:tbl>
    <w:p w14:paraId="75534747" w14:textId="77777777" w:rsidR="00F02359" w:rsidRPr="00BA1E2B" w:rsidRDefault="00F02359" w:rsidP="00113899">
      <w:pPr>
        <w:pStyle w:val="AATitle"/>
        <w:keepNext w:val="0"/>
        <w:keepLines w:val="0"/>
        <w:tabs>
          <w:tab w:val="clear" w:pos="1247"/>
          <w:tab w:val="clear" w:pos="1814"/>
          <w:tab w:val="clear" w:pos="2381"/>
          <w:tab w:val="clear" w:pos="2948"/>
          <w:tab w:val="clear" w:pos="3515"/>
          <w:tab w:val="clear" w:pos="4082"/>
        </w:tabs>
        <w:ind w:right="3402"/>
        <w:rPr>
          <w:lang w:val="ru-RU"/>
        </w:rPr>
      </w:pPr>
      <w:r>
        <w:rPr>
          <w:lang w:val="ru-RU"/>
        </w:rPr>
        <w:t>Пленум Межправительственной научно-политической</w:t>
      </w:r>
    </w:p>
    <w:p w14:paraId="16E2536D" w14:textId="77777777" w:rsidR="00F02359" w:rsidRPr="00BA1E2B" w:rsidRDefault="00F02359" w:rsidP="00113899">
      <w:pPr>
        <w:pStyle w:val="AATitle"/>
        <w:keepNext w:val="0"/>
        <w:keepLines w:val="0"/>
        <w:tabs>
          <w:tab w:val="clear" w:pos="1247"/>
          <w:tab w:val="clear" w:pos="1814"/>
          <w:tab w:val="clear" w:pos="2381"/>
          <w:tab w:val="clear" w:pos="2948"/>
          <w:tab w:val="clear" w:pos="3515"/>
          <w:tab w:val="clear" w:pos="4082"/>
        </w:tabs>
        <w:ind w:right="3402"/>
        <w:rPr>
          <w:lang w:val="ru-RU"/>
        </w:rPr>
      </w:pPr>
      <w:r>
        <w:rPr>
          <w:lang w:val="ru-RU"/>
        </w:rPr>
        <w:t>платформы по биоразнообразию и экосистемным услугам</w:t>
      </w:r>
    </w:p>
    <w:p w14:paraId="03A72DFB" w14:textId="77777777" w:rsidR="00F02359" w:rsidRPr="00BA1E2B" w:rsidRDefault="00F02359" w:rsidP="00113899">
      <w:pPr>
        <w:pStyle w:val="AATitle"/>
        <w:keepNext w:val="0"/>
        <w:keepLines w:val="0"/>
        <w:tabs>
          <w:tab w:val="clear" w:pos="1247"/>
          <w:tab w:val="clear" w:pos="1814"/>
          <w:tab w:val="clear" w:pos="2381"/>
          <w:tab w:val="clear" w:pos="2948"/>
          <w:tab w:val="clear" w:pos="3515"/>
          <w:tab w:val="clear" w:pos="4082"/>
        </w:tabs>
        <w:ind w:right="3402"/>
        <w:rPr>
          <w:lang w:val="ru-RU"/>
        </w:rPr>
      </w:pPr>
      <w:r>
        <w:rPr>
          <w:lang w:val="ru-RU"/>
        </w:rPr>
        <w:t>Шестая сессия</w:t>
      </w:r>
    </w:p>
    <w:p w14:paraId="3F9B9E32" w14:textId="75DE7BD9" w:rsidR="00F02359" w:rsidRPr="003C21F8" w:rsidRDefault="00F02359" w:rsidP="00113899">
      <w:pPr>
        <w:pStyle w:val="AATitle"/>
        <w:keepNext w:val="0"/>
        <w:keepLines w:val="0"/>
        <w:tabs>
          <w:tab w:val="clear" w:pos="1247"/>
          <w:tab w:val="clear" w:pos="1814"/>
          <w:tab w:val="clear" w:pos="2381"/>
          <w:tab w:val="clear" w:pos="2948"/>
          <w:tab w:val="clear" w:pos="3515"/>
          <w:tab w:val="clear" w:pos="4082"/>
        </w:tabs>
        <w:ind w:right="3402"/>
        <w:rPr>
          <w:b w:val="0"/>
          <w:lang w:val="ru-RU"/>
        </w:rPr>
      </w:pPr>
      <w:r w:rsidRPr="003C21F8">
        <w:rPr>
          <w:b w:val="0"/>
          <w:lang w:val="ru-RU"/>
        </w:rPr>
        <w:t>Медельин, Колумбия, 1</w:t>
      </w:r>
      <w:r w:rsidR="00AD2472" w:rsidRPr="005B4F49">
        <w:rPr>
          <w:b w:val="0"/>
          <w:lang w:val="ru-RU"/>
        </w:rPr>
        <w:t>8</w:t>
      </w:r>
      <w:r w:rsidRPr="002F60A2">
        <w:rPr>
          <w:b w:val="0"/>
          <w:lang w:val="ru-RU"/>
        </w:rPr>
        <w:t>-</w:t>
      </w:r>
      <w:r w:rsidRPr="003C21F8">
        <w:rPr>
          <w:b w:val="0"/>
          <w:lang w:val="ru-RU"/>
        </w:rPr>
        <w:t>24 марта 2018 года</w:t>
      </w:r>
    </w:p>
    <w:p w14:paraId="4C578C31" w14:textId="77777777" w:rsidR="0050580C" w:rsidRPr="0050580C" w:rsidRDefault="0050580C" w:rsidP="0050580C">
      <w:pPr>
        <w:spacing w:after="60"/>
        <w:rPr>
          <w:szCs w:val="22"/>
          <w:lang w:val="ru-RU"/>
        </w:rPr>
      </w:pPr>
      <w:r w:rsidRPr="0050580C">
        <w:rPr>
          <w:szCs w:val="22"/>
          <w:lang w:val="ru-RU"/>
        </w:rPr>
        <w:t>Пункт 14 предварительной повестки дня</w:t>
      </w:r>
      <w:r w:rsidRPr="0050580C">
        <w:rPr>
          <w:szCs w:val="22"/>
          <w:lang w:val="ru-RU"/>
        </w:rPr>
        <w:footnoteReference w:customMarkFollows="1" w:id="1"/>
        <w:t>*</w:t>
      </w:r>
    </w:p>
    <w:p w14:paraId="55AA17E7" w14:textId="77777777" w:rsidR="0050580C" w:rsidRPr="0050580C" w:rsidRDefault="0050580C" w:rsidP="0050580C">
      <w:pPr>
        <w:spacing w:after="120"/>
        <w:rPr>
          <w:b/>
          <w:szCs w:val="22"/>
          <w:lang w:val="ru-RU"/>
        </w:rPr>
      </w:pPr>
      <w:r w:rsidRPr="0050580C">
        <w:rPr>
          <w:b/>
          <w:szCs w:val="22"/>
          <w:lang w:val="ru-RU"/>
        </w:rPr>
        <w:t>Принятие решений и доклада о работе сессии</w:t>
      </w:r>
    </w:p>
    <w:p w14:paraId="7963EC87" w14:textId="77777777" w:rsidR="0050580C" w:rsidRPr="0050580C" w:rsidRDefault="0050580C" w:rsidP="00B03851">
      <w:pPr>
        <w:spacing w:before="320" w:after="240"/>
        <w:ind w:left="1247" w:right="567"/>
        <w:rPr>
          <w:b/>
          <w:sz w:val="28"/>
          <w:szCs w:val="22"/>
          <w:lang w:val="ru-RU"/>
        </w:rPr>
      </w:pPr>
      <w:r w:rsidRPr="0050580C">
        <w:rPr>
          <w:b/>
          <w:sz w:val="28"/>
          <w:szCs w:val="22"/>
          <w:lang w:val="ru-RU"/>
        </w:rPr>
        <w:t xml:space="preserve">Проекты решений для шестой сессии Пленума Межправительственной научно-политической платформы по биоразнообразию и экосистемным услугам </w:t>
      </w:r>
    </w:p>
    <w:p w14:paraId="097601AA" w14:textId="6BA3630F" w:rsidR="0050580C" w:rsidRPr="0050580C" w:rsidRDefault="0050580C" w:rsidP="0050580C">
      <w:pPr>
        <w:spacing w:after="120"/>
        <w:ind w:left="1248"/>
        <w:rPr>
          <w:b/>
          <w:sz w:val="24"/>
          <w:szCs w:val="22"/>
          <w:lang w:val="ru-RU"/>
        </w:rPr>
      </w:pPr>
      <w:r w:rsidRPr="0050580C">
        <w:rPr>
          <w:b/>
          <w:sz w:val="24"/>
          <w:szCs w:val="22"/>
          <w:lang w:val="ru-RU"/>
        </w:rPr>
        <w:t>Записка секретариата</w:t>
      </w:r>
    </w:p>
    <w:p w14:paraId="0F2A8B96" w14:textId="061390B7" w:rsidR="0050580C" w:rsidRPr="0050580C" w:rsidRDefault="0050580C" w:rsidP="0050580C">
      <w:pPr>
        <w:spacing w:after="120"/>
        <w:ind w:left="1248"/>
        <w:rPr>
          <w:b/>
          <w:sz w:val="28"/>
          <w:szCs w:val="22"/>
          <w:lang w:val="ru-RU"/>
        </w:rPr>
      </w:pPr>
      <w:r w:rsidRPr="0050580C">
        <w:rPr>
          <w:b/>
          <w:sz w:val="28"/>
          <w:szCs w:val="22"/>
          <w:lang w:val="ru-RU"/>
        </w:rPr>
        <w:t>Введение</w:t>
      </w:r>
    </w:p>
    <w:p w14:paraId="6E39AF23" w14:textId="1B8BA2B3" w:rsidR="0050580C" w:rsidRPr="0050580C" w:rsidRDefault="00A4783A" w:rsidP="00A4783A">
      <w:pPr>
        <w:spacing w:after="240"/>
        <w:ind w:left="1247"/>
        <w:rPr>
          <w:lang w:val="ru-RU"/>
        </w:rPr>
      </w:pPr>
      <w:r w:rsidRPr="00A4783A">
        <w:rPr>
          <w:lang w:val="ru-RU"/>
        </w:rPr>
        <w:t>1.</w:t>
      </w:r>
      <w:r w:rsidRPr="00A4783A">
        <w:rPr>
          <w:lang w:val="ru-RU"/>
        </w:rPr>
        <w:tab/>
      </w:r>
      <w:r w:rsidR="0050580C" w:rsidRPr="0050580C">
        <w:rPr>
          <w:lang w:val="ru-RU"/>
        </w:rPr>
        <w:t xml:space="preserve">В настоящей записке излагаются проекты решений для рассмотрения Пленумом Межправительственной научно-политической платформы по биоразнообразию и экосистемным услугам (МПБЭУ) на его шестой сессии. Она была подготовлена Исполнительным секретарем для оказания содействия Пленуму при подготовке решений для принятия по пунктам повестки дня сессии. Проекты решений следуют структуре решений, принятых Пленумом на его предыдущих сессиях. В записке указывается пункт предварительной повестки дня (IPBES/6/1), в соответствии с которым, как ожидается, будет рассматриваться проект каждого решения. </w:t>
      </w:r>
    </w:p>
    <w:p w14:paraId="3600D404" w14:textId="1685E5AF" w:rsidR="0050580C" w:rsidRPr="00B03851" w:rsidRDefault="00D03F38" w:rsidP="00D03F38">
      <w:pPr>
        <w:tabs>
          <w:tab w:val="right" w:pos="851"/>
        </w:tabs>
        <w:spacing w:after="120"/>
        <w:ind w:left="1247" w:right="284" w:hanging="1247"/>
        <w:rPr>
          <w:b/>
          <w:sz w:val="28"/>
          <w:lang w:val="ru-RU"/>
        </w:rPr>
      </w:pPr>
      <w:r w:rsidRPr="00B03851">
        <w:rPr>
          <w:b/>
          <w:sz w:val="28"/>
          <w:lang w:val="ru-RU"/>
        </w:rPr>
        <w:tab/>
      </w:r>
      <w:r w:rsidR="0050580C" w:rsidRPr="00B03851">
        <w:rPr>
          <w:b/>
          <w:sz w:val="28"/>
          <w:lang w:val="ru-RU"/>
        </w:rPr>
        <w:t>I.</w:t>
      </w:r>
      <w:r w:rsidR="0050580C" w:rsidRPr="00B03851">
        <w:rPr>
          <w:b/>
          <w:sz w:val="28"/>
          <w:lang w:val="ru-RU"/>
        </w:rPr>
        <w:tab/>
        <w:t>Проект решения: осуществление первой программы работы Платформы</w:t>
      </w:r>
    </w:p>
    <w:p w14:paraId="58D2727F" w14:textId="3150F92A" w:rsidR="0050580C" w:rsidRPr="0050580C" w:rsidRDefault="00D03F38" w:rsidP="0050580C">
      <w:pPr>
        <w:spacing w:after="120"/>
        <w:ind w:left="1248"/>
        <w:rPr>
          <w:lang w:val="ru-RU"/>
        </w:rPr>
      </w:pPr>
      <w:r w:rsidRPr="00D03F38">
        <w:rPr>
          <w:lang w:val="ru-RU"/>
        </w:rPr>
        <w:t>2.</w:t>
      </w:r>
      <w:r w:rsidRPr="00D03F38">
        <w:rPr>
          <w:lang w:val="ru-RU"/>
        </w:rPr>
        <w:tab/>
      </w:r>
      <w:r w:rsidR="0050580C" w:rsidRPr="0050580C">
        <w:rPr>
          <w:lang w:val="ru-RU"/>
        </w:rPr>
        <w:t>Пленум, возможно, пожелает рассмотреть следующий текст вводной части проекта решения об осуществлении первой программы работы МПБЭУ в рамках пункта 5 «Доклад Исполнительного секретаря об осуществлении первой прогр</w:t>
      </w:r>
      <w:r w:rsidR="00DD63E9">
        <w:rPr>
          <w:lang w:val="ru-RU"/>
        </w:rPr>
        <w:t>аммы работы на период 2014</w:t>
      </w:r>
      <w:r w:rsidR="00DD63E9">
        <w:rPr>
          <w:lang w:val="ru-RU"/>
        </w:rPr>
        <w:noBreakHyphen/>
        <w:t>2018 </w:t>
      </w:r>
      <w:r w:rsidR="0050580C" w:rsidRPr="0050580C">
        <w:rPr>
          <w:lang w:val="ru-RU"/>
        </w:rPr>
        <w:t xml:space="preserve">годов» предварительной повестки дня: </w:t>
      </w:r>
    </w:p>
    <w:p w14:paraId="1C7F5233" w14:textId="77777777" w:rsidR="0050580C" w:rsidRPr="0050580C" w:rsidRDefault="0050580C" w:rsidP="00D03F38">
      <w:pPr>
        <w:spacing w:after="120"/>
        <w:ind w:left="1871" w:firstLine="624"/>
        <w:rPr>
          <w:lang w:val="ru-RU"/>
        </w:rPr>
      </w:pPr>
      <w:r w:rsidRPr="0050580C">
        <w:rPr>
          <w:i/>
          <w:lang w:val="ru-RU"/>
        </w:rPr>
        <w:t>Пленум</w:t>
      </w:r>
      <w:r w:rsidRPr="0050580C">
        <w:rPr>
          <w:lang w:val="ru-RU"/>
        </w:rPr>
        <w:t xml:space="preserve">, </w:t>
      </w:r>
    </w:p>
    <w:p w14:paraId="5B811CC2" w14:textId="77777777" w:rsidR="0050580C" w:rsidRPr="0050580C" w:rsidRDefault="0050580C" w:rsidP="00D03F38">
      <w:pPr>
        <w:spacing w:after="120"/>
        <w:ind w:left="1871" w:firstLine="624"/>
        <w:rPr>
          <w:lang w:val="ru-RU"/>
        </w:rPr>
      </w:pPr>
      <w:r w:rsidRPr="0050580C">
        <w:rPr>
          <w:i/>
          <w:lang w:val="ru-RU"/>
        </w:rPr>
        <w:t>с удовлетворением отмечая</w:t>
      </w:r>
      <w:r w:rsidRPr="0050580C">
        <w:rPr>
          <w:lang w:val="ru-RU"/>
        </w:rPr>
        <w:t xml:space="preserve"> доклад Исполнительного секретаря об осуществлении первой программы работы Межправительственной научно-политической платформы по биоразнообразию и экосистемным услугам</w:t>
      </w:r>
      <w:r w:rsidRPr="0050580C">
        <w:rPr>
          <w:vertAlign w:val="superscript"/>
          <w:lang w:val="ru-RU"/>
        </w:rPr>
        <w:footnoteReference w:id="2"/>
      </w:r>
      <w:r w:rsidRPr="0050580C">
        <w:rPr>
          <w:lang w:val="ru-RU"/>
        </w:rPr>
        <w:t xml:space="preserve">, </w:t>
      </w:r>
    </w:p>
    <w:p w14:paraId="03391B18" w14:textId="77777777" w:rsidR="0050580C" w:rsidRPr="0050580C" w:rsidRDefault="0050580C" w:rsidP="00D03F38">
      <w:pPr>
        <w:spacing w:after="120"/>
        <w:ind w:left="1871" w:firstLine="624"/>
        <w:rPr>
          <w:lang w:val="ru-RU"/>
        </w:rPr>
      </w:pPr>
      <w:r w:rsidRPr="0050580C">
        <w:rPr>
          <w:i/>
          <w:lang w:val="ru-RU"/>
        </w:rPr>
        <w:t>признавая</w:t>
      </w:r>
      <w:r w:rsidRPr="0050580C">
        <w:rPr>
          <w:lang w:val="ru-RU"/>
        </w:rPr>
        <w:t xml:space="preserve"> выдающийся вклад всех экспертов в осуществление программы работы по настоящее время и выражая им благодарность за их непоколебимую преданность делу, </w:t>
      </w:r>
    </w:p>
    <w:p w14:paraId="40D10850" w14:textId="16217059" w:rsidR="0050580C" w:rsidRPr="00B03851" w:rsidRDefault="0050580C" w:rsidP="00D03F38">
      <w:pPr>
        <w:spacing w:after="120"/>
        <w:ind w:left="1871" w:firstLine="624"/>
        <w:rPr>
          <w:lang w:val="ru-RU"/>
        </w:rPr>
      </w:pPr>
      <w:r w:rsidRPr="0050580C">
        <w:rPr>
          <w:i/>
          <w:lang w:val="ru-RU"/>
        </w:rPr>
        <w:t>призывая</w:t>
      </w:r>
      <w:r w:rsidRPr="0050580C">
        <w:rPr>
          <w:lang w:val="ru-RU"/>
        </w:rPr>
        <w:t xml:space="preserve"> правительства и организации принимать активное участие в осуществлении программы работы, в частности </w:t>
      </w:r>
      <w:r w:rsidR="00B03851" w:rsidRPr="00B03851">
        <w:rPr>
          <w:lang w:val="ru-RU"/>
        </w:rPr>
        <w:t>–</w:t>
      </w:r>
      <w:r w:rsidRPr="0050580C">
        <w:rPr>
          <w:lang w:val="ru-RU"/>
        </w:rPr>
        <w:t xml:space="preserve"> путем рассмотрения проектов итоговых материалов</w:t>
      </w:r>
      <w:r w:rsidR="00B03851" w:rsidRPr="00B03851">
        <w:rPr>
          <w:lang w:val="ru-RU"/>
        </w:rPr>
        <w:t>.</w:t>
      </w:r>
    </w:p>
    <w:p w14:paraId="2E38BF6E" w14:textId="0533553F" w:rsidR="0050580C" w:rsidRPr="0050580C" w:rsidRDefault="00FF676D" w:rsidP="0050580C">
      <w:pPr>
        <w:spacing w:after="120"/>
        <w:ind w:left="1248"/>
        <w:rPr>
          <w:lang w:val="ru-RU"/>
        </w:rPr>
      </w:pPr>
      <w:r w:rsidRPr="00FF676D">
        <w:rPr>
          <w:lang w:val="ru-RU"/>
        </w:rPr>
        <w:t>3.</w:t>
      </w:r>
      <w:r w:rsidRPr="00FF676D">
        <w:rPr>
          <w:lang w:val="ru-RU"/>
        </w:rPr>
        <w:tab/>
      </w:r>
      <w:r w:rsidR="0050580C" w:rsidRPr="0050580C">
        <w:rPr>
          <w:lang w:val="ru-RU"/>
        </w:rPr>
        <w:t xml:space="preserve">Пленум, возможно, пожелает рассмотреть следующий раздел проекта решения об осуществлении первой программы работы МПБЭУ в рамках пункта 5 «Доклад </w:t>
      </w:r>
      <w:r w:rsidR="0050580C" w:rsidRPr="0050580C">
        <w:rPr>
          <w:lang w:val="ru-RU"/>
        </w:rPr>
        <w:lastRenderedPageBreak/>
        <w:t>Исполнительного секретаря об осуществлении первой прогр</w:t>
      </w:r>
      <w:r w:rsidR="00DD63E9">
        <w:rPr>
          <w:lang w:val="ru-RU"/>
        </w:rPr>
        <w:t>аммы работы на период 2014</w:t>
      </w:r>
      <w:r w:rsidR="00DD63E9">
        <w:rPr>
          <w:lang w:val="ru-RU"/>
        </w:rPr>
        <w:noBreakHyphen/>
        <w:t>2018 </w:t>
      </w:r>
      <w:r w:rsidR="0050580C" w:rsidRPr="0050580C">
        <w:rPr>
          <w:lang w:val="ru-RU"/>
        </w:rPr>
        <w:t xml:space="preserve">годов» предварительной повестки дня: </w:t>
      </w:r>
      <w:bookmarkStart w:id="1" w:name="_Hlk500238778"/>
      <w:bookmarkEnd w:id="1"/>
    </w:p>
    <w:p w14:paraId="5214ABB0" w14:textId="77777777" w:rsidR="0050580C" w:rsidRPr="0050580C" w:rsidRDefault="0050580C" w:rsidP="008D635F">
      <w:pPr>
        <w:spacing w:after="120"/>
        <w:ind w:left="1248"/>
        <w:jc w:val="center"/>
        <w:rPr>
          <w:b/>
          <w:lang w:val="ru-RU"/>
        </w:rPr>
      </w:pPr>
      <w:r w:rsidRPr="0050580C">
        <w:rPr>
          <w:b/>
          <w:lang w:val="ru-RU"/>
        </w:rPr>
        <w:t>I</w:t>
      </w:r>
    </w:p>
    <w:p w14:paraId="7E0B58C6" w14:textId="77777777" w:rsidR="0050580C" w:rsidRPr="0050580C" w:rsidRDefault="0050580C" w:rsidP="008D635F">
      <w:pPr>
        <w:spacing w:after="120"/>
        <w:ind w:left="1248"/>
        <w:jc w:val="center"/>
        <w:rPr>
          <w:b/>
          <w:lang w:val="ru-RU"/>
        </w:rPr>
      </w:pPr>
      <w:r w:rsidRPr="0050580C">
        <w:rPr>
          <w:b/>
          <w:lang w:val="ru-RU"/>
        </w:rPr>
        <w:t>Осуществление первой программы работы Платформы</w:t>
      </w:r>
    </w:p>
    <w:p w14:paraId="14599BF8" w14:textId="77777777" w:rsidR="0050580C" w:rsidRPr="0050580C" w:rsidRDefault="0050580C" w:rsidP="008D635F">
      <w:pPr>
        <w:spacing w:after="120"/>
        <w:ind w:left="1871" w:firstLine="624"/>
        <w:rPr>
          <w:lang w:val="ru-RU"/>
        </w:rPr>
      </w:pPr>
      <w:r w:rsidRPr="0050580C">
        <w:rPr>
          <w:lang w:val="ru-RU"/>
        </w:rPr>
        <w:t>1.</w:t>
      </w:r>
      <w:r w:rsidRPr="0050580C">
        <w:rPr>
          <w:lang w:val="ru-RU"/>
        </w:rPr>
        <w:tab/>
      </w:r>
      <w:r w:rsidRPr="0050580C">
        <w:rPr>
          <w:i/>
          <w:lang w:val="ru-RU"/>
        </w:rPr>
        <w:t>постановляет</w:t>
      </w:r>
      <w:r w:rsidRPr="0050580C">
        <w:rPr>
          <w:lang w:val="ru-RU"/>
        </w:rPr>
        <w:t xml:space="preserve"> продолжить осуществление первой программы работы Платформы в соответствии с соответствующими решениями, принятыми на его предыдущих сессиях, настоящим решением и утвержденным бюджетом, изложенным в решении МПБЭУ-6/[ ].</w:t>
      </w:r>
    </w:p>
    <w:p w14:paraId="4CC12C1F" w14:textId="021E27E7" w:rsidR="0050580C" w:rsidRPr="0050580C" w:rsidRDefault="008D635F" w:rsidP="0050580C">
      <w:pPr>
        <w:spacing w:after="120"/>
        <w:ind w:left="1248"/>
        <w:rPr>
          <w:lang w:val="ru-RU"/>
        </w:rPr>
      </w:pPr>
      <w:bookmarkStart w:id="2" w:name="_Hlk500240561"/>
      <w:r w:rsidRPr="008D635F">
        <w:rPr>
          <w:lang w:val="ru-RU"/>
        </w:rPr>
        <w:t>4.</w:t>
      </w:r>
      <w:r w:rsidRPr="008D635F">
        <w:rPr>
          <w:lang w:val="ru-RU"/>
        </w:rPr>
        <w:tab/>
      </w:r>
      <w:r w:rsidR="0050580C" w:rsidRPr="0050580C">
        <w:rPr>
          <w:lang w:val="ru-RU"/>
        </w:rPr>
        <w:t>Пленум, возможно, пожелает рассмотреть следующие пункты проекта решения об осуществлении первой программы работы МПБЭУ в рамках пункта 5 «Доклад Исполнительного секретаря об осуществлении первой программы работы на период 2</w:t>
      </w:r>
      <w:r w:rsidR="00562D17">
        <w:rPr>
          <w:lang w:val="ru-RU"/>
        </w:rPr>
        <w:t>014</w:t>
      </w:r>
      <w:r w:rsidR="00562D17">
        <w:rPr>
          <w:lang w:val="ru-RU"/>
        </w:rPr>
        <w:noBreakHyphen/>
        <w:t>2018 </w:t>
      </w:r>
      <w:r w:rsidR="0050580C" w:rsidRPr="0050580C">
        <w:rPr>
          <w:lang w:val="ru-RU"/>
        </w:rPr>
        <w:t>годов» предварительной повестки дня:</w:t>
      </w:r>
    </w:p>
    <w:bookmarkEnd w:id="2"/>
    <w:p w14:paraId="29C66F7D" w14:textId="77777777" w:rsidR="0050580C" w:rsidRPr="0050580C" w:rsidRDefault="0050580C" w:rsidP="008D635F">
      <w:pPr>
        <w:spacing w:after="120"/>
        <w:ind w:left="1248"/>
        <w:jc w:val="center"/>
        <w:rPr>
          <w:b/>
          <w:lang w:val="ru-RU"/>
        </w:rPr>
      </w:pPr>
      <w:r w:rsidRPr="0050580C">
        <w:rPr>
          <w:b/>
          <w:lang w:val="ru-RU"/>
        </w:rPr>
        <w:t>II</w:t>
      </w:r>
    </w:p>
    <w:p w14:paraId="3CAFDA2A" w14:textId="77777777" w:rsidR="0050580C" w:rsidRPr="0050580C" w:rsidRDefault="0050580C" w:rsidP="008D635F">
      <w:pPr>
        <w:spacing w:after="120"/>
        <w:ind w:left="1248"/>
        <w:jc w:val="center"/>
        <w:rPr>
          <w:b/>
          <w:lang w:val="ru-RU"/>
        </w:rPr>
      </w:pPr>
      <w:r w:rsidRPr="0050580C">
        <w:rPr>
          <w:b/>
          <w:lang w:val="ru-RU"/>
        </w:rPr>
        <w:t>Создание потенциала</w:t>
      </w:r>
    </w:p>
    <w:p w14:paraId="4151493C" w14:textId="37E24E94" w:rsidR="0050580C" w:rsidRPr="0050580C" w:rsidRDefault="0050580C" w:rsidP="008D635F">
      <w:pPr>
        <w:spacing w:after="120"/>
        <w:ind w:left="1871" w:firstLine="624"/>
        <w:rPr>
          <w:lang w:val="ru-RU"/>
        </w:rPr>
      </w:pPr>
      <w:r w:rsidRPr="0050580C">
        <w:rPr>
          <w:lang w:val="ru-RU"/>
        </w:rPr>
        <w:t>1.</w:t>
      </w:r>
      <w:r w:rsidRPr="0050580C">
        <w:rPr>
          <w:lang w:val="ru-RU"/>
        </w:rPr>
        <w:tab/>
      </w:r>
      <w:r w:rsidR="00C17057" w:rsidRPr="00C17057">
        <w:rPr>
          <w:i/>
          <w:lang w:val="ru-RU"/>
        </w:rPr>
        <w:t xml:space="preserve">с </w:t>
      </w:r>
      <w:r w:rsidRPr="0050580C">
        <w:rPr>
          <w:i/>
          <w:lang w:val="ru-RU"/>
        </w:rPr>
        <w:t>удовлетворением отмечает</w:t>
      </w:r>
      <w:r w:rsidRPr="0050580C">
        <w:rPr>
          <w:lang w:val="ru-RU"/>
        </w:rPr>
        <w:t xml:space="preserve"> ход работы по выполнению скользящего плана Платформы по созданию потенциала</w:t>
      </w:r>
      <w:r w:rsidRPr="0050580C">
        <w:rPr>
          <w:vertAlign w:val="superscript"/>
          <w:lang w:val="ru-RU"/>
        </w:rPr>
        <w:footnoteReference w:id="3"/>
      </w:r>
      <w:r w:rsidRPr="0050580C">
        <w:rPr>
          <w:lang w:val="ru-RU"/>
        </w:rPr>
        <w:t xml:space="preserve"> и поручает целевой группе по созданию потенциала продолжать выполнение скользящего плана по созданию потенциала и представить доклад о ходе его выполнения для рассмотрения Пленумом на его седьмой сессии;</w:t>
      </w:r>
    </w:p>
    <w:p w14:paraId="667363AD" w14:textId="147AF65C" w:rsidR="0050580C" w:rsidRPr="0050580C" w:rsidRDefault="0050580C" w:rsidP="008D635F">
      <w:pPr>
        <w:spacing w:after="120"/>
        <w:ind w:left="1871" w:firstLine="624"/>
        <w:rPr>
          <w:lang w:val="ru-RU"/>
        </w:rPr>
      </w:pPr>
      <w:r w:rsidRPr="0050580C">
        <w:rPr>
          <w:lang w:val="ru-RU"/>
        </w:rPr>
        <w:t>2.</w:t>
      </w:r>
      <w:r w:rsidRPr="0050580C">
        <w:rPr>
          <w:lang w:val="ru-RU"/>
        </w:rPr>
        <w:tab/>
      </w:r>
      <w:r w:rsidRPr="0050580C">
        <w:rPr>
          <w:i/>
          <w:lang w:val="ru-RU"/>
        </w:rPr>
        <w:t>также с удовлетворением отмечает</w:t>
      </w:r>
      <w:r w:rsidRPr="0050580C">
        <w:rPr>
          <w:lang w:val="ru-RU"/>
        </w:rPr>
        <w:t xml:space="preserve"> усилия организаций-партнеров по оказанию поддержки инициативам по созданию потенциала в рамках скользящего плана и предлагает другим организаци</w:t>
      </w:r>
      <w:r w:rsidR="000F0B7F">
        <w:rPr>
          <w:lang w:val="ru-RU"/>
        </w:rPr>
        <w:t>ям</w:t>
      </w:r>
      <w:r w:rsidRPr="0050580C">
        <w:rPr>
          <w:lang w:val="ru-RU"/>
        </w:rPr>
        <w:t xml:space="preserve"> присоединиться к этим усилиям путем предоставления технического и финансового вклада для более полного покрытия выявленных потребностей в области создания потенциала;</w:t>
      </w:r>
    </w:p>
    <w:p w14:paraId="73C3DEBA" w14:textId="77777777" w:rsidR="0050580C" w:rsidRPr="0050580C" w:rsidRDefault="0050580C" w:rsidP="008D635F">
      <w:pPr>
        <w:spacing w:after="120"/>
        <w:ind w:left="1871" w:firstLine="624"/>
        <w:rPr>
          <w:lang w:val="ru-RU"/>
        </w:rPr>
      </w:pPr>
      <w:r w:rsidRPr="0050580C">
        <w:rPr>
          <w:lang w:val="ru-RU"/>
        </w:rPr>
        <w:t>3.</w:t>
      </w:r>
      <w:r w:rsidRPr="0050580C">
        <w:rPr>
          <w:lang w:val="ru-RU"/>
        </w:rPr>
        <w:tab/>
      </w:r>
      <w:r w:rsidRPr="0050580C">
        <w:rPr>
          <w:i/>
          <w:lang w:val="ru-RU"/>
        </w:rPr>
        <w:t>поручает</w:t>
      </w:r>
      <w:r w:rsidRPr="0050580C">
        <w:rPr>
          <w:lang w:val="ru-RU"/>
        </w:rPr>
        <w:t xml:space="preserve"> целевой группе по созданию потенциала провести третье совещание форума по созданию потенциала в конце 2018 года вместе с совещанием целевой группы по созданию потенциала в целях дальнейшего укрепления сотрудничества с другими организациями в деле выполнения скользящего плана.</w:t>
      </w:r>
    </w:p>
    <w:p w14:paraId="3C448194" w14:textId="059D0381" w:rsidR="0050580C" w:rsidRPr="0050580C" w:rsidRDefault="00C17057" w:rsidP="0050580C">
      <w:pPr>
        <w:spacing w:after="120"/>
        <w:ind w:left="1248"/>
        <w:rPr>
          <w:lang w:val="ru-RU"/>
        </w:rPr>
      </w:pPr>
      <w:r w:rsidRPr="00C17057">
        <w:rPr>
          <w:lang w:val="ru-RU"/>
        </w:rPr>
        <w:t>5.</w:t>
      </w:r>
      <w:r w:rsidRPr="00C17057">
        <w:rPr>
          <w:lang w:val="ru-RU"/>
        </w:rPr>
        <w:tab/>
      </w:r>
      <w:r w:rsidR="0050580C" w:rsidRPr="0050580C">
        <w:rPr>
          <w:lang w:val="ru-RU"/>
        </w:rPr>
        <w:t>Пленум, возможно, пожелает рассмотреть следующие пункты проекта решения об осуществлении первой программы работы МПБЭУ в рамках пункта 5 «Доклад Исполнительного секретаря об осуществлении первой прогр</w:t>
      </w:r>
      <w:r w:rsidR="00777D2B">
        <w:rPr>
          <w:lang w:val="ru-RU"/>
        </w:rPr>
        <w:t>аммы работы на период 2014</w:t>
      </w:r>
      <w:r w:rsidR="00777D2B">
        <w:rPr>
          <w:lang w:val="ru-RU"/>
        </w:rPr>
        <w:noBreakHyphen/>
        <w:t>2018 </w:t>
      </w:r>
      <w:r w:rsidR="0050580C" w:rsidRPr="0050580C">
        <w:rPr>
          <w:lang w:val="ru-RU"/>
        </w:rPr>
        <w:t>годов» предварительной повестки дня:</w:t>
      </w:r>
    </w:p>
    <w:p w14:paraId="2B2BD5EC" w14:textId="77777777" w:rsidR="0050580C" w:rsidRPr="0050580C" w:rsidRDefault="0050580C" w:rsidP="00C17057">
      <w:pPr>
        <w:spacing w:after="120"/>
        <w:ind w:left="1248"/>
        <w:jc w:val="center"/>
        <w:rPr>
          <w:b/>
          <w:lang w:val="ru-RU"/>
        </w:rPr>
      </w:pPr>
      <w:r w:rsidRPr="0050580C">
        <w:rPr>
          <w:b/>
          <w:lang w:val="ru-RU"/>
        </w:rPr>
        <w:t>III</w:t>
      </w:r>
    </w:p>
    <w:p w14:paraId="4BBA7954" w14:textId="77777777" w:rsidR="0050580C" w:rsidRPr="0050580C" w:rsidRDefault="0050580C" w:rsidP="00C17057">
      <w:pPr>
        <w:spacing w:after="120"/>
        <w:ind w:left="1248"/>
        <w:jc w:val="center"/>
        <w:rPr>
          <w:b/>
          <w:lang w:val="ru-RU"/>
        </w:rPr>
      </w:pPr>
      <w:r w:rsidRPr="0050580C">
        <w:rPr>
          <w:b/>
          <w:lang w:val="ru-RU"/>
        </w:rPr>
        <w:t>Базы знаний</w:t>
      </w:r>
    </w:p>
    <w:p w14:paraId="4BCD6701" w14:textId="720411E6" w:rsidR="0050580C" w:rsidRPr="0050580C" w:rsidRDefault="000F0B7F" w:rsidP="00981FBC">
      <w:pPr>
        <w:spacing w:after="120"/>
        <w:ind w:left="1871" w:firstLine="624"/>
        <w:rPr>
          <w:lang w:val="ru-RU"/>
        </w:rPr>
      </w:pPr>
      <w:r w:rsidRPr="0050580C">
        <w:rPr>
          <w:i/>
          <w:lang w:val="ru-RU"/>
        </w:rPr>
        <w:t>ссылаясь</w:t>
      </w:r>
      <w:r w:rsidRPr="0050580C">
        <w:rPr>
          <w:lang w:val="ru-RU"/>
        </w:rPr>
        <w:t xml:space="preserve"> </w:t>
      </w:r>
      <w:r w:rsidR="0050580C" w:rsidRPr="0050580C">
        <w:rPr>
          <w:lang w:val="ru-RU"/>
        </w:rPr>
        <w:t>на свое решение МПБЭУ-5/1, раздел III, пункты 1</w:t>
      </w:r>
      <w:r w:rsidR="00981FBC" w:rsidRPr="00981FBC">
        <w:rPr>
          <w:lang w:val="ru-RU"/>
        </w:rPr>
        <w:t>-</w:t>
      </w:r>
      <w:r w:rsidR="0050580C" w:rsidRPr="0050580C">
        <w:rPr>
          <w:lang w:val="ru-RU"/>
        </w:rPr>
        <w:t xml:space="preserve">7, </w:t>
      </w:r>
    </w:p>
    <w:p w14:paraId="21F562E3" w14:textId="77777777" w:rsidR="0050580C" w:rsidRPr="0050580C" w:rsidRDefault="0050580C" w:rsidP="00981FBC">
      <w:pPr>
        <w:spacing w:after="120"/>
        <w:ind w:left="1871" w:firstLine="624"/>
        <w:rPr>
          <w:lang w:val="ru-RU"/>
        </w:rPr>
      </w:pPr>
      <w:r w:rsidRPr="0050580C">
        <w:rPr>
          <w:lang w:val="ru-RU"/>
        </w:rPr>
        <w:t>1.</w:t>
      </w:r>
      <w:r w:rsidRPr="0050580C">
        <w:rPr>
          <w:lang w:val="ru-RU"/>
        </w:rPr>
        <w:tab/>
      </w:r>
      <w:r w:rsidRPr="0050580C">
        <w:rPr>
          <w:i/>
          <w:lang w:val="ru-RU"/>
        </w:rPr>
        <w:t>с удовлетворением отмечает</w:t>
      </w:r>
      <w:r w:rsidRPr="0050580C">
        <w:rPr>
          <w:lang w:val="ru-RU"/>
        </w:rPr>
        <w:t xml:space="preserve"> ход работы Многодисциплинарной группы экспертов, при поддержке целевой группы по знаниям коренного и местного населения, по осуществлению подхода к признанию знаний коренного и местного населения и работе с ними, изложенный в приложении II к решению МПБЭУ-5/1</w:t>
      </w:r>
      <w:r w:rsidRPr="0050580C">
        <w:rPr>
          <w:vertAlign w:val="superscript"/>
          <w:lang w:val="ru-RU"/>
        </w:rPr>
        <w:footnoteReference w:id="4"/>
      </w:r>
      <w:r w:rsidRPr="0050580C">
        <w:rPr>
          <w:lang w:val="ru-RU"/>
        </w:rPr>
        <w:t>, включая создание механизма широкого участия;</w:t>
      </w:r>
    </w:p>
    <w:p w14:paraId="5DDF69EB" w14:textId="212F9673" w:rsidR="0050580C" w:rsidRPr="0050580C" w:rsidRDefault="0050580C" w:rsidP="00981FBC">
      <w:pPr>
        <w:spacing w:after="120"/>
        <w:ind w:left="1871" w:firstLine="624"/>
        <w:rPr>
          <w:lang w:val="ru-RU"/>
        </w:rPr>
      </w:pPr>
      <w:r w:rsidRPr="0050580C">
        <w:rPr>
          <w:lang w:val="ru-RU"/>
        </w:rPr>
        <w:t>2.</w:t>
      </w:r>
      <w:r w:rsidRPr="0050580C">
        <w:rPr>
          <w:lang w:val="ru-RU"/>
        </w:rPr>
        <w:tab/>
      </w:r>
      <w:r w:rsidRPr="0050580C">
        <w:rPr>
          <w:i/>
          <w:lang w:val="ru-RU"/>
        </w:rPr>
        <w:t>также с удовлетворением отмечает</w:t>
      </w:r>
      <w:r w:rsidRPr="0050580C">
        <w:rPr>
          <w:lang w:val="ru-RU"/>
        </w:rPr>
        <w:t xml:space="preserve"> усилия коренных народов, местных сообществ и организаций-партнеров в поддержку подход</w:t>
      </w:r>
      <w:r w:rsidR="000F0B7F">
        <w:rPr>
          <w:lang w:val="ru-RU"/>
        </w:rPr>
        <w:t>а</w:t>
      </w:r>
      <w:r w:rsidRPr="0050580C">
        <w:rPr>
          <w:lang w:val="ru-RU"/>
        </w:rPr>
        <w:t xml:space="preserve"> к признанию знаний коренного и местного населения и работе с ними и предлагает другим коренным народам и местным сообществам и организациям-партнерам присоединиться к этим усилиям;</w:t>
      </w:r>
    </w:p>
    <w:p w14:paraId="5EEF32D6" w14:textId="77777777" w:rsidR="0050580C" w:rsidRPr="0050580C" w:rsidRDefault="0050580C" w:rsidP="00981FBC">
      <w:pPr>
        <w:spacing w:after="120"/>
        <w:ind w:left="1871" w:firstLine="624"/>
        <w:rPr>
          <w:lang w:val="ru-RU"/>
        </w:rPr>
      </w:pPr>
      <w:r w:rsidRPr="0050580C">
        <w:rPr>
          <w:lang w:val="ru-RU"/>
        </w:rPr>
        <w:t>3.</w:t>
      </w:r>
      <w:r w:rsidRPr="0050580C">
        <w:rPr>
          <w:lang w:val="ru-RU"/>
        </w:rPr>
        <w:tab/>
      </w:r>
      <w:r w:rsidRPr="0050580C">
        <w:rPr>
          <w:i/>
          <w:lang w:val="ru-RU"/>
        </w:rPr>
        <w:t>поручает</w:t>
      </w:r>
      <w:r w:rsidRPr="0050580C">
        <w:rPr>
          <w:lang w:val="ru-RU"/>
        </w:rPr>
        <w:t xml:space="preserve"> Многодисциплинарной группе экспертов, при поддержке целевой группы по знаниям коренного и местного населения, продолжать осуществлять подход и представить Пленуму на его седьмой сессии доклад о ходе дальнейшей работы по осуществлению подхода;</w:t>
      </w:r>
    </w:p>
    <w:p w14:paraId="197E2D1D" w14:textId="77777777" w:rsidR="0050580C" w:rsidRPr="0050580C" w:rsidRDefault="0050580C" w:rsidP="00981FBC">
      <w:pPr>
        <w:spacing w:after="120"/>
        <w:ind w:left="1871" w:firstLine="624"/>
        <w:rPr>
          <w:lang w:val="ru-RU"/>
        </w:rPr>
      </w:pPr>
      <w:r w:rsidRPr="0050580C">
        <w:rPr>
          <w:lang w:val="ru-RU"/>
        </w:rPr>
        <w:lastRenderedPageBreak/>
        <w:t>4.</w:t>
      </w:r>
      <w:r w:rsidRPr="0050580C">
        <w:rPr>
          <w:lang w:val="ru-RU"/>
        </w:rPr>
        <w:tab/>
      </w:r>
      <w:r w:rsidRPr="0050580C">
        <w:rPr>
          <w:i/>
          <w:lang w:val="ru-RU"/>
        </w:rPr>
        <w:t>с удовлетворением отмечает</w:t>
      </w:r>
      <w:r w:rsidRPr="0050580C">
        <w:rPr>
          <w:lang w:val="ru-RU"/>
        </w:rPr>
        <w:t xml:space="preserve"> ход работы целевой группы по знаниям и данным по осуществлению плана работы на 2017 и 2018 годы</w:t>
      </w:r>
      <w:r w:rsidRPr="0050580C">
        <w:rPr>
          <w:vertAlign w:val="superscript"/>
          <w:lang w:val="ru-RU"/>
        </w:rPr>
        <w:footnoteReference w:id="5"/>
      </w:r>
      <w:r w:rsidRPr="0050580C">
        <w:rPr>
          <w:lang w:val="ru-RU"/>
        </w:rPr>
        <w:t>.</w:t>
      </w:r>
    </w:p>
    <w:p w14:paraId="18955E32" w14:textId="17158357" w:rsidR="0050580C" w:rsidRPr="0050580C" w:rsidRDefault="000B0C51" w:rsidP="0050580C">
      <w:pPr>
        <w:spacing w:after="120"/>
        <w:ind w:left="1248"/>
        <w:rPr>
          <w:lang w:val="ru-RU"/>
        </w:rPr>
      </w:pPr>
      <w:bookmarkStart w:id="3" w:name="_Hlk500239550"/>
      <w:bookmarkStart w:id="4" w:name="_Hlk500240677"/>
      <w:r w:rsidRPr="000B0C51">
        <w:rPr>
          <w:lang w:val="ru-RU"/>
        </w:rPr>
        <w:t>6.</w:t>
      </w:r>
      <w:r w:rsidRPr="000B0C51">
        <w:rPr>
          <w:lang w:val="ru-RU"/>
        </w:rPr>
        <w:tab/>
      </w:r>
      <w:r w:rsidR="0050580C" w:rsidRPr="0050580C">
        <w:rPr>
          <w:lang w:val="ru-RU"/>
        </w:rPr>
        <w:t>Пленум, возможно, пожелает рассмотреть следующий пункт проекта решения об осуществлении первой программы работы МПБЭУ в рамках пункта 5 «Доклад Исполнительного секретаря об осуществлении первой прогр</w:t>
      </w:r>
      <w:r w:rsidR="00DD63E9">
        <w:rPr>
          <w:lang w:val="ru-RU"/>
        </w:rPr>
        <w:t>аммы работы на период 2014</w:t>
      </w:r>
      <w:r w:rsidR="00DD63E9">
        <w:rPr>
          <w:lang w:val="ru-RU"/>
        </w:rPr>
        <w:noBreakHyphen/>
        <w:t>2018 </w:t>
      </w:r>
      <w:r w:rsidR="0050580C" w:rsidRPr="0050580C">
        <w:rPr>
          <w:lang w:val="ru-RU"/>
        </w:rPr>
        <w:t xml:space="preserve">годов» предварительной повестки дня: </w:t>
      </w:r>
      <w:bookmarkEnd w:id="3"/>
    </w:p>
    <w:p w14:paraId="354B6188" w14:textId="77777777" w:rsidR="0050580C" w:rsidRPr="0050580C" w:rsidRDefault="0050580C" w:rsidP="00B70D69">
      <w:pPr>
        <w:spacing w:after="120"/>
        <w:ind w:left="1248"/>
        <w:jc w:val="center"/>
        <w:rPr>
          <w:b/>
          <w:lang w:val="ru-RU"/>
        </w:rPr>
      </w:pPr>
      <w:r w:rsidRPr="0050580C">
        <w:rPr>
          <w:b/>
          <w:lang w:val="ru-RU"/>
        </w:rPr>
        <w:t>IV</w:t>
      </w:r>
    </w:p>
    <w:p w14:paraId="27E96F2E" w14:textId="77777777" w:rsidR="0050580C" w:rsidRPr="0050580C" w:rsidRDefault="0050580C" w:rsidP="00B70D69">
      <w:pPr>
        <w:spacing w:after="120"/>
        <w:ind w:left="1248"/>
        <w:jc w:val="center"/>
        <w:rPr>
          <w:b/>
          <w:lang w:val="ru-RU"/>
        </w:rPr>
      </w:pPr>
      <w:r w:rsidRPr="0050580C">
        <w:rPr>
          <w:b/>
          <w:lang w:val="ru-RU"/>
        </w:rPr>
        <w:t>Глобальные, региональные и субрегиональные оценки</w:t>
      </w:r>
    </w:p>
    <w:bookmarkEnd w:id="4"/>
    <w:p w14:paraId="415B0A35" w14:textId="71A41FA5" w:rsidR="0050580C" w:rsidRPr="0050580C" w:rsidRDefault="0050580C" w:rsidP="00B70D69">
      <w:pPr>
        <w:spacing w:after="120"/>
        <w:ind w:left="1871" w:firstLine="624"/>
        <w:rPr>
          <w:lang w:val="ru-RU"/>
        </w:rPr>
      </w:pPr>
      <w:r w:rsidRPr="0050580C">
        <w:rPr>
          <w:i/>
          <w:lang w:val="ru-RU"/>
        </w:rPr>
        <w:t>с удовлетворением отмечает</w:t>
      </w:r>
      <w:r w:rsidRPr="0050580C">
        <w:rPr>
          <w:lang w:val="ru-RU"/>
        </w:rPr>
        <w:t xml:space="preserve"> ход работы по проведению региональных и субрегиональных оценок биоразнообразия и экосистемных услуг</w:t>
      </w:r>
      <w:r w:rsidRPr="0050580C">
        <w:rPr>
          <w:vertAlign w:val="superscript"/>
          <w:lang w:val="ru-RU"/>
        </w:rPr>
        <w:footnoteReference w:id="6"/>
      </w:r>
      <w:r w:rsidRPr="0050580C">
        <w:rPr>
          <w:lang w:val="ru-RU"/>
        </w:rPr>
        <w:t>.</w:t>
      </w:r>
    </w:p>
    <w:p w14:paraId="5CA36C91" w14:textId="35FF11C0" w:rsidR="0050580C" w:rsidRPr="0050580C" w:rsidRDefault="00B70D69" w:rsidP="0050580C">
      <w:pPr>
        <w:spacing w:after="120"/>
        <w:ind w:left="1248"/>
        <w:rPr>
          <w:lang w:val="ru-RU"/>
        </w:rPr>
      </w:pPr>
      <w:r w:rsidRPr="00B70D69">
        <w:rPr>
          <w:lang w:val="ru-RU"/>
        </w:rPr>
        <w:t>7.</w:t>
      </w:r>
      <w:r w:rsidRPr="00B70D69">
        <w:rPr>
          <w:lang w:val="ru-RU"/>
        </w:rPr>
        <w:tab/>
      </w:r>
      <w:r w:rsidR="0050580C" w:rsidRPr="0050580C">
        <w:rPr>
          <w:lang w:val="ru-RU"/>
        </w:rPr>
        <w:t xml:space="preserve">Пленум, возможно, пожелает рассмотреть следующие пункты проекта решения об осуществлении первой программы работы МПБЭУ в рамках пункта 6 «Региональные и субрегиональные оценки биоразнообразия и экосистемных услуг» предварительной повестки дня: </w:t>
      </w:r>
    </w:p>
    <w:p w14:paraId="0488E44D" w14:textId="26DA5EB5" w:rsidR="0050580C" w:rsidRPr="0050580C" w:rsidRDefault="0050580C" w:rsidP="002457BE">
      <w:pPr>
        <w:spacing w:after="120"/>
        <w:ind w:left="1871" w:firstLine="624"/>
        <w:rPr>
          <w:lang w:val="ru-RU"/>
        </w:rPr>
      </w:pPr>
      <w:r w:rsidRPr="0050580C">
        <w:rPr>
          <w:lang w:val="ru-RU"/>
        </w:rPr>
        <w:t xml:space="preserve">1. </w:t>
      </w:r>
      <w:r w:rsidRPr="0050580C">
        <w:rPr>
          <w:lang w:val="ru-RU"/>
        </w:rPr>
        <w:tab/>
      </w:r>
      <w:r w:rsidRPr="0050580C">
        <w:rPr>
          <w:i/>
          <w:lang w:val="ru-RU"/>
        </w:rPr>
        <w:t>одобряет</w:t>
      </w:r>
      <w:r w:rsidRPr="0050580C">
        <w:rPr>
          <w:lang w:val="ru-RU"/>
        </w:rPr>
        <w:t xml:space="preserve"> резюме для директивных органов доклада о региональной оценке биоразнообразия и экосистемных услуг для </w:t>
      </w:r>
      <w:r w:rsidR="00777D2B">
        <w:rPr>
          <w:lang w:val="ru-RU"/>
        </w:rPr>
        <w:t>Африки, изложенное в приложении </w:t>
      </w:r>
      <w:r w:rsidRPr="0050580C">
        <w:rPr>
          <w:lang w:val="ru-RU"/>
        </w:rPr>
        <w:t>[</w:t>
      </w:r>
      <w:r w:rsidR="00DD63E9">
        <w:rPr>
          <w:lang w:val="ru-RU"/>
        </w:rPr>
        <w:t> </w:t>
      </w:r>
      <w:r w:rsidRPr="0050580C">
        <w:rPr>
          <w:lang w:val="ru-RU"/>
        </w:rPr>
        <w:t>] к настоящему решению, и принимает отдельные главы доклада об оценке и их краткие изложения</w:t>
      </w:r>
      <w:r w:rsidRPr="0050580C">
        <w:rPr>
          <w:vertAlign w:val="superscript"/>
          <w:lang w:val="ru-RU"/>
        </w:rPr>
        <w:footnoteReference w:id="7"/>
      </w:r>
      <w:r w:rsidRPr="0050580C">
        <w:rPr>
          <w:lang w:val="ru-RU"/>
        </w:rPr>
        <w:t>;</w:t>
      </w:r>
    </w:p>
    <w:p w14:paraId="12AB077C" w14:textId="39AB70DA" w:rsidR="0050580C" w:rsidRPr="0050580C" w:rsidRDefault="0050580C" w:rsidP="002457BE">
      <w:pPr>
        <w:spacing w:after="120"/>
        <w:ind w:left="1871" w:firstLine="624"/>
        <w:rPr>
          <w:lang w:val="ru-RU"/>
        </w:rPr>
      </w:pPr>
      <w:r w:rsidRPr="0050580C">
        <w:rPr>
          <w:lang w:val="ru-RU"/>
        </w:rPr>
        <w:t>2.</w:t>
      </w:r>
      <w:r w:rsidRPr="0050580C">
        <w:rPr>
          <w:lang w:val="ru-RU"/>
        </w:rPr>
        <w:tab/>
      </w:r>
      <w:r w:rsidRPr="0050580C">
        <w:rPr>
          <w:i/>
          <w:lang w:val="ru-RU"/>
        </w:rPr>
        <w:t>также одобряет</w:t>
      </w:r>
      <w:r w:rsidRPr="0050580C">
        <w:rPr>
          <w:lang w:val="ru-RU"/>
        </w:rPr>
        <w:t xml:space="preserve"> резюме для директивных органов доклада о региональной оценке биоразнообразия и экосистемных услуг для Северной и Южной Америки, изложенное в приложении [ ] к настоящему решению</w:t>
      </w:r>
      <w:r w:rsidR="000F0B7F">
        <w:rPr>
          <w:lang w:val="ru-RU"/>
        </w:rPr>
        <w:t>,</w:t>
      </w:r>
      <w:r w:rsidRPr="0050580C">
        <w:rPr>
          <w:lang w:val="ru-RU"/>
        </w:rPr>
        <w:t xml:space="preserve"> и принимает отдельные главы доклада об оценке и их краткие изложения</w:t>
      </w:r>
      <w:r w:rsidRPr="0050580C">
        <w:rPr>
          <w:vertAlign w:val="superscript"/>
          <w:lang w:val="ru-RU"/>
        </w:rPr>
        <w:footnoteReference w:id="8"/>
      </w:r>
      <w:r w:rsidRPr="0050580C">
        <w:rPr>
          <w:lang w:val="ru-RU"/>
        </w:rPr>
        <w:t>;</w:t>
      </w:r>
      <w:bookmarkStart w:id="5" w:name="_Hlk500170660"/>
    </w:p>
    <w:bookmarkEnd w:id="5"/>
    <w:p w14:paraId="464AEBA6" w14:textId="01152215" w:rsidR="0050580C" w:rsidRPr="0050580C" w:rsidRDefault="0050580C" w:rsidP="002457BE">
      <w:pPr>
        <w:spacing w:after="120"/>
        <w:ind w:left="1871" w:firstLine="624"/>
        <w:rPr>
          <w:lang w:val="ru-RU"/>
        </w:rPr>
      </w:pPr>
      <w:r w:rsidRPr="0050580C">
        <w:rPr>
          <w:lang w:val="ru-RU"/>
        </w:rPr>
        <w:t>3.</w:t>
      </w:r>
      <w:r w:rsidRPr="0050580C">
        <w:rPr>
          <w:lang w:val="ru-RU"/>
        </w:rPr>
        <w:tab/>
      </w:r>
      <w:r w:rsidRPr="0050580C">
        <w:rPr>
          <w:i/>
          <w:lang w:val="ru-RU"/>
        </w:rPr>
        <w:t>одобряет также</w:t>
      </w:r>
      <w:r w:rsidRPr="0050580C">
        <w:rPr>
          <w:lang w:val="ru-RU"/>
        </w:rPr>
        <w:t xml:space="preserve"> резюме для директивных органов доклада о региональной оценке биоразнообразия и экосистемных услуг для Азии и Тихого океана, изложенное в приложении [ ] к настоящему решению</w:t>
      </w:r>
      <w:r w:rsidR="000F0B7F">
        <w:rPr>
          <w:lang w:val="ru-RU"/>
        </w:rPr>
        <w:t>,</w:t>
      </w:r>
      <w:r w:rsidRPr="0050580C">
        <w:rPr>
          <w:lang w:val="ru-RU"/>
        </w:rPr>
        <w:t xml:space="preserve"> и принимает отдельные главы доклада об оценке и их краткие изложения</w:t>
      </w:r>
      <w:r w:rsidRPr="0050580C">
        <w:rPr>
          <w:vertAlign w:val="superscript"/>
          <w:lang w:val="ru-RU"/>
        </w:rPr>
        <w:footnoteReference w:id="9"/>
      </w:r>
      <w:r w:rsidRPr="0050580C">
        <w:rPr>
          <w:lang w:val="ru-RU"/>
        </w:rPr>
        <w:t>;</w:t>
      </w:r>
    </w:p>
    <w:p w14:paraId="433F23B5" w14:textId="1AC32F9B" w:rsidR="0050580C" w:rsidRPr="0050580C" w:rsidRDefault="0050580C" w:rsidP="002457BE">
      <w:pPr>
        <w:spacing w:after="120"/>
        <w:ind w:left="1871" w:firstLine="624"/>
        <w:rPr>
          <w:lang w:val="ru-RU"/>
        </w:rPr>
      </w:pPr>
      <w:r w:rsidRPr="0050580C">
        <w:rPr>
          <w:lang w:val="ru-RU"/>
        </w:rPr>
        <w:t>4.</w:t>
      </w:r>
      <w:r w:rsidRPr="0050580C">
        <w:rPr>
          <w:lang w:val="ru-RU"/>
        </w:rPr>
        <w:tab/>
      </w:r>
      <w:r w:rsidRPr="0050580C">
        <w:rPr>
          <w:i/>
          <w:lang w:val="ru-RU"/>
        </w:rPr>
        <w:t>одобряет</w:t>
      </w:r>
      <w:r w:rsidRPr="0050580C">
        <w:rPr>
          <w:lang w:val="ru-RU"/>
        </w:rPr>
        <w:t xml:space="preserve"> резюме для директивных органов доклада о региональной оценке биоразнообразия и экосистемных услуг для Европы и Центральной Азии, изложенное в приложении [ ] к настоящему решению, и принимает отдельные главы доклада об оценке и их краткие изложения</w:t>
      </w:r>
      <w:r w:rsidRPr="0050580C">
        <w:rPr>
          <w:vertAlign w:val="superscript"/>
          <w:lang w:val="ru-RU"/>
        </w:rPr>
        <w:footnoteReference w:id="10"/>
      </w:r>
      <w:r w:rsidR="000F0B7F">
        <w:rPr>
          <w:lang w:val="ru-RU"/>
        </w:rPr>
        <w:t>.</w:t>
      </w:r>
    </w:p>
    <w:p w14:paraId="6849BFE0" w14:textId="77777777" w:rsidR="0050580C" w:rsidRPr="0050580C" w:rsidRDefault="0050580C" w:rsidP="002457BE">
      <w:pPr>
        <w:spacing w:after="120"/>
        <w:ind w:left="1248"/>
        <w:jc w:val="center"/>
        <w:rPr>
          <w:b/>
          <w:lang w:val="ru-RU"/>
        </w:rPr>
      </w:pPr>
      <w:r w:rsidRPr="0050580C">
        <w:rPr>
          <w:b/>
          <w:lang w:val="ru-RU"/>
        </w:rPr>
        <w:t>V</w:t>
      </w:r>
    </w:p>
    <w:p w14:paraId="7052EE81" w14:textId="77777777" w:rsidR="0050580C" w:rsidRPr="0050580C" w:rsidRDefault="0050580C" w:rsidP="002457BE">
      <w:pPr>
        <w:spacing w:after="120"/>
        <w:ind w:left="1248"/>
        <w:jc w:val="center"/>
        <w:rPr>
          <w:b/>
          <w:lang w:val="ru-RU"/>
        </w:rPr>
      </w:pPr>
      <w:r w:rsidRPr="0050580C">
        <w:rPr>
          <w:b/>
          <w:lang w:val="ru-RU"/>
        </w:rPr>
        <w:t>Тематические оценки</w:t>
      </w:r>
    </w:p>
    <w:p w14:paraId="3894CDEA" w14:textId="4E659A86" w:rsidR="0050580C" w:rsidRPr="0050580C" w:rsidRDefault="002457BE" w:rsidP="0050580C">
      <w:pPr>
        <w:spacing w:after="120"/>
        <w:ind w:left="1248"/>
        <w:rPr>
          <w:lang w:val="ru-RU"/>
        </w:rPr>
      </w:pPr>
      <w:r w:rsidRPr="002457BE">
        <w:rPr>
          <w:lang w:val="ru-RU"/>
        </w:rPr>
        <w:t>8.</w:t>
      </w:r>
      <w:r w:rsidRPr="002457BE">
        <w:rPr>
          <w:lang w:val="ru-RU"/>
        </w:rPr>
        <w:tab/>
      </w:r>
      <w:r w:rsidR="0050580C" w:rsidRPr="0050580C">
        <w:rPr>
          <w:lang w:val="ru-RU"/>
        </w:rPr>
        <w:t xml:space="preserve">Пленум, возможно, пожелает рассмотреть следующий пункт проекта решения об осуществлении первой программы работы МПБЭУ в рамках пункта 7 «Тематическая оценка деградации и восстановления земель» предварительной повестки дня: </w:t>
      </w:r>
    </w:p>
    <w:p w14:paraId="3FAC5802" w14:textId="4B2CBBBB" w:rsidR="0050580C" w:rsidRPr="0050580C" w:rsidRDefault="0050580C" w:rsidP="0069722B">
      <w:pPr>
        <w:spacing w:after="120"/>
        <w:ind w:left="1871" w:firstLine="624"/>
        <w:rPr>
          <w:lang w:val="ru-RU"/>
        </w:rPr>
      </w:pPr>
      <w:r w:rsidRPr="0050580C">
        <w:rPr>
          <w:i/>
          <w:lang w:val="ru-RU"/>
        </w:rPr>
        <w:t>одобряет</w:t>
      </w:r>
      <w:r w:rsidRPr="0050580C">
        <w:rPr>
          <w:lang w:val="ru-RU"/>
        </w:rPr>
        <w:t xml:space="preserve"> резюме для директивных органов доклада о тематической оценке деградации и восстановления земель, изложенное в приложении [ ] к настоящему решению, и принимает отдельные главы доклада об оценке и их краткие изложения</w:t>
      </w:r>
      <w:r w:rsidRPr="0050580C">
        <w:rPr>
          <w:vertAlign w:val="superscript"/>
          <w:lang w:val="ru-RU"/>
        </w:rPr>
        <w:footnoteReference w:id="11"/>
      </w:r>
      <w:r w:rsidR="00D71001">
        <w:rPr>
          <w:lang w:val="ru-RU"/>
        </w:rPr>
        <w:t>.</w:t>
      </w:r>
    </w:p>
    <w:p w14:paraId="51B921F0" w14:textId="42BC78E4" w:rsidR="0050580C" w:rsidRPr="0050580C" w:rsidRDefault="0069722B" w:rsidP="00D71001">
      <w:pPr>
        <w:keepNext/>
        <w:keepLines/>
        <w:spacing w:after="120"/>
        <w:ind w:left="1247"/>
        <w:rPr>
          <w:lang w:val="ru-RU"/>
        </w:rPr>
      </w:pPr>
      <w:bookmarkStart w:id="6" w:name="_Hlk500240013"/>
      <w:r w:rsidRPr="0069722B">
        <w:rPr>
          <w:lang w:val="ru-RU"/>
        </w:rPr>
        <w:lastRenderedPageBreak/>
        <w:t>9.</w:t>
      </w:r>
      <w:r w:rsidRPr="0069722B">
        <w:rPr>
          <w:lang w:val="ru-RU"/>
        </w:rPr>
        <w:tab/>
      </w:r>
      <w:r w:rsidR="0050580C" w:rsidRPr="0050580C">
        <w:rPr>
          <w:lang w:val="ru-RU"/>
        </w:rPr>
        <w:t xml:space="preserve">Пленум, возможно, пожелает рассмотреть следующий пункт проекта решения об осуществлении первой программы работы МПБЭУ в рамках пункта 8 «Предстоящие оценки» предварительной повестки дня: </w:t>
      </w:r>
    </w:p>
    <w:p w14:paraId="4657CC87" w14:textId="73EFA7CC" w:rsidR="0050580C" w:rsidRPr="0050580C" w:rsidRDefault="0050580C" w:rsidP="0069722B">
      <w:pPr>
        <w:spacing w:after="120"/>
        <w:ind w:left="1871" w:firstLine="624"/>
        <w:rPr>
          <w:lang w:val="ru-RU"/>
        </w:rPr>
      </w:pPr>
      <w:r w:rsidRPr="0050580C">
        <w:rPr>
          <w:lang w:val="ru-RU"/>
        </w:rPr>
        <w:t>1.</w:t>
      </w:r>
      <w:r w:rsidRPr="0050580C">
        <w:rPr>
          <w:lang w:val="ru-RU"/>
        </w:rPr>
        <w:tab/>
        <w:t>[</w:t>
      </w:r>
      <w:r w:rsidRPr="0050580C">
        <w:rPr>
          <w:i/>
          <w:lang w:val="ru-RU"/>
        </w:rPr>
        <w:t>одобряет</w:t>
      </w:r>
      <w:r w:rsidRPr="0050580C">
        <w:rPr>
          <w:lang w:val="ru-RU"/>
        </w:rPr>
        <w:t xml:space="preserve"> проведение тематической оценки устойчивого использования диких видов в соответствии с процедурами подготовки итоговых материалов Платформы, как изложено в докладе об аналитическом исследовании, содержащ</w:t>
      </w:r>
      <w:r w:rsidR="00D71001">
        <w:rPr>
          <w:lang w:val="ru-RU"/>
        </w:rPr>
        <w:t>е</w:t>
      </w:r>
      <w:r w:rsidRPr="0050580C">
        <w:rPr>
          <w:lang w:val="ru-RU"/>
        </w:rPr>
        <w:t>мся в приложении IV к решению МПБЭУ-5/1, после [шестой] [седьмой] сессии Пленума, для рассмотрения Пленумом на его [девятой] [десятой] сессии;]</w:t>
      </w:r>
    </w:p>
    <w:p w14:paraId="314E36CD" w14:textId="7C5F223A" w:rsidR="0050580C" w:rsidRPr="0050580C" w:rsidRDefault="0050580C" w:rsidP="0069722B">
      <w:pPr>
        <w:spacing w:after="120"/>
        <w:ind w:left="1871" w:firstLine="624"/>
        <w:rPr>
          <w:lang w:val="ru-RU"/>
        </w:rPr>
      </w:pPr>
      <w:r w:rsidRPr="0050580C">
        <w:rPr>
          <w:lang w:val="ru-RU"/>
        </w:rPr>
        <w:t>2.</w:t>
      </w:r>
      <w:r w:rsidRPr="0050580C">
        <w:rPr>
          <w:lang w:val="ru-RU"/>
        </w:rPr>
        <w:tab/>
        <w:t>[</w:t>
      </w:r>
      <w:r w:rsidRPr="0050580C">
        <w:rPr>
          <w:i/>
          <w:lang w:val="ru-RU"/>
        </w:rPr>
        <w:t>одобряет также</w:t>
      </w:r>
      <w:r w:rsidRPr="0050580C">
        <w:rPr>
          <w:lang w:val="ru-RU"/>
        </w:rPr>
        <w:t xml:space="preserve"> проведение тематической оценки инвазивных чужеродных видов в соответствии с процедурами подготовки итоговых материалов Платформы, как изложено в докладе об аналитическом исследовании, содержащ</w:t>
      </w:r>
      <w:r w:rsidR="00D71001">
        <w:rPr>
          <w:lang w:val="ru-RU"/>
        </w:rPr>
        <w:t>е</w:t>
      </w:r>
      <w:r w:rsidRPr="0050580C">
        <w:rPr>
          <w:lang w:val="ru-RU"/>
        </w:rPr>
        <w:t>мся в приложении III к решению МПБЭУ-4/1, после [шестой] [седьмой] сессии Пленума, для рассмотрения Пленумом на его [девятой] [десятой] сессии.]</w:t>
      </w:r>
    </w:p>
    <w:bookmarkEnd w:id="6"/>
    <w:p w14:paraId="2099358F" w14:textId="77777777" w:rsidR="0050580C" w:rsidRPr="0050580C" w:rsidRDefault="0050580C" w:rsidP="00AB543C">
      <w:pPr>
        <w:spacing w:after="120"/>
        <w:ind w:left="1248"/>
        <w:jc w:val="center"/>
        <w:rPr>
          <w:b/>
          <w:lang w:val="ru-RU"/>
        </w:rPr>
      </w:pPr>
      <w:r w:rsidRPr="0050580C">
        <w:rPr>
          <w:b/>
          <w:lang w:val="ru-RU"/>
        </w:rPr>
        <w:t>VI</w:t>
      </w:r>
    </w:p>
    <w:p w14:paraId="30A875AF" w14:textId="77777777" w:rsidR="0050580C" w:rsidRPr="0050580C" w:rsidRDefault="0050580C" w:rsidP="00AB543C">
      <w:pPr>
        <w:spacing w:after="120"/>
        <w:ind w:left="1248"/>
        <w:jc w:val="center"/>
        <w:rPr>
          <w:b/>
          <w:lang w:val="ru-RU"/>
        </w:rPr>
      </w:pPr>
      <w:r w:rsidRPr="0050580C">
        <w:rPr>
          <w:b/>
          <w:lang w:val="ru-RU"/>
        </w:rPr>
        <w:t>Методологические оценки</w:t>
      </w:r>
    </w:p>
    <w:p w14:paraId="49B78008" w14:textId="07A5137F" w:rsidR="0050580C" w:rsidRPr="0050580C" w:rsidRDefault="00AB543C" w:rsidP="0050580C">
      <w:pPr>
        <w:spacing w:after="120"/>
        <w:ind w:left="1248"/>
        <w:rPr>
          <w:lang w:val="ru-RU"/>
        </w:rPr>
      </w:pPr>
      <w:r w:rsidRPr="00AB543C">
        <w:rPr>
          <w:lang w:val="ru-RU"/>
        </w:rPr>
        <w:t>10.</w:t>
      </w:r>
      <w:r w:rsidRPr="00AB543C">
        <w:rPr>
          <w:lang w:val="ru-RU"/>
        </w:rPr>
        <w:tab/>
      </w:r>
      <w:r w:rsidR="0050580C" w:rsidRPr="0050580C">
        <w:rPr>
          <w:lang w:val="ru-RU"/>
        </w:rPr>
        <w:t>Пленум, возможно, пожелает рассмотреть следующий пункт проекта решения об осуществлении первой программы работы МПБЭУ в рамках пункта 5 «Доклад Исполнительного секретаря об осуществлении первой прогр</w:t>
      </w:r>
      <w:r w:rsidR="005A0109">
        <w:rPr>
          <w:lang w:val="ru-RU"/>
        </w:rPr>
        <w:t>аммы работы на период 2014</w:t>
      </w:r>
      <w:r w:rsidR="005A0109">
        <w:rPr>
          <w:lang w:val="ru-RU"/>
        </w:rPr>
        <w:noBreakHyphen/>
        <w:t>2018 </w:t>
      </w:r>
      <w:r w:rsidR="0050580C" w:rsidRPr="0050580C">
        <w:rPr>
          <w:lang w:val="ru-RU"/>
        </w:rPr>
        <w:t xml:space="preserve">годов» предварительной повестки дня: </w:t>
      </w:r>
    </w:p>
    <w:p w14:paraId="1FB79B5C" w14:textId="496D1C47" w:rsidR="0050580C" w:rsidRPr="0050580C" w:rsidRDefault="00AB543C" w:rsidP="00AB543C">
      <w:pPr>
        <w:spacing w:after="120"/>
        <w:ind w:left="1871" w:firstLine="624"/>
        <w:rPr>
          <w:lang w:val="ru-RU"/>
        </w:rPr>
      </w:pPr>
      <w:r w:rsidRPr="00AB543C">
        <w:rPr>
          <w:i/>
          <w:lang w:val="ru-RU"/>
        </w:rPr>
        <w:t>ссылаясь</w:t>
      </w:r>
      <w:r w:rsidRPr="0050580C">
        <w:rPr>
          <w:lang w:val="ru-RU"/>
        </w:rPr>
        <w:t xml:space="preserve"> </w:t>
      </w:r>
      <w:r w:rsidR="0050580C" w:rsidRPr="0050580C">
        <w:rPr>
          <w:lang w:val="ru-RU"/>
        </w:rPr>
        <w:t xml:space="preserve">на свое решение МПБЭУ-5/1, раздел VI, пункты 3 и 5, </w:t>
      </w:r>
    </w:p>
    <w:p w14:paraId="61CFD3D7" w14:textId="77777777" w:rsidR="0050580C" w:rsidRPr="0050580C" w:rsidRDefault="0050580C" w:rsidP="00AB543C">
      <w:pPr>
        <w:spacing w:after="120"/>
        <w:ind w:left="1871" w:firstLine="624"/>
        <w:rPr>
          <w:lang w:val="ru-RU"/>
        </w:rPr>
      </w:pPr>
      <w:r w:rsidRPr="0050580C">
        <w:rPr>
          <w:lang w:val="ru-RU"/>
        </w:rPr>
        <w:t>1.</w:t>
      </w:r>
      <w:r w:rsidRPr="0050580C">
        <w:rPr>
          <w:lang w:val="ru-RU"/>
        </w:rPr>
        <w:tab/>
      </w:r>
      <w:r w:rsidRPr="0050580C">
        <w:rPr>
          <w:i/>
          <w:lang w:val="ru-RU"/>
        </w:rPr>
        <w:t>с удовлетворением отмечает</w:t>
      </w:r>
      <w:r w:rsidRPr="0050580C">
        <w:rPr>
          <w:lang w:val="ru-RU"/>
        </w:rPr>
        <w:t xml:space="preserve"> ход работы группы экспертов по сценариям и моделям и запланированные ею следующие шаги</w:t>
      </w:r>
      <w:r w:rsidRPr="0050580C">
        <w:rPr>
          <w:vertAlign w:val="superscript"/>
          <w:lang w:val="ru-RU"/>
        </w:rPr>
        <w:footnoteReference w:id="12"/>
      </w:r>
      <w:r w:rsidRPr="0050580C">
        <w:rPr>
          <w:lang w:val="ru-RU"/>
        </w:rPr>
        <w:t>;</w:t>
      </w:r>
    </w:p>
    <w:p w14:paraId="7CFEBA84" w14:textId="679D95B2" w:rsidR="0050580C" w:rsidRPr="0050580C" w:rsidRDefault="0050580C" w:rsidP="00AB543C">
      <w:pPr>
        <w:spacing w:after="120"/>
        <w:ind w:left="1871" w:firstLine="624"/>
        <w:rPr>
          <w:lang w:val="ru-RU"/>
        </w:rPr>
      </w:pPr>
      <w:r w:rsidRPr="0050580C">
        <w:rPr>
          <w:lang w:val="ru-RU"/>
        </w:rPr>
        <w:t>2.</w:t>
      </w:r>
      <w:r w:rsidRPr="0050580C">
        <w:rPr>
          <w:lang w:val="ru-RU"/>
        </w:rPr>
        <w:tab/>
      </w:r>
      <w:r w:rsidRPr="0050580C">
        <w:rPr>
          <w:i/>
          <w:lang w:val="ru-RU"/>
        </w:rPr>
        <w:t>с удовлетворением отмечает также</w:t>
      </w:r>
      <w:r w:rsidRPr="0050580C">
        <w:rPr>
          <w:lang w:val="ru-RU"/>
        </w:rPr>
        <w:t xml:space="preserve"> ход работы группы экспертов по ценностям и запланированные ею следующие шаги</w:t>
      </w:r>
      <w:r w:rsidRPr="0050580C">
        <w:rPr>
          <w:vertAlign w:val="superscript"/>
          <w:lang w:val="ru-RU"/>
        </w:rPr>
        <w:footnoteReference w:id="13"/>
      </w:r>
      <w:r w:rsidR="00D71001">
        <w:rPr>
          <w:lang w:val="ru-RU"/>
        </w:rPr>
        <w:t>.</w:t>
      </w:r>
    </w:p>
    <w:p w14:paraId="53464ADF" w14:textId="5CA70F6A" w:rsidR="0050580C" w:rsidRPr="0050580C" w:rsidRDefault="00AB543C" w:rsidP="0050580C">
      <w:pPr>
        <w:spacing w:after="120"/>
        <w:ind w:left="1248"/>
        <w:rPr>
          <w:lang w:val="ru-RU"/>
        </w:rPr>
      </w:pPr>
      <w:r w:rsidRPr="00AB543C">
        <w:rPr>
          <w:lang w:val="ru-RU"/>
        </w:rPr>
        <w:t>11.</w:t>
      </w:r>
      <w:r w:rsidRPr="00AB543C">
        <w:rPr>
          <w:lang w:val="ru-RU"/>
        </w:rPr>
        <w:tab/>
      </w:r>
      <w:r w:rsidR="0050580C" w:rsidRPr="0050580C">
        <w:rPr>
          <w:lang w:val="ru-RU"/>
        </w:rPr>
        <w:t xml:space="preserve">Пленум, возможно, пожелает рассмотреть следующие пункты проекта решения об осуществлении первой программы работы МПБЭУ в рамках пункта 8 «Предстоящие оценки» предварительной повестки дня: </w:t>
      </w:r>
    </w:p>
    <w:p w14:paraId="4AB31CA9" w14:textId="088AC516" w:rsidR="0050580C" w:rsidRPr="0050580C" w:rsidRDefault="0050580C" w:rsidP="00A960C0">
      <w:pPr>
        <w:spacing w:after="120"/>
        <w:ind w:left="1871" w:firstLine="624"/>
        <w:rPr>
          <w:lang w:val="ru-RU"/>
        </w:rPr>
      </w:pPr>
      <w:r w:rsidRPr="0050580C">
        <w:rPr>
          <w:lang w:val="ru-RU"/>
        </w:rPr>
        <w:t>3.</w:t>
      </w:r>
      <w:r w:rsidRPr="0050580C">
        <w:rPr>
          <w:lang w:val="ru-RU"/>
        </w:rPr>
        <w:tab/>
        <w:t>[</w:t>
      </w:r>
      <w:r w:rsidRPr="0050580C">
        <w:rPr>
          <w:i/>
          <w:lang w:val="ru-RU"/>
        </w:rPr>
        <w:t>одобряет</w:t>
      </w:r>
      <w:r w:rsidRPr="0050580C">
        <w:rPr>
          <w:lang w:val="ru-RU"/>
        </w:rPr>
        <w:t xml:space="preserve"> проведение тематической оценки различной концептуализации разнообразных ценностей природы и ее благ, включая биоразнообразие и экосистемные функции и услуги, в соответствии с процедурами подготовки итоговых материалов Платформы и кратким изложением, приведенным в докладе об аналитическом исследовании, содержащ</w:t>
      </w:r>
      <w:r w:rsidR="00D71001">
        <w:rPr>
          <w:lang w:val="ru-RU"/>
        </w:rPr>
        <w:t>е</w:t>
      </w:r>
      <w:r w:rsidRPr="0050580C">
        <w:rPr>
          <w:lang w:val="ru-RU"/>
        </w:rPr>
        <w:t>мся в приложении VI к решению МПБЭУ-4/1, после [шестой] [седьмой] сессии Пленума, для рассмотрения Пленумом на его [девятой] [десятой] сессии</w:t>
      </w:r>
      <w:r w:rsidR="00D71001">
        <w:rPr>
          <w:lang w:val="ru-RU"/>
        </w:rPr>
        <w:t>.</w:t>
      </w:r>
      <w:r w:rsidRPr="0050580C">
        <w:rPr>
          <w:lang w:val="ru-RU"/>
        </w:rPr>
        <w:t xml:space="preserve">] </w:t>
      </w:r>
    </w:p>
    <w:p w14:paraId="545F5C74" w14:textId="01BAD73D" w:rsidR="0050580C" w:rsidRPr="0050580C" w:rsidRDefault="00E6581E" w:rsidP="0050580C">
      <w:pPr>
        <w:spacing w:after="120"/>
        <w:ind w:left="1248"/>
        <w:rPr>
          <w:lang w:val="ru-RU"/>
        </w:rPr>
      </w:pPr>
      <w:r w:rsidRPr="00E6581E">
        <w:rPr>
          <w:lang w:val="ru-RU"/>
        </w:rPr>
        <w:t>12.</w:t>
      </w:r>
      <w:r w:rsidRPr="00E6581E">
        <w:rPr>
          <w:lang w:val="ru-RU"/>
        </w:rPr>
        <w:tab/>
      </w:r>
      <w:r w:rsidR="0050580C" w:rsidRPr="0050580C">
        <w:rPr>
          <w:lang w:val="ru-RU"/>
        </w:rPr>
        <w:t>Пленум, возможно, пожелает рассмотреть следующий раздел проекта решения об осуществлении первой программы работы МПБЭУ в рамках пункта 5 «Доклад Исполнительного секретаря об осуществлении первой прогр</w:t>
      </w:r>
      <w:r w:rsidR="005A0109">
        <w:rPr>
          <w:lang w:val="ru-RU"/>
        </w:rPr>
        <w:t>аммы работы на период 2014</w:t>
      </w:r>
      <w:r w:rsidR="005A0109">
        <w:rPr>
          <w:lang w:val="ru-RU"/>
        </w:rPr>
        <w:noBreakHyphen/>
        <w:t>2018 </w:t>
      </w:r>
      <w:r w:rsidR="0050580C" w:rsidRPr="0050580C">
        <w:rPr>
          <w:lang w:val="ru-RU"/>
        </w:rPr>
        <w:t xml:space="preserve">годов» предварительной повестки дня: </w:t>
      </w:r>
    </w:p>
    <w:p w14:paraId="696ABEE8" w14:textId="77777777" w:rsidR="0050580C" w:rsidRPr="0050580C" w:rsidRDefault="0050580C" w:rsidP="00E6581E">
      <w:pPr>
        <w:spacing w:after="120"/>
        <w:ind w:left="1248"/>
        <w:jc w:val="center"/>
        <w:rPr>
          <w:b/>
          <w:lang w:val="ru-RU"/>
        </w:rPr>
      </w:pPr>
      <w:r w:rsidRPr="0050580C">
        <w:rPr>
          <w:b/>
          <w:lang w:val="ru-RU"/>
        </w:rPr>
        <w:t>VII</w:t>
      </w:r>
    </w:p>
    <w:p w14:paraId="3F2AB248" w14:textId="77777777" w:rsidR="0050580C" w:rsidRPr="0050580C" w:rsidRDefault="0050580C" w:rsidP="00E6581E">
      <w:pPr>
        <w:spacing w:after="120"/>
        <w:ind w:left="1248"/>
        <w:jc w:val="center"/>
        <w:rPr>
          <w:b/>
          <w:lang w:val="ru-RU"/>
        </w:rPr>
      </w:pPr>
      <w:r w:rsidRPr="0050580C">
        <w:rPr>
          <w:b/>
          <w:lang w:val="ru-RU"/>
        </w:rPr>
        <w:t>Каталог инструментов и методологий поддержки политики</w:t>
      </w:r>
    </w:p>
    <w:p w14:paraId="6406527D" w14:textId="77777777" w:rsidR="0050580C" w:rsidRPr="0050580C" w:rsidRDefault="0050580C" w:rsidP="00E6581E">
      <w:pPr>
        <w:spacing w:after="120"/>
        <w:ind w:left="1871" w:firstLine="624"/>
        <w:rPr>
          <w:lang w:val="ru-RU"/>
        </w:rPr>
      </w:pPr>
      <w:r w:rsidRPr="0050580C">
        <w:rPr>
          <w:lang w:val="ru-RU"/>
        </w:rPr>
        <w:t>1.</w:t>
      </w:r>
      <w:r w:rsidRPr="0050580C">
        <w:rPr>
          <w:lang w:val="ru-RU"/>
        </w:rPr>
        <w:tab/>
      </w:r>
      <w:r w:rsidRPr="0050580C">
        <w:rPr>
          <w:i/>
          <w:lang w:val="ru-RU"/>
        </w:rPr>
        <w:t>с удовлетворением отмечает</w:t>
      </w:r>
      <w:r w:rsidRPr="0050580C">
        <w:rPr>
          <w:lang w:val="ru-RU"/>
        </w:rPr>
        <w:t xml:space="preserve"> ход работы и следующие шаги, запланированные в отношении составления онлайн-каталога инструментов и методологий поддержки политики и предоставления руководящих указаний для проводящихся оценок Платформы</w:t>
      </w:r>
      <w:r w:rsidR="008B3944" w:rsidRPr="00E6581E">
        <w:rPr>
          <w:vertAlign w:val="superscript"/>
          <w:lang w:val="ru-RU"/>
        </w:rPr>
        <w:footnoteReference w:id="14"/>
      </w:r>
      <w:r w:rsidRPr="0050580C">
        <w:rPr>
          <w:lang w:val="ru-RU"/>
        </w:rPr>
        <w:t>; и поручает группе экспертов по инструментам и методологиям поддержки политики продолжать разработку онлайн-каталога и руководящих указаний для оценок Платформы и представить доклада о ходе работы для рассмотрения Пленумом на его седьмой сессии;</w:t>
      </w:r>
    </w:p>
    <w:p w14:paraId="6197798C" w14:textId="77777777" w:rsidR="0050580C" w:rsidRPr="0050580C" w:rsidRDefault="0050580C" w:rsidP="00E6581E">
      <w:pPr>
        <w:spacing w:after="120"/>
        <w:ind w:left="1871" w:firstLine="624"/>
        <w:rPr>
          <w:lang w:val="ru-RU"/>
        </w:rPr>
      </w:pPr>
      <w:r w:rsidRPr="0050580C">
        <w:rPr>
          <w:lang w:val="ru-RU"/>
        </w:rPr>
        <w:t>2.</w:t>
      </w:r>
      <w:r w:rsidRPr="0050580C">
        <w:rPr>
          <w:lang w:val="ru-RU"/>
        </w:rPr>
        <w:tab/>
      </w:r>
      <w:r w:rsidRPr="0050580C">
        <w:rPr>
          <w:i/>
          <w:lang w:val="ru-RU"/>
        </w:rPr>
        <w:t>с удовлетворением отмечает</w:t>
      </w:r>
      <w:r w:rsidRPr="0050580C">
        <w:rPr>
          <w:lang w:val="ru-RU"/>
        </w:rPr>
        <w:t xml:space="preserve"> усилия организаций-партнеров, правительств и заинтересованных сторон по предоставлению информации для включения в онлайн-каталог инструментов и методологий поддержки политики и </w:t>
      </w:r>
      <w:r w:rsidRPr="0050580C">
        <w:rPr>
          <w:lang w:val="ru-RU"/>
        </w:rPr>
        <w:lastRenderedPageBreak/>
        <w:t>предлагает другим организациям, правительствам и заинтересованным сторонам присоединиться к этим усилиям, предоставляя соответствующую информацию для включения в онлайн-каталог.</w:t>
      </w:r>
    </w:p>
    <w:p w14:paraId="0B1EDE88" w14:textId="68C1AC6B" w:rsidR="0050580C" w:rsidRPr="0050580C" w:rsidRDefault="000B1406" w:rsidP="0050580C">
      <w:pPr>
        <w:spacing w:after="120"/>
        <w:ind w:left="1248"/>
        <w:rPr>
          <w:lang w:val="ru-RU"/>
        </w:rPr>
      </w:pPr>
      <w:r w:rsidRPr="000B1406">
        <w:rPr>
          <w:lang w:val="ru-RU"/>
        </w:rPr>
        <w:t>13.</w:t>
      </w:r>
      <w:r w:rsidRPr="000B1406">
        <w:rPr>
          <w:lang w:val="ru-RU"/>
        </w:rPr>
        <w:tab/>
      </w:r>
      <w:r w:rsidR="0050580C" w:rsidRPr="0050580C">
        <w:rPr>
          <w:lang w:val="ru-RU"/>
        </w:rPr>
        <w:t xml:space="preserve">Пленум, возможно, пожелает рассмотреть следующий раздел проекта решения об осуществлении первой программы работы МПБЭУ в рамках пункта 10 «Обзор Платформы» предварительной повестки дня: </w:t>
      </w:r>
    </w:p>
    <w:p w14:paraId="3A4BC5BF" w14:textId="77777777" w:rsidR="0050580C" w:rsidRPr="0050580C" w:rsidRDefault="0050580C" w:rsidP="0037082C">
      <w:pPr>
        <w:spacing w:after="120"/>
        <w:ind w:left="1248"/>
        <w:jc w:val="center"/>
        <w:rPr>
          <w:b/>
          <w:lang w:val="ru-RU"/>
        </w:rPr>
      </w:pPr>
      <w:r w:rsidRPr="0050580C">
        <w:rPr>
          <w:b/>
          <w:lang w:val="ru-RU"/>
        </w:rPr>
        <w:t>VIII</w:t>
      </w:r>
    </w:p>
    <w:p w14:paraId="07EE0F06" w14:textId="77777777" w:rsidR="0050580C" w:rsidRPr="0050580C" w:rsidRDefault="0050580C" w:rsidP="0037082C">
      <w:pPr>
        <w:spacing w:after="120"/>
        <w:ind w:left="1248"/>
        <w:jc w:val="center"/>
        <w:rPr>
          <w:b/>
          <w:lang w:val="ru-RU"/>
        </w:rPr>
      </w:pPr>
      <w:r w:rsidRPr="0050580C">
        <w:rPr>
          <w:b/>
          <w:lang w:val="ru-RU"/>
        </w:rPr>
        <w:t>Обзор Межправительственной научно-политической платформы по биоразнообразию и экосистемным услугам</w:t>
      </w:r>
    </w:p>
    <w:p w14:paraId="52C31C77" w14:textId="77777777" w:rsidR="0050580C" w:rsidRPr="0050580C" w:rsidRDefault="0050580C" w:rsidP="0037082C">
      <w:pPr>
        <w:spacing w:after="120"/>
        <w:ind w:left="1871" w:firstLine="624"/>
        <w:rPr>
          <w:lang w:val="ru-RU"/>
        </w:rPr>
      </w:pPr>
      <w:r w:rsidRPr="0050580C">
        <w:rPr>
          <w:i/>
          <w:lang w:val="ru-RU"/>
        </w:rPr>
        <w:t>ссылаясь</w:t>
      </w:r>
      <w:r w:rsidRPr="0050580C">
        <w:rPr>
          <w:lang w:val="ru-RU"/>
        </w:rPr>
        <w:t xml:space="preserve"> на свое решение МПБЭУ-5/2, </w:t>
      </w:r>
    </w:p>
    <w:p w14:paraId="2227DF6B" w14:textId="77777777" w:rsidR="0050580C" w:rsidRPr="0050580C" w:rsidRDefault="0050580C" w:rsidP="0037082C">
      <w:pPr>
        <w:spacing w:after="120"/>
        <w:ind w:left="1871" w:firstLine="624"/>
        <w:rPr>
          <w:lang w:val="ru-RU"/>
        </w:rPr>
      </w:pPr>
      <w:r w:rsidRPr="0050580C">
        <w:rPr>
          <w:i/>
          <w:lang w:val="ru-RU"/>
        </w:rPr>
        <w:t>с признательностью принимает к сведению</w:t>
      </w:r>
      <w:r w:rsidRPr="0050580C">
        <w:rPr>
          <w:lang w:val="ru-RU"/>
        </w:rPr>
        <w:t xml:space="preserve"> доклад, подготовленный группой по внутреннему обзору</w:t>
      </w:r>
      <w:r w:rsidRPr="0050580C">
        <w:rPr>
          <w:vertAlign w:val="superscript"/>
          <w:lang w:val="ru-RU"/>
        </w:rPr>
        <w:footnoteReference w:id="15"/>
      </w:r>
      <w:r w:rsidRPr="0050580C">
        <w:rPr>
          <w:lang w:val="ru-RU"/>
        </w:rPr>
        <w:t>, формирование состава группы по обзору для проведения обзора, а также ход работы по выбору внешней профессиональной организации для координации проведения обзора</w:t>
      </w:r>
      <w:r w:rsidRPr="0050580C">
        <w:rPr>
          <w:vertAlign w:val="superscript"/>
          <w:lang w:val="ru-RU"/>
        </w:rPr>
        <w:footnoteReference w:id="16"/>
      </w:r>
      <w:r w:rsidRPr="0050580C">
        <w:rPr>
          <w:lang w:val="ru-RU"/>
        </w:rPr>
        <w:t xml:space="preserve">. </w:t>
      </w:r>
    </w:p>
    <w:p w14:paraId="6EB2CBB5" w14:textId="5B9E6776" w:rsidR="0050580C" w:rsidRPr="0050580C" w:rsidRDefault="0037082C" w:rsidP="0050580C">
      <w:pPr>
        <w:spacing w:after="120"/>
        <w:ind w:left="1248"/>
        <w:rPr>
          <w:lang w:val="ru-RU"/>
        </w:rPr>
      </w:pPr>
      <w:r w:rsidRPr="0037082C">
        <w:rPr>
          <w:lang w:val="ru-RU"/>
        </w:rPr>
        <w:t>14.</w:t>
      </w:r>
      <w:r w:rsidRPr="0037082C">
        <w:rPr>
          <w:lang w:val="ru-RU"/>
        </w:rPr>
        <w:tab/>
      </w:r>
      <w:r w:rsidR="0050580C" w:rsidRPr="0050580C">
        <w:rPr>
          <w:lang w:val="ru-RU"/>
        </w:rPr>
        <w:t>Пленум, возможно, пожелает рассмотреть следующий раздел проекта решения об осуществлении первой программы работы МПБЭУ в рамках пункта 9 «Финансовая и бюджетная основа Платформы» предварительной повестки дня:</w:t>
      </w:r>
    </w:p>
    <w:p w14:paraId="5C3DD5AA" w14:textId="77777777" w:rsidR="0050580C" w:rsidRPr="0050580C" w:rsidRDefault="0050580C" w:rsidP="0094685B">
      <w:pPr>
        <w:spacing w:after="120"/>
        <w:ind w:left="1248"/>
        <w:jc w:val="center"/>
        <w:rPr>
          <w:b/>
          <w:lang w:val="ru-RU"/>
        </w:rPr>
      </w:pPr>
      <w:r w:rsidRPr="0050580C">
        <w:rPr>
          <w:b/>
          <w:lang w:val="ru-RU"/>
        </w:rPr>
        <w:t>IX</w:t>
      </w:r>
    </w:p>
    <w:p w14:paraId="4B3ABEC9" w14:textId="77777777" w:rsidR="0050580C" w:rsidRPr="0050580C" w:rsidRDefault="0050580C" w:rsidP="0094685B">
      <w:pPr>
        <w:spacing w:after="120"/>
        <w:ind w:left="1248"/>
        <w:jc w:val="center"/>
        <w:rPr>
          <w:b/>
          <w:lang w:val="ru-RU"/>
        </w:rPr>
      </w:pPr>
      <w:r w:rsidRPr="0050580C">
        <w:rPr>
          <w:b/>
          <w:lang w:val="ru-RU"/>
        </w:rPr>
        <w:t>Техническая поддержка программы работы</w:t>
      </w:r>
    </w:p>
    <w:p w14:paraId="27B611AB" w14:textId="77777777" w:rsidR="0050580C" w:rsidRPr="0050580C" w:rsidRDefault="0050580C" w:rsidP="009E6876">
      <w:pPr>
        <w:spacing w:after="240"/>
        <w:ind w:left="1871" w:firstLine="624"/>
        <w:rPr>
          <w:lang w:val="ru-RU"/>
        </w:rPr>
      </w:pPr>
      <w:r w:rsidRPr="0050580C">
        <w:rPr>
          <w:i/>
          <w:lang w:val="ru-RU"/>
        </w:rPr>
        <w:t>поручает</w:t>
      </w:r>
      <w:r w:rsidRPr="0050580C">
        <w:rPr>
          <w:lang w:val="ru-RU"/>
        </w:rPr>
        <w:t xml:space="preserve"> секретариату в консультации с Бюро и в соответствии с утвержденным бюджетом, изложенным в приложении к решению МПБЭУ-6/[ ], сформировать институциональные механизмы, необходимые для практической реализации технической поддержки, требуемой для программы работы. </w:t>
      </w:r>
    </w:p>
    <w:p w14:paraId="0ED08F23" w14:textId="14F8411C" w:rsidR="0050580C" w:rsidRPr="0050580C" w:rsidRDefault="009E6876" w:rsidP="009E6876">
      <w:pPr>
        <w:tabs>
          <w:tab w:val="right" w:pos="851"/>
        </w:tabs>
        <w:spacing w:after="120"/>
        <w:ind w:left="1247" w:right="284" w:hanging="1247"/>
        <w:rPr>
          <w:b/>
          <w:sz w:val="28"/>
          <w:lang w:val="ru-RU"/>
        </w:rPr>
      </w:pPr>
      <w:r w:rsidRPr="00B03851">
        <w:rPr>
          <w:b/>
          <w:sz w:val="28"/>
          <w:lang w:val="ru-RU"/>
        </w:rPr>
        <w:tab/>
      </w:r>
      <w:r w:rsidR="0050580C" w:rsidRPr="0050580C">
        <w:rPr>
          <w:b/>
          <w:sz w:val="28"/>
          <w:lang w:val="ru-RU"/>
        </w:rPr>
        <w:t>II.</w:t>
      </w:r>
      <w:r w:rsidR="0050580C" w:rsidRPr="0050580C">
        <w:rPr>
          <w:b/>
          <w:sz w:val="28"/>
          <w:lang w:val="ru-RU"/>
        </w:rPr>
        <w:tab/>
        <w:t>Проект решения: подготовка второй программы работы</w:t>
      </w:r>
    </w:p>
    <w:p w14:paraId="720FE629" w14:textId="12E698D4" w:rsidR="0050580C" w:rsidRPr="0050580C" w:rsidRDefault="009E6876" w:rsidP="0050580C">
      <w:pPr>
        <w:spacing w:after="120"/>
        <w:ind w:left="1248"/>
        <w:rPr>
          <w:lang w:val="ru-RU"/>
        </w:rPr>
      </w:pPr>
      <w:r w:rsidRPr="009E6876">
        <w:rPr>
          <w:lang w:val="ru-RU"/>
        </w:rPr>
        <w:t>15.</w:t>
      </w:r>
      <w:r w:rsidRPr="009E6876">
        <w:rPr>
          <w:lang w:val="ru-RU"/>
        </w:rPr>
        <w:tab/>
      </w:r>
      <w:r w:rsidR="0050580C" w:rsidRPr="0050580C">
        <w:rPr>
          <w:lang w:val="ru-RU"/>
        </w:rPr>
        <w:t xml:space="preserve">Пленум, возможно, пожелает рассмотреть следующий раздел проекта решения об обзоре МПБЭУ и подготовке второй программы работы в рамках пункта 11 «Подготовка второй программы работы» предварительной повестки дня: </w:t>
      </w:r>
    </w:p>
    <w:p w14:paraId="66FDB8CA" w14:textId="1E5EFCD8" w:rsidR="0050580C" w:rsidRPr="0050580C" w:rsidRDefault="009E6876" w:rsidP="009E6876">
      <w:pPr>
        <w:spacing w:after="120"/>
        <w:ind w:left="1871" w:firstLine="624"/>
        <w:rPr>
          <w:lang w:val="ru-RU"/>
        </w:rPr>
      </w:pPr>
      <w:bookmarkStart w:id="7" w:name="_Hlk501124073"/>
      <w:r w:rsidRPr="006F2EB1">
        <w:rPr>
          <w:i/>
          <w:lang w:val="ru-RU"/>
        </w:rPr>
        <w:t>поручает</w:t>
      </w:r>
      <w:r w:rsidRPr="0050580C">
        <w:rPr>
          <w:lang w:val="ru-RU"/>
        </w:rPr>
        <w:t xml:space="preserve"> </w:t>
      </w:r>
      <w:r w:rsidR="0050580C" w:rsidRPr="0050580C">
        <w:rPr>
          <w:lang w:val="ru-RU"/>
        </w:rPr>
        <w:t>Многодисциплинарной группе экспертов и Бюро при поддержке секретариата:</w:t>
      </w:r>
    </w:p>
    <w:p w14:paraId="2EA70E00" w14:textId="30F5A019" w:rsidR="0050580C" w:rsidRPr="0050580C" w:rsidRDefault="006F2EB1" w:rsidP="009E6876">
      <w:pPr>
        <w:spacing w:after="120"/>
        <w:ind w:left="1871" w:firstLine="624"/>
        <w:rPr>
          <w:lang w:val="ru-RU"/>
        </w:rPr>
      </w:pPr>
      <w:r>
        <w:rPr>
          <w:lang w:val="en-US"/>
        </w:rPr>
        <w:t>a</w:t>
      </w:r>
      <w:r w:rsidRPr="006F2EB1">
        <w:rPr>
          <w:lang w:val="ru-RU"/>
        </w:rPr>
        <w:t>)</w:t>
      </w:r>
      <w:r w:rsidRPr="006F2EB1">
        <w:rPr>
          <w:lang w:val="ru-RU"/>
        </w:rPr>
        <w:tab/>
      </w:r>
      <w:r w:rsidR="0050580C" w:rsidRPr="0050580C">
        <w:rPr>
          <w:lang w:val="ru-RU"/>
        </w:rPr>
        <w:t>подготовить новую редакцию первоначальных проектов элементов рамок для второй программы работы</w:t>
      </w:r>
      <w:r w:rsidR="0050580C" w:rsidRPr="0050580C">
        <w:rPr>
          <w:vertAlign w:val="superscript"/>
          <w:lang w:val="ru-RU"/>
        </w:rPr>
        <w:footnoteReference w:id="17"/>
      </w:r>
      <w:r w:rsidR="0050580C" w:rsidRPr="0050580C">
        <w:rPr>
          <w:lang w:val="ru-RU"/>
        </w:rPr>
        <w:t>, принимая во внимание мнения, высказанные Пленумом на его шестой сессии;</w:t>
      </w:r>
    </w:p>
    <w:p w14:paraId="59D0F010" w14:textId="5A0BA9C9" w:rsidR="0050580C" w:rsidRPr="0050580C" w:rsidRDefault="006F2EB1" w:rsidP="009E6876">
      <w:pPr>
        <w:spacing w:after="120"/>
        <w:ind w:left="1871" w:firstLine="624"/>
        <w:rPr>
          <w:lang w:val="ru-RU"/>
        </w:rPr>
      </w:pPr>
      <w:r>
        <w:rPr>
          <w:lang w:val="en-US"/>
        </w:rPr>
        <w:t>b</w:t>
      </w:r>
      <w:r w:rsidRPr="006F2EB1">
        <w:rPr>
          <w:lang w:val="ru-RU"/>
        </w:rPr>
        <w:t>)</w:t>
      </w:r>
      <w:r w:rsidRPr="006F2EB1">
        <w:rPr>
          <w:lang w:val="ru-RU"/>
        </w:rPr>
        <w:tab/>
      </w:r>
      <w:r w:rsidR="0050580C" w:rsidRPr="0050580C">
        <w:rPr>
          <w:lang w:val="ru-RU"/>
        </w:rPr>
        <w:t xml:space="preserve">провести ряд региональных консультаций для получения дополнительной информации от правительств и заинтересованных сторон в отношении новой редакции проекта рамок для второй программы работы; </w:t>
      </w:r>
    </w:p>
    <w:p w14:paraId="3F967C64" w14:textId="0C7D6189" w:rsidR="0050580C" w:rsidRPr="0050580C" w:rsidRDefault="006F2EB1" w:rsidP="009E6876">
      <w:pPr>
        <w:spacing w:after="120"/>
        <w:ind w:left="1871" w:firstLine="624"/>
        <w:rPr>
          <w:lang w:val="ru-RU"/>
        </w:rPr>
      </w:pPr>
      <w:r>
        <w:rPr>
          <w:lang w:val="en-US"/>
        </w:rPr>
        <w:t>c</w:t>
      </w:r>
      <w:r w:rsidRPr="006F2EB1">
        <w:rPr>
          <w:lang w:val="ru-RU"/>
        </w:rPr>
        <w:t>)</w:t>
      </w:r>
      <w:r w:rsidRPr="006F2EB1">
        <w:rPr>
          <w:lang w:val="ru-RU"/>
        </w:rPr>
        <w:tab/>
      </w:r>
      <w:r w:rsidR="0050580C" w:rsidRPr="0050580C">
        <w:rPr>
          <w:lang w:val="ru-RU"/>
        </w:rPr>
        <w:t>обратиться с просьбой направлять запросы, материалы и предложения, не позднее 30 сентября 2018 года, в соответствии с согласованной процедурой и указаниями, изложенными в решении МПБЭУ-1/3 о порядке получения и определения очередности запросов, направляемых Платформе, и:</w:t>
      </w:r>
    </w:p>
    <w:p w14:paraId="0B2ED55C" w14:textId="41136C42" w:rsidR="0050580C" w:rsidRPr="0050580C" w:rsidRDefault="006F2EB1" w:rsidP="00D15153">
      <w:pPr>
        <w:spacing w:after="120"/>
        <w:ind w:left="3744" w:hanging="624"/>
        <w:rPr>
          <w:lang w:val="ru-RU"/>
        </w:rPr>
      </w:pPr>
      <w:r>
        <w:rPr>
          <w:lang w:val="en-US"/>
        </w:rPr>
        <w:t>i</w:t>
      </w:r>
      <w:r w:rsidRPr="006F2EB1">
        <w:rPr>
          <w:lang w:val="ru-RU"/>
        </w:rPr>
        <w:t>)</w:t>
      </w:r>
      <w:r w:rsidRPr="006F2EB1">
        <w:rPr>
          <w:lang w:val="ru-RU"/>
        </w:rPr>
        <w:tab/>
      </w:r>
      <w:r w:rsidR="0050580C" w:rsidRPr="0050580C">
        <w:rPr>
          <w:lang w:val="ru-RU"/>
        </w:rPr>
        <w:t>предложить членам направлять запросы, включая переданные многосторонними природоохранными соглашениями, связанными с биоразнообразием и экосистемными услугами, как это определено их соответствующими руководящими органами;</w:t>
      </w:r>
    </w:p>
    <w:p w14:paraId="1EBBD369" w14:textId="65AE45EA" w:rsidR="0050580C" w:rsidRPr="0050580C" w:rsidRDefault="006F2EB1" w:rsidP="00D15153">
      <w:pPr>
        <w:spacing w:after="120"/>
        <w:ind w:left="3744" w:hanging="624"/>
        <w:rPr>
          <w:lang w:val="ru-RU"/>
        </w:rPr>
      </w:pPr>
      <w:r>
        <w:rPr>
          <w:lang w:val="en-US"/>
        </w:rPr>
        <w:t>ii</w:t>
      </w:r>
      <w:r w:rsidRPr="006F2EB1">
        <w:rPr>
          <w:lang w:val="ru-RU"/>
        </w:rPr>
        <w:t>)</w:t>
      </w:r>
      <w:r w:rsidRPr="006F2EB1">
        <w:rPr>
          <w:lang w:val="ru-RU"/>
        </w:rPr>
        <w:tab/>
      </w:r>
      <w:r w:rsidR="0050580C" w:rsidRPr="0050580C">
        <w:rPr>
          <w:lang w:val="ru-RU"/>
        </w:rPr>
        <w:t xml:space="preserve">предложить органам Организации Объединенных Наций, связанным с биоразнообразием и экосистемными услугами и соответствующим заинтересованным сторонам, например, межправительственным организациям, международным и региональным научным организациям, связанным с охраной </w:t>
      </w:r>
      <w:r w:rsidR="0050580C" w:rsidRPr="0050580C">
        <w:rPr>
          <w:lang w:val="ru-RU"/>
        </w:rPr>
        <w:lastRenderedPageBreak/>
        <w:t>окружающей среды целевым фондам, неправительственным организациям, коренным народам и местны</w:t>
      </w:r>
      <w:r w:rsidR="005A0109">
        <w:rPr>
          <w:lang w:val="ru-RU"/>
        </w:rPr>
        <w:t>м</w:t>
      </w:r>
      <w:r w:rsidR="0050580C" w:rsidRPr="0050580C">
        <w:rPr>
          <w:lang w:val="ru-RU"/>
        </w:rPr>
        <w:t xml:space="preserve"> сообществам и частному сектору, направлять материалы и предложения;</w:t>
      </w:r>
    </w:p>
    <w:p w14:paraId="26AA2456" w14:textId="53E34AD5" w:rsidR="0050580C" w:rsidRPr="0050580C" w:rsidRDefault="006F2EB1" w:rsidP="00D15153">
      <w:pPr>
        <w:spacing w:after="120"/>
        <w:ind w:left="3744" w:hanging="624"/>
        <w:rPr>
          <w:lang w:val="ru-RU"/>
        </w:rPr>
      </w:pPr>
      <w:r>
        <w:rPr>
          <w:lang w:val="en-US"/>
        </w:rPr>
        <w:t>iii</w:t>
      </w:r>
      <w:r w:rsidRPr="006F2EB1">
        <w:rPr>
          <w:lang w:val="ru-RU"/>
        </w:rPr>
        <w:t>)</w:t>
      </w:r>
      <w:r w:rsidRPr="006F2EB1">
        <w:rPr>
          <w:lang w:val="ru-RU"/>
        </w:rPr>
        <w:tab/>
      </w:r>
      <w:r w:rsidR="0050580C" w:rsidRPr="0050580C">
        <w:rPr>
          <w:lang w:val="ru-RU"/>
        </w:rPr>
        <w:t xml:space="preserve">предложить экспертам по вопросам знаний коренного и местного населения и носителям этих знаний представлять свои материалы и предложения через механизм широкого участия Платформы; </w:t>
      </w:r>
    </w:p>
    <w:p w14:paraId="6840ABC4" w14:textId="0C6DC6A2" w:rsidR="0050580C" w:rsidRPr="0050580C" w:rsidRDefault="00427941" w:rsidP="009E6876">
      <w:pPr>
        <w:spacing w:after="120"/>
        <w:ind w:left="1871" w:firstLine="624"/>
        <w:rPr>
          <w:lang w:val="ru-RU"/>
        </w:rPr>
      </w:pPr>
      <w:r>
        <w:rPr>
          <w:lang w:val="en-US"/>
        </w:rPr>
        <w:t>d</w:t>
      </w:r>
      <w:r w:rsidRPr="00427941">
        <w:rPr>
          <w:lang w:val="ru-RU"/>
        </w:rPr>
        <w:t>)</w:t>
      </w:r>
      <w:r w:rsidRPr="00427941">
        <w:rPr>
          <w:lang w:val="ru-RU"/>
        </w:rPr>
        <w:tab/>
      </w:r>
      <w:r w:rsidR="0050580C" w:rsidRPr="0050580C">
        <w:rPr>
          <w:lang w:val="ru-RU"/>
        </w:rPr>
        <w:t>обеспечить свод запросов, материалов и предложений и подготовить доклад, содержащий перечень запросов, материалов и предложений с указанием их очередности для рассмотрения Пленумом на его седьмой сессии;</w:t>
      </w:r>
    </w:p>
    <w:bookmarkEnd w:id="7"/>
    <w:p w14:paraId="140A64B5" w14:textId="6A69F510" w:rsidR="0050580C" w:rsidRPr="0050580C" w:rsidRDefault="00427941" w:rsidP="009E6876">
      <w:pPr>
        <w:spacing w:after="120"/>
        <w:ind w:left="1871" w:firstLine="624"/>
        <w:rPr>
          <w:lang w:val="ru-RU"/>
        </w:rPr>
      </w:pPr>
      <w:r>
        <w:rPr>
          <w:lang w:val="en-US"/>
        </w:rPr>
        <w:t>e</w:t>
      </w:r>
      <w:r w:rsidRPr="00427941">
        <w:rPr>
          <w:lang w:val="ru-RU"/>
        </w:rPr>
        <w:t>)</w:t>
      </w:r>
      <w:r w:rsidRPr="00427941">
        <w:rPr>
          <w:lang w:val="ru-RU"/>
        </w:rPr>
        <w:tab/>
      </w:r>
      <w:r w:rsidR="0050580C" w:rsidRPr="0050580C">
        <w:rPr>
          <w:lang w:val="ru-RU"/>
        </w:rPr>
        <w:t>внести дополнительные изменения в проект рамок для второй программы работы, принимая во внимание замечания, полученные в контексте региональных консультаций, а также доклад, содержащий перечень с указанием очередности, о котором говорится в пункте 1 d) выше;</w:t>
      </w:r>
    </w:p>
    <w:p w14:paraId="6DC639CF" w14:textId="7DEB5A33" w:rsidR="0050580C" w:rsidRPr="0050580C" w:rsidRDefault="00427941" w:rsidP="009E6876">
      <w:pPr>
        <w:spacing w:after="120"/>
        <w:ind w:left="1871" w:firstLine="624"/>
        <w:rPr>
          <w:lang w:val="ru-RU"/>
        </w:rPr>
      </w:pPr>
      <w:r>
        <w:rPr>
          <w:lang w:val="en-US"/>
        </w:rPr>
        <w:t>f</w:t>
      </w:r>
      <w:r w:rsidRPr="00427941">
        <w:rPr>
          <w:lang w:val="ru-RU"/>
        </w:rPr>
        <w:t>)</w:t>
      </w:r>
      <w:r w:rsidRPr="00427941">
        <w:rPr>
          <w:lang w:val="ru-RU"/>
        </w:rPr>
        <w:tab/>
      </w:r>
      <w:r w:rsidR="0050580C" w:rsidRPr="0050580C">
        <w:rPr>
          <w:lang w:val="ru-RU"/>
        </w:rPr>
        <w:t>направить проект рамок для второй программы работы с дополнительными изменениями правительствам и заинтересованным сторонам для дальнейших замечаний;</w:t>
      </w:r>
    </w:p>
    <w:p w14:paraId="68A4B408" w14:textId="4A6F0E44" w:rsidR="0050580C" w:rsidRPr="0050580C" w:rsidRDefault="00427941" w:rsidP="00427941">
      <w:pPr>
        <w:spacing w:after="240"/>
        <w:ind w:left="1871" w:firstLine="624"/>
        <w:rPr>
          <w:lang w:val="ru-RU"/>
        </w:rPr>
      </w:pPr>
      <w:r>
        <w:rPr>
          <w:lang w:val="en-US"/>
        </w:rPr>
        <w:t>g</w:t>
      </w:r>
      <w:r w:rsidRPr="00427941">
        <w:rPr>
          <w:lang w:val="ru-RU"/>
        </w:rPr>
        <w:t>)</w:t>
      </w:r>
      <w:r w:rsidRPr="00427941">
        <w:rPr>
          <w:lang w:val="ru-RU"/>
        </w:rPr>
        <w:tab/>
      </w:r>
      <w:r w:rsidR="0050580C" w:rsidRPr="0050580C">
        <w:rPr>
          <w:lang w:val="ru-RU"/>
        </w:rPr>
        <w:t>подготовить окончательную редакцию проекта второй программы работы, принимая во внимание замечания, полученные в ходе обзор</w:t>
      </w:r>
      <w:r>
        <w:rPr>
          <w:lang w:val="ru-RU"/>
        </w:rPr>
        <w:t>а, о котором говорится в пункте</w:t>
      </w:r>
      <w:r>
        <w:rPr>
          <w:lang w:val="en-US"/>
        </w:rPr>
        <w:t> </w:t>
      </w:r>
      <w:r w:rsidR="0050580C" w:rsidRPr="0050580C">
        <w:rPr>
          <w:lang w:val="ru-RU"/>
        </w:rPr>
        <w:t>1 f), для рассмотрения Пленумом на его седьмой сессии вместе с докладом, содержащим перечень с указанием очередности, о котором говорится в пункте 1 d), с тем чтобы утвердить вторую программу работы Платформы на той же сессии.</w:t>
      </w:r>
    </w:p>
    <w:p w14:paraId="119B7E16" w14:textId="51AFB0DF" w:rsidR="0050580C" w:rsidRPr="0050580C" w:rsidRDefault="00427941" w:rsidP="00427941">
      <w:pPr>
        <w:tabs>
          <w:tab w:val="right" w:pos="851"/>
        </w:tabs>
        <w:spacing w:after="120"/>
        <w:ind w:left="1247" w:right="284" w:hanging="1247"/>
        <w:rPr>
          <w:b/>
          <w:sz w:val="28"/>
          <w:lang w:val="ru-RU"/>
        </w:rPr>
      </w:pPr>
      <w:r w:rsidRPr="00427941">
        <w:rPr>
          <w:b/>
          <w:sz w:val="28"/>
          <w:lang w:val="ru-RU"/>
        </w:rPr>
        <w:tab/>
      </w:r>
      <w:r w:rsidR="0050580C" w:rsidRPr="0050580C">
        <w:rPr>
          <w:b/>
          <w:sz w:val="28"/>
          <w:lang w:val="ru-RU"/>
        </w:rPr>
        <w:t>III.</w:t>
      </w:r>
      <w:r w:rsidR="0050580C" w:rsidRPr="0050580C">
        <w:rPr>
          <w:b/>
          <w:sz w:val="28"/>
          <w:lang w:val="ru-RU"/>
        </w:rPr>
        <w:tab/>
        <w:t>Проект решения: финансовая и бюджетная основа</w:t>
      </w:r>
    </w:p>
    <w:p w14:paraId="1540CA0B" w14:textId="1DDE77D2" w:rsidR="0050580C" w:rsidRPr="0050580C" w:rsidRDefault="00BD77BF" w:rsidP="0050580C">
      <w:pPr>
        <w:spacing w:after="120"/>
        <w:ind w:left="1248"/>
        <w:rPr>
          <w:lang w:val="ru-RU"/>
        </w:rPr>
      </w:pPr>
      <w:r w:rsidRPr="00BD77BF">
        <w:rPr>
          <w:lang w:val="ru-RU"/>
        </w:rPr>
        <w:t>16.</w:t>
      </w:r>
      <w:r w:rsidRPr="00BD77BF">
        <w:rPr>
          <w:lang w:val="ru-RU"/>
        </w:rPr>
        <w:tab/>
      </w:r>
      <w:r w:rsidR="0050580C" w:rsidRPr="0050580C">
        <w:rPr>
          <w:lang w:val="ru-RU"/>
        </w:rPr>
        <w:t xml:space="preserve">Пленум, возможно, пожелает рассмотреть следующий проект решения о финансовой и бюджетной основе в рамках пункта 9 «Финансовая и бюджетная основа Платформы» предварительной повестки дня: </w:t>
      </w:r>
    </w:p>
    <w:p w14:paraId="7193B660" w14:textId="77777777" w:rsidR="0050580C" w:rsidRPr="0050580C" w:rsidRDefault="0050580C" w:rsidP="00BD77BF">
      <w:pPr>
        <w:spacing w:after="120"/>
        <w:ind w:left="1872" w:firstLine="624"/>
        <w:rPr>
          <w:lang w:val="ru-RU"/>
        </w:rPr>
      </w:pPr>
      <w:r w:rsidRPr="0050580C">
        <w:rPr>
          <w:i/>
          <w:lang w:val="ru-RU"/>
        </w:rPr>
        <w:t>Пленум</w:t>
      </w:r>
      <w:r w:rsidRPr="0050580C">
        <w:rPr>
          <w:lang w:val="ru-RU"/>
        </w:rPr>
        <w:t xml:space="preserve">, </w:t>
      </w:r>
    </w:p>
    <w:p w14:paraId="4AC86B6C" w14:textId="77777777" w:rsidR="0050580C" w:rsidRPr="0050580C" w:rsidRDefault="0050580C" w:rsidP="00BD77BF">
      <w:pPr>
        <w:spacing w:after="120"/>
        <w:ind w:left="1872" w:firstLine="624"/>
        <w:rPr>
          <w:lang w:val="ru-RU"/>
        </w:rPr>
      </w:pPr>
      <w:r w:rsidRPr="0050580C">
        <w:rPr>
          <w:i/>
          <w:lang w:val="ru-RU"/>
        </w:rPr>
        <w:t>приветствуя</w:t>
      </w:r>
      <w:r w:rsidRPr="0050580C">
        <w:rPr>
          <w:lang w:val="ru-RU"/>
        </w:rPr>
        <w:t xml:space="preserve"> взносы в денежной и натуральной форме, полученные после пятой сессии Пленума Межправительственной научно-политической платформы по биоразнообразию и экосистемным услугам, </w:t>
      </w:r>
    </w:p>
    <w:p w14:paraId="05CDF351" w14:textId="77777777" w:rsidR="0050580C" w:rsidRPr="0050580C" w:rsidRDefault="0050580C" w:rsidP="00BD77BF">
      <w:pPr>
        <w:spacing w:after="120"/>
        <w:ind w:left="1872" w:firstLine="624"/>
        <w:rPr>
          <w:lang w:val="ru-RU"/>
        </w:rPr>
      </w:pPr>
      <w:r w:rsidRPr="0050580C">
        <w:rPr>
          <w:i/>
          <w:lang w:val="ru-RU"/>
        </w:rPr>
        <w:t>принимая к сведению</w:t>
      </w:r>
      <w:r w:rsidRPr="0050580C">
        <w:rPr>
          <w:lang w:val="ru-RU"/>
        </w:rPr>
        <w:t xml:space="preserve"> положение дел со взносами в денежной и натуральной форме, полученными по настоящее время</w:t>
      </w:r>
      <w:r w:rsidRPr="0050580C">
        <w:rPr>
          <w:vertAlign w:val="superscript"/>
          <w:lang w:val="ru-RU"/>
        </w:rPr>
        <w:footnoteReference w:id="18"/>
      </w:r>
      <w:r w:rsidRPr="0050580C">
        <w:rPr>
          <w:lang w:val="ru-RU"/>
        </w:rPr>
        <w:t xml:space="preserve">, как изложено в таблицах 1, 2 и 3 приложения к настоящему решению, </w:t>
      </w:r>
    </w:p>
    <w:p w14:paraId="48FC1F2D" w14:textId="77777777" w:rsidR="0050580C" w:rsidRPr="0050580C" w:rsidRDefault="0050580C" w:rsidP="00BD77BF">
      <w:pPr>
        <w:spacing w:after="120"/>
        <w:ind w:left="1872" w:firstLine="624"/>
        <w:rPr>
          <w:lang w:val="ru-RU"/>
        </w:rPr>
      </w:pPr>
      <w:r w:rsidRPr="0050580C">
        <w:rPr>
          <w:i/>
          <w:lang w:val="ru-RU"/>
        </w:rPr>
        <w:t>принимая к сведению также</w:t>
      </w:r>
      <w:r w:rsidRPr="0050580C">
        <w:rPr>
          <w:lang w:val="ru-RU"/>
        </w:rPr>
        <w:t xml:space="preserve"> объявленные взносы на период после 2017 года, </w:t>
      </w:r>
    </w:p>
    <w:p w14:paraId="0B44D665" w14:textId="77777777" w:rsidR="0050580C" w:rsidRPr="0050580C" w:rsidRDefault="0050580C" w:rsidP="00BD77BF">
      <w:pPr>
        <w:spacing w:after="120"/>
        <w:ind w:left="1872" w:firstLine="624"/>
        <w:rPr>
          <w:lang w:val="ru-RU"/>
        </w:rPr>
      </w:pPr>
      <w:r w:rsidRPr="0050580C">
        <w:rPr>
          <w:i/>
          <w:lang w:val="ru-RU"/>
        </w:rPr>
        <w:t>принимая к сведению далее</w:t>
      </w:r>
      <w:r w:rsidRPr="0050580C">
        <w:rPr>
          <w:lang w:val="ru-RU"/>
        </w:rPr>
        <w:t xml:space="preserve"> положение дел с расходами в течение двухгодичного периода 2016-2017 годов</w:t>
      </w:r>
      <w:r w:rsidRPr="0050580C">
        <w:rPr>
          <w:vertAlign w:val="superscript"/>
          <w:lang w:val="ru-RU"/>
        </w:rPr>
        <w:footnoteReference w:id="19"/>
      </w:r>
      <w:r w:rsidRPr="0050580C">
        <w:rPr>
          <w:lang w:val="ru-RU"/>
        </w:rPr>
        <w:t xml:space="preserve">, как изложено в таблицах 5 и 6, содержащихся в приложении к настоящему решению, а также экономию средств, обеспеченную в течение этого двухгодичного периода, </w:t>
      </w:r>
    </w:p>
    <w:p w14:paraId="6AE19A62" w14:textId="2A7AB4C8" w:rsidR="0050580C" w:rsidRPr="0050580C" w:rsidRDefault="0050580C" w:rsidP="00BD77BF">
      <w:pPr>
        <w:spacing w:after="120"/>
        <w:ind w:left="1872" w:firstLine="624"/>
        <w:rPr>
          <w:lang w:val="ru-RU"/>
        </w:rPr>
      </w:pPr>
      <w:r w:rsidRPr="0050580C">
        <w:rPr>
          <w:lang w:val="ru-RU"/>
        </w:rPr>
        <w:t>1.</w:t>
      </w:r>
      <w:r w:rsidRPr="0050580C">
        <w:rPr>
          <w:lang w:val="ru-RU"/>
        </w:rPr>
        <w:tab/>
      </w:r>
      <w:r w:rsidRPr="0050580C">
        <w:rPr>
          <w:i/>
          <w:lang w:val="ru-RU"/>
        </w:rPr>
        <w:t>предлагает</w:t>
      </w:r>
      <w:r w:rsidRPr="0050580C">
        <w:rPr>
          <w:lang w:val="ru-RU"/>
        </w:rPr>
        <w:t xml:space="preserve"> заявлять о взносах и вносить взносы в целевой фонд Платформы, в том числе </w:t>
      </w:r>
      <w:r w:rsidR="0076700D">
        <w:rPr>
          <w:lang w:val="ru-RU"/>
        </w:rPr>
        <w:t>–</w:t>
      </w:r>
      <w:r w:rsidRPr="0050580C">
        <w:rPr>
          <w:lang w:val="ru-RU"/>
        </w:rPr>
        <w:t xml:space="preserve"> в натуральной форме, правительствам, органам Организации Объединенных Наций, Глобальному экологическому фонду, другим межправительственным организациям, заинтересованным сторонам и другим субъектам, имеющим соответствующие возможности, включая региональные организации экономической интеграции, частный сектор и фонды, для поддержки работы Платформы; </w:t>
      </w:r>
    </w:p>
    <w:p w14:paraId="6BEC9C8E" w14:textId="49594B9F" w:rsidR="0050580C" w:rsidRPr="0050580C" w:rsidRDefault="0050580C" w:rsidP="00BD77BF">
      <w:pPr>
        <w:spacing w:after="120"/>
        <w:ind w:left="1872" w:firstLine="624"/>
        <w:rPr>
          <w:lang w:val="ru-RU"/>
        </w:rPr>
      </w:pPr>
      <w:r w:rsidRPr="0050580C">
        <w:rPr>
          <w:lang w:val="ru-RU"/>
        </w:rPr>
        <w:t>2.</w:t>
      </w:r>
      <w:r w:rsidRPr="0050580C">
        <w:rPr>
          <w:lang w:val="ru-RU"/>
        </w:rPr>
        <w:tab/>
      </w:r>
      <w:r w:rsidRPr="0050580C">
        <w:rPr>
          <w:i/>
          <w:lang w:val="ru-RU"/>
        </w:rPr>
        <w:t>поручает</w:t>
      </w:r>
      <w:r w:rsidRPr="0050580C">
        <w:rPr>
          <w:lang w:val="ru-RU"/>
        </w:rPr>
        <w:t xml:space="preserve"> Исполнительному секретарю, под руководством Бюро, представить Пленуму на его седьмой сессии доклад о расходах з</w:t>
      </w:r>
      <w:r w:rsidR="00945830">
        <w:rPr>
          <w:lang w:val="ru-RU"/>
        </w:rPr>
        <w:t>а двухгодичный период 2017</w:t>
      </w:r>
      <w:r w:rsidR="00945830" w:rsidRPr="00B03851">
        <w:rPr>
          <w:lang w:val="ru-RU"/>
        </w:rPr>
        <w:noBreakHyphen/>
      </w:r>
      <w:r w:rsidR="00945830">
        <w:rPr>
          <w:lang w:val="ru-RU"/>
        </w:rPr>
        <w:t>2018</w:t>
      </w:r>
      <w:r w:rsidR="00945830">
        <w:rPr>
          <w:lang w:val="en-US"/>
        </w:rPr>
        <w:t> </w:t>
      </w:r>
      <w:r w:rsidRPr="0050580C">
        <w:rPr>
          <w:lang w:val="ru-RU"/>
        </w:rPr>
        <w:t xml:space="preserve">годов; </w:t>
      </w:r>
    </w:p>
    <w:p w14:paraId="6F3EF6A2" w14:textId="77777777" w:rsidR="0050580C" w:rsidRPr="0050580C" w:rsidRDefault="0050580C" w:rsidP="00BD77BF">
      <w:pPr>
        <w:spacing w:after="120"/>
        <w:ind w:left="1872" w:firstLine="624"/>
        <w:rPr>
          <w:lang w:val="ru-RU"/>
        </w:rPr>
      </w:pPr>
      <w:r w:rsidRPr="0050580C">
        <w:rPr>
          <w:lang w:val="ru-RU"/>
        </w:rPr>
        <w:lastRenderedPageBreak/>
        <w:t>3.</w:t>
      </w:r>
      <w:r w:rsidRPr="0050580C">
        <w:rPr>
          <w:lang w:val="ru-RU"/>
        </w:rPr>
        <w:tab/>
      </w:r>
      <w:r w:rsidRPr="0050580C">
        <w:rPr>
          <w:i/>
          <w:lang w:val="ru-RU"/>
        </w:rPr>
        <w:t>принимает</w:t>
      </w:r>
      <w:r w:rsidRPr="0050580C">
        <w:rPr>
          <w:lang w:val="ru-RU"/>
        </w:rPr>
        <w:t xml:space="preserve"> пересмотренный бюджет на 2018 год</w:t>
      </w:r>
      <w:r w:rsidRPr="0050580C">
        <w:rPr>
          <w:vertAlign w:val="superscript"/>
          <w:lang w:val="ru-RU"/>
        </w:rPr>
        <w:footnoteReference w:id="20"/>
      </w:r>
      <w:r w:rsidRPr="0050580C">
        <w:rPr>
          <w:lang w:val="ru-RU"/>
        </w:rPr>
        <w:t xml:space="preserve"> в размере [ ] долл. США, как изложено в таблице 7 приложения к настоящему решению; </w:t>
      </w:r>
    </w:p>
    <w:p w14:paraId="5D889937" w14:textId="61A948F7" w:rsidR="0050580C" w:rsidRPr="0050580C" w:rsidRDefault="0050580C" w:rsidP="004E410B">
      <w:pPr>
        <w:spacing w:after="240"/>
        <w:ind w:left="1871" w:firstLine="624"/>
        <w:rPr>
          <w:lang w:val="ru-RU"/>
        </w:rPr>
      </w:pPr>
      <w:r w:rsidRPr="0050580C">
        <w:rPr>
          <w:lang w:val="ru-RU"/>
        </w:rPr>
        <w:t>4.</w:t>
      </w:r>
      <w:r w:rsidRPr="0050580C">
        <w:rPr>
          <w:lang w:val="ru-RU"/>
        </w:rPr>
        <w:tab/>
      </w:r>
      <w:r w:rsidRPr="0050580C">
        <w:rPr>
          <w:i/>
          <w:lang w:val="ru-RU"/>
        </w:rPr>
        <w:t>принимает также</w:t>
      </w:r>
      <w:r w:rsidRPr="0050580C">
        <w:rPr>
          <w:lang w:val="ru-RU"/>
        </w:rPr>
        <w:t xml:space="preserve"> дополнительно пересмотренный предварительный бюджет на 2019 год</w:t>
      </w:r>
      <w:r w:rsidRPr="0050580C">
        <w:rPr>
          <w:vertAlign w:val="superscript"/>
          <w:lang w:val="ru-RU"/>
        </w:rPr>
        <w:footnoteReference w:id="21"/>
      </w:r>
      <w:r w:rsidRPr="0050580C">
        <w:rPr>
          <w:lang w:val="ru-RU"/>
        </w:rPr>
        <w:t xml:space="preserve"> в размере [</w:t>
      </w:r>
      <w:r w:rsidR="00945830" w:rsidRPr="00B03851">
        <w:rPr>
          <w:lang w:val="ru-RU"/>
        </w:rPr>
        <w:t xml:space="preserve">   </w:t>
      </w:r>
      <w:r w:rsidRPr="0050580C">
        <w:rPr>
          <w:lang w:val="ru-RU"/>
        </w:rPr>
        <w:t xml:space="preserve">] долл. США, как указано в таблице 8 приложения к настоящему решению, отмечая, что он потребует дополнительного уточнения до его возможного принятия на седьмой сессии Пленума в контексте принятия второй программы работы. </w:t>
      </w:r>
    </w:p>
    <w:p w14:paraId="5C6AB044" w14:textId="0F459234" w:rsidR="0050580C" w:rsidRPr="0050580C" w:rsidRDefault="004E410B" w:rsidP="004E410B">
      <w:pPr>
        <w:tabs>
          <w:tab w:val="right" w:pos="851"/>
        </w:tabs>
        <w:spacing w:after="120"/>
        <w:ind w:left="1247" w:right="284" w:hanging="1247"/>
        <w:rPr>
          <w:b/>
          <w:sz w:val="28"/>
          <w:lang w:val="ru-RU"/>
        </w:rPr>
      </w:pPr>
      <w:r w:rsidRPr="00B03851">
        <w:rPr>
          <w:b/>
          <w:sz w:val="28"/>
          <w:lang w:val="ru-RU"/>
        </w:rPr>
        <w:tab/>
      </w:r>
      <w:r w:rsidR="0050580C" w:rsidRPr="0050580C">
        <w:rPr>
          <w:b/>
          <w:sz w:val="28"/>
          <w:lang w:val="ru-RU"/>
        </w:rPr>
        <w:t>IV.</w:t>
      </w:r>
      <w:r w:rsidR="0050580C" w:rsidRPr="0050580C">
        <w:rPr>
          <w:b/>
          <w:sz w:val="28"/>
          <w:lang w:val="ru-RU"/>
        </w:rPr>
        <w:tab/>
        <w:t xml:space="preserve">Проект решения: предварительная повестка дня, сроки и место проведения седьмой сессии Пленума </w:t>
      </w:r>
    </w:p>
    <w:p w14:paraId="03F90004" w14:textId="0D6FF970" w:rsidR="0050580C" w:rsidRPr="0050580C" w:rsidRDefault="004E410B" w:rsidP="0050580C">
      <w:pPr>
        <w:spacing w:after="120"/>
        <w:ind w:left="1248"/>
        <w:rPr>
          <w:lang w:val="ru-RU"/>
        </w:rPr>
      </w:pPr>
      <w:r w:rsidRPr="004E410B">
        <w:rPr>
          <w:lang w:val="ru-RU"/>
        </w:rPr>
        <w:t>17.</w:t>
      </w:r>
      <w:r w:rsidRPr="004E410B">
        <w:rPr>
          <w:lang w:val="ru-RU"/>
        </w:rPr>
        <w:tab/>
      </w:r>
      <w:r w:rsidR="0050580C" w:rsidRPr="0050580C">
        <w:rPr>
          <w:lang w:val="ru-RU"/>
        </w:rPr>
        <w:t xml:space="preserve">Пленум, возможно, пожелает рассмотреть следующий проект решения в рамках пункта 12 </w:t>
      </w:r>
      <w:r>
        <w:rPr>
          <w:lang w:val="ru-RU"/>
        </w:rPr>
        <w:t>«</w:t>
      </w:r>
      <w:r w:rsidR="0050580C" w:rsidRPr="0050580C">
        <w:rPr>
          <w:lang w:val="ru-RU"/>
        </w:rPr>
        <w:t>Сроки и место проведения будущих сессий Пленума</w:t>
      </w:r>
      <w:r>
        <w:rPr>
          <w:lang w:val="ru-RU"/>
        </w:rPr>
        <w:t>»</w:t>
      </w:r>
      <w:r w:rsidR="0050580C" w:rsidRPr="0050580C">
        <w:rPr>
          <w:lang w:val="ru-RU"/>
        </w:rPr>
        <w:t xml:space="preserve">: </w:t>
      </w:r>
    </w:p>
    <w:p w14:paraId="02824EBB" w14:textId="77777777" w:rsidR="0050580C" w:rsidRPr="0050580C" w:rsidRDefault="0050580C" w:rsidP="009951C0">
      <w:pPr>
        <w:spacing w:after="120"/>
        <w:ind w:left="1871" w:firstLine="624"/>
        <w:rPr>
          <w:lang w:val="ru-RU"/>
        </w:rPr>
      </w:pPr>
      <w:r w:rsidRPr="0050580C">
        <w:rPr>
          <w:i/>
          <w:lang w:val="ru-RU"/>
        </w:rPr>
        <w:t>Пленум</w:t>
      </w:r>
      <w:r w:rsidRPr="0050580C">
        <w:rPr>
          <w:lang w:val="ru-RU"/>
        </w:rPr>
        <w:t xml:space="preserve">, </w:t>
      </w:r>
    </w:p>
    <w:p w14:paraId="5C131507" w14:textId="2E154481" w:rsidR="0050580C" w:rsidRPr="0050580C" w:rsidRDefault="0050580C" w:rsidP="009951C0">
      <w:pPr>
        <w:spacing w:after="120"/>
        <w:ind w:left="1871" w:firstLine="624"/>
        <w:rPr>
          <w:lang w:val="ru-RU"/>
        </w:rPr>
      </w:pPr>
      <w:r w:rsidRPr="0050580C">
        <w:rPr>
          <w:lang w:val="ru-RU"/>
        </w:rPr>
        <w:t>1.</w:t>
      </w:r>
      <w:r w:rsidRPr="0050580C">
        <w:rPr>
          <w:lang w:val="ru-RU"/>
        </w:rPr>
        <w:tab/>
      </w:r>
      <w:r w:rsidRPr="0050580C">
        <w:rPr>
          <w:i/>
          <w:lang w:val="ru-RU"/>
        </w:rPr>
        <w:t>постановляет</w:t>
      </w:r>
      <w:r w:rsidRPr="0050580C">
        <w:rPr>
          <w:lang w:val="ru-RU"/>
        </w:rPr>
        <w:t xml:space="preserve"> принять с благодарностью предложение правительства [x]</w:t>
      </w:r>
      <w:r w:rsidR="0076700D" w:rsidRPr="0050580C">
        <w:rPr>
          <w:vertAlign w:val="superscript"/>
          <w:lang w:val="ru-RU"/>
        </w:rPr>
        <w:footnoteReference w:id="22"/>
      </w:r>
      <w:r w:rsidRPr="0050580C">
        <w:rPr>
          <w:lang w:val="ru-RU"/>
        </w:rPr>
        <w:t xml:space="preserve"> выступить в качестве принимающей стороны седьмой сессии Пленума в [y], при условии успешного заключения соглашения с принимающей страной;</w:t>
      </w:r>
    </w:p>
    <w:p w14:paraId="631A971E" w14:textId="30813D46" w:rsidR="0050580C" w:rsidRPr="0050580C" w:rsidRDefault="0050580C" w:rsidP="009951C0">
      <w:pPr>
        <w:spacing w:after="120"/>
        <w:ind w:left="1871" w:firstLine="624"/>
        <w:rPr>
          <w:lang w:val="ru-RU"/>
        </w:rPr>
      </w:pPr>
      <w:r w:rsidRPr="0050580C">
        <w:rPr>
          <w:lang w:val="ru-RU"/>
        </w:rPr>
        <w:t>2.</w:t>
      </w:r>
      <w:r w:rsidRPr="0050580C">
        <w:rPr>
          <w:lang w:val="ru-RU"/>
        </w:rPr>
        <w:tab/>
      </w:r>
      <w:r w:rsidRPr="0050580C">
        <w:rPr>
          <w:i/>
          <w:lang w:val="ru-RU"/>
        </w:rPr>
        <w:t>поручает</w:t>
      </w:r>
      <w:r w:rsidRPr="0050580C">
        <w:rPr>
          <w:lang w:val="ru-RU"/>
        </w:rPr>
        <w:t xml:space="preserve"> Директору-исполнителю провести консультации с правительством [x], провести переговоры в отношении соглашения с принимающей страной в соответствии с резолюцией </w:t>
      </w:r>
      <w:r w:rsidR="0076700D" w:rsidRPr="0050580C">
        <w:rPr>
          <w:lang w:val="ru-RU"/>
        </w:rPr>
        <w:t xml:space="preserve">40/243 </w:t>
      </w:r>
      <w:r w:rsidRPr="0050580C">
        <w:rPr>
          <w:lang w:val="ru-RU"/>
        </w:rPr>
        <w:t>Генеральной Ассамблеи и в соответствии с положениями административной инструкции Организации Объединенных Наций ST/AI/342 с целью заключения и подписания соглашения с принимающей страной по возможности в кратчайшие сроки, организовать седьмую сессию Пленума в тесном сотрудничестве с принимающей страной и предложить членам и наблюдателям Платформы принять участие в работе сессии;</w:t>
      </w:r>
    </w:p>
    <w:p w14:paraId="0E24481F" w14:textId="77777777" w:rsidR="0050580C" w:rsidRPr="0050580C" w:rsidRDefault="0050580C" w:rsidP="009951C0">
      <w:pPr>
        <w:spacing w:after="120"/>
        <w:ind w:left="1871" w:firstLine="624"/>
        <w:rPr>
          <w:lang w:val="ru-RU"/>
        </w:rPr>
      </w:pPr>
      <w:r w:rsidRPr="0050580C">
        <w:rPr>
          <w:lang w:val="ru-RU"/>
        </w:rPr>
        <w:t>3.</w:t>
      </w:r>
      <w:r w:rsidRPr="0050580C">
        <w:rPr>
          <w:lang w:val="ru-RU"/>
        </w:rPr>
        <w:tab/>
      </w:r>
      <w:r w:rsidRPr="0050580C">
        <w:rPr>
          <w:i/>
          <w:lang w:val="ru-RU"/>
        </w:rPr>
        <w:t>предлагает</w:t>
      </w:r>
      <w:r w:rsidRPr="0050580C">
        <w:rPr>
          <w:lang w:val="ru-RU"/>
        </w:rPr>
        <w:t xml:space="preserve"> членам, имеющим соответствующие возможности, рассмотреть вопрос о том, чтобы стать принимающей стороной восьмой сессии Пленума, которую планируется провести в 2020 году;</w:t>
      </w:r>
    </w:p>
    <w:p w14:paraId="20EF8828" w14:textId="77777777" w:rsidR="0050580C" w:rsidRPr="0050580C" w:rsidRDefault="0050580C" w:rsidP="009951C0">
      <w:pPr>
        <w:spacing w:after="120"/>
        <w:ind w:left="1871" w:firstLine="624"/>
        <w:rPr>
          <w:lang w:val="ru-RU"/>
        </w:rPr>
      </w:pPr>
      <w:r w:rsidRPr="0050580C">
        <w:rPr>
          <w:lang w:val="ru-RU"/>
        </w:rPr>
        <w:t>4.</w:t>
      </w:r>
      <w:r w:rsidRPr="0050580C">
        <w:rPr>
          <w:lang w:val="ru-RU"/>
        </w:rPr>
        <w:tab/>
      </w:r>
      <w:r w:rsidRPr="0050580C">
        <w:rPr>
          <w:i/>
          <w:lang w:val="ru-RU"/>
        </w:rPr>
        <w:t>также поручает</w:t>
      </w:r>
      <w:r w:rsidRPr="0050580C">
        <w:rPr>
          <w:lang w:val="ru-RU"/>
        </w:rPr>
        <w:t xml:space="preserve"> Исполнительному секретарю под руководством Бюро провести консультации с членами Платформы, которые могут в период, предшествующий седьмой сессии Пленума, предложить выступить принимающей стороной восьмой сессии Пленума;</w:t>
      </w:r>
    </w:p>
    <w:p w14:paraId="20473788" w14:textId="77777777" w:rsidR="0050580C" w:rsidRPr="0050580C" w:rsidRDefault="0050580C" w:rsidP="009951C0">
      <w:pPr>
        <w:spacing w:after="120"/>
        <w:ind w:left="1871" w:firstLine="624"/>
        <w:rPr>
          <w:lang w:val="ru-RU"/>
        </w:rPr>
      </w:pPr>
      <w:r w:rsidRPr="0050580C">
        <w:rPr>
          <w:lang w:val="ru-RU"/>
        </w:rPr>
        <w:t>5.</w:t>
      </w:r>
      <w:r w:rsidRPr="0050580C">
        <w:rPr>
          <w:lang w:val="ru-RU"/>
        </w:rPr>
        <w:tab/>
      </w:r>
      <w:r w:rsidRPr="0050580C">
        <w:rPr>
          <w:i/>
          <w:lang w:val="ru-RU"/>
        </w:rPr>
        <w:t>поручает также</w:t>
      </w:r>
      <w:r w:rsidRPr="0050580C">
        <w:rPr>
          <w:lang w:val="ru-RU"/>
        </w:rPr>
        <w:t xml:space="preserve"> Исполнительному секретарю представить Пленуму на его седьмой сессии доклад о ходе проведения консультаций, о которых говорится в пункте 4 выше, с целью принятия Пленумом на этой сессии решения о месте и сроках проведения своей восьмой сессии;</w:t>
      </w:r>
    </w:p>
    <w:p w14:paraId="672A1D71" w14:textId="77777777" w:rsidR="0050580C" w:rsidRPr="0050580C" w:rsidRDefault="0050580C" w:rsidP="009951C0">
      <w:pPr>
        <w:spacing w:after="120"/>
        <w:ind w:left="1871" w:firstLine="624"/>
        <w:rPr>
          <w:lang w:val="ru-RU"/>
        </w:rPr>
      </w:pPr>
      <w:r w:rsidRPr="0050580C">
        <w:rPr>
          <w:lang w:val="ru-RU"/>
        </w:rPr>
        <w:t>6.</w:t>
      </w:r>
      <w:r w:rsidRPr="0050580C">
        <w:rPr>
          <w:lang w:val="ru-RU"/>
        </w:rPr>
        <w:tab/>
      </w:r>
      <w:r w:rsidRPr="0050580C">
        <w:rPr>
          <w:i/>
          <w:lang w:val="ru-RU"/>
        </w:rPr>
        <w:t>принимает к сведению</w:t>
      </w:r>
      <w:r w:rsidRPr="0050580C">
        <w:rPr>
          <w:lang w:val="ru-RU"/>
        </w:rPr>
        <w:t xml:space="preserve"> проект предварительной повестки дня седьмой сессии Пленума</w:t>
      </w:r>
      <w:r w:rsidRPr="0050580C">
        <w:rPr>
          <w:vertAlign w:val="superscript"/>
          <w:lang w:val="ru-RU"/>
        </w:rPr>
        <w:footnoteReference w:id="23"/>
      </w:r>
      <w:r w:rsidRPr="0050580C">
        <w:rPr>
          <w:lang w:val="ru-RU"/>
        </w:rPr>
        <w:t xml:space="preserve"> и поручает Исполнительному секретарю подготовить окончательную редакцию предлагаемой организации работы сессии в соответствии с замечаниями, полученными в ходе шестой сессии Пленума.</w:t>
      </w:r>
    </w:p>
    <w:p w14:paraId="55B86B5D" w14:textId="77777777" w:rsidR="0050580C" w:rsidRPr="0050580C" w:rsidRDefault="0050580C" w:rsidP="0050580C">
      <w:pPr>
        <w:spacing w:after="120"/>
        <w:ind w:left="1248"/>
        <w:rPr>
          <w:lang w:val="ru-RU"/>
        </w:rPr>
      </w:pPr>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50580C" w:rsidRPr="005B4F49" w14:paraId="005F7C08" w14:textId="77777777" w:rsidTr="0095109C">
        <w:tc>
          <w:tcPr>
            <w:tcW w:w="2009" w:type="dxa"/>
          </w:tcPr>
          <w:p w14:paraId="1EFBBD88" w14:textId="77777777" w:rsidR="0050580C" w:rsidRPr="0050580C" w:rsidRDefault="0050580C" w:rsidP="0050580C">
            <w:pPr>
              <w:spacing w:after="120"/>
              <w:rPr>
                <w:lang w:val="ru-RU"/>
              </w:rPr>
            </w:pPr>
          </w:p>
        </w:tc>
        <w:tc>
          <w:tcPr>
            <w:tcW w:w="2009" w:type="dxa"/>
          </w:tcPr>
          <w:p w14:paraId="3AA2CFB7" w14:textId="77777777" w:rsidR="0050580C" w:rsidRPr="0050580C" w:rsidRDefault="0050580C" w:rsidP="0050580C">
            <w:pPr>
              <w:spacing w:after="120"/>
              <w:rPr>
                <w:lang w:val="ru-RU"/>
              </w:rPr>
            </w:pPr>
          </w:p>
        </w:tc>
        <w:tc>
          <w:tcPr>
            <w:tcW w:w="2009" w:type="dxa"/>
            <w:tcBorders>
              <w:top w:val="nil"/>
              <w:left w:val="nil"/>
              <w:bottom w:val="single" w:sz="4" w:space="0" w:color="auto"/>
              <w:right w:val="nil"/>
            </w:tcBorders>
          </w:tcPr>
          <w:p w14:paraId="130779FF" w14:textId="77777777" w:rsidR="0050580C" w:rsidRPr="0050580C" w:rsidRDefault="0050580C" w:rsidP="0050580C">
            <w:pPr>
              <w:spacing w:after="120"/>
              <w:rPr>
                <w:lang w:val="ru-RU"/>
              </w:rPr>
            </w:pPr>
          </w:p>
        </w:tc>
        <w:tc>
          <w:tcPr>
            <w:tcW w:w="2009" w:type="dxa"/>
          </w:tcPr>
          <w:p w14:paraId="20DFEF4D" w14:textId="77777777" w:rsidR="0050580C" w:rsidRPr="0050580C" w:rsidRDefault="0050580C" w:rsidP="0050580C">
            <w:pPr>
              <w:spacing w:after="120"/>
              <w:rPr>
                <w:lang w:val="ru-RU"/>
              </w:rPr>
            </w:pPr>
          </w:p>
        </w:tc>
        <w:tc>
          <w:tcPr>
            <w:tcW w:w="2010" w:type="dxa"/>
          </w:tcPr>
          <w:p w14:paraId="49EC1146" w14:textId="77777777" w:rsidR="0050580C" w:rsidRPr="0050580C" w:rsidRDefault="0050580C" w:rsidP="0050580C">
            <w:pPr>
              <w:spacing w:after="120"/>
              <w:rPr>
                <w:lang w:val="ru-RU"/>
              </w:rPr>
            </w:pPr>
          </w:p>
        </w:tc>
      </w:tr>
    </w:tbl>
    <w:p w14:paraId="6A25EAF6" w14:textId="77777777" w:rsidR="0050580C" w:rsidRPr="0050580C" w:rsidRDefault="0050580C" w:rsidP="0050580C">
      <w:pPr>
        <w:spacing w:after="120"/>
        <w:ind w:left="1248"/>
        <w:rPr>
          <w:lang w:val="ru-RU"/>
        </w:rPr>
      </w:pPr>
    </w:p>
    <w:sectPr w:rsidR="0050580C" w:rsidRPr="0050580C" w:rsidSect="005B4F4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C305" w14:textId="77777777" w:rsidR="008B3944" w:rsidRDefault="008B3944">
      <w:r>
        <w:separator/>
      </w:r>
    </w:p>
    <w:p w14:paraId="3D947DFE" w14:textId="77777777" w:rsidR="008B3944" w:rsidRDefault="008B3944"/>
    <w:p w14:paraId="04B257B0" w14:textId="77777777" w:rsidR="008B3944" w:rsidRDefault="008B3944"/>
  </w:endnote>
  <w:endnote w:type="continuationSeparator" w:id="0">
    <w:p w14:paraId="079E72FA" w14:textId="77777777" w:rsidR="008B3944" w:rsidRDefault="008B3944">
      <w:r>
        <w:continuationSeparator/>
      </w:r>
    </w:p>
    <w:p w14:paraId="64AD9F89" w14:textId="77777777" w:rsidR="008B3944" w:rsidRDefault="008B3944"/>
    <w:p w14:paraId="73CE25E1" w14:textId="77777777" w:rsidR="008B3944" w:rsidRDefault="008B3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EA36" w14:textId="1C92C891" w:rsidR="00083381" w:rsidRPr="00711652" w:rsidRDefault="00711652" w:rsidP="00711652">
    <w:pPr>
      <w:pStyle w:val="Footer"/>
      <w:rPr>
        <w:b/>
      </w:rPr>
    </w:pPr>
    <w:r w:rsidRPr="00711652">
      <w:rPr>
        <w:b/>
      </w:rPr>
      <w:fldChar w:fldCharType="begin"/>
    </w:r>
    <w:r w:rsidRPr="00711652">
      <w:rPr>
        <w:b/>
      </w:rPr>
      <w:instrText xml:space="preserve"> PAGE   \* MERGEFORMAT </w:instrText>
    </w:r>
    <w:r w:rsidRPr="00711652">
      <w:rPr>
        <w:b/>
      </w:rPr>
      <w:fldChar w:fldCharType="separate"/>
    </w:r>
    <w:r w:rsidR="00ED60CC">
      <w:rPr>
        <w:b/>
        <w:noProof/>
      </w:rPr>
      <w:t>2</w:t>
    </w:r>
    <w:r w:rsidRPr="00711652">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5194" w14:textId="7A6A31A4" w:rsidR="00083381" w:rsidRDefault="007F445A" w:rsidP="00711652">
    <w:pPr>
      <w:pStyle w:val="Footer"/>
      <w:jc w:val="right"/>
    </w:pPr>
    <w:r>
      <w:rPr>
        <w:rStyle w:val="PageNumber"/>
      </w:rPr>
      <w:fldChar w:fldCharType="begin"/>
    </w:r>
    <w:r>
      <w:rPr>
        <w:rStyle w:val="PageNumber"/>
      </w:rPr>
      <w:instrText xml:space="preserve"> PAGE </w:instrText>
    </w:r>
    <w:r>
      <w:rPr>
        <w:rStyle w:val="PageNumber"/>
      </w:rPr>
      <w:fldChar w:fldCharType="separate"/>
    </w:r>
    <w:r w:rsidR="00ED60CC">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5DD6" w14:textId="0A27C26D" w:rsidR="007F445A" w:rsidRPr="00B03851" w:rsidRDefault="00E90887" w:rsidP="007D5C8A">
    <w:pPr>
      <w:pStyle w:val="Footer"/>
      <w:tabs>
        <w:tab w:val="clear" w:pos="1247"/>
        <w:tab w:val="clear" w:pos="1814"/>
        <w:tab w:val="clear" w:pos="2381"/>
        <w:tab w:val="clear" w:pos="2948"/>
        <w:tab w:val="clear" w:pos="3515"/>
        <w:tab w:val="clear" w:pos="4320"/>
        <w:tab w:val="clear" w:pos="8640"/>
        <w:tab w:val="left" w:pos="624"/>
      </w:tabs>
      <w:rPr>
        <w:sz w:val="22"/>
      </w:rPr>
    </w:pPr>
    <w:r w:rsidRPr="00B03851">
      <w:rPr>
        <w:sz w:val="20"/>
        <w:lang w:val="ru-RU"/>
      </w:rPr>
      <w:t>K170</w:t>
    </w:r>
    <w:r w:rsidR="0050580C" w:rsidRPr="00B03851">
      <w:rPr>
        <w:sz w:val="20"/>
        <w:lang w:val="en-US"/>
      </w:rPr>
      <w:t>9282</w:t>
    </w:r>
    <w:r w:rsidRPr="00B03851">
      <w:rPr>
        <w:sz w:val="20"/>
        <w:lang w:val="ru-RU"/>
      </w:rPr>
      <w:tab/>
    </w:r>
    <w:r w:rsidR="005B4F49">
      <w:rPr>
        <w:sz w:val="20"/>
        <w:lang w:val="en-US"/>
      </w:rPr>
      <w:t>0202</w:t>
    </w:r>
    <w:r w:rsidR="00B03851">
      <w:rPr>
        <w:sz w:val="20"/>
        <w:lang w:val="en-US"/>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997E1" w14:textId="77777777" w:rsidR="008B3944" w:rsidRDefault="008B3944" w:rsidP="00711652">
      <w:pPr>
        <w:spacing w:before="60"/>
        <w:ind w:left="624"/>
      </w:pPr>
      <w:r>
        <w:separator/>
      </w:r>
    </w:p>
  </w:footnote>
  <w:footnote w:type="continuationSeparator" w:id="0">
    <w:p w14:paraId="28C40FC2" w14:textId="77777777" w:rsidR="008B3944" w:rsidRDefault="008B3944">
      <w:r>
        <w:continuationSeparator/>
      </w:r>
    </w:p>
    <w:p w14:paraId="049D605E" w14:textId="77777777" w:rsidR="008B3944" w:rsidRDefault="008B3944"/>
    <w:p w14:paraId="2486B64A" w14:textId="77777777" w:rsidR="008B3944" w:rsidRDefault="008B3944"/>
  </w:footnote>
  <w:footnote w:id="1">
    <w:p w14:paraId="4BB3D814" w14:textId="41967888" w:rsidR="0050580C" w:rsidRPr="00FF676D" w:rsidRDefault="0050580C" w:rsidP="00FF676D">
      <w:pPr>
        <w:pStyle w:val="Normal-pool"/>
        <w:tabs>
          <w:tab w:val="clear" w:pos="1247"/>
          <w:tab w:val="clear" w:pos="1814"/>
          <w:tab w:val="clear" w:pos="2381"/>
          <w:tab w:val="clear" w:pos="2948"/>
          <w:tab w:val="clear" w:pos="3515"/>
        </w:tabs>
        <w:spacing w:before="20" w:after="40"/>
        <w:ind w:left="1247"/>
        <w:rPr>
          <w:sz w:val="18"/>
          <w:szCs w:val="18"/>
        </w:rPr>
      </w:pPr>
      <w:r w:rsidRPr="00FF676D">
        <w:rPr>
          <w:sz w:val="18"/>
          <w:szCs w:val="18"/>
          <w:lang w:val="en-US"/>
        </w:rPr>
        <w:t xml:space="preserve">* </w:t>
      </w:r>
      <w:r w:rsidR="00D03F38" w:rsidRPr="00FF676D">
        <w:rPr>
          <w:sz w:val="18"/>
          <w:szCs w:val="18"/>
          <w:lang w:val="en-US"/>
        </w:rPr>
        <w:tab/>
      </w:r>
      <w:r w:rsidRPr="00FF676D">
        <w:rPr>
          <w:sz w:val="18"/>
          <w:szCs w:val="18"/>
          <w:lang w:val="en-US"/>
        </w:rPr>
        <w:t>IPBES/6/1.</w:t>
      </w:r>
    </w:p>
  </w:footnote>
  <w:footnote w:id="2">
    <w:p w14:paraId="4D755107" w14:textId="449ADA83" w:rsidR="0050580C" w:rsidRPr="00ED60CC" w:rsidRDefault="0050580C" w:rsidP="00FF676D">
      <w:pPr>
        <w:pStyle w:val="FootnoteText"/>
        <w:tabs>
          <w:tab w:val="clear" w:pos="1247"/>
          <w:tab w:val="clear" w:pos="1814"/>
          <w:tab w:val="clear" w:pos="2381"/>
          <w:tab w:val="clear" w:pos="2948"/>
          <w:tab w:val="clear" w:pos="3515"/>
        </w:tabs>
        <w:rPr>
          <w:szCs w:val="18"/>
          <w:lang w:val="fr-FR"/>
        </w:rPr>
      </w:pPr>
      <w:r w:rsidRPr="00FF676D">
        <w:rPr>
          <w:rStyle w:val="FootnoteReference"/>
          <w:sz w:val="18"/>
          <w:lang w:val="ru-RU"/>
        </w:rPr>
        <w:footnoteRef/>
      </w:r>
      <w:r w:rsidRPr="00ED60CC">
        <w:rPr>
          <w:szCs w:val="18"/>
          <w:lang w:val="fr-FR"/>
        </w:rPr>
        <w:t xml:space="preserve"> </w:t>
      </w:r>
      <w:r w:rsidR="00D03F38" w:rsidRPr="00ED60CC">
        <w:rPr>
          <w:szCs w:val="18"/>
          <w:lang w:val="fr-FR"/>
        </w:rPr>
        <w:tab/>
      </w:r>
      <w:r w:rsidRPr="00ED60CC">
        <w:rPr>
          <w:szCs w:val="18"/>
          <w:lang w:val="fr-FR"/>
        </w:rPr>
        <w:t>IPBES/6/2.</w:t>
      </w:r>
    </w:p>
  </w:footnote>
  <w:footnote w:id="3">
    <w:p w14:paraId="28B26A9D" w14:textId="327ED9A6" w:rsidR="0050580C" w:rsidRPr="00ED60CC" w:rsidRDefault="0050580C" w:rsidP="00981FBC">
      <w:pPr>
        <w:pStyle w:val="FootnoteText"/>
        <w:tabs>
          <w:tab w:val="clear" w:pos="1247"/>
          <w:tab w:val="clear" w:pos="1814"/>
          <w:tab w:val="clear" w:pos="2381"/>
          <w:tab w:val="clear" w:pos="2948"/>
          <w:tab w:val="clear" w:pos="3515"/>
        </w:tabs>
        <w:rPr>
          <w:szCs w:val="18"/>
          <w:lang w:val="fr-FR"/>
        </w:rPr>
      </w:pPr>
      <w:r w:rsidRPr="00981FBC">
        <w:rPr>
          <w:rStyle w:val="FootnoteReference"/>
          <w:sz w:val="18"/>
          <w:lang w:val="ru-RU"/>
        </w:rPr>
        <w:footnoteRef/>
      </w:r>
      <w:r w:rsidRPr="00ED60CC">
        <w:rPr>
          <w:szCs w:val="18"/>
          <w:lang w:val="fr-FR"/>
        </w:rPr>
        <w:t xml:space="preserve"> </w:t>
      </w:r>
      <w:r w:rsidR="00981FBC" w:rsidRPr="00ED60CC">
        <w:rPr>
          <w:szCs w:val="18"/>
          <w:lang w:val="fr-FR"/>
        </w:rPr>
        <w:tab/>
      </w:r>
      <w:r w:rsidRPr="00ED60CC">
        <w:rPr>
          <w:szCs w:val="18"/>
          <w:lang w:val="fr-FR"/>
        </w:rPr>
        <w:t xml:space="preserve">IPBES/6/INF/12. </w:t>
      </w:r>
    </w:p>
  </w:footnote>
  <w:footnote w:id="4">
    <w:p w14:paraId="5FB0C02E" w14:textId="47708BFF" w:rsidR="0050580C" w:rsidRPr="00ED60CC" w:rsidRDefault="0050580C" w:rsidP="00981FBC">
      <w:pPr>
        <w:pStyle w:val="FootnoteText"/>
        <w:tabs>
          <w:tab w:val="clear" w:pos="1247"/>
          <w:tab w:val="clear" w:pos="1814"/>
          <w:tab w:val="clear" w:pos="2381"/>
          <w:tab w:val="clear" w:pos="2948"/>
          <w:tab w:val="clear" w:pos="3515"/>
        </w:tabs>
        <w:rPr>
          <w:szCs w:val="18"/>
          <w:lang w:val="fr-FR"/>
        </w:rPr>
      </w:pPr>
      <w:r w:rsidRPr="00981FBC">
        <w:rPr>
          <w:rStyle w:val="FootnoteReference"/>
          <w:sz w:val="18"/>
          <w:lang w:val="ru-RU"/>
        </w:rPr>
        <w:footnoteRef/>
      </w:r>
      <w:r w:rsidRPr="00ED60CC">
        <w:rPr>
          <w:szCs w:val="18"/>
          <w:lang w:val="fr-FR"/>
        </w:rPr>
        <w:t xml:space="preserve"> </w:t>
      </w:r>
      <w:r w:rsidR="00981FBC" w:rsidRPr="00ED60CC">
        <w:rPr>
          <w:szCs w:val="18"/>
          <w:lang w:val="fr-FR"/>
        </w:rPr>
        <w:tab/>
      </w:r>
      <w:r w:rsidRPr="00ED60CC">
        <w:rPr>
          <w:szCs w:val="18"/>
          <w:lang w:val="fr-FR"/>
        </w:rPr>
        <w:t>IPBES/6/INF/13.</w:t>
      </w:r>
    </w:p>
  </w:footnote>
  <w:footnote w:id="5">
    <w:p w14:paraId="1AC998ED" w14:textId="13922AED" w:rsidR="0050580C" w:rsidRPr="002457BE" w:rsidRDefault="0050580C" w:rsidP="002457BE">
      <w:pPr>
        <w:pStyle w:val="FootnoteText"/>
        <w:tabs>
          <w:tab w:val="clear" w:pos="1247"/>
          <w:tab w:val="clear" w:pos="1814"/>
          <w:tab w:val="clear" w:pos="2381"/>
          <w:tab w:val="clear" w:pos="2948"/>
          <w:tab w:val="clear" w:pos="3515"/>
        </w:tabs>
        <w:rPr>
          <w:szCs w:val="18"/>
          <w:lang w:val="ru-RU"/>
        </w:rPr>
      </w:pPr>
      <w:r w:rsidRPr="002457BE">
        <w:rPr>
          <w:rStyle w:val="FootnoteReference"/>
          <w:sz w:val="18"/>
          <w:lang w:val="ru-RU"/>
        </w:rPr>
        <w:footnoteRef/>
      </w:r>
      <w:r w:rsidRPr="002457BE">
        <w:rPr>
          <w:szCs w:val="18"/>
          <w:lang w:val="ru-RU"/>
        </w:rPr>
        <w:t xml:space="preserve"> </w:t>
      </w:r>
      <w:r w:rsidR="002457BE" w:rsidRPr="002457BE">
        <w:rPr>
          <w:szCs w:val="18"/>
          <w:lang w:val="ru-RU"/>
        </w:rPr>
        <w:tab/>
      </w:r>
      <w:r w:rsidRPr="002457BE">
        <w:rPr>
          <w:szCs w:val="18"/>
        </w:rPr>
        <w:t>IPBES</w:t>
      </w:r>
      <w:r w:rsidRPr="002457BE">
        <w:rPr>
          <w:szCs w:val="18"/>
          <w:lang w:val="ru-RU"/>
        </w:rPr>
        <w:t>/6/</w:t>
      </w:r>
      <w:r w:rsidRPr="002457BE">
        <w:rPr>
          <w:szCs w:val="18"/>
        </w:rPr>
        <w:t>INF</w:t>
      </w:r>
      <w:r w:rsidRPr="002457BE">
        <w:rPr>
          <w:szCs w:val="18"/>
          <w:lang w:val="ru-RU"/>
        </w:rPr>
        <w:t>/14.</w:t>
      </w:r>
    </w:p>
  </w:footnote>
  <w:footnote w:id="6">
    <w:p w14:paraId="42FC8B5F" w14:textId="6985748D" w:rsidR="0050580C" w:rsidRPr="002457BE" w:rsidRDefault="0050580C" w:rsidP="002457BE">
      <w:pPr>
        <w:pStyle w:val="FootnoteText"/>
        <w:tabs>
          <w:tab w:val="clear" w:pos="1247"/>
          <w:tab w:val="clear" w:pos="1814"/>
          <w:tab w:val="clear" w:pos="2381"/>
          <w:tab w:val="clear" w:pos="2948"/>
          <w:tab w:val="clear" w:pos="3515"/>
        </w:tabs>
        <w:rPr>
          <w:b/>
          <w:szCs w:val="18"/>
          <w:lang w:val="ru-RU"/>
        </w:rPr>
      </w:pPr>
      <w:r w:rsidRPr="002457BE">
        <w:rPr>
          <w:rStyle w:val="FootnoteReference"/>
          <w:sz w:val="18"/>
          <w:lang w:val="ru-RU"/>
        </w:rPr>
        <w:footnoteRef/>
      </w:r>
      <w:r w:rsidRPr="002457BE">
        <w:rPr>
          <w:szCs w:val="18"/>
          <w:lang w:val="ru-RU"/>
        </w:rPr>
        <w:t xml:space="preserve"> </w:t>
      </w:r>
      <w:r w:rsidR="002457BE" w:rsidRPr="002457BE">
        <w:rPr>
          <w:szCs w:val="18"/>
          <w:lang w:val="ru-RU"/>
        </w:rPr>
        <w:tab/>
      </w:r>
      <w:r w:rsidRPr="002457BE">
        <w:rPr>
          <w:szCs w:val="18"/>
        </w:rPr>
        <w:t>IPBES</w:t>
      </w:r>
      <w:r w:rsidRPr="002457BE">
        <w:rPr>
          <w:szCs w:val="18"/>
          <w:lang w:val="ru-RU"/>
        </w:rPr>
        <w:t>/6/</w:t>
      </w:r>
      <w:r w:rsidRPr="002457BE">
        <w:rPr>
          <w:szCs w:val="18"/>
        </w:rPr>
        <w:t>INF</w:t>
      </w:r>
      <w:r w:rsidRPr="002457BE">
        <w:rPr>
          <w:szCs w:val="18"/>
          <w:lang w:val="ru-RU"/>
        </w:rPr>
        <w:t>/11.</w:t>
      </w:r>
    </w:p>
  </w:footnote>
  <w:footnote w:id="7">
    <w:p w14:paraId="4C7693A4" w14:textId="3FD536BD" w:rsidR="00B70D69" w:rsidRPr="002457BE" w:rsidRDefault="00B70D69" w:rsidP="002457BE">
      <w:pPr>
        <w:pStyle w:val="FootnoteText"/>
        <w:tabs>
          <w:tab w:val="clear" w:pos="1247"/>
          <w:tab w:val="clear" w:pos="1814"/>
          <w:tab w:val="clear" w:pos="2381"/>
          <w:tab w:val="clear" w:pos="2948"/>
          <w:tab w:val="clear" w:pos="3515"/>
        </w:tabs>
        <w:rPr>
          <w:szCs w:val="18"/>
          <w:lang w:val="ru-RU"/>
        </w:rPr>
      </w:pPr>
      <w:r w:rsidRPr="002457BE">
        <w:rPr>
          <w:rStyle w:val="FootnoteReference"/>
          <w:sz w:val="18"/>
          <w:lang w:val="ru-RU"/>
        </w:rPr>
        <w:footnoteRef/>
      </w:r>
      <w:r w:rsidRPr="002457BE">
        <w:rPr>
          <w:szCs w:val="18"/>
          <w:lang w:val="ru-RU"/>
        </w:rPr>
        <w:t xml:space="preserve"> </w:t>
      </w:r>
      <w:r w:rsidR="002457BE" w:rsidRPr="002457BE">
        <w:rPr>
          <w:szCs w:val="18"/>
          <w:lang w:val="ru-RU"/>
        </w:rPr>
        <w:tab/>
      </w:r>
      <w:r w:rsidRPr="002457BE">
        <w:rPr>
          <w:szCs w:val="18"/>
        </w:rPr>
        <w:t>IPBES</w:t>
      </w:r>
      <w:r w:rsidRPr="002457BE">
        <w:rPr>
          <w:szCs w:val="18"/>
          <w:lang w:val="ru-RU"/>
        </w:rPr>
        <w:t>/6/</w:t>
      </w:r>
      <w:r w:rsidRPr="002457BE">
        <w:rPr>
          <w:szCs w:val="18"/>
        </w:rPr>
        <w:t>INF</w:t>
      </w:r>
      <w:r w:rsidRPr="002457BE">
        <w:rPr>
          <w:szCs w:val="18"/>
          <w:lang w:val="ru-RU"/>
        </w:rPr>
        <w:t>/3/</w:t>
      </w:r>
      <w:r w:rsidRPr="002457BE">
        <w:rPr>
          <w:szCs w:val="18"/>
        </w:rPr>
        <w:t>Rev</w:t>
      </w:r>
      <w:r w:rsidRPr="002457BE">
        <w:rPr>
          <w:szCs w:val="18"/>
          <w:lang w:val="ru-RU"/>
        </w:rPr>
        <w:t>.1, в который будут включены отдельные главы и их краткие изложения с учетом одобренных резюме для директивных органов.</w:t>
      </w:r>
    </w:p>
  </w:footnote>
  <w:footnote w:id="8">
    <w:p w14:paraId="3A2023BA" w14:textId="71A1D19D" w:rsidR="0050580C" w:rsidRPr="002457BE" w:rsidRDefault="0050580C" w:rsidP="002457BE">
      <w:pPr>
        <w:pStyle w:val="FootnoteText"/>
        <w:tabs>
          <w:tab w:val="clear" w:pos="1247"/>
          <w:tab w:val="clear" w:pos="1814"/>
          <w:tab w:val="clear" w:pos="2381"/>
          <w:tab w:val="clear" w:pos="2948"/>
          <w:tab w:val="clear" w:pos="3515"/>
        </w:tabs>
        <w:rPr>
          <w:szCs w:val="18"/>
          <w:lang w:val="ru-RU"/>
        </w:rPr>
      </w:pPr>
      <w:r w:rsidRPr="002457BE">
        <w:rPr>
          <w:rStyle w:val="FootnoteReference"/>
          <w:sz w:val="18"/>
          <w:lang w:val="ru-RU"/>
        </w:rPr>
        <w:footnoteRef/>
      </w:r>
      <w:r w:rsidRPr="002457BE">
        <w:rPr>
          <w:szCs w:val="18"/>
          <w:lang w:val="ru-RU"/>
        </w:rPr>
        <w:t xml:space="preserve"> </w:t>
      </w:r>
      <w:r w:rsidR="002457BE" w:rsidRPr="002457BE">
        <w:rPr>
          <w:szCs w:val="18"/>
          <w:lang w:val="ru-RU"/>
        </w:rPr>
        <w:tab/>
      </w:r>
      <w:r w:rsidRPr="002457BE">
        <w:rPr>
          <w:szCs w:val="18"/>
          <w:lang w:val="ru-RU"/>
        </w:rPr>
        <w:t>IPBES/7/INF/4/Rev.1, в который будут включены отдельные главы и их краткие изложения с учетом одобренных резюме для директивных органов.</w:t>
      </w:r>
    </w:p>
  </w:footnote>
  <w:footnote w:id="9">
    <w:p w14:paraId="7E077CB2" w14:textId="67F375E2" w:rsidR="0050580C" w:rsidRPr="002457BE" w:rsidRDefault="0050580C" w:rsidP="002457BE">
      <w:pPr>
        <w:pStyle w:val="FootnoteText"/>
        <w:tabs>
          <w:tab w:val="clear" w:pos="1247"/>
          <w:tab w:val="clear" w:pos="1814"/>
          <w:tab w:val="clear" w:pos="2381"/>
          <w:tab w:val="clear" w:pos="2948"/>
          <w:tab w:val="clear" w:pos="3515"/>
        </w:tabs>
        <w:rPr>
          <w:szCs w:val="18"/>
          <w:lang w:val="ru-RU"/>
        </w:rPr>
      </w:pPr>
      <w:r w:rsidRPr="002457BE">
        <w:rPr>
          <w:rStyle w:val="FootnoteReference"/>
          <w:sz w:val="18"/>
          <w:lang w:val="ru-RU"/>
        </w:rPr>
        <w:footnoteRef/>
      </w:r>
      <w:r w:rsidRPr="002457BE">
        <w:rPr>
          <w:szCs w:val="18"/>
          <w:lang w:val="ru-RU"/>
        </w:rPr>
        <w:t xml:space="preserve"> </w:t>
      </w:r>
      <w:r w:rsidR="002457BE" w:rsidRPr="002457BE">
        <w:rPr>
          <w:szCs w:val="18"/>
          <w:lang w:val="ru-RU"/>
        </w:rPr>
        <w:tab/>
      </w:r>
      <w:r w:rsidRPr="002457BE">
        <w:rPr>
          <w:szCs w:val="18"/>
          <w:lang w:val="ru-RU"/>
        </w:rPr>
        <w:t>IPBES/6/INF/5/Rev.1, в который будут включены отдельные главы и их краткие изложения с учетом одобренных резюме для директивных органов.</w:t>
      </w:r>
    </w:p>
  </w:footnote>
  <w:footnote w:id="10">
    <w:p w14:paraId="0047A89C" w14:textId="01FE5711" w:rsidR="0050580C" w:rsidRPr="002457BE" w:rsidRDefault="0050580C" w:rsidP="002457BE">
      <w:pPr>
        <w:pStyle w:val="FootnoteText"/>
        <w:tabs>
          <w:tab w:val="clear" w:pos="1247"/>
          <w:tab w:val="clear" w:pos="1814"/>
          <w:tab w:val="clear" w:pos="2381"/>
          <w:tab w:val="clear" w:pos="2948"/>
          <w:tab w:val="clear" w:pos="3515"/>
        </w:tabs>
        <w:rPr>
          <w:szCs w:val="18"/>
          <w:lang w:val="ru-RU"/>
        </w:rPr>
      </w:pPr>
      <w:r w:rsidRPr="002457BE">
        <w:rPr>
          <w:rStyle w:val="FootnoteReference"/>
          <w:sz w:val="18"/>
          <w:lang w:val="ru-RU"/>
        </w:rPr>
        <w:footnoteRef/>
      </w:r>
      <w:r w:rsidRPr="002457BE">
        <w:rPr>
          <w:szCs w:val="18"/>
          <w:lang w:val="ru-RU"/>
        </w:rPr>
        <w:t xml:space="preserve"> </w:t>
      </w:r>
      <w:r w:rsidR="002457BE" w:rsidRPr="002457BE">
        <w:rPr>
          <w:szCs w:val="18"/>
          <w:lang w:val="ru-RU"/>
        </w:rPr>
        <w:tab/>
      </w:r>
      <w:r w:rsidRPr="002457BE">
        <w:rPr>
          <w:szCs w:val="18"/>
          <w:lang w:val="ru-RU"/>
        </w:rPr>
        <w:t>IPBES/9/INF/6/Rev.1, в который будут включены отдельные главы и их краткие изложения с учетом одобренных резюме для директивных органов.</w:t>
      </w:r>
    </w:p>
  </w:footnote>
  <w:footnote w:id="11">
    <w:p w14:paraId="581C2A62" w14:textId="77D3FFEA" w:rsidR="0050580C" w:rsidRPr="00E6581E" w:rsidRDefault="0050580C" w:rsidP="00E6581E">
      <w:pPr>
        <w:pStyle w:val="FootnoteText"/>
        <w:tabs>
          <w:tab w:val="clear" w:pos="1247"/>
          <w:tab w:val="clear" w:pos="1814"/>
          <w:tab w:val="clear" w:pos="2381"/>
          <w:tab w:val="clear" w:pos="2948"/>
          <w:tab w:val="clear" w:pos="3515"/>
        </w:tabs>
        <w:rPr>
          <w:szCs w:val="18"/>
          <w:lang w:val="ru-RU"/>
        </w:rPr>
      </w:pPr>
      <w:r w:rsidRPr="00E6581E">
        <w:rPr>
          <w:rStyle w:val="FootnoteReference"/>
          <w:sz w:val="18"/>
          <w:lang w:val="ru-RU"/>
        </w:rPr>
        <w:footnoteRef/>
      </w:r>
      <w:r w:rsidRPr="00E6581E">
        <w:rPr>
          <w:szCs w:val="18"/>
          <w:lang w:val="ru-RU"/>
        </w:rPr>
        <w:t xml:space="preserve"> </w:t>
      </w:r>
      <w:r w:rsidR="00E6581E" w:rsidRPr="00E6581E">
        <w:rPr>
          <w:szCs w:val="18"/>
          <w:lang w:val="ru-RU"/>
        </w:rPr>
        <w:tab/>
      </w:r>
      <w:r w:rsidRPr="00E6581E">
        <w:rPr>
          <w:szCs w:val="18"/>
          <w:lang w:val="ru-RU"/>
        </w:rPr>
        <w:t>IPBES/6/INF/1/Rev.1, в который будут включены отдельные главы и их краткие изложения с учетом одобренных резюме для директивных органов.</w:t>
      </w:r>
    </w:p>
  </w:footnote>
  <w:footnote w:id="12">
    <w:p w14:paraId="4B92D6E8" w14:textId="1B0DA201" w:rsidR="0050580C" w:rsidRPr="00ED60CC" w:rsidRDefault="0050580C" w:rsidP="00E6581E">
      <w:pPr>
        <w:pStyle w:val="FootnoteText"/>
        <w:tabs>
          <w:tab w:val="clear" w:pos="1247"/>
          <w:tab w:val="clear" w:pos="1814"/>
          <w:tab w:val="clear" w:pos="2381"/>
          <w:tab w:val="clear" w:pos="2948"/>
          <w:tab w:val="clear" w:pos="3515"/>
        </w:tabs>
        <w:rPr>
          <w:szCs w:val="18"/>
          <w:lang w:val="ru-RU"/>
        </w:rPr>
      </w:pPr>
      <w:r w:rsidRPr="00E6581E">
        <w:rPr>
          <w:rStyle w:val="FootnoteReference"/>
          <w:sz w:val="18"/>
          <w:lang w:val="ru-RU"/>
        </w:rPr>
        <w:footnoteRef/>
      </w:r>
      <w:r w:rsidRPr="00ED60CC">
        <w:rPr>
          <w:szCs w:val="18"/>
          <w:lang w:val="ru-RU"/>
        </w:rPr>
        <w:t xml:space="preserve"> </w:t>
      </w:r>
      <w:r w:rsidR="00E6581E" w:rsidRPr="00ED60CC">
        <w:rPr>
          <w:szCs w:val="18"/>
          <w:lang w:val="ru-RU"/>
        </w:rPr>
        <w:tab/>
      </w:r>
      <w:r w:rsidRPr="00E6581E">
        <w:rPr>
          <w:szCs w:val="18"/>
          <w:lang w:val="en-US"/>
        </w:rPr>
        <w:t>IPBES</w:t>
      </w:r>
      <w:r w:rsidRPr="00ED60CC">
        <w:rPr>
          <w:szCs w:val="18"/>
          <w:lang w:val="ru-RU"/>
        </w:rPr>
        <w:t>/6/</w:t>
      </w:r>
      <w:r w:rsidRPr="00E6581E">
        <w:rPr>
          <w:szCs w:val="18"/>
          <w:lang w:val="en-US"/>
        </w:rPr>
        <w:t>INF</w:t>
      </w:r>
      <w:r w:rsidRPr="00ED60CC">
        <w:rPr>
          <w:szCs w:val="18"/>
          <w:lang w:val="ru-RU"/>
        </w:rPr>
        <w:t xml:space="preserve">/15. </w:t>
      </w:r>
    </w:p>
  </w:footnote>
  <w:footnote w:id="13">
    <w:p w14:paraId="26210AC6" w14:textId="750CCCB6" w:rsidR="00AB543C" w:rsidRPr="00ED60CC" w:rsidRDefault="00AB543C" w:rsidP="00E6581E">
      <w:pPr>
        <w:pStyle w:val="FootnoteText"/>
        <w:tabs>
          <w:tab w:val="clear" w:pos="1247"/>
          <w:tab w:val="clear" w:pos="1814"/>
          <w:tab w:val="clear" w:pos="2381"/>
          <w:tab w:val="clear" w:pos="2948"/>
          <w:tab w:val="clear" w:pos="3515"/>
        </w:tabs>
        <w:rPr>
          <w:szCs w:val="18"/>
          <w:lang w:val="ru-RU"/>
        </w:rPr>
      </w:pPr>
      <w:r w:rsidRPr="00E6581E">
        <w:rPr>
          <w:rStyle w:val="FootnoteReference"/>
          <w:sz w:val="18"/>
          <w:lang w:val="ru-RU"/>
        </w:rPr>
        <w:footnoteRef/>
      </w:r>
      <w:r w:rsidRPr="00ED60CC">
        <w:rPr>
          <w:szCs w:val="18"/>
          <w:lang w:val="ru-RU"/>
        </w:rPr>
        <w:t xml:space="preserve"> </w:t>
      </w:r>
      <w:r w:rsidR="00E6581E" w:rsidRPr="00ED60CC">
        <w:rPr>
          <w:szCs w:val="18"/>
          <w:lang w:val="ru-RU"/>
        </w:rPr>
        <w:tab/>
      </w:r>
      <w:r w:rsidRPr="00E6581E">
        <w:rPr>
          <w:szCs w:val="18"/>
          <w:lang w:val="en-US"/>
        </w:rPr>
        <w:t>IPBES</w:t>
      </w:r>
      <w:r w:rsidRPr="00ED60CC">
        <w:rPr>
          <w:szCs w:val="18"/>
          <w:lang w:val="ru-RU"/>
        </w:rPr>
        <w:t>/6/</w:t>
      </w:r>
      <w:r w:rsidRPr="00E6581E">
        <w:rPr>
          <w:szCs w:val="18"/>
          <w:lang w:val="en-US"/>
        </w:rPr>
        <w:t>INF</w:t>
      </w:r>
      <w:r w:rsidRPr="00ED60CC">
        <w:rPr>
          <w:szCs w:val="18"/>
          <w:lang w:val="ru-RU"/>
        </w:rPr>
        <w:t xml:space="preserve">/18. </w:t>
      </w:r>
    </w:p>
  </w:footnote>
  <w:footnote w:id="14">
    <w:p w14:paraId="74D4E609" w14:textId="49EFBBA4" w:rsidR="0050580C" w:rsidRPr="00ED60CC" w:rsidRDefault="0050580C" w:rsidP="009E6876">
      <w:pPr>
        <w:pStyle w:val="FootnoteText"/>
        <w:tabs>
          <w:tab w:val="clear" w:pos="1247"/>
          <w:tab w:val="clear" w:pos="1814"/>
          <w:tab w:val="clear" w:pos="2381"/>
          <w:tab w:val="clear" w:pos="2948"/>
          <w:tab w:val="clear" w:pos="3515"/>
        </w:tabs>
        <w:rPr>
          <w:szCs w:val="18"/>
          <w:lang w:val="ru-RU"/>
        </w:rPr>
      </w:pPr>
      <w:r w:rsidRPr="009E6876">
        <w:rPr>
          <w:rStyle w:val="FootnoteReference"/>
          <w:sz w:val="18"/>
          <w:lang w:val="ru-RU"/>
        </w:rPr>
        <w:footnoteRef/>
      </w:r>
      <w:r w:rsidRPr="00ED60CC">
        <w:rPr>
          <w:szCs w:val="18"/>
          <w:lang w:val="ru-RU"/>
        </w:rPr>
        <w:t xml:space="preserve"> </w:t>
      </w:r>
      <w:r w:rsidR="009E6876" w:rsidRPr="00ED60CC">
        <w:rPr>
          <w:szCs w:val="18"/>
          <w:lang w:val="ru-RU"/>
        </w:rPr>
        <w:tab/>
      </w:r>
      <w:r w:rsidRPr="009E6876">
        <w:rPr>
          <w:szCs w:val="18"/>
          <w:lang w:val="en-US"/>
        </w:rPr>
        <w:t>IPBES</w:t>
      </w:r>
      <w:r w:rsidRPr="00ED60CC">
        <w:rPr>
          <w:szCs w:val="18"/>
          <w:lang w:val="ru-RU"/>
        </w:rPr>
        <w:t>/6/</w:t>
      </w:r>
      <w:r w:rsidRPr="009E6876">
        <w:rPr>
          <w:szCs w:val="18"/>
          <w:lang w:val="en-US"/>
        </w:rPr>
        <w:t>INF</w:t>
      </w:r>
      <w:r w:rsidRPr="00ED60CC">
        <w:rPr>
          <w:szCs w:val="18"/>
          <w:lang w:val="ru-RU"/>
        </w:rPr>
        <w:t>/16.</w:t>
      </w:r>
    </w:p>
  </w:footnote>
  <w:footnote w:id="15">
    <w:p w14:paraId="2689D6D7" w14:textId="0CFE5B85" w:rsidR="0050580C" w:rsidRPr="009E6876" w:rsidRDefault="0050580C" w:rsidP="009E6876">
      <w:pPr>
        <w:pStyle w:val="FootnoteText"/>
        <w:tabs>
          <w:tab w:val="clear" w:pos="1247"/>
          <w:tab w:val="clear" w:pos="1814"/>
          <w:tab w:val="clear" w:pos="2381"/>
          <w:tab w:val="clear" w:pos="2948"/>
          <w:tab w:val="clear" w:pos="3515"/>
        </w:tabs>
        <w:rPr>
          <w:szCs w:val="18"/>
          <w:lang w:val="ru-RU"/>
        </w:rPr>
      </w:pPr>
      <w:r w:rsidRPr="009E6876">
        <w:rPr>
          <w:rStyle w:val="FootnoteReference"/>
          <w:sz w:val="18"/>
          <w:lang w:val="ru-RU"/>
        </w:rPr>
        <w:footnoteRef/>
      </w:r>
      <w:r w:rsidRPr="009E6876">
        <w:rPr>
          <w:szCs w:val="18"/>
          <w:lang w:val="ru-RU"/>
        </w:rPr>
        <w:t xml:space="preserve"> </w:t>
      </w:r>
      <w:r w:rsidR="009E6876" w:rsidRPr="009E6876">
        <w:rPr>
          <w:szCs w:val="18"/>
          <w:lang w:val="ru-RU"/>
        </w:rPr>
        <w:tab/>
      </w:r>
      <w:r w:rsidRPr="009E6876">
        <w:rPr>
          <w:szCs w:val="18"/>
        </w:rPr>
        <w:t>IPBES</w:t>
      </w:r>
      <w:r w:rsidRPr="009E6876">
        <w:rPr>
          <w:szCs w:val="18"/>
          <w:lang w:val="ru-RU"/>
        </w:rPr>
        <w:t>/6/</w:t>
      </w:r>
      <w:r w:rsidRPr="009E6876">
        <w:rPr>
          <w:szCs w:val="18"/>
        </w:rPr>
        <w:t>INF</w:t>
      </w:r>
      <w:r w:rsidRPr="009E6876">
        <w:rPr>
          <w:szCs w:val="18"/>
          <w:lang w:val="ru-RU"/>
        </w:rPr>
        <w:t>/32.</w:t>
      </w:r>
    </w:p>
  </w:footnote>
  <w:footnote w:id="16">
    <w:p w14:paraId="1103BB6B" w14:textId="1509C819" w:rsidR="0050580C" w:rsidRPr="009E6876" w:rsidRDefault="0050580C" w:rsidP="009E6876">
      <w:pPr>
        <w:pStyle w:val="FootnoteText"/>
        <w:tabs>
          <w:tab w:val="clear" w:pos="1247"/>
          <w:tab w:val="clear" w:pos="1814"/>
          <w:tab w:val="clear" w:pos="2381"/>
          <w:tab w:val="clear" w:pos="2948"/>
          <w:tab w:val="clear" w:pos="3515"/>
        </w:tabs>
        <w:rPr>
          <w:szCs w:val="18"/>
          <w:lang w:val="ru-RU"/>
        </w:rPr>
      </w:pPr>
      <w:r w:rsidRPr="009E6876">
        <w:rPr>
          <w:rStyle w:val="FootnoteReference"/>
          <w:sz w:val="18"/>
          <w:lang w:val="ru-RU"/>
        </w:rPr>
        <w:footnoteRef/>
      </w:r>
      <w:r w:rsidRPr="009E6876">
        <w:rPr>
          <w:szCs w:val="18"/>
          <w:lang w:val="ru-RU"/>
        </w:rPr>
        <w:t xml:space="preserve"> </w:t>
      </w:r>
      <w:r w:rsidR="009E6876" w:rsidRPr="009E6876">
        <w:rPr>
          <w:szCs w:val="18"/>
          <w:lang w:val="ru-RU"/>
        </w:rPr>
        <w:tab/>
      </w:r>
      <w:r w:rsidRPr="009E6876">
        <w:rPr>
          <w:szCs w:val="18"/>
        </w:rPr>
        <w:t>IPBES</w:t>
      </w:r>
      <w:r w:rsidRPr="009E6876">
        <w:rPr>
          <w:szCs w:val="18"/>
          <w:lang w:val="ru-RU"/>
        </w:rPr>
        <w:t>/6/10.</w:t>
      </w:r>
    </w:p>
  </w:footnote>
  <w:footnote w:id="17">
    <w:p w14:paraId="5739AC05" w14:textId="334E2533" w:rsidR="0050580C" w:rsidRPr="009E6876" w:rsidRDefault="0050580C" w:rsidP="009E6876">
      <w:pPr>
        <w:pStyle w:val="FootnoteText"/>
        <w:tabs>
          <w:tab w:val="clear" w:pos="1247"/>
          <w:tab w:val="clear" w:pos="1814"/>
          <w:tab w:val="clear" w:pos="2381"/>
          <w:tab w:val="clear" w:pos="2948"/>
          <w:tab w:val="clear" w:pos="3515"/>
        </w:tabs>
        <w:rPr>
          <w:szCs w:val="18"/>
          <w:lang w:val="ru-RU"/>
        </w:rPr>
      </w:pPr>
      <w:r w:rsidRPr="009E6876">
        <w:rPr>
          <w:rStyle w:val="FootnoteReference"/>
          <w:sz w:val="18"/>
          <w:lang w:val="ru-RU"/>
        </w:rPr>
        <w:footnoteRef/>
      </w:r>
      <w:r w:rsidRPr="009E6876">
        <w:rPr>
          <w:szCs w:val="18"/>
          <w:lang w:val="ru-RU"/>
        </w:rPr>
        <w:t xml:space="preserve"> </w:t>
      </w:r>
      <w:r w:rsidR="009E6876" w:rsidRPr="00945830">
        <w:rPr>
          <w:szCs w:val="18"/>
          <w:lang w:val="ru-RU"/>
        </w:rPr>
        <w:tab/>
      </w:r>
      <w:r w:rsidRPr="009E6876">
        <w:rPr>
          <w:szCs w:val="18"/>
        </w:rPr>
        <w:t>IPBES</w:t>
      </w:r>
      <w:r w:rsidRPr="009E6876">
        <w:rPr>
          <w:szCs w:val="18"/>
          <w:lang w:val="ru-RU"/>
        </w:rPr>
        <w:t>/6/11.</w:t>
      </w:r>
    </w:p>
  </w:footnote>
  <w:footnote w:id="18">
    <w:p w14:paraId="5A8925D7" w14:textId="55F25C9B" w:rsidR="0050580C" w:rsidRPr="009E6876" w:rsidRDefault="0050580C" w:rsidP="00945830">
      <w:pPr>
        <w:pStyle w:val="FootnoteText"/>
        <w:tabs>
          <w:tab w:val="clear" w:pos="1247"/>
          <w:tab w:val="clear" w:pos="1814"/>
          <w:tab w:val="clear" w:pos="2381"/>
          <w:tab w:val="clear" w:pos="2948"/>
          <w:tab w:val="clear" w:pos="3515"/>
        </w:tabs>
        <w:rPr>
          <w:szCs w:val="18"/>
          <w:lang w:val="ru-RU"/>
        </w:rPr>
      </w:pPr>
      <w:r w:rsidRPr="00834CCA">
        <w:rPr>
          <w:rStyle w:val="FootnoteReference"/>
          <w:lang w:val="ru-RU"/>
        </w:rPr>
        <w:footnoteRef/>
      </w:r>
      <w:r w:rsidRPr="009E6876">
        <w:rPr>
          <w:lang w:val="ru-RU"/>
        </w:rPr>
        <w:t xml:space="preserve"> </w:t>
      </w:r>
      <w:r w:rsidR="00945830" w:rsidRPr="00945830">
        <w:rPr>
          <w:lang w:val="ru-RU"/>
        </w:rPr>
        <w:tab/>
      </w:r>
      <w:r>
        <w:rPr>
          <w:lang w:val="ru-RU"/>
        </w:rPr>
        <w:t>Проекты</w:t>
      </w:r>
      <w:r w:rsidRPr="009E6876">
        <w:rPr>
          <w:lang w:val="ru-RU"/>
        </w:rPr>
        <w:t xml:space="preserve"> </w:t>
      </w:r>
      <w:r>
        <w:rPr>
          <w:lang w:val="ru-RU"/>
        </w:rPr>
        <w:t>таблиц</w:t>
      </w:r>
      <w:r w:rsidRPr="009E6876">
        <w:rPr>
          <w:lang w:val="ru-RU"/>
        </w:rPr>
        <w:t xml:space="preserve"> </w:t>
      </w:r>
      <w:r>
        <w:rPr>
          <w:lang w:val="ru-RU"/>
        </w:rPr>
        <w:t>представлены</w:t>
      </w:r>
      <w:r w:rsidRPr="009E6876">
        <w:rPr>
          <w:lang w:val="ru-RU"/>
        </w:rPr>
        <w:t xml:space="preserve"> </w:t>
      </w:r>
      <w:r>
        <w:rPr>
          <w:lang w:val="ru-RU"/>
        </w:rPr>
        <w:t>в</w:t>
      </w:r>
      <w:r w:rsidRPr="009E6876">
        <w:rPr>
          <w:lang w:val="ru-RU"/>
        </w:rPr>
        <w:t xml:space="preserve"> </w:t>
      </w:r>
      <w:r>
        <w:rPr>
          <w:lang w:val="ru-RU"/>
        </w:rPr>
        <w:t>таблицах</w:t>
      </w:r>
      <w:r w:rsidRPr="009E6876">
        <w:rPr>
          <w:lang w:val="ru-RU"/>
        </w:rPr>
        <w:t xml:space="preserve"> 1, 2 </w:t>
      </w:r>
      <w:r>
        <w:rPr>
          <w:lang w:val="ru-RU"/>
        </w:rPr>
        <w:t>и</w:t>
      </w:r>
      <w:r w:rsidRPr="009E6876">
        <w:rPr>
          <w:lang w:val="ru-RU"/>
        </w:rPr>
        <w:t xml:space="preserve"> 3 </w:t>
      </w:r>
      <w:r>
        <w:rPr>
          <w:lang w:val="ru-RU"/>
        </w:rPr>
        <w:t>документа</w:t>
      </w:r>
      <w:r w:rsidRPr="009E6876">
        <w:rPr>
          <w:lang w:val="ru-RU"/>
        </w:rPr>
        <w:t xml:space="preserve"> </w:t>
      </w:r>
      <w:r w:rsidRPr="009E6876">
        <w:t>IPBES</w:t>
      </w:r>
      <w:r w:rsidRPr="009E6876">
        <w:rPr>
          <w:lang w:val="ru-RU"/>
        </w:rPr>
        <w:t xml:space="preserve">/6/9. </w:t>
      </w:r>
    </w:p>
  </w:footnote>
  <w:footnote w:id="19">
    <w:p w14:paraId="5A7D83C4" w14:textId="4DD78F82" w:rsidR="0050580C" w:rsidRPr="0050580C" w:rsidRDefault="0050580C" w:rsidP="00945830">
      <w:pPr>
        <w:pStyle w:val="FootnoteText"/>
        <w:tabs>
          <w:tab w:val="clear" w:pos="1247"/>
          <w:tab w:val="clear" w:pos="1814"/>
          <w:tab w:val="clear" w:pos="2381"/>
          <w:tab w:val="clear" w:pos="2948"/>
          <w:tab w:val="clear" w:pos="3515"/>
        </w:tabs>
        <w:rPr>
          <w:szCs w:val="18"/>
          <w:lang w:val="ru-RU"/>
        </w:rPr>
      </w:pPr>
      <w:r w:rsidRPr="00834CCA">
        <w:rPr>
          <w:rStyle w:val="FootnoteReference"/>
          <w:lang w:val="ru-RU"/>
        </w:rPr>
        <w:footnoteRef/>
      </w:r>
      <w:r w:rsidRPr="009E6876">
        <w:rPr>
          <w:lang w:val="ru-RU"/>
        </w:rPr>
        <w:t xml:space="preserve"> </w:t>
      </w:r>
      <w:r w:rsidR="00945830" w:rsidRPr="00945830">
        <w:rPr>
          <w:lang w:val="ru-RU"/>
        </w:rPr>
        <w:tab/>
      </w:r>
      <w:r>
        <w:rPr>
          <w:lang w:val="ru-RU"/>
        </w:rPr>
        <w:t>Проекты таблиц представлены в таблицах 5 и 6 документа IPBES/6/9.</w:t>
      </w:r>
    </w:p>
  </w:footnote>
  <w:footnote w:id="20">
    <w:p w14:paraId="1C34EE2A" w14:textId="4C8D0773" w:rsidR="0050580C" w:rsidRPr="006E2F07" w:rsidRDefault="0050580C" w:rsidP="006E2F07">
      <w:pPr>
        <w:pStyle w:val="FootnoteText"/>
        <w:tabs>
          <w:tab w:val="clear" w:pos="1247"/>
          <w:tab w:val="clear" w:pos="1814"/>
          <w:tab w:val="clear" w:pos="2381"/>
          <w:tab w:val="clear" w:pos="2948"/>
          <w:tab w:val="clear" w:pos="3515"/>
        </w:tabs>
        <w:rPr>
          <w:szCs w:val="18"/>
          <w:lang w:val="ru-RU"/>
        </w:rPr>
      </w:pPr>
      <w:r w:rsidRPr="006E2F07">
        <w:rPr>
          <w:rStyle w:val="FootnoteReference"/>
          <w:sz w:val="18"/>
          <w:lang w:val="ru-RU"/>
        </w:rPr>
        <w:footnoteRef/>
      </w:r>
      <w:r w:rsidRPr="006E2F07">
        <w:rPr>
          <w:szCs w:val="18"/>
          <w:lang w:val="ru-RU"/>
        </w:rPr>
        <w:t xml:space="preserve"> </w:t>
      </w:r>
      <w:r w:rsidR="009951C0" w:rsidRPr="006E2F07">
        <w:rPr>
          <w:szCs w:val="18"/>
          <w:lang w:val="ru-RU"/>
        </w:rPr>
        <w:tab/>
      </w:r>
      <w:r w:rsidRPr="006E2F07">
        <w:rPr>
          <w:szCs w:val="18"/>
          <w:lang w:val="ru-RU"/>
        </w:rPr>
        <w:t>Проект пересмотренного бюджета на двухгодичный период 2018-2019 годов приводится в таблицах 7 и 8 документа IPBES/6/9.</w:t>
      </w:r>
    </w:p>
  </w:footnote>
  <w:footnote w:id="21">
    <w:p w14:paraId="35A193AE" w14:textId="5963A3B0" w:rsidR="0050580C" w:rsidRPr="006E2F07" w:rsidRDefault="0050580C" w:rsidP="006E2F07">
      <w:pPr>
        <w:pStyle w:val="FootnoteText"/>
        <w:tabs>
          <w:tab w:val="clear" w:pos="1247"/>
          <w:tab w:val="clear" w:pos="1814"/>
          <w:tab w:val="clear" w:pos="2381"/>
          <w:tab w:val="clear" w:pos="2948"/>
          <w:tab w:val="clear" w:pos="3515"/>
        </w:tabs>
        <w:rPr>
          <w:szCs w:val="18"/>
          <w:lang w:val="ru-RU"/>
        </w:rPr>
      </w:pPr>
      <w:r w:rsidRPr="006E2F07">
        <w:rPr>
          <w:rStyle w:val="FootnoteReference"/>
          <w:sz w:val="18"/>
          <w:lang w:val="ru-RU"/>
        </w:rPr>
        <w:footnoteRef/>
      </w:r>
      <w:r w:rsidRPr="006E2F07">
        <w:rPr>
          <w:szCs w:val="18"/>
          <w:lang w:val="ru-RU"/>
        </w:rPr>
        <w:t xml:space="preserve"> </w:t>
      </w:r>
      <w:r w:rsidR="009951C0" w:rsidRPr="006E2F07">
        <w:rPr>
          <w:szCs w:val="18"/>
          <w:lang w:val="ru-RU"/>
        </w:rPr>
        <w:tab/>
      </w:r>
      <w:r w:rsidRPr="006E2F07">
        <w:rPr>
          <w:szCs w:val="18"/>
          <w:lang w:val="ru-RU"/>
        </w:rPr>
        <w:t>Проект пересмотренного бюджета на двухгодичный период 2018-2019 годов приводится в таблицах 7 и 8 документа IPBES/6/9.</w:t>
      </w:r>
    </w:p>
  </w:footnote>
  <w:footnote w:id="22">
    <w:p w14:paraId="1B63B66D" w14:textId="77777777" w:rsidR="0076700D" w:rsidRPr="0050580C" w:rsidRDefault="0076700D" w:rsidP="0076700D">
      <w:pPr>
        <w:pStyle w:val="FootnoteText"/>
        <w:tabs>
          <w:tab w:val="clear" w:pos="1247"/>
          <w:tab w:val="clear" w:pos="1814"/>
          <w:tab w:val="clear" w:pos="2381"/>
          <w:tab w:val="clear" w:pos="2948"/>
          <w:tab w:val="clear" w:pos="3515"/>
        </w:tabs>
        <w:rPr>
          <w:szCs w:val="18"/>
          <w:lang w:val="ru-RU"/>
        </w:rPr>
      </w:pPr>
      <w:r w:rsidRPr="006E2F07">
        <w:rPr>
          <w:rStyle w:val="FootnoteReference"/>
          <w:sz w:val="18"/>
          <w:lang w:val="ru-RU"/>
        </w:rPr>
        <w:footnoteRef/>
      </w:r>
      <w:r w:rsidRPr="006E2F07">
        <w:rPr>
          <w:szCs w:val="18"/>
          <w:lang w:val="ru-RU"/>
        </w:rPr>
        <w:t xml:space="preserve"> </w:t>
      </w:r>
      <w:r w:rsidRPr="006E2F07">
        <w:rPr>
          <w:szCs w:val="18"/>
          <w:lang w:val="ru-RU"/>
        </w:rPr>
        <w:tab/>
        <w:t>Членам, желающим выступить в качестве принимающей стороны сессии, предлагается сообщить секретариату о своем намерении и в кратчайшие сроки направить официальное предложение.</w:t>
      </w:r>
    </w:p>
  </w:footnote>
  <w:footnote w:id="23">
    <w:p w14:paraId="50A4D554" w14:textId="480702F8" w:rsidR="0050580C" w:rsidRPr="006E2F07" w:rsidRDefault="0050580C" w:rsidP="008611DE">
      <w:pPr>
        <w:pStyle w:val="FootnoteText"/>
        <w:tabs>
          <w:tab w:val="clear" w:pos="1247"/>
          <w:tab w:val="clear" w:pos="1814"/>
          <w:tab w:val="clear" w:pos="2381"/>
          <w:tab w:val="clear" w:pos="2948"/>
          <w:tab w:val="clear" w:pos="3515"/>
        </w:tabs>
        <w:rPr>
          <w:szCs w:val="18"/>
          <w:lang w:val="ru-RU"/>
        </w:rPr>
      </w:pPr>
      <w:r w:rsidRPr="006E2F07">
        <w:rPr>
          <w:rStyle w:val="FootnoteReference"/>
          <w:sz w:val="18"/>
          <w:lang w:val="ru-RU"/>
        </w:rPr>
        <w:footnoteRef/>
      </w:r>
      <w:r w:rsidRPr="006E2F07">
        <w:rPr>
          <w:szCs w:val="18"/>
          <w:lang w:val="ru-RU"/>
        </w:rPr>
        <w:t xml:space="preserve"> </w:t>
      </w:r>
      <w:r w:rsidR="008611DE" w:rsidRPr="006E2F07">
        <w:rPr>
          <w:szCs w:val="18"/>
          <w:lang w:val="ru-RU"/>
        </w:rPr>
        <w:tab/>
      </w:r>
      <w:r w:rsidRPr="006E2F07">
        <w:rPr>
          <w:szCs w:val="18"/>
          <w:lang w:val="ru-RU"/>
        </w:rPr>
        <w:t>Проект предварительной повестки дня приводится в приложении I к документу IPBES/6/12.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BA5" w14:textId="4461C19F" w:rsidR="00083381" w:rsidRPr="00711652" w:rsidRDefault="007F445A" w:rsidP="00711652">
    <w:pPr>
      <w:pStyle w:val="Header"/>
      <w:rPr>
        <w:szCs w:val="18"/>
      </w:rPr>
    </w:pPr>
    <w:r w:rsidRPr="00D14D0C">
      <w:rPr>
        <w:szCs w:val="18"/>
      </w:rPr>
      <w:t>IPBES/</w:t>
    </w:r>
    <w:r w:rsidR="00772F40" w:rsidRPr="00D14D0C">
      <w:rPr>
        <w:szCs w:val="18"/>
        <w:lang w:eastAsia="ja-JP"/>
      </w:rPr>
      <w:t>6</w:t>
    </w:r>
    <w:r w:rsidR="00D14D0C" w:rsidRPr="00D14D0C">
      <w:rPr>
        <w:szCs w:val="18"/>
        <w:lang w:eastAsia="ja-JP"/>
      </w:rPr>
      <w:t>/1</w:t>
    </w:r>
    <w:r w:rsidR="00FF676D">
      <w:rPr>
        <w:szCs w:val="18"/>
        <w:lang w:eastAsia="ja-JP"/>
      </w:rPr>
      <w:t>/Add.2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6526" w14:textId="36B549B9" w:rsidR="006F5B20" w:rsidRDefault="007F445A" w:rsidP="00830C87">
    <w:pPr>
      <w:pStyle w:val="Header"/>
      <w:jc w:val="right"/>
    </w:pPr>
    <w:r w:rsidRPr="00D14D0C">
      <w:rPr>
        <w:szCs w:val="18"/>
      </w:rPr>
      <w:t>IPBES/</w:t>
    </w:r>
    <w:r w:rsidR="0059580D" w:rsidRPr="00D14D0C">
      <w:rPr>
        <w:szCs w:val="18"/>
        <w:lang w:eastAsia="ja-JP"/>
      </w:rPr>
      <w:t>6/</w:t>
    </w:r>
    <w:r w:rsidR="00FF676D">
      <w:rPr>
        <w:szCs w:val="18"/>
        <w:lang w:eastAsia="ja-JP"/>
      </w:rPr>
      <w:t>1/Add.2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4C65" w14:textId="57527F04" w:rsidR="007F445A" w:rsidRDefault="007F445A" w:rsidP="004944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5D3CDB"/>
    <w:multiLevelType w:val="hybridMultilevel"/>
    <w:tmpl w:val="DC6A634A"/>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 w15:restartNumberingAfterBreak="0">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5" w15:restartNumberingAfterBreak="0">
    <w:nsid w:val="171113A7"/>
    <w:multiLevelType w:val="multilevel"/>
    <w:tmpl w:val="48241D10"/>
    <w:numStyleLink w:val="Normallist"/>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346A0162"/>
    <w:multiLevelType w:val="hybridMultilevel"/>
    <w:tmpl w:val="1DD02688"/>
    <w:lvl w:ilvl="0" w:tplc="A998D5AE">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0" w15:restartNumberingAfterBreak="0">
    <w:nsid w:val="41A6369C"/>
    <w:multiLevelType w:val="hybridMultilevel"/>
    <w:tmpl w:val="54662A24"/>
    <w:lvl w:ilvl="0" w:tplc="E63649D2">
      <w:start w:val="17"/>
      <w:numFmt w:val="decimal"/>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1"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4" w15:restartNumberingAfterBreak="0">
    <w:nsid w:val="61A82D41"/>
    <w:multiLevelType w:val="hybridMultilevel"/>
    <w:tmpl w:val="9398C574"/>
    <w:lvl w:ilvl="0" w:tplc="388A5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A3080"/>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0"/>
  </w:num>
  <w:num w:numId="11">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1"/>
  </w:num>
  <w:num w:numId="1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13"/>
  </w:num>
  <w:num w:numId="22">
    <w:abstractNumId w:val="7"/>
  </w:num>
  <w:num w:numId="23">
    <w:abstractNumId w:val="4"/>
  </w:num>
  <w:num w:numId="24">
    <w:abstractNumId w:val="9"/>
  </w:num>
  <w:num w:numId="25">
    <w:abstractNumId w:val="16"/>
  </w:num>
  <w:num w:numId="26">
    <w:abstractNumId w:val="11"/>
  </w:num>
  <w:num w:numId="27">
    <w:abstractNumId w:val="3"/>
  </w:num>
  <w:num w:numId="28">
    <w:abstractNumId w:val="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9">
    <w:abstractNumId w:val="14"/>
  </w:num>
  <w:num w:numId="30">
    <w:abstractNumId w:val="15"/>
  </w:num>
  <w:num w:numId="31">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
    <w:abstractNumId w:val="2"/>
  </w:num>
  <w:num w:numId="33">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4">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5">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6">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7">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8">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22EE"/>
    <w:rsid w:val="00003059"/>
    <w:rsid w:val="000149E6"/>
    <w:rsid w:val="00023E32"/>
    <w:rsid w:val="000247B0"/>
    <w:rsid w:val="00026997"/>
    <w:rsid w:val="00032DB5"/>
    <w:rsid w:val="00033E0B"/>
    <w:rsid w:val="00035EDE"/>
    <w:rsid w:val="000440BA"/>
    <w:rsid w:val="00045080"/>
    <w:rsid w:val="000458EE"/>
    <w:rsid w:val="0004779A"/>
    <w:rsid w:val="000509B4"/>
    <w:rsid w:val="00055BA7"/>
    <w:rsid w:val="00062885"/>
    <w:rsid w:val="00064C34"/>
    <w:rsid w:val="00071886"/>
    <w:rsid w:val="00072509"/>
    <w:rsid w:val="000742BC"/>
    <w:rsid w:val="00081E43"/>
    <w:rsid w:val="00082A0C"/>
    <w:rsid w:val="00083381"/>
    <w:rsid w:val="000917E8"/>
    <w:rsid w:val="00094221"/>
    <w:rsid w:val="0009640C"/>
    <w:rsid w:val="000B0C51"/>
    <w:rsid w:val="000B1406"/>
    <w:rsid w:val="000B1C30"/>
    <w:rsid w:val="000B59B2"/>
    <w:rsid w:val="000C665C"/>
    <w:rsid w:val="000D33C0"/>
    <w:rsid w:val="000D523B"/>
    <w:rsid w:val="000E067F"/>
    <w:rsid w:val="000E13EF"/>
    <w:rsid w:val="000E53DF"/>
    <w:rsid w:val="000F0B7F"/>
    <w:rsid w:val="000F3B6C"/>
    <w:rsid w:val="00100602"/>
    <w:rsid w:val="00102111"/>
    <w:rsid w:val="00113899"/>
    <w:rsid w:val="001159BB"/>
    <w:rsid w:val="001202E3"/>
    <w:rsid w:val="00121708"/>
    <w:rsid w:val="0012562E"/>
    <w:rsid w:val="0013059D"/>
    <w:rsid w:val="0013398F"/>
    <w:rsid w:val="0013648B"/>
    <w:rsid w:val="00137580"/>
    <w:rsid w:val="00141A55"/>
    <w:rsid w:val="00151424"/>
    <w:rsid w:val="001554A3"/>
    <w:rsid w:val="00156281"/>
    <w:rsid w:val="0016362C"/>
    <w:rsid w:val="00166FFD"/>
    <w:rsid w:val="001673CF"/>
    <w:rsid w:val="00170D4D"/>
    <w:rsid w:val="001811FA"/>
    <w:rsid w:val="00181BC9"/>
    <w:rsid w:val="00181EC8"/>
    <w:rsid w:val="00182AEE"/>
    <w:rsid w:val="00184349"/>
    <w:rsid w:val="00187A5D"/>
    <w:rsid w:val="0019268D"/>
    <w:rsid w:val="001A64B7"/>
    <w:rsid w:val="001B08F0"/>
    <w:rsid w:val="001B1617"/>
    <w:rsid w:val="001B3588"/>
    <w:rsid w:val="001B40EE"/>
    <w:rsid w:val="001C74C3"/>
    <w:rsid w:val="001D3874"/>
    <w:rsid w:val="001D4810"/>
    <w:rsid w:val="001D7E75"/>
    <w:rsid w:val="001E56D2"/>
    <w:rsid w:val="001E7D56"/>
    <w:rsid w:val="001F034F"/>
    <w:rsid w:val="001F75DE"/>
    <w:rsid w:val="001F765B"/>
    <w:rsid w:val="00200D58"/>
    <w:rsid w:val="002013BE"/>
    <w:rsid w:val="002063A4"/>
    <w:rsid w:val="0021145B"/>
    <w:rsid w:val="00214442"/>
    <w:rsid w:val="0022111D"/>
    <w:rsid w:val="00221AE7"/>
    <w:rsid w:val="00234B58"/>
    <w:rsid w:val="00240473"/>
    <w:rsid w:val="002457BE"/>
    <w:rsid w:val="002463AF"/>
    <w:rsid w:val="002464B8"/>
    <w:rsid w:val="00247707"/>
    <w:rsid w:val="00250609"/>
    <w:rsid w:val="00250F52"/>
    <w:rsid w:val="00253901"/>
    <w:rsid w:val="002545F6"/>
    <w:rsid w:val="002620CD"/>
    <w:rsid w:val="002726CF"/>
    <w:rsid w:val="002773E9"/>
    <w:rsid w:val="00286740"/>
    <w:rsid w:val="00287E60"/>
    <w:rsid w:val="002929D8"/>
    <w:rsid w:val="002A237D"/>
    <w:rsid w:val="002A4B90"/>
    <w:rsid w:val="002A4C53"/>
    <w:rsid w:val="002A564F"/>
    <w:rsid w:val="002A6A11"/>
    <w:rsid w:val="002B035E"/>
    <w:rsid w:val="002B0737"/>
    <w:rsid w:val="002B56EA"/>
    <w:rsid w:val="002C145D"/>
    <w:rsid w:val="002C2C3E"/>
    <w:rsid w:val="002C3453"/>
    <w:rsid w:val="002C41CA"/>
    <w:rsid w:val="002C533E"/>
    <w:rsid w:val="002C7132"/>
    <w:rsid w:val="002D027F"/>
    <w:rsid w:val="002D146C"/>
    <w:rsid w:val="002D3D4C"/>
    <w:rsid w:val="002D7B60"/>
    <w:rsid w:val="002E0D90"/>
    <w:rsid w:val="002E35C8"/>
    <w:rsid w:val="002E3EA7"/>
    <w:rsid w:val="002F1F0E"/>
    <w:rsid w:val="002F4761"/>
    <w:rsid w:val="002F5B0F"/>
    <w:rsid w:val="003056C1"/>
    <w:rsid w:val="00306B12"/>
    <w:rsid w:val="003124FF"/>
    <w:rsid w:val="0031413F"/>
    <w:rsid w:val="00320BDB"/>
    <w:rsid w:val="003364FF"/>
    <w:rsid w:val="00336901"/>
    <w:rsid w:val="00337F63"/>
    <w:rsid w:val="00341F94"/>
    <w:rsid w:val="003446B5"/>
    <w:rsid w:val="0034548C"/>
    <w:rsid w:val="003503B6"/>
    <w:rsid w:val="00352F00"/>
    <w:rsid w:val="00355EA9"/>
    <w:rsid w:val="0037082C"/>
    <w:rsid w:val="00377EB9"/>
    <w:rsid w:val="00385963"/>
    <w:rsid w:val="00394E92"/>
    <w:rsid w:val="00396257"/>
    <w:rsid w:val="00397909"/>
    <w:rsid w:val="00397EB8"/>
    <w:rsid w:val="003A4FD0"/>
    <w:rsid w:val="003A69D1"/>
    <w:rsid w:val="003A6EF9"/>
    <w:rsid w:val="003B0C0D"/>
    <w:rsid w:val="003B1545"/>
    <w:rsid w:val="003B32FC"/>
    <w:rsid w:val="003B41D2"/>
    <w:rsid w:val="003B7A70"/>
    <w:rsid w:val="003C409D"/>
    <w:rsid w:val="003C4EFB"/>
    <w:rsid w:val="003C670D"/>
    <w:rsid w:val="003D2B36"/>
    <w:rsid w:val="003E05E6"/>
    <w:rsid w:val="003E09A0"/>
    <w:rsid w:val="003E2D2F"/>
    <w:rsid w:val="003E395B"/>
    <w:rsid w:val="003E7728"/>
    <w:rsid w:val="003F0E85"/>
    <w:rsid w:val="003F26BC"/>
    <w:rsid w:val="00400EFD"/>
    <w:rsid w:val="00404648"/>
    <w:rsid w:val="00404965"/>
    <w:rsid w:val="00410C55"/>
    <w:rsid w:val="00417725"/>
    <w:rsid w:val="00425C06"/>
    <w:rsid w:val="00427941"/>
    <w:rsid w:val="00437F26"/>
    <w:rsid w:val="00446EF6"/>
    <w:rsid w:val="00447EF3"/>
    <w:rsid w:val="00450542"/>
    <w:rsid w:val="004510AC"/>
    <w:rsid w:val="00454769"/>
    <w:rsid w:val="00456B79"/>
    <w:rsid w:val="0046429E"/>
    <w:rsid w:val="00466991"/>
    <w:rsid w:val="0047064C"/>
    <w:rsid w:val="00471DFA"/>
    <w:rsid w:val="004827F3"/>
    <w:rsid w:val="00493E19"/>
    <w:rsid w:val="00494455"/>
    <w:rsid w:val="00495289"/>
    <w:rsid w:val="00496EFB"/>
    <w:rsid w:val="004A1438"/>
    <w:rsid w:val="004A36DE"/>
    <w:rsid w:val="004A4744"/>
    <w:rsid w:val="004B5666"/>
    <w:rsid w:val="004C5C96"/>
    <w:rsid w:val="004D06A4"/>
    <w:rsid w:val="004D6638"/>
    <w:rsid w:val="004E410B"/>
    <w:rsid w:val="004E6336"/>
    <w:rsid w:val="004F1A81"/>
    <w:rsid w:val="004F2D0E"/>
    <w:rsid w:val="0050580C"/>
    <w:rsid w:val="0050619E"/>
    <w:rsid w:val="00507F32"/>
    <w:rsid w:val="0051335F"/>
    <w:rsid w:val="005160EC"/>
    <w:rsid w:val="005218D9"/>
    <w:rsid w:val="005269C4"/>
    <w:rsid w:val="005341C5"/>
    <w:rsid w:val="00535BDA"/>
    <w:rsid w:val="00536186"/>
    <w:rsid w:val="00537EC1"/>
    <w:rsid w:val="00543454"/>
    <w:rsid w:val="005446C7"/>
    <w:rsid w:val="005453ED"/>
    <w:rsid w:val="0055008F"/>
    <w:rsid w:val="00550273"/>
    <w:rsid w:val="00550DF7"/>
    <w:rsid w:val="005628E3"/>
    <w:rsid w:val="00562D17"/>
    <w:rsid w:val="00565DCE"/>
    <w:rsid w:val="0057037E"/>
    <w:rsid w:val="00571ED8"/>
    <w:rsid w:val="0057315F"/>
    <w:rsid w:val="00573200"/>
    <w:rsid w:val="00574792"/>
    <w:rsid w:val="00574E93"/>
    <w:rsid w:val="005750B4"/>
    <w:rsid w:val="00584B14"/>
    <w:rsid w:val="0058611F"/>
    <w:rsid w:val="0058768E"/>
    <w:rsid w:val="0059580D"/>
    <w:rsid w:val="005A0109"/>
    <w:rsid w:val="005A1B2D"/>
    <w:rsid w:val="005A59FE"/>
    <w:rsid w:val="005B0DDF"/>
    <w:rsid w:val="005B4F49"/>
    <w:rsid w:val="005B584B"/>
    <w:rsid w:val="005C00D1"/>
    <w:rsid w:val="005C67C8"/>
    <w:rsid w:val="005D0249"/>
    <w:rsid w:val="005D4E57"/>
    <w:rsid w:val="005F05FD"/>
    <w:rsid w:val="005F100C"/>
    <w:rsid w:val="005F1648"/>
    <w:rsid w:val="005F7986"/>
    <w:rsid w:val="005F7B75"/>
    <w:rsid w:val="00607ABA"/>
    <w:rsid w:val="0061054B"/>
    <w:rsid w:val="006119BC"/>
    <w:rsid w:val="0061660A"/>
    <w:rsid w:val="00620F1E"/>
    <w:rsid w:val="00621F9B"/>
    <w:rsid w:val="006231AF"/>
    <w:rsid w:val="00623998"/>
    <w:rsid w:val="006252F5"/>
    <w:rsid w:val="006303B4"/>
    <w:rsid w:val="006365E7"/>
    <w:rsid w:val="006370DB"/>
    <w:rsid w:val="00637CE4"/>
    <w:rsid w:val="00641396"/>
    <w:rsid w:val="00641703"/>
    <w:rsid w:val="006421CF"/>
    <w:rsid w:val="006431A6"/>
    <w:rsid w:val="006459F6"/>
    <w:rsid w:val="006474E9"/>
    <w:rsid w:val="006501AD"/>
    <w:rsid w:val="0065086E"/>
    <w:rsid w:val="00651BFA"/>
    <w:rsid w:val="00667141"/>
    <w:rsid w:val="006848C8"/>
    <w:rsid w:val="00686FD9"/>
    <w:rsid w:val="00692E2A"/>
    <w:rsid w:val="0069722B"/>
    <w:rsid w:val="006A6838"/>
    <w:rsid w:val="006A76F2"/>
    <w:rsid w:val="006B364F"/>
    <w:rsid w:val="006C3C12"/>
    <w:rsid w:val="006C740F"/>
    <w:rsid w:val="006D3683"/>
    <w:rsid w:val="006D7EFB"/>
    <w:rsid w:val="006E2D3B"/>
    <w:rsid w:val="006E2F07"/>
    <w:rsid w:val="006E3441"/>
    <w:rsid w:val="006E6722"/>
    <w:rsid w:val="006F2EB1"/>
    <w:rsid w:val="006F5B20"/>
    <w:rsid w:val="006F7C94"/>
    <w:rsid w:val="00700A0F"/>
    <w:rsid w:val="007027B9"/>
    <w:rsid w:val="00705F05"/>
    <w:rsid w:val="00711652"/>
    <w:rsid w:val="00714C5E"/>
    <w:rsid w:val="00715E88"/>
    <w:rsid w:val="00722341"/>
    <w:rsid w:val="0072504C"/>
    <w:rsid w:val="0073493A"/>
    <w:rsid w:val="00734CAA"/>
    <w:rsid w:val="007369BE"/>
    <w:rsid w:val="00745F24"/>
    <w:rsid w:val="00750E6B"/>
    <w:rsid w:val="007532F9"/>
    <w:rsid w:val="00754B14"/>
    <w:rsid w:val="00757581"/>
    <w:rsid w:val="00757CA2"/>
    <w:rsid w:val="0076107C"/>
    <w:rsid w:val="0076700D"/>
    <w:rsid w:val="0077008E"/>
    <w:rsid w:val="00772F40"/>
    <w:rsid w:val="007737A8"/>
    <w:rsid w:val="00777D2B"/>
    <w:rsid w:val="007964D9"/>
    <w:rsid w:val="007A5746"/>
    <w:rsid w:val="007A5C12"/>
    <w:rsid w:val="007B3217"/>
    <w:rsid w:val="007C2541"/>
    <w:rsid w:val="007D5C8A"/>
    <w:rsid w:val="007D5D6C"/>
    <w:rsid w:val="007D7245"/>
    <w:rsid w:val="007E003F"/>
    <w:rsid w:val="007E520A"/>
    <w:rsid w:val="007F154E"/>
    <w:rsid w:val="007F215A"/>
    <w:rsid w:val="007F445A"/>
    <w:rsid w:val="007F72D1"/>
    <w:rsid w:val="007F79E8"/>
    <w:rsid w:val="008019EB"/>
    <w:rsid w:val="00804B9B"/>
    <w:rsid w:val="00805E39"/>
    <w:rsid w:val="008141B7"/>
    <w:rsid w:val="00815D26"/>
    <w:rsid w:val="00830C87"/>
    <w:rsid w:val="00830E26"/>
    <w:rsid w:val="0083580A"/>
    <w:rsid w:val="008400EB"/>
    <w:rsid w:val="008429B3"/>
    <w:rsid w:val="00843576"/>
    <w:rsid w:val="00843B64"/>
    <w:rsid w:val="00854EB8"/>
    <w:rsid w:val="008556AE"/>
    <w:rsid w:val="008611DE"/>
    <w:rsid w:val="00867BFF"/>
    <w:rsid w:val="008739BA"/>
    <w:rsid w:val="00880504"/>
    <w:rsid w:val="00883559"/>
    <w:rsid w:val="0088480A"/>
    <w:rsid w:val="00891B46"/>
    <w:rsid w:val="008926EC"/>
    <w:rsid w:val="008947F5"/>
    <w:rsid w:val="008957DD"/>
    <w:rsid w:val="00897D98"/>
    <w:rsid w:val="008A1781"/>
    <w:rsid w:val="008A2426"/>
    <w:rsid w:val="008A3DE0"/>
    <w:rsid w:val="008A457E"/>
    <w:rsid w:val="008A6562"/>
    <w:rsid w:val="008A6DF2"/>
    <w:rsid w:val="008B3944"/>
    <w:rsid w:val="008B6614"/>
    <w:rsid w:val="008B79B4"/>
    <w:rsid w:val="008C005A"/>
    <w:rsid w:val="008C56E6"/>
    <w:rsid w:val="008C6727"/>
    <w:rsid w:val="008D0E23"/>
    <w:rsid w:val="008D37C3"/>
    <w:rsid w:val="008D635F"/>
    <w:rsid w:val="008D6BA0"/>
    <w:rsid w:val="008D7C99"/>
    <w:rsid w:val="008E0AD6"/>
    <w:rsid w:val="008E0FCB"/>
    <w:rsid w:val="008F1ECC"/>
    <w:rsid w:val="008F26BC"/>
    <w:rsid w:val="008F5894"/>
    <w:rsid w:val="00901521"/>
    <w:rsid w:val="00911AB0"/>
    <w:rsid w:val="00914084"/>
    <w:rsid w:val="00915498"/>
    <w:rsid w:val="0092178C"/>
    <w:rsid w:val="00940DCC"/>
    <w:rsid w:val="0094179A"/>
    <w:rsid w:val="00943BDB"/>
    <w:rsid w:val="0094459E"/>
    <w:rsid w:val="00944DBC"/>
    <w:rsid w:val="00945830"/>
    <w:rsid w:val="0094685B"/>
    <w:rsid w:val="00950977"/>
    <w:rsid w:val="0095109C"/>
    <w:rsid w:val="00951A7B"/>
    <w:rsid w:val="00952E29"/>
    <w:rsid w:val="0095574F"/>
    <w:rsid w:val="009564A6"/>
    <w:rsid w:val="00962B5E"/>
    <w:rsid w:val="00963208"/>
    <w:rsid w:val="00970E74"/>
    <w:rsid w:val="0098071E"/>
    <w:rsid w:val="00981FBC"/>
    <w:rsid w:val="00983EE2"/>
    <w:rsid w:val="0098413D"/>
    <w:rsid w:val="00986F26"/>
    <w:rsid w:val="0098795B"/>
    <w:rsid w:val="009951C0"/>
    <w:rsid w:val="009A2923"/>
    <w:rsid w:val="009A4ACC"/>
    <w:rsid w:val="009A6528"/>
    <w:rsid w:val="009B4A0F"/>
    <w:rsid w:val="009B78F6"/>
    <w:rsid w:val="009C1324"/>
    <w:rsid w:val="009C2890"/>
    <w:rsid w:val="009C6D94"/>
    <w:rsid w:val="009D0B63"/>
    <w:rsid w:val="009D3F3B"/>
    <w:rsid w:val="009D59AB"/>
    <w:rsid w:val="009E6876"/>
    <w:rsid w:val="009E6DF7"/>
    <w:rsid w:val="00A1348D"/>
    <w:rsid w:val="00A14A1D"/>
    <w:rsid w:val="00A17BA5"/>
    <w:rsid w:val="00A232EE"/>
    <w:rsid w:val="00A25358"/>
    <w:rsid w:val="00A41B84"/>
    <w:rsid w:val="00A42891"/>
    <w:rsid w:val="00A44411"/>
    <w:rsid w:val="00A469FA"/>
    <w:rsid w:val="00A4783A"/>
    <w:rsid w:val="00A55740"/>
    <w:rsid w:val="00A55B01"/>
    <w:rsid w:val="00A56B5B"/>
    <w:rsid w:val="00A64EE6"/>
    <w:rsid w:val="00A657DD"/>
    <w:rsid w:val="00A659F9"/>
    <w:rsid w:val="00A666A6"/>
    <w:rsid w:val="00A6689A"/>
    <w:rsid w:val="00A676CB"/>
    <w:rsid w:val="00A7486A"/>
    <w:rsid w:val="00A80611"/>
    <w:rsid w:val="00A81CD8"/>
    <w:rsid w:val="00A861C0"/>
    <w:rsid w:val="00A91A56"/>
    <w:rsid w:val="00A92AB4"/>
    <w:rsid w:val="00A93A1D"/>
    <w:rsid w:val="00A960C0"/>
    <w:rsid w:val="00A9783E"/>
    <w:rsid w:val="00AA31A3"/>
    <w:rsid w:val="00AA3A0E"/>
    <w:rsid w:val="00AA4E66"/>
    <w:rsid w:val="00AB2918"/>
    <w:rsid w:val="00AB5340"/>
    <w:rsid w:val="00AB543C"/>
    <w:rsid w:val="00AC7790"/>
    <w:rsid w:val="00AC7C96"/>
    <w:rsid w:val="00AD07F8"/>
    <w:rsid w:val="00AD2472"/>
    <w:rsid w:val="00AD7C9B"/>
    <w:rsid w:val="00AE237D"/>
    <w:rsid w:val="00AE5B98"/>
    <w:rsid w:val="00AE78E0"/>
    <w:rsid w:val="00AE7DFE"/>
    <w:rsid w:val="00AF34B1"/>
    <w:rsid w:val="00AF7249"/>
    <w:rsid w:val="00AF7C07"/>
    <w:rsid w:val="00B02DB7"/>
    <w:rsid w:val="00B03851"/>
    <w:rsid w:val="00B04D46"/>
    <w:rsid w:val="00B125E2"/>
    <w:rsid w:val="00B13586"/>
    <w:rsid w:val="00B17933"/>
    <w:rsid w:val="00B22A15"/>
    <w:rsid w:val="00B25B1B"/>
    <w:rsid w:val="00B275BB"/>
    <w:rsid w:val="00B33F94"/>
    <w:rsid w:val="00B34BBF"/>
    <w:rsid w:val="00B405B7"/>
    <w:rsid w:val="00B4262C"/>
    <w:rsid w:val="00B46490"/>
    <w:rsid w:val="00B66901"/>
    <w:rsid w:val="00B70D69"/>
    <w:rsid w:val="00B71E6D"/>
    <w:rsid w:val="00B72070"/>
    <w:rsid w:val="00B771A3"/>
    <w:rsid w:val="00B779E1"/>
    <w:rsid w:val="00B82774"/>
    <w:rsid w:val="00B84371"/>
    <w:rsid w:val="00B84486"/>
    <w:rsid w:val="00B85A41"/>
    <w:rsid w:val="00B86EB0"/>
    <w:rsid w:val="00B87967"/>
    <w:rsid w:val="00B96BF7"/>
    <w:rsid w:val="00BA1A67"/>
    <w:rsid w:val="00BA2D85"/>
    <w:rsid w:val="00BB15DE"/>
    <w:rsid w:val="00BB28A6"/>
    <w:rsid w:val="00BB44A6"/>
    <w:rsid w:val="00BB5833"/>
    <w:rsid w:val="00BB7851"/>
    <w:rsid w:val="00BC093D"/>
    <w:rsid w:val="00BD1287"/>
    <w:rsid w:val="00BD77BF"/>
    <w:rsid w:val="00BE2356"/>
    <w:rsid w:val="00BF1300"/>
    <w:rsid w:val="00BF3DE7"/>
    <w:rsid w:val="00BF41EA"/>
    <w:rsid w:val="00BF7A7C"/>
    <w:rsid w:val="00BF7E4E"/>
    <w:rsid w:val="00C0058D"/>
    <w:rsid w:val="00C02585"/>
    <w:rsid w:val="00C17057"/>
    <w:rsid w:val="00C209C9"/>
    <w:rsid w:val="00C30C63"/>
    <w:rsid w:val="00C3419C"/>
    <w:rsid w:val="00C41236"/>
    <w:rsid w:val="00C47B77"/>
    <w:rsid w:val="00C51F45"/>
    <w:rsid w:val="00C549DA"/>
    <w:rsid w:val="00C558DA"/>
    <w:rsid w:val="00C57664"/>
    <w:rsid w:val="00C60414"/>
    <w:rsid w:val="00C644FB"/>
    <w:rsid w:val="00C67678"/>
    <w:rsid w:val="00C725DC"/>
    <w:rsid w:val="00C84759"/>
    <w:rsid w:val="00C90FDD"/>
    <w:rsid w:val="00C93203"/>
    <w:rsid w:val="00C93A3A"/>
    <w:rsid w:val="00C956B3"/>
    <w:rsid w:val="00C95831"/>
    <w:rsid w:val="00C961BB"/>
    <w:rsid w:val="00CA18F4"/>
    <w:rsid w:val="00CA2A65"/>
    <w:rsid w:val="00CA2CB5"/>
    <w:rsid w:val="00CA3FEB"/>
    <w:rsid w:val="00CA5494"/>
    <w:rsid w:val="00CA6C7F"/>
    <w:rsid w:val="00CB1404"/>
    <w:rsid w:val="00CB5521"/>
    <w:rsid w:val="00CC10A6"/>
    <w:rsid w:val="00CC2354"/>
    <w:rsid w:val="00CD2A97"/>
    <w:rsid w:val="00CD3D68"/>
    <w:rsid w:val="00CD7044"/>
    <w:rsid w:val="00CE2264"/>
    <w:rsid w:val="00CE229D"/>
    <w:rsid w:val="00CE2A2D"/>
    <w:rsid w:val="00CE524C"/>
    <w:rsid w:val="00CE5FCF"/>
    <w:rsid w:val="00CF141F"/>
    <w:rsid w:val="00CF1A24"/>
    <w:rsid w:val="00CF4777"/>
    <w:rsid w:val="00CF7C54"/>
    <w:rsid w:val="00D02075"/>
    <w:rsid w:val="00D023AA"/>
    <w:rsid w:val="00D03F38"/>
    <w:rsid w:val="00D1252B"/>
    <w:rsid w:val="00D12B2C"/>
    <w:rsid w:val="00D14D0C"/>
    <w:rsid w:val="00D15118"/>
    <w:rsid w:val="00D15153"/>
    <w:rsid w:val="00D169AF"/>
    <w:rsid w:val="00D22513"/>
    <w:rsid w:val="00D25249"/>
    <w:rsid w:val="00D25F71"/>
    <w:rsid w:val="00D34988"/>
    <w:rsid w:val="00D44172"/>
    <w:rsid w:val="00D46C05"/>
    <w:rsid w:val="00D50E8C"/>
    <w:rsid w:val="00D539B7"/>
    <w:rsid w:val="00D63B8C"/>
    <w:rsid w:val="00D71001"/>
    <w:rsid w:val="00D71D25"/>
    <w:rsid w:val="00D72AE3"/>
    <w:rsid w:val="00D739CC"/>
    <w:rsid w:val="00D8093D"/>
    <w:rsid w:val="00D80A9A"/>
    <w:rsid w:val="00D8108C"/>
    <w:rsid w:val="00D82D20"/>
    <w:rsid w:val="00D842AE"/>
    <w:rsid w:val="00D9211C"/>
    <w:rsid w:val="00D92DE0"/>
    <w:rsid w:val="00D93A0F"/>
    <w:rsid w:val="00D956AE"/>
    <w:rsid w:val="00D96369"/>
    <w:rsid w:val="00D97F1C"/>
    <w:rsid w:val="00DA1BCA"/>
    <w:rsid w:val="00DA400B"/>
    <w:rsid w:val="00DA527D"/>
    <w:rsid w:val="00DA6224"/>
    <w:rsid w:val="00DB1194"/>
    <w:rsid w:val="00DB4907"/>
    <w:rsid w:val="00DC1277"/>
    <w:rsid w:val="00DC357C"/>
    <w:rsid w:val="00DC46FF"/>
    <w:rsid w:val="00DC53CD"/>
    <w:rsid w:val="00DD1207"/>
    <w:rsid w:val="00DD1A4F"/>
    <w:rsid w:val="00DD226E"/>
    <w:rsid w:val="00DD63E9"/>
    <w:rsid w:val="00DD7C2C"/>
    <w:rsid w:val="00DE7A06"/>
    <w:rsid w:val="00DF33F6"/>
    <w:rsid w:val="00DF59F6"/>
    <w:rsid w:val="00E01CC6"/>
    <w:rsid w:val="00E03F3B"/>
    <w:rsid w:val="00E04301"/>
    <w:rsid w:val="00E06389"/>
    <w:rsid w:val="00E06797"/>
    <w:rsid w:val="00E07216"/>
    <w:rsid w:val="00E076C0"/>
    <w:rsid w:val="00E10FB7"/>
    <w:rsid w:val="00E110C8"/>
    <w:rsid w:val="00E1511C"/>
    <w:rsid w:val="00E17BD4"/>
    <w:rsid w:val="00E215B0"/>
    <w:rsid w:val="00E21C83"/>
    <w:rsid w:val="00E2639D"/>
    <w:rsid w:val="00E2657C"/>
    <w:rsid w:val="00E302D9"/>
    <w:rsid w:val="00E41FB3"/>
    <w:rsid w:val="00E4438D"/>
    <w:rsid w:val="00E45435"/>
    <w:rsid w:val="00E4612E"/>
    <w:rsid w:val="00E46D9A"/>
    <w:rsid w:val="00E47CC4"/>
    <w:rsid w:val="00E529FB"/>
    <w:rsid w:val="00E565FF"/>
    <w:rsid w:val="00E56947"/>
    <w:rsid w:val="00E579BD"/>
    <w:rsid w:val="00E61362"/>
    <w:rsid w:val="00E65388"/>
    <w:rsid w:val="00E6581E"/>
    <w:rsid w:val="00E730F5"/>
    <w:rsid w:val="00E76253"/>
    <w:rsid w:val="00E81947"/>
    <w:rsid w:val="00E8253C"/>
    <w:rsid w:val="00E85B7D"/>
    <w:rsid w:val="00E90887"/>
    <w:rsid w:val="00E9121B"/>
    <w:rsid w:val="00E92B5F"/>
    <w:rsid w:val="00E96B62"/>
    <w:rsid w:val="00EA0B53"/>
    <w:rsid w:val="00EA0F3E"/>
    <w:rsid w:val="00EA1C2C"/>
    <w:rsid w:val="00EA39E5"/>
    <w:rsid w:val="00EA5E5C"/>
    <w:rsid w:val="00EB1B8B"/>
    <w:rsid w:val="00EC3219"/>
    <w:rsid w:val="00EC388E"/>
    <w:rsid w:val="00EC5A46"/>
    <w:rsid w:val="00EC5E55"/>
    <w:rsid w:val="00EC63E2"/>
    <w:rsid w:val="00EC6548"/>
    <w:rsid w:val="00ED60CC"/>
    <w:rsid w:val="00ED666C"/>
    <w:rsid w:val="00EF22B3"/>
    <w:rsid w:val="00EF2844"/>
    <w:rsid w:val="00F02359"/>
    <w:rsid w:val="00F044F7"/>
    <w:rsid w:val="00F064C1"/>
    <w:rsid w:val="00F113DA"/>
    <w:rsid w:val="00F12540"/>
    <w:rsid w:val="00F17586"/>
    <w:rsid w:val="00F22D44"/>
    <w:rsid w:val="00F32F67"/>
    <w:rsid w:val="00F366DE"/>
    <w:rsid w:val="00F37DC8"/>
    <w:rsid w:val="00F41127"/>
    <w:rsid w:val="00F42017"/>
    <w:rsid w:val="00F47CD5"/>
    <w:rsid w:val="00F5341A"/>
    <w:rsid w:val="00F650C3"/>
    <w:rsid w:val="00F701AE"/>
    <w:rsid w:val="00F71407"/>
    <w:rsid w:val="00F716AD"/>
    <w:rsid w:val="00F8091E"/>
    <w:rsid w:val="00F83F10"/>
    <w:rsid w:val="00F8577F"/>
    <w:rsid w:val="00F8615C"/>
    <w:rsid w:val="00F86FDB"/>
    <w:rsid w:val="00F9516F"/>
    <w:rsid w:val="00F9521B"/>
    <w:rsid w:val="00FA13F7"/>
    <w:rsid w:val="00FA380A"/>
    <w:rsid w:val="00FA7174"/>
    <w:rsid w:val="00FB205C"/>
    <w:rsid w:val="00FB254A"/>
    <w:rsid w:val="00FB6C90"/>
    <w:rsid w:val="00FC47C2"/>
    <w:rsid w:val="00FD3EE8"/>
    <w:rsid w:val="00FD534F"/>
    <w:rsid w:val="00FD5860"/>
    <w:rsid w:val="00FE352D"/>
    <w:rsid w:val="00FE7D62"/>
    <w:rsid w:val="00FF11E9"/>
    <w:rsid w:val="00FF2F85"/>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47C178"/>
  <w15:docId w15:val="{CAA7CD8F-C841-4CD4-9F6A-F893050B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21"/>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24"/>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7D5C8A"/>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paragraph" w:styleId="BalloonText">
    <w:name w:val="Balloon Text"/>
    <w:basedOn w:val="Normal"/>
    <w:link w:val="BalloonTextChar"/>
    <w:semiHidden/>
    <w:unhideWhenUsed/>
    <w:rsid w:val="007D5C8A"/>
    <w:rPr>
      <w:rFonts w:ascii="Tahoma" w:hAnsi="Tahoma" w:cs="Tahoma"/>
      <w:sz w:val="16"/>
      <w:szCs w:val="16"/>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 text,FOOTNOTES,ADB"/>
    <w:basedOn w:val="Normal-pool"/>
    <w:link w:val="FootnoteTextChar"/>
    <w:qFormat/>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BalloonTextChar">
    <w:name w:val="Balloon Text Char"/>
    <w:basedOn w:val="DefaultParagraphFont"/>
    <w:link w:val="BalloonText"/>
    <w:semiHidden/>
    <w:rsid w:val="007D5C8A"/>
    <w:rPr>
      <w:rFonts w:ascii="Tahoma" w:eastAsia="MS Mincho" w:hAnsi="Tahoma" w:cs="Tahoma"/>
      <w:sz w:val="16"/>
      <w:szCs w:val="16"/>
      <w:lang w:val="en-GB"/>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paragraph" w:customStyle="1" w:styleId="ZZAnxheader">
    <w:name w:val="ZZ_Anx_header"/>
    <w:basedOn w:val="Normal"/>
    <w:rsid w:val="00711652"/>
    <w:pPr>
      <w:tabs>
        <w:tab w:val="left" w:pos="1247"/>
        <w:tab w:val="left" w:pos="1814"/>
        <w:tab w:val="left" w:pos="2381"/>
        <w:tab w:val="left" w:pos="2948"/>
        <w:tab w:val="left" w:pos="3515"/>
        <w:tab w:val="left" w:pos="4082"/>
      </w:tabs>
    </w:pPr>
    <w:rPr>
      <w:rFonts w:eastAsia="Times New Roman"/>
      <w:b/>
      <w:bCs/>
      <w:sz w:val="28"/>
      <w:szCs w:val="22"/>
    </w:rPr>
  </w:style>
  <w:style w:type="paragraph" w:customStyle="1" w:styleId="XLarge">
    <w:name w:val="XLarge"/>
    <w:basedOn w:val="Normal"/>
    <w:rsid w:val="007D5C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90" w:lineRule="exact"/>
      <w:outlineLvl w:val="0"/>
    </w:pPr>
    <w:rPr>
      <w:rFonts w:eastAsia="Times New Roman"/>
      <w:b/>
      <w:spacing w:val="-4"/>
      <w:w w:val="98"/>
      <w:kern w:val="14"/>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7D5C8A"/>
    <w:rPr>
      <w:rFonts w:eastAsia="MS Mincho"/>
      <w:b/>
      <w:lang w:val="en-GB"/>
    </w:rPr>
  </w:style>
  <w:style w:type="character" w:customStyle="1" w:styleId="FooterChar">
    <w:name w:val="Footer Char"/>
    <w:link w:val="Footer"/>
    <w:uiPriority w:val="99"/>
    <w:rsid w:val="00943BDB"/>
    <w:rPr>
      <w:sz w:val="18"/>
      <w:lang w:eastAsia="en-US"/>
    </w:r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25"/>
      </w:numPr>
    </w:pPr>
    <w:rPr>
      <w:rFonts w:eastAsia="Calibri"/>
      <w:w w:val="103"/>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rsid w:val="00D14D0C"/>
    <w:rPr>
      <w:sz w:val="18"/>
      <w:lang w:val="en-GB"/>
    </w:rPr>
  </w:style>
  <w:style w:type="paragraph" w:styleId="NormalWeb">
    <w:name w:val="Normal (Web)"/>
    <w:basedOn w:val="Normal"/>
    <w:uiPriority w:val="99"/>
    <w:semiHidden/>
    <w:unhideWhenUsed/>
    <w:rsid w:val="00FB205C"/>
    <w:pPr>
      <w:spacing w:before="100" w:beforeAutospacing="1" w:after="100" w:afterAutospacing="1"/>
    </w:pPr>
    <w:rPr>
      <w:rFonts w:ascii="Times" w:eastAsia="Times New Roman" w:hAnsi="Times"/>
    </w:rPr>
  </w:style>
  <w:style w:type="character" w:styleId="Emphasis">
    <w:name w:val="Emphasis"/>
    <w:basedOn w:val="DefaultParagraphFont"/>
    <w:uiPriority w:val="20"/>
    <w:qFormat/>
    <w:rsid w:val="00FB205C"/>
    <w:rPr>
      <w:i/>
      <w:iCs/>
    </w:rPr>
  </w:style>
  <w:style w:type="character" w:styleId="FootnoteReference">
    <w:name w:val="footnote reference"/>
    <w:aliases w:val="16 Point,Superscript 6 Point,number,SUPERS,Footnote Reference Superscript"/>
    <w:rsid w:val="007F79E8"/>
    <w:rPr>
      <w:rFonts w:ascii="Times New Roman" w:hAnsi="Times New Roman"/>
      <w:color w:val="auto"/>
      <w:sz w:val="20"/>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42342074">
      <w:bodyDiv w:val="1"/>
      <w:marLeft w:val="0"/>
      <w:marRight w:val="0"/>
      <w:marTop w:val="0"/>
      <w:marBottom w:val="0"/>
      <w:divBdr>
        <w:top w:val="none" w:sz="0" w:space="0" w:color="auto"/>
        <w:left w:val="none" w:sz="0" w:space="0" w:color="auto"/>
        <w:bottom w:val="none" w:sz="0" w:space="0" w:color="auto"/>
        <w:right w:val="none" w:sz="0" w:space="0" w:color="auto"/>
      </w:divBdr>
      <w:divsChild>
        <w:div w:id="512650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A7-04E5-4A45-B2D4-6199A8D3862F}">
  <ds:schemaRefs>
    <ds:schemaRef ds:uri="http://purl.org/dc/elements/1.1/"/>
    <ds:schemaRef ds:uri="http://schemas.openxmlformats.org/package/2006/metadata/core-properties"/>
    <ds:schemaRef ds:uri="http://schemas.microsoft.com/office/2006/documentManagement/types"/>
    <ds:schemaRef ds:uri="http://www.w3.org/XML/1998/namespace"/>
    <ds:schemaRef ds:uri="699a0643-be3a-4930-aa07-4f5905529aa4"/>
    <ds:schemaRef ds:uri="http://purl.org/dc/dcmitype/"/>
    <ds:schemaRef ds:uri="http://schemas.microsoft.com/office/2006/metadata/properties"/>
    <ds:schemaRef ds:uri="http://purl.org/dc/terms/"/>
    <ds:schemaRef ds:uri="http://schemas.microsoft.com/office/infopath/2007/PartnerControls"/>
    <ds:schemaRef ds:uri="d4f199e1-8ff6-4421-800c-b60412eeab13"/>
    <ds:schemaRef ds:uri="9a8f22b8-05ea-4936-a963-5334b0fbdd5f"/>
  </ds:schemaRefs>
</ds:datastoreItem>
</file>

<file path=customXml/itemProps2.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3.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9CD72-0A1F-46F6-BDA0-091E515D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1</TotalTime>
  <Pages>7</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Sarah Banda-Genchev ( IPBES Secretariat )</cp:lastModifiedBy>
  <cp:revision>2</cp:revision>
  <cp:lastPrinted>2014-11-28T12:25:00Z</cp:lastPrinted>
  <dcterms:created xsi:type="dcterms:W3CDTF">2018-02-05T15:06:00Z</dcterms:created>
  <dcterms:modified xsi:type="dcterms:W3CDTF">2018-02-05T15:06:00Z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TranslatedWith">
    <vt:lpwstr>Mercury</vt:lpwstr>
  </property>
  <property fmtid="{D5CDD505-2E9C-101B-9397-08002B2CF9AE}" pid="8" name="GeneratedBy">
    <vt:lpwstr>vladimir.slavnov</vt:lpwstr>
  </property>
  <property fmtid="{D5CDD505-2E9C-101B-9397-08002B2CF9AE}" pid="9" name="GeneratedDate">
    <vt:lpwstr>12/26/2017 1:03:08 PM</vt:lpwstr>
  </property>
  <property fmtid="{D5CDD505-2E9C-101B-9397-08002B2CF9AE}" pid="10" name="OriginalDocID">
    <vt:lpwstr>be61830b-bcff-41e8-9f3c-216856524fc6</vt:lpwstr>
  </property>
</Properties>
</file>