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ind w:right="639"/>
      </w:pPr>
      <w:r>
        <w:rPr/>
        <w:t>Decision</w:t>
      </w:r>
      <w:r>
        <w:rPr>
          <w:spacing w:val="-4"/>
        </w:rPr>
        <w:t> </w:t>
      </w:r>
      <w:r>
        <w:rPr/>
        <w:t>IPBES-10/2:</w:t>
      </w:r>
      <w:r>
        <w:rPr>
          <w:spacing w:val="-4"/>
        </w:rPr>
        <w:t> </w:t>
      </w:r>
      <w:r>
        <w:rPr/>
        <w:t>Organization</w:t>
      </w:r>
      <w:r>
        <w:rPr>
          <w:spacing w:val="-7"/>
        </w:rPr>
        <w:t> </w:t>
      </w:r>
      <w:r>
        <w:rPr/>
        <w:t>of</w:t>
      </w:r>
      <w:r>
        <w:rPr>
          <w:spacing w:val="-4"/>
        </w:rPr>
        <w:t> </w:t>
      </w:r>
      <w:r>
        <w:rPr/>
        <w:t>the</w:t>
      </w:r>
      <w:r>
        <w:rPr>
          <w:spacing w:val="-4"/>
        </w:rPr>
        <w:t> </w:t>
      </w:r>
      <w:r>
        <w:rPr/>
        <w:t>Plenary</w:t>
      </w:r>
      <w:r>
        <w:rPr>
          <w:spacing w:val="-5"/>
        </w:rPr>
        <w:t> </w:t>
      </w:r>
      <w:r>
        <w:rPr/>
        <w:t>and</w:t>
      </w:r>
      <w:r>
        <w:rPr>
          <w:spacing w:val="-4"/>
        </w:rPr>
        <w:t> </w:t>
      </w:r>
      <w:r>
        <w:rPr/>
        <w:t>dates</w:t>
      </w:r>
      <w:r>
        <w:rPr>
          <w:spacing w:val="-3"/>
        </w:rPr>
        <w:t> </w:t>
      </w:r>
      <w:r>
        <w:rPr/>
        <w:t>and venues of future</w:t>
      </w:r>
      <w:r>
        <w:rPr>
          <w:spacing w:val="-4"/>
        </w:rPr>
        <w:t> </w:t>
      </w:r>
      <w:r>
        <w:rPr/>
        <w:t>sessions of the Plenary</w:t>
      </w:r>
    </w:p>
    <w:p>
      <w:pPr>
        <w:spacing w:before="119"/>
        <w:ind w:left="1610" w:right="0" w:firstLine="0"/>
        <w:jc w:val="left"/>
        <w:rPr>
          <w:i/>
          <w:sz w:val="20"/>
        </w:rPr>
      </w:pPr>
      <w:r>
        <w:rPr>
          <w:i/>
          <w:sz w:val="20"/>
        </w:rPr>
        <w:t>The</w:t>
      </w:r>
      <w:r>
        <w:rPr>
          <w:i/>
          <w:spacing w:val="-3"/>
          <w:sz w:val="20"/>
        </w:rPr>
        <w:t> </w:t>
      </w:r>
      <w:r>
        <w:rPr>
          <w:i/>
          <w:spacing w:val="-2"/>
          <w:sz w:val="20"/>
        </w:rPr>
        <w:t>Plenary</w:t>
      </w:r>
    </w:p>
    <w:p>
      <w:pPr>
        <w:pStyle w:val="ListParagraph"/>
        <w:numPr>
          <w:ilvl w:val="0"/>
          <w:numId w:val="1"/>
        </w:numPr>
        <w:tabs>
          <w:tab w:pos="2235" w:val="left" w:leader="none"/>
        </w:tabs>
        <w:spacing w:line="240" w:lineRule="auto" w:before="121" w:after="0"/>
        <w:ind w:left="986" w:right="387" w:firstLine="624"/>
        <w:jc w:val="left"/>
        <w:rPr>
          <w:sz w:val="20"/>
        </w:rPr>
      </w:pPr>
      <w:r>
        <w:rPr>
          <w:i/>
          <w:sz w:val="20"/>
        </w:rPr>
        <w:t>Decides</w:t>
      </w:r>
      <w:r>
        <w:rPr>
          <w:i/>
          <w:spacing w:val="-4"/>
          <w:sz w:val="20"/>
        </w:rPr>
        <w:t> </w:t>
      </w:r>
      <w:r>
        <w:rPr>
          <w:sz w:val="20"/>
        </w:rPr>
        <w:t>to</w:t>
      </w:r>
      <w:r>
        <w:rPr>
          <w:spacing w:val="-3"/>
          <w:sz w:val="20"/>
        </w:rPr>
        <w:t> </w:t>
      </w:r>
      <w:r>
        <w:rPr>
          <w:sz w:val="20"/>
        </w:rPr>
        <w:t>accept</w:t>
      </w:r>
      <w:r>
        <w:rPr>
          <w:spacing w:val="-5"/>
          <w:sz w:val="20"/>
        </w:rPr>
        <w:t> </w:t>
      </w:r>
      <w:r>
        <w:rPr>
          <w:sz w:val="20"/>
        </w:rPr>
        <w:t>with</w:t>
      </w:r>
      <w:r>
        <w:rPr>
          <w:spacing w:val="-4"/>
          <w:sz w:val="20"/>
        </w:rPr>
        <w:t> </w:t>
      </w:r>
      <w:r>
        <w:rPr>
          <w:sz w:val="20"/>
        </w:rPr>
        <w:t>appreciation</w:t>
      </w:r>
      <w:r>
        <w:rPr>
          <w:spacing w:val="-3"/>
          <w:sz w:val="20"/>
        </w:rPr>
        <w:t> </w:t>
      </w:r>
      <w:r>
        <w:rPr>
          <w:sz w:val="20"/>
        </w:rPr>
        <w:t>the</w:t>
      </w:r>
      <w:r>
        <w:rPr>
          <w:spacing w:val="-4"/>
          <w:sz w:val="20"/>
        </w:rPr>
        <w:t> </w:t>
      </w:r>
      <w:r>
        <w:rPr>
          <w:sz w:val="20"/>
        </w:rPr>
        <w:t>offer</w:t>
      </w:r>
      <w:r>
        <w:rPr>
          <w:spacing w:val="-3"/>
          <w:sz w:val="20"/>
        </w:rPr>
        <w:t> </w:t>
      </w:r>
      <w:r>
        <w:rPr>
          <w:sz w:val="20"/>
        </w:rPr>
        <w:t>by</w:t>
      </w:r>
      <w:r>
        <w:rPr>
          <w:spacing w:val="-3"/>
          <w:sz w:val="20"/>
        </w:rPr>
        <w:t> </w:t>
      </w:r>
      <w:r>
        <w:rPr>
          <w:sz w:val="20"/>
        </w:rPr>
        <w:t>the</w:t>
      </w:r>
      <w:r>
        <w:rPr>
          <w:spacing w:val="-4"/>
          <w:sz w:val="20"/>
        </w:rPr>
        <w:t> </w:t>
      </w:r>
      <w:r>
        <w:rPr>
          <w:sz w:val="20"/>
        </w:rPr>
        <w:t>Government</w:t>
      </w:r>
      <w:r>
        <w:rPr>
          <w:spacing w:val="-5"/>
          <w:sz w:val="20"/>
        </w:rPr>
        <w:t> </w:t>
      </w:r>
      <w:r>
        <w:rPr>
          <w:sz w:val="20"/>
        </w:rPr>
        <w:t>of</w:t>
      </w:r>
      <w:r>
        <w:rPr>
          <w:spacing w:val="-4"/>
          <w:sz w:val="20"/>
        </w:rPr>
        <w:t> </w:t>
      </w:r>
      <w:r>
        <w:rPr>
          <w:sz w:val="20"/>
        </w:rPr>
        <w:t>Namibia</w:t>
      </w:r>
      <w:r>
        <w:rPr>
          <w:spacing w:val="-4"/>
          <w:sz w:val="20"/>
        </w:rPr>
        <w:t> </w:t>
      </w:r>
      <w:r>
        <w:rPr>
          <w:sz w:val="20"/>
        </w:rPr>
        <w:t>to</w:t>
      </w:r>
      <w:r>
        <w:rPr>
          <w:spacing w:val="-3"/>
          <w:sz w:val="20"/>
        </w:rPr>
        <w:t> </w:t>
      </w:r>
      <w:r>
        <w:rPr>
          <w:sz w:val="20"/>
        </w:rPr>
        <w:t>host the eleventh session of the Plenary from 10 to 16 December 2024 in Windhoek, subject to the successful conclusion of a host country agreement;</w:t>
      </w:r>
    </w:p>
    <w:p>
      <w:pPr>
        <w:pStyle w:val="ListParagraph"/>
        <w:numPr>
          <w:ilvl w:val="0"/>
          <w:numId w:val="1"/>
        </w:numPr>
        <w:tabs>
          <w:tab w:pos="2235" w:val="left" w:leader="none"/>
        </w:tabs>
        <w:spacing w:line="240" w:lineRule="auto" w:before="119" w:after="0"/>
        <w:ind w:left="986" w:right="125" w:firstLine="624"/>
        <w:jc w:val="left"/>
        <w:rPr>
          <w:sz w:val="20"/>
        </w:rPr>
      </w:pPr>
      <w:r>
        <w:rPr>
          <w:i/>
          <w:sz w:val="20"/>
        </w:rPr>
        <w:t>Requests </w:t>
      </w:r>
      <w:r>
        <w:rPr>
          <w:sz w:val="20"/>
        </w:rPr>
        <w:t>the Executive Secretary to conclude and sign a host country agreement for</w:t>
      </w:r>
      <w:r>
        <w:rPr>
          <w:spacing w:val="40"/>
          <w:sz w:val="20"/>
        </w:rPr>
        <w:t> </w:t>
      </w:r>
      <w:r>
        <w:rPr>
          <w:sz w:val="20"/>
        </w:rPr>
        <w:t>the</w:t>
      </w:r>
      <w:r>
        <w:rPr>
          <w:spacing w:val="-3"/>
          <w:sz w:val="20"/>
        </w:rPr>
        <w:t> </w:t>
      </w:r>
      <w:r>
        <w:rPr>
          <w:sz w:val="20"/>
        </w:rPr>
        <w:t>eleventh</w:t>
      </w:r>
      <w:r>
        <w:rPr>
          <w:spacing w:val="-2"/>
          <w:sz w:val="20"/>
        </w:rPr>
        <w:t> </w:t>
      </w:r>
      <w:r>
        <w:rPr>
          <w:sz w:val="20"/>
        </w:rPr>
        <w:t>session</w:t>
      </w:r>
      <w:r>
        <w:rPr>
          <w:spacing w:val="-2"/>
          <w:sz w:val="20"/>
        </w:rPr>
        <w:t> </w:t>
      </w:r>
      <w:r>
        <w:rPr>
          <w:sz w:val="20"/>
        </w:rPr>
        <w:t>of</w:t>
      </w:r>
      <w:r>
        <w:rPr>
          <w:spacing w:val="-3"/>
          <w:sz w:val="20"/>
        </w:rPr>
        <w:t> </w:t>
      </w:r>
      <w:r>
        <w:rPr>
          <w:sz w:val="20"/>
        </w:rPr>
        <w:t>the</w:t>
      </w:r>
      <w:r>
        <w:rPr>
          <w:spacing w:val="-3"/>
          <w:sz w:val="20"/>
        </w:rPr>
        <w:t> </w:t>
      </w:r>
      <w:r>
        <w:rPr>
          <w:sz w:val="20"/>
        </w:rPr>
        <w:t>Plenary</w:t>
      </w:r>
      <w:r>
        <w:rPr>
          <w:spacing w:val="-2"/>
          <w:sz w:val="20"/>
        </w:rPr>
        <w:t> </w:t>
      </w:r>
      <w:r>
        <w:rPr>
          <w:sz w:val="20"/>
        </w:rPr>
        <w:t>with</w:t>
      </w:r>
      <w:r>
        <w:rPr>
          <w:spacing w:val="-2"/>
          <w:sz w:val="20"/>
        </w:rPr>
        <w:t> </w:t>
      </w:r>
      <w:r>
        <w:rPr>
          <w:sz w:val="20"/>
        </w:rPr>
        <w:t>the</w:t>
      </w:r>
      <w:r>
        <w:rPr>
          <w:spacing w:val="-3"/>
          <w:sz w:val="20"/>
        </w:rPr>
        <w:t> </w:t>
      </w:r>
      <w:r>
        <w:rPr>
          <w:sz w:val="20"/>
        </w:rPr>
        <w:t>Government</w:t>
      </w:r>
      <w:r>
        <w:rPr>
          <w:spacing w:val="-4"/>
          <w:sz w:val="20"/>
        </w:rPr>
        <w:t> </w:t>
      </w:r>
      <w:r>
        <w:rPr>
          <w:sz w:val="20"/>
        </w:rPr>
        <w:t>of</w:t>
      </w:r>
      <w:r>
        <w:rPr>
          <w:spacing w:val="-5"/>
          <w:sz w:val="20"/>
        </w:rPr>
        <w:t> </w:t>
      </w:r>
      <w:r>
        <w:rPr>
          <w:sz w:val="20"/>
        </w:rPr>
        <w:t>Namibia</w:t>
      </w:r>
      <w:r>
        <w:rPr>
          <w:spacing w:val="-3"/>
          <w:sz w:val="20"/>
        </w:rPr>
        <w:t> </w:t>
      </w:r>
      <w:r>
        <w:rPr>
          <w:sz w:val="20"/>
        </w:rPr>
        <w:t>as</w:t>
      </w:r>
      <w:r>
        <w:rPr>
          <w:spacing w:val="-4"/>
          <w:sz w:val="20"/>
        </w:rPr>
        <w:t> </w:t>
      </w:r>
      <w:r>
        <w:rPr>
          <w:sz w:val="20"/>
        </w:rPr>
        <w:t>soon</w:t>
      </w:r>
      <w:r>
        <w:rPr>
          <w:spacing w:val="-2"/>
          <w:sz w:val="20"/>
        </w:rPr>
        <w:t> </w:t>
      </w:r>
      <w:r>
        <w:rPr>
          <w:sz w:val="20"/>
        </w:rPr>
        <w:t>as</w:t>
      </w:r>
      <w:r>
        <w:rPr>
          <w:spacing w:val="-4"/>
          <w:sz w:val="20"/>
        </w:rPr>
        <w:t> </w:t>
      </w:r>
      <w:r>
        <w:rPr>
          <w:sz w:val="20"/>
        </w:rPr>
        <w:t>possible,</w:t>
      </w:r>
      <w:r>
        <w:rPr>
          <w:spacing w:val="-3"/>
          <w:sz w:val="20"/>
        </w:rPr>
        <w:t> </w:t>
      </w:r>
      <w:r>
        <w:rPr>
          <w:sz w:val="20"/>
        </w:rPr>
        <w:t>in</w:t>
      </w:r>
      <w:r>
        <w:rPr>
          <w:spacing w:val="-2"/>
          <w:sz w:val="20"/>
        </w:rPr>
        <w:t> </w:t>
      </w:r>
      <w:r>
        <w:rPr>
          <w:sz w:val="20"/>
        </w:rPr>
        <w:t>conformity with</w:t>
      </w:r>
      <w:r>
        <w:rPr>
          <w:spacing w:val="-2"/>
          <w:sz w:val="20"/>
        </w:rPr>
        <w:t> </w:t>
      </w:r>
      <w:r>
        <w:rPr>
          <w:sz w:val="20"/>
        </w:rPr>
        <w:t>General</w:t>
      </w:r>
      <w:r>
        <w:rPr>
          <w:spacing w:val="-3"/>
          <w:sz w:val="20"/>
        </w:rPr>
        <w:t> </w:t>
      </w:r>
      <w:r>
        <w:rPr>
          <w:sz w:val="20"/>
        </w:rPr>
        <w:t>Assembly</w:t>
      </w:r>
      <w:r>
        <w:rPr>
          <w:spacing w:val="-2"/>
          <w:sz w:val="20"/>
        </w:rPr>
        <w:t> </w:t>
      </w:r>
      <w:r>
        <w:rPr>
          <w:sz w:val="20"/>
        </w:rPr>
        <w:t>resolution</w:t>
      </w:r>
      <w:r>
        <w:rPr>
          <w:spacing w:val="-2"/>
          <w:sz w:val="20"/>
        </w:rPr>
        <w:t> </w:t>
      </w:r>
      <w:r>
        <w:rPr>
          <w:sz w:val="20"/>
        </w:rPr>
        <w:t>40/243</w:t>
      </w:r>
      <w:r>
        <w:rPr>
          <w:spacing w:val="-4"/>
          <w:sz w:val="20"/>
        </w:rPr>
        <w:t> </w:t>
      </w:r>
      <w:r>
        <w:rPr>
          <w:sz w:val="20"/>
        </w:rPr>
        <w:t>of</w:t>
      </w:r>
      <w:r>
        <w:rPr>
          <w:spacing w:val="-3"/>
          <w:sz w:val="20"/>
        </w:rPr>
        <w:t> </w:t>
      </w:r>
      <w:r>
        <w:rPr>
          <w:sz w:val="20"/>
        </w:rPr>
        <w:t>18</w:t>
      </w:r>
      <w:r>
        <w:rPr>
          <w:spacing w:val="-2"/>
          <w:sz w:val="20"/>
        </w:rPr>
        <w:t> </w:t>
      </w:r>
      <w:r>
        <w:rPr>
          <w:sz w:val="20"/>
        </w:rPr>
        <w:t>December</w:t>
      </w:r>
      <w:r>
        <w:rPr>
          <w:spacing w:val="-4"/>
          <w:sz w:val="20"/>
        </w:rPr>
        <w:t> </w:t>
      </w:r>
      <w:r>
        <w:rPr>
          <w:sz w:val="20"/>
        </w:rPr>
        <w:t>1985</w:t>
      </w:r>
      <w:r>
        <w:rPr>
          <w:spacing w:val="-2"/>
          <w:sz w:val="20"/>
        </w:rPr>
        <w:t> </w:t>
      </w:r>
      <w:r>
        <w:rPr>
          <w:sz w:val="20"/>
        </w:rPr>
        <w:t>and</w:t>
      </w:r>
      <w:r>
        <w:rPr>
          <w:spacing w:val="-2"/>
          <w:sz w:val="20"/>
        </w:rPr>
        <w:t> </w:t>
      </w:r>
      <w:r>
        <w:rPr>
          <w:sz w:val="20"/>
        </w:rPr>
        <w:t>in</w:t>
      </w:r>
      <w:r>
        <w:rPr>
          <w:spacing w:val="-2"/>
          <w:sz w:val="20"/>
        </w:rPr>
        <w:t> </w:t>
      </w:r>
      <w:r>
        <w:rPr>
          <w:sz w:val="20"/>
        </w:rPr>
        <w:t>compliance</w:t>
      </w:r>
      <w:r>
        <w:rPr>
          <w:spacing w:val="-3"/>
          <w:sz w:val="20"/>
        </w:rPr>
        <w:t> </w:t>
      </w:r>
      <w:r>
        <w:rPr>
          <w:sz w:val="20"/>
        </w:rPr>
        <w:t>with</w:t>
      </w:r>
      <w:r>
        <w:rPr>
          <w:spacing w:val="-3"/>
          <w:sz w:val="20"/>
        </w:rPr>
        <w:t> </w:t>
      </w:r>
      <w:r>
        <w:rPr>
          <w:sz w:val="20"/>
        </w:rPr>
        <w:t>the</w:t>
      </w:r>
      <w:r>
        <w:rPr>
          <w:spacing w:val="-3"/>
          <w:sz w:val="20"/>
        </w:rPr>
        <w:t> </w:t>
      </w:r>
      <w:r>
        <w:rPr>
          <w:sz w:val="20"/>
        </w:rPr>
        <w:t>provisions of United Nations administrative instruction ST/AI/342 on guidelines for the preparation of host Government agreements falling under General Assembly resolution 40/243;</w:t>
      </w:r>
      <w:r>
        <w:rPr>
          <w:sz w:val="20"/>
          <w:vertAlign w:val="superscript"/>
        </w:rPr>
        <w:t>1</w:t>
      </w:r>
    </w:p>
    <w:p>
      <w:pPr>
        <w:pStyle w:val="ListParagraph"/>
        <w:numPr>
          <w:ilvl w:val="0"/>
          <w:numId w:val="1"/>
        </w:numPr>
        <w:tabs>
          <w:tab w:pos="2235" w:val="left" w:leader="none"/>
        </w:tabs>
        <w:spacing w:line="240" w:lineRule="auto" w:before="119" w:after="0"/>
        <w:ind w:left="986" w:right="113" w:firstLine="624"/>
        <w:jc w:val="left"/>
        <w:rPr>
          <w:sz w:val="20"/>
        </w:rPr>
      </w:pPr>
      <w:r>
        <w:rPr>
          <w:i/>
          <w:sz w:val="20"/>
        </w:rPr>
        <w:t>Decides</w:t>
      </w:r>
      <w:r>
        <w:rPr>
          <w:i/>
          <w:spacing w:val="-3"/>
          <w:sz w:val="20"/>
        </w:rPr>
        <w:t> </w:t>
      </w:r>
      <w:r>
        <w:rPr>
          <w:sz w:val="20"/>
        </w:rPr>
        <w:t>that</w:t>
      </w:r>
      <w:r>
        <w:rPr>
          <w:spacing w:val="-3"/>
          <w:sz w:val="20"/>
        </w:rPr>
        <w:t> </w:t>
      </w:r>
      <w:r>
        <w:rPr>
          <w:sz w:val="20"/>
        </w:rPr>
        <w:t>the</w:t>
      </w:r>
      <w:r>
        <w:rPr>
          <w:spacing w:val="-3"/>
          <w:sz w:val="20"/>
        </w:rPr>
        <w:t> </w:t>
      </w:r>
      <w:r>
        <w:rPr>
          <w:sz w:val="20"/>
        </w:rPr>
        <w:t>twelfth</w:t>
      </w:r>
      <w:r>
        <w:rPr>
          <w:spacing w:val="-2"/>
          <w:sz w:val="20"/>
        </w:rPr>
        <w:t> </w:t>
      </w:r>
      <w:r>
        <w:rPr>
          <w:sz w:val="20"/>
        </w:rPr>
        <w:t>session</w:t>
      </w:r>
      <w:r>
        <w:rPr>
          <w:spacing w:val="-2"/>
          <w:sz w:val="20"/>
        </w:rPr>
        <w:t> </w:t>
      </w:r>
      <w:r>
        <w:rPr>
          <w:sz w:val="20"/>
        </w:rPr>
        <w:t>of</w:t>
      </w:r>
      <w:r>
        <w:rPr>
          <w:spacing w:val="-3"/>
          <w:sz w:val="20"/>
        </w:rPr>
        <w:t> </w:t>
      </w:r>
      <w:r>
        <w:rPr>
          <w:sz w:val="20"/>
        </w:rPr>
        <w:t>the</w:t>
      </w:r>
      <w:r>
        <w:rPr>
          <w:spacing w:val="-5"/>
          <w:sz w:val="20"/>
        </w:rPr>
        <w:t> </w:t>
      </w:r>
      <w:r>
        <w:rPr>
          <w:sz w:val="20"/>
        </w:rPr>
        <w:t>Plenary</w:t>
      </w:r>
      <w:r>
        <w:rPr>
          <w:spacing w:val="-4"/>
          <w:sz w:val="20"/>
        </w:rPr>
        <w:t> </w:t>
      </w:r>
      <w:r>
        <w:rPr>
          <w:sz w:val="20"/>
        </w:rPr>
        <w:t>of</w:t>
      </w:r>
      <w:r>
        <w:rPr>
          <w:spacing w:val="-3"/>
          <w:sz w:val="20"/>
        </w:rPr>
        <w:t> </w:t>
      </w:r>
      <w:r>
        <w:rPr>
          <w:sz w:val="20"/>
        </w:rPr>
        <w:t>the</w:t>
      </w:r>
      <w:r>
        <w:rPr>
          <w:spacing w:val="-5"/>
          <w:sz w:val="20"/>
        </w:rPr>
        <w:t> </w:t>
      </w:r>
      <w:r>
        <w:rPr>
          <w:sz w:val="20"/>
        </w:rPr>
        <w:t>Intergovernmental</w:t>
      </w:r>
      <w:r>
        <w:rPr>
          <w:spacing w:val="-3"/>
          <w:sz w:val="20"/>
        </w:rPr>
        <w:t> </w:t>
      </w:r>
      <w:r>
        <w:rPr>
          <w:sz w:val="20"/>
        </w:rPr>
        <w:t>Science-Policy Platform on Biodiversity and Ecosystem Services will be held in the second half of 2025, taking into account the calendar of relevant international meetings;</w:t>
      </w:r>
    </w:p>
    <w:p>
      <w:pPr>
        <w:pStyle w:val="ListParagraph"/>
        <w:numPr>
          <w:ilvl w:val="0"/>
          <w:numId w:val="1"/>
        </w:numPr>
        <w:tabs>
          <w:tab w:pos="2235" w:val="left" w:leader="none"/>
        </w:tabs>
        <w:spacing w:line="240" w:lineRule="auto" w:before="122" w:after="0"/>
        <w:ind w:left="986" w:right="333" w:firstLine="624"/>
        <w:jc w:val="left"/>
        <w:rPr>
          <w:sz w:val="20"/>
        </w:rPr>
      </w:pPr>
      <w:r>
        <w:rPr>
          <w:i/>
          <w:sz w:val="20"/>
        </w:rPr>
        <w:t>Invites</w:t>
      </w:r>
      <w:r>
        <w:rPr>
          <w:i/>
          <w:spacing w:val="-4"/>
          <w:sz w:val="20"/>
        </w:rPr>
        <w:t> </w:t>
      </w:r>
      <w:r>
        <w:rPr>
          <w:sz w:val="20"/>
        </w:rPr>
        <w:t>members</w:t>
      </w:r>
      <w:r>
        <w:rPr>
          <w:spacing w:val="-4"/>
          <w:sz w:val="20"/>
        </w:rPr>
        <w:t> </w:t>
      </w:r>
      <w:r>
        <w:rPr>
          <w:sz w:val="20"/>
        </w:rPr>
        <w:t>of</w:t>
      </w:r>
      <w:r>
        <w:rPr>
          <w:spacing w:val="-4"/>
          <w:sz w:val="20"/>
        </w:rPr>
        <w:t> </w:t>
      </w:r>
      <w:r>
        <w:rPr>
          <w:sz w:val="20"/>
        </w:rPr>
        <w:t>the</w:t>
      </w:r>
      <w:r>
        <w:rPr>
          <w:spacing w:val="-4"/>
          <w:sz w:val="20"/>
        </w:rPr>
        <w:t> </w:t>
      </w:r>
      <w:r>
        <w:rPr>
          <w:sz w:val="20"/>
        </w:rPr>
        <w:t>Platform</w:t>
      </w:r>
      <w:r>
        <w:rPr>
          <w:spacing w:val="-3"/>
          <w:sz w:val="20"/>
        </w:rPr>
        <w:t> </w:t>
      </w:r>
      <w:r>
        <w:rPr>
          <w:sz w:val="20"/>
        </w:rPr>
        <w:t>in</w:t>
      </w:r>
      <w:r>
        <w:rPr>
          <w:spacing w:val="-3"/>
          <w:sz w:val="20"/>
        </w:rPr>
        <w:t> </w:t>
      </w:r>
      <w:r>
        <w:rPr>
          <w:sz w:val="20"/>
        </w:rPr>
        <w:t>a</w:t>
      </w:r>
      <w:r>
        <w:rPr>
          <w:spacing w:val="-4"/>
          <w:sz w:val="20"/>
        </w:rPr>
        <w:t> </w:t>
      </w:r>
      <w:r>
        <w:rPr>
          <w:sz w:val="20"/>
        </w:rPr>
        <w:t>position</w:t>
      </w:r>
      <w:r>
        <w:rPr>
          <w:spacing w:val="-3"/>
          <w:sz w:val="20"/>
        </w:rPr>
        <w:t> </w:t>
      </w:r>
      <w:r>
        <w:rPr>
          <w:sz w:val="20"/>
        </w:rPr>
        <w:t>to</w:t>
      </w:r>
      <w:r>
        <w:rPr>
          <w:spacing w:val="-3"/>
          <w:sz w:val="20"/>
        </w:rPr>
        <w:t> </w:t>
      </w:r>
      <w:r>
        <w:rPr>
          <w:sz w:val="20"/>
        </w:rPr>
        <w:t>do</w:t>
      </w:r>
      <w:r>
        <w:rPr>
          <w:spacing w:val="-4"/>
          <w:sz w:val="20"/>
        </w:rPr>
        <w:t> </w:t>
      </w:r>
      <w:r>
        <w:rPr>
          <w:sz w:val="20"/>
        </w:rPr>
        <w:t>so</w:t>
      </w:r>
      <w:r>
        <w:rPr>
          <w:spacing w:val="-3"/>
          <w:sz w:val="20"/>
        </w:rPr>
        <w:t> </w:t>
      </w:r>
      <w:r>
        <w:rPr>
          <w:sz w:val="20"/>
        </w:rPr>
        <w:t>to</w:t>
      </w:r>
      <w:r>
        <w:rPr>
          <w:spacing w:val="-3"/>
          <w:sz w:val="20"/>
        </w:rPr>
        <w:t> </w:t>
      </w:r>
      <w:r>
        <w:rPr>
          <w:sz w:val="20"/>
        </w:rPr>
        <w:t>consider</w:t>
      </w:r>
      <w:r>
        <w:rPr>
          <w:spacing w:val="-3"/>
          <w:sz w:val="20"/>
        </w:rPr>
        <w:t> </w:t>
      </w:r>
      <w:r>
        <w:rPr>
          <w:sz w:val="20"/>
        </w:rPr>
        <w:t>hosting</w:t>
      </w:r>
      <w:r>
        <w:rPr>
          <w:spacing w:val="-3"/>
          <w:sz w:val="20"/>
        </w:rPr>
        <w:t> </w:t>
      </w:r>
      <w:r>
        <w:rPr>
          <w:sz w:val="20"/>
        </w:rPr>
        <w:t>the</w:t>
      </w:r>
      <w:r>
        <w:rPr>
          <w:spacing w:val="-4"/>
          <w:sz w:val="20"/>
        </w:rPr>
        <w:t> </w:t>
      </w:r>
      <w:r>
        <w:rPr>
          <w:sz w:val="20"/>
        </w:rPr>
        <w:t>twelfth session of the Plenary;</w:t>
      </w:r>
    </w:p>
    <w:p>
      <w:pPr>
        <w:pStyle w:val="ListParagraph"/>
        <w:numPr>
          <w:ilvl w:val="0"/>
          <w:numId w:val="1"/>
        </w:numPr>
        <w:tabs>
          <w:tab w:pos="2235" w:val="left" w:leader="none"/>
        </w:tabs>
        <w:spacing w:line="240" w:lineRule="auto" w:before="121" w:after="0"/>
        <w:ind w:left="986" w:right="378" w:firstLine="624"/>
        <w:jc w:val="left"/>
        <w:rPr>
          <w:sz w:val="20"/>
        </w:rPr>
      </w:pPr>
      <w:r>
        <w:rPr>
          <w:i/>
          <w:sz w:val="20"/>
        </w:rPr>
        <w:t>Requests</w:t>
      </w:r>
      <w:r>
        <w:rPr>
          <w:i/>
          <w:spacing w:val="-4"/>
          <w:sz w:val="20"/>
        </w:rPr>
        <w:t> </w:t>
      </w:r>
      <w:r>
        <w:rPr>
          <w:sz w:val="20"/>
        </w:rPr>
        <w:t>the</w:t>
      </w:r>
      <w:r>
        <w:rPr>
          <w:spacing w:val="-4"/>
          <w:sz w:val="20"/>
        </w:rPr>
        <w:t> </w:t>
      </w:r>
      <w:r>
        <w:rPr>
          <w:sz w:val="20"/>
        </w:rPr>
        <w:t>Bureau,</w:t>
      </w:r>
      <w:r>
        <w:rPr>
          <w:spacing w:val="-4"/>
          <w:sz w:val="20"/>
        </w:rPr>
        <w:t> </w:t>
      </w:r>
      <w:r>
        <w:rPr>
          <w:sz w:val="20"/>
        </w:rPr>
        <w:t>in</w:t>
      </w:r>
      <w:r>
        <w:rPr>
          <w:spacing w:val="-3"/>
          <w:sz w:val="20"/>
        </w:rPr>
        <w:t> </w:t>
      </w:r>
      <w:r>
        <w:rPr>
          <w:sz w:val="20"/>
        </w:rPr>
        <w:t>consultation</w:t>
      </w:r>
      <w:r>
        <w:rPr>
          <w:spacing w:val="-3"/>
          <w:sz w:val="20"/>
        </w:rPr>
        <w:t> </w:t>
      </w:r>
      <w:r>
        <w:rPr>
          <w:sz w:val="20"/>
        </w:rPr>
        <w:t>with</w:t>
      </w:r>
      <w:r>
        <w:rPr>
          <w:spacing w:val="-3"/>
          <w:sz w:val="20"/>
        </w:rPr>
        <w:t> </w:t>
      </w:r>
      <w:r>
        <w:rPr>
          <w:sz w:val="20"/>
        </w:rPr>
        <w:t>the</w:t>
      </w:r>
      <w:r>
        <w:rPr>
          <w:spacing w:val="-4"/>
          <w:sz w:val="20"/>
        </w:rPr>
        <w:t> </w:t>
      </w:r>
      <w:r>
        <w:rPr>
          <w:sz w:val="20"/>
        </w:rPr>
        <w:t>members</w:t>
      </w:r>
      <w:r>
        <w:rPr>
          <w:spacing w:val="-4"/>
          <w:sz w:val="20"/>
        </w:rPr>
        <w:t> </w:t>
      </w:r>
      <w:r>
        <w:rPr>
          <w:sz w:val="20"/>
        </w:rPr>
        <w:t>of</w:t>
      </w:r>
      <w:r>
        <w:rPr>
          <w:spacing w:val="-4"/>
          <w:sz w:val="20"/>
        </w:rPr>
        <w:t> </w:t>
      </w:r>
      <w:r>
        <w:rPr>
          <w:sz w:val="20"/>
        </w:rPr>
        <w:t>the</w:t>
      </w:r>
      <w:r>
        <w:rPr>
          <w:spacing w:val="-4"/>
          <w:sz w:val="20"/>
        </w:rPr>
        <w:t> </w:t>
      </w:r>
      <w:r>
        <w:rPr>
          <w:sz w:val="20"/>
        </w:rPr>
        <w:t>Platform,</w:t>
      </w:r>
      <w:r>
        <w:rPr>
          <w:spacing w:val="-4"/>
          <w:sz w:val="20"/>
        </w:rPr>
        <w:t> </w:t>
      </w:r>
      <w:r>
        <w:rPr>
          <w:sz w:val="20"/>
        </w:rPr>
        <w:t>to</w:t>
      </w:r>
      <w:r>
        <w:rPr>
          <w:spacing w:val="-5"/>
          <w:sz w:val="20"/>
        </w:rPr>
        <w:t> </w:t>
      </w:r>
      <w:r>
        <w:rPr>
          <w:sz w:val="20"/>
        </w:rPr>
        <w:t>decide</w:t>
      </w:r>
      <w:r>
        <w:rPr>
          <w:spacing w:val="-4"/>
          <w:sz w:val="20"/>
        </w:rPr>
        <w:t> </w:t>
      </w:r>
      <w:r>
        <w:rPr>
          <w:sz w:val="20"/>
        </w:rPr>
        <w:t>on the specific dates of the twelfth session of the Plenary, taking into account the calendar of relevant intergovernmental meetings;</w:t>
      </w:r>
    </w:p>
    <w:p>
      <w:pPr>
        <w:pStyle w:val="ListParagraph"/>
        <w:numPr>
          <w:ilvl w:val="0"/>
          <w:numId w:val="1"/>
        </w:numPr>
        <w:tabs>
          <w:tab w:pos="2234" w:val="left" w:leader="none"/>
        </w:tabs>
        <w:spacing w:line="240" w:lineRule="auto" w:before="119" w:after="0"/>
        <w:ind w:left="986" w:right="172" w:firstLine="624"/>
        <w:jc w:val="both"/>
        <w:rPr>
          <w:sz w:val="20"/>
        </w:rPr>
      </w:pPr>
      <w:r>
        <w:rPr>
          <w:i/>
          <w:sz w:val="20"/>
        </w:rPr>
        <w:t>Also</w:t>
      </w:r>
      <w:r>
        <w:rPr>
          <w:i/>
          <w:spacing w:val="-2"/>
          <w:sz w:val="20"/>
        </w:rPr>
        <w:t> </w:t>
      </w:r>
      <w:r>
        <w:rPr>
          <w:i/>
          <w:sz w:val="20"/>
        </w:rPr>
        <w:t>requests</w:t>
      </w:r>
      <w:r>
        <w:rPr>
          <w:i/>
          <w:spacing w:val="-3"/>
          <w:sz w:val="20"/>
        </w:rPr>
        <w:t> </w:t>
      </w:r>
      <w:r>
        <w:rPr>
          <w:sz w:val="20"/>
        </w:rPr>
        <w:t>the</w:t>
      </w:r>
      <w:r>
        <w:rPr>
          <w:spacing w:val="-3"/>
          <w:sz w:val="20"/>
        </w:rPr>
        <w:t> </w:t>
      </w:r>
      <w:r>
        <w:rPr>
          <w:sz w:val="20"/>
        </w:rPr>
        <w:t>Bureau,</w:t>
      </w:r>
      <w:r>
        <w:rPr>
          <w:spacing w:val="-3"/>
          <w:sz w:val="20"/>
        </w:rPr>
        <w:t> </w:t>
      </w:r>
      <w:r>
        <w:rPr>
          <w:sz w:val="20"/>
        </w:rPr>
        <w:t>in</w:t>
      </w:r>
      <w:r>
        <w:rPr>
          <w:spacing w:val="-2"/>
          <w:sz w:val="20"/>
        </w:rPr>
        <w:t> </w:t>
      </w:r>
      <w:r>
        <w:rPr>
          <w:sz w:val="20"/>
        </w:rPr>
        <w:t>consultation</w:t>
      </w:r>
      <w:r>
        <w:rPr>
          <w:spacing w:val="-2"/>
          <w:sz w:val="20"/>
        </w:rPr>
        <w:t> </w:t>
      </w:r>
      <w:r>
        <w:rPr>
          <w:sz w:val="20"/>
        </w:rPr>
        <w:t>with</w:t>
      </w:r>
      <w:r>
        <w:rPr>
          <w:spacing w:val="-2"/>
          <w:sz w:val="20"/>
        </w:rPr>
        <w:t> </w:t>
      </w:r>
      <w:r>
        <w:rPr>
          <w:sz w:val="20"/>
        </w:rPr>
        <w:t>members,</w:t>
      </w:r>
      <w:r>
        <w:rPr>
          <w:spacing w:val="-3"/>
          <w:sz w:val="20"/>
        </w:rPr>
        <w:t> </w:t>
      </w:r>
      <w:r>
        <w:rPr>
          <w:sz w:val="20"/>
        </w:rPr>
        <w:t>to</w:t>
      </w:r>
      <w:r>
        <w:rPr>
          <w:spacing w:val="-5"/>
          <w:sz w:val="20"/>
        </w:rPr>
        <w:t> </w:t>
      </w:r>
      <w:r>
        <w:rPr>
          <w:sz w:val="20"/>
        </w:rPr>
        <w:t>decide</w:t>
      </w:r>
      <w:r>
        <w:rPr>
          <w:spacing w:val="-3"/>
          <w:sz w:val="20"/>
        </w:rPr>
        <w:t> </w:t>
      </w:r>
      <w:r>
        <w:rPr>
          <w:sz w:val="20"/>
        </w:rPr>
        <w:t>on</w:t>
      </w:r>
      <w:r>
        <w:rPr>
          <w:spacing w:val="-4"/>
          <w:sz w:val="20"/>
        </w:rPr>
        <w:t> </w:t>
      </w:r>
      <w:r>
        <w:rPr>
          <w:sz w:val="20"/>
        </w:rPr>
        <w:t>the</w:t>
      </w:r>
      <w:r>
        <w:rPr>
          <w:spacing w:val="-3"/>
          <w:sz w:val="20"/>
        </w:rPr>
        <w:t> </w:t>
      </w:r>
      <w:r>
        <w:rPr>
          <w:sz w:val="20"/>
        </w:rPr>
        <w:t>venue</w:t>
      </w:r>
      <w:r>
        <w:rPr>
          <w:spacing w:val="-3"/>
          <w:sz w:val="20"/>
        </w:rPr>
        <w:t> </w:t>
      </w:r>
      <w:r>
        <w:rPr>
          <w:sz w:val="20"/>
        </w:rPr>
        <w:t>for</w:t>
      </w:r>
      <w:r>
        <w:rPr>
          <w:spacing w:val="-3"/>
          <w:sz w:val="20"/>
        </w:rPr>
        <w:t> </w:t>
      </w:r>
      <w:r>
        <w:rPr>
          <w:sz w:val="20"/>
        </w:rPr>
        <w:t>the twelfth session of</w:t>
      </w:r>
      <w:r>
        <w:rPr>
          <w:spacing w:val="-1"/>
          <w:sz w:val="20"/>
        </w:rPr>
        <w:t> </w:t>
      </w:r>
      <w:r>
        <w:rPr>
          <w:sz w:val="20"/>
        </w:rPr>
        <w:t>the</w:t>
      </w:r>
      <w:r>
        <w:rPr>
          <w:spacing w:val="-1"/>
          <w:sz w:val="20"/>
        </w:rPr>
        <w:t> </w:t>
      </w:r>
      <w:r>
        <w:rPr>
          <w:sz w:val="20"/>
        </w:rPr>
        <w:t>Plenary,</w:t>
      </w:r>
      <w:r>
        <w:rPr>
          <w:spacing w:val="-3"/>
          <w:sz w:val="20"/>
        </w:rPr>
        <w:t> </w:t>
      </w:r>
      <w:r>
        <w:rPr>
          <w:sz w:val="20"/>
        </w:rPr>
        <w:t>taking into</w:t>
      </w:r>
      <w:r>
        <w:rPr>
          <w:spacing w:val="-3"/>
          <w:sz w:val="20"/>
        </w:rPr>
        <w:t> </w:t>
      </w:r>
      <w:r>
        <w:rPr>
          <w:sz w:val="20"/>
        </w:rPr>
        <w:t>account</w:t>
      </w:r>
      <w:r>
        <w:rPr>
          <w:spacing w:val="-2"/>
          <w:sz w:val="20"/>
        </w:rPr>
        <w:t> </w:t>
      </w:r>
      <w:r>
        <w:rPr>
          <w:sz w:val="20"/>
        </w:rPr>
        <w:t>any</w:t>
      </w:r>
      <w:r>
        <w:rPr>
          <w:spacing w:val="-2"/>
          <w:sz w:val="20"/>
        </w:rPr>
        <w:t> </w:t>
      </w:r>
      <w:r>
        <w:rPr>
          <w:sz w:val="20"/>
        </w:rPr>
        <w:t>offers</w:t>
      </w:r>
      <w:r>
        <w:rPr>
          <w:spacing w:val="-5"/>
          <w:sz w:val="20"/>
        </w:rPr>
        <w:t> </w:t>
      </w:r>
      <w:r>
        <w:rPr>
          <w:sz w:val="20"/>
        </w:rPr>
        <w:t>from</w:t>
      </w:r>
      <w:r>
        <w:rPr>
          <w:spacing w:val="-3"/>
          <w:sz w:val="20"/>
        </w:rPr>
        <w:t> </w:t>
      </w:r>
      <w:r>
        <w:rPr>
          <w:sz w:val="20"/>
        </w:rPr>
        <w:t>members</w:t>
      </w:r>
      <w:r>
        <w:rPr>
          <w:spacing w:val="-2"/>
          <w:sz w:val="20"/>
        </w:rPr>
        <w:t> </w:t>
      </w:r>
      <w:r>
        <w:rPr>
          <w:sz w:val="20"/>
        </w:rPr>
        <w:t>to</w:t>
      </w:r>
      <w:r>
        <w:rPr>
          <w:spacing w:val="-3"/>
          <w:sz w:val="20"/>
        </w:rPr>
        <w:t> </w:t>
      </w:r>
      <w:r>
        <w:rPr>
          <w:sz w:val="20"/>
        </w:rPr>
        <w:t>host</w:t>
      </w:r>
      <w:r>
        <w:rPr>
          <w:spacing w:val="-2"/>
          <w:sz w:val="20"/>
        </w:rPr>
        <w:t> </w:t>
      </w:r>
      <w:r>
        <w:rPr>
          <w:sz w:val="20"/>
        </w:rPr>
        <w:t>the</w:t>
      </w:r>
      <w:r>
        <w:rPr>
          <w:spacing w:val="-1"/>
          <w:sz w:val="20"/>
        </w:rPr>
        <w:t> </w:t>
      </w:r>
      <w:r>
        <w:rPr>
          <w:sz w:val="20"/>
        </w:rPr>
        <w:t>session,</w:t>
      </w:r>
      <w:r>
        <w:rPr>
          <w:spacing w:val="-1"/>
          <w:sz w:val="20"/>
        </w:rPr>
        <w:t> </w:t>
      </w:r>
      <w:r>
        <w:rPr>
          <w:sz w:val="20"/>
        </w:rPr>
        <w:t>which should be subject to the successful conclusion of a host country agreement;</w:t>
      </w:r>
    </w:p>
    <w:p>
      <w:pPr>
        <w:pStyle w:val="ListParagraph"/>
        <w:numPr>
          <w:ilvl w:val="0"/>
          <w:numId w:val="1"/>
        </w:numPr>
        <w:tabs>
          <w:tab w:pos="2235" w:val="left" w:leader="none"/>
        </w:tabs>
        <w:spacing w:line="240" w:lineRule="auto" w:before="121" w:after="0"/>
        <w:ind w:left="986" w:right="247" w:firstLine="624"/>
        <w:jc w:val="left"/>
        <w:rPr>
          <w:sz w:val="20"/>
        </w:rPr>
      </w:pPr>
      <w:r>
        <w:rPr>
          <w:i/>
          <w:sz w:val="20"/>
        </w:rPr>
        <w:t>Requests </w:t>
      </w:r>
      <w:r>
        <w:rPr>
          <w:sz w:val="20"/>
        </w:rPr>
        <w:t>the Executive Secretary, in the event that the Bureau decides to accept the offer of a specific Government to host the twelfth session of the Plenary, to conclude and sign a host country</w:t>
      </w:r>
      <w:r>
        <w:rPr>
          <w:spacing w:val="-4"/>
          <w:sz w:val="20"/>
        </w:rPr>
        <w:t> </w:t>
      </w:r>
      <w:r>
        <w:rPr>
          <w:sz w:val="20"/>
        </w:rPr>
        <w:t>agreement</w:t>
      </w:r>
      <w:r>
        <w:rPr>
          <w:spacing w:val="-4"/>
          <w:sz w:val="20"/>
        </w:rPr>
        <w:t> </w:t>
      </w:r>
      <w:r>
        <w:rPr>
          <w:sz w:val="20"/>
        </w:rPr>
        <w:t>for</w:t>
      </w:r>
      <w:r>
        <w:rPr>
          <w:spacing w:val="-3"/>
          <w:sz w:val="20"/>
        </w:rPr>
        <w:t> </w:t>
      </w:r>
      <w:r>
        <w:rPr>
          <w:sz w:val="20"/>
        </w:rPr>
        <w:t>the</w:t>
      </w:r>
      <w:r>
        <w:rPr>
          <w:spacing w:val="-3"/>
          <w:sz w:val="20"/>
        </w:rPr>
        <w:t> </w:t>
      </w:r>
      <w:r>
        <w:rPr>
          <w:sz w:val="20"/>
        </w:rPr>
        <w:t>twelfth session</w:t>
      </w:r>
      <w:r>
        <w:rPr>
          <w:spacing w:val="-2"/>
          <w:sz w:val="20"/>
        </w:rPr>
        <w:t> </w:t>
      </w:r>
      <w:r>
        <w:rPr>
          <w:sz w:val="20"/>
        </w:rPr>
        <w:t>of</w:t>
      </w:r>
      <w:r>
        <w:rPr>
          <w:spacing w:val="-3"/>
          <w:sz w:val="20"/>
        </w:rPr>
        <w:t> </w:t>
      </w:r>
      <w:r>
        <w:rPr>
          <w:sz w:val="20"/>
        </w:rPr>
        <w:t>the</w:t>
      </w:r>
      <w:r>
        <w:rPr>
          <w:spacing w:val="-3"/>
          <w:sz w:val="20"/>
        </w:rPr>
        <w:t> </w:t>
      </w:r>
      <w:r>
        <w:rPr>
          <w:sz w:val="20"/>
        </w:rPr>
        <w:t>Plenary</w:t>
      </w:r>
      <w:r>
        <w:rPr>
          <w:spacing w:val="-2"/>
          <w:sz w:val="20"/>
        </w:rPr>
        <w:t> </w:t>
      </w:r>
      <w:r>
        <w:rPr>
          <w:sz w:val="20"/>
        </w:rPr>
        <w:t>with</w:t>
      </w:r>
      <w:r>
        <w:rPr>
          <w:spacing w:val="-2"/>
          <w:sz w:val="20"/>
        </w:rPr>
        <w:t> </w:t>
      </w:r>
      <w:r>
        <w:rPr>
          <w:sz w:val="20"/>
        </w:rPr>
        <w:t>that</w:t>
      </w:r>
      <w:r>
        <w:rPr>
          <w:spacing w:val="-3"/>
          <w:sz w:val="20"/>
        </w:rPr>
        <w:t> </w:t>
      </w:r>
      <w:r>
        <w:rPr>
          <w:sz w:val="20"/>
        </w:rPr>
        <w:t>Government</w:t>
      </w:r>
      <w:r>
        <w:rPr>
          <w:spacing w:val="-4"/>
          <w:sz w:val="20"/>
        </w:rPr>
        <w:t> </w:t>
      </w:r>
      <w:r>
        <w:rPr>
          <w:sz w:val="20"/>
        </w:rPr>
        <w:t>as</w:t>
      </w:r>
      <w:r>
        <w:rPr>
          <w:spacing w:val="-4"/>
          <w:sz w:val="20"/>
        </w:rPr>
        <w:t> </w:t>
      </w:r>
      <w:r>
        <w:rPr>
          <w:sz w:val="20"/>
        </w:rPr>
        <w:t>soon</w:t>
      </w:r>
      <w:r>
        <w:rPr>
          <w:spacing w:val="-2"/>
          <w:sz w:val="20"/>
        </w:rPr>
        <w:t> </w:t>
      </w:r>
      <w:r>
        <w:rPr>
          <w:sz w:val="20"/>
        </w:rPr>
        <w:t>as</w:t>
      </w:r>
      <w:r>
        <w:rPr>
          <w:spacing w:val="-4"/>
          <w:sz w:val="20"/>
        </w:rPr>
        <w:t> </w:t>
      </w:r>
      <w:r>
        <w:rPr>
          <w:sz w:val="20"/>
        </w:rPr>
        <w:t>possible,</w:t>
      </w:r>
      <w:r>
        <w:rPr>
          <w:spacing w:val="-3"/>
          <w:sz w:val="20"/>
        </w:rPr>
        <w:t> </w:t>
      </w:r>
      <w:r>
        <w:rPr>
          <w:sz w:val="20"/>
        </w:rPr>
        <w:t>in conformity with General Assembly resolution 40/243 of 18 December 1985 and in compliance with the provisions of the United Nations administrative instruction on guidelines for the preparation of host Government agreements falling under General Assembly resolution 40/243;</w:t>
      </w:r>
    </w:p>
    <w:p>
      <w:pPr>
        <w:pStyle w:val="ListParagraph"/>
        <w:numPr>
          <w:ilvl w:val="0"/>
          <w:numId w:val="1"/>
        </w:numPr>
        <w:tabs>
          <w:tab w:pos="2235" w:val="left" w:leader="none"/>
        </w:tabs>
        <w:spacing w:line="240" w:lineRule="auto" w:before="120" w:after="0"/>
        <w:ind w:left="986" w:right="649" w:firstLine="624"/>
        <w:jc w:val="left"/>
        <w:rPr>
          <w:sz w:val="20"/>
        </w:rPr>
      </w:pPr>
      <w:r>
        <w:rPr>
          <w:i/>
          <w:sz w:val="20"/>
        </w:rPr>
        <w:t>Invites</w:t>
      </w:r>
      <w:r>
        <w:rPr>
          <w:i/>
          <w:spacing w:val="-4"/>
          <w:sz w:val="20"/>
        </w:rPr>
        <w:t> </w:t>
      </w:r>
      <w:r>
        <w:rPr>
          <w:sz w:val="20"/>
        </w:rPr>
        <w:t>the</w:t>
      </w:r>
      <w:r>
        <w:rPr>
          <w:spacing w:val="-4"/>
          <w:sz w:val="20"/>
        </w:rPr>
        <w:t> </w:t>
      </w:r>
      <w:r>
        <w:rPr>
          <w:sz w:val="20"/>
        </w:rPr>
        <w:t>Bureau</w:t>
      </w:r>
      <w:r>
        <w:rPr>
          <w:spacing w:val="-3"/>
          <w:sz w:val="20"/>
        </w:rPr>
        <w:t> </w:t>
      </w:r>
      <w:r>
        <w:rPr>
          <w:sz w:val="20"/>
        </w:rPr>
        <w:t>to</w:t>
      </w:r>
      <w:r>
        <w:rPr>
          <w:spacing w:val="-3"/>
          <w:sz w:val="20"/>
        </w:rPr>
        <w:t> </w:t>
      </w:r>
      <w:r>
        <w:rPr>
          <w:sz w:val="20"/>
        </w:rPr>
        <w:t>take</w:t>
      </w:r>
      <w:r>
        <w:rPr>
          <w:spacing w:val="-5"/>
          <w:sz w:val="20"/>
        </w:rPr>
        <w:t> </w:t>
      </w:r>
      <w:r>
        <w:rPr>
          <w:sz w:val="20"/>
        </w:rPr>
        <w:t>the</w:t>
      </w:r>
      <w:r>
        <w:rPr>
          <w:spacing w:val="-4"/>
          <w:sz w:val="20"/>
        </w:rPr>
        <w:t> </w:t>
      </w:r>
      <w:r>
        <w:rPr>
          <w:sz w:val="20"/>
        </w:rPr>
        <w:t>timelines</w:t>
      </w:r>
      <w:r>
        <w:rPr>
          <w:spacing w:val="-4"/>
          <w:sz w:val="20"/>
        </w:rPr>
        <w:t> </w:t>
      </w:r>
      <w:r>
        <w:rPr>
          <w:sz w:val="20"/>
        </w:rPr>
        <w:t>of</w:t>
      </w:r>
      <w:r>
        <w:rPr>
          <w:spacing w:val="-4"/>
          <w:sz w:val="20"/>
        </w:rPr>
        <w:t> </w:t>
      </w:r>
      <w:r>
        <w:rPr>
          <w:sz w:val="20"/>
        </w:rPr>
        <w:t>IPBES</w:t>
      </w:r>
      <w:r>
        <w:rPr>
          <w:spacing w:val="-4"/>
          <w:sz w:val="20"/>
        </w:rPr>
        <w:t> </w:t>
      </w:r>
      <w:r>
        <w:rPr>
          <w:sz w:val="20"/>
        </w:rPr>
        <w:t>assessments</w:t>
      </w:r>
      <w:r>
        <w:rPr>
          <w:spacing w:val="-4"/>
          <w:sz w:val="20"/>
        </w:rPr>
        <w:t> </w:t>
      </w:r>
      <w:r>
        <w:rPr>
          <w:sz w:val="20"/>
        </w:rPr>
        <w:t>into</w:t>
      </w:r>
      <w:r>
        <w:rPr>
          <w:spacing w:val="-3"/>
          <w:sz w:val="20"/>
        </w:rPr>
        <w:t> </w:t>
      </w:r>
      <w:r>
        <w:rPr>
          <w:sz w:val="20"/>
        </w:rPr>
        <w:t>account</w:t>
      </w:r>
      <w:r>
        <w:rPr>
          <w:spacing w:val="-4"/>
          <w:sz w:val="20"/>
        </w:rPr>
        <w:t> </w:t>
      </w:r>
      <w:r>
        <w:rPr>
          <w:sz w:val="20"/>
        </w:rPr>
        <w:t>when considering the dates of future sessions of the Plenary, with a view to enabling their timely consideration by relevant bodies of the biodiversity-related conventions;</w:t>
      </w:r>
    </w:p>
    <w:p>
      <w:pPr>
        <w:pStyle w:val="ListParagraph"/>
        <w:numPr>
          <w:ilvl w:val="0"/>
          <w:numId w:val="1"/>
        </w:numPr>
        <w:tabs>
          <w:tab w:pos="2234" w:val="left" w:leader="none"/>
        </w:tabs>
        <w:spacing w:line="240" w:lineRule="auto" w:before="120" w:after="0"/>
        <w:ind w:left="986" w:right="195" w:firstLine="624"/>
        <w:jc w:val="both"/>
        <w:rPr>
          <w:sz w:val="20"/>
        </w:rPr>
      </w:pPr>
      <w:r>
        <w:rPr>
          <w:i/>
          <w:sz w:val="20"/>
        </w:rPr>
        <w:t>Takes</w:t>
      </w:r>
      <w:r>
        <w:rPr>
          <w:i/>
          <w:spacing w:val="-4"/>
          <w:sz w:val="20"/>
        </w:rPr>
        <w:t> </w:t>
      </w:r>
      <w:r>
        <w:rPr>
          <w:i/>
          <w:sz w:val="20"/>
        </w:rPr>
        <w:t>note</w:t>
      </w:r>
      <w:r>
        <w:rPr>
          <w:i/>
          <w:spacing w:val="-2"/>
          <w:sz w:val="20"/>
        </w:rPr>
        <w:t> </w:t>
      </w:r>
      <w:r>
        <w:rPr>
          <w:sz w:val="20"/>
        </w:rPr>
        <w:t>of</w:t>
      </w:r>
      <w:r>
        <w:rPr>
          <w:spacing w:val="-3"/>
          <w:sz w:val="20"/>
        </w:rPr>
        <w:t> </w:t>
      </w:r>
      <w:r>
        <w:rPr>
          <w:sz w:val="20"/>
        </w:rPr>
        <w:t>the</w:t>
      </w:r>
      <w:r>
        <w:rPr>
          <w:spacing w:val="-5"/>
          <w:sz w:val="20"/>
        </w:rPr>
        <w:t> </w:t>
      </w:r>
      <w:r>
        <w:rPr>
          <w:sz w:val="20"/>
        </w:rPr>
        <w:t>draft</w:t>
      </w:r>
      <w:r>
        <w:rPr>
          <w:spacing w:val="-6"/>
          <w:sz w:val="20"/>
        </w:rPr>
        <w:t> </w:t>
      </w:r>
      <w:r>
        <w:rPr>
          <w:sz w:val="20"/>
        </w:rPr>
        <w:t>provisional</w:t>
      </w:r>
      <w:r>
        <w:rPr>
          <w:spacing w:val="-3"/>
          <w:sz w:val="20"/>
        </w:rPr>
        <w:t> </w:t>
      </w:r>
      <w:r>
        <w:rPr>
          <w:sz w:val="20"/>
        </w:rPr>
        <w:t>agendas</w:t>
      </w:r>
      <w:r>
        <w:rPr>
          <w:spacing w:val="-4"/>
          <w:sz w:val="20"/>
        </w:rPr>
        <w:t> </w:t>
      </w:r>
      <w:r>
        <w:rPr>
          <w:sz w:val="20"/>
        </w:rPr>
        <w:t>for</w:t>
      </w:r>
      <w:r>
        <w:rPr>
          <w:spacing w:val="-3"/>
          <w:sz w:val="20"/>
        </w:rPr>
        <w:t> </w:t>
      </w:r>
      <w:r>
        <w:rPr>
          <w:sz w:val="20"/>
        </w:rPr>
        <w:t>the</w:t>
      </w:r>
      <w:r>
        <w:rPr>
          <w:spacing w:val="-3"/>
          <w:sz w:val="20"/>
        </w:rPr>
        <w:t> </w:t>
      </w:r>
      <w:r>
        <w:rPr>
          <w:sz w:val="20"/>
        </w:rPr>
        <w:t>eleventh</w:t>
      </w:r>
      <w:r>
        <w:rPr>
          <w:spacing w:val="-7"/>
          <w:sz w:val="20"/>
        </w:rPr>
        <w:t> </w:t>
      </w:r>
      <w:r>
        <w:rPr>
          <w:sz w:val="20"/>
        </w:rPr>
        <w:t>and</w:t>
      </w:r>
      <w:r>
        <w:rPr>
          <w:spacing w:val="-2"/>
          <w:sz w:val="20"/>
        </w:rPr>
        <w:t> </w:t>
      </w:r>
      <w:r>
        <w:rPr>
          <w:sz w:val="20"/>
        </w:rPr>
        <w:t>twelfth</w:t>
      </w:r>
      <w:r>
        <w:rPr>
          <w:spacing w:val="-2"/>
          <w:sz w:val="20"/>
        </w:rPr>
        <w:t> </w:t>
      </w:r>
      <w:r>
        <w:rPr>
          <w:sz w:val="20"/>
        </w:rPr>
        <w:t>sessions</w:t>
      </w:r>
      <w:r>
        <w:rPr>
          <w:spacing w:val="-4"/>
          <w:sz w:val="20"/>
        </w:rPr>
        <w:t> </w:t>
      </w:r>
      <w:r>
        <w:rPr>
          <w:sz w:val="20"/>
        </w:rPr>
        <w:t>of</w:t>
      </w:r>
      <w:r>
        <w:rPr>
          <w:spacing w:val="-3"/>
          <w:sz w:val="20"/>
        </w:rPr>
        <w:t> </w:t>
      </w:r>
      <w:r>
        <w:rPr>
          <w:sz w:val="20"/>
        </w:rPr>
        <w:t>the Plenary, which are set out in annexes I and II, respectively, to the present decision;</w:t>
      </w:r>
    </w:p>
    <w:p>
      <w:pPr>
        <w:pStyle w:val="ListParagraph"/>
        <w:numPr>
          <w:ilvl w:val="0"/>
          <w:numId w:val="1"/>
        </w:numPr>
        <w:tabs>
          <w:tab w:pos="2234" w:val="left" w:leader="none"/>
        </w:tabs>
        <w:spacing w:line="240" w:lineRule="auto" w:before="120" w:after="0"/>
        <w:ind w:left="986" w:right="456" w:firstLine="624"/>
        <w:jc w:val="both"/>
        <w:rPr>
          <w:sz w:val="20"/>
        </w:rPr>
      </w:pPr>
      <w:r>
        <w:rPr>
          <w:i/>
          <w:sz w:val="20"/>
        </w:rPr>
        <w:t>Requests</w:t>
      </w:r>
      <w:r>
        <w:rPr>
          <w:i/>
          <w:spacing w:val="-3"/>
          <w:sz w:val="20"/>
        </w:rPr>
        <w:t> </w:t>
      </w:r>
      <w:r>
        <w:rPr>
          <w:sz w:val="20"/>
        </w:rPr>
        <w:t>the</w:t>
      </w:r>
      <w:r>
        <w:rPr>
          <w:spacing w:val="-2"/>
          <w:sz w:val="20"/>
        </w:rPr>
        <w:t> </w:t>
      </w:r>
      <w:r>
        <w:rPr>
          <w:sz w:val="20"/>
        </w:rPr>
        <w:t>Executive</w:t>
      </w:r>
      <w:r>
        <w:rPr>
          <w:spacing w:val="-2"/>
          <w:sz w:val="20"/>
        </w:rPr>
        <w:t> </w:t>
      </w:r>
      <w:r>
        <w:rPr>
          <w:sz w:val="20"/>
        </w:rPr>
        <w:t>Secretary</w:t>
      </w:r>
      <w:r>
        <w:rPr>
          <w:spacing w:val="-1"/>
          <w:sz w:val="20"/>
        </w:rPr>
        <w:t> </w:t>
      </w:r>
      <w:r>
        <w:rPr>
          <w:sz w:val="20"/>
        </w:rPr>
        <w:t>to</w:t>
      </w:r>
      <w:r>
        <w:rPr>
          <w:spacing w:val="-1"/>
          <w:sz w:val="20"/>
        </w:rPr>
        <w:t> </w:t>
      </w:r>
      <w:r>
        <w:rPr>
          <w:sz w:val="20"/>
        </w:rPr>
        <w:t>invite</w:t>
      </w:r>
      <w:r>
        <w:rPr>
          <w:spacing w:val="-2"/>
          <w:sz w:val="20"/>
        </w:rPr>
        <w:t> </w:t>
      </w:r>
      <w:r>
        <w:rPr>
          <w:sz w:val="20"/>
        </w:rPr>
        <w:t>members</w:t>
      </w:r>
      <w:r>
        <w:rPr>
          <w:spacing w:val="-3"/>
          <w:sz w:val="20"/>
        </w:rPr>
        <w:t> </w:t>
      </w:r>
      <w:r>
        <w:rPr>
          <w:sz w:val="20"/>
        </w:rPr>
        <w:t>and</w:t>
      </w:r>
      <w:r>
        <w:rPr>
          <w:spacing w:val="-1"/>
          <w:sz w:val="20"/>
        </w:rPr>
        <w:t> </w:t>
      </w:r>
      <w:r>
        <w:rPr>
          <w:sz w:val="20"/>
        </w:rPr>
        <w:t>observers</w:t>
      </w:r>
      <w:r>
        <w:rPr>
          <w:spacing w:val="-3"/>
          <w:sz w:val="20"/>
        </w:rPr>
        <w:t> </w:t>
      </w:r>
      <w:r>
        <w:rPr>
          <w:sz w:val="20"/>
        </w:rPr>
        <w:t>that</w:t>
      </w:r>
      <w:r>
        <w:rPr>
          <w:spacing w:val="-2"/>
          <w:sz w:val="20"/>
        </w:rPr>
        <w:t> </w:t>
      </w:r>
      <w:r>
        <w:rPr>
          <w:sz w:val="20"/>
        </w:rPr>
        <w:t>are</w:t>
      </w:r>
      <w:r>
        <w:rPr>
          <w:spacing w:val="-2"/>
          <w:sz w:val="20"/>
        </w:rPr>
        <w:t> </w:t>
      </w:r>
      <w:r>
        <w:rPr>
          <w:sz w:val="20"/>
        </w:rPr>
        <w:t>allowed enhanced</w:t>
      </w:r>
      <w:r>
        <w:rPr>
          <w:spacing w:val="-4"/>
          <w:sz w:val="20"/>
        </w:rPr>
        <w:t> </w:t>
      </w:r>
      <w:r>
        <w:rPr>
          <w:sz w:val="20"/>
        </w:rPr>
        <w:t>participation</w:t>
      </w:r>
      <w:r>
        <w:rPr>
          <w:spacing w:val="-4"/>
          <w:sz w:val="20"/>
        </w:rPr>
        <w:t> </w:t>
      </w:r>
      <w:r>
        <w:rPr>
          <w:sz w:val="20"/>
        </w:rPr>
        <w:t>in</w:t>
      </w:r>
      <w:r>
        <w:rPr>
          <w:spacing w:val="-2"/>
          <w:sz w:val="20"/>
        </w:rPr>
        <w:t> </w:t>
      </w:r>
      <w:r>
        <w:rPr>
          <w:sz w:val="20"/>
        </w:rPr>
        <w:t>accordance</w:t>
      </w:r>
      <w:r>
        <w:rPr>
          <w:spacing w:val="-3"/>
          <w:sz w:val="20"/>
        </w:rPr>
        <w:t> </w:t>
      </w:r>
      <w:r>
        <w:rPr>
          <w:sz w:val="20"/>
        </w:rPr>
        <w:t>with</w:t>
      </w:r>
      <w:r>
        <w:rPr>
          <w:spacing w:val="-2"/>
          <w:sz w:val="20"/>
        </w:rPr>
        <w:t> </w:t>
      </w:r>
      <w:r>
        <w:rPr>
          <w:sz w:val="20"/>
        </w:rPr>
        <w:t>decision</w:t>
      </w:r>
      <w:r>
        <w:rPr>
          <w:spacing w:val="-4"/>
          <w:sz w:val="20"/>
        </w:rPr>
        <w:t> </w:t>
      </w:r>
      <w:r>
        <w:rPr>
          <w:sz w:val="20"/>
        </w:rPr>
        <w:t>IPBES-5/4</w:t>
      </w:r>
      <w:r>
        <w:rPr>
          <w:spacing w:val="-2"/>
          <w:sz w:val="20"/>
        </w:rPr>
        <w:t> </w:t>
      </w:r>
      <w:r>
        <w:rPr>
          <w:sz w:val="20"/>
        </w:rPr>
        <w:t>to</w:t>
      </w:r>
      <w:r>
        <w:rPr>
          <w:spacing w:val="-2"/>
          <w:sz w:val="20"/>
        </w:rPr>
        <w:t> </w:t>
      </w:r>
      <w:r>
        <w:rPr>
          <w:sz w:val="20"/>
        </w:rPr>
        <w:t>provide</w:t>
      </w:r>
      <w:r>
        <w:rPr>
          <w:spacing w:val="-10"/>
          <w:sz w:val="20"/>
        </w:rPr>
        <w:t> </w:t>
      </w:r>
      <w:r>
        <w:rPr>
          <w:sz w:val="20"/>
        </w:rPr>
        <w:t>written</w:t>
      </w:r>
      <w:r>
        <w:rPr>
          <w:spacing w:val="-5"/>
          <w:sz w:val="20"/>
        </w:rPr>
        <w:t> </w:t>
      </w:r>
      <w:r>
        <w:rPr>
          <w:sz w:val="20"/>
        </w:rPr>
        <w:t>comments</w:t>
      </w:r>
      <w:r>
        <w:rPr>
          <w:spacing w:val="-4"/>
          <w:sz w:val="20"/>
        </w:rPr>
        <w:t> </w:t>
      </w:r>
      <w:r>
        <w:rPr>
          <w:sz w:val="20"/>
        </w:rPr>
        <w:t>on</w:t>
      </w:r>
      <w:r>
        <w:rPr>
          <w:spacing w:val="-2"/>
          <w:sz w:val="20"/>
        </w:rPr>
        <w:t> </w:t>
      </w:r>
      <w:r>
        <w:rPr>
          <w:sz w:val="20"/>
        </w:rPr>
        <w:t>the proposed organization of work of the eleventh session of the Plenary;</w:t>
      </w:r>
    </w:p>
    <w:p>
      <w:pPr>
        <w:pStyle w:val="ListParagraph"/>
        <w:numPr>
          <w:ilvl w:val="0"/>
          <w:numId w:val="1"/>
        </w:numPr>
        <w:tabs>
          <w:tab w:pos="2235" w:val="left" w:leader="none"/>
        </w:tabs>
        <w:spacing w:line="240" w:lineRule="auto" w:before="119" w:after="0"/>
        <w:ind w:left="986" w:right="151" w:firstLine="624"/>
        <w:jc w:val="left"/>
        <w:rPr>
          <w:sz w:val="20"/>
        </w:rPr>
      </w:pPr>
      <w:r>
        <w:rPr>
          <w:i/>
          <w:sz w:val="20"/>
        </w:rPr>
        <w:t>Also</w:t>
      </w:r>
      <w:r>
        <w:rPr>
          <w:i/>
          <w:spacing w:val="-3"/>
          <w:sz w:val="20"/>
        </w:rPr>
        <w:t> </w:t>
      </w:r>
      <w:r>
        <w:rPr>
          <w:i/>
          <w:sz w:val="20"/>
        </w:rPr>
        <w:t>requests</w:t>
      </w:r>
      <w:r>
        <w:rPr>
          <w:i/>
          <w:spacing w:val="-4"/>
          <w:sz w:val="20"/>
        </w:rPr>
        <w:t> </w:t>
      </w:r>
      <w:r>
        <w:rPr>
          <w:sz w:val="20"/>
        </w:rPr>
        <w:t>the</w:t>
      </w:r>
      <w:r>
        <w:rPr>
          <w:spacing w:val="-4"/>
          <w:sz w:val="20"/>
        </w:rPr>
        <w:t> </w:t>
      </w:r>
      <w:r>
        <w:rPr>
          <w:sz w:val="20"/>
        </w:rPr>
        <w:t>Executive</w:t>
      </w:r>
      <w:r>
        <w:rPr>
          <w:spacing w:val="-4"/>
          <w:sz w:val="20"/>
        </w:rPr>
        <w:t> </w:t>
      </w:r>
      <w:r>
        <w:rPr>
          <w:sz w:val="20"/>
        </w:rPr>
        <w:t>Secretary</w:t>
      </w:r>
      <w:r>
        <w:rPr>
          <w:spacing w:val="-3"/>
          <w:sz w:val="20"/>
        </w:rPr>
        <w:t> </w:t>
      </w:r>
      <w:r>
        <w:rPr>
          <w:sz w:val="20"/>
        </w:rPr>
        <w:t>to</w:t>
      </w:r>
      <w:r>
        <w:rPr>
          <w:spacing w:val="-3"/>
          <w:sz w:val="20"/>
        </w:rPr>
        <w:t> </w:t>
      </w:r>
      <w:r>
        <w:rPr>
          <w:sz w:val="20"/>
        </w:rPr>
        <w:t>finalize</w:t>
      </w:r>
      <w:r>
        <w:rPr>
          <w:spacing w:val="-4"/>
          <w:sz w:val="20"/>
        </w:rPr>
        <w:t> </w:t>
      </w:r>
      <w:r>
        <w:rPr>
          <w:sz w:val="20"/>
        </w:rPr>
        <w:t>the</w:t>
      </w:r>
      <w:r>
        <w:rPr>
          <w:spacing w:val="-4"/>
          <w:sz w:val="20"/>
        </w:rPr>
        <w:t> </w:t>
      </w:r>
      <w:r>
        <w:rPr>
          <w:sz w:val="20"/>
        </w:rPr>
        <w:t>proposed</w:t>
      </w:r>
      <w:r>
        <w:rPr>
          <w:spacing w:val="-3"/>
          <w:sz w:val="20"/>
        </w:rPr>
        <w:t> </w:t>
      </w:r>
      <w:r>
        <w:rPr>
          <w:sz w:val="20"/>
        </w:rPr>
        <w:t>organization</w:t>
      </w:r>
      <w:r>
        <w:rPr>
          <w:spacing w:val="-3"/>
          <w:sz w:val="20"/>
        </w:rPr>
        <w:t> </w:t>
      </w:r>
      <w:r>
        <w:rPr>
          <w:sz w:val="20"/>
        </w:rPr>
        <w:t>of</w:t>
      </w:r>
      <w:r>
        <w:rPr>
          <w:spacing w:val="-4"/>
          <w:sz w:val="20"/>
        </w:rPr>
        <w:t> </w:t>
      </w:r>
      <w:r>
        <w:rPr>
          <w:sz w:val="20"/>
        </w:rPr>
        <w:t>work</w:t>
      </w:r>
      <w:r>
        <w:rPr>
          <w:spacing w:val="-3"/>
          <w:sz w:val="20"/>
        </w:rPr>
        <w:t> </w:t>
      </w:r>
      <w:r>
        <w:rPr>
          <w:sz w:val="20"/>
        </w:rPr>
        <w:t>for the eleventh session of the Plenary in line with comments received at the tenth session of the Plenary and written comments received in response to the invitation referred to in paragraph 10 of the present </w:t>
      </w:r>
      <w:r>
        <w:rPr>
          <w:spacing w:val="-2"/>
          <w:sz w:val="20"/>
        </w:rPr>
        <w:t>decision.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6"/>
      </w:pPr>
      <w:r>
        <w:rPr/>
        <mc:AlternateContent>
          <mc:Choice Requires="wps">
            <w:drawing>
              <wp:anchor distT="0" distB="0" distL="0" distR="0" allowOverlap="1" layoutInCell="1" locked="0" behindDoc="1" simplePos="0" relativeHeight="487587840">
                <wp:simplePos x="0" y="0"/>
                <wp:positionH relativeFrom="page">
                  <wp:posOffset>1297177</wp:posOffset>
                </wp:positionH>
                <wp:positionV relativeFrom="paragraph">
                  <wp:posOffset>228711</wp:posOffset>
                </wp:positionV>
                <wp:extent cx="1829435" cy="635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1829435" cy="6350"/>
                        </a:xfrm>
                        <a:custGeom>
                          <a:avLst/>
                          <a:gdLst/>
                          <a:ahLst/>
                          <a:cxnLst/>
                          <a:rect l="l" t="t" r="r" b="b"/>
                          <a:pathLst>
                            <a:path w="1829435" h="6350">
                              <a:moveTo>
                                <a:pt x="1829054" y="0"/>
                              </a:moveTo>
                              <a:lnTo>
                                <a:pt x="0" y="0"/>
                              </a:lnTo>
                              <a:lnTo>
                                <a:pt x="0" y="6095"/>
                              </a:lnTo>
                              <a:lnTo>
                                <a:pt x="1829054" y="6095"/>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2.139999pt;margin-top:18.008814pt;width:144.020pt;height:.47998pt;mso-position-horizontal-relative:page;mso-position-vertical-relative:paragraph;z-index:-15728640;mso-wrap-distance-left:0;mso-wrap-distance-right:0" id="docshape4" filled="true" fillcolor="#000000" stroked="false">
                <v:fill type="solid"/>
                <w10:wrap type="topAndBottom"/>
              </v:rect>
            </w:pict>
          </mc:Fallback>
        </mc:AlternateContent>
      </w:r>
    </w:p>
    <w:p>
      <w:pPr>
        <w:spacing w:before="72"/>
        <w:ind w:left="986" w:right="0" w:firstLine="0"/>
        <w:jc w:val="left"/>
        <w:rPr>
          <w:sz w:val="18"/>
        </w:rPr>
      </w:pPr>
      <w:r>
        <w:rPr>
          <w:position w:val="6"/>
          <w:sz w:val="12"/>
        </w:rPr>
        <w:t>1</w:t>
      </w:r>
      <w:r>
        <w:rPr>
          <w:spacing w:val="15"/>
          <w:position w:val="6"/>
          <w:sz w:val="12"/>
        </w:rPr>
        <w:t> </w:t>
      </w:r>
      <w:r>
        <w:rPr>
          <w:spacing w:val="-2"/>
          <w:sz w:val="18"/>
        </w:rPr>
        <w:t>ST/AI/342.</w:t>
      </w:r>
    </w:p>
    <w:p>
      <w:pPr>
        <w:spacing w:after="0"/>
        <w:jc w:val="left"/>
        <w:rPr>
          <w:sz w:val="18"/>
        </w:rPr>
        <w:sectPr>
          <w:headerReference w:type="default" r:id="rId5"/>
          <w:footerReference w:type="default" r:id="rId6"/>
          <w:type w:val="continuous"/>
          <w:pgSz w:w="11910" w:h="16840"/>
          <w:pgMar w:header="548" w:footer="1091" w:top="1060" w:bottom="1280" w:left="1680" w:right="880"/>
          <w:pgNumType w:start="1"/>
        </w:sectPr>
      </w:pPr>
    </w:p>
    <w:p>
      <w:pPr>
        <w:pStyle w:val="Heading1"/>
      </w:pPr>
      <w:r>
        <w:rPr/>
        <w:t>Annex</w:t>
      </w:r>
      <w:r>
        <w:rPr>
          <w:spacing w:val="-4"/>
        </w:rPr>
        <w:t> </w:t>
      </w:r>
      <w:r>
        <w:rPr/>
        <w:t>I</w:t>
      </w:r>
      <w:r>
        <w:rPr>
          <w:spacing w:val="-5"/>
        </w:rPr>
        <w:t> </w:t>
      </w:r>
      <w:r>
        <w:rPr/>
        <w:t>to</w:t>
      </w:r>
      <w:r>
        <w:rPr>
          <w:spacing w:val="-4"/>
        </w:rPr>
        <w:t> </w:t>
      </w:r>
      <w:r>
        <w:rPr/>
        <w:t>decision</w:t>
      </w:r>
      <w:r>
        <w:rPr>
          <w:spacing w:val="-7"/>
        </w:rPr>
        <w:t> </w:t>
      </w:r>
      <w:r>
        <w:rPr/>
        <w:t>IPBES-</w:t>
      </w:r>
      <w:r>
        <w:rPr>
          <w:spacing w:val="-4"/>
        </w:rPr>
        <w:t>10/2</w:t>
      </w:r>
    </w:p>
    <w:p>
      <w:pPr>
        <w:spacing w:before="240"/>
        <w:ind w:left="986" w:right="428" w:firstLine="0"/>
        <w:jc w:val="left"/>
        <w:rPr>
          <w:b/>
          <w:sz w:val="28"/>
        </w:rPr>
      </w:pPr>
      <w:r>
        <w:rPr>
          <w:b/>
          <w:sz w:val="28"/>
        </w:rPr>
        <w:t>Draft</w:t>
      </w:r>
      <w:r>
        <w:rPr>
          <w:b/>
          <w:spacing w:val="-3"/>
          <w:sz w:val="28"/>
        </w:rPr>
        <w:t> </w:t>
      </w:r>
      <w:r>
        <w:rPr>
          <w:b/>
          <w:sz w:val="28"/>
        </w:rPr>
        <w:t>provisional</w:t>
      </w:r>
      <w:r>
        <w:rPr>
          <w:b/>
          <w:spacing w:val="-5"/>
          <w:sz w:val="28"/>
        </w:rPr>
        <w:t> </w:t>
      </w:r>
      <w:r>
        <w:rPr>
          <w:b/>
          <w:sz w:val="28"/>
        </w:rPr>
        <w:t>agenda</w:t>
      </w:r>
      <w:r>
        <w:rPr>
          <w:b/>
          <w:spacing w:val="-2"/>
          <w:sz w:val="28"/>
        </w:rPr>
        <w:t> </w:t>
      </w:r>
      <w:r>
        <w:rPr>
          <w:b/>
          <w:sz w:val="28"/>
        </w:rPr>
        <w:t>for</w:t>
      </w:r>
      <w:r>
        <w:rPr>
          <w:b/>
          <w:spacing w:val="-3"/>
          <w:sz w:val="28"/>
        </w:rPr>
        <w:t> </w:t>
      </w:r>
      <w:r>
        <w:rPr>
          <w:b/>
          <w:sz w:val="28"/>
        </w:rPr>
        <w:t>the</w:t>
      </w:r>
      <w:r>
        <w:rPr>
          <w:b/>
          <w:spacing w:val="-4"/>
          <w:sz w:val="28"/>
        </w:rPr>
        <w:t> </w:t>
      </w:r>
      <w:r>
        <w:rPr>
          <w:b/>
          <w:sz w:val="28"/>
        </w:rPr>
        <w:t>eleventh</w:t>
      </w:r>
      <w:r>
        <w:rPr>
          <w:b/>
          <w:spacing w:val="-3"/>
          <w:sz w:val="28"/>
        </w:rPr>
        <w:t> </w:t>
      </w:r>
      <w:r>
        <w:rPr>
          <w:b/>
          <w:sz w:val="28"/>
        </w:rPr>
        <w:t>session</w:t>
      </w:r>
      <w:r>
        <w:rPr>
          <w:b/>
          <w:spacing w:val="-6"/>
          <w:sz w:val="28"/>
        </w:rPr>
        <w:t> </w:t>
      </w:r>
      <w:r>
        <w:rPr>
          <w:b/>
          <w:sz w:val="28"/>
        </w:rPr>
        <w:t>of</w:t>
      </w:r>
      <w:r>
        <w:rPr>
          <w:b/>
          <w:spacing w:val="-3"/>
          <w:sz w:val="28"/>
        </w:rPr>
        <w:t> </w:t>
      </w:r>
      <w:r>
        <w:rPr>
          <w:b/>
          <w:sz w:val="28"/>
        </w:rPr>
        <w:t>the</w:t>
      </w:r>
      <w:r>
        <w:rPr>
          <w:b/>
          <w:spacing w:val="-7"/>
          <w:sz w:val="28"/>
        </w:rPr>
        <w:t> </w:t>
      </w:r>
      <w:r>
        <w:rPr>
          <w:b/>
          <w:sz w:val="28"/>
        </w:rPr>
        <w:t>Plenary</w:t>
      </w:r>
      <w:r>
        <w:rPr>
          <w:b/>
          <w:spacing w:val="-4"/>
          <w:sz w:val="28"/>
        </w:rPr>
        <w:t> </w:t>
      </w:r>
      <w:r>
        <w:rPr>
          <w:b/>
          <w:sz w:val="28"/>
        </w:rPr>
        <w:t>of the Intergovernmental Science-Policy Platform on Biodiversity and Ecosystem Services</w:t>
      </w:r>
    </w:p>
    <w:p>
      <w:pPr>
        <w:pStyle w:val="ListParagraph"/>
        <w:numPr>
          <w:ilvl w:val="0"/>
          <w:numId w:val="2"/>
        </w:numPr>
        <w:tabs>
          <w:tab w:pos="1610" w:val="left" w:leader="none"/>
        </w:tabs>
        <w:spacing w:line="240" w:lineRule="auto" w:before="121" w:after="0"/>
        <w:ind w:left="1610" w:right="0" w:hanging="624"/>
        <w:jc w:val="left"/>
        <w:rPr>
          <w:sz w:val="20"/>
        </w:rPr>
      </w:pPr>
      <w:r>
        <w:rPr>
          <w:sz w:val="20"/>
        </w:rPr>
        <w:t>Opening</w:t>
      </w:r>
      <w:r>
        <w:rPr>
          <w:spacing w:val="-3"/>
          <w:sz w:val="20"/>
        </w:rPr>
        <w:t> </w:t>
      </w:r>
      <w:r>
        <w:rPr>
          <w:sz w:val="20"/>
        </w:rPr>
        <w:t>of</w:t>
      </w:r>
      <w:r>
        <w:rPr>
          <w:spacing w:val="-4"/>
          <w:sz w:val="20"/>
        </w:rPr>
        <w:t> </w:t>
      </w:r>
      <w:r>
        <w:rPr>
          <w:sz w:val="20"/>
        </w:rPr>
        <w:t>the</w:t>
      </w:r>
      <w:r>
        <w:rPr>
          <w:spacing w:val="-3"/>
          <w:sz w:val="20"/>
        </w:rPr>
        <w:t> </w:t>
      </w:r>
      <w:r>
        <w:rPr>
          <w:spacing w:val="-2"/>
          <w:sz w:val="20"/>
        </w:rPr>
        <w:t>session.</w:t>
      </w:r>
    </w:p>
    <w:p>
      <w:pPr>
        <w:pStyle w:val="ListParagraph"/>
        <w:numPr>
          <w:ilvl w:val="0"/>
          <w:numId w:val="2"/>
        </w:numPr>
        <w:tabs>
          <w:tab w:pos="1610" w:val="left" w:leader="none"/>
        </w:tabs>
        <w:spacing w:line="240" w:lineRule="auto" w:before="118" w:after="0"/>
        <w:ind w:left="1610" w:right="0" w:hanging="624"/>
        <w:jc w:val="left"/>
        <w:rPr>
          <w:sz w:val="20"/>
        </w:rPr>
      </w:pPr>
      <w:r>
        <w:rPr>
          <w:sz w:val="20"/>
        </w:rPr>
        <w:t>Organizational</w:t>
      </w:r>
      <w:r>
        <w:rPr>
          <w:spacing w:val="-8"/>
          <w:sz w:val="20"/>
        </w:rPr>
        <w:t> </w:t>
      </w:r>
      <w:r>
        <w:rPr>
          <w:spacing w:val="-2"/>
          <w:sz w:val="20"/>
        </w:rPr>
        <w:t>matters:</w:t>
      </w:r>
    </w:p>
    <w:p>
      <w:pPr>
        <w:pStyle w:val="ListParagraph"/>
        <w:numPr>
          <w:ilvl w:val="1"/>
          <w:numId w:val="2"/>
        </w:numPr>
        <w:tabs>
          <w:tab w:pos="2235" w:val="left" w:leader="none"/>
        </w:tabs>
        <w:spacing w:line="240" w:lineRule="auto" w:before="121" w:after="0"/>
        <w:ind w:left="2235" w:right="0" w:hanging="625"/>
        <w:jc w:val="left"/>
        <w:rPr>
          <w:sz w:val="20"/>
        </w:rPr>
      </w:pPr>
      <w:r>
        <w:rPr>
          <w:sz w:val="20"/>
        </w:rPr>
        <w:t>Adoption</w:t>
      </w:r>
      <w:r>
        <w:rPr>
          <w:spacing w:val="-5"/>
          <w:sz w:val="20"/>
        </w:rPr>
        <w:t> </w:t>
      </w:r>
      <w:r>
        <w:rPr>
          <w:sz w:val="20"/>
        </w:rPr>
        <w:t>of</w:t>
      </w:r>
      <w:r>
        <w:rPr>
          <w:spacing w:val="-4"/>
          <w:sz w:val="20"/>
        </w:rPr>
        <w:t> </w:t>
      </w:r>
      <w:r>
        <w:rPr>
          <w:sz w:val="20"/>
        </w:rPr>
        <w:t>the</w:t>
      </w:r>
      <w:r>
        <w:rPr>
          <w:spacing w:val="-4"/>
          <w:sz w:val="20"/>
        </w:rPr>
        <w:t> </w:t>
      </w:r>
      <w:r>
        <w:rPr>
          <w:sz w:val="20"/>
        </w:rPr>
        <w:t>agenda</w:t>
      </w:r>
      <w:r>
        <w:rPr>
          <w:spacing w:val="-5"/>
          <w:sz w:val="20"/>
        </w:rPr>
        <w:t> </w:t>
      </w:r>
      <w:r>
        <w:rPr>
          <w:sz w:val="20"/>
        </w:rPr>
        <w:t>and</w:t>
      </w:r>
      <w:r>
        <w:rPr>
          <w:spacing w:val="-5"/>
          <w:sz w:val="20"/>
        </w:rPr>
        <w:t> </w:t>
      </w:r>
      <w:r>
        <w:rPr>
          <w:sz w:val="20"/>
        </w:rPr>
        <w:t>organization</w:t>
      </w:r>
      <w:r>
        <w:rPr>
          <w:spacing w:val="-3"/>
          <w:sz w:val="20"/>
        </w:rPr>
        <w:t> </w:t>
      </w:r>
      <w:r>
        <w:rPr>
          <w:sz w:val="20"/>
        </w:rPr>
        <w:t>of</w:t>
      </w:r>
      <w:r>
        <w:rPr>
          <w:spacing w:val="-3"/>
          <w:sz w:val="20"/>
        </w:rPr>
        <w:t> </w:t>
      </w:r>
      <w:r>
        <w:rPr>
          <w:spacing w:val="-4"/>
          <w:sz w:val="20"/>
        </w:rPr>
        <w:t>work;</w:t>
      </w:r>
    </w:p>
    <w:p>
      <w:pPr>
        <w:pStyle w:val="ListParagraph"/>
        <w:numPr>
          <w:ilvl w:val="1"/>
          <w:numId w:val="2"/>
        </w:numPr>
        <w:tabs>
          <w:tab w:pos="2235" w:val="left" w:leader="none"/>
        </w:tabs>
        <w:spacing w:line="240" w:lineRule="auto" w:before="120" w:after="0"/>
        <w:ind w:left="2235" w:right="0" w:hanging="625"/>
        <w:jc w:val="left"/>
        <w:rPr>
          <w:sz w:val="20"/>
        </w:rPr>
      </w:pPr>
      <w:r>
        <w:rPr>
          <w:sz w:val="20"/>
        </w:rPr>
        <w:t>Status</w:t>
      </w:r>
      <w:r>
        <w:rPr>
          <w:spacing w:val="-5"/>
          <w:sz w:val="20"/>
        </w:rPr>
        <w:t> </w:t>
      </w:r>
      <w:r>
        <w:rPr>
          <w:sz w:val="20"/>
        </w:rPr>
        <w:t>of</w:t>
      </w:r>
      <w:r>
        <w:rPr>
          <w:spacing w:val="-4"/>
          <w:sz w:val="20"/>
        </w:rPr>
        <w:t> </w:t>
      </w:r>
      <w:r>
        <w:rPr>
          <w:sz w:val="20"/>
        </w:rPr>
        <w:t>the</w:t>
      </w:r>
      <w:r>
        <w:rPr>
          <w:spacing w:val="-4"/>
          <w:sz w:val="20"/>
        </w:rPr>
        <w:t> </w:t>
      </w:r>
      <w:r>
        <w:rPr>
          <w:sz w:val="20"/>
        </w:rPr>
        <w:t>membership</w:t>
      </w:r>
      <w:r>
        <w:rPr>
          <w:spacing w:val="-3"/>
          <w:sz w:val="20"/>
        </w:rPr>
        <w:t> </w:t>
      </w:r>
      <w:r>
        <w:rPr>
          <w:sz w:val="20"/>
        </w:rPr>
        <w:t>of</w:t>
      </w:r>
      <w:r>
        <w:rPr>
          <w:spacing w:val="-4"/>
          <w:sz w:val="20"/>
        </w:rPr>
        <w:t> </w:t>
      </w:r>
      <w:r>
        <w:rPr>
          <w:sz w:val="20"/>
        </w:rPr>
        <w:t>the</w:t>
      </w:r>
      <w:r>
        <w:rPr>
          <w:spacing w:val="-3"/>
          <w:sz w:val="20"/>
        </w:rPr>
        <w:t> </w:t>
      </w:r>
      <w:r>
        <w:rPr>
          <w:spacing w:val="-2"/>
          <w:sz w:val="20"/>
        </w:rPr>
        <w:t>Platform;</w:t>
      </w:r>
    </w:p>
    <w:p>
      <w:pPr>
        <w:pStyle w:val="ListParagraph"/>
        <w:numPr>
          <w:ilvl w:val="1"/>
          <w:numId w:val="2"/>
        </w:numPr>
        <w:tabs>
          <w:tab w:pos="2235" w:val="left" w:leader="none"/>
        </w:tabs>
        <w:spacing w:line="240" w:lineRule="auto" w:before="120" w:after="0"/>
        <w:ind w:left="2235" w:right="0" w:hanging="625"/>
        <w:jc w:val="left"/>
        <w:rPr>
          <w:sz w:val="20"/>
        </w:rPr>
      </w:pPr>
      <w:r>
        <w:rPr>
          <w:sz w:val="20"/>
        </w:rPr>
        <w:t>Election</w:t>
      </w:r>
      <w:r>
        <w:rPr>
          <w:spacing w:val="-3"/>
          <w:sz w:val="20"/>
        </w:rPr>
        <w:t> </w:t>
      </w:r>
      <w:r>
        <w:rPr>
          <w:sz w:val="20"/>
        </w:rPr>
        <w:t>of</w:t>
      </w:r>
      <w:r>
        <w:rPr>
          <w:spacing w:val="-5"/>
          <w:sz w:val="20"/>
        </w:rPr>
        <w:t> </w:t>
      </w:r>
      <w:r>
        <w:rPr>
          <w:spacing w:val="-2"/>
          <w:sz w:val="20"/>
        </w:rPr>
        <w:t>officers.</w:t>
      </w:r>
    </w:p>
    <w:p>
      <w:pPr>
        <w:pStyle w:val="ListParagraph"/>
        <w:numPr>
          <w:ilvl w:val="0"/>
          <w:numId w:val="2"/>
        </w:numPr>
        <w:tabs>
          <w:tab w:pos="1610" w:val="left" w:leader="none"/>
        </w:tabs>
        <w:spacing w:line="240" w:lineRule="auto" w:before="121" w:after="0"/>
        <w:ind w:left="1610" w:right="0" w:hanging="624"/>
        <w:jc w:val="left"/>
        <w:rPr>
          <w:sz w:val="20"/>
        </w:rPr>
      </w:pPr>
      <w:r>
        <w:rPr>
          <w:sz w:val="20"/>
        </w:rPr>
        <w:t>Admission</w:t>
      </w:r>
      <w:r>
        <w:rPr>
          <w:spacing w:val="-5"/>
          <w:sz w:val="20"/>
        </w:rPr>
        <w:t> </w:t>
      </w:r>
      <w:r>
        <w:rPr>
          <w:sz w:val="20"/>
        </w:rPr>
        <w:t>of</w:t>
      </w:r>
      <w:r>
        <w:rPr>
          <w:spacing w:val="-6"/>
          <w:sz w:val="20"/>
        </w:rPr>
        <w:t> </w:t>
      </w:r>
      <w:r>
        <w:rPr>
          <w:spacing w:val="-2"/>
          <w:sz w:val="20"/>
        </w:rPr>
        <w:t>observers.</w:t>
      </w:r>
    </w:p>
    <w:p>
      <w:pPr>
        <w:pStyle w:val="ListParagraph"/>
        <w:numPr>
          <w:ilvl w:val="0"/>
          <w:numId w:val="2"/>
        </w:numPr>
        <w:tabs>
          <w:tab w:pos="1610" w:val="left" w:leader="none"/>
        </w:tabs>
        <w:spacing w:line="240" w:lineRule="auto" w:before="118" w:after="0"/>
        <w:ind w:left="1610" w:right="0" w:hanging="624"/>
        <w:jc w:val="left"/>
        <w:rPr>
          <w:sz w:val="20"/>
        </w:rPr>
      </w:pPr>
      <w:r>
        <w:rPr>
          <w:sz w:val="20"/>
        </w:rPr>
        <w:t>Credentials</w:t>
      </w:r>
      <w:r>
        <w:rPr>
          <w:spacing w:val="-8"/>
          <w:sz w:val="20"/>
        </w:rPr>
        <w:t> </w:t>
      </w:r>
      <w:r>
        <w:rPr>
          <w:sz w:val="20"/>
        </w:rPr>
        <w:t>of</w:t>
      </w:r>
      <w:r>
        <w:rPr>
          <w:spacing w:val="-6"/>
          <w:sz w:val="20"/>
        </w:rPr>
        <w:t> </w:t>
      </w:r>
      <w:r>
        <w:rPr>
          <w:spacing w:val="-2"/>
          <w:sz w:val="20"/>
        </w:rPr>
        <w:t>representatives.</w:t>
      </w:r>
    </w:p>
    <w:p>
      <w:pPr>
        <w:pStyle w:val="ListParagraph"/>
        <w:numPr>
          <w:ilvl w:val="0"/>
          <w:numId w:val="2"/>
        </w:numPr>
        <w:tabs>
          <w:tab w:pos="1610" w:val="left" w:leader="none"/>
        </w:tabs>
        <w:spacing w:line="240" w:lineRule="auto" w:before="120" w:after="0"/>
        <w:ind w:left="1610" w:right="691" w:hanging="624"/>
        <w:jc w:val="left"/>
        <w:rPr>
          <w:sz w:val="20"/>
        </w:rPr>
      </w:pPr>
      <w:r>
        <w:rPr>
          <w:sz w:val="20"/>
        </w:rPr>
        <w:t>Report</w:t>
      </w:r>
      <w:r>
        <w:rPr>
          <w:spacing w:val="-4"/>
          <w:sz w:val="20"/>
        </w:rPr>
        <w:t> </w:t>
      </w:r>
      <w:r>
        <w:rPr>
          <w:sz w:val="20"/>
        </w:rPr>
        <w:t>of</w:t>
      </w:r>
      <w:r>
        <w:rPr>
          <w:spacing w:val="-3"/>
          <w:sz w:val="20"/>
        </w:rPr>
        <w:t> </w:t>
      </w:r>
      <w:r>
        <w:rPr>
          <w:sz w:val="20"/>
        </w:rPr>
        <w:t>the</w:t>
      </w:r>
      <w:r>
        <w:rPr>
          <w:spacing w:val="-5"/>
          <w:sz w:val="20"/>
        </w:rPr>
        <w:t> </w:t>
      </w:r>
      <w:r>
        <w:rPr>
          <w:sz w:val="20"/>
        </w:rPr>
        <w:t>Executive</w:t>
      </w:r>
      <w:r>
        <w:rPr>
          <w:spacing w:val="-3"/>
          <w:sz w:val="20"/>
        </w:rPr>
        <w:t> </w:t>
      </w:r>
      <w:r>
        <w:rPr>
          <w:sz w:val="20"/>
        </w:rPr>
        <w:t>Secretary</w:t>
      </w:r>
      <w:r>
        <w:rPr>
          <w:spacing w:val="-2"/>
          <w:sz w:val="20"/>
        </w:rPr>
        <w:t> </w:t>
      </w:r>
      <w:r>
        <w:rPr>
          <w:sz w:val="20"/>
        </w:rPr>
        <w:t>on</w:t>
      </w:r>
      <w:r>
        <w:rPr>
          <w:spacing w:val="-4"/>
          <w:sz w:val="20"/>
        </w:rPr>
        <w:t> </w:t>
      </w:r>
      <w:r>
        <w:rPr>
          <w:sz w:val="20"/>
        </w:rPr>
        <w:t>progress</w:t>
      </w:r>
      <w:r>
        <w:rPr>
          <w:spacing w:val="-4"/>
          <w:sz w:val="20"/>
        </w:rPr>
        <w:t> </w:t>
      </w:r>
      <w:r>
        <w:rPr>
          <w:sz w:val="20"/>
        </w:rPr>
        <w:t>in</w:t>
      </w:r>
      <w:r>
        <w:rPr>
          <w:spacing w:val="-2"/>
          <w:sz w:val="20"/>
        </w:rPr>
        <w:t> </w:t>
      </w:r>
      <w:r>
        <w:rPr>
          <w:sz w:val="20"/>
        </w:rPr>
        <w:t>the</w:t>
      </w:r>
      <w:r>
        <w:rPr>
          <w:spacing w:val="-3"/>
          <w:sz w:val="20"/>
        </w:rPr>
        <w:t> </w:t>
      </w:r>
      <w:r>
        <w:rPr>
          <w:sz w:val="20"/>
        </w:rPr>
        <w:t>implementation</w:t>
      </w:r>
      <w:r>
        <w:rPr>
          <w:spacing w:val="-2"/>
          <w:sz w:val="20"/>
        </w:rPr>
        <w:t> </w:t>
      </w:r>
      <w:r>
        <w:rPr>
          <w:sz w:val="20"/>
        </w:rPr>
        <w:t>of</w:t>
      </w:r>
      <w:r>
        <w:rPr>
          <w:spacing w:val="-3"/>
          <w:sz w:val="20"/>
        </w:rPr>
        <w:t> </w:t>
      </w:r>
      <w:r>
        <w:rPr>
          <w:sz w:val="20"/>
        </w:rPr>
        <w:t>the</w:t>
      </w:r>
      <w:r>
        <w:rPr>
          <w:spacing w:val="-3"/>
          <w:sz w:val="20"/>
        </w:rPr>
        <w:t> </w:t>
      </w:r>
      <w:r>
        <w:rPr>
          <w:sz w:val="20"/>
        </w:rPr>
        <w:t>rolling</w:t>
      </w:r>
      <w:r>
        <w:rPr>
          <w:spacing w:val="-2"/>
          <w:sz w:val="20"/>
        </w:rPr>
        <w:t> </w:t>
      </w:r>
      <w:r>
        <w:rPr>
          <w:sz w:val="20"/>
        </w:rPr>
        <w:t>work programme up to 2030.</w:t>
      </w:r>
    </w:p>
    <w:p>
      <w:pPr>
        <w:pStyle w:val="ListParagraph"/>
        <w:numPr>
          <w:ilvl w:val="0"/>
          <w:numId w:val="2"/>
        </w:numPr>
        <w:tabs>
          <w:tab w:pos="1610" w:val="left" w:leader="none"/>
        </w:tabs>
        <w:spacing w:line="240" w:lineRule="auto" w:before="122" w:after="0"/>
        <w:ind w:left="1610" w:right="0" w:hanging="624"/>
        <w:jc w:val="left"/>
        <w:rPr>
          <w:sz w:val="20"/>
        </w:rPr>
      </w:pPr>
      <w:r>
        <w:rPr>
          <w:sz w:val="20"/>
        </w:rPr>
        <w:t>Financial</w:t>
      </w:r>
      <w:r>
        <w:rPr>
          <w:spacing w:val="-6"/>
          <w:sz w:val="20"/>
        </w:rPr>
        <w:t> </w:t>
      </w:r>
      <w:r>
        <w:rPr>
          <w:sz w:val="20"/>
        </w:rPr>
        <w:t>and</w:t>
      </w:r>
      <w:r>
        <w:rPr>
          <w:spacing w:val="-5"/>
          <w:sz w:val="20"/>
        </w:rPr>
        <w:t> </w:t>
      </w:r>
      <w:r>
        <w:rPr>
          <w:sz w:val="20"/>
        </w:rPr>
        <w:t>budgetary</w:t>
      </w:r>
      <w:r>
        <w:rPr>
          <w:spacing w:val="-5"/>
          <w:sz w:val="20"/>
        </w:rPr>
        <w:t> </w:t>
      </w:r>
      <w:r>
        <w:rPr>
          <w:sz w:val="20"/>
        </w:rPr>
        <w:t>arrangements</w:t>
      </w:r>
      <w:r>
        <w:rPr>
          <w:spacing w:val="-6"/>
          <w:sz w:val="20"/>
        </w:rPr>
        <w:t> </w:t>
      </w:r>
      <w:r>
        <w:rPr>
          <w:sz w:val="20"/>
        </w:rPr>
        <w:t>for</w:t>
      </w:r>
      <w:r>
        <w:rPr>
          <w:spacing w:val="-6"/>
          <w:sz w:val="20"/>
        </w:rPr>
        <w:t> </w:t>
      </w:r>
      <w:r>
        <w:rPr>
          <w:sz w:val="20"/>
        </w:rPr>
        <w:t>the</w:t>
      </w:r>
      <w:r>
        <w:rPr>
          <w:spacing w:val="-5"/>
          <w:sz w:val="20"/>
        </w:rPr>
        <w:t> </w:t>
      </w:r>
      <w:r>
        <w:rPr>
          <w:spacing w:val="-2"/>
          <w:sz w:val="20"/>
        </w:rPr>
        <w:t>Platform.</w:t>
      </w:r>
    </w:p>
    <w:p>
      <w:pPr>
        <w:pStyle w:val="ListParagraph"/>
        <w:numPr>
          <w:ilvl w:val="0"/>
          <w:numId w:val="2"/>
        </w:numPr>
        <w:tabs>
          <w:tab w:pos="1610" w:val="left" w:leader="none"/>
        </w:tabs>
        <w:spacing w:line="240" w:lineRule="auto" w:before="120" w:after="0"/>
        <w:ind w:left="1610" w:right="0" w:hanging="624"/>
        <w:jc w:val="left"/>
        <w:rPr>
          <w:sz w:val="20"/>
        </w:rPr>
      </w:pPr>
      <w:r>
        <w:rPr>
          <w:sz w:val="20"/>
        </w:rPr>
        <w:t>Assessing</w:t>
      </w:r>
      <w:r>
        <w:rPr>
          <w:spacing w:val="-14"/>
          <w:sz w:val="20"/>
        </w:rPr>
        <w:t> </w:t>
      </w:r>
      <w:r>
        <w:rPr>
          <w:spacing w:val="-2"/>
          <w:sz w:val="20"/>
        </w:rPr>
        <w:t>knowledge:</w:t>
      </w:r>
    </w:p>
    <w:p>
      <w:pPr>
        <w:pStyle w:val="ListParagraph"/>
        <w:numPr>
          <w:ilvl w:val="1"/>
          <w:numId w:val="2"/>
        </w:numPr>
        <w:tabs>
          <w:tab w:pos="2235" w:val="left" w:leader="none"/>
        </w:tabs>
        <w:spacing w:line="240" w:lineRule="auto" w:before="121" w:after="0"/>
        <w:ind w:left="2235" w:right="0" w:hanging="625"/>
        <w:jc w:val="left"/>
        <w:rPr>
          <w:sz w:val="20"/>
        </w:rPr>
      </w:pPr>
      <w:r>
        <w:rPr>
          <w:sz w:val="20"/>
        </w:rPr>
        <w:t>Thematic</w:t>
      </w:r>
      <w:r>
        <w:rPr>
          <w:spacing w:val="-7"/>
          <w:sz w:val="20"/>
        </w:rPr>
        <w:t> </w:t>
      </w:r>
      <w:r>
        <w:rPr>
          <w:sz w:val="20"/>
        </w:rPr>
        <w:t>assessment</w:t>
      </w:r>
      <w:r>
        <w:rPr>
          <w:spacing w:val="-8"/>
          <w:sz w:val="20"/>
        </w:rPr>
        <w:t> </w:t>
      </w:r>
      <w:r>
        <w:rPr>
          <w:sz w:val="20"/>
        </w:rPr>
        <w:t>of</w:t>
      </w:r>
      <w:r>
        <w:rPr>
          <w:spacing w:val="-6"/>
          <w:sz w:val="20"/>
        </w:rPr>
        <w:t> </w:t>
      </w:r>
      <w:r>
        <w:rPr>
          <w:sz w:val="20"/>
        </w:rPr>
        <w:t>the</w:t>
      </w:r>
      <w:r>
        <w:rPr>
          <w:spacing w:val="-7"/>
          <w:sz w:val="20"/>
        </w:rPr>
        <w:t> </w:t>
      </w:r>
      <w:r>
        <w:rPr>
          <w:sz w:val="20"/>
        </w:rPr>
        <w:t>interlinkages</w:t>
      </w:r>
      <w:r>
        <w:rPr>
          <w:spacing w:val="-7"/>
          <w:sz w:val="20"/>
        </w:rPr>
        <w:t> </w:t>
      </w:r>
      <w:r>
        <w:rPr>
          <w:sz w:val="20"/>
        </w:rPr>
        <w:t>among</w:t>
      </w:r>
      <w:r>
        <w:rPr>
          <w:spacing w:val="-6"/>
          <w:sz w:val="20"/>
        </w:rPr>
        <w:t> </w:t>
      </w:r>
      <w:r>
        <w:rPr>
          <w:sz w:val="20"/>
        </w:rPr>
        <w:t>biodiversity,</w:t>
      </w:r>
      <w:r>
        <w:rPr>
          <w:spacing w:val="-6"/>
          <w:sz w:val="20"/>
        </w:rPr>
        <w:t> </w:t>
      </w:r>
      <w:r>
        <w:rPr>
          <w:sz w:val="20"/>
        </w:rPr>
        <w:t>water,</w:t>
      </w:r>
      <w:r>
        <w:rPr>
          <w:spacing w:val="-7"/>
          <w:sz w:val="20"/>
        </w:rPr>
        <w:t> </w:t>
      </w:r>
      <w:r>
        <w:rPr>
          <w:sz w:val="20"/>
        </w:rPr>
        <w:t>food</w:t>
      </w:r>
      <w:r>
        <w:rPr>
          <w:spacing w:val="-6"/>
          <w:sz w:val="20"/>
        </w:rPr>
        <w:t> </w:t>
      </w:r>
      <w:r>
        <w:rPr>
          <w:sz w:val="20"/>
        </w:rPr>
        <w:t>and</w:t>
      </w:r>
      <w:r>
        <w:rPr>
          <w:spacing w:val="-5"/>
          <w:sz w:val="20"/>
        </w:rPr>
        <w:t> </w:t>
      </w:r>
      <w:r>
        <w:rPr>
          <w:spacing w:val="-2"/>
          <w:sz w:val="20"/>
        </w:rPr>
        <w:t>health;</w:t>
      </w:r>
    </w:p>
    <w:p>
      <w:pPr>
        <w:pStyle w:val="ListParagraph"/>
        <w:numPr>
          <w:ilvl w:val="1"/>
          <w:numId w:val="2"/>
        </w:numPr>
        <w:tabs>
          <w:tab w:pos="2235" w:val="left" w:leader="none"/>
        </w:tabs>
        <w:spacing w:line="240" w:lineRule="auto" w:before="118" w:after="0"/>
        <w:ind w:left="2235" w:right="120" w:hanging="625"/>
        <w:jc w:val="left"/>
        <w:rPr>
          <w:sz w:val="20"/>
        </w:rPr>
      </w:pPr>
      <w:r>
        <w:rPr>
          <w:sz w:val="20"/>
        </w:rPr>
        <w:t>Thematic</w:t>
      </w:r>
      <w:r>
        <w:rPr>
          <w:spacing w:val="-4"/>
          <w:sz w:val="20"/>
        </w:rPr>
        <w:t> </w:t>
      </w:r>
      <w:r>
        <w:rPr>
          <w:sz w:val="20"/>
        </w:rPr>
        <w:t>assessment</w:t>
      </w:r>
      <w:r>
        <w:rPr>
          <w:spacing w:val="-5"/>
          <w:sz w:val="20"/>
        </w:rPr>
        <w:t> </w:t>
      </w:r>
      <w:r>
        <w:rPr>
          <w:sz w:val="20"/>
        </w:rPr>
        <w:t>of</w:t>
      </w:r>
      <w:r>
        <w:rPr>
          <w:spacing w:val="-4"/>
          <w:sz w:val="20"/>
        </w:rPr>
        <w:t> </w:t>
      </w:r>
      <w:r>
        <w:rPr>
          <w:sz w:val="20"/>
        </w:rPr>
        <w:t>the</w:t>
      </w:r>
      <w:r>
        <w:rPr>
          <w:spacing w:val="-4"/>
          <w:sz w:val="20"/>
        </w:rPr>
        <w:t> </w:t>
      </w:r>
      <w:r>
        <w:rPr>
          <w:sz w:val="20"/>
        </w:rPr>
        <w:t>underlying</w:t>
      </w:r>
      <w:r>
        <w:rPr>
          <w:spacing w:val="-3"/>
          <w:sz w:val="20"/>
        </w:rPr>
        <w:t> </w:t>
      </w:r>
      <w:r>
        <w:rPr>
          <w:sz w:val="20"/>
        </w:rPr>
        <w:t>causes</w:t>
      </w:r>
      <w:r>
        <w:rPr>
          <w:spacing w:val="-5"/>
          <w:sz w:val="20"/>
        </w:rPr>
        <w:t> </w:t>
      </w:r>
      <w:r>
        <w:rPr>
          <w:sz w:val="20"/>
        </w:rPr>
        <w:t>of</w:t>
      </w:r>
      <w:r>
        <w:rPr>
          <w:spacing w:val="-4"/>
          <w:sz w:val="20"/>
        </w:rPr>
        <w:t> </w:t>
      </w:r>
      <w:r>
        <w:rPr>
          <w:sz w:val="20"/>
        </w:rPr>
        <w:t>biodiversity</w:t>
      </w:r>
      <w:r>
        <w:rPr>
          <w:spacing w:val="-4"/>
          <w:sz w:val="20"/>
        </w:rPr>
        <w:t> </w:t>
      </w:r>
      <w:r>
        <w:rPr>
          <w:sz w:val="20"/>
        </w:rPr>
        <w:t>loss</w:t>
      </w:r>
      <w:r>
        <w:rPr>
          <w:spacing w:val="-5"/>
          <w:sz w:val="20"/>
        </w:rPr>
        <w:t> </w:t>
      </w:r>
      <w:r>
        <w:rPr>
          <w:sz w:val="20"/>
        </w:rPr>
        <w:t>and</w:t>
      </w:r>
      <w:r>
        <w:rPr>
          <w:spacing w:val="-3"/>
          <w:sz w:val="20"/>
        </w:rPr>
        <w:t> </w:t>
      </w:r>
      <w:r>
        <w:rPr>
          <w:sz w:val="20"/>
        </w:rPr>
        <w:t>the</w:t>
      </w:r>
      <w:r>
        <w:rPr>
          <w:spacing w:val="-4"/>
          <w:sz w:val="20"/>
        </w:rPr>
        <w:t> </w:t>
      </w:r>
      <w:r>
        <w:rPr>
          <w:sz w:val="20"/>
        </w:rPr>
        <w:t>determinants of transformative change and options for achieving the 2050 Vision for Biodiversity;</w:t>
      </w:r>
    </w:p>
    <w:p>
      <w:pPr>
        <w:pStyle w:val="ListParagraph"/>
        <w:numPr>
          <w:ilvl w:val="1"/>
          <w:numId w:val="2"/>
        </w:numPr>
        <w:tabs>
          <w:tab w:pos="2235" w:val="left" w:leader="none"/>
        </w:tabs>
        <w:spacing w:line="240" w:lineRule="auto" w:before="120" w:after="0"/>
        <w:ind w:left="2235" w:right="0" w:hanging="625"/>
        <w:jc w:val="left"/>
        <w:rPr>
          <w:sz w:val="20"/>
        </w:rPr>
      </w:pPr>
      <w:r>
        <w:rPr>
          <w:sz w:val="20"/>
        </w:rPr>
        <w:t>Scoping</w:t>
      </w:r>
      <w:r>
        <w:rPr>
          <w:spacing w:val="-6"/>
          <w:sz w:val="20"/>
        </w:rPr>
        <w:t> </w:t>
      </w:r>
      <w:r>
        <w:rPr>
          <w:sz w:val="20"/>
        </w:rPr>
        <w:t>report</w:t>
      </w:r>
      <w:r>
        <w:rPr>
          <w:spacing w:val="-6"/>
          <w:sz w:val="20"/>
        </w:rPr>
        <w:t> </w:t>
      </w:r>
      <w:r>
        <w:rPr>
          <w:sz w:val="20"/>
        </w:rPr>
        <w:t>for</w:t>
      </w:r>
      <w:r>
        <w:rPr>
          <w:spacing w:val="-6"/>
          <w:sz w:val="20"/>
        </w:rPr>
        <w:t> </w:t>
      </w:r>
      <w:r>
        <w:rPr>
          <w:sz w:val="20"/>
        </w:rPr>
        <w:t>a</w:t>
      </w:r>
      <w:r>
        <w:rPr>
          <w:spacing w:val="-6"/>
          <w:sz w:val="20"/>
        </w:rPr>
        <w:t> </w:t>
      </w:r>
      <w:r>
        <w:rPr>
          <w:sz w:val="20"/>
        </w:rPr>
        <w:t>second</w:t>
      </w:r>
      <w:r>
        <w:rPr>
          <w:spacing w:val="-5"/>
          <w:sz w:val="20"/>
        </w:rPr>
        <w:t> </w:t>
      </w:r>
      <w:r>
        <w:rPr>
          <w:sz w:val="20"/>
        </w:rPr>
        <w:t>global</w:t>
      </w:r>
      <w:r>
        <w:rPr>
          <w:spacing w:val="-6"/>
          <w:sz w:val="20"/>
        </w:rPr>
        <w:t> </w:t>
      </w:r>
      <w:r>
        <w:rPr>
          <w:sz w:val="20"/>
        </w:rPr>
        <w:t>assessment</w:t>
      </w:r>
      <w:r>
        <w:rPr>
          <w:spacing w:val="-7"/>
          <w:sz w:val="20"/>
        </w:rPr>
        <w:t> </w:t>
      </w:r>
      <w:r>
        <w:rPr>
          <w:sz w:val="20"/>
        </w:rPr>
        <w:t>of</w:t>
      </w:r>
      <w:r>
        <w:rPr>
          <w:spacing w:val="-6"/>
          <w:sz w:val="20"/>
        </w:rPr>
        <w:t> </w:t>
      </w:r>
      <w:r>
        <w:rPr>
          <w:sz w:val="20"/>
        </w:rPr>
        <w:t>biodiversity</w:t>
      </w:r>
      <w:r>
        <w:rPr>
          <w:spacing w:val="-6"/>
          <w:sz w:val="20"/>
        </w:rPr>
        <w:t> </w:t>
      </w:r>
      <w:r>
        <w:rPr>
          <w:sz w:val="20"/>
        </w:rPr>
        <w:t>and</w:t>
      </w:r>
      <w:r>
        <w:rPr>
          <w:spacing w:val="-5"/>
          <w:sz w:val="20"/>
        </w:rPr>
        <w:t> </w:t>
      </w:r>
      <w:r>
        <w:rPr>
          <w:sz w:val="20"/>
        </w:rPr>
        <w:t>ecosystem</w:t>
      </w:r>
      <w:r>
        <w:rPr>
          <w:spacing w:val="-5"/>
          <w:sz w:val="20"/>
        </w:rPr>
        <w:t> </w:t>
      </w:r>
      <w:r>
        <w:rPr>
          <w:spacing w:val="-2"/>
          <w:sz w:val="20"/>
        </w:rPr>
        <w:t>services;</w:t>
      </w:r>
    </w:p>
    <w:p>
      <w:pPr>
        <w:pStyle w:val="ListParagraph"/>
        <w:numPr>
          <w:ilvl w:val="1"/>
          <w:numId w:val="2"/>
        </w:numPr>
        <w:tabs>
          <w:tab w:pos="2235" w:val="left" w:leader="none"/>
        </w:tabs>
        <w:spacing w:line="240" w:lineRule="auto" w:before="121" w:after="0"/>
        <w:ind w:left="2235" w:right="0" w:hanging="625"/>
        <w:jc w:val="left"/>
        <w:rPr>
          <w:sz w:val="20"/>
        </w:rPr>
      </w:pPr>
      <w:r>
        <w:rPr>
          <w:sz w:val="20"/>
        </w:rPr>
        <w:t>Engagement</w:t>
      </w:r>
      <w:r>
        <w:rPr>
          <w:spacing w:val="-8"/>
          <w:sz w:val="20"/>
        </w:rPr>
        <w:t> </w:t>
      </w:r>
      <w:r>
        <w:rPr>
          <w:sz w:val="20"/>
        </w:rPr>
        <w:t>with</w:t>
      </w:r>
      <w:r>
        <w:rPr>
          <w:spacing w:val="-6"/>
          <w:sz w:val="20"/>
        </w:rPr>
        <w:t> </w:t>
      </w:r>
      <w:r>
        <w:rPr>
          <w:sz w:val="20"/>
        </w:rPr>
        <w:t>the</w:t>
      </w:r>
      <w:r>
        <w:rPr>
          <w:spacing w:val="-6"/>
          <w:sz w:val="20"/>
        </w:rPr>
        <w:t> </w:t>
      </w:r>
      <w:r>
        <w:rPr>
          <w:sz w:val="20"/>
        </w:rPr>
        <w:t>Intergovernmental</w:t>
      </w:r>
      <w:r>
        <w:rPr>
          <w:spacing w:val="-6"/>
          <w:sz w:val="20"/>
        </w:rPr>
        <w:t> </w:t>
      </w:r>
      <w:r>
        <w:rPr>
          <w:sz w:val="20"/>
        </w:rPr>
        <w:t>Panel</w:t>
      </w:r>
      <w:r>
        <w:rPr>
          <w:spacing w:val="-6"/>
          <w:sz w:val="20"/>
        </w:rPr>
        <w:t> </w:t>
      </w:r>
      <w:r>
        <w:rPr>
          <w:sz w:val="20"/>
        </w:rPr>
        <w:t>on</w:t>
      </w:r>
      <w:r>
        <w:rPr>
          <w:spacing w:val="-6"/>
          <w:sz w:val="20"/>
        </w:rPr>
        <w:t> </w:t>
      </w:r>
      <w:r>
        <w:rPr>
          <w:sz w:val="20"/>
        </w:rPr>
        <w:t>Climate</w:t>
      </w:r>
      <w:r>
        <w:rPr>
          <w:spacing w:val="-6"/>
          <w:sz w:val="20"/>
        </w:rPr>
        <w:t> </w:t>
      </w:r>
      <w:r>
        <w:rPr>
          <w:spacing w:val="-2"/>
          <w:sz w:val="20"/>
        </w:rPr>
        <w:t>Change.</w:t>
      </w:r>
    </w:p>
    <w:p>
      <w:pPr>
        <w:pStyle w:val="ListParagraph"/>
        <w:numPr>
          <w:ilvl w:val="0"/>
          <w:numId w:val="2"/>
        </w:numPr>
        <w:tabs>
          <w:tab w:pos="1610" w:val="left" w:leader="none"/>
        </w:tabs>
        <w:spacing w:line="240" w:lineRule="auto" w:before="120" w:after="0"/>
        <w:ind w:left="1610" w:right="0" w:hanging="624"/>
        <w:jc w:val="left"/>
        <w:rPr>
          <w:sz w:val="20"/>
        </w:rPr>
      </w:pPr>
      <w:r>
        <w:rPr>
          <w:sz w:val="20"/>
        </w:rPr>
        <w:t>Building</w:t>
      </w:r>
      <w:r>
        <w:rPr>
          <w:spacing w:val="-7"/>
          <w:sz w:val="20"/>
        </w:rPr>
        <w:t> </w:t>
      </w:r>
      <w:r>
        <w:rPr>
          <w:sz w:val="20"/>
        </w:rPr>
        <w:t>capacity,</w:t>
      </w:r>
      <w:r>
        <w:rPr>
          <w:spacing w:val="-7"/>
          <w:sz w:val="20"/>
        </w:rPr>
        <w:t> </w:t>
      </w:r>
      <w:r>
        <w:rPr>
          <w:sz w:val="20"/>
        </w:rPr>
        <w:t>strengthening</w:t>
      </w:r>
      <w:r>
        <w:rPr>
          <w:spacing w:val="-7"/>
          <w:sz w:val="20"/>
        </w:rPr>
        <w:t> </w:t>
      </w:r>
      <w:r>
        <w:rPr>
          <w:sz w:val="20"/>
        </w:rPr>
        <w:t>knowledge</w:t>
      </w:r>
      <w:r>
        <w:rPr>
          <w:spacing w:val="-9"/>
          <w:sz w:val="20"/>
        </w:rPr>
        <w:t> </w:t>
      </w:r>
      <w:r>
        <w:rPr>
          <w:sz w:val="20"/>
        </w:rPr>
        <w:t>foundations</w:t>
      </w:r>
      <w:r>
        <w:rPr>
          <w:spacing w:val="-8"/>
          <w:sz w:val="20"/>
        </w:rPr>
        <w:t> </w:t>
      </w:r>
      <w:r>
        <w:rPr>
          <w:sz w:val="20"/>
        </w:rPr>
        <w:t>and</w:t>
      </w:r>
      <w:r>
        <w:rPr>
          <w:spacing w:val="-7"/>
          <w:sz w:val="20"/>
        </w:rPr>
        <w:t> </w:t>
      </w:r>
      <w:r>
        <w:rPr>
          <w:sz w:val="20"/>
        </w:rPr>
        <w:t>supporting</w:t>
      </w:r>
      <w:r>
        <w:rPr>
          <w:spacing w:val="-6"/>
          <w:sz w:val="20"/>
        </w:rPr>
        <w:t> </w:t>
      </w:r>
      <w:r>
        <w:rPr>
          <w:spacing w:val="-2"/>
          <w:sz w:val="20"/>
        </w:rPr>
        <w:t>policy.</w:t>
      </w:r>
    </w:p>
    <w:p>
      <w:pPr>
        <w:pStyle w:val="ListParagraph"/>
        <w:numPr>
          <w:ilvl w:val="0"/>
          <w:numId w:val="2"/>
        </w:numPr>
        <w:tabs>
          <w:tab w:pos="1610" w:val="left" w:leader="none"/>
        </w:tabs>
        <w:spacing w:line="240" w:lineRule="auto" w:before="121" w:after="0"/>
        <w:ind w:left="1610" w:right="0" w:hanging="624"/>
        <w:jc w:val="left"/>
        <w:rPr>
          <w:sz w:val="20"/>
        </w:rPr>
      </w:pPr>
      <w:r>
        <w:rPr>
          <w:sz w:val="20"/>
        </w:rPr>
        <w:t>Improving</w:t>
      </w:r>
      <w:r>
        <w:rPr>
          <w:spacing w:val="-5"/>
          <w:sz w:val="20"/>
        </w:rPr>
        <w:t> </w:t>
      </w:r>
      <w:r>
        <w:rPr>
          <w:sz w:val="20"/>
        </w:rPr>
        <w:t>the</w:t>
      </w:r>
      <w:r>
        <w:rPr>
          <w:spacing w:val="-6"/>
          <w:sz w:val="20"/>
        </w:rPr>
        <w:t> </w:t>
      </w:r>
      <w:r>
        <w:rPr>
          <w:sz w:val="20"/>
        </w:rPr>
        <w:t>effectiveness</w:t>
      </w:r>
      <w:r>
        <w:rPr>
          <w:spacing w:val="-7"/>
          <w:sz w:val="20"/>
        </w:rPr>
        <w:t> </w:t>
      </w:r>
      <w:r>
        <w:rPr>
          <w:sz w:val="20"/>
        </w:rPr>
        <w:t>of</w:t>
      </w:r>
      <w:r>
        <w:rPr>
          <w:spacing w:val="-5"/>
          <w:sz w:val="20"/>
        </w:rPr>
        <w:t> </w:t>
      </w:r>
      <w:r>
        <w:rPr>
          <w:sz w:val="20"/>
        </w:rPr>
        <w:t>the</w:t>
      </w:r>
      <w:r>
        <w:rPr>
          <w:spacing w:val="-6"/>
          <w:sz w:val="20"/>
        </w:rPr>
        <w:t> </w:t>
      </w:r>
      <w:r>
        <w:rPr>
          <w:spacing w:val="-2"/>
          <w:sz w:val="20"/>
        </w:rPr>
        <w:t>Platform.</w:t>
      </w:r>
    </w:p>
    <w:p>
      <w:pPr>
        <w:pStyle w:val="ListParagraph"/>
        <w:numPr>
          <w:ilvl w:val="0"/>
          <w:numId w:val="2"/>
        </w:numPr>
        <w:tabs>
          <w:tab w:pos="1610" w:val="left" w:leader="none"/>
        </w:tabs>
        <w:spacing w:line="240" w:lineRule="auto" w:before="118" w:after="0"/>
        <w:ind w:left="1610" w:right="0" w:hanging="624"/>
        <w:jc w:val="left"/>
        <w:rPr>
          <w:sz w:val="20"/>
        </w:rPr>
      </w:pPr>
      <w:r>
        <w:rPr>
          <w:sz w:val="20"/>
        </w:rPr>
        <w:t>Organization</w:t>
      </w:r>
      <w:r>
        <w:rPr>
          <w:spacing w:val="-4"/>
          <w:sz w:val="20"/>
        </w:rPr>
        <w:t> </w:t>
      </w:r>
      <w:r>
        <w:rPr>
          <w:sz w:val="20"/>
        </w:rPr>
        <w:t>of</w:t>
      </w:r>
      <w:r>
        <w:rPr>
          <w:spacing w:val="-5"/>
          <w:sz w:val="20"/>
        </w:rPr>
        <w:t> </w:t>
      </w:r>
      <w:r>
        <w:rPr>
          <w:sz w:val="20"/>
        </w:rPr>
        <w:t>the</w:t>
      </w:r>
      <w:r>
        <w:rPr>
          <w:spacing w:val="-4"/>
          <w:sz w:val="20"/>
        </w:rPr>
        <w:t> </w:t>
      </w:r>
      <w:r>
        <w:rPr>
          <w:sz w:val="20"/>
        </w:rPr>
        <w:t>Plenary;</w:t>
      </w:r>
      <w:r>
        <w:rPr>
          <w:spacing w:val="-6"/>
          <w:sz w:val="20"/>
        </w:rPr>
        <w:t> </w:t>
      </w:r>
      <w:r>
        <w:rPr>
          <w:sz w:val="20"/>
        </w:rPr>
        <w:t>dates</w:t>
      </w:r>
      <w:r>
        <w:rPr>
          <w:spacing w:val="-5"/>
          <w:sz w:val="20"/>
        </w:rPr>
        <w:t> </w:t>
      </w:r>
      <w:r>
        <w:rPr>
          <w:sz w:val="20"/>
        </w:rPr>
        <w:t>and</w:t>
      </w:r>
      <w:r>
        <w:rPr>
          <w:spacing w:val="-4"/>
          <w:sz w:val="20"/>
        </w:rPr>
        <w:t> </w:t>
      </w:r>
      <w:r>
        <w:rPr>
          <w:sz w:val="20"/>
        </w:rPr>
        <w:t>venues</w:t>
      </w:r>
      <w:r>
        <w:rPr>
          <w:spacing w:val="-7"/>
          <w:sz w:val="20"/>
        </w:rPr>
        <w:t> </w:t>
      </w:r>
      <w:r>
        <w:rPr>
          <w:sz w:val="20"/>
        </w:rPr>
        <w:t>of</w:t>
      </w:r>
      <w:r>
        <w:rPr>
          <w:spacing w:val="-5"/>
          <w:sz w:val="20"/>
        </w:rPr>
        <w:t> </w:t>
      </w:r>
      <w:r>
        <w:rPr>
          <w:sz w:val="20"/>
        </w:rPr>
        <w:t>future</w:t>
      </w:r>
      <w:r>
        <w:rPr>
          <w:spacing w:val="-5"/>
          <w:sz w:val="20"/>
        </w:rPr>
        <w:t> </w:t>
      </w:r>
      <w:r>
        <w:rPr>
          <w:sz w:val="20"/>
        </w:rPr>
        <w:t>sessions</w:t>
      </w:r>
      <w:r>
        <w:rPr>
          <w:spacing w:val="-5"/>
          <w:sz w:val="20"/>
        </w:rPr>
        <w:t> </w:t>
      </w:r>
      <w:r>
        <w:rPr>
          <w:sz w:val="20"/>
        </w:rPr>
        <w:t>of</w:t>
      </w:r>
      <w:r>
        <w:rPr>
          <w:spacing w:val="-5"/>
          <w:sz w:val="20"/>
        </w:rPr>
        <w:t> </w:t>
      </w:r>
      <w:r>
        <w:rPr>
          <w:sz w:val="20"/>
        </w:rPr>
        <w:t>the</w:t>
      </w:r>
      <w:r>
        <w:rPr>
          <w:spacing w:val="-4"/>
          <w:sz w:val="20"/>
        </w:rPr>
        <w:t> </w:t>
      </w:r>
      <w:r>
        <w:rPr>
          <w:spacing w:val="-2"/>
          <w:sz w:val="20"/>
        </w:rPr>
        <w:t>Plenary.</w:t>
      </w:r>
    </w:p>
    <w:p>
      <w:pPr>
        <w:pStyle w:val="ListParagraph"/>
        <w:numPr>
          <w:ilvl w:val="0"/>
          <w:numId w:val="2"/>
        </w:numPr>
        <w:tabs>
          <w:tab w:pos="1610" w:val="left" w:leader="none"/>
        </w:tabs>
        <w:spacing w:line="240" w:lineRule="auto" w:before="120" w:after="0"/>
        <w:ind w:left="1610" w:right="196" w:hanging="624"/>
        <w:jc w:val="left"/>
        <w:rPr>
          <w:sz w:val="20"/>
        </w:rPr>
      </w:pPr>
      <w:r>
        <w:rPr>
          <w:sz w:val="20"/>
        </w:rPr>
        <w:t>Institutional</w:t>
      </w:r>
      <w:r>
        <w:rPr>
          <w:spacing w:val="-5"/>
          <w:sz w:val="20"/>
        </w:rPr>
        <w:t> </w:t>
      </w:r>
      <w:r>
        <w:rPr>
          <w:sz w:val="20"/>
        </w:rPr>
        <w:t>arrangements:</w:t>
      </w:r>
      <w:r>
        <w:rPr>
          <w:spacing w:val="-6"/>
          <w:sz w:val="20"/>
        </w:rPr>
        <w:t> </w:t>
      </w:r>
      <w:r>
        <w:rPr>
          <w:sz w:val="20"/>
        </w:rPr>
        <w:t>United</w:t>
      </w:r>
      <w:r>
        <w:rPr>
          <w:spacing w:val="-4"/>
          <w:sz w:val="20"/>
        </w:rPr>
        <w:t> </w:t>
      </w:r>
      <w:r>
        <w:rPr>
          <w:sz w:val="20"/>
        </w:rPr>
        <w:t>Nations</w:t>
      </w:r>
      <w:r>
        <w:rPr>
          <w:spacing w:val="-6"/>
          <w:sz w:val="20"/>
        </w:rPr>
        <w:t> </w:t>
      </w:r>
      <w:r>
        <w:rPr>
          <w:sz w:val="20"/>
        </w:rPr>
        <w:t>collaborative</w:t>
      </w:r>
      <w:r>
        <w:rPr>
          <w:spacing w:val="-7"/>
          <w:sz w:val="20"/>
        </w:rPr>
        <w:t> </w:t>
      </w:r>
      <w:r>
        <w:rPr>
          <w:sz w:val="20"/>
        </w:rPr>
        <w:t>partnership</w:t>
      </w:r>
      <w:r>
        <w:rPr>
          <w:spacing w:val="-4"/>
          <w:sz w:val="20"/>
        </w:rPr>
        <w:t> </w:t>
      </w:r>
      <w:r>
        <w:rPr>
          <w:sz w:val="20"/>
        </w:rPr>
        <w:t>arrangement</w:t>
      </w:r>
      <w:r>
        <w:rPr>
          <w:spacing w:val="-6"/>
          <w:sz w:val="20"/>
        </w:rPr>
        <w:t> </w:t>
      </w:r>
      <w:r>
        <w:rPr>
          <w:sz w:val="20"/>
        </w:rPr>
        <w:t>for</w:t>
      </w:r>
      <w:r>
        <w:rPr>
          <w:spacing w:val="-7"/>
          <w:sz w:val="20"/>
        </w:rPr>
        <w:t> </w:t>
      </w:r>
      <w:r>
        <w:rPr>
          <w:sz w:val="20"/>
        </w:rPr>
        <w:t>the</w:t>
      </w:r>
      <w:r>
        <w:rPr>
          <w:spacing w:val="-5"/>
          <w:sz w:val="20"/>
        </w:rPr>
        <w:t> </w:t>
      </w:r>
      <w:r>
        <w:rPr>
          <w:sz w:val="20"/>
        </w:rPr>
        <w:t>work of the Platform and its secretariat.</w:t>
      </w:r>
    </w:p>
    <w:p>
      <w:pPr>
        <w:pStyle w:val="ListParagraph"/>
        <w:numPr>
          <w:ilvl w:val="0"/>
          <w:numId w:val="2"/>
        </w:numPr>
        <w:tabs>
          <w:tab w:pos="1610" w:val="left" w:leader="none"/>
        </w:tabs>
        <w:spacing w:line="240" w:lineRule="auto" w:before="121" w:after="0"/>
        <w:ind w:left="1610" w:right="0" w:hanging="624"/>
        <w:jc w:val="left"/>
        <w:rPr>
          <w:sz w:val="20"/>
        </w:rPr>
      </w:pPr>
      <w:r>
        <w:rPr>
          <w:sz w:val="20"/>
        </w:rPr>
        <w:t>Adoption</w:t>
      </w:r>
      <w:r>
        <w:rPr>
          <w:spacing w:val="-5"/>
          <w:sz w:val="20"/>
        </w:rPr>
        <w:t> </w:t>
      </w:r>
      <w:r>
        <w:rPr>
          <w:sz w:val="20"/>
        </w:rPr>
        <w:t>of</w:t>
      </w:r>
      <w:r>
        <w:rPr>
          <w:spacing w:val="-3"/>
          <w:sz w:val="20"/>
        </w:rPr>
        <w:t> </w:t>
      </w:r>
      <w:r>
        <w:rPr>
          <w:sz w:val="20"/>
        </w:rPr>
        <w:t>the</w:t>
      </w:r>
      <w:r>
        <w:rPr>
          <w:spacing w:val="-5"/>
          <w:sz w:val="20"/>
        </w:rPr>
        <w:t> </w:t>
      </w:r>
      <w:r>
        <w:rPr>
          <w:sz w:val="20"/>
        </w:rPr>
        <w:t>decisions</w:t>
      </w:r>
      <w:r>
        <w:rPr>
          <w:spacing w:val="-4"/>
          <w:sz w:val="20"/>
        </w:rPr>
        <w:t> </w:t>
      </w:r>
      <w:r>
        <w:rPr>
          <w:sz w:val="20"/>
        </w:rPr>
        <w:t>and</w:t>
      </w:r>
      <w:r>
        <w:rPr>
          <w:spacing w:val="-4"/>
          <w:sz w:val="20"/>
        </w:rPr>
        <w:t> </w:t>
      </w:r>
      <w:r>
        <w:rPr>
          <w:sz w:val="20"/>
        </w:rPr>
        <w:t>the</w:t>
      </w:r>
      <w:r>
        <w:rPr>
          <w:spacing w:val="-3"/>
          <w:sz w:val="20"/>
        </w:rPr>
        <w:t> </w:t>
      </w:r>
      <w:r>
        <w:rPr>
          <w:sz w:val="20"/>
        </w:rPr>
        <w:t>report</w:t>
      </w:r>
      <w:r>
        <w:rPr>
          <w:spacing w:val="-5"/>
          <w:sz w:val="20"/>
        </w:rPr>
        <w:t> </w:t>
      </w:r>
      <w:r>
        <w:rPr>
          <w:sz w:val="20"/>
        </w:rPr>
        <w:t>of</w:t>
      </w:r>
      <w:r>
        <w:rPr>
          <w:spacing w:val="-3"/>
          <w:sz w:val="20"/>
        </w:rPr>
        <w:t> </w:t>
      </w:r>
      <w:r>
        <w:rPr>
          <w:sz w:val="20"/>
        </w:rPr>
        <w:t>the</w:t>
      </w:r>
      <w:r>
        <w:rPr>
          <w:spacing w:val="-5"/>
          <w:sz w:val="20"/>
        </w:rPr>
        <w:t> </w:t>
      </w:r>
      <w:r>
        <w:rPr>
          <w:spacing w:val="-2"/>
          <w:sz w:val="20"/>
        </w:rPr>
        <w:t>session.</w:t>
      </w:r>
    </w:p>
    <w:p>
      <w:pPr>
        <w:pStyle w:val="ListParagraph"/>
        <w:numPr>
          <w:ilvl w:val="0"/>
          <w:numId w:val="2"/>
        </w:numPr>
        <w:tabs>
          <w:tab w:pos="1610" w:val="left" w:leader="none"/>
        </w:tabs>
        <w:spacing w:line="240" w:lineRule="auto" w:before="121" w:after="0"/>
        <w:ind w:left="1610" w:right="0" w:hanging="624"/>
        <w:jc w:val="left"/>
        <w:rPr>
          <w:sz w:val="20"/>
        </w:rPr>
      </w:pPr>
      <w:r>
        <w:rPr>
          <w:sz w:val="20"/>
        </w:rPr>
        <w:t>Closure</w:t>
      </w:r>
      <w:r>
        <w:rPr>
          <w:spacing w:val="-4"/>
          <w:sz w:val="20"/>
        </w:rPr>
        <w:t> </w:t>
      </w:r>
      <w:r>
        <w:rPr>
          <w:sz w:val="20"/>
        </w:rPr>
        <w:t>of</w:t>
      </w:r>
      <w:r>
        <w:rPr>
          <w:spacing w:val="-3"/>
          <w:sz w:val="20"/>
        </w:rPr>
        <w:t> </w:t>
      </w:r>
      <w:r>
        <w:rPr>
          <w:sz w:val="20"/>
        </w:rPr>
        <w:t>the</w:t>
      </w:r>
      <w:r>
        <w:rPr>
          <w:spacing w:val="-4"/>
          <w:sz w:val="20"/>
        </w:rPr>
        <w:t> </w:t>
      </w:r>
      <w:r>
        <w:rPr>
          <w:spacing w:val="-2"/>
          <w:sz w:val="20"/>
        </w:rPr>
        <w:t>session.</w:t>
      </w:r>
    </w:p>
    <w:p>
      <w:pPr>
        <w:spacing w:after="0" w:line="240" w:lineRule="auto"/>
        <w:jc w:val="left"/>
        <w:rPr>
          <w:sz w:val="20"/>
        </w:rPr>
        <w:sectPr>
          <w:headerReference w:type="default" r:id="rId7"/>
          <w:footerReference w:type="default" r:id="rId8"/>
          <w:pgSz w:w="11910" w:h="16840"/>
          <w:pgMar w:header="548" w:footer="1091" w:top="1060" w:bottom="1280" w:left="1680" w:right="880"/>
        </w:sectPr>
      </w:pPr>
    </w:p>
    <w:p>
      <w:pPr>
        <w:pStyle w:val="Heading1"/>
      </w:pPr>
      <w:r>
        <w:rPr/>
        <w:t>Annex</w:t>
      </w:r>
      <w:r>
        <w:rPr>
          <w:spacing w:val="-6"/>
        </w:rPr>
        <w:t> </w:t>
      </w:r>
      <w:r>
        <w:rPr/>
        <w:t>II</w:t>
      </w:r>
      <w:r>
        <w:rPr>
          <w:spacing w:val="-2"/>
        </w:rPr>
        <w:t> </w:t>
      </w:r>
      <w:r>
        <w:rPr/>
        <w:t>to</w:t>
      </w:r>
      <w:r>
        <w:rPr>
          <w:spacing w:val="-3"/>
        </w:rPr>
        <w:t> </w:t>
      </w:r>
      <w:r>
        <w:rPr/>
        <w:t>decision</w:t>
      </w:r>
      <w:r>
        <w:rPr>
          <w:spacing w:val="-7"/>
        </w:rPr>
        <w:t> </w:t>
      </w:r>
      <w:r>
        <w:rPr/>
        <w:t>IPBES-</w:t>
      </w:r>
      <w:r>
        <w:rPr>
          <w:spacing w:val="-4"/>
        </w:rPr>
        <w:t>10/2</w:t>
      </w:r>
    </w:p>
    <w:p>
      <w:pPr>
        <w:spacing w:before="240"/>
        <w:ind w:left="986" w:right="428" w:firstLine="0"/>
        <w:jc w:val="left"/>
        <w:rPr>
          <w:b/>
          <w:sz w:val="28"/>
        </w:rPr>
      </w:pPr>
      <w:r>
        <w:rPr>
          <w:b/>
          <w:sz w:val="28"/>
        </w:rPr>
        <w:t>Draft</w:t>
      </w:r>
      <w:r>
        <w:rPr>
          <w:b/>
          <w:spacing w:val="-3"/>
          <w:sz w:val="28"/>
        </w:rPr>
        <w:t> </w:t>
      </w:r>
      <w:r>
        <w:rPr>
          <w:b/>
          <w:sz w:val="28"/>
        </w:rPr>
        <w:t>provisional</w:t>
      </w:r>
      <w:r>
        <w:rPr>
          <w:b/>
          <w:spacing w:val="-5"/>
          <w:sz w:val="28"/>
        </w:rPr>
        <w:t> </w:t>
      </w:r>
      <w:r>
        <w:rPr>
          <w:b/>
          <w:sz w:val="28"/>
        </w:rPr>
        <w:t>agenda</w:t>
      </w:r>
      <w:r>
        <w:rPr>
          <w:b/>
          <w:spacing w:val="-2"/>
          <w:sz w:val="28"/>
        </w:rPr>
        <w:t> </w:t>
      </w:r>
      <w:r>
        <w:rPr>
          <w:b/>
          <w:sz w:val="28"/>
        </w:rPr>
        <w:t>for</w:t>
      </w:r>
      <w:r>
        <w:rPr>
          <w:b/>
          <w:spacing w:val="-3"/>
          <w:sz w:val="28"/>
        </w:rPr>
        <w:t> </w:t>
      </w:r>
      <w:r>
        <w:rPr>
          <w:b/>
          <w:sz w:val="28"/>
        </w:rPr>
        <w:t>the</w:t>
      </w:r>
      <w:r>
        <w:rPr>
          <w:b/>
          <w:spacing w:val="-1"/>
          <w:sz w:val="28"/>
        </w:rPr>
        <w:t> </w:t>
      </w:r>
      <w:r>
        <w:rPr>
          <w:b/>
          <w:sz w:val="28"/>
        </w:rPr>
        <w:t>twelfth</w:t>
      </w:r>
      <w:r>
        <w:rPr>
          <w:b/>
          <w:spacing w:val="-6"/>
          <w:sz w:val="28"/>
        </w:rPr>
        <w:t> </w:t>
      </w:r>
      <w:r>
        <w:rPr>
          <w:b/>
          <w:sz w:val="28"/>
        </w:rPr>
        <w:t>session</w:t>
      </w:r>
      <w:r>
        <w:rPr>
          <w:b/>
          <w:spacing w:val="-6"/>
          <w:sz w:val="28"/>
        </w:rPr>
        <w:t> </w:t>
      </w:r>
      <w:r>
        <w:rPr>
          <w:b/>
          <w:sz w:val="28"/>
        </w:rPr>
        <w:t>of</w:t>
      </w:r>
      <w:r>
        <w:rPr>
          <w:b/>
          <w:spacing w:val="-3"/>
          <w:sz w:val="28"/>
        </w:rPr>
        <w:t> </w:t>
      </w:r>
      <w:r>
        <w:rPr>
          <w:b/>
          <w:sz w:val="28"/>
        </w:rPr>
        <w:t>the</w:t>
      </w:r>
      <w:r>
        <w:rPr>
          <w:b/>
          <w:spacing w:val="-7"/>
          <w:sz w:val="28"/>
        </w:rPr>
        <w:t> </w:t>
      </w:r>
      <w:r>
        <w:rPr>
          <w:b/>
          <w:sz w:val="28"/>
        </w:rPr>
        <w:t>Plenary</w:t>
      </w:r>
      <w:r>
        <w:rPr>
          <w:b/>
          <w:spacing w:val="-4"/>
          <w:sz w:val="28"/>
        </w:rPr>
        <w:t> </w:t>
      </w:r>
      <w:r>
        <w:rPr>
          <w:b/>
          <w:sz w:val="28"/>
        </w:rPr>
        <w:t>of the Intergovernmental Science-Policy Platform on Biodiversity and Ecosystem Services</w:t>
      </w:r>
    </w:p>
    <w:p>
      <w:pPr>
        <w:pStyle w:val="ListParagraph"/>
        <w:numPr>
          <w:ilvl w:val="0"/>
          <w:numId w:val="3"/>
        </w:numPr>
        <w:tabs>
          <w:tab w:pos="1581" w:val="left" w:leader="none"/>
        </w:tabs>
        <w:spacing w:line="240" w:lineRule="auto" w:before="121" w:after="0"/>
        <w:ind w:left="1581" w:right="0" w:hanging="566"/>
        <w:jc w:val="left"/>
        <w:rPr>
          <w:sz w:val="20"/>
        </w:rPr>
      </w:pPr>
      <w:r>
        <w:rPr>
          <w:sz w:val="20"/>
        </w:rPr>
        <w:t>Opening</w:t>
      </w:r>
      <w:r>
        <w:rPr>
          <w:spacing w:val="-3"/>
          <w:sz w:val="20"/>
        </w:rPr>
        <w:t> </w:t>
      </w:r>
      <w:r>
        <w:rPr>
          <w:sz w:val="20"/>
        </w:rPr>
        <w:t>of</w:t>
      </w:r>
      <w:r>
        <w:rPr>
          <w:spacing w:val="-4"/>
          <w:sz w:val="20"/>
        </w:rPr>
        <w:t> </w:t>
      </w:r>
      <w:r>
        <w:rPr>
          <w:sz w:val="20"/>
        </w:rPr>
        <w:t>the</w:t>
      </w:r>
      <w:r>
        <w:rPr>
          <w:spacing w:val="-3"/>
          <w:sz w:val="20"/>
        </w:rPr>
        <w:t> </w:t>
      </w:r>
      <w:r>
        <w:rPr>
          <w:spacing w:val="-2"/>
          <w:sz w:val="20"/>
        </w:rPr>
        <w:t>session.</w:t>
      </w:r>
    </w:p>
    <w:p>
      <w:pPr>
        <w:pStyle w:val="ListParagraph"/>
        <w:numPr>
          <w:ilvl w:val="0"/>
          <w:numId w:val="3"/>
        </w:numPr>
        <w:tabs>
          <w:tab w:pos="1581" w:val="left" w:leader="none"/>
        </w:tabs>
        <w:spacing w:line="240" w:lineRule="auto" w:before="118" w:after="0"/>
        <w:ind w:left="1581" w:right="0" w:hanging="566"/>
        <w:jc w:val="left"/>
        <w:rPr>
          <w:sz w:val="20"/>
        </w:rPr>
      </w:pPr>
      <w:r>
        <w:rPr>
          <w:sz w:val="20"/>
        </w:rPr>
        <w:t>Organizational</w:t>
      </w:r>
      <w:r>
        <w:rPr>
          <w:spacing w:val="-8"/>
          <w:sz w:val="20"/>
        </w:rPr>
        <w:t> </w:t>
      </w:r>
      <w:r>
        <w:rPr>
          <w:spacing w:val="-2"/>
          <w:sz w:val="20"/>
        </w:rPr>
        <w:t>matters:</w:t>
      </w:r>
    </w:p>
    <w:p>
      <w:pPr>
        <w:pStyle w:val="ListParagraph"/>
        <w:numPr>
          <w:ilvl w:val="1"/>
          <w:numId w:val="3"/>
        </w:numPr>
        <w:tabs>
          <w:tab w:pos="2235" w:val="left" w:leader="none"/>
        </w:tabs>
        <w:spacing w:line="240" w:lineRule="auto" w:before="121" w:after="0"/>
        <w:ind w:left="2235" w:right="0" w:hanging="625"/>
        <w:jc w:val="left"/>
        <w:rPr>
          <w:sz w:val="20"/>
        </w:rPr>
      </w:pPr>
      <w:r>
        <w:rPr>
          <w:sz w:val="20"/>
        </w:rPr>
        <w:t>Adoption</w:t>
      </w:r>
      <w:r>
        <w:rPr>
          <w:spacing w:val="-5"/>
          <w:sz w:val="20"/>
        </w:rPr>
        <w:t> </w:t>
      </w:r>
      <w:r>
        <w:rPr>
          <w:sz w:val="20"/>
        </w:rPr>
        <w:t>of</w:t>
      </w:r>
      <w:r>
        <w:rPr>
          <w:spacing w:val="-4"/>
          <w:sz w:val="20"/>
        </w:rPr>
        <w:t> </w:t>
      </w:r>
      <w:r>
        <w:rPr>
          <w:sz w:val="20"/>
        </w:rPr>
        <w:t>the</w:t>
      </w:r>
      <w:r>
        <w:rPr>
          <w:spacing w:val="-4"/>
          <w:sz w:val="20"/>
        </w:rPr>
        <w:t> </w:t>
      </w:r>
      <w:r>
        <w:rPr>
          <w:sz w:val="20"/>
        </w:rPr>
        <w:t>agenda</w:t>
      </w:r>
      <w:r>
        <w:rPr>
          <w:spacing w:val="-5"/>
          <w:sz w:val="20"/>
        </w:rPr>
        <w:t> </w:t>
      </w:r>
      <w:r>
        <w:rPr>
          <w:sz w:val="20"/>
        </w:rPr>
        <w:t>and</w:t>
      </w:r>
      <w:r>
        <w:rPr>
          <w:spacing w:val="-5"/>
          <w:sz w:val="20"/>
        </w:rPr>
        <w:t> </w:t>
      </w:r>
      <w:r>
        <w:rPr>
          <w:sz w:val="20"/>
        </w:rPr>
        <w:t>organization</w:t>
      </w:r>
      <w:r>
        <w:rPr>
          <w:spacing w:val="-3"/>
          <w:sz w:val="20"/>
        </w:rPr>
        <w:t> </w:t>
      </w:r>
      <w:r>
        <w:rPr>
          <w:sz w:val="20"/>
        </w:rPr>
        <w:t>of</w:t>
      </w:r>
      <w:r>
        <w:rPr>
          <w:spacing w:val="-3"/>
          <w:sz w:val="20"/>
        </w:rPr>
        <w:t> </w:t>
      </w:r>
      <w:r>
        <w:rPr>
          <w:spacing w:val="-4"/>
          <w:sz w:val="20"/>
        </w:rPr>
        <w:t>work;</w:t>
      </w:r>
    </w:p>
    <w:p>
      <w:pPr>
        <w:pStyle w:val="ListParagraph"/>
        <w:numPr>
          <w:ilvl w:val="1"/>
          <w:numId w:val="3"/>
        </w:numPr>
        <w:tabs>
          <w:tab w:pos="2235" w:val="left" w:leader="none"/>
        </w:tabs>
        <w:spacing w:line="240" w:lineRule="auto" w:before="120" w:after="0"/>
        <w:ind w:left="2235" w:right="0" w:hanging="625"/>
        <w:jc w:val="left"/>
        <w:rPr>
          <w:sz w:val="20"/>
        </w:rPr>
      </w:pPr>
      <w:r>
        <w:rPr>
          <w:sz w:val="20"/>
        </w:rPr>
        <w:t>Status</w:t>
      </w:r>
      <w:r>
        <w:rPr>
          <w:spacing w:val="-5"/>
          <w:sz w:val="20"/>
        </w:rPr>
        <w:t> </w:t>
      </w:r>
      <w:r>
        <w:rPr>
          <w:sz w:val="20"/>
        </w:rPr>
        <w:t>of</w:t>
      </w:r>
      <w:r>
        <w:rPr>
          <w:spacing w:val="-4"/>
          <w:sz w:val="20"/>
        </w:rPr>
        <w:t> </w:t>
      </w:r>
      <w:r>
        <w:rPr>
          <w:sz w:val="20"/>
        </w:rPr>
        <w:t>the</w:t>
      </w:r>
      <w:r>
        <w:rPr>
          <w:spacing w:val="-4"/>
          <w:sz w:val="20"/>
        </w:rPr>
        <w:t> </w:t>
      </w:r>
      <w:r>
        <w:rPr>
          <w:sz w:val="20"/>
        </w:rPr>
        <w:t>membership</w:t>
      </w:r>
      <w:r>
        <w:rPr>
          <w:spacing w:val="-3"/>
          <w:sz w:val="20"/>
        </w:rPr>
        <w:t> </w:t>
      </w:r>
      <w:r>
        <w:rPr>
          <w:sz w:val="20"/>
        </w:rPr>
        <w:t>of</w:t>
      </w:r>
      <w:r>
        <w:rPr>
          <w:spacing w:val="-4"/>
          <w:sz w:val="20"/>
        </w:rPr>
        <w:t> </w:t>
      </w:r>
      <w:r>
        <w:rPr>
          <w:sz w:val="20"/>
        </w:rPr>
        <w:t>the</w:t>
      </w:r>
      <w:r>
        <w:rPr>
          <w:spacing w:val="-3"/>
          <w:sz w:val="20"/>
        </w:rPr>
        <w:t> </w:t>
      </w:r>
      <w:r>
        <w:rPr>
          <w:spacing w:val="-2"/>
          <w:sz w:val="20"/>
        </w:rPr>
        <w:t>Platform;</w:t>
      </w:r>
    </w:p>
    <w:p>
      <w:pPr>
        <w:pStyle w:val="ListParagraph"/>
        <w:numPr>
          <w:ilvl w:val="1"/>
          <w:numId w:val="3"/>
        </w:numPr>
        <w:tabs>
          <w:tab w:pos="2235" w:val="left" w:leader="none"/>
        </w:tabs>
        <w:spacing w:line="240" w:lineRule="auto" w:before="120" w:after="0"/>
        <w:ind w:left="2235" w:right="0" w:hanging="625"/>
        <w:jc w:val="left"/>
        <w:rPr>
          <w:sz w:val="20"/>
        </w:rPr>
      </w:pPr>
      <w:r>
        <w:rPr>
          <w:sz w:val="20"/>
        </w:rPr>
        <w:t>Election</w:t>
      </w:r>
      <w:r>
        <w:rPr>
          <w:spacing w:val="-3"/>
          <w:sz w:val="20"/>
        </w:rPr>
        <w:t> </w:t>
      </w:r>
      <w:r>
        <w:rPr>
          <w:sz w:val="20"/>
        </w:rPr>
        <w:t>of</w:t>
      </w:r>
      <w:r>
        <w:rPr>
          <w:spacing w:val="-5"/>
          <w:sz w:val="20"/>
        </w:rPr>
        <w:t> </w:t>
      </w:r>
      <w:r>
        <w:rPr>
          <w:spacing w:val="-2"/>
          <w:sz w:val="20"/>
        </w:rPr>
        <w:t>officers.</w:t>
      </w:r>
    </w:p>
    <w:p>
      <w:pPr>
        <w:pStyle w:val="ListParagraph"/>
        <w:numPr>
          <w:ilvl w:val="0"/>
          <w:numId w:val="3"/>
        </w:numPr>
        <w:tabs>
          <w:tab w:pos="1581" w:val="left" w:leader="none"/>
        </w:tabs>
        <w:spacing w:line="240" w:lineRule="auto" w:before="121" w:after="0"/>
        <w:ind w:left="1581" w:right="0" w:hanging="566"/>
        <w:jc w:val="left"/>
        <w:rPr>
          <w:sz w:val="20"/>
        </w:rPr>
      </w:pPr>
      <w:r>
        <w:rPr>
          <w:sz w:val="20"/>
        </w:rPr>
        <w:t>Admission</w:t>
      </w:r>
      <w:r>
        <w:rPr>
          <w:spacing w:val="-5"/>
          <w:sz w:val="20"/>
        </w:rPr>
        <w:t> </w:t>
      </w:r>
      <w:r>
        <w:rPr>
          <w:sz w:val="20"/>
        </w:rPr>
        <w:t>of</w:t>
      </w:r>
      <w:r>
        <w:rPr>
          <w:spacing w:val="-6"/>
          <w:sz w:val="20"/>
        </w:rPr>
        <w:t> </w:t>
      </w:r>
      <w:r>
        <w:rPr>
          <w:spacing w:val="-2"/>
          <w:sz w:val="20"/>
        </w:rPr>
        <w:t>observers.</w:t>
      </w:r>
    </w:p>
    <w:p>
      <w:pPr>
        <w:pStyle w:val="ListParagraph"/>
        <w:numPr>
          <w:ilvl w:val="0"/>
          <w:numId w:val="3"/>
        </w:numPr>
        <w:tabs>
          <w:tab w:pos="1581" w:val="left" w:leader="none"/>
        </w:tabs>
        <w:spacing w:line="240" w:lineRule="auto" w:before="118" w:after="0"/>
        <w:ind w:left="1581" w:right="0" w:hanging="566"/>
        <w:jc w:val="left"/>
        <w:rPr>
          <w:sz w:val="20"/>
        </w:rPr>
      </w:pPr>
      <w:r>
        <w:rPr>
          <w:sz w:val="20"/>
        </w:rPr>
        <w:t>Credentials</w:t>
      </w:r>
      <w:r>
        <w:rPr>
          <w:spacing w:val="-8"/>
          <w:sz w:val="20"/>
        </w:rPr>
        <w:t> </w:t>
      </w:r>
      <w:r>
        <w:rPr>
          <w:sz w:val="20"/>
        </w:rPr>
        <w:t>of</w:t>
      </w:r>
      <w:r>
        <w:rPr>
          <w:spacing w:val="-6"/>
          <w:sz w:val="20"/>
        </w:rPr>
        <w:t> </w:t>
      </w:r>
      <w:r>
        <w:rPr>
          <w:spacing w:val="-2"/>
          <w:sz w:val="20"/>
        </w:rPr>
        <w:t>representatives.</w:t>
      </w:r>
    </w:p>
    <w:p>
      <w:pPr>
        <w:pStyle w:val="ListParagraph"/>
        <w:numPr>
          <w:ilvl w:val="0"/>
          <w:numId w:val="3"/>
        </w:numPr>
        <w:tabs>
          <w:tab w:pos="1582" w:val="left" w:leader="none"/>
        </w:tabs>
        <w:spacing w:line="240" w:lineRule="auto" w:before="120" w:after="0"/>
        <w:ind w:left="1582" w:right="720" w:hanging="567"/>
        <w:jc w:val="left"/>
        <w:rPr>
          <w:sz w:val="20"/>
        </w:rPr>
      </w:pPr>
      <w:r>
        <w:rPr>
          <w:sz w:val="20"/>
        </w:rPr>
        <w:t>Report</w:t>
      </w:r>
      <w:r>
        <w:rPr>
          <w:spacing w:val="-4"/>
          <w:sz w:val="20"/>
        </w:rPr>
        <w:t> </w:t>
      </w:r>
      <w:r>
        <w:rPr>
          <w:sz w:val="20"/>
        </w:rPr>
        <w:t>of</w:t>
      </w:r>
      <w:r>
        <w:rPr>
          <w:spacing w:val="-4"/>
          <w:sz w:val="20"/>
        </w:rPr>
        <w:t> </w:t>
      </w:r>
      <w:r>
        <w:rPr>
          <w:sz w:val="20"/>
        </w:rPr>
        <w:t>the</w:t>
      </w:r>
      <w:r>
        <w:rPr>
          <w:spacing w:val="-5"/>
          <w:sz w:val="20"/>
        </w:rPr>
        <w:t> </w:t>
      </w:r>
      <w:r>
        <w:rPr>
          <w:sz w:val="20"/>
        </w:rPr>
        <w:t>Executive</w:t>
      </w:r>
      <w:r>
        <w:rPr>
          <w:spacing w:val="-4"/>
          <w:sz w:val="20"/>
        </w:rPr>
        <w:t> </w:t>
      </w:r>
      <w:r>
        <w:rPr>
          <w:sz w:val="20"/>
        </w:rPr>
        <w:t>Secretary</w:t>
      </w:r>
      <w:r>
        <w:rPr>
          <w:spacing w:val="-3"/>
          <w:sz w:val="20"/>
        </w:rPr>
        <w:t> </w:t>
      </w:r>
      <w:r>
        <w:rPr>
          <w:sz w:val="20"/>
        </w:rPr>
        <w:t>on</w:t>
      </w:r>
      <w:r>
        <w:rPr>
          <w:spacing w:val="-4"/>
          <w:sz w:val="20"/>
        </w:rPr>
        <w:t> </w:t>
      </w:r>
      <w:r>
        <w:rPr>
          <w:sz w:val="20"/>
        </w:rPr>
        <w:t>progress</w:t>
      </w:r>
      <w:r>
        <w:rPr>
          <w:spacing w:val="-4"/>
          <w:sz w:val="20"/>
        </w:rPr>
        <w:t> </w:t>
      </w:r>
      <w:r>
        <w:rPr>
          <w:sz w:val="20"/>
        </w:rPr>
        <w:t>in</w:t>
      </w:r>
      <w:r>
        <w:rPr>
          <w:spacing w:val="-3"/>
          <w:sz w:val="20"/>
        </w:rPr>
        <w:t> </w:t>
      </w:r>
      <w:r>
        <w:rPr>
          <w:sz w:val="20"/>
        </w:rPr>
        <w:t>the</w:t>
      </w:r>
      <w:r>
        <w:rPr>
          <w:spacing w:val="-4"/>
          <w:sz w:val="20"/>
        </w:rPr>
        <w:t> </w:t>
      </w:r>
      <w:r>
        <w:rPr>
          <w:sz w:val="20"/>
        </w:rPr>
        <w:t>implementation</w:t>
      </w:r>
      <w:r>
        <w:rPr>
          <w:spacing w:val="-3"/>
          <w:sz w:val="20"/>
        </w:rPr>
        <w:t> </w:t>
      </w:r>
      <w:r>
        <w:rPr>
          <w:sz w:val="20"/>
        </w:rPr>
        <w:t>of</w:t>
      </w:r>
      <w:r>
        <w:rPr>
          <w:spacing w:val="-4"/>
          <w:sz w:val="20"/>
        </w:rPr>
        <w:t> </w:t>
      </w:r>
      <w:r>
        <w:rPr>
          <w:sz w:val="20"/>
        </w:rPr>
        <w:t>the</w:t>
      </w:r>
      <w:r>
        <w:rPr>
          <w:spacing w:val="-4"/>
          <w:sz w:val="20"/>
        </w:rPr>
        <w:t> </w:t>
      </w:r>
      <w:r>
        <w:rPr>
          <w:sz w:val="20"/>
        </w:rPr>
        <w:t>rolling</w:t>
      </w:r>
      <w:r>
        <w:rPr>
          <w:spacing w:val="-3"/>
          <w:sz w:val="20"/>
        </w:rPr>
        <w:t> </w:t>
      </w:r>
      <w:r>
        <w:rPr>
          <w:sz w:val="20"/>
        </w:rPr>
        <w:t>work programme up to 2030.</w:t>
      </w:r>
    </w:p>
    <w:p>
      <w:pPr>
        <w:pStyle w:val="ListParagraph"/>
        <w:numPr>
          <w:ilvl w:val="0"/>
          <w:numId w:val="3"/>
        </w:numPr>
        <w:tabs>
          <w:tab w:pos="1581" w:val="left" w:leader="none"/>
        </w:tabs>
        <w:spacing w:line="240" w:lineRule="auto" w:before="122" w:after="0"/>
        <w:ind w:left="1581" w:right="0" w:hanging="566"/>
        <w:jc w:val="left"/>
        <w:rPr>
          <w:sz w:val="20"/>
        </w:rPr>
      </w:pPr>
      <w:r>
        <w:rPr>
          <w:sz w:val="20"/>
        </w:rPr>
        <w:t>Financial</w:t>
      </w:r>
      <w:r>
        <w:rPr>
          <w:spacing w:val="-6"/>
          <w:sz w:val="20"/>
        </w:rPr>
        <w:t> </w:t>
      </w:r>
      <w:r>
        <w:rPr>
          <w:sz w:val="20"/>
        </w:rPr>
        <w:t>and</w:t>
      </w:r>
      <w:r>
        <w:rPr>
          <w:spacing w:val="-5"/>
          <w:sz w:val="20"/>
        </w:rPr>
        <w:t> </w:t>
      </w:r>
      <w:r>
        <w:rPr>
          <w:sz w:val="20"/>
        </w:rPr>
        <w:t>budgetary</w:t>
      </w:r>
      <w:r>
        <w:rPr>
          <w:spacing w:val="-5"/>
          <w:sz w:val="20"/>
        </w:rPr>
        <w:t> </w:t>
      </w:r>
      <w:r>
        <w:rPr>
          <w:sz w:val="20"/>
        </w:rPr>
        <w:t>arrangements</w:t>
      </w:r>
      <w:r>
        <w:rPr>
          <w:spacing w:val="-6"/>
          <w:sz w:val="20"/>
        </w:rPr>
        <w:t> </w:t>
      </w:r>
      <w:r>
        <w:rPr>
          <w:sz w:val="20"/>
        </w:rPr>
        <w:t>for</w:t>
      </w:r>
      <w:r>
        <w:rPr>
          <w:spacing w:val="-6"/>
          <w:sz w:val="20"/>
        </w:rPr>
        <w:t> </w:t>
      </w:r>
      <w:r>
        <w:rPr>
          <w:sz w:val="20"/>
        </w:rPr>
        <w:t>the</w:t>
      </w:r>
      <w:r>
        <w:rPr>
          <w:spacing w:val="-5"/>
          <w:sz w:val="20"/>
        </w:rPr>
        <w:t> </w:t>
      </w:r>
      <w:r>
        <w:rPr>
          <w:spacing w:val="-2"/>
          <w:sz w:val="20"/>
        </w:rPr>
        <w:t>Platform.</w:t>
      </w:r>
    </w:p>
    <w:p>
      <w:pPr>
        <w:pStyle w:val="ListParagraph"/>
        <w:numPr>
          <w:ilvl w:val="0"/>
          <w:numId w:val="3"/>
        </w:numPr>
        <w:tabs>
          <w:tab w:pos="1581" w:val="left" w:leader="none"/>
        </w:tabs>
        <w:spacing w:line="240" w:lineRule="auto" w:before="120" w:after="0"/>
        <w:ind w:left="1581" w:right="0" w:hanging="566"/>
        <w:jc w:val="left"/>
        <w:rPr>
          <w:sz w:val="20"/>
        </w:rPr>
      </w:pPr>
      <w:r>
        <w:rPr>
          <w:sz w:val="20"/>
        </w:rPr>
        <w:t>Assessing</w:t>
      </w:r>
      <w:r>
        <w:rPr>
          <w:spacing w:val="-14"/>
          <w:sz w:val="20"/>
        </w:rPr>
        <w:t> </w:t>
      </w:r>
      <w:r>
        <w:rPr>
          <w:spacing w:val="-2"/>
          <w:sz w:val="20"/>
        </w:rPr>
        <w:t>knowledge:</w:t>
      </w:r>
    </w:p>
    <w:p>
      <w:pPr>
        <w:pStyle w:val="ListParagraph"/>
        <w:numPr>
          <w:ilvl w:val="1"/>
          <w:numId w:val="3"/>
        </w:numPr>
        <w:tabs>
          <w:tab w:pos="2235" w:val="left" w:leader="none"/>
        </w:tabs>
        <w:spacing w:line="240" w:lineRule="auto" w:before="118" w:after="0"/>
        <w:ind w:left="2235" w:right="0" w:hanging="625"/>
        <w:jc w:val="left"/>
        <w:rPr>
          <w:sz w:val="20"/>
        </w:rPr>
      </w:pPr>
      <w:r>
        <w:rPr>
          <w:sz w:val="20"/>
        </w:rPr>
        <w:t>Methodological</w:t>
      </w:r>
      <w:r>
        <w:rPr>
          <w:spacing w:val="-6"/>
          <w:sz w:val="20"/>
        </w:rPr>
        <w:t> </w:t>
      </w:r>
      <w:r>
        <w:rPr>
          <w:sz w:val="20"/>
        </w:rPr>
        <w:t>assessment</w:t>
      </w:r>
      <w:r>
        <w:rPr>
          <w:spacing w:val="-6"/>
          <w:sz w:val="20"/>
        </w:rPr>
        <w:t> </w:t>
      </w:r>
      <w:r>
        <w:rPr>
          <w:sz w:val="20"/>
        </w:rPr>
        <w:t>of</w:t>
      </w:r>
      <w:r>
        <w:rPr>
          <w:spacing w:val="-6"/>
          <w:sz w:val="20"/>
        </w:rPr>
        <w:t> </w:t>
      </w:r>
      <w:r>
        <w:rPr>
          <w:sz w:val="20"/>
        </w:rPr>
        <w:t>the</w:t>
      </w:r>
      <w:r>
        <w:rPr>
          <w:spacing w:val="-6"/>
          <w:sz w:val="20"/>
        </w:rPr>
        <w:t> </w:t>
      </w:r>
      <w:r>
        <w:rPr>
          <w:sz w:val="20"/>
        </w:rPr>
        <w:t>impact</w:t>
      </w:r>
      <w:r>
        <w:rPr>
          <w:spacing w:val="-6"/>
          <w:sz w:val="20"/>
        </w:rPr>
        <w:t> </w:t>
      </w:r>
      <w:r>
        <w:rPr>
          <w:sz w:val="20"/>
        </w:rPr>
        <w:t>and</w:t>
      </w:r>
      <w:r>
        <w:rPr>
          <w:spacing w:val="-5"/>
          <w:sz w:val="20"/>
        </w:rPr>
        <w:t> </w:t>
      </w:r>
      <w:r>
        <w:rPr>
          <w:sz w:val="20"/>
        </w:rPr>
        <w:t>dependence</w:t>
      </w:r>
      <w:r>
        <w:rPr>
          <w:spacing w:val="-7"/>
          <w:sz w:val="20"/>
        </w:rPr>
        <w:t> </w:t>
      </w:r>
      <w:r>
        <w:rPr>
          <w:sz w:val="20"/>
        </w:rPr>
        <w:t>of</w:t>
      </w:r>
      <w:r>
        <w:rPr>
          <w:spacing w:val="-7"/>
          <w:sz w:val="20"/>
        </w:rPr>
        <w:t> </w:t>
      </w:r>
      <w:r>
        <w:rPr>
          <w:sz w:val="20"/>
        </w:rPr>
        <w:t>business</w:t>
      </w:r>
      <w:r>
        <w:rPr>
          <w:spacing w:val="-7"/>
          <w:sz w:val="20"/>
        </w:rPr>
        <w:t> </w:t>
      </w:r>
      <w:r>
        <w:rPr>
          <w:sz w:val="20"/>
        </w:rPr>
        <w:t>on</w:t>
      </w:r>
      <w:r>
        <w:rPr>
          <w:spacing w:val="-4"/>
          <w:sz w:val="20"/>
        </w:rPr>
        <w:t> </w:t>
      </w:r>
      <w:r>
        <w:rPr>
          <w:spacing w:val="-2"/>
          <w:sz w:val="20"/>
        </w:rPr>
        <w:t>biodiversity</w:t>
      </w:r>
    </w:p>
    <w:p>
      <w:pPr>
        <w:pStyle w:val="BodyText"/>
        <w:spacing w:before="1"/>
        <w:ind w:left="2235"/>
      </w:pPr>
      <w:r>
        <w:rPr/>
        <w:t>and</w:t>
      </w:r>
      <w:r>
        <w:rPr>
          <w:spacing w:val="-4"/>
        </w:rPr>
        <w:t> </w:t>
      </w:r>
      <w:r>
        <w:rPr/>
        <w:t>nature’s</w:t>
      </w:r>
      <w:r>
        <w:rPr>
          <w:spacing w:val="-5"/>
        </w:rPr>
        <w:t> </w:t>
      </w:r>
      <w:r>
        <w:rPr/>
        <w:t>contributions</w:t>
      </w:r>
      <w:r>
        <w:rPr>
          <w:spacing w:val="-6"/>
        </w:rPr>
        <w:t> </w:t>
      </w:r>
      <w:r>
        <w:rPr/>
        <w:t>to</w:t>
      </w:r>
      <w:r>
        <w:rPr>
          <w:spacing w:val="-6"/>
        </w:rPr>
        <w:t> </w:t>
      </w:r>
      <w:r>
        <w:rPr>
          <w:spacing w:val="-2"/>
        </w:rPr>
        <w:t>people;</w:t>
      </w:r>
    </w:p>
    <w:p>
      <w:pPr>
        <w:pStyle w:val="ListParagraph"/>
        <w:numPr>
          <w:ilvl w:val="1"/>
          <w:numId w:val="3"/>
        </w:numPr>
        <w:tabs>
          <w:tab w:pos="2235" w:val="left" w:leader="none"/>
        </w:tabs>
        <w:spacing w:line="240" w:lineRule="auto" w:before="120" w:after="0"/>
        <w:ind w:left="2235" w:right="0" w:hanging="625"/>
        <w:jc w:val="left"/>
        <w:rPr>
          <w:sz w:val="20"/>
        </w:rPr>
      </w:pPr>
      <w:r>
        <w:rPr>
          <w:sz w:val="20"/>
        </w:rPr>
        <w:t>Engagement</w:t>
      </w:r>
      <w:r>
        <w:rPr>
          <w:spacing w:val="-8"/>
          <w:sz w:val="20"/>
        </w:rPr>
        <w:t> </w:t>
      </w:r>
      <w:r>
        <w:rPr>
          <w:sz w:val="20"/>
        </w:rPr>
        <w:t>with</w:t>
      </w:r>
      <w:r>
        <w:rPr>
          <w:spacing w:val="-6"/>
          <w:sz w:val="20"/>
        </w:rPr>
        <w:t> </w:t>
      </w:r>
      <w:r>
        <w:rPr>
          <w:sz w:val="20"/>
        </w:rPr>
        <w:t>the</w:t>
      </w:r>
      <w:r>
        <w:rPr>
          <w:spacing w:val="-6"/>
          <w:sz w:val="20"/>
        </w:rPr>
        <w:t> </w:t>
      </w:r>
      <w:r>
        <w:rPr>
          <w:sz w:val="20"/>
        </w:rPr>
        <w:t>Intergovernmental</w:t>
      </w:r>
      <w:r>
        <w:rPr>
          <w:spacing w:val="-6"/>
          <w:sz w:val="20"/>
        </w:rPr>
        <w:t> </w:t>
      </w:r>
      <w:r>
        <w:rPr>
          <w:sz w:val="20"/>
        </w:rPr>
        <w:t>Panel</w:t>
      </w:r>
      <w:r>
        <w:rPr>
          <w:spacing w:val="-6"/>
          <w:sz w:val="20"/>
        </w:rPr>
        <w:t> </w:t>
      </w:r>
      <w:r>
        <w:rPr>
          <w:sz w:val="20"/>
        </w:rPr>
        <w:t>on</w:t>
      </w:r>
      <w:r>
        <w:rPr>
          <w:spacing w:val="-6"/>
          <w:sz w:val="20"/>
        </w:rPr>
        <w:t> </w:t>
      </w:r>
      <w:r>
        <w:rPr>
          <w:sz w:val="20"/>
        </w:rPr>
        <w:t>Climate</w:t>
      </w:r>
      <w:r>
        <w:rPr>
          <w:spacing w:val="-6"/>
          <w:sz w:val="20"/>
        </w:rPr>
        <w:t> </w:t>
      </w:r>
      <w:r>
        <w:rPr>
          <w:spacing w:val="-2"/>
          <w:sz w:val="20"/>
        </w:rPr>
        <w:t>Change.</w:t>
      </w:r>
    </w:p>
    <w:p>
      <w:pPr>
        <w:pStyle w:val="ListParagraph"/>
        <w:numPr>
          <w:ilvl w:val="0"/>
          <w:numId w:val="3"/>
        </w:numPr>
        <w:tabs>
          <w:tab w:pos="1581" w:val="left" w:leader="none"/>
        </w:tabs>
        <w:spacing w:line="240" w:lineRule="auto" w:before="120" w:after="0"/>
        <w:ind w:left="1581" w:right="0" w:hanging="566"/>
        <w:jc w:val="left"/>
        <w:rPr>
          <w:sz w:val="20"/>
        </w:rPr>
      </w:pPr>
      <w:r>
        <w:rPr>
          <w:sz w:val="20"/>
        </w:rPr>
        <w:t>Building</w:t>
      </w:r>
      <w:r>
        <w:rPr>
          <w:spacing w:val="-7"/>
          <w:sz w:val="20"/>
        </w:rPr>
        <w:t> </w:t>
      </w:r>
      <w:r>
        <w:rPr>
          <w:sz w:val="20"/>
        </w:rPr>
        <w:t>capacity,</w:t>
      </w:r>
      <w:r>
        <w:rPr>
          <w:spacing w:val="-7"/>
          <w:sz w:val="20"/>
        </w:rPr>
        <w:t> </w:t>
      </w:r>
      <w:r>
        <w:rPr>
          <w:sz w:val="20"/>
        </w:rPr>
        <w:t>strengthening</w:t>
      </w:r>
      <w:r>
        <w:rPr>
          <w:spacing w:val="-7"/>
          <w:sz w:val="20"/>
        </w:rPr>
        <w:t> </w:t>
      </w:r>
      <w:r>
        <w:rPr>
          <w:sz w:val="20"/>
        </w:rPr>
        <w:t>knowledge</w:t>
      </w:r>
      <w:r>
        <w:rPr>
          <w:spacing w:val="-9"/>
          <w:sz w:val="20"/>
        </w:rPr>
        <w:t> </w:t>
      </w:r>
      <w:r>
        <w:rPr>
          <w:sz w:val="20"/>
        </w:rPr>
        <w:t>foundations</w:t>
      </w:r>
      <w:r>
        <w:rPr>
          <w:spacing w:val="-8"/>
          <w:sz w:val="20"/>
        </w:rPr>
        <w:t> </w:t>
      </w:r>
      <w:r>
        <w:rPr>
          <w:sz w:val="20"/>
        </w:rPr>
        <w:t>and</w:t>
      </w:r>
      <w:r>
        <w:rPr>
          <w:spacing w:val="-7"/>
          <w:sz w:val="20"/>
        </w:rPr>
        <w:t> </w:t>
      </w:r>
      <w:r>
        <w:rPr>
          <w:sz w:val="20"/>
        </w:rPr>
        <w:t>supporting</w:t>
      </w:r>
      <w:r>
        <w:rPr>
          <w:spacing w:val="-6"/>
          <w:sz w:val="20"/>
        </w:rPr>
        <w:t> </w:t>
      </w:r>
      <w:r>
        <w:rPr>
          <w:spacing w:val="-2"/>
          <w:sz w:val="20"/>
        </w:rPr>
        <w:t>policy.</w:t>
      </w:r>
    </w:p>
    <w:p>
      <w:pPr>
        <w:pStyle w:val="ListParagraph"/>
        <w:numPr>
          <w:ilvl w:val="0"/>
          <w:numId w:val="3"/>
        </w:numPr>
        <w:tabs>
          <w:tab w:pos="1581" w:val="left" w:leader="none"/>
        </w:tabs>
        <w:spacing w:line="240" w:lineRule="auto" w:before="121" w:after="0"/>
        <w:ind w:left="1581" w:right="0" w:hanging="566"/>
        <w:jc w:val="left"/>
        <w:rPr>
          <w:sz w:val="20"/>
        </w:rPr>
      </w:pPr>
      <w:r>
        <w:rPr>
          <w:sz w:val="20"/>
        </w:rPr>
        <w:t>Improving</w:t>
      </w:r>
      <w:r>
        <w:rPr>
          <w:spacing w:val="-5"/>
          <w:sz w:val="20"/>
        </w:rPr>
        <w:t> </w:t>
      </w:r>
      <w:r>
        <w:rPr>
          <w:sz w:val="20"/>
        </w:rPr>
        <w:t>the</w:t>
      </w:r>
      <w:r>
        <w:rPr>
          <w:spacing w:val="-6"/>
          <w:sz w:val="20"/>
        </w:rPr>
        <w:t> </w:t>
      </w:r>
      <w:r>
        <w:rPr>
          <w:sz w:val="20"/>
        </w:rPr>
        <w:t>effectiveness</w:t>
      </w:r>
      <w:r>
        <w:rPr>
          <w:spacing w:val="-7"/>
          <w:sz w:val="20"/>
        </w:rPr>
        <w:t> </w:t>
      </w:r>
      <w:r>
        <w:rPr>
          <w:sz w:val="20"/>
        </w:rPr>
        <w:t>of</w:t>
      </w:r>
      <w:r>
        <w:rPr>
          <w:spacing w:val="-5"/>
          <w:sz w:val="20"/>
        </w:rPr>
        <w:t> </w:t>
      </w:r>
      <w:r>
        <w:rPr>
          <w:sz w:val="20"/>
        </w:rPr>
        <w:t>the</w:t>
      </w:r>
      <w:r>
        <w:rPr>
          <w:spacing w:val="-6"/>
          <w:sz w:val="20"/>
        </w:rPr>
        <w:t> </w:t>
      </w:r>
      <w:r>
        <w:rPr>
          <w:spacing w:val="-2"/>
          <w:sz w:val="20"/>
        </w:rPr>
        <w:t>Platform.</w:t>
      </w:r>
    </w:p>
    <w:p>
      <w:pPr>
        <w:pStyle w:val="ListParagraph"/>
        <w:numPr>
          <w:ilvl w:val="0"/>
          <w:numId w:val="3"/>
        </w:numPr>
        <w:tabs>
          <w:tab w:pos="1581" w:val="left" w:leader="none"/>
        </w:tabs>
        <w:spacing w:line="240" w:lineRule="auto" w:before="120" w:after="0"/>
        <w:ind w:left="1581" w:right="0" w:hanging="566"/>
        <w:jc w:val="left"/>
        <w:rPr>
          <w:sz w:val="20"/>
        </w:rPr>
      </w:pPr>
      <w:r>
        <w:rPr>
          <w:sz w:val="20"/>
        </w:rPr>
        <w:t>Organization</w:t>
      </w:r>
      <w:r>
        <w:rPr>
          <w:spacing w:val="-4"/>
          <w:sz w:val="20"/>
        </w:rPr>
        <w:t> </w:t>
      </w:r>
      <w:r>
        <w:rPr>
          <w:sz w:val="20"/>
        </w:rPr>
        <w:t>of</w:t>
      </w:r>
      <w:r>
        <w:rPr>
          <w:spacing w:val="-5"/>
          <w:sz w:val="20"/>
        </w:rPr>
        <w:t> </w:t>
      </w:r>
      <w:r>
        <w:rPr>
          <w:sz w:val="20"/>
        </w:rPr>
        <w:t>the</w:t>
      </w:r>
      <w:r>
        <w:rPr>
          <w:spacing w:val="-4"/>
          <w:sz w:val="20"/>
        </w:rPr>
        <w:t> </w:t>
      </w:r>
      <w:r>
        <w:rPr>
          <w:sz w:val="20"/>
        </w:rPr>
        <w:t>Plenary;</w:t>
      </w:r>
      <w:r>
        <w:rPr>
          <w:spacing w:val="-6"/>
          <w:sz w:val="20"/>
        </w:rPr>
        <w:t> </w:t>
      </w:r>
      <w:r>
        <w:rPr>
          <w:sz w:val="20"/>
        </w:rPr>
        <w:t>dates</w:t>
      </w:r>
      <w:r>
        <w:rPr>
          <w:spacing w:val="-5"/>
          <w:sz w:val="20"/>
        </w:rPr>
        <w:t> </w:t>
      </w:r>
      <w:r>
        <w:rPr>
          <w:sz w:val="20"/>
        </w:rPr>
        <w:t>and</w:t>
      </w:r>
      <w:r>
        <w:rPr>
          <w:spacing w:val="-4"/>
          <w:sz w:val="20"/>
        </w:rPr>
        <w:t> </w:t>
      </w:r>
      <w:r>
        <w:rPr>
          <w:sz w:val="20"/>
        </w:rPr>
        <w:t>venues</w:t>
      </w:r>
      <w:r>
        <w:rPr>
          <w:spacing w:val="-7"/>
          <w:sz w:val="20"/>
        </w:rPr>
        <w:t> </w:t>
      </w:r>
      <w:r>
        <w:rPr>
          <w:sz w:val="20"/>
        </w:rPr>
        <w:t>of</w:t>
      </w:r>
      <w:r>
        <w:rPr>
          <w:spacing w:val="-5"/>
          <w:sz w:val="20"/>
        </w:rPr>
        <w:t> </w:t>
      </w:r>
      <w:r>
        <w:rPr>
          <w:sz w:val="20"/>
        </w:rPr>
        <w:t>future</w:t>
      </w:r>
      <w:r>
        <w:rPr>
          <w:spacing w:val="-5"/>
          <w:sz w:val="20"/>
        </w:rPr>
        <w:t> </w:t>
      </w:r>
      <w:r>
        <w:rPr>
          <w:sz w:val="20"/>
        </w:rPr>
        <w:t>sessions</w:t>
      </w:r>
      <w:r>
        <w:rPr>
          <w:spacing w:val="-5"/>
          <w:sz w:val="20"/>
        </w:rPr>
        <w:t> </w:t>
      </w:r>
      <w:r>
        <w:rPr>
          <w:sz w:val="20"/>
        </w:rPr>
        <w:t>of</w:t>
      </w:r>
      <w:r>
        <w:rPr>
          <w:spacing w:val="-5"/>
          <w:sz w:val="20"/>
        </w:rPr>
        <w:t> </w:t>
      </w:r>
      <w:r>
        <w:rPr>
          <w:sz w:val="20"/>
        </w:rPr>
        <w:t>the</w:t>
      </w:r>
      <w:r>
        <w:rPr>
          <w:spacing w:val="-4"/>
          <w:sz w:val="20"/>
        </w:rPr>
        <w:t> </w:t>
      </w:r>
      <w:r>
        <w:rPr>
          <w:spacing w:val="-2"/>
          <w:sz w:val="20"/>
        </w:rPr>
        <w:t>Plenary.</w:t>
      </w:r>
    </w:p>
    <w:p>
      <w:pPr>
        <w:pStyle w:val="ListParagraph"/>
        <w:numPr>
          <w:ilvl w:val="0"/>
          <w:numId w:val="3"/>
        </w:numPr>
        <w:tabs>
          <w:tab w:pos="1582" w:val="left" w:leader="none"/>
        </w:tabs>
        <w:spacing w:line="240" w:lineRule="auto" w:before="118" w:after="0"/>
        <w:ind w:left="1582" w:right="224" w:hanging="567"/>
        <w:jc w:val="left"/>
        <w:rPr>
          <w:sz w:val="20"/>
        </w:rPr>
      </w:pPr>
      <w:r>
        <w:rPr>
          <w:sz w:val="20"/>
        </w:rPr>
        <w:t>Institutional</w:t>
      </w:r>
      <w:r>
        <w:rPr>
          <w:spacing w:val="-5"/>
          <w:sz w:val="20"/>
        </w:rPr>
        <w:t> </w:t>
      </w:r>
      <w:r>
        <w:rPr>
          <w:sz w:val="20"/>
        </w:rPr>
        <w:t>arrangements:</w:t>
      </w:r>
      <w:r>
        <w:rPr>
          <w:spacing w:val="-6"/>
          <w:sz w:val="20"/>
        </w:rPr>
        <w:t> </w:t>
      </w:r>
      <w:r>
        <w:rPr>
          <w:sz w:val="20"/>
        </w:rPr>
        <w:t>United</w:t>
      </w:r>
      <w:r>
        <w:rPr>
          <w:spacing w:val="-4"/>
          <w:sz w:val="20"/>
        </w:rPr>
        <w:t> </w:t>
      </w:r>
      <w:r>
        <w:rPr>
          <w:sz w:val="20"/>
        </w:rPr>
        <w:t>Nations</w:t>
      </w:r>
      <w:r>
        <w:rPr>
          <w:spacing w:val="-6"/>
          <w:sz w:val="20"/>
        </w:rPr>
        <w:t> </w:t>
      </w:r>
      <w:r>
        <w:rPr>
          <w:sz w:val="20"/>
        </w:rPr>
        <w:t>collaborative</w:t>
      </w:r>
      <w:r>
        <w:rPr>
          <w:spacing w:val="-7"/>
          <w:sz w:val="20"/>
        </w:rPr>
        <w:t> </w:t>
      </w:r>
      <w:r>
        <w:rPr>
          <w:sz w:val="20"/>
        </w:rPr>
        <w:t>partnership</w:t>
      </w:r>
      <w:r>
        <w:rPr>
          <w:spacing w:val="-4"/>
          <w:sz w:val="20"/>
        </w:rPr>
        <w:t> </w:t>
      </w:r>
      <w:r>
        <w:rPr>
          <w:sz w:val="20"/>
        </w:rPr>
        <w:t>arrangement</w:t>
      </w:r>
      <w:r>
        <w:rPr>
          <w:spacing w:val="-6"/>
          <w:sz w:val="20"/>
        </w:rPr>
        <w:t> </w:t>
      </w:r>
      <w:r>
        <w:rPr>
          <w:sz w:val="20"/>
        </w:rPr>
        <w:t>for</w:t>
      </w:r>
      <w:r>
        <w:rPr>
          <w:spacing w:val="-7"/>
          <w:sz w:val="20"/>
        </w:rPr>
        <w:t> </w:t>
      </w:r>
      <w:r>
        <w:rPr>
          <w:sz w:val="20"/>
        </w:rPr>
        <w:t>the</w:t>
      </w:r>
      <w:r>
        <w:rPr>
          <w:spacing w:val="-5"/>
          <w:sz w:val="20"/>
        </w:rPr>
        <w:t> </w:t>
      </w:r>
      <w:r>
        <w:rPr>
          <w:sz w:val="20"/>
        </w:rPr>
        <w:t>work of the Platform and its secretariat.</w:t>
      </w:r>
    </w:p>
    <w:p>
      <w:pPr>
        <w:pStyle w:val="ListParagraph"/>
        <w:numPr>
          <w:ilvl w:val="0"/>
          <w:numId w:val="3"/>
        </w:numPr>
        <w:tabs>
          <w:tab w:pos="1581" w:val="left" w:leader="none"/>
        </w:tabs>
        <w:spacing w:line="240" w:lineRule="auto" w:before="121" w:after="0"/>
        <w:ind w:left="1581" w:right="0" w:hanging="566"/>
        <w:jc w:val="left"/>
        <w:rPr>
          <w:sz w:val="20"/>
        </w:rPr>
      </w:pPr>
      <w:r>
        <w:rPr>
          <w:sz w:val="20"/>
        </w:rPr>
        <w:t>Adoption</w:t>
      </w:r>
      <w:r>
        <w:rPr>
          <w:spacing w:val="-5"/>
          <w:sz w:val="20"/>
        </w:rPr>
        <w:t> </w:t>
      </w:r>
      <w:r>
        <w:rPr>
          <w:sz w:val="20"/>
        </w:rPr>
        <w:t>of</w:t>
      </w:r>
      <w:r>
        <w:rPr>
          <w:spacing w:val="-3"/>
          <w:sz w:val="20"/>
        </w:rPr>
        <w:t> </w:t>
      </w:r>
      <w:r>
        <w:rPr>
          <w:sz w:val="20"/>
        </w:rPr>
        <w:t>the</w:t>
      </w:r>
      <w:r>
        <w:rPr>
          <w:spacing w:val="-5"/>
          <w:sz w:val="20"/>
        </w:rPr>
        <w:t> </w:t>
      </w:r>
      <w:r>
        <w:rPr>
          <w:sz w:val="20"/>
        </w:rPr>
        <w:t>decisions</w:t>
      </w:r>
      <w:r>
        <w:rPr>
          <w:spacing w:val="-4"/>
          <w:sz w:val="20"/>
        </w:rPr>
        <w:t> </w:t>
      </w:r>
      <w:r>
        <w:rPr>
          <w:sz w:val="20"/>
        </w:rPr>
        <w:t>and</w:t>
      </w:r>
      <w:r>
        <w:rPr>
          <w:spacing w:val="-4"/>
          <w:sz w:val="20"/>
        </w:rPr>
        <w:t> </w:t>
      </w:r>
      <w:r>
        <w:rPr>
          <w:sz w:val="20"/>
        </w:rPr>
        <w:t>the</w:t>
      </w:r>
      <w:r>
        <w:rPr>
          <w:spacing w:val="-3"/>
          <w:sz w:val="20"/>
        </w:rPr>
        <w:t> </w:t>
      </w:r>
      <w:r>
        <w:rPr>
          <w:sz w:val="20"/>
        </w:rPr>
        <w:t>report</w:t>
      </w:r>
      <w:r>
        <w:rPr>
          <w:spacing w:val="-5"/>
          <w:sz w:val="20"/>
        </w:rPr>
        <w:t> </w:t>
      </w:r>
      <w:r>
        <w:rPr>
          <w:sz w:val="20"/>
        </w:rPr>
        <w:t>of</w:t>
      </w:r>
      <w:r>
        <w:rPr>
          <w:spacing w:val="-3"/>
          <w:sz w:val="20"/>
        </w:rPr>
        <w:t> </w:t>
      </w:r>
      <w:r>
        <w:rPr>
          <w:sz w:val="20"/>
        </w:rPr>
        <w:t>the</w:t>
      </w:r>
      <w:r>
        <w:rPr>
          <w:spacing w:val="-5"/>
          <w:sz w:val="20"/>
        </w:rPr>
        <w:t> </w:t>
      </w:r>
      <w:r>
        <w:rPr>
          <w:spacing w:val="-2"/>
          <w:sz w:val="20"/>
        </w:rPr>
        <w:t>session.</w:t>
      </w:r>
    </w:p>
    <w:p>
      <w:pPr>
        <w:pStyle w:val="ListParagraph"/>
        <w:numPr>
          <w:ilvl w:val="0"/>
          <w:numId w:val="3"/>
        </w:numPr>
        <w:tabs>
          <w:tab w:pos="1581" w:val="left" w:leader="none"/>
        </w:tabs>
        <w:spacing w:line="240" w:lineRule="auto" w:before="121" w:after="0"/>
        <w:ind w:left="1581" w:right="0" w:hanging="566"/>
        <w:jc w:val="left"/>
        <w:rPr>
          <w:sz w:val="20"/>
        </w:rPr>
      </w:pPr>
      <w:r>
        <w:rPr>
          <w:sz w:val="20"/>
        </w:rPr>
        <w:t>Closure</w:t>
      </w:r>
      <w:r>
        <w:rPr>
          <w:spacing w:val="-4"/>
          <w:sz w:val="20"/>
        </w:rPr>
        <w:t> </w:t>
      </w:r>
      <w:r>
        <w:rPr>
          <w:sz w:val="20"/>
        </w:rPr>
        <w:t>of</w:t>
      </w:r>
      <w:r>
        <w:rPr>
          <w:spacing w:val="-3"/>
          <w:sz w:val="20"/>
        </w:rPr>
        <w:t> </w:t>
      </w:r>
      <w:r>
        <w:rPr>
          <w:sz w:val="20"/>
        </w:rPr>
        <w:t>the</w:t>
      </w:r>
      <w:r>
        <w:rPr>
          <w:spacing w:val="-4"/>
          <w:sz w:val="20"/>
        </w:rPr>
        <w:t> </w:t>
      </w:r>
      <w:r>
        <w:rPr>
          <w:spacing w:val="-2"/>
          <w:sz w:val="20"/>
        </w:rPr>
        <w:t>session.</w:t>
      </w:r>
    </w:p>
    <w:sectPr>
      <w:headerReference w:type="default" r:id="rId9"/>
      <w:footerReference w:type="default" r:id="rId10"/>
      <w:pgSz w:w="11910" w:h="16840"/>
      <w:pgMar w:header="548" w:footer="1091" w:top="1060" w:bottom="1280" w:left="16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513600">
              <wp:simplePos x="0" y="0"/>
              <wp:positionH relativeFrom="page">
                <wp:posOffset>888288</wp:posOffset>
              </wp:positionH>
              <wp:positionV relativeFrom="page">
                <wp:posOffset>9859720</wp:posOffset>
              </wp:positionV>
              <wp:extent cx="141605" cy="1524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41605" cy="152400"/>
                      </a:xfrm>
                      <a:prstGeom prst="rect">
                        <a:avLst/>
                      </a:prstGeom>
                    </wps:spPr>
                    <wps:txbx>
                      <w:txbxContent>
                        <w:p>
                          <w:pPr>
                            <w:spacing w:before="12"/>
                            <w:ind w:left="20" w:right="0" w:firstLine="0"/>
                            <w:jc w:val="left"/>
                            <w:rPr>
                              <w:b/>
                              <w:sz w:val="18"/>
                            </w:rPr>
                          </w:pPr>
                          <w:r>
                            <w:rPr>
                              <w:b/>
                              <w:spacing w:val="-5"/>
                              <w:sz w:val="18"/>
                            </w:rPr>
                            <w:t>48</w:t>
                          </w:r>
                        </w:p>
                      </w:txbxContent>
                    </wps:txbx>
                    <wps:bodyPr wrap="square" lIns="0" tIns="0" rIns="0" bIns="0" rtlCol="0">
                      <a:noAutofit/>
                    </wps:bodyPr>
                  </wps:wsp>
                </a:graphicData>
              </a:graphic>
            </wp:anchor>
          </w:drawing>
        </mc:Choice>
        <mc:Fallback>
          <w:pict>
            <v:shape style="position:absolute;margin-left:69.944pt;margin-top:776.355957pt;width:11.15pt;height:12pt;mso-position-horizontal-relative:page;mso-position-vertical-relative:page;z-index:-15802880" type="#_x0000_t202" id="docshape3" filled="false" stroked="false">
              <v:textbox inset="0,0,0,0">
                <w:txbxContent>
                  <w:p>
                    <w:pPr>
                      <w:spacing w:before="12"/>
                      <w:ind w:left="20" w:right="0" w:firstLine="0"/>
                      <w:jc w:val="left"/>
                      <w:rPr>
                        <w:b/>
                        <w:sz w:val="18"/>
                      </w:rPr>
                    </w:pPr>
                    <w:r>
                      <w:rPr>
                        <w:b/>
                        <w:spacing w:val="-5"/>
                        <w:sz w:val="18"/>
                      </w:rPr>
                      <w:t>48</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515136">
              <wp:simplePos x="0" y="0"/>
              <wp:positionH relativeFrom="page">
                <wp:posOffset>6805421</wp:posOffset>
              </wp:positionH>
              <wp:positionV relativeFrom="page">
                <wp:posOffset>9859720</wp:posOffset>
              </wp:positionV>
              <wp:extent cx="141605" cy="15240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141605" cy="152400"/>
                      </a:xfrm>
                      <a:prstGeom prst="rect">
                        <a:avLst/>
                      </a:prstGeom>
                    </wps:spPr>
                    <wps:txbx>
                      <w:txbxContent>
                        <w:p>
                          <w:pPr>
                            <w:spacing w:before="12"/>
                            <w:ind w:left="20" w:right="0" w:firstLine="0"/>
                            <w:jc w:val="left"/>
                            <w:rPr>
                              <w:b/>
                              <w:sz w:val="18"/>
                            </w:rPr>
                          </w:pPr>
                          <w:r>
                            <w:rPr>
                              <w:b/>
                              <w:spacing w:val="-5"/>
                              <w:sz w:val="18"/>
                            </w:rPr>
                            <w:t>49</w:t>
                          </w:r>
                        </w:p>
                      </w:txbxContent>
                    </wps:txbx>
                    <wps:bodyPr wrap="square" lIns="0" tIns="0" rIns="0" bIns="0" rtlCol="0">
                      <a:noAutofit/>
                    </wps:bodyPr>
                  </wps:wsp>
                </a:graphicData>
              </a:graphic>
            </wp:anchor>
          </w:drawing>
        </mc:Choice>
        <mc:Fallback>
          <w:pict>
            <v:shape style="position:absolute;margin-left:535.859985pt;margin-top:776.355957pt;width:11.15pt;height:12pt;mso-position-horizontal-relative:page;mso-position-vertical-relative:page;z-index:-15801344" type="#_x0000_t202" id="docshape7" filled="false" stroked="false">
              <v:textbox inset="0,0,0,0">
                <w:txbxContent>
                  <w:p>
                    <w:pPr>
                      <w:spacing w:before="12"/>
                      <w:ind w:left="20" w:right="0" w:firstLine="0"/>
                      <w:jc w:val="left"/>
                      <w:rPr>
                        <w:b/>
                        <w:sz w:val="18"/>
                      </w:rPr>
                    </w:pPr>
                    <w:r>
                      <w:rPr>
                        <w:b/>
                        <w:spacing w:val="-5"/>
                        <w:sz w:val="18"/>
                      </w:rPr>
                      <w:t>49</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516672">
              <wp:simplePos x="0" y="0"/>
              <wp:positionH relativeFrom="page">
                <wp:posOffset>888288</wp:posOffset>
              </wp:positionH>
              <wp:positionV relativeFrom="page">
                <wp:posOffset>9859720</wp:posOffset>
              </wp:positionV>
              <wp:extent cx="141605" cy="15240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41605" cy="152400"/>
                      </a:xfrm>
                      <a:prstGeom prst="rect">
                        <a:avLst/>
                      </a:prstGeom>
                    </wps:spPr>
                    <wps:txbx>
                      <w:txbxContent>
                        <w:p>
                          <w:pPr>
                            <w:spacing w:before="12"/>
                            <w:ind w:left="20" w:right="0" w:firstLine="0"/>
                            <w:jc w:val="left"/>
                            <w:rPr>
                              <w:b/>
                              <w:sz w:val="18"/>
                            </w:rPr>
                          </w:pPr>
                          <w:r>
                            <w:rPr>
                              <w:b/>
                              <w:spacing w:val="-5"/>
                              <w:sz w:val="18"/>
                            </w:rPr>
                            <w:t>50</w:t>
                          </w:r>
                        </w:p>
                      </w:txbxContent>
                    </wps:txbx>
                    <wps:bodyPr wrap="square" lIns="0" tIns="0" rIns="0" bIns="0" rtlCol="0">
                      <a:noAutofit/>
                    </wps:bodyPr>
                  </wps:wsp>
                </a:graphicData>
              </a:graphic>
            </wp:anchor>
          </w:drawing>
        </mc:Choice>
        <mc:Fallback>
          <w:pict>
            <v:shape style="position:absolute;margin-left:69.944pt;margin-top:776.355957pt;width:11.15pt;height:12pt;mso-position-horizontal-relative:page;mso-position-vertical-relative:page;z-index:-15799808" type="#_x0000_t202" id="docshape10" filled="false" stroked="false">
              <v:textbox inset="0,0,0,0">
                <w:txbxContent>
                  <w:p>
                    <w:pPr>
                      <w:spacing w:before="12"/>
                      <w:ind w:left="20" w:right="0" w:firstLine="0"/>
                      <w:jc w:val="left"/>
                      <w:rPr>
                        <w:b/>
                        <w:sz w:val="18"/>
                      </w:rPr>
                    </w:pPr>
                    <w:r>
                      <w:rPr>
                        <w:b/>
                        <w:spacing w:val="-5"/>
                        <w:sz w:val="18"/>
                      </w:rPr>
                      <w:t>50</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512576">
              <wp:simplePos x="0" y="0"/>
              <wp:positionH relativeFrom="page">
                <wp:posOffset>882700</wp:posOffset>
              </wp:positionH>
              <wp:positionV relativeFrom="page">
                <wp:posOffset>484631</wp:posOffset>
              </wp:positionV>
              <wp:extent cx="6068060" cy="635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068060" cy="6350"/>
                      </a:xfrm>
                      <a:custGeom>
                        <a:avLst/>
                        <a:gdLst/>
                        <a:ahLst/>
                        <a:cxnLst/>
                        <a:rect l="l" t="t" r="r" b="b"/>
                        <a:pathLst>
                          <a:path w="6068060" h="6350">
                            <a:moveTo>
                              <a:pt x="6067933" y="0"/>
                            </a:moveTo>
                            <a:lnTo>
                              <a:pt x="0" y="0"/>
                            </a:lnTo>
                            <a:lnTo>
                              <a:pt x="0" y="6096"/>
                            </a:lnTo>
                            <a:lnTo>
                              <a:pt x="6067933" y="6096"/>
                            </a:lnTo>
                            <a:lnTo>
                              <a:pt x="606793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9.503998pt;margin-top:38.159985pt;width:477.79pt;height:.48pt;mso-position-horizontal-relative:page;mso-position-vertical-relative:page;z-index:-15803904" id="docshape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513088">
              <wp:simplePos x="0" y="0"/>
              <wp:positionH relativeFrom="page">
                <wp:posOffset>888288</wp:posOffset>
              </wp:positionH>
              <wp:positionV relativeFrom="page">
                <wp:posOffset>335025</wp:posOffset>
              </wp:positionV>
              <wp:extent cx="648335" cy="1524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648335" cy="152400"/>
                      </a:xfrm>
                      <a:prstGeom prst="rect">
                        <a:avLst/>
                      </a:prstGeom>
                    </wps:spPr>
                    <wps:txbx>
                      <w:txbxContent>
                        <w:p>
                          <w:pPr>
                            <w:spacing w:before="12"/>
                            <w:ind w:left="20" w:right="0" w:firstLine="0"/>
                            <w:jc w:val="left"/>
                            <w:rPr>
                              <w:b/>
                              <w:sz w:val="18"/>
                            </w:rPr>
                          </w:pPr>
                          <w:r>
                            <w:rPr>
                              <w:b/>
                              <w:spacing w:val="-2"/>
                              <w:sz w:val="18"/>
                            </w:rPr>
                            <w:t>IPBES/10/12</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69.944pt;margin-top:26.379963pt;width:51.05pt;height:12pt;mso-position-horizontal-relative:page;mso-position-vertical-relative:page;z-index:-15803392" type="#_x0000_t202" id="docshape2" filled="false" stroked="false">
              <v:textbox inset="0,0,0,0">
                <w:txbxContent>
                  <w:p>
                    <w:pPr>
                      <w:spacing w:before="12"/>
                      <w:ind w:left="20" w:right="0" w:firstLine="0"/>
                      <w:jc w:val="left"/>
                      <w:rPr>
                        <w:b/>
                        <w:sz w:val="18"/>
                      </w:rPr>
                    </w:pPr>
                    <w:r>
                      <w:rPr>
                        <w:b/>
                        <w:spacing w:val="-2"/>
                        <w:sz w:val="18"/>
                      </w:rPr>
                      <w:t>IPBES/10/12</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514112">
              <wp:simplePos x="0" y="0"/>
              <wp:positionH relativeFrom="page">
                <wp:posOffset>882700</wp:posOffset>
              </wp:positionH>
              <wp:positionV relativeFrom="page">
                <wp:posOffset>484631</wp:posOffset>
              </wp:positionV>
              <wp:extent cx="6068060" cy="635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6068060" cy="6350"/>
                      </a:xfrm>
                      <a:custGeom>
                        <a:avLst/>
                        <a:gdLst/>
                        <a:ahLst/>
                        <a:cxnLst/>
                        <a:rect l="l" t="t" r="r" b="b"/>
                        <a:pathLst>
                          <a:path w="6068060" h="6350">
                            <a:moveTo>
                              <a:pt x="6067933" y="0"/>
                            </a:moveTo>
                            <a:lnTo>
                              <a:pt x="0" y="0"/>
                            </a:lnTo>
                            <a:lnTo>
                              <a:pt x="0" y="6096"/>
                            </a:lnTo>
                            <a:lnTo>
                              <a:pt x="6067933" y="6096"/>
                            </a:lnTo>
                            <a:lnTo>
                              <a:pt x="606793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9.503998pt;margin-top:38.159985pt;width:477.79pt;height:.48pt;mso-position-horizontal-relative:page;mso-position-vertical-relative:page;z-index:-15802368" id="docshape5"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514624">
              <wp:simplePos x="0" y="0"/>
              <wp:positionH relativeFrom="page">
                <wp:posOffset>6297929</wp:posOffset>
              </wp:positionH>
              <wp:positionV relativeFrom="page">
                <wp:posOffset>335025</wp:posOffset>
              </wp:positionV>
              <wp:extent cx="648335" cy="15240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648335" cy="152400"/>
                      </a:xfrm>
                      <a:prstGeom prst="rect">
                        <a:avLst/>
                      </a:prstGeom>
                    </wps:spPr>
                    <wps:txbx>
                      <w:txbxContent>
                        <w:p>
                          <w:pPr>
                            <w:spacing w:before="12"/>
                            <w:ind w:left="20" w:right="0" w:firstLine="0"/>
                            <w:jc w:val="left"/>
                            <w:rPr>
                              <w:b/>
                              <w:sz w:val="18"/>
                            </w:rPr>
                          </w:pPr>
                          <w:r>
                            <w:rPr>
                              <w:b/>
                              <w:spacing w:val="-2"/>
                              <w:sz w:val="18"/>
                            </w:rPr>
                            <w:t>IPBES/10/12</w:t>
                          </w:r>
                        </w:p>
                      </w:txbxContent>
                    </wps:txbx>
                    <wps:bodyPr wrap="square" lIns="0" tIns="0" rIns="0" bIns="0" rtlCol="0">
                      <a:noAutofit/>
                    </wps:bodyPr>
                  </wps:wsp>
                </a:graphicData>
              </a:graphic>
            </wp:anchor>
          </w:drawing>
        </mc:Choice>
        <mc:Fallback>
          <w:pict>
            <v:shape style="position:absolute;margin-left:495.899994pt;margin-top:26.379963pt;width:51.05pt;height:12pt;mso-position-horizontal-relative:page;mso-position-vertical-relative:page;z-index:-15801856" type="#_x0000_t202" id="docshape6" filled="false" stroked="false">
              <v:textbox inset="0,0,0,0">
                <w:txbxContent>
                  <w:p>
                    <w:pPr>
                      <w:spacing w:before="12"/>
                      <w:ind w:left="20" w:right="0" w:firstLine="0"/>
                      <w:jc w:val="left"/>
                      <w:rPr>
                        <w:b/>
                        <w:sz w:val="18"/>
                      </w:rPr>
                    </w:pPr>
                    <w:r>
                      <w:rPr>
                        <w:b/>
                        <w:spacing w:val="-2"/>
                        <w:sz w:val="18"/>
                      </w:rPr>
                      <w:t>IPBES/10/12</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7515648">
              <wp:simplePos x="0" y="0"/>
              <wp:positionH relativeFrom="page">
                <wp:posOffset>882700</wp:posOffset>
              </wp:positionH>
              <wp:positionV relativeFrom="page">
                <wp:posOffset>484631</wp:posOffset>
              </wp:positionV>
              <wp:extent cx="6068060" cy="635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6068060" cy="6350"/>
                      </a:xfrm>
                      <a:custGeom>
                        <a:avLst/>
                        <a:gdLst/>
                        <a:ahLst/>
                        <a:cxnLst/>
                        <a:rect l="l" t="t" r="r" b="b"/>
                        <a:pathLst>
                          <a:path w="6068060" h="6350">
                            <a:moveTo>
                              <a:pt x="6067933" y="0"/>
                            </a:moveTo>
                            <a:lnTo>
                              <a:pt x="0" y="0"/>
                            </a:lnTo>
                            <a:lnTo>
                              <a:pt x="0" y="6096"/>
                            </a:lnTo>
                            <a:lnTo>
                              <a:pt x="6067933" y="6096"/>
                            </a:lnTo>
                            <a:lnTo>
                              <a:pt x="606793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9.503998pt;margin-top:38.159985pt;width:477.79pt;height:.48pt;mso-position-horizontal-relative:page;mso-position-vertical-relative:page;z-index:-15800832" id="docshape8"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7516160">
              <wp:simplePos x="0" y="0"/>
              <wp:positionH relativeFrom="page">
                <wp:posOffset>888288</wp:posOffset>
              </wp:positionH>
              <wp:positionV relativeFrom="page">
                <wp:posOffset>335025</wp:posOffset>
              </wp:positionV>
              <wp:extent cx="648335" cy="15240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648335" cy="152400"/>
                      </a:xfrm>
                      <a:prstGeom prst="rect">
                        <a:avLst/>
                      </a:prstGeom>
                    </wps:spPr>
                    <wps:txbx>
                      <w:txbxContent>
                        <w:p>
                          <w:pPr>
                            <w:spacing w:before="12"/>
                            <w:ind w:left="20" w:right="0" w:firstLine="0"/>
                            <w:jc w:val="left"/>
                            <w:rPr>
                              <w:b/>
                              <w:sz w:val="18"/>
                            </w:rPr>
                          </w:pPr>
                          <w:r>
                            <w:rPr>
                              <w:b/>
                              <w:spacing w:val="-2"/>
                              <w:sz w:val="18"/>
                            </w:rPr>
                            <w:t>IPBES/10/12</w:t>
                          </w:r>
                        </w:p>
                      </w:txbxContent>
                    </wps:txbx>
                    <wps:bodyPr wrap="square" lIns="0" tIns="0" rIns="0" bIns="0" rtlCol="0">
                      <a:noAutofit/>
                    </wps:bodyPr>
                  </wps:wsp>
                </a:graphicData>
              </a:graphic>
            </wp:anchor>
          </w:drawing>
        </mc:Choice>
        <mc:Fallback>
          <w:pict>
            <v:shape style="position:absolute;margin-left:69.944pt;margin-top:26.379963pt;width:51.05pt;height:12pt;mso-position-horizontal-relative:page;mso-position-vertical-relative:page;z-index:-15800320" type="#_x0000_t202" id="docshape9" filled="false" stroked="false">
              <v:textbox inset="0,0,0,0">
                <w:txbxContent>
                  <w:p>
                    <w:pPr>
                      <w:spacing w:before="12"/>
                      <w:ind w:left="20" w:right="0" w:firstLine="0"/>
                      <w:jc w:val="left"/>
                      <w:rPr>
                        <w:b/>
                        <w:sz w:val="18"/>
                      </w:rPr>
                    </w:pPr>
                    <w:r>
                      <w:rPr>
                        <w:b/>
                        <w:spacing w:val="-2"/>
                        <w:sz w:val="18"/>
                      </w:rPr>
                      <w:t>IPBES/10/12</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82" w:hanging="567"/>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1"/>
      <w:numFmt w:val="lowerLetter"/>
      <w:lvlText w:val="(%2)"/>
      <w:lvlJc w:val="left"/>
      <w:pPr>
        <w:ind w:left="2235" w:hanging="625"/>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2">
      <w:start w:val="0"/>
      <w:numFmt w:val="bullet"/>
      <w:lvlText w:val="•"/>
      <w:lvlJc w:val="left"/>
      <w:pPr>
        <w:ind w:left="3029" w:hanging="625"/>
      </w:pPr>
      <w:rPr>
        <w:rFonts w:hint="default"/>
        <w:lang w:val="en-US" w:eastAsia="en-US" w:bidi="ar-SA"/>
      </w:rPr>
    </w:lvl>
    <w:lvl w:ilvl="3">
      <w:start w:val="0"/>
      <w:numFmt w:val="bullet"/>
      <w:lvlText w:val="•"/>
      <w:lvlJc w:val="left"/>
      <w:pPr>
        <w:ind w:left="3819" w:hanging="625"/>
      </w:pPr>
      <w:rPr>
        <w:rFonts w:hint="default"/>
        <w:lang w:val="en-US" w:eastAsia="en-US" w:bidi="ar-SA"/>
      </w:rPr>
    </w:lvl>
    <w:lvl w:ilvl="4">
      <w:start w:val="0"/>
      <w:numFmt w:val="bullet"/>
      <w:lvlText w:val="•"/>
      <w:lvlJc w:val="left"/>
      <w:pPr>
        <w:ind w:left="4608" w:hanging="625"/>
      </w:pPr>
      <w:rPr>
        <w:rFonts w:hint="default"/>
        <w:lang w:val="en-US" w:eastAsia="en-US" w:bidi="ar-SA"/>
      </w:rPr>
    </w:lvl>
    <w:lvl w:ilvl="5">
      <w:start w:val="0"/>
      <w:numFmt w:val="bullet"/>
      <w:lvlText w:val="•"/>
      <w:lvlJc w:val="left"/>
      <w:pPr>
        <w:ind w:left="5398" w:hanging="625"/>
      </w:pPr>
      <w:rPr>
        <w:rFonts w:hint="default"/>
        <w:lang w:val="en-US" w:eastAsia="en-US" w:bidi="ar-SA"/>
      </w:rPr>
    </w:lvl>
    <w:lvl w:ilvl="6">
      <w:start w:val="0"/>
      <w:numFmt w:val="bullet"/>
      <w:lvlText w:val="•"/>
      <w:lvlJc w:val="left"/>
      <w:pPr>
        <w:ind w:left="6188" w:hanging="625"/>
      </w:pPr>
      <w:rPr>
        <w:rFonts w:hint="default"/>
        <w:lang w:val="en-US" w:eastAsia="en-US" w:bidi="ar-SA"/>
      </w:rPr>
    </w:lvl>
    <w:lvl w:ilvl="7">
      <w:start w:val="0"/>
      <w:numFmt w:val="bullet"/>
      <w:lvlText w:val="•"/>
      <w:lvlJc w:val="left"/>
      <w:pPr>
        <w:ind w:left="6977" w:hanging="625"/>
      </w:pPr>
      <w:rPr>
        <w:rFonts w:hint="default"/>
        <w:lang w:val="en-US" w:eastAsia="en-US" w:bidi="ar-SA"/>
      </w:rPr>
    </w:lvl>
    <w:lvl w:ilvl="8">
      <w:start w:val="0"/>
      <w:numFmt w:val="bullet"/>
      <w:lvlText w:val="•"/>
      <w:lvlJc w:val="left"/>
      <w:pPr>
        <w:ind w:left="7767" w:hanging="625"/>
      </w:pPr>
      <w:rPr>
        <w:rFonts w:hint="default"/>
        <w:lang w:val="en-US" w:eastAsia="en-US" w:bidi="ar-SA"/>
      </w:rPr>
    </w:lvl>
  </w:abstractNum>
  <w:abstractNum w:abstractNumId="1">
    <w:multiLevelType w:val="hybridMultilevel"/>
    <w:lvl w:ilvl="0">
      <w:start w:val="1"/>
      <w:numFmt w:val="decimal"/>
      <w:lvlText w:val="%1."/>
      <w:lvlJc w:val="left"/>
      <w:pPr>
        <w:ind w:left="1610" w:hanging="624"/>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1"/>
      <w:numFmt w:val="lowerLetter"/>
      <w:lvlText w:val="(%2)"/>
      <w:lvlJc w:val="left"/>
      <w:pPr>
        <w:ind w:left="2235" w:hanging="625"/>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2">
      <w:start w:val="0"/>
      <w:numFmt w:val="bullet"/>
      <w:lvlText w:val="•"/>
      <w:lvlJc w:val="left"/>
      <w:pPr>
        <w:ind w:left="3029" w:hanging="625"/>
      </w:pPr>
      <w:rPr>
        <w:rFonts w:hint="default"/>
        <w:lang w:val="en-US" w:eastAsia="en-US" w:bidi="ar-SA"/>
      </w:rPr>
    </w:lvl>
    <w:lvl w:ilvl="3">
      <w:start w:val="0"/>
      <w:numFmt w:val="bullet"/>
      <w:lvlText w:val="•"/>
      <w:lvlJc w:val="left"/>
      <w:pPr>
        <w:ind w:left="3819" w:hanging="625"/>
      </w:pPr>
      <w:rPr>
        <w:rFonts w:hint="default"/>
        <w:lang w:val="en-US" w:eastAsia="en-US" w:bidi="ar-SA"/>
      </w:rPr>
    </w:lvl>
    <w:lvl w:ilvl="4">
      <w:start w:val="0"/>
      <w:numFmt w:val="bullet"/>
      <w:lvlText w:val="•"/>
      <w:lvlJc w:val="left"/>
      <w:pPr>
        <w:ind w:left="4608" w:hanging="625"/>
      </w:pPr>
      <w:rPr>
        <w:rFonts w:hint="default"/>
        <w:lang w:val="en-US" w:eastAsia="en-US" w:bidi="ar-SA"/>
      </w:rPr>
    </w:lvl>
    <w:lvl w:ilvl="5">
      <w:start w:val="0"/>
      <w:numFmt w:val="bullet"/>
      <w:lvlText w:val="•"/>
      <w:lvlJc w:val="left"/>
      <w:pPr>
        <w:ind w:left="5398" w:hanging="625"/>
      </w:pPr>
      <w:rPr>
        <w:rFonts w:hint="default"/>
        <w:lang w:val="en-US" w:eastAsia="en-US" w:bidi="ar-SA"/>
      </w:rPr>
    </w:lvl>
    <w:lvl w:ilvl="6">
      <w:start w:val="0"/>
      <w:numFmt w:val="bullet"/>
      <w:lvlText w:val="•"/>
      <w:lvlJc w:val="left"/>
      <w:pPr>
        <w:ind w:left="6188" w:hanging="625"/>
      </w:pPr>
      <w:rPr>
        <w:rFonts w:hint="default"/>
        <w:lang w:val="en-US" w:eastAsia="en-US" w:bidi="ar-SA"/>
      </w:rPr>
    </w:lvl>
    <w:lvl w:ilvl="7">
      <w:start w:val="0"/>
      <w:numFmt w:val="bullet"/>
      <w:lvlText w:val="•"/>
      <w:lvlJc w:val="left"/>
      <w:pPr>
        <w:ind w:left="6977" w:hanging="625"/>
      </w:pPr>
      <w:rPr>
        <w:rFonts w:hint="default"/>
        <w:lang w:val="en-US" w:eastAsia="en-US" w:bidi="ar-SA"/>
      </w:rPr>
    </w:lvl>
    <w:lvl w:ilvl="8">
      <w:start w:val="0"/>
      <w:numFmt w:val="bullet"/>
      <w:lvlText w:val="•"/>
      <w:lvlJc w:val="left"/>
      <w:pPr>
        <w:ind w:left="7767" w:hanging="625"/>
      </w:pPr>
      <w:rPr>
        <w:rFonts w:hint="default"/>
        <w:lang w:val="en-US" w:eastAsia="en-US" w:bidi="ar-SA"/>
      </w:rPr>
    </w:lvl>
  </w:abstractNum>
  <w:abstractNum w:abstractNumId="0">
    <w:multiLevelType w:val="hybridMultilevel"/>
    <w:lvl w:ilvl="0">
      <w:start w:val="1"/>
      <w:numFmt w:val="decimal"/>
      <w:lvlText w:val="%1."/>
      <w:lvlJc w:val="left"/>
      <w:pPr>
        <w:ind w:left="986" w:hanging="625"/>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1816" w:hanging="625"/>
      </w:pPr>
      <w:rPr>
        <w:rFonts w:hint="default"/>
        <w:lang w:val="en-US" w:eastAsia="en-US" w:bidi="ar-SA"/>
      </w:rPr>
    </w:lvl>
    <w:lvl w:ilvl="2">
      <w:start w:val="0"/>
      <w:numFmt w:val="bullet"/>
      <w:lvlText w:val="•"/>
      <w:lvlJc w:val="left"/>
      <w:pPr>
        <w:ind w:left="2653" w:hanging="625"/>
      </w:pPr>
      <w:rPr>
        <w:rFonts w:hint="default"/>
        <w:lang w:val="en-US" w:eastAsia="en-US" w:bidi="ar-SA"/>
      </w:rPr>
    </w:lvl>
    <w:lvl w:ilvl="3">
      <w:start w:val="0"/>
      <w:numFmt w:val="bullet"/>
      <w:lvlText w:val="•"/>
      <w:lvlJc w:val="left"/>
      <w:pPr>
        <w:ind w:left="3489" w:hanging="625"/>
      </w:pPr>
      <w:rPr>
        <w:rFonts w:hint="default"/>
        <w:lang w:val="en-US" w:eastAsia="en-US" w:bidi="ar-SA"/>
      </w:rPr>
    </w:lvl>
    <w:lvl w:ilvl="4">
      <w:start w:val="0"/>
      <w:numFmt w:val="bullet"/>
      <w:lvlText w:val="•"/>
      <w:lvlJc w:val="left"/>
      <w:pPr>
        <w:ind w:left="4326" w:hanging="625"/>
      </w:pPr>
      <w:rPr>
        <w:rFonts w:hint="default"/>
        <w:lang w:val="en-US" w:eastAsia="en-US" w:bidi="ar-SA"/>
      </w:rPr>
    </w:lvl>
    <w:lvl w:ilvl="5">
      <w:start w:val="0"/>
      <w:numFmt w:val="bullet"/>
      <w:lvlText w:val="•"/>
      <w:lvlJc w:val="left"/>
      <w:pPr>
        <w:ind w:left="5163" w:hanging="625"/>
      </w:pPr>
      <w:rPr>
        <w:rFonts w:hint="default"/>
        <w:lang w:val="en-US" w:eastAsia="en-US" w:bidi="ar-SA"/>
      </w:rPr>
    </w:lvl>
    <w:lvl w:ilvl="6">
      <w:start w:val="0"/>
      <w:numFmt w:val="bullet"/>
      <w:lvlText w:val="•"/>
      <w:lvlJc w:val="left"/>
      <w:pPr>
        <w:ind w:left="5999" w:hanging="625"/>
      </w:pPr>
      <w:rPr>
        <w:rFonts w:hint="default"/>
        <w:lang w:val="en-US" w:eastAsia="en-US" w:bidi="ar-SA"/>
      </w:rPr>
    </w:lvl>
    <w:lvl w:ilvl="7">
      <w:start w:val="0"/>
      <w:numFmt w:val="bullet"/>
      <w:lvlText w:val="•"/>
      <w:lvlJc w:val="left"/>
      <w:pPr>
        <w:ind w:left="6836" w:hanging="625"/>
      </w:pPr>
      <w:rPr>
        <w:rFonts w:hint="default"/>
        <w:lang w:val="en-US" w:eastAsia="en-US" w:bidi="ar-SA"/>
      </w:rPr>
    </w:lvl>
    <w:lvl w:ilvl="8">
      <w:start w:val="0"/>
      <w:numFmt w:val="bullet"/>
      <w:lvlText w:val="•"/>
      <w:lvlJc w:val="left"/>
      <w:pPr>
        <w:ind w:left="7673" w:hanging="625"/>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spacing w:before="79"/>
      <w:ind w:left="986"/>
      <w:outlineLvl w:val="1"/>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spacing w:before="120"/>
      <w:ind w:left="1610" w:hanging="624"/>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dcterms:created xsi:type="dcterms:W3CDTF">2024-03-12T14:15:17Z</dcterms:created>
  <dcterms:modified xsi:type="dcterms:W3CDTF">2024-03-12T14:15:17Z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2023-11-08T00:00:00Z</vt:filetime>
  </property>
  <property fmtid="{D5CDD505-2E9C-101B-9397-08002B2CF9AE}" pid="3" name="Creator">
    <vt:lpwstr>Microsoft® Word for Microsoft 365</vt:lpwstr>
  </property>
  <property fmtid="{D5CDD505-2E9C-101B-9397-08002B2CF9AE}" pid="4" name="LastSaved">
    <vt:filetime>2024-03-12T00:00:00Z</vt:filetime>
  </property>
  <property fmtid="{D5CDD505-2E9C-101B-9397-08002B2CF9AE}" pid="5" name="Producer">
    <vt:lpwstr>Microsoft® Word for Microsoft 365</vt:lpwstr>
  </property>
</Properties>
</file>