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BD53D8" w:rsidRPr="00C22900" w14:paraId="14B8588B" w14:textId="77777777" w:rsidTr="001B3705">
        <w:trPr>
          <w:trHeight w:val="850"/>
        </w:trPr>
        <w:tc>
          <w:tcPr>
            <w:tcW w:w="1559" w:type="dxa"/>
            <w:shd w:val="clear" w:color="auto" w:fill="auto"/>
          </w:tcPr>
          <w:p w14:paraId="765A3A91" w14:textId="3ABCB701" w:rsidR="00BD53D8" w:rsidRPr="00C22900" w:rsidRDefault="00BD53D8" w:rsidP="001B3705">
            <w:pPr>
              <w:pStyle w:val="AUnitedNations"/>
              <w:rPr>
                <w:lang w:val="en-GB"/>
              </w:rPr>
            </w:pPr>
            <w:bookmarkStart w:id="0" w:name="_Hlk138321264"/>
            <w:r w:rsidRPr="00C22900">
              <w:rPr>
                <w:lang w:val="en-GB"/>
              </w:rPr>
              <w:t xml:space="preserve">UNITED </w:t>
            </w:r>
            <w:r w:rsidRPr="00C22900">
              <w:rPr>
                <w:lang w:val="en-GB"/>
              </w:rPr>
              <w:br/>
              <w:t>NATIONS</w:t>
            </w:r>
          </w:p>
        </w:tc>
        <w:tc>
          <w:tcPr>
            <w:tcW w:w="6520" w:type="dxa"/>
            <w:shd w:val="clear" w:color="auto" w:fill="auto"/>
          </w:tcPr>
          <w:p w14:paraId="7E85C5FB" w14:textId="040D8114" w:rsidR="00BD53D8" w:rsidRPr="00C22900" w:rsidRDefault="00BD53D8" w:rsidP="001B3705">
            <w:pPr>
              <w:pStyle w:val="Normal-pool"/>
              <w:rPr>
                <w:lang w:val="en-GB"/>
              </w:rPr>
            </w:pPr>
            <w:r w:rsidRPr="00C22900">
              <w:rPr>
                <w:noProof/>
                <w:lang w:val="en-GB"/>
              </w:rPr>
              <w:drawing>
                <wp:anchor distT="0" distB="0" distL="114300" distR="114300" simplePos="0" relativeHeight="251658240" behindDoc="0" locked="0" layoutInCell="1" allowOverlap="1" wp14:anchorId="151D7CCA" wp14:editId="14C20079">
                  <wp:simplePos x="0" y="0"/>
                  <wp:positionH relativeFrom="column">
                    <wp:posOffset>-3175</wp:posOffset>
                  </wp:positionH>
                  <wp:positionV relativeFrom="paragraph">
                    <wp:posOffset>1905</wp:posOffset>
                  </wp:positionV>
                  <wp:extent cx="4003040" cy="405130"/>
                  <wp:effectExtent l="0" t="0" r="0" b="0"/>
                  <wp:wrapNone/>
                  <wp:docPr id="213381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1762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6D093161" w14:textId="77777777" w:rsidR="00BD53D8" w:rsidRPr="00C22900" w:rsidRDefault="00BD53D8" w:rsidP="001B3705">
            <w:pPr>
              <w:pStyle w:val="Normal-pool"/>
              <w:rPr>
                <w:lang w:val="en-GB"/>
              </w:rPr>
            </w:pPr>
          </w:p>
        </w:tc>
      </w:tr>
    </w:tbl>
    <w:p w14:paraId="575FDC7C" w14:textId="77777777" w:rsidR="00DE6E55" w:rsidRPr="00C22900" w:rsidRDefault="00DE6E55" w:rsidP="00BD53D8">
      <w:pPr>
        <w:pStyle w:val="ASpacer"/>
        <w:rPr>
          <w:lang w:val="en-GB"/>
        </w:rPr>
      </w:pPr>
    </w:p>
    <w:tbl>
      <w:tblPr>
        <w:tblW w:w="9496" w:type="dxa"/>
        <w:tblLook w:val="0000" w:firstRow="0" w:lastRow="0" w:firstColumn="0" w:lastColumn="0" w:noHBand="0" w:noVBand="0"/>
      </w:tblPr>
      <w:tblGrid>
        <w:gridCol w:w="6945"/>
        <w:gridCol w:w="2551"/>
      </w:tblGrid>
      <w:tr w:rsidR="00BD53D8" w:rsidRPr="00C22900" w14:paraId="0295CC9F" w14:textId="77777777" w:rsidTr="001B3705">
        <w:trPr>
          <w:trHeight w:val="340"/>
        </w:trPr>
        <w:tc>
          <w:tcPr>
            <w:tcW w:w="3657" w:type="pct"/>
            <w:shd w:val="clear" w:color="auto" w:fill="auto"/>
            <w:vAlign w:val="bottom"/>
          </w:tcPr>
          <w:p w14:paraId="2BACD405" w14:textId="77777777" w:rsidR="00BD53D8" w:rsidRPr="00C22900" w:rsidRDefault="00BD53D8" w:rsidP="001B3705">
            <w:pPr>
              <w:pStyle w:val="Normal-pool"/>
              <w:rPr>
                <w:lang w:val="en-GB"/>
              </w:rPr>
            </w:pPr>
          </w:p>
        </w:tc>
        <w:tc>
          <w:tcPr>
            <w:tcW w:w="1343" w:type="pct"/>
            <w:shd w:val="clear" w:color="auto" w:fill="auto"/>
            <w:noWrap/>
            <w:vAlign w:val="bottom"/>
          </w:tcPr>
          <w:p w14:paraId="204E9ACF" w14:textId="0F017CC1" w:rsidR="00BD53D8" w:rsidRPr="00C22900" w:rsidRDefault="00BD53D8" w:rsidP="001B3705">
            <w:pPr>
              <w:pStyle w:val="ASymbol"/>
            </w:pPr>
            <w:r w:rsidRPr="00C22900">
              <w:rPr>
                <w:b/>
                <w:sz w:val="28"/>
              </w:rPr>
              <w:t>IPBES</w:t>
            </w:r>
            <w:r w:rsidRPr="00C22900">
              <w:t>/</w:t>
            </w:r>
            <w:bookmarkStart w:id="1" w:name="Symbol1A"/>
            <w:r w:rsidRPr="00C22900">
              <w:t>10</w:t>
            </w:r>
            <w:bookmarkStart w:id="2" w:name="Symbol1B"/>
            <w:bookmarkEnd w:id="1"/>
            <w:r w:rsidRPr="00C22900">
              <w:t>/1</w:t>
            </w:r>
            <w:bookmarkStart w:id="3" w:name="Symbol1C"/>
            <w:bookmarkEnd w:id="2"/>
            <w:r w:rsidRPr="00C22900">
              <w:t>/Add.2</w:t>
            </w:r>
            <w:bookmarkEnd w:id="3"/>
          </w:p>
        </w:tc>
      </w:tr>
    </w:tbl>
    <w:p w14:paraId="640FCEEE" w14:textId="77777777" w:rsidR="00BD53D8" w:rsidRPr="00C22900" w:rsidRDefault="00BD53D8" w:rsidP="00BD53D8">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BD53D8" w:rsidRPr="00C22900" w14:paraId="1BB9513B" w14:textId="77777777" w:rsidTr="001B3705">
        <w:trPr>
          <w:trHeight w:val="2098"/>
        </w:trPr>
        <w:tc>
          <w:tcPr>
            <w:tcW w:w="2126" w:type="dxa"/>
            <w:shd w:val="clear" w:color="auto" w:fill="auto"/>
          </w:tcPr>
          <w:p w14:paraId="03BB8A13" w14:textId="172936BC" w:rsidR="00BD53D8" w:rsidRPr="00C22900" w:rsidRDefault="00BD53D8" w:rsidP="001B3705">
            <w:pPr>
              <w:pStyle w:val="ALogo"/>
              <w:rPr>
                <w:lang w:val="en-GB"/>
              </w:rPr>
            </w:pPr>
            <w:r w:rsidRPr="00C22900">
              <w:rPr>
                <w:noProof/>
                <w:lang w:val="en-GB"/>
              </w:rPr>
              <w:drawing>
                <wp:inline distT="0" distB="0" distL="0" distR="0" wp14:anchorId="232576F5" wp14:editId="163CDE2B">
                  <wp:extent cx="1116610" cy="518644"/>
                  <wp:effectExtent l="0" t="0" r="7620" b="0"/>
                  <wp:docPr id="1801549172" name="Picture 2"/>
                  <wp:cNvGraphicFramePr/>
                  <a:graphic xmlns:a="http://schemas.openxmlformats.org/drawingml/2006/main">
                    <a:graphicData uri="http://schemas.openxmlformats.org/drawingml/2006/picture">
                      <pic:pic xmlns:pic="http://schemas.openxmlformats.org/drawingml/2006/picture">
                        <pic:nvPicPr>
                          <pic:cNvPr id="180154917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C22900">
              <w:rPr>
                <w:lang w:val="en-GB"/>
              </w:rPr>
              <w:t xml:space="preserve"> </w:t>
            </w:r>
          </w:p>
          <w:p w14:paraId="4F3D573B" w14:textId="4CA8D336" w:rsidR="00BD53D8" w:rsidRPr="00C22900" w:rsidRDefault="00BD53D8" w:rsidP="001B3705">
            <w:pPr>
              <w:pStyle w:val="ALogo"/>
              <w:rPr>
                <w:lang w:val="en-GB"/>
              </w:rPr>
            </w:pPr>
          </w:p>
        </w:tc>
        <w:tc>
          <w:tcPr>
            <w:tcW w:w="4819" w:type="dxa"/>
            <w:shd w:val="clear" w:color="auto" w:fill="auto"/>
          </w:tcPr>
          <w:p w14:paraId="7F483F15" w14:textId="76C382EE" w:rsidR="00BD53D8" w:rsidRPr="00C22900" w:rsidRDefault="00BD53D8" w:rsidP="001B3705">
            <w:pPr>
              <w:pStyle w:val="AConvName"/>
              <w:rPr>
                <w:lang w:val="en-GB"/>
              </w:rPr>
            </w:pPr>
            <w:r w:rsidRPr="00C22900">
              <w:rPr>
                <w:lang w:val="en-GB"/>
              </w:rPr>
              <w:t xml:space="preserve">Intergovernmental Science-Policy </w:t>
            </w:r>
            <w:r w:rsidRPr="00C22900">
              <w:rPr>
                <w:lang w:val="en-GB"/>
              </w:rPr>
              <w:br/>
              <w:t xml:space="preserve">Platform on Biodiversity and </w:t>
            </w:r>
            <w:r w:rsidRPr="00C22900">
              <w:rPr>
                <w:lang w:val="en-GB"/>
              </w:rPr>
              <w:br/>
              <w:t>Ecosystem Services</w:t>
            </w:r>
          </w:p>
        </w:tc>
        <w:tc>
          <w:tcPr>
            <w:tcW w:w="2551" w:type="dxa"/>
            <w:shd w:val="clear" w:color="auto" w:fill="auto"/>
          </w:tcPr>
          <w:p w14:paraId="3B1611D7" w14:textId="0A0023A3" w:rsidR="00BD53D8" w:rsidRPr="00C22900" w:rsidRDefault="00BD53D8" w:rsidP="001B3705">
            <w:pPr>
              <w:pStyle w:val="AText"/>
              <w:rPr>
                <w:lang w:val="en-GB"/>
              </w:rPr>
            </w:pPr>
            <w:r w:rsidRPr="00C22900">
              <w:rPr>
                <w:lang w:val="en-GB"/>
              </w:rPr>
              <w:t xml:space="preserve">Distr.: </w:t>
            </w:r>
            <w:bookmarkStart w:id="4" w:name="Distribution"/>
            <w:r w:rsidRPr="00C22900">
              <w:rPr>
                <w:lang w:val="en-GB"/>
              </w:rPr>
              <w:t>General</w:t>
            </w:r>
            <w:bookmarkEnd w:id="4"/>
            <w:r w:rsidRPr="00C22900">
              <w:rPr>
                <w:lang w:val="en-GB"/>
              </w:rPr>
              <w:t xml:space="preserve"> </w:t>
            </w:r>
          </w:p>
          <w:p w14:paraId="7E2AFDB6" w14:textId="430B645E" w:rsidR="00BD53D8" w:rsidRPr="00C22900" w:rsidRDefault="00BD53D8" w:rsidP="001B3705">
            <w:pPr>
              <w:pStyle w:val="AText0"/>
              <w:rPr>
                <w:lang w:val="en-GB"/>
              </w:rPr>
            </w:pPr>
            <w:bookmarkStart w:id="5" w:name="DistributionDate"/>
            <w:r w:rsidRPr="00C22900">
              <w:rPr>
                <w:lang w:val="en-GB"/>
              </w:rPr>
              <w:t>5 June 2023</w:t>
            </w:r>
            <w:bookmarkEnd w:id="5"/>
            <w:r w:rsidRPr="00C22900">
              <w:rPr>
                <w:lang w:val="en-GB"/>
              </w:rPr>
              <w:t xml:space="preserve"> </w:t>
            </w:r>
          </w:p>
          <w:p w14:paraId="11A901DE" w14:textId="52C086C0" w:rsidR="00BD53D8" w:rsidRPr="00C22900" w:rsidRDefault="00BD53D8" w:rsidP="001B3705">
            <w:pPr>
              <w:pStyle w:val="AText"/>
              <w:rPr>
                <w:lang w:val="en-GB"/>
              </w:rPr>
            </w:pPr>
            <w:bookmarkStart w:id="6" w:name="DistributionLang"/>
            <w:r w:rsidRPr="00C22900">
              <w:rPr>
                <w:lang w:val="en-GB"/>
              </w:rPr>
              <w:t>Original: English</w:t>
            </w:r>
            <w:bookmarkEnd w:id="6"/>
          </w:p>
        </w:tc>
      </w:tr>
    </w:tbl>
    <w:p w14:paraId="5BEED38B" w14:textId="77777777" w:rsidR="00BD53D8" w:rsidRPr="00C22900" w:rsidRDefault="00BD53D8" w:rsidP="00BD53D8">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BD53D8" w:rsidRPr="00C22900" w14:paraId="4239E908" w14:textId="77777777" w:rsidTr="001B3705">
        <w:trPr>
          <w:trHeight w:val="57"/>
        </w:trPr>
        <w:tc>
          <w:tcPr>
            <w:tcW w:w="4734" w:type="dxa"/>
            <w:shd w:val="clear" w:color="auto" w:fill="auto"/>
          </w:tcPr>
          <w:p w14:paraId="0CBFCDF1" w14:textId="387B75FC" w:rsidR="00BD53D8" w:rsidRPr="00C22900" w:rsidRDefault="00BD53D8" w:rsidP="001B3705">
            <w:pPr>
              <w:pStyle w:val="AATitle"/>
              <w:rPr>
                <w:lang w:val="en-GB"/>
              </w:rPr>
            </w:pPr>
            <w:bookmarkStart w:id="7" w:name="CorNot1Text"/>
            <w:r w:rsidRPr="00C22900">
              <w:rPr>
                <w:lang w:val="en-GB"/>
              </w:rPr>
              <w:t xml:space="preserve">Plenary of the Intergovernmental Science-Policy </w:t>
            </w:r>
            <w:r w:rsidRPr="00C22900">
              <w:rPr>
                <w:lang w:val="en-GB"/>
              </w:rPr>
              <w:br/>
              <w:t xml:space="preserve">Platform on Biodiversity and Ecosystem Services </w:t>
            </w:r>
            <w:r w:rsidRPr="00C22900">
              <w:rPr>
                <w:lang w:val="en-GB"/>
              </w:rPr>
              <w:br/>
              <w:t>Tenth session</w:t>
            </w:r>
            <w:bookmarkEnd w:id="7"/>
            <w:r w:rsidRPr="00C22900">
              <w:rPr>
                <w:lang w:val="en-GB"/>
              </w:rPr>
              <w:t xml:space="preserve"> </w:t>
            </w:r>
          </w:p>
          <w:p w14:paraId="43D59367" w14:textId="46E0875F" w:rsidR="00BD53D8" w:rsidRPr="00C22900" w:rsidRDefault="00BD53D8" w:rsidP="001B3705">
            <w:pPr>
              <w:pStyle w:val="AATitle1"/>
              <w:rPr>
                <w:lang w:val="en-GB"/>
              </w:rPr>
            </w:pPr>
            <w:bookmarkStart w:id="8" w:name="CorNot1VenueDate"/>
            <w:r w:rsidRPr="00C22900">
              <w:rPr>
                <w:lang w:val="en-GB"/>
              </w:rPr>
              <w:t>Bonn, Germany, 28 August–2 September 2023</w:t>
            </w:r>
            <w:bookmarkEnd w:id="8"/>
            <w:r w:rsidRPr="00C22900">
              <w:rPr>
                <w:lang w:val="en-GB"/>
              </w:rPr>
              <w:t xml:space="preserve"> </w:t>
            </w:r>
          </w:p>
          <w:p w14:paraId="1E734163" w14:textId="77777777" w:rsidR="00E32373" w:rsidRPr="00C22900" w:rsidRDefault="00BD53D8" w:rsidP="00E32373">
            <w:pPr>
              <w:pStyle w:val="AATitle1"/>
              <w:rPr>
                <w:szCs w:val="18"/>
                <w:lang w:val="en-GB"/>
              </w:rPr>
            </w:pPr>
            <w:bookmarkStart w:id="9" w:name="CorNot1AgItem"/>
            <w:r w:rsidRPr="00C22900">
              <w:rPr>
                <w:lang w:val="en-GB"/>
              </w:rPr>
              <w:t>Item 13 of the provisional agenda</w:t>
            </w:r>
            <w:bookmarkEnd w:id="9"/>
            <w:r w:rsidR="00C04549" w:rsidRPr="00C22900">
              <w:rPr>
                <w:szCs w:val="18"/>
                <w:lang w:val="en-GB"/>
              </w:rPr>
              <w:footnoteReference w:customMarkFollows="1" w:id="2"/>
              <w:t>*</w:t>
            </w:r>
          </w:p>
          <w:p w14:paraId="696DAC7E" w14:textId="2DC5966D" w:rsidR="00BD53D8" w:rsidRPr="00C22900" w:rsidRDefault="00BD53D8" w:rsidP="00E32373">
            <w:pPr>
              <w:pStyle w:val="AATitle2"/>
              <w:rPr>
                <w:lang w:val="en-GB"/>
              </w:rPr>
            </w:pPr>
            <w:bookmarkStart w:id="10" w:name="CorNot1AgTitle"/>
            <w:r w:rsidRPr="00C22900">
              <w:rPr>
                <w:lang w:val="en-GB"/>
              </w:rPr>
              <w:t>Adoption of the decisions and the report of the session</w:t>
            </w:r>
            <w:bookmarkEnd w:id="10"/>
          </w:p>
        </w:tc>
        <w:tc>
          <w:tcPr>
            <w:tcW w:w="4762" w:type="dxa"/>
            <w:shd w:val="clear" w:color="auto" w:fill="auto"/>
          </w:tcPr>
          <w:p w14:paraId="2F7F5057" w14:textId="77777777" w:rsidR="00BD53D8" w:rsidRPr="00C22900" w:rsidRDefault="00BD53D8" w:rsidP="001B3705">
            <w:pPr>
              <w:pStyle w:val="Normal-pool"/>
              <w:rPr>
                <w:lang w:val="en-GB"/>
              </w:rPr>
            </w:pPr>
          </w:p>
        </w:tc>
      </w:tr>
    </w:tbl>
    <w:p w14:paraId="5D24D9D0" w14:textId="77777777" w:rsidR="00BD53D8" w:rsidRPr="00C22900" w:rsidRDefault="00BD53D8" w:rsidP="00BD53D8">
      <w:pPr>
        <w:pStyle w:val="BBTitle"/>
        <w:rPr>
          <w:rFonts w:eastAsia="SimSun"/>
          <w:lang w:val="en-GB"/>
        </w:rPr>
      </w:pPr>
      <w:r w:rsidRPr="00C22900">
        <w:rPr>
          <w:rFonts w:eastAsia="SimSun"/>
          <w:lang w:val="en-GB"/>
        </w:rPr>
        <w:t>Draft decisions for the tenth session of the Plenary of the Intergovernmental Science-Policy Platform on Biodiversity and Ecosystem Services</w:t>
      </w:r>
    </w:p>
    <w:p w14:paraId="69C4E830" w14:textId="2B3743F2" w:rsidR="00BD53D8" w:rsidRPr="00C22900" w:rsidRDefault="00BD53D8" w:rsidP="00BD53D8">
      <w:pPr>
        <w:pStyle w:val="CH2"/>
        <w:rPr>
          <w:rFonts w:eastAsia="SimSun"/>
          <w:lang w:val="en-GB"/>
        </w:rPr>
      </w:pPr>
      <w:r w:rsidRPr="00C22900">
        <w:rPr>
          <w:rFonts w:eastAsia="SimSun"/>
          <w:lang w:val="en-GB"/>
        </w:rPr>
        <w:tab/>
      </w:r>
      <w:r w:rsidRPr="00C22900">
        <w:rPr>
          <w:rFonts w:eastAsia="SimSun"/>
          <w:lang w:val="en-GB"/>
        </w:rPr>
        <w:tab/>
        <w:t xml:space="preserve">Note by the </w:t>
      </w:r>
      <w:proofErr w:type="gramStart"/>
      <w:r w:rsidR="0086186D" w:rsidRPr="00C22900">
        <w:rPr>
          <w:rFonts w:eastAsia="SimSun"/>
          <w:lang w:val="en-GB"/>
        </w:rPr>
        <w:t>s</w:t>
      </w:r>
      <w:r w:rsidRPr="00C22900">
        <w:rPr>
          <w:rFonts w:eastAsia="SimSun"/>
          <w:lang w:val="en-GB"/>
        </w:rPr>
        <w:t>ecretariat</w:t>
      </w:r>
      <w:proofErr w:type="gramEnd"/>
    </w:p>
    <w:p w14:paraId="420C5B4B" w14:textId="77777777" w:rsidR="00BD53D8" w:rsidRPr="00C22900" w:rsidRDefault="00BD53D8" w:rsidP="00BD53D8">
      <w:pPr>
        <w:pStyle w:val="CH1"/>
        <w:rPr>
          <w:rFonts w:eastAsia="SimSun"/>
          <w:lang w:val="en-GB"/>
        </w:rPr>
      </w:pPr>
      <w:r w:rsidRPr="00C22900">
        <w:rPr>
          <w:rFonts w:eastAsia="SimSun"/>
          <w:lang w:val="en-GB"/>
        </w:rPr>
        <w:tab/>
      </w:r>
      <w:r w:rsidRPr="00C22900">
        <w:rPr>
          <w:rFonts w:eastAsia="SimSun"/>
          <w:lang w:val="en-GB"/>
        </w:rPr>
        <w:tab/>
        <w:t>Introduction</w:t>
      </w:r>
    </w:p>
    <w:p w14:paraId="6F172EA0" w14:textId="02366AA4"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present note sets out draft decisions for consideration by the Plenary of the Intergovernmental Science-Policy Platform on Biodiversity and Ecosystem Services (IPBES) at its tenth session. It was prepared by the Executive Secretary to assist the Plenary in the development of decisions for adoption on the items on the agenda for the session. The draft decisions follow the structure of the decisions adopted by the Plenary at its previous sessions. The note indicates the item of the provisional agenda under which each draft decision is expected to be considered. </w:t>
      </w:r>
    </w:p>
    <w:p w14:paraId="67649CEB" w14:textId="77777777" w:rsidR="00BD53D8" w:rsidRPr="00C22900" w:rsidRDefault="00BD53D8" w:rsidP="00B7644C">
      <w:pPr>
        <w:pStyle w:val="CH1"/>
        <w:rPr>
          <w:rFonts w:eastAsia="SimSun"/>
          <w:lang w:val="en-GB"/>
        </w:rPr>
      </w:pPr>
      <w:r w:rsidRPr="00C22900">
        <w:rPr>
          <w:rFonts w:eastAsia="SimSun"/>
          <w:lang w:val="en-GB"/>
        </w:rPr>
        <w:tab/>
        <w:t>I.</w:t>
      </w:r>
      <w:r w:rsidRPr="00C22900">
        <w:rPr>
          <w:rFonts w:eastAsia="SimSun"/>
          <w:lang w:val="en-GB"/>
        </w:rPr>
        <w:tab/>
        <w:t>Draft decision: Implementation of the rolling work programme of the Intergovernmental Science-Policy Platform on Biodiversity and Ecosystem Services up to 2030</w:t>
      </w:r>
    </w:p>
    <w:p w14:paraId="19E4D9AF"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decisions under item 13 of the provisional agenda: </w:t>
      </w:r>
    </w:p>
    <w:p w14:paraId="7B7FE124" w14:textId="77777777" w:rsidR="00BD53D8" w:rsidRPr="00C22900" w:rsidRDefault="00BD53D8" w:rsidP="00BD53D8">
      <w:pPr>
        <w:pStyle w:val="Normal-pool"/>
        <w:tabs>
          <w:tab w:val="clear" w:pos="1247"/>
          <w:tab w:val="clear" w:pos="1871"/>
          <w:tab w:val="clear" w:pos="2495"/>
          <w:tab w:val="clear" w:pos="3119"/>
          <w:tab w:val="clear" w:pos="3742"/>
          <w:tab w:val="clear" w:pos="4366"/>
        </w:tabs>
        <w:spacing w:after="120"/>
        <w:ind w:left="1871" w:firstLine="624"/>
        <w:rPr>
          <w:rFonts w:eastAsia="SimSun"/>
          <w:i/>
          <w:iCs/>
          <w:lang w:val="en-GB"/>
        </w:rPr>
      </w:pPr>
      <w:r w:rsidRPr="00C22900">
        <w:rPr>
          <w:rFonts w:eastAsia="SimSun"/>
          <w:i/>
          <w:iCs/>
          <w:lang w:val="en-GB"/>
        </w:rPr>
        <w:t xml:space="preserve">The Plenary, </w:t>
      </w:r>
    </w:p>
    <w:p w14:paraId="73ED28B9" w14:textId="77777777" w:rsidR="00BD53D8" w:rsidRPr="00C22900" w:rsidRDefault="00BD53D8" w:rsidP="00BD53D8">
      <w:pPr>
        <w:pStyle w:val="Normal-pool"/>
        <w:tabs>
          <w:tab w:val="clear" w:pos="1247"/>
        </w:tabs>
        <w:spacing w:after="120"/>
        <w:ind w:left="1871" w:firstLine="624"/>
        <w:rPr>
          <w:rFonts w:eastAsia="SimSun"/>
          <w:i/>
          <w:lang w:val="en-GB"/>
        </w:rPr>
      </w:pPr>
      <w:r w:rsidRPr="00C22900">
        <w:rPr>
          <w:rFonts w:eastAsia="SimSun"/>
          <w:i/>
          <w:iCs/>
          <w:lang w:val="en-GB"/>
        </w:rPr>
        <w:t>Welcoming</w:t>
      </w:r>
      <w:r w:rsidRPr="00C22900">
        <w:rPr>
          <w:rFonts w:eastAsia="SimSun"/>
          <w:i/>
          <w:lang w:val="en-GB"/>
        </w:rPr>
        <w:t xml:space="preserve"> </w:t>
      </w:r>
      <w:r w:rsidRPr="00C22900">
        <w:rPr>
          <w:rFonts w:eastAsia="SimSun"/>
          <w:lang w:val="en-GB"/>
        </w:rPr>
        <w:t>the report of the Executive Secretary on progress in the implementation of the rolling work programme up to 2030,</w:t>
      </w:r>
      <w:r w:rsidRPr="00C22900">
        <w:rPr>
          <w:rFonts w:eastAsia="SimSun"/>
          <w:szCs w:val="18"/>
          <w:vertAlign w:val="superscript"/>
          <w:lang w:val="en-GB"/>
        </w:rPr>
        <w:footnoteReference w:id="3"/>
      </w:r>
    </w:p>
    <w:p w14:paraId="6C402AC7" w14:textId="062B2FA6" w:rsidR="00BD53D8" w:rsidRPr="00C22900" w:rsidRDefault="00BD53D8" w:rsidP="00BD53D8">
      <w:pPr>
        <w:pStyle w:val="Normal-pool"/>
        <w:tabs>
          <w:tab w:val="clear" w:pos="1247"/>
        </w:tabs>
        <w:spacing w:after="120"/>
        <w:ind w:left="1871" w:firstLine="624"/>
        <w:rPr>
          <w:rFonts w:eastAsia="SimSun"/>
          <w:lang w:val="en-GB"/>
        </w:rPr>
      </w:pPr>
      <w:r w:rsidRPr="00C22900">
        <w:rPr>
          <w:rFonts w:eastAsia="SimSun"/>
          <w:i/>
          <w:iCs/>
          <w:lang w:val="en-GB"/>
        </w:rPr>
        <w:t>Acknowledging</w:t>
      </w:r>
      <w:r w:rsidRPr="00C22900">
        <w:rPr>
          <w:rFonts w:eastAsia="SimSun"/>
          <w:i/>
          <w:lang w:val="en-GB"/>
        </w:rPr>
        <w:t xml:space="preserve"> with appreciation </w:t>
      </w:r>
      <w:r w:rsidRPr="00C22900">
        <w:rPr>
          <w:rFonts w:eastAsia="SimSun"/>
          <w:lang w:val="en-GB"/>
        </w:rPr>
        <w:t>the outstanding contribution made by all the experts involved to date in the implementation of the work programme</w:t>
      </w:r>
      <w:r w:rsidR="00AE5DD0" w:rsidRPr="00C22900">
        <w:rPr>
          <w:rFonts w:eastAsia="SimSun"/>
          <w:lang w:val="en-GB"/>
        </w:rPr>
        <w:t>,</w:t>
      </w:r>
      <w:r w:rsidRPr="00C22900">
        <w:rPr>
          <w:rFonts w:eastAsia="SimSun"/>
          <w:lang w:val="en-GB"/>
        </w:rPr>
        <w:t xml:space="preserve"> and thanking them for their unwavering commitment thereto, </w:t>
      </w:r>
    </w:p>
    <w:p w14:paraId="74B611F2" w14:textId="77777777" w:rsidR="00BD53D8" w:rsidRPr="00C22900" w:rsidRDefault="00BD53D8" w:rsidP="00BD53D8">
      <w:pPr>
        <w:pStyle w:val="Normal-pool"/>
        <w:tabs>
          <w:tab w:val="clear" w:pos="1247"/>
        </w:tabs>
        <w:spacing w:after="120"/>
        <w:ind w:left="1871" w:firstLine="624"/>
        <w:rPr>
          <w:lang w:val="en-GB"/>
        </w:rPr>
      </w:pPr>
      <w:r w:rsidRPr="00C22900">
        <w:rPr>
          <w:rFonts w:eastAsia="SimSun"/>
          <w:i/>
          <w:iCs/>
          <w:lang w:val="en-GB"/>
        </w:rPr>
        <w:t>Encouraging</w:t>
      </w:r>
      <w:r w:rsidRPr="00C22900">
        <w:rPr>
          <w:rFonts w:eastAsia="SimSun"/>
          <w:i/>
          <w:lang w:val="en-GB"/>
        </w:rPr>
        <w:t xml:space="preserve"> </w:t>
      </w:r>
      <w:r w:rsidRPr="00C22900">
        <w:rPr>
          <w:rFonts w:eastAsia="SimSun"/>
          <w:iCs/>
          <w:lang w:val="en-GB"/>
        </w:rPr>
        <w:t>Governments and organizations to participate actively in the implementation of the work programme,</w:t>
      </w:r>
    </w:p>
    <w:p w14:paraId="07DB6249" w14:textId="77777777" w:rsidR="00BD53D8" w:rsidRPr="00C22900" w:rsidRDefault="00BD53D8" w:rsidP="00BD53D8">
      <w:pPr>
        <w:pStyle w:val="CH2"/>
        <w:tabs>
          <w:tab w:val="left" w:pos="2552"/>
        </w:tabs>
        <w:ind w:left="1871" w:firstLine="0"/>
        <w:jc w:val="center"/>
        <w:rPr>
          <w:rFonts w:eastAsia="SimSun"/>
          <w:lang w:val="en-GB"/>
        </w:rPr>
      </w:pPr>
      <w:r w:rsidRPr="00C22900">
        <w:rPr>
          <w:rFonts w:eastAsia="SimSun"/>
          <w:lang w:val="en-GB"/>
        </w:rPr>
        <w:lastRenderedPageBreak/>
        <w:t>I</w:t>
      </w:r>
    </w:p>
    <w:p w14:paraId="06563741" w14:textId="77777777" w:rsidR="00BD53D8" w:rsidRPr="00C22900" w:rsidRDefault="00BD53D8" w:rsidP="00BD53D8">
      <w:pPr>
        <w:pStyle w:val="CH2"/>
        <w:tabs>
          <w:tab w:val="clear" w:pos="851"/>
          <w:tab w:val="clear" w:pos="1247"/>
          <w:tab w:val="clear" w:pos="1871"/>
          <w:tab w:val="clear" w:pos="2495"/>
          <w:tab w:val="clear" w:pos="3119"/>
          <w:tab w:val="clear" w:pos="3742"/>
          <w:tab w:val="clear" w:pos="4366"/>
        </w:tabs>
        <w:spacing w:before="120"/>
        <w:ind w:left="1871" w:firstLine="0"/>
        <w:jc w:val="center"/>
        <w:rPr>
          <w:rFonts w:eastAsia="SimSun"/>
          <w:lang w:val="en-GB"/>
        </w:rPr>
      </w:pPr>
      <w:r w:rsidRPr="00C22900">
        <w:rPr>
          <w:rFonts w:eastAsia="SimSun"/>
          <w:lang w:val="en-GB"/>
        </w:rPr>
        <w:t>Implementation of the work programme of the Platform up to 2030</w:t>
      </w:r>
    </w:p>
    <w:p w14:paraId="34927CF3"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lang w:val="en-GB" w:eastAsia="zh-CN"/>
        </w:rPr>
        <w:t>Decides</w:t>
      </w:r>
      <w:r w:rsidRPr="00C22900">
        <w:rPr>
          <w:lang w:val="en-GB" w:eastAsia="zh-CN"/>
        </w:rPr>
        <w:t xml:space="preserve"> to proceed with the implementation of the work programme in accordance with the decisions adopted at its previous sessions, the present decision and the approved budget, as set out in decision IPBES</w:t>
      </w:r>
      <w:r w:rsidRPr="00C22900">
        <w:rPr>
          <w:lang w:val="en-GB" w:eastAsia="zh-CN"/>
        </w:rPr>
        <w:noBreakHyphen/>
        <w:t>10</w:t>
      </w:r>
      <w:proofErr w:type="gramStart"/>
      <w:r w:rsidRPr="00C22900">
        <w:rPr>
          <w:lang w:val="en-GB" w:eastAsia="zh-CN"/>
        </w:rPr>
        <w:t>/[</w:t>
      </w:r>
      <w:proofErr w:type="gramEnd"/>
      <w:r w:rsidRPr="00C22900">
        <w:rPr>
          <w:lang w:val="en-GB" w:eastAsia="zh-CN"/>
        </w:rPr>
        <w:t>--];</w:t>
      </w:r>
      <w:r w:rsidRPr="00C22900">
        <w:rPr>
          <w:szCs w:val="18"/>
          <w:vertAlign w:val="superscript"/>
          <w:lang w:val="en-GB" w:eastAsia="zh-CN"/>
        </w:rPr>
        <w:footnoteReference w:id="4"/>
      </w:r>
    </w:p>
    <w:p w14:paraId="72D042ED"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lang w:val="en-GB" w:eastAsia="zh-CN"/>
        </w:rPr>
        <w:t>Requests</w:t>
      </w:r>
      <w:r w:rsidRPr="00C22900">
        <w:rPr>
          <w:lang w:val="en-GB" w:eastAsia="zh-CN"/>
        </w:rPr>
        <w:t xml:space="preserve"> the Executive Secretary to provide a report on progress in the implementation of the work programme to the Plenary at its eleventh </w:t>
      </w:r>
      <w:proofErr w:type="gramStart"/>
      <w:r w:rsidRPr="00C22900">
        <w:rPr>
          <w:lang w:val="en-GB" w:eastAsia="zh-CN"/>
        </w:rPr>
        <w:t>session;</w:t>
      </w:r>
      <w:proofErr w:type="gramEnd"/>
      <w:r w:rsidRPr="00C22900">
        <w:rPr>
          <w:lang w:val="en-GB" w:eastAsia="zh-CN"/>
        </w:rPr>
        <w:t xml:space="preserve"> </w:t>
      </w:r>
    </w:p>
    <w:p w14:paraId="3AA47755"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 under item 7 (a) of the provisional agenda: </w:t>
      </w:r>
    </w:p>
    <w:p w14:paraId="5282CDD2" w14:textId="77777777" w:rsidR="00BD53D8" w:rsidRPr="00C22900" w:rsidRDefault="00BD53D8" w:rsidP="00BD53D8">
      <w:pPr>
        <w:pStyle w:val="CH2"/>
        <w:tabs>
          <w:tab w:val="left" w:pos="2552"/>
        </w:tabs>
        <w:ind w:left="1871" w:firstLine="0"/>
        <w:jc w:val="center"/>
        <w:rPr>
          <w:rFonts w:eastAsia="SimSun"/>
          <w:lang w:val="en-GB"/>
        </w:rPr>
      </w:pPr>
      <w:r w:rsidRPr="00C22900">
        <w:rPr>
          <w:rFonts w:eastAsia="SimSun"/>
          <w:lang w:val="en-GB"/>
        </w:rPr>
        <w:t>II</w:t>
      </w:r>
    </w:p>
    <w:p w14:paraId="7F1ED83D" w14:textId="77777777" w:rsidR="00BD53D8" w:rsidRPr="00C22900" w:rsidRDefault="00BD53D8" w:rsidP="00BD53D8">
      <w:pPr>
        <w:pStyle w:val="CH2"/>
        <w:tabs>
          <w:tab w:val="clear" w:pos="851"/>
          <w:tab w:val="clear" w:pos="1247"/>
          <w:tab w:val="clear" w:pos="1871"/>
          <w:tab w:val="clear" w:pos="2495"/>
          <w:tab w:val="clear" w:pos="3119"/>
          <w:tab w:val="clear" w:pos="3742"/>
          <w:tab w:val="clear" w:pos="4366"/>
        </w:tabs>
        <w:spacing w:before="120"/>
        <w:ind w:left="1871" w:firstLine="0"/>
        <w:jc w:val="center"/>
        <w:rPr>
          <w:rFonts w:eastAsia="SimSun"/>
          <w:lang w:val="en-GB"/>
        </w:rPr>
      </w:pPr>
      <w:r w:rsidRPr="00C22900">
        <w:rPr>
          <w:rFonts w:eastAsia="SimSun"/>
          <w:lang w:val="en-GB"/>
        </w:rPr>
        <w:t>Assessing knowledge</w:t>
      </w:r>
    </w:p>
    <w:p w14:paraId="5D5A8C07"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lang w:val="en-GB"/>
        </w:rPr>
      </w:pPr>
      <w:r w:rsidRPr="00C22900">
        <w:rPr>
          <w:rFonts w:eastAsia="Calibri"/>
          <w:i/>
          <w:lang w:val="en-GB"/>
        </w:rPr>
        <w:t>Approves</w:t>
      </w:r>
      <w:r w:rsidRPr="00C22900">
        <w:rPr>
          <w:rFonts w:eastAsia="Calibri"/>
          <w:lang w:val="en-GB"/>
        </w:rPr>
        <w:t xml:space="preserve"> the summary for policymakers of the </w:t>
      </w:r>
      <w:r w:rsidRPr="00C22900">
        <w:rPr>
          <w:lang w:val="en-GB"/>
        </w:rPr>
        <w:t>thematic assessment of invasive alien species and their control</w:t>
      </w:r>
      <w:r w:rsidRPr="00C22900">
        <w:rPr>
          <w:rFonts w:eastAsia="Calibri"/>
          <w:lang w:val="en-GB"/>
        </w:rPr>
        <w:t>,</w:t>
      </w:r>
      <w:r w:rsidRPr="00C22900">
        <w:rPr>
          <w:rFonts w:eastAsia="Calibri"/>
          <w:vertAlign w:val="superscript"/>
          <w:lang w:val="en-GB"/>
        </w:rPr>
        <w:footnoteReference w:id="5"/>
      </w:r>
      <w:r w:rsidRPr="00C22900">
        <w:rPr>
          <w:rFonts w:eastAsia="Calibri"/>
          <w:lang w:val="en-GB"/>
        </w:rPr>
        <w:t xml:space="preserve"> and accepts the chapters of the assessment, including their executive summaries;</w:t>
      </w:r>
      <w:r w:rsidRPr="00C22900">
        <w:rPr>
          <w:rFonts w:eastAsia="Calibri"/>
          <w:vertAlign w:val="superscript"/>
          <w:lang w:val="en-GB"/>
        </w:rPr>
        <w:footnoteReference w:id="6"/>
      </w:r>
    </w:p>
    <w:p w14:paraId="75BAC9B9"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 under item 10 of the provisional agenda: </w:t>
      </w:r>
    </w:p>
    <w:p w14:paraId="19D9AE9A"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iCs/>
          <w:lang w:val="en-GB" w:eastAsia="zh-CN"/>
        </w:rPr>
      </w:pPr>
      <w:r w:rsidRPr="00C22900">
        <w:rPr>
          <w:rFonts w:eastAsia="Calibri"/>
          <w:i/>
          <w:lang w:val="en-GB" w:eastAsia="zh-CN"/>
        </w:rPr>
        <w:t xml:space="preserve">Also approves </w:t>
      </w:r>
      <w:r w:rsidRPr="00C22900">
        <w:rPr>
          <w:rFonts w:eastAsia="Calibri"/>
          <w:iCs/>
          <w:lang w:val="en-GB" w:eastAsia="zh-CN"/>
        </w:rPr>
        <w:t xml:space="preserve">a scoping process, for consideration by the Plenary </w:t>
      </w:r>
      <w:proofErr w:type="gramStart"/>
      <w:r w:rsidRPr="00C22900">
        <w:rPr>
          <w:rFonts w:eastAsia="Calibri"/>
          <w:iCs/>
          <w:lang w:val="en-GB" w:eastAsia="zh-CN"/>
        </w:rPr>
        <w:t>at its eleventh session,</w:t>
      </w:r>
      <w:proofErr w:type="gramEnd"/>
      <w:r w:rsidRPr="00C22900">
        <w:rPr>
          <w:rFonts w:eastAsia="Calibri"/>
          <w:iCs/>
          <w:lang w:val="en-GB" w:eastAsia="zh-CN"/>
        </w:rPr>
        <w:t xml:space="preserve"> of a second global assessment of biodiversity and ecosystem services, in accordance with the procedures for the preparation of Platform deliverables</w:t>
      </w:r>
      <w:r w:rsidRPr="00C22900">
        <w:rPr>
          <w:rStyle w:val="FootnoteReference"/>
          <w:rFonts w:eastAsia="Calibri"/>
          <w:iCs/>
          <w:lang w:val="en-GB" w:eastAsia="zh-CN"/>
        </w:rPr>
        <w:footnoteReference w:id="7"/>
      </w:r>
      <w:r w:rsidRPr="00C22900">
        <w:rPr>
          <w:rFonts w:eastAsia="Calibri"/>
          <w:iCs/>
          <w:lang w:val="en-GB" w:eastAsia="zh-CN"/>
        </w:rPr>
        <w:t xml:space="preserve"> and based on the initial scoping report for the assessment;</w:t>
      </w:r>
      <w:r w:rsidRPr="00C22900">
        <w:rPr>
          <w:rStyle w:val="FootnoteReference"/>
          <w:rFonts w:eastAsia="Calibri"/>
          <w:iCs/>
          <w:lang w:val="en-GB" w:eastAsia="zh-CN"/>
        </w:rPr>
        <w:footnoteReference w:id="8"/>
      </w:r>
    </w:p>
    <w:p w14:paraId="4F0C0F1B" w14:textId="7CA5D33E"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iCs/>
          <w:lang w:val="en-GB" w:eastAsia="zh-CN"/>
        </w:rPr>
      </w:pPr>
      <w:r w:rsidRPr="00C22900">
        <w:rPr>
          <w:rFonts w:eastAsia="Calibri"/>
          <w:i/>
          <w:lang w:val="en-GB" w:eastAsia="zh-CN"/>
        </w:rPr>
        <w:t xml:space="preserve">Further approves </w:t>
      </w:r>
      <w:r w:rsidRPr="00C22900">
        <w:rPr>
          <w:rFonts w:eastAsia="Calibri"/>
          <w:iCs/>
          <w:lang w:val="en-GB" w:eastAsia="zh-CN"/>
        </w:rPr>
        <w:t>the undertaking of the following fast-track assessments, in accordance with the procedures for the preparation of Platform deliverables:</w:t>
      </w:r>
      <w:r w:rsidRPr="00C22900">
        <w:rPr>
          <w:rStyle w:val="FootnoteReference"/>
          <w:rFonts w:eastAsia="Calibri"/>
          <w:iCs/>
          <w:lang w:val="en-GB" w:eastAsia="zh-CN"/>
        </w:rPr>
        <w:footnoteReference w:id="9"/>
      </w:r>
    </w:p>
    <w:p w14:paraId="1CAC4B63" w14:textId="77777777" w:rsidR="00BD53D8" w:rsidRPr="00C22900" w:rsidRDefault="00BD53D8" w:rsidP="00BD53D8">
      <w:pPr>
        <w:pStyle w:val="Normal-pool"/>
        <w:numPr>
          <w:ilvl w:val="7"/>
          <w:numId w:val="14"/>
        </w:numPr>
        <w:tabs>
          <w:tab w:val="clear" w:pos="1247"/>
          <w:tab w:val="clear" w:pos="1871"/>
          <w:tab w:val="clear" w:pos="2495"/>
          <w:tab w:val="clear" w:pos="3119"/>
          <w:tab w:val="clear" w:pos="3742"/>
          <w:tab w:val="clear" w:pos="4366"/>
        </w:tabs>
        <w:spacing w:after="120"/>
        <w:ind w:left="1871" w:firstLine="624"/>
        <w:rPr>
          <w:rFonts w:eastAsia="Calibri"/>
          <w:iCs/>
          <w:lang w:val="en-GB" w:eastAsia="zh-CN"/>
        </w:rPr>
      </w:pPr>
      <w:r w:rsidRPr="00C22900">
        <w:rPr>
          <w:rFonts w:eastAsia="Calibri"/>
          <w:iCs/>
          <w:lang w:val="en-GB" w:eastAsia="zh-CN"/>
        </w:rPr>
        <w:t xml:space="preserve">A </w:t>
      </w:r>
      <w:bookmarkStart w:id="11" w:name="_Hlk133851410"/>
      <w:r w:rsidRPr="00C22900">
        <w:rPr>
          <w:lang w:val="en-GB"/>
        </w:rPr>
        <w:t>methodological assessment on monitoring biodiversity and nature’s contributions to people</w:t>
      </w:r>
      <w:bookmarkEnd w:id="11"/>
      <w:r w:rsidRPr="00C22900">
        <w:rPr>
          <w:lang w:val="en-GB"/>
        </w:rPr>
        <w:t>, as outlined in the initial scoping report for the assessment set out in a</w:t>
      </w:r>
      <w:r w:rsidRPr="00C22900">
        <w:rPr>
          <w:rFonts w:eastAsia="Calibri"/>
          <w:lang w:val="en-GB" w:eastAsia="zh-CN"/>
        </w:rPr>
        <w:t>nnex [--]</w:t>
      </w:r>
      <w:r w:rsidRPr="00C22900">
        <w:rPr>
          <w:rFonts w:eastAsia="Calibri"/>
          <w:szCs w:val="18"/>
          <w:vertAlign w:val="superscript"/>
          <w:lang w:val="en-GB" w:eastAsia="zh-CN"/>
        </w:rPr>
        <w:footnoteReference w:id="10"/>
      </w:r>
      <w:r w:rsidRPr="00C22900">
        <w:rPr>
          <w:rFonts w:eastAsia="Calibri"/>
          <w:lang w:val="en-GB" w:eastAsia="zh-CN"/>
        </w:rPr>
        <w:t xml:space="preserve"> to the present decision,</w:t>
      </w:r>
      <w:r w:rsidRPr="00C22900">
        <w:rPr>
          <w:lang w:val="en-GB"/>
        </w:rPr>
        <w:t xml:space="preserve"> for consideration by the Plenary at its thirteenth </w:t>
      </w:r>
      <w:proofErr w:type="gramStart"/>
      <w:r w:rsidRPr="00C22900">
        <w:rPr>
          <w:lang w:val="en-GB"/>
        </w:rPr>
        <w:t>session;</w:t>
      </w:r>
      <w:proofErr w:type="gramEnd"/>
      <w:r w:rsidRPr="00C22900">
        <w:rPr>
          <w:lang w:val="en-GB"/>
        </w:rPr>
        <w:t xml:space="preserve"> </w:t>
      </w:r>
    </w:p>
    <w:p w14:paraId="18D4E0DF" w14:textId="76491712" w:rsidR="00BD53D8" w:rsidRPr="00C22900" w:rsidRDefault="00BD53D8" w:rsidP="00BD53D8">
      <w:pPr>
        <w:pStyle w:val="Normal-pool"/>
        <w:numPr>
          <w:ilvl w:val="7"/>
          <w:numId w:val="14"/>
        </w:numPr>
        <w:tabs>
          <w:tab w:val="clear" w:pos="1247"/>
          <w:tab w:val="clear" w:pos="1871"/>
          <w:tab w:val="clear" w:pos="2495"/>
          <w:tab w:val="clear" w:pos="3119"/>
          <w:tab w:val="clear" w:pos="3742"/>
          <w:tab w:val="clear" w:pos="4366"/>
        </w:tabs>
        <w:spacing w:after="120"/>
        <w:ind w:left="1871" w:firstLine="624"/>
        <w:rPr>
          <w:rFonts w:eastAsia="Calibri"/>
          <w:iCs/>
          <w:lang w:val="en-GB" w:eastAsia="zh-CN"/>
        </w:rPr>
      </w:pPr>
      <w:r w:rsidRPr="00C22900">
        <w:rPr>
          <w:rFonts w:eastAsia="Calibri"/>
          <w:iCs/>
          <w:lang w:val="en-GB" w:eastAsia="zh-CN"/>
        </w:rPr>
        <w:t>A methodological assessment of integrated biodiversity-inclusive spatial planning and ecological connectivity</w:t>
      </w:r>
      <w:r w:rsidRPr="00C22900">
        <w:rPr>
          <w:lang w:val="en-GB"/>
        </w:rPr>
        <w:t>, as outlined in the initial scoping report for the assessment set out in a</w:t>
      </w:r>
      <w:r w:rsidRPr="00C22900">
        <w:rPr>
          <w:rFonts w:eastAsia="Calibri"/>
          <w:lang w:val="en-GB" w:eastAsia="zh-CN"/>
        </w:rPr>
        <w:t>nnex [--]</w:t>
      </w:r>
      <w:r w:rsidRPr="00C22900">
        <w:rPr>
          <w:rFonts w:eastAsia="Calibri"/>
          <w:szCs w:val="18"/>
          <w:vertAlign w:val="superscript"/>
          <w:lang w:val="en-GB" w:eastAsia="zh-CN"/>
        </w:rPr>
        <w:footnoteReference w:id="11"/>
      </w:r>
      <w:r w:rsidRPr="00C22900">
        <w:rPr>
          <w:rFonts w:eastAsia="Calibri"/>
          <w:lang w:val="en-GB" w:eastAsia="zh-CN"/>
        </w:rPr>
        <w:t xml:space="preserve"> to the present decision</w:t>
      </w:r>
      <w:r w:rsidRPr="00C22900">
        <w:rPr>
          <w:rFonts w:eastAsia="Calibri"/>
          <w:iCs/>
          <w:lang w:val="en-GB" w:eastAsia="zh-CN"/>
        </w:rPr>
        <w:t xml:space="preserve">, for consideration by the Plenary at its fourteenth </w:t>
      </w:r>
      <w:proofErr w:type="gramStart"/>
      <w:r w:rsidRPr="00C22900">
        <w:rPr>
          <w:rFonts w:eastAsia="Calibri"/>
          <w:iCs/>
          <w:lang w:val="en-GB" w:eastAsia="zh-CN"/>
        </w:rPr>
        <w:t>session</w:t>
      </w:r>
      <w:r w:rsidR="00C35FD4" w:rsidRPr="00C22900">
        <w:rPr>
          <w:rFonts w:eastAsia="Calibri"/>
          <w:iCs/>
          <w:lang w:val="en-GB" w:eastAsia="zh-CN"/>
        </w:rPr>
        <w:t>;</w:t>
      </w:r>
      <w:proofErr w:type="gramEnd"/>
    </w:p>
    <w:p w14:paraId="39C37E90"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iCs/>
          <w:lang w:val="en-GB" w:eastAsia="zh-CN"/>
        </w:rPr>
      </w:pPr>
      <w:r w:rsidRPr="00C22900">
        <w:rPr>
          <w:rFonts w:eastAsia="Calibri"/>
          <w:i/>
          <w:lang w:val="en-GB" w:eastAsia="zh-CN"/>
        </w:rPr>
        <w:t xml:space="preserve">Decides </w:t>
      </w:r>
      <w:r w:rsidRPr="00C22900">
        <w:rPr>
          <w:rFonts w:eastAsia="Calibri"/>
          <w:iCs/>
          <w:lang w:val="en-GB" w:eastAsia="zh-CN"/>
        </w:rPr>
        <w:t xml:space="preserve">to determine, at its thirteenth session, the exact topic for a fast-track assessment on biodiversity and climate change, which would be undertaken in time for its consideration by the Plenary at its sixteenth </w:t>
      </w:r>
      <w:proofErr w:type="gramStart"/>
      <w:r w:rsidRPr="00C22900">
        <w:rPr>
          <w:rFonts w:eastAsia="Calibri"/>
          <w:iCs/>
          <w:lang w:val="en-GB" w:eastAsia="zh-CN"/>
        </w:rPr>
        <w:t>session;</w:t>
      </w:r>
      <w:proofErr w:type="gramEnd"/>
      <w:r w:rsidRPr="00C22900">
        <w:rPr>
          <w:rFonts w:eastAsia="Calibri"/>
          <w:iCs/>
          <w:lang w:val="en-GB" w:eastAsia="zh-CN"/>
        </w:rPr>
        <w:t xml:space="preserve"> </w:t>
      </w:r>
    </w:p>
    <w:p w14:paraId="1BDB32F5" w14:textId="69EBCC20"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The Plenary may wish to consider the following draft decision under item 7</w:t>
      </w:r>
      <w:r w:rsidR="00031964" w:rsidRPr="00C22900">
        <w:t xml:space="preserve"> </w:t>
      </w:r>
      <w:r w:rsidRPr="00C22900">
        <w:t xml:space="preserve">(b) of the provisional agenda: </w:t>
      </w:r>
    </w:p>
    <w:p w14:paraId="433E8FE9" w14:textId="427BF12D"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eastAsia="zh-CN"/>
        </w:rPr>
      </w:pPr>
      <w:r w:rsidRPr="00C22900">
        <w:rPr>
          <w:rFonts w:eastAsia="Calibri"/>
          <w:i/>
          <w:lang w:val="en-GB" w:eastAsia="zh-CN"/>
        </w:rPr>
        <w:t>Takes</w:t>
      </w:r>
      <w:r w:rsidRPr="00C22900">
        <w:rPr>
          <w:rFonts w:eastAsia="Calibri"/>
          <w:i/>
          <w:iCs/>
          <w:lang w:val="en-GB" w:eastAsia="zh-CN"/>
        </w:rPr>
        <w:t xml:space="preserve"> note </w:t>
      </w:r>
      <w:r w:rsidRPr="00C22900">
        <w:rPr>
          <w:rFonts w:eastAsia="Calibri"/>
          <w:lang w:val="en-GB" w:eastAsia="zh-CN"/>
        </w:rPr>
        <w:t xml:space="preserve">of </w:t>
      </w:r>
      <w:r w:rsidRPr="00C22900">
        <w:rPr>
          <w:rFonts w:eastAsia="SimSun"/>
          <w:lang w:val="en-GB" w:eastAsia="zh-CN"/>
        </w:rPr>
        <w:t>the note by the secretariat on engagement with the Intergovernmental Panel on Climate Change</w:t>
      </w:r>
      <w:r w:rsidRPr="00C22900">
        <w:rPr>
          <w:rFonts w:eastAsia="SimSun"/>
          <w:szCs w:val="18"/>
          <w:vertAlign w:val="superscript"/>
          <w:lang w:val="en-GB" w:eastAsia="zh-CN"/>
        </w:rPr>
        <w:footnoteReference w:id="12"/>
      </w:r>
      <w:r w:rsidRPr="00C22900">
        <w:rPr>
          <w:rFonts w:eastAsia="SimSun"/>
          <w:lang w:val="en-GB" w:eastAsia="zh-CN"/>
        </w:rPr>
        <w:t xml:space="preserve"> and the compilation of further suggestions</w:t>
      </w:r>
      <w:r w:rsidR="00842C95" w:rsidRPr="00C22900">
        <w:rPr>
          <w:rFonts w:eastAsia="SimSun"/>
          <w:lang w:val="en-GB" w:eastAsia="zh-CN"/>
        </w:rPr>
        <w:t xml:space="preserve"> from members of the Intergovernmental Science-Policy Platform on Biodiversity and Ecosystem Services</w:t>
      </w:r>
      <w:r w:rsidRPr="00C22900">
        <w:rPr>
          <w:rFonts w:eastAsia="SimSun"/>
          <w:lang w:val="en-GB" w:eastAsia="zh-CN"/>
        </w:rPr>
        <w:t xml:space="preserve"> for thematic or methodological issues related to biodiversity and climate change that would benefit from collaboration between the Intergovernmental Panel on Climate Change and the </w:t>
      </w:r>
      <w:r w:rsidR="00372653" w:rsidRPr="00C22900">
        <w:rPr>
          <w:rFonts w:eastAsia="SimSun"/>
          <w:lang w:val="en-GB" w:eastAsia="zh-CN"/>
        </w:rPr>
        <w:t>Platform</w:t>
      </w:r>
      <w:r w:rsidRPr="00C22900">
        <w:rPr>
          <w:rFonts w:eastAsia="SimSun"/>
          <w:lang w:val="en-GB" w:eastAsia="zh-CN"/>
        </w:rPr>
        <w:t>;</w:t>
      </w:r>
      <w:r w:rsidRPr="00C22900">
        <w:rPr>
          <w:rFonts w:eastAsia="SimSun"/>
          <w:szCs w:val="18"/>
          <w:vertAlign w:val="superscript"/>
          <w:lang w:val="en-GB" w:eastAsia="zh-CN"/>
        </w:rPr>
        <w:footnoteReference w:id="13"/>
      </w:r>
      <w:r w:rsidRPr="00C22900">
        <w:rPr>
          <w:rFonts w:eastAsia="SimSun"/>
          <w:lang w:val="en-GB" w:eastAsia="zh-CN"/>
        </w:rPr>
        <w:t xml:space="preserve"> </w:t>
      </w:r>
    </w:p>
    <w:p w14:paraId="5223AC3E"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lang w:val="en-GB" w:eastAsia="zh-CN"/>
        </w:rPr>
      </w:pPr>
      <w:r w:rsidRPr="00C22900">
        <w:rPr>
          <w:rFonts w:eastAsia="Calibri"/>
          <w:i/>
          <w:iCs/>
          <w:lang w:val="en-GB" w:eastAsia="zh-CN"/>
        </w:rPr>
        <w:lastRenderedPageBreak/>
        <w:t>Invites</w:t>
      </w:r>
      <w:r w:rsidRPr="00C22900">
        <w:rPr>
          <w:rFonts w:eastAsia="Calibri"/>
          <w:lang w:val="en-GB" w:eastAsia="zh-CN"/>
        </w:rPr>
        <w:t xml:space="preserve"> the national focal points of the Platform to continue to engage with their Intergovernmental Panel on Climate Change counterparts to jointly consider potential means of increasing scientific cooperation and information sharing and improving understanding of relevant processes, procedures and </w:t>
      </w:r>
      <w:proofErr w:type="gramStart"/>
      <w:r w:rsidRPr="00C22900">
        <w:rPr>
          <w:rFonts w:eastAsia="Calibri"/>
          <w:lang w:val="en-GB" w:eastAsia="zh-CN"/>
        </w:rPr>
        <w:t>workplans;</w:t>
      </w:r>
      <w:proofErr w:type="gramEnd"/>
    </w:p>
    <w:p w14:paraId="3D93B51E" w14:textId="27E014DB"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Calibri"/>
          <w:lang w:val="en-GB" w:eastAsia="zh-CN"/>
        </w:rPr>
      </w:pPr>
      <w:r w:rsidRPr="00C22900">
        <w:rPr>
          <w:rFonts w:eastAsia="Calibri"/>
          <w:i/>
          <w:iCs/>
          <w:lang w:val="en-GB" w:eastAsia="zh-CN"/>
        </w:rPr>
        <w:t xml:space="preserve">Invites </w:t>
      </w:r>
      <w:r w:rsidRPr="00C22900">
        <w:rPr>
          <w:rFonts w:eastAsia="Calibri"/>
          <w:lang w:val="en-GB" w:eastAsia="zh-CN"/>
        </w:rPr>
        <w:t xml:space="preserve">the Bureau </w:t>
      </w:r>
      <w:r w:rsidR="004567F2" w:rsidRPr="00C22900">
        <w:rPr>
          <w:rFonts w:eastAsia="Calibri"/>
          <w:lang w:val="en-GB" w:eastAsia="zh-CN"/>
        </w:rPr>
        <w:t xml:space="preserve">and the Executive Secretary </w:t>
      </w:r>
      <w:r w:rsidRPr="00C22900">
        <w:rPr>
          <w:rFonts w:eastAsia="Calibri"/>
          <w:lang w:val="en-GB" w:eastAsia="zh-CN"/>
        </w:rPr>
        <w:t>of the Platform to continue to explore with the Intergovernmental Panel on Climate Change approaches for cooperation and potential joint activities between the Panel and the Platform, including as part of the seventh assessment cycle of the Panel, taking into account the options outlined in section II of the note by the secretariat on the work on biodiversity and climate change and collaboration with the Intergovernmental Panel on Climate Change</w:t>
      </w:r>
      <w:r w:rsidRPr="00C22900">
        <w:rPr>
          <w:rStyle w:val="FootnoteReference"/>
          <w:rFonts w:eastAsia="Calibri"/>
          <w:lang w:val="en-GB" w:eastAsia="zh-CN"/>
        </w:rPr>
        <w:footnoteReference w:id="14"/>
      </w:r>
      <w:r w:rsidRPr="00C22900">
        <w:rPr>
          <w:rFonts w:eastAsia="Calibri"/>
          <w:lang w:val="en-GB" w:eastAsia="zh-CN"/>
        </w:rPr>
        <w:t xml:space="preserve"> and the need for transparency of any activity, in conformity with the decisions of the Panel and of the Platform and their respective policies and procedures, and requests the Executive Secretary to report to the Plenary at its eleventh session on progress in that regard;</w:t>
      </w:r>
    </w:p>
    <w:p w14:paraId="66981DA2"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 under item 8 of the provisional agenda: </w:t>
      </w:r>
    </w:p>
    <w:p w14:paraId="74B5B29B" w14:textId="77777777" w:rsidR="00BD53D8" w:rsidRPr="00C22900" w:rsidRDefault="00BD53D8" w:rsidP="00BD53D8">
      <w:pPr>
        <w:pStyle w:val="CH2"/>
        <w:tabs>
          <w:tab w:val="left" w:pos="2552"/>
        </w:tabs>
        <w:ind w:left="1871" w:firstLine="0"/>
        <w:jc w:val="center"/>
        <w:rPr>
          <w:rFonts w:eastAsia="SimSun"/>
          <w:lang w:val="en-GB"/>
        </w:rPr>
      </w:pPr>
      <w:r w:rsidRPr="00C22900">
        <w:rPr>
          <w:rFonts w:eastAsia="SimSun"/>
          <w:lang w:val="en-GB"/>
        </w:rPr>
        <w:t>III</w:t>
      </w:r>
    </w:p>
    <w:p w14:paraId="7991CD94"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lang w:val="en-GB"/>
        </w:rPr>
      </w:pPr>
      <w:r w:rsidRPr="00C22900">
        <w:rPr>
          <w:rFonts w:eastAsia="SimSun"/>
          <w:lang w:val="en-GB"/>
        </w:rPr>
        <w:t>Building capacity</w:t>
      </w:r>
    </w:p>
    <w:p w14:paraId="6988AEE8"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color w:val="000000"/>
          <w:lang w:val="en-GB" w:eastAsia="zh-CN"/>
        </w:rPr>
        <w:t>Welcomes</w:t>
      </w:r>
      <w:r w:rsidRPr="00C22900">
        <w:rPr>
          <w:color w:val="000000"/>
          <w:lang w:val="en-GB" w:eastAsia="zh-CN"/>
        </w:rPr>
        <w:t xml:space="preserve"> the progress made by the task force on capacity-building in the</w:t>
      </w:r>
      <w:r w:rsidRPr="00C22900">
        <w:rPr>
          <w:lang w:val="en-GB" w:eastAsia="zh-CN"/>
        </w:rPr>
        <w:t xml:space="preserve"> implementation of objectives 2 (a), 2 (b) and 2 (c) of the work </w:t>
      </w:r>
      <w:proofErr w:type="gramStart"/>
      <w:r w:rsidRPr="00C22900">
        <w:rPr>
          <w:lang w:val="en-GB" w:eastAsia="zh-CN"/>
        </w:rPr>
        <w:t>programme</w:t>
      </w:r>
      <w:proofErr w:type="gramEnd"/>
      <w:r w:rsidRPr="00C22900">
        <w:rPr>
          <w:lang w:val="en-GB" w:eastAsia="zh-CN"/>
        </w:rPr>
        <w:t xml:space="preserve"> of the Platform up to 2030;</w:t>
      </w:r>
    </w:p>
    <w:p w14:paraId="3BAAFC22"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Approves </w:t>
      </w:r>
      <w:r w:rsidRPr="00C22900">
        <w:rPr>
          <w:color w:val="000000"/>
          <w:lang w:val="en-GB" w:eastAsia="zh-CN"/>
        </w:rPr>
        <w:t xml:space="preserve">the workplan for objective 2 of the work programme of the Platform up to 2030 for the intersessional period 2022–2023, as </w:t>
      </w:r>
      <w:r w:rsidRPr="00C22900">
        <w:rPr>
          <w:rFonts w:eastAsia="Calibri"/>
          <w:lang w:val="en-GB" w:eastAsia="zh-CN"/>
        </w:rPr>
        <w:t>set out in annex [--]</w:t>
      </w:r>
      <w:r w:rsidRPr="00C22900">
        <w:rPr>
          <w:rFonts w:eastAsia="Calibri"/>
          <w:szCs w:val="18"/>
          <w:vertAlign w:val="superscript"/>
          <w:lang w:val="en-GB" w:eastAsia="zh-CN"/>
        </w:rPr>
        <w:footnoteReference w:id="15"/>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09213E8D" w14:textId="23489028" w:rsidR="00FB39D6" w:rsidRPr="00C22900" w:rsidRDefault="00183CBC" w:rsidP="00DF3A4B">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iCs/>
          <w:lang w:val="en-GB"/>
        </w:rPr>
        <w:t>Decides</w:t>
      </w:r>
      <w:r w:rsidRPr="00C22900">
        <w:rPr>
          <w:lang w:val="en-GB"/>
        </w:rPr>
        <w:t xml:space="preserve"> to reassign, ad interim, the mandate of the task force on policy tools and methodologies established for the implementation of objective 4 (a) of the rolling work programme of the Platform up to 2030 to the task force on capacity-building</w:t>
      </w:r>
      <w:r w:rsidR="00D4301E" w:rsidRPr="00C22900">
        <w:rPr>
          <w:lang w:val="en-GB"/>
        </w:rPr>
        <w:t xml:space="preserve">, </w:t>
      </w:r>
      <w:r w:rsidR="00DF3A4B" w:rsidRPr="00C22900">
        <w:rPr>
          <w:lang w:val="en-GB"/>
        </w:rPr>
        <w:t xml:space="preserve">and </w:t>
      </w:r>
      <w:r w:rsidR="00986C95" w:rsidRPr="00C22900">
        <w:rPr>
          <w:color w:val="000000"/>
          <w:lang w:val="en-GB" w:eastAsia="zh-CN"/>
        </w:rPr>
        <w:t xml:space="preserve">to change the designation of the task force on capacity-building to </w:t>
      </w:r>
      <w:r w:rsidR="00FB41B2" w:rsidRPr="00C22900">
        <w:rPr>
          <w:color w:val="000000"/>
          <w:lang w:val="en-GB" w:eastAsia="zh-CN"/>
        </w:rPr>
        <w:t>“</w:t>
      </w:r>
      <w:r w:rsidR="00986C95" w:rsidRPr="00C22900">
        <w:rPr>
          <w:color w:val="000000"/>
          <w:lang w:val="en-GB" w:eastAsia="zh-CN"/>
        </w:rPr>
        <w:t xml:space="preserve">the task force on capacity-building </w:t>
      </w:r>
      <w:r w:rsidR="00986C95" w:rsidRPr="00C22900">
        <w:rPr>
          <w:iCs/>
          <w:color w:val="000000"/>
          <w:lang w:val="en-GB" w:eastAsia="zh-CN"/>
        </w:rPr>
        <w:t>and, ad interim, policy support</w:t>
      </w:r>
      <w:proofErr w:type="gramStart"/>
      <w:r w:rsidR="00FB41B2" w:rsidRPr="00C22900">
        <w:rPr>
          <w:iCs/>
          <w:color w:val="000000"/>
          <w:lang w:val="en-GB" w:eastAsia="zh-CN"/>
        </w:rPr>
        <w:t>”</w:t>
      </w:r>
      <w:r w:rsidR="00DD571A" w:rsidRPr="00C22900">
        <w:rPr>
          <w:iCs/>
          <w:color w:val="000000"/>
          <w:lang w:val="en-GB" w:eastAsia="zh-CN"/>
        </w:rPr>
        <w:t>;</w:t>
      </w:r>
      <w:proofErr w:type="gramEnd"/>
    </w:p>
    <w:p w14:paraId="6F36F427" w14:textId="0A0B3998" w:rsidR="005B2CC4" w:rsidRPr="00C22900" w:rsidRDefault="00FF609B" w:rsidP="00DF3A4B">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iCs/>
          <w:lang w:val="en-GB"/>
        </w:rPr>
        <w:t>Approves</w:t>
      </w:r>
      <w:r w:rsidRPr="00C22900">
        <w:rPr>
          <w:lang w:val="en-GB"/>
        </w:rPr>
        <w:t xml:space="preserve"> the terms of reference of the</w:t>
      </w:r>
      <w:r w:rsidR="00D80BC9" w:rsidRPr="00C22900">
        <w:rPr>
          <w:lang w:val="en-GB"/>
        </w:rPr>
        <w:t xml:space="preserve"> task force on capacity-building and, ad interim, policy support,</w:t>
      </w:r>
      <w:r w:rsidR="00D32B5E" w:rsidRPr="00C22900">
        <w:rPr>
          <w:lang w:val="en-GB"/>
        </w:rPr>
        <w:t xml:space="preserve"> as</w:t>
      </w:r>
      <w:r w:rsidR="00E23C25" w:rsidRPr="00C22900">
        <w:rPr>
          <w:lang w:val="en-GB"/>
        </w:rPr>
        <w:t xml:space="preserve"> set out in annex [--]</w:t>
      </w:r>
      <w:r w:rsidR="00FB41B2" w:rsidRPr="00C22900">
        <w:rPr>
          <w:rFonts w:eastAsia="Calibri"/>
          <w:szCs w:val="18"/>
          <w:vertAlign w:val="superscript"/>
          <w:lang w:val="en-GB" w:eastAsia="zh-CN"/>
        </w:rPr>
        <w:footnoteReference w:id="16"/>
      </w:r>
      <w:r w:rsidR="00E23C25" w:rsidRPr="00C22900">
        <w:rPr>
          <w:lang w:val="en-GB"/>
        </w:rPr>
        <w:t xml:space="preserve"> to the present </w:t>
      </w:r>
      <w:proofErr w:type="gramStart"/>
      <w:r w:rsidR="00E23C25" w:rsidRPr="00C22900">
        <w:rPr>
          <w:lang w:val="en-GB"/>
        </w:rPr>
        <w:t>decision</w:t>
      </w:r>
      <w:r w:rsidR="00D32B5E" w:rsidRPr="00C22900">
        <w:rPr>
          <w:lang w:val="en-GB"/>
        </w:rPr>
        <w:t>;</w:t>
      </w:r>
      <w:proofErr w:type="gramEnd"/>
      <w:r w:rsidR="00032D1E" w:rsidRPr="00C22900">
        <w:rPr>
          <w:iCs/>
          <w:color w:val="000000"/>
          <w:lang w:val="en-GB" w:eastAsia="zh-CN"/>
        </w:rPr>
        <w:t xml:space="preserve"> </w:t>
      </w:r>
    </w:p>
    <w:p w14:paraId="3291DDD4" w14:textId="57B84791"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 xml:space="preserve">the task force on capacity-building and, ad interim, policy </w:t>
      </w:r>
      <w:r w:rsidR="001666F1" w:rsidRPr="00C22900">
        <w:rPr>
          <w:iCs/>
          <w:color w:val="000000"/>
          <w:lang w:val="en-GB" w:eastAsia="zh-CN"/>
        </w:rPr>
        <w:t>support</w:t>
      </w:r>
      <w:r w:rsidRPr="00C22900">
        <w:rPr>
          <w:rFonts w:eastAsia="SimSun"/>
          <w:lang w:val="en-GB"/>
        </w:rPr>
        <w:t xml:space="preserve"> to implement the workplan approved in paragraph </w:t>
      </w:r>
      <w:r w:rsidR="00845F92" w:rsidRPr="00C22900">
        <w:rPr>
          <w:rFonts w:eastAsia="SimSun"/>
          <w:lang w:val="en-GB"/>
        </w:rPr>
        <w:t>[</w:t>
      </w:r>
      <w:r w:rsidRPr="00C22900">
        <w:rPr>
          <w:rFonts w:eastAsia="SimSun"/>
          <w:lang w:val="en-GB"/>
        </w:rPr>
        <w:t>11</w:t>
      </w:r>
      <w:r w:rsidR="00845F92" w:rsidRPr="00C22900">
        <w:rPr>
          <w:rFonts w:eastAsia="SimSun"/>
          <w:lang w:val="en-GB"/>
        </w:rPr>
        <w:t>]</w:t>
      </w:r>
      <w:r w:rsidRPr="00C22900">
        <w:rPr>
          <w:rFonts w:eastAsia="SimSun"/>
          <w:lang w:val="en-GB"/>
        </w:rPr>
        <w:t xml:space="preserve"> </w:t>
      </w:r>
      <w:proofErr w:type="gramStart"/>
      <w:r w:rsidRPr="00C22900">
        <w:rPr>
          <w:rFonts w:eastAsia="SimSun"/>
          <w:lang w:val="en-GB"/>
        </w:rPr>
        <w:t>above;</w:t>
      </w:r>
      <w:proofErr w:type="gramEnd"/>
      <w:r w:rsidRPr="00C22900">
        <w:rPr>
          <w:rFonts w:eastAsia="SimSun"/>
          <w:lang w:val="en-GB"/>
        </w:rPr>
        <w:t xml:space="preserve"> </w:t>
      </w:r>
    </w:p>
    <w:p w14:paraId="20F7E47C" w14:textId="77777777" w:rsidR="00BD53D8" w:rsidRPr="00C22900" w:rsidRDefault="00BD53D8" w:rsidP="00BD53D8">
      <w:pPr>
        <w:pStyle w:val="CH2"/>
        <w:tabs>
          <w:tab w:val="left" w:pos="2552"/>
        </w:tabs>
        <w:ind w:left="1871" w:firstLine="0"/>
        <w:jc w:val="center"/>
        <w:rPr>
          <w:rFonts w:eastAsia="SimSun"/>
          <w:lang w:val="en-GB"/>
        </w:rPr>
      </w:pPr>
      <w:r w:rsidRPr="00C22900">
        <w:rPr>
          <w:rFonts w:eastAsia="SimSun"/>
          <w:lang w:val="en-GB"/>
        </w:rPr>
        <w:t>IV</w:t>
      </w:r>
    </w:p>
    <w:p w14:paraId="6105340C"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lang w:val="en-GB"/>
        </w:rPr>
      </w:pPr>
      <w:r w:rsidRPr="00C22900">
        <w:rPr>
          <w:rFonts w:eastAsia="SimSun"/>
          <w:lang w:val="en-GB"/>
        </w:rPr>
        <w:t>Strengthening the knowledge foundations</w:t>
      </w:r>
    </w:p>
    <w:p w14:paraId="1FAAA9BF"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color w:val="000000"/>
          <w:lang w:val="en-GB" w:eastAsia="zh-CN"/>
        </w:rPr>
        <w:t>Welcomes</w:t>
      </w:r>
      <w:r w:rsidRPr="00C22900">
        <w:rPr>
          <w:color w:val="000000"/>
          <w:lang w:val="en-GB" w:eastAsia="zh-CN"/>
        </w:rPr>
        <w:t xml:space="preserve"> the progress made by the task force on knowledge and data in the</w:t>
      </w:r>
      <w:r w:rsidRPr="00C22900">
        <w:rPr>
          <w:lang w:val="en-GB" w:eastAsia="zh-CN"/>
        </w:rPr>
        <w:t xml:space="preserve"> implementation of objective 3 (a) of the work programme of the Platform up to </w:t>
      </w:r>
      <w:proofErr w:type="gramStart"/>
      <w:r w:rsidRPr="00C22900">
        <w:rPr>
          <w:lang w:val="en-GB" w:eastAsia="zh-CN"/>
        </w:rPr>
        <w:t>2030;</w:t>
      </w:r>
      <w:proofErr w:type="gramEnd"/>
    </w:p>
    <w:p w14:paraId="713EC1C0" w14:textId="539E6E93"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Approves </w:t>
      </w:r>
      <w:r w:rsidRPr="00C22900">
        <w:rPr>
          <w:color w:val="000000"/>
          <w:lang w:val="en-GB" w:eastAsia="zh-CN"/>
        </w:rPr>
        <w:t xml:space="preserve">the workplan for the component of objective 3 (a) on data and knowledge management of the work programme of the Platform up to 2030 for the intersessional period 2022–2023, as </w:t>
      </w:r>
      <w:r w:rsidRPr="00C22900">
        <w:rPr>
          <w:rFonts w:eastAsia="Calibri"/>
          <w:lang w:val="en-GB" w:eastAsia="zh-CN"/>
        </w:rPr>
        <w:t>set out in annex [--]</w:t>
      </w:r>
      <w:r w:rsidRPr="00C22900">
        <w:rPr>
          <w:rFonts w:eastAsia="Calibri"/>
          <w:szCs w:val="18"/>
          <w:vertAlign w:val="superscript"/>
          <w:lang w:val="en-GB" w:eastAsia="zh-CN"/>
        </w:rPr>
        <w:footnoteReference w:id="17"/>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0F9BD9E4" w14:textId="664EB754"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Also approves </w:t>
      </w:r>
      <w:r w:rsidRPr="00C22900">
        <w:rPr>
          <w:iCs/>
          <w:color w:val="000000"/>
          <w:lang w:val="en-GB" w:eastAsia="zh-CN"/>
        </w:rPr>
        <w:t>the revised terms of reference of the task force on knowledge and data</w:t>
      </w:r>
      <w:r w:rsidR="005C1272" w:rsidRPr="00C22900">
        <w:rPr>
          <w:iCs/>
          <w:color w:val="000000"/>
          <w:lang w:val="en-GB" w:eastAsia="zh-CN"/>
        </w:rPr>
        <w:t xml:space="preserve"> as</w:t>
      </w:r>
      <w:r w:rsidRPr="00C22900">
        <w:rPr>
          <w:iCs/>
          <w:color w:val="000000"/>
          <w:lang w:val="en-GB" w:eastAsia="zh-CN"/>
        </w:rPr>
        <w:t xml:space="preserve"> </w:t>
      </w:r>
      <w:r w:rsidRPr="00C22900">
        <w:rPr>
          <w:color w:val="000000"/>
          <w:lang w:val="en-GB" w:eastAsia="zh-CN"/>
        </w:rPr>
        <w:t xml:space="preserve">set out in annex </w:t>
      </w:r>
      <w:r w:rsidRPr="00C22900">
        <w:rPr>
          <w:rFonts w:eastAsia="Calibri"/>
          <w:lang w:val="en-GB" w:eastAsia="zh-CN"/>
        </w:rPr>
        <w:t>[--]</w:t>
      </w:r>
      <w:r w:rsidRPr="00C22900">
        <w:rPr>
          <w:rFonts w:eastAsia="Calibri"/>
          <w:szCs w:val="18"/>
          <w:vertAlign w:val="superscript"/>
          <w:lang w:val="en-GB" w:eastAsia="zh-CN"/>
        </w:rPr>
        <w:footnoteReference w:id="18"/>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6902AC1C" w14:textId="0004E2A2"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the task force on knowledge and data</w:t>
      </w:r>
      <w:r w:rsidRPr="00C22900">
        <w:rPr>
          <w:rFonts w:eastAsia="SimSun"/>
          <w:lang w:val="en-GB"/>
        </w:rPr>
        <w:t xml:space="preserve"> to implement the workplan approved in paragraph </w:t>
      </w:r>
      <w:r w:rsidR="00845F92" w:rsidRPr="00C22900">
        <w:rPr>
          <w:rFonts w:eastAsia="SimSun"/>
          <w:lang w:val="en-GB"/>
        </w:rPr>
        <w:t>[</w:t>
      </w:r>
      <w:r w:rsidRPr="00C22900">
        <w:rPr>
          <w:rFonts w:eastAsia="SimSun"/>
          <w:lang w:val="en-GB"/>
        </w:rPr>
        <w:t>1</w:t>
      </w:r>
      <w:r w:rsidR="00845F92" w:rsidRPr="00C22900">
        <w:rPr>
          <w:rFonts w:eastAsia="SimSun"/>
          <w:lang w:val="en-GB"/>
        </w:rPr>
        <w:t>6]</w:t>
      </w:r>
      <w:r w:rsidRPr="00C22900">
        <w:rPr>
          <w:rFonts w:eastAsia="SimSun"/>
          <w:lang w:val="en-GB"/>
        </w:rPr>
        <w:t xml:space="preserve"> </w:t>
      </w:r>
      <w:proofErr w:type="gramStart"/>
      <w:r w:rsidRPr="00C22900">
        <w:rPr>
          <w:rFonts w:eastAsia="SimSun"/>
          <w:lang w:val="en-GB"/>
        </w:rPr>
        <w:t>above;</w:t>
      </w:r>
      <w:proofErr w:type="gramEnd"/>
      <w:r w:rsidRPr="00C22900">
        <w:rPr>
          <w:rFonts w:eastAsia="SimSun"/>
          <w:lang w:val="en-GB"/>
        </w:rPr>
        <w:t xml:space="preserve"> </w:t>
      </w:r>
    </w:p>
    <w:p w14:paraId="2691956D" w14:textId="56772389"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lastRenderedPageBreak/>
        <w:t xml:space="preserve">Approves </w:t>
      </w:r>
      <w:r w:rsidRPr="00C22900">
        <w:rPr>
          <w:color w:val="000000"/>
          <w:lang w:val="en-GB" w:eastAsia="zh-CN"/>
        </w:rPr>
        <w:t xml:space="preserve">the workplan for the component of objective 3 (a) on knowledge generation catalysis of the work programme of the Platform up to 2030 for the intersessional period 2022–2023, as </w:t>
      </w:r>
      <w:r w:rsidRPr="00C22900">
        <w:rPr>
          <w:rFonts w:eastAsia="Calibri"/>
          <w:lang w:val="en-GB" w:eastAsia="zh-CN"/>
        </w:rPr>
        <w:t>set out in annex [--]</w:t>
      </w:r>
      <w:r w:rsidRPr="00C22900">
        <w:rPr>
          <w:rFonts w:eastAsia="Calibri"/>
          <w:szCs w:val="18"/>
          <w:vertAlign w:val="superscript"/>
          <w:lang w:val="en-GB" w:eastAsia="zh-CN"/>
        </w:rPr>
        <w:footnoteReference w:id="19"/>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3A1E359D" w14:textId="339B31F0"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 xml:space="preserve">the Multidisciplinary Expert Panel and </w:t>
      </w:r>
      <w:r w:rsidR="004567F2" w:rsidRPr="00C22900">
        <w:rPr>
          <w:iCs/>
          <w:color w:val="000000"/>
          <w:lang w:val="en-GB" w:eastAsia="zh-CN"/>
        </w:rPr>
        <w:t xml:space="preserve">the </w:t>
      </w:r>
      <w:r w:rsidRPr="00C22900">
        <w:rPr>
          <w:iCs/>
          <w:color w:val="000000"/>
          <w:lang w:val="en-GB" w:eastAsia="zh-CN"/>
        </w:rPr>
        <w:t>Bureau</w:t>
      </w:r>
      <w:r w:rsidRPr="00C22900">
        <w:rPr>
          <w:rFonts w:eastAsia="SimSun"/>
          <w:lang w:val="en-GB"/>
        </w:rPr>
        <w:t xml:space="preserve"> to implement the workplan approved in paragraph 18 </w:t>
      </w:r>
      <w:proofErr w:type="gramStart"/>
      <w:r w:rsidRPr="00C22900">
        <w:rPr>
          <w:rFonts w:eastAsia="SimSun"/>
          <w:lang w:val="en-GB"/>
        </w:rPr>
        <w:t>above;</w:t>
      </w:r>
      <w:proofErr w:type="gramEnd"/>
    </w:p>
    <w:p w14:paraId="33FB98A9"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color w:val="000000"/>
          <w:lang w:val="en-GB" w:eastAsia="zh-CN"/>
        </w:rPr>
        <w:t>Welcomes</w:t>
      </w:r>
      <w:r w:rsidRPr="00C22900">
        <w:rPr>
          <w:color w:val="000000"/>
          <w:lang w:val="en-GB" w:eastAsia="zh-CN"/>
        </w:rPr>
        <w:t xml:space="preserve"> the progress made by the task force on Indigenous and local knowledge in the</w:t>
      </w:r>
      <w:r w:rsidRPr="00C22900">
        <w:rPr>
          <w:lang w:val="en-GB" w:eastAsia="zh-CN"/>
        </w:rPr>
        <w:t xml:space="preserve"> implementation of objective 3 (b) of the work programme of the Platform up to </w:t>
      </w:r>
      <w:proofErr w:type="gramStart"/>
      <w:r w:rsidRPr="00C22900">
        <w:rPr>
          <w:lang w:val="en-GB" w:eastAsia="zh-CN"/>
        </w:rPr>
        <w:t>2030;</w:t>
      </w:r>
      <w:proofErr w:type="gramEnd"/>
    </w:p>
    <w:p w14:paraId="561C4FF4"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Approves </w:t>
      </w:r>
      <w:r w:rsidRPr="00C22900">
        <w:rPr>
          <w:color w:val="000000"/>
          <w:lang w:val="en-GB" w:eastAsia="zh-CN"/>
        </w:rPr>
        <w:t xml:space="preserve">the workplan for objective 3 (b) of the work programme of the Platform up to 2030 for the intersessional period 2022–2023, as </w:t>
      </w:r>
      <w:r w:rsidRPr="00C22900">
        <w:rPr>
          <w:rFonts w:eastAsia="Calibri"/>
          <w:lang w:val="en-GB" w:eastAsia="zh-CN"/>
        </w:rPr>
        <w:t>set out in annex [--]</w:t>
      </w:r>
      <w:r w:rsidRPr="00C22900">
        <w:rPr>
          <w:rFonts w:eastAsia="Calibri"/>
          <w:szCs w:val="18"/>
          <w:vertAlign w:val="superscript"/>
          <w:lang w:val="en-GB" w:eastAsia="zh-CN"/>
        </w:rPr>
        <w:footnoteReference w:id="20"/>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17342533" w14:textId="45703A8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Also approves </w:t>
      </w:r>
      <w:r w:rsidRPr="00C22900">
        <w:rPr>
          <w:iCs/>
          <w:color w:val="000000"/>
          <w:lang w:val="en-GB" w:eastAsia="zh-CN"/>
        </w:rPr>
        <w:t>the revised terms of reference of the task force on Indigenous and local knowledge</w:t>
      </w:r>
      <w:r w:rsidR="004567F2" w:rsidRPr="00C22900">
        <w:rPr>
          <w:iCs/>
          <w:color w:val="000000"/>
          <w:lang w:val="en-GB" w:eastAsia="zh-CN"/>
        </w:rPr>
        <w:t>, as</w:t>
      </w:r>
      <w:r w:rsidRPr="00C22900">
        <w:rPr>
          <w:iCs/>
          <w:color w:val="000000"/>
          <w:lang w:val="en-GB" w:eastAsia="zh-CN"/>
        </w:rPr>
        <w:t xml:space="preserve"> </w:t>
      </w:r>
      <w:r w:rsidRPr="00C22900">
        <w:rPr>
          <w:color w:val="000000"/>
          <w:lang w:val="en-GB" w:eastAsia="zh-CN"/>
        </w:rPr>
        <w:t xml:space="preserve">set out in annex </w:t>
      </w:r>
      <w:r w:rsidRPr="00C22900">
        <w:rPr>
          <w:rFonts w:eastAsia="Calibri"/>
          <w:lang w:val="en-GB" w:eastAsia="zh-CN"/>
        </w:rPr>
        <w:t>[--]</w:t>
      </w:r>
      <w:r w:rsidRPr="00C22900">
        <w:rPr>
          <w:rFonts w:eastAsia="Calibri"/>
          <w:szCs w:val="18"/>
          <w:vertAlign w:val="superscript"/>
          <w:lang w:val="en-GB" w:eastAsia="zh-CN"/>
        </w:rPr>
        <w:footnoteReference w:id="21"/>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4683DC09" w14:textId="63D78C7E"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the task force on Indigenous and local knowledge</w:t>
      </w:r>
      <w:r w:rsidRPr="00C22900">
        <w:rPr>
          <w:rFonts w:eastAsia="SimSun"/>
          <w:lang w:val="en-GB"/>
        </w:rPr>
        <w:t xml:space="preserve"> to implement the workplan approved in paragraph </w:t>
      </w:r>
      <w:r w:rsidR="00845F92" w:rsidRPr="00C22900">
        <w:rPr>
          <w:rFonts w:eastAsia="SimSun"/>
          <w:lang w:val="en-GB"/>
        </w:rPr>
        <w:t>[</w:t>
      </w:r>
      <w:r w:rsidRPr="00C22900">
        <w:rPr>
          <w:rFonts w:eastAsia="SimSun"/>
          <w:lang w:val="en-GB"/>
        </w:rPr>
        <w:t>2</w:t>
      </w:r>
      <w:r w:rsidR="00845F92" w:rsidRPr="00C22900">
        <w:rPr>
          <w:rFonts w:eastAsia="SimSun"/>
          <w:lang w:val="en-GB"/>
        </w:rPr>
        <w:t>2]</w:t>
      </w:r>
      <w:r w:rsidRPr="00C22900">
        <w:rPr>
          <w:rFonts w:eastAsia="SimSun"/>
          <w:lang w:val="en-GB"/>
        </w:rPr>
        <w:t xml:space="preserve"> </w:t>
      </w:r>
      <w:proofErr w:type="gramStart"/>
      <w:r w:rsidRPr="00C22900">
        <w:rPr>
          <w:rFonts w:eastAsia="SimSun"/>
          <w:lang w:val="en-GB"/>
        </w:rPr>
        <w:t>above;</w:t>
      </w:r>
      <w:proofErr w:type="gramEnd"/>
      <w:r w:rsidRPr="00C22900">
        <w:rPr>
          <w:rFonts w:eastAsia="SimSun"/>
          <w:lang w:val="en-GB"/>
        </w:rPr>
        <w:t xml:space="preserve"> </w:t>
      </w:r>
    </w:p>
    <w:p w14:paraId="4B9D1C30" w14:textId="77777777" w:rsidR="00BD53D8" w:rsidRPr="00C22900" w:rsidRDefault="00BD53D8" w:rsidP="00BD53D8">
      <w:pPr>
        <w:pStyle w:val="CH2"/>
        <w:tabs>
          <w:tab w:val="left" w:pos="2552"/>
        </w:tabs>
        <w:ind w:left="1871" w:firstLine="0"/>
        <w:jc w:val="center"/>
        <w:rPr>
          <w:rFonts w:eastAsia="SimSun"/>
          <w:lang w:val="en-GB"/>
        </w:rPr>
      </w:pPr>
      <w:r w:rsidRPr="00C22900">
        <w:rPr>
          <w:rFonts w:eastAsia="SimSun"/>
          <w:lang w:val="en-GB"/>
        </w:rPr>
        <w:t>V</w:t>
      </w:r>
    </w:p>
    <w:p w14:paraId="654F2BE3"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b w:val="0"/>
          <w:lang w:val="en-GB"/>
        </w:rPr>
      </w:pPr>
      <w:r w:rsidRPr="00C22900">
        <w:rPr>
          <w:rFonts w:eastAsia="SimSun"/>
          <w:lang w:val="en-GB"/>
        </w:rPr>
        <w:t xml:space="preserve">Supporting policy </w:t>
      </w:r>
    </w:p>
    <w:p w14:paraId="29538420" w14:textId="4D4872F2"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color w:val="000000"/>
          <w:lang w:val="en-GB" w:eastAsia="zh-CN"/>
        </w:rPr>
        <w:t>Welcomes</w:t>
      </w:r>
      <w:r w:rsidRPr="00C22900">
        <w:rPr>
          <w:color w:val="000000"/>
          <w:lang w:val="en-GB" w:eastAsia="zh-CN"/>
        </w:rPr>
        <w:t xml:space="preserve"> the progress made by the task force on policy tools and methodologies in the</w:t>
      </w:r>
      <w:r w:rsidRPr="00C22900">
        <w:rPr>
          <w:lang w:val="en-GB" w:eastAsia="zh-CN"/>
        </w:rPr>
        <w:t xml:space="preserve"> implementation of objective 4 (a) of the </w:t>
      </w:r>
      <w:r w:rsidR="000A0213" w:rsidRPr="00C22900">
        <w:rPr>
          <w:lang w:val="en-GB" w:eastAsia="zh-CN"/>
        </w:rPr>
        <w:t xml:space="preserve">rolling </w:t>
      </w:r>
      <w:r w:rsidRPr="00C22900">
        <w:rPr>
          <w:lang w:val="en-GB" w:eastAsia="zh-CN"/>
        </w:rPr>
        <w:t xml:space="preserve">work programme of the Platform up to </w:t>
      </w:r>
      <w:proofErr w:type="gramStart"/>
      <w:r w:rsidRPr="00C22900">
        <w:rPr>
          <w:lang w:val="en-GB" w:eastAsia="zh-CN"/>
        </w:rPr>
        <w:t>2030;</w:t>
      </w:r>
      <w:proofErr w:type="gramEnd"/>
    </w:p>
    <w:p w14:paraId="04007F3E"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Approves </w:t>
      </w:r>
      <w:r w:rsidRPr="00C22900">
        <w:rPr>
          <w:color w:val="000000"/>
          <w:lang w:val="en-GB" w:eastAsia="zh-CN"/>
        </w:rPr>
        <w:t xml:space="preserve">the workplan for objective 4 (a) of the work programme of the Platform up to 2030 for the intersessional period 2022–2023, as </w:t>
      </w:r>
      <w:r w:rsidRPr="00C22900">
        <w:rPr>
          <w:rFonts w:eastAsia="Calibri"/>
          <w:lang w:val="en-GB" w:eastAsia="zh-CN"/>
        </w:rPr>
        <w:t>set out in annex [--]</w:t>
      </w:r>
      <w:r w:rsidRPr="00C22900">
        <w:rPr>
          <w:rFonts w:eastAsia="Calibri"/>
          <w:szCs w:val="18"/>
          <w:vertAlign w:val="superscript"/>
          <w:lang w:val="en-GB" w:eastAsia="zh-CN"/>
        </w:rPr>
        <w:footnoteReference w:id="22"/>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70B225EA" w14:textId="69324227" w:rsidR="00474C45" w:rsidRPr="00C22900" w:rsidRDefault="0012523E" w:rsidP="00465222">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 xml:space="preserve">the task force on capacity-building and, ad interim, policy </w:t>
      </w:r>
      <w:r w:rsidR="00A848B4">
        <w:rPr>
          <w:iCs/>
          <w:color w:val="000000"/>
          <w:lang w:val="en-GB" w:eastAsia="zh-CN"/>
        </w:rPr>
        <w:t>support</w:t>
      </w:r>
      <w:r w:rsidRPr="00C22900">
        <w:rPr>
          <w:rFonts w:eastAsia="SimSun"/>
          <w:lang w:val="en-GB"/>
        </w:rPr>
        <w:t xml:space="preserve"> to implement the workplan approved in paragraph </w:t>
      </w:r>
      <w:r w:rsidR="00716A40" w:rsidRPr="00C22900">
        <w:rPr>
          <w:rFonts w:eastAsia="SimSun"/>
          <w:lang w:val="en-GB"/>
        </w:rPr>
        <w:t>[26]</w:t>
      </w:r>
      <w:r w:rsidRPr="00C22900">
        <w:rPr>
          <w:rFonts w:eastAsia="SimSun"/>
          <w:lang w:val="en-GB"/>
        </w:rPr>
        <w:t xml:space="preserve"> </w:t>
      </w:r>
      <w:proofErr w:type="gramStart"/>
      <w:r w:rsidRPr="00C22900">
        <w:rPr>
          <w:rFonts w:eastAsia="SimSun"/>
          <w:lang w:val="en-GB"/>
        </w:rPr>
        <w:t>above;</w:t>
      </w:r>
      <w:proofErr w:type="gramEnd"/>
    </w:p>
    <w:p w14:paraId="7A1E2092"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iCs/>
          <w:lang w:val="en-GB"/>
        </w:rPr>
      </w:pPr>
      <w:r w:rsidRPr="00C22900">
        <w:rPr>
          <w:i/>
          <w:color w:val="000000"/>
          <w:lang w:val="en-GB" w:eastAsia="zh-CN"/>
        </w:rPr>
        <w:t xml:space="preserve">Requests </w:t>
      </w:r>
      <w:r w:rsidRPr="00C22900">
        <w:rPr>
          <w:iCs/>
          <w:color w:val="000000"/>
          <w:lang w:val="en-GB" w:eastAsia="zh-CN"/>
        </w:rPr>
        <w:t xml:space="preserve">the Executive Secretary to invite members and observers to submit their views on </w:t>
      </w:r>
      <w:r w:rsidRPr="00C22900">
        <w:rPr>
          <w:iCs/>
          <w:lang w:val="en-GB"/>
        </w:rPr>
        <w:t xml:space="preserve">ways to strengthen the implementation of objective 4 (a) on policy tools and </w:t>
      </w:r>
      <w:proofErr w:type="gramStart"/>
      <w:r w:rsidRPr="00C22900">
        <w:rPr>
          <w:iCs/>
          <w:lang w:val="en-GB"/>
        </w:rPr>
        <w:t>methodologies;</w:t>
      </w:r>
      <w:proofErr w:type="gramEnd"/>
      <w:r w:rsidRPr="00C22900">
        <w:rPr>
          <w:iCs/>
          <w:lang w:val="en-GB"/>
        </w:rPr>
        <w:t xml:space="preserve"> </w:t>
      </w:r>
    </w:p>
    <w:p w14:paraId="70D48BF4" w14:textId="414C4711"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 xml:space="preserve">the Multidisciplinary Expert Panel and </w:t>
      </w:r>
      <w:r w:rsidR="004567F2" w:rsidRPr="00C22900">
        <w:rPr>
          <w:iCs/>
          <w:color w:val="000000"/>
          <w:lang w:val="en-GB" w:eastAsia="zh-CN"/>
        </w:rPr>
        <w:t xml:space="preserve">the </w:t>
      </w:r>
      <w:r w:rsidRPr="00C22900">
        <w:rPr>
          <w:iCs/>
          <w:color w:val="000000"/>
          <w:lang w:val="en-GB" w:eastAsia="zh-CN"/>
        </w:rPr>
        <w:t xml:space="preserve">Bureau, </w:t>
      </w:r>
      <w:r w:rsidR="001666F1" w:rsidRPr="00C22900">
        <w:rPr>
          <w:iCs/>
          <w:color w:val="000000"/>
          <w:lang w:val="en-GB" w:eastAsia="zh-CN"/>
        </w:rPr>
        <w:t>in accordance with</w:t>
      </w:r>
      <w:r w:rsidR="004567F2" w:rsidRPr="00C22900">
        <w:rPr>
          <w:iCs/>
          <w:color w:val="000000"/>
          <w:lang w:val="en-GB" w:eastAsia="zh-CN"/>
        </w:rPr>
        <w:t xml:space="preserve"> </w:t>
      </w:r>
      <w:r w:rsidRPr="00C22900">
        <w:rPr>
          <w:iCs/>
          <w:color w:val="000000"/>
          <w:lang w:val="en-GB" w:eastAsia="zh-CN"/>
        </w:rPr>
        <w:t xml:space="preserve">their respective mandates, to consider the submissions received in response to the invitation referred to in paragraph </w:t>
      </w:r>
      <w:r w:rsidR="00845F92" w:rsidRPr="00C22900">
        <w:rPr>
          <w:iCs/>
          <w:color w:val="000000"/>
          <w:lang w:val="en-GB" w:eastAsia="zh-CN"/>
        </w:rPr>
        <w:t>[</w:t>
      </w:r>
      <w:r w:rsidRPr="00C22900">
        <w:rPr>
          <w:iCs/>
          <w:color w:val="000000"/>
          <w:lang w:val="en-GB" w:eastAsia="zh-CN"/>
        </w:rPr>
        <w:t>2</w:t>
      </w:r>
      <w:r w:rsidR="00474C45" w:rsidRPr="00C22900">
        <w:rPr>
          <w:iCs/>
          <w:color w:val="000000"/>
          <w:lang w:val="en-GB" w:eastAsia="zh-CN"/>
        </w:rPr>
        <w:t>8</w:t>
      </w:r>
      <w:r w:rsidR="00845F92" w:rsidRPr="00C22900">
        <w:rPr>
          <w:iCs/>
          <w:color w:val="000000"/>
          <w:lang w:val="en-GB" w:eastAsia="zh-CN"/>
        </w:rPr>
        <w:t>]</w:t>
      </w:r>
      <w:r w:rsidR="00AA5C68" w:rsidRPr="00C22900">
        <w:rPr>
          <w:iCs/>
          <w:color w:val="000000"/>
          <w:lang w:val="en-GB" w:eastAsia="zh-CN"/>
        </w:rPr>
        <w:t xml:space="preserve"> above</w:t>
      </w:r>
      <w:r w:rsidRPr="00C22900">
        <w:rPr>
          <w:iCs/>
          <w:color w:val="000000"/>
          <w:lang w:val="en-GB" w:eastAsia="zh-CN"/>
        </w:rPr>
        <w:t xml:space="preserve"> and to prepare a proposal on ways to strengthen the implementation of objective 4 (a) on policy tools and methodologies for consideration by the Plenary at its eleventh </w:t>
      </w:r>
      <w:proofErr w:type="gramStart"/>
      <w:r w:rsidRPr="00C22900">
        <w:rPr>
          <w:iCs/>
          <w:color w:val="000000"/>
          <w:lang w:val="en-GB" w:eastAsia="zh-CN"/>
        </w:rPr>
        <w:t>session;</w:t>
      </w:r>
      <w:proofErr w:type="gramEnd"/>
      <w:r w:rsidRPr="00C22900">
        <w:rPr>
          <w:iCs/>
          <w:color w:val="000000"/>
          <w:lang w:val="en-GB" w:eastAsia="zh-CN"/>
        </w:rPr>
        <w:t xml:space="preserve"> </w:t>
      </w:r>
    </w:p>
    <w:p w14:paraId="250A06DA"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iCs/>
          <w:color w:val="000000"/>
          <w:lang w:val="en-GB" w:eastAsia="zh-CN"/>
        </w:rPr>
        <w:t>W</w:t>
      </w:r>
      <w:r w:rsidRPr="00C22900">
        <w:rPr>
          <w:i/>
          <w:color w:val="000000"/>
          <w:lang w:val="en-GB" w:eastAsia="zh-CN"/>
        </w:rPr>
        <w:t>elcomes</w:t>
      </w:r>
      <w:r w:rsidRPr="00C22900">
        <w:rPr>
          <w:color w:val="000000"/>
          <w:lang w:val="en-GB" w:eastAsia="zh-CN"/>
        </w:rPr>
        <w:t xml:space="preserve"> the progress made by the task force on scenarios and models of biodiversity and ecosystem services in the</w:t>
      </w:r>
      <w:r w:rsidRPr="00C22900">
        <w:rPr>
          <w:lang w:val="en-GB" w:eastAsia="zh-CN"/>
        </w:rPr>
        <w:t xml:space="preserve"> implementation of objective 4 (b) of the work programme of the Platform up to </w:t>
      </w:r>
      <w:proofErr w:type="gramStart"/>
      <w:r w:rsidRPr="00C22900">
        <w:rPr>
          <w:lang w:val="en-GB" w:eastAsia="zh-CN"/>
        </w:rPr>
        <w:t>2030</w:t>
      </w:r>
      <w:r w:rsidRPr="00C22900">
        <w:rPr>
          <w:color w:val="000000"/>
          <w:lang w:val="en-GB" w:eastAsia="zh-CN"/>
        </w:rPr>
        <w:t>;</w:t>
      </w:r>
      <w:proofErr w:type="gramEnd"/>
    </w:p>
    <w:p w14:paraId="0CB5B2BD"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Approves </w:t>
      </w:r>
      <w:r w:rsidRPr="00C22900">
        <w:rPr>
          <w:color w:val="000000"/>
          <w:lang w:val="en-GB" w:eastAsia="zh-CN"/>
        </w:rPr>
        <w:t xml:space="preserve">the workplan for objective 4 (b) of the work programme of the Platform up to 2030 for the intersessional period 2022–2023, as </w:t>
      </w:r>
      <w:r w:rsidRPr="00C22900">
        <w:rPr>
          <w:rFonts w:eastAsia="Calibri"/>
          <w:lang w:val="en-GB" w:eastAsia="zh-CN"/>
        </w:rPr>
        <w:t>set out in annex [--]</w:t>
      </w:r>
      <w:r w:rsidRPr="00C22900">
        <w:rPr>
          <w:rFonts w:eastAsia="Calibri"/>
          <w:szCs w:val="18"/>
          <w:vertAlign w:val="superscript"/>
          <w:lang w:val="en-GB" w:eastAsia="zh-CN"/>
        </w:rPr>
        <w:footnoteReference w:id="23"/>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3196B276" w14:textId="67C39D90"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color w:val="000000"/>
          <w:lang w:val="en-GB" w:eastAsia="zh-CN"/>
        </w:rPr>
        <w:t xml:space="preserve">Also approves </w:t>
      </w:r>
      <w:r w:rsidRPr="00C22900">
        <w:rPr>
          <w:iCs/>
          <w:color w:val="000000"/>
          <w:lang w:val="en-GB" w:eastAsia="zh-CN"/>
        </w:rPr>
        <w:t>the revised terms of reference of the task force on scenarios and models</w:t>
      </w:r>
      <w:r w:rsidR="00A72E39" w:rsidRPr="00C22900">
        <w:rPr>
          <w:iCs/>
          <w:color w:val="000000"/>
          <w:lang w:val="en-GB" w:eastAsia="zh-CN"/>
        </w:rPr>
        <w:t xml:space="preserve"> of biodiversity and ecosystem services</w:t>
      </w:r>
      <w:r w:rsidRPr="00C22900">
        <w:rPr>
          <w:iCs/>
          <w:color w:val="000000"/>
          <w:lang w:val="en-GB" w:eastAsia="zh-CN"/>
        </w:rPr>
        <w:t xml:space="preserve"> </w:t>
      </w:r>
      <w:r w:rsidR="002A40F3" w:rsidRPr="00C22900">
        <w:rPr>
          <w:iCs/>
          <w:color w:val="000000"/>
          <w:lang w:val="en-GB" w:eastAsia="zh-CN"/>
        </w:rPr>
        <w:t xml:space="preserve">as </w:t>
      </w:r>
      <w:r w:rsidRPr="00C22900">
        <w:rPr>
          <w:color w:val="000000"/>
          <w:lang w:val="en-GB" w:eastAsia="zh-CN"/>
        </w:rPr>
        <w:t xml:space="preserve">set out in annex </w:t>
      </w:r>
      <w:r w:rsidRPr="00C22900">
        <w:rPr>
          <w:rFonts w:eastAsia="Calibri"/>
          <w:lang w:val="en-GB" w:eastAsia="zh-CN"/>
        </w:rPr>
        <w:t>[--]</w:t>
      </w:r>
      <w:r w:rsidRPr="00C22900">
        <w:rPr>
          <w:rFonts w:eastAsia="Calibri"/>
          <w:szCs w:val="18"/>
          <w:vertAlign w:val="superscript"/>
          <w:lang w:val="en-GB" w:eastAsia="zh-CN"/>
        </w:rPr>
        <w:footnoteReference w:id="24"/>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7D491C60" w14:textId="264F3D61"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i/>
          <w:color w:val="000000"/>
          <w:lang w:val="en-GB" w:eastAsia="zh-CN"/>
        </w:rPr>
        <w:t xml:space="preserve">Requests </w:t>
      </w:r>
      <w:r w:rsidRPr="00C22900">
        <w:rPr>
          <w:iCs/>
          <w:color w:val="000000"/>
          <w:lang w:val="en-GB" w:eastAsia="zh-CN"/>
        </w:rPr>
        <w:t>the task force on scenarios and models</w:t>
      </w:r>
      <w:r w:rsidRPr="00C22900">
        <w:rPr>
          <w:rFonts w:eastAsia="SimSun"/>
          <w:lang w:val="en-GB"/>
        </w:rPr>
        <w:t xml:space="preserve"> to implement the workplan approved in paragraph </w:t>
      </w:r>
      <w:r w:rsidR="00845F92" w:rsidRPr="00C22900">
        <w:rPr>
          <w:rFonts w:eastAsia="SimSun"/>
          <w:lang w:val="en-GB"/>
        </w:rPr>
        <w:t>[</w:t>
      </w:r>
      <w:r w:rsidRPr="00C22900">
        <w:rPr>
          <w:rFonts w:eastAsia="SimSun"/>
          <w:lang w:val="en-GB"/>
        </w:rPr>
        <w:t>3</w:t>
      </w:r>
      <w:r w:rsidR="00474C45" w:rsidRPr="00C22900">
        <w:rPr>
          <w:rFonts w:eastAsia="SimSun"/>
          <w:lang w:val="en-GB"/>
        </w:rPr>
        <w:t>1</w:t>
      </w:r>
      <w:r w:rsidR="00845F92" w:rsidRPr="00C22900">
        <w:rPr>
          <w:rFonts w:eastAsia="SimSun"/>
          <w:lang w:val="en-GB"/>
        </w:rPr>
        <w:t>]</w:t>
      </w:r>
      <w:r w:rsidRPr="00C22900">
        <w:rPr>
          <w:rFonts w:eastAsia="SimSun"/>
          <w:lang w:val="en-GB"/>
        </w:rPr>
        <w:t xml:space="preserve"> </w:t>
      </w:r>
      <w:proofErr w:type="gramStart"/>
      <w:r w:rsidRPr="00C22900">
        <w:rPr>
          <w:rFonts w:eastAsia="SimSun"/>
          <w:lang w:val="en-GB"/>
        </w:rPr>
        <w:t>above;</w:t>
      </w:r>
      <w:proofErr w:type="gramEnd"/>
      <w:r w:rsidRPr="00C22900">
        <w:rPr>
          <w:rFonts w:eastAsia="SimSun"/>
          <w:lang w:val="en-GB"/>
        </w:rPr>
        <w:t xml:space="preserve"> </w:t>
      </w:r>
    </w:p>
    <w:p w14:paraId="78D281F6" w14:textId="77777777" w:rsidR="00BD53D8" w:rsidRPr="00C22900" w:rsidRDefault="00BD53D8" w:rsidP="005C5227">
      <w:pPr>
        <w:pStyle w:val="Normalnumber"/>
        <w:keepNext/>
        <w:keepLines/>
        <w:numPr>
          <w:ilvl w:val="0"/>
          <w:numId w:val="13"/>
        </w:numPr>
        <w:tabs>
          <w:tab w:val="clear" w:pos="1247"/>
          <w:tab w:val="clear" w:pos="1814"/>
          <w:tab w:val="clear" w:pos="2381"/>
          <w:tab w:val="clear" w:pos="2948"/>
          <w:tab w:val="clear" w:pos="3515"/>
        </w:tabs>
        <w:ind w:left="1247"/>
      </w:pPr>
      <w:r w:rsidRPr="00C22900">
        <w:lastRenderedPageBreak/>
        <w:t xml:space="preserve">The Plenary may wish to consider the following draft decision under item 9 of the provisional agenda: </w:t>
      </w:r>
    </w:p>
    <w:p w14:paraId="3ED0BA92" w14:textId="77777777" w:rsidR="00BD53D8" w:rsidRPr="00C22900" w:rsidRDefault="00BD53D8" w:rsidP="005C5227">
      <w:pPr>
        <w:pStyle w:val="CH2"/>
        <w:tabs>
          <w:tab w:val="left" w:pos="2552"/>
        </w:tabs>
        <w:ind w:left="1871" w:firstLine="0"/>
        <w:jc w:val="center"/>
        <w:rPr>
          <w:rFonts w:eastAsia="SimSun"/>
          <w:lang w:val="en-GB"/>
        </w:rPr>
      </w:pPr>
      <w:r w:rsidRPr="00C22900">
        <w:rPr>
          <w:rFonts w:eastAsia="SimSun"/>
          <w:lang w:val="en-GB"/>
        </w:rPr>
        <w:t>VI</w:t>
      </w:r>
    </w:p>
    <w:p w14:paraId="689244C9"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lang w:val="en-GB"/>
        </w:rPr>
      </w:pPr>
      <w:r w:rsidRPr="00C22900">
        <w:rPr>
          <w:rFonts w:eastAsia="SimSun"/>
          <w:lang w:val="en-GB"/>
        </w:rPr>
        <w:t>Improving the effectiveness of the Platform</w:t>
      </w:r>
    </w:p>
    <w:p w14:paraId="4E65B360" w14:textId="6D8483BF" w:rsidR="00BD53D8" w:rsidRPr="00C22900" w:rsidRDefault="00BD53D8" w:rsidP="00BD53D8">
      <w:pPr>
        <w:pStyle w:val="Normal-pool"/>
        <w:keepNext/>
        <w:keepLines/>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r w:rsidRPr="00C22900">
        <w:rPr>
          <w:rFonts w:eastAsia="SimSun"/>
          <w:i/>
          <w:iCs/>
          <w:lang w:val="en-GB"/>
        </w:rPr>
        <w:t>Welcomes</w:t>
      </w:r>
      <w:r w:rsidRPr="00C22900">
        <w:rPr>
          <w:rFonts w:eastAsia="SimSun"/>
          <w:i/>
          <w:lang w:val="en-GB"/>
        </w:rPr>
        <w:t xml:space="preserve"> </w:t>
      </w:r>
      <w:r w:rsidRPr="00C22900">
        <w:rPr>
          <w:rFonts w:eastAsia="SimSun"/>
          <w:lang w:val="en-GB"/>
        </w:rPr>
        <w:t xml:space="preserve">the note </w:t>
      </w:r>
      <w:bookmarkStart w:id="12" w:name="_Hlk40116463"/>
      <w:r w:rsidR="00645F88" w:rsidRPr="00C22900">
        <w:rPr>
          <w:rFonts w:eastAsia="SimSun"/>
          <w:lang w:val="en-GB"/>
        </w:rPr>
        <w:t xml:space="preserve">by the secretariat </w:t>
      </w:r>
      <w:r w:rsidRPr="00C22900">
        <w:rPr>
          <w:rFonts w:eastAsia="SimSun"/>
          <w:lang w:val="en-GB"/>
        </w:rPr>
        <w:t xml:space="preserve">on </w:t>
      </w:r>
      <w:bookmarkEnd w:id="12"/>
      <w:r w:rsidRPr="00C22900">
        <w:rPr>
          <w:rFonts w:eastAsia="SimSun"/>
          <w:lang w:val="en-GB"/>
        </w:rPr>
        <w:t>improving the effectiveness of the Platform</w:t>
      </w:r>
      <w:r w:rsidRPr="00C22900">
        <w:rPr>
          <w:rFonts w:eastAsia="SimSun"/>
          <w:iCs/>
          <w:lang w:val="en-GB"/>
        </w:rPr>
        <w:t>;</w:t>
      </w:r>
      <w:r w:rsidRPr="00C22900">
        <w:rPr>
          <w:rFonts w:eastAsia="SimSun"/>
          <w:szCs w:val="18"/>
          <w:vertAlign w:val="superscript"/>
          <w:lang w:val="en-GB"/>
        </w:rPr>
        <w:footnoteReference w:id="25"/>
      </w:r>
      <w:r w:rsidRPr="00C22900">
        <w:rPr>
          <w:rFonts w:eastAsia="SimSun"/>
          <w:lang w:val="en-GB"/>
        </w:rPr>
        <w:t xml:space="preserve"> </w:t>
      </w:r>
    </w:p>
    <w:p w14:paraId="2E9F5A58" w14:textId="3AAD043A" w:rsidR="00BD53D8" w:rsidRPr="00C22900" w:rsidRDefault="00BD53D8" w:rsidP="00BD53D8">
      <w:pPr>
        <w:pStyle w:val="Normal-pool"/>
        <w:keepNext/>
        <w:keepLines/>
        <w:numPr>
          <w:ilvl w:val="6"/>
          <w:numId w:val="14"/>
        </w:numPr>
        <w:tabs>
          <w:tab w:val="clear" w:pos="1247"/>
          <w:tab w:val="clear" w:pos="1871"/>
          <w:tab w:val="clear" w:pos="2495"/>
          <w:tab w:val="clear" w:pos="3119"/>
          <w:tab w:val="clear" w:pos="3742"/>
          <w:tab w:val="clear" w:pos="4366"/>
        </w:tabs>
        <w:spacing w:after="120"/>
        <w:ind w:left="1871" w:firstLine="624"/>
        <w:rPr>
          <w:rFonts w:eastAsia="SimSun"/>
          <w:lang w:val="en-GB"/>
        </w:rPr>
      </w:pPr>
      <w:bookmarkStart w:id="13" w:name="_Hlk43996126"/>
      <w:r w:rsidRPr="00C22900">
        <w:rPr>
          <w:rFonts w:eastAsia="SimSun"/>
          <w:i/>
          <w:iCs/>
          <w:lang w:val="en-GB"/>
        </w:rPr>
        <w:t>Requests</w:t>
      </w:r>
      <w:r w:rsidRPr="00C22900">
        <w:rPr>
          <w:rFonts w:eastAsia="SimSun"/>
          <w:lang w:val="en-GB"/>
        </w:rPr>
        <w:t xml:space="preserve"> the Bureau, the Multidisciplinary Expert Panel and the Executive Secretary, in accordance with their respective mandates, to continue to take into account the recommendations </w:t>
      </w:r>
      <w:r w:rsidRPr="00C22900">
        <w:rPr>
          <w:rFonts w:eastAsia="SimSun"/>
          <w:color w:val="000000"/>
          <w:lang w:val="en-GB"/>
        </w:rPr>
        <w:t>set out in the report on the review of the Platform at the end of its first work programme</w:t>
      </w:r>
      <w:r w:rsidRPr="00C22900">
        <w:rPr>
          <w:rFonts w:eastAsia="SimSun"/>
          <w:lang w:val="en-GB"/>
        </w:rPr>
        <w:t xml:space="preserve"> in the implementation of the rolling work programme of the Platform up to 2030</w:t>
      </w:r>
      <w:r w:rsidR="00B03B2B" w:rsidRPr="00C22900">
        <w:rPr>
          <w:rStyle w:val="FootnoteReference"/>
          <w:rFonts w:eastAsia="SimSun"/>
          <w:lang w:val="en-GB"/>
        </w:rPr>
        <w:footnoteReference w:id="26"/>
      </w:r>
      <w:r w:rsidRPr="00C22900">
        <w:rPr>
          <w:rFonts w:eastAsia="SimSun"/>
          <w:lang w:val="en-GB"/>
        </w:rPr>
        <w:t xml:space="preserve"> and report on further progress to the Plenary at its eleventh session, including on further solutions and issues</w:t>
      </w:r>
      <w:bookmarkEnd w:id="13"/>
      <w:r w:rsidRPr="00C22900">
        <w:rPr>
          <w:rFonts w:eastAsia="SimSun"/>
          <w:lang w:val="en-GB"/>
        </w:rPr>
        <w:t xml:space="preserve">; </w:t>
      </w:r>
    </w:p>
    <w:p w14:paraId="3259AE19"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rFonts w:eastAsia="SimSun"/>
          <w:i/>
          <w:lang w:val="en-GB"/>
        </w:rPr>
        <w:t xml:space="preserve">Approves </w:t>
      </w:r>
      <w:r w:rsidRPr="00C22900">
        <w:rPr>
          <w:rFonts w:eastAsia="SimSun"/>
          <w:lang w:val="en-GB"/>
        </w:rPr>
        <w:t xml:space="preserve">the terms of reference for a midterm review of the 2030 rolling work programme of the Platform, </w:t>
      </w:r>
      <w:r w:rsidRPr="00C22900">
        <w:rPr>
          <w:color w:val="000000"/>
          <w:lang w:val="en-GB" w:eastAsia="zh-CN"/>
        </w:rPr>
        <w:t xml:space="preserve">as </w:t>
      </w:r>
      <w:r w:rsidRPr="00C22900">
        <w:rPr>
          <w:rFonts w:eastAsia="Calibri"/>
          <w:lang w:val="en-GB" w:eastAsia="zh-CN"/>
        </w:rPr>
        <w:t>set out in annex [--]</w:t>
      </w:r>
      <w:r w:rsidRPr="00C22900">
        <w:rPr>
          <w:rFonts w:eastAsia="Calibri"/>
          <w:szCs w:val="18"/>
          <w:vertAlign w:val="superscript"/>
          <w:lang w:val="en-GB" w:eastAsia="zh-CN"/>
        </w:rPr>
        <w:footnoteReference w:id="27"/>
      </w:r>
      <w:r w:rsidRPr="00C22900">
        <w:rPr>
          <w:rFonts w:eastAsia="Calibri"/>
          <w:lang w:val="en-GB" w:eastAsia="zh-CN"/>
        </w:rPr>
        <w:t xml:space="preserve"> to the present </w:t>
      </w:r>
      <w:proofErr w:type="gramStart"/>
      <w:r w:rsidRPr="00C22900">
        <w:rPr>
          <w:rFonts w:eastAsia="Calibri"/>
          <w:lang w:val="en-GB" w:eastAsia="zh-CN"/>
        </w:rPr>
        <w:t>decision</w:t>
      </w:r>
      <w:r w:rsidRPr="00C22900">
        <w:rPr>
          <w:color w:val="000000"/>
          <w:lang w:val="en-GB" w:eastAsia="zh-CN"/>
        </w:rPr>
        <w:t>;</w:t>
      </w:r>
      <w:proofErr w:type="gramEnd"/>
    </w:p>
    <w:p w14:paraId="3578BD8A" w14:textId="6317BB61"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rFonts w:eastAsia="SimSun"/>
          <w:i/>
          <w:lang w:val="en-GB"/>
        </w:rPr>
        <w:t xml:space="preserve">Requests </w:t>
      </w:r>
      <w:r w:rsidRPr="00C22900">
        <w:rPr>
          <w:rFonts w:eastAsia="SimSun"/>
          <w:iCs/>
          <w:lang w:val="en-GB"/>
        </w:rPr>
        <w:t xml:space="preserve">the Bureau and </w:t>
      </w:r>
      <w:r w:rsidR="004119DB" w:rsidRPr="00C22900">
        <w:rPr>
          <w:rFonts w:eastAsia="SimSun"/>
          <w:iCs/>
          <w:lang w:val="en-GB"/>
        </w:rPr>
        <w:t xml:space="preserve">the </w:t>
      </w:r>
      <w:r w:rsidRPr="00C22900">
        <w:rPr>
          <w:rFonts w:eastAsia="SimSun"/>
          <w:iCs/>
          <w:lang w:val="en-GB"/>
        </w:rPr>
        <w:t xml:space="preserve">Multidisciplinary Expert Panel to conduct an internal review, in accordance with the terms of reference referred to in paragraph </w:t>
      </w:r>
      <w:r w:rsidR="00845F92" w:rsidRPr="00C22900">
        <w:rPr>
          <w:rFonts w:eastAsia="SimSun"/>
          <w:iCs/>
          <w:lang w:val="en-GB"/>
        </w:rPr>
        <w:t>[</w:t>
      </w:r>
      <w:r w:rsidRPr="00C22900">
        <w:rPr>
          <w:rFonts w:eastAsia="SimSun"/>
          <w:iCs/>
          <w:lang w:val="en-GB"/>
        </w:rPr>
        <w:t>3</w:t>
      </w:r>
      <w:r w:rsidR="00474C45" w:rsidRPr="00C22900">
        <w:rPr>
          <w:rFonts w:eastAsia="SimSun"/>
          <w:iCs/>
          <w:lang w:val="en-GB"/>
        </w:rPr>
        <w:t>6</w:t>
      </w:r>
      <w:r w:rsidR="00845F92" w:rsidRPr="00C22900">
        <w:rPr>
          <w:rFonts w:eastAsia="SimSun"/>
          <w:iCs/>
          <w:lang w:val="en-GB"/>
        </w:rPr>
        <w:t>]</w:t>
      </w:r>
      <w:r w:rsidR="001E0F75" w:rsidRPr="00C22900">
        <w:rPr>
          <w:rFonts w:eastAsia="SimSun"/>
          <w:iCs/>
          <w:lang w:val="en-GB"/>
        </w:rPr>
        <w:t xml:space="preserve"> above</w:t>
      </w:r>
      <w:r w:rsidRPr="00C22900">
        <w:rPr>
          <w:rFonts w:eastAsia="SimSun"/>
          <w:iCs/>
          <w:lang w:val="en-GB"/>
        </w:rPr>
        <w:t xml:space="preserve">, and to present to the Plenary, for consideration at its eleventh session, a report on the outcomes of the </w:t>
      </w:r>
      <w:proofErr w:type="gramStart"/>
      <w:r w:rsidRPr="00C22900">
        <w:rPr>
          <w:rFonts w:eastAsia="SimSun"/>
          <w:iCs/>
          <w:lang w:val="en-GB"/>
        </w:rPr>
        <w:t>review;</w:t>
      </w:r>
      <w:proofErr w:type="gramEnd"/>
    </w:p>
    <w:p w14:paraId="740C2368" w14:textId="77777777"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iCs/>
          <w:lang w:val="en-GB"/>
        </w:rPr>
        <w:t>Requests</w:t>
      </w:r>
      <w:r w:rsidRPr="00C22900">
        <w:rPr>
          <w:lang w:val="en-GB"/>
        </w:rPr>
        <w:t xml:space="preserve"> the Executive Secretary to call for the nomination of candidates for the review panel, with a view to ensuring regional representation, for selection by the </w:t>
      </w:r>
      <w:proofErr w:type="gramStart"/>
      <w:r w:rsidRPr="00C22900">
        <w:rPr>
          <w:lang w:val="en-GB"/>
        </w:rPr>
        <w:t>Bureau;</w:t>
      </w:r>
      <w:proofErr w:type="gramEnd"/>
      <w:r w:rsidRPr="00C22900">
        <w:rPr>
          <w:rFonts w:eastAsia="SimSun"/>
          <w:i/>
          <w:lang w:val="en-GB"/>
        </w:rPr>
        <w:t xml:space="preserve"> </w:t>
      </w:r>
    </w:p>
    <w:p w14:paraId="10B7498A" w14:textId="60426E73" w:rsidR="00BD53D8" w:rsidRPr="00C22900" w:rsidRDefault="00BD53D8" w:rsidP="00BD53D8">
      <w:pPr>
        <w:pStyle w:val="Normal-pool"/>
        <w:numPr>
          <w:ilvl w:val="6"/>
          <w:numId w:val="14"/>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rFonts w:eastAsia="SimSun"/>
          <w:i/>
          <w:lang w:val="en-GB"/>
        </w:rPr>
        <w:t xml:space="preserve">Requests </w:t>
      </w:r>
      <w:r w:rsidRPr="00C22900">
        <w:rPr>
          <w:rFonts w:eastAsia="SimSun"/>
          <w:iCs/>
          <w:lang w:val="en-GB"/>
        </w:rPr>
        <w:t xml:space="preserve">the review panel to conduct an external review, in accordance with the terms of reference referred to in paragraph </w:t>
      </w:r>
      <w:r w:rsidR="00845F92" w:rsidRPr="00C22900">
        <w:rPr>
          <w:rFonts w:eastAsia="SimSun"/>
          <w:iCs/>
          <w:lang w:val="en-GB"/>
        </w:rPr>
        <w:t>[</w:t>
      </w:r>
      <w:r w:rsidR="00A73581" w:rsidRPr="00C22900">
        <w:rPr>
          <w:rFonts w:eastAsia="SimSun"/>
          <w:iCs/>
          <w:lang w:val="en-GB"/>
        </w:rPr>
        <w:t>3</w:t>
      </w:r>
      <w:r w:rsidR="00474C45" w:rsidRPr="00C22900">
        <w:rPr>
          <w:rFonts w:eastAsia="SimSun"/>
          <w:iCs/>
          <w:lang w:val="en-GB"/>
        </w:rPr>
        <w:t>6</w:t>
      </w:r>
      <w:r w:rsidR="00845F92" w:rsidRPr="00C22900">
        <w:rPr>
          <w:rFonts w:eastAsia="SimSun"/>
          <w:iCs/>
          <w:lang w:val="en-GB"/>
        </w:rPr>
        <w:t>]</w:t>
      </w:r>
      <w:r w:rsidR="00A73581" w:rsidRPr="00C22900">
        <w:rPr>
          <w:rFonts w:eastAsia="SimSun"/>
          <w:iCs/>
          <w:lang w:val="en-GB"/>
        </w:rPr>
        <w:t xml:space="preserve"> above</w:t>
      </w:r>
      <w:r w:rsidRPr="00C22900">
        <w:rPr>
          <w:rFonts w:eastAsia="SimSun"/>
          <w:iCs/>
          <w:lang w:val="en-GB"/>
        </w:rPr>
        <w:t xml:space="preserve">, and to present to the Plenary, for consideration at its twelfth session, a report on the outcomes of the review, including specific recommendations for the further implementation of the 2030 rolling work </w:t>
      </w:r>
      <w:proofErr w:type="gramStart"/>
      <w:r w:rsidRPr="00C22900">
        <w:rPr>
          <w:rFonts w:eastAsia="SimSun"/>
          <w:iCs/>
          <w:lang w:val="en-GB"/>
        </w:rPr>
        <w:t>programme</w:t>
      </w:r>
      <w:r w:rsidRPr="00C22900">
        <w:rPr>
          <w:rFonts w:eastAsia="SimSun"/>
          <w:i/>
          <w:lang w:val="en-GB"/>
        </w:rPr>
        <w:t>;</w:t>
      </w:r>
      <w:proofErr w:type="gramEnd"/>
    </w:p>
    <w:p w14:paraId="628CF73E"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 under item 13 of the provisional agenda: </w:t>
      </w:r>
    </w:p>
    <w:p w14:paraId="54F5E3A2" w14:textId="77777777" w:rsidR="00BD53D8" w:rsidRPr="00C22900" w:rsidRDefault="00BD53D8" w:rsidP="00BD53D8">
      <w:pPr>
        <w:pStyle w:val="CH2"/>
        <w:tabs>
          <w:tab w:val="left" w:pos="2552"/>
        </w:tabs>
        <w:ind w:left="1871" w:firstLine="0"/>
        <w:jc w:val="center"/>
        <w:rPr>
          <w:rFonts w:eastAsia="SimSun"/>
          <w:lang w:val="en-GB"/>
        </w:rPr>
      </w:pPr>
      <w:r w:rsidRPr="00C22900">
        <w:rPr>
          <w:rFonts w:eastAsia="SimSun"/>
          <w:lang w:val="en-GB"/>
        </w:rPr>
        <w:t>VII</w:t>
      </w:r>
    </w:p>
    <w:p w14:paraId="782A9D15" w14:textId="77777777" w:rsidR="00BD53D8" w:rsidRPr="00C22900" w:rsidRDefault="00BD53D8" w:rsidP="00BD53D8">
      <w:pPr>
        <w:pStyle w:val="CH2"/>
        <w:tabs>
          <w:tab w:val="clear" w:pos="851"/>
          <w:tab w:val="clear" w:pos="1247"/>
          <w:tab w:val="clear" w:pos="3119"/>
        </w:tabs>
        <w:spacing w:before="120"/>
        <w:ind w:left="1871" w:firstLine="0"/>
        <w:jc w:val="center"/>
        <w:rPr>
          <w:rFonts w:eastAsia="SimSun"/>
          <w:b w:val="0"/>
          <w:lang w:val="en-GB"/>
        </w:rPr>
      </w:pPr>
      <w:r w:rsidRPr="00C22900">
        <w:rPr>
          <w:rFonts w:eastAsia="SimSun"/>
          <w:lang w:val="en-GB"/>
        </w:rPr>
        <w:t>Technical support for the work programme</w:t>
      </w:r>
    </w:p>
    <w:p w14:paraId="15D929AA" w14:textId="77777777" w:rsidR="00BD53D8" w:rsidRPr="00C22900" w:rsidRDefault="00BD53D8" w:rsidP="00BD53D8">
      <w:pPr>
        <w:tabs>
          <w:tab w:val="left" w:pos="4082"/>
        </w:tabs>
        <w:spacing w:after="120"/>
        <w:ind w:left="1871" w:firstLine="624"/>
        <w:rPr>
          <w:lang w:eastAsia="zh-CN"/>
        </w:rPr>
      </w:pPr>
      <w:r w:rsidRPr="00C22900">
        <w:rPr>
          <w:i/>
          <w:iCs/>
          <w:lang w:eastAsia="zh-CN"/>
        </w:rPr>
        <w:t xml:space="preserve">Requests </w:t>
      </w:r>
      <w:r w:rsidRPr="00C22900">
        <w:rPr>
          <w:lang w:eastAsia="zh-CN"/>
        </w:rPr>
        <w:t>the secretariat, in consultation with the Bureau and in accordance with the approved budget set out in the annex to decision IPBES-10</w:t>
      </w:r>
      <w:proofErr w:type="gramStart"/>
      <w:r w:rsidRPr="00C22900">
        <w:rPr>
          <w:lang w:eastAsia="zh-CN"/>
        </w:rPr>
        <w:t>/[</w:t>
      </w:r>
      <w:proofErr w:type="gramEnd"/>
      <w:r w:rsidRPr="00C22900">
        <w:rPr>
          <w:lang w:eastAsia="zh-CN"/>
        </w:rPr>
        <w:t xml:space="preserve">--], to establish the institutional arrangements necessary to implement the technical support required for the work programme. </w:t>
      </w:r>
    </w:p>
    <w:p w14:paraId="47201C20" w14:textId="77777777" w:rsidR="00BD53D8" w:rsidRPr="00C22900" w:rsidRDefault="00BD53D8" w:rsidP="00BD53D8">
      <w:pPr>
        <w:pStyle w:val="CH1"/>
        <w:rPr>
          <w:rFonts w:eastAsia="SimSun"/>
          <w:b w:val="0"/>
          <w:lang w:val="en-GB"/>
        </w:rPr>
      </w:pPr>
      <w:r w:rsidRPr="00C22900">
        <w:rPr>
          <w:rFonts w:eastAsia="SimSun"/>
          <w:lang w:val="en-GB"/>
        </w:rPr>
        <w:tab/>
        <w:t>II.</w:t>
      </w:r>
      <w:r w:rsidRPr="00C22900">
        <w:rPr>
          <w:rFonts w:eastAsia="SimSun"/>
          <w:lang w:val="en-GB"/>
        </w:rPr>
        <w:tab/>
        <w:t>Draft decision: Financial and budgetary arrangements</w:t>
      </w:r>
    </w:p>
    <w:p w14:paraId="35E3C866"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 on financial and budgetary arrangements for the Platform under item 6 of the provisional agenda: </w:t>
      </w:r>
    </w:p>
    <w:p w14:paraId="7E8BC38C" w14:textId="77777777" w:rsidR="00BD53D8" w:rsidRPr="00C22900" w:rsidRDefault="00BD53D8" w:rsidP="00BD53D8">
      <w:pPr>
        <w:pStyle w:val="Normal-pool"/>
        <w:tabs>
          <w:tab w:val="clear" w:pos="1247"/>
        </w:tabs>
        <w:spacing w:after="120"/>
        <w:ind w:left="1871" w:firstLine="624"/>
        <w:rPr>
          <w:rFonts w:eastAsia="SimSun"/>
          <w:i/>
          <w:iCs/>
          <w:lang w:val="en-GB"/>
        </w:rPr>
      </w:pPr>
      <w:r w:rsidRPr="00C22900">
        <w:rPr>
          <w:rFonts w:eastAsia="SimSun"/>
          <w:i/>
          <w:iCs/>
          <w:lang w:val="en-GB"/>
        </w:rPr>
        <w:t xml:space="preserve">The Plenary, </w:t>
      </w:r>
    </w:p>
    <w:p w14:paraId="52D9D189" w14:textId="77777777" w:rsidR="00BD53D8" w:rsidRPr="00C22900" w:rsidRDefault="00BD53D8" w:rsidP="00BD53D8">
      <w:pPr>
        <w:pStyle w:val="Normal-pool"/>
        <w:tabs>
          <w:tab w:val="clear" w:pos="1247"/>
        </w:tabs>
        <w:spacing w:after="120"/>
        <w:ind w:left="1871" w:firstLine="624"/>
        <w:rPr>
          <w:rFonts w:eastAsia="SimSun"/>
          <w:lang w:val="en-GB"/>
        </w:rPr>
      </w:pPr>
      <w:r w:rsidRPr="00C22900">
        <w:rPr>
          <w:rFonts w:eastAsia="SimSun"/>
          <w:i/>
          <w:iCs/>
          <w:lang w:val="en-GB"/>
        </w:rPr>
        <w:t>Welcoming</w:t>
      </w:r>
      <w:r w:rsidRPr="00C22900">
        <w:rPr>
          <w:rFonts w:eastAsia="SimSun"/>
          <w:lang w:val="en-GB"/>
        </w:rPr>
        <w:t xml:space="preserve"> the cash and in-kind contributions received since the ninth session of the Plenary of the Intergovernmental Science-Policy Platform on Biodiversity and Ecosystem Services, </w:t>
      </w:r>
    </w:p>
    <w:p w14:paraId="09486265" w14:textId="1DC23BBF" w:rsidR="00BD53D8" w:rsidRPr="00C22900" w:rsidRDefault="004119DB" w:rsidP="00BD53D8">
      <w:pPr>
        <w:pStyle w:val="Normal-pool"/>
        <w:tabs>
          <w:tab w:val="clear" w:pos="1247"/>
        </w:tabs>
        <w:spacing w:after="120"/>
        <w:ind w:left="1871" w:firstLine="624"/>
        <w:rPr>
          <w:rFonts w:eastAsia="SimSun"/>
          <w:lang w:val="en-GB"/>
        </w:rPr>
      </w:pPr>
      <w:r w:rsidRPr="00C22900">
        <w:rPr>
          <w:rFonts w:eastAsia="SimSun"/>
          <w:i/>
          <w:iCs/>
          <w:lang w:val="en-GB"/>
        </w:rPr>
        <w:t xml:space="preserve">Taking note </w:t>
      </w:r>
      <w:r w:rsidRPr="00C22900">
        <w:rPr>
          <w:rFonts w:eastAsia="SimSun"/>
          <w:lang w:val="en-GB"/>
        </w:rPr>
        <w:t>of</w:t>
      </w:r>
      <w:r w:rsidR="00BD53D8" w:rsidRPr="00C22900">
        <w:rPr>
          <w:rFonts w:eastAsia="SimSun"/>
          <w:lang w:val="en-GB"/>
        </w:rPr>
        <w:t xml:space="preserve"> the status of cash and in-kind contributions received to date, as listed in tables [--], [--] and [--], set out in the annex to the present decision,</w:t>
      </w:r>
      <w:r w:rsidR="00BD53D8" w:rsidRPr="00C22900">
        <w:rPr>
          <w:rFonts w:eastAsia="SimSun"/>
          <w:szCs w:val="18"/>
          <w:vertAlign w:val="superscript"/>
          <w:lang w:val="en-GB"/>
        </w:rPr>
        <w:footnoteReference w:id="28"/>
      </w:r>
      <w:r w:rsidR="00BD53D8" w:rsidRPr="00C22900">
        <w:rPr>
          <w:rFonts w:eastAsia="SimSun"/>
          <w:lang w:val="en-GB"/>
        </w:rPr>
        <w:t xml:space="preserve"> </w:t>
      </w:r>
    </w:p>
    <w:p w14:paraId="38F36634" w14:textId="3F7AC3F6" w:rsidR="00BD53D8" w:rsidRPr="00C22900" w:rsidRDefault="004119DB" w:rsidP="00BD53D8">
      <w:pPr>
        <w:pStyle w:val="Normal-pool"/>
        <w:tabs>
          <w:tab w:val="clear" w:pos="1247"/>
        </w:tabs>
        <w:spacing w:after="120"/>
        <w:ind w:left="1871" w:firstLine="624"/>
        <w:rPr>
          <w:rFonts w:eastAsia="SimSun"/>
          <w:lang w:val="en-GB"/>
        </w:rPr>
      </w:pPr>
      <w:r w:rsidRPr="00C22900">
        <w:rPr>
          <w:rFonts w:eastAsia="SimSun"/>
          <w:i/>
          <w:iCs/>
          <w:lang w:val="en-GB"/>
        </w:rPr>
        <w:t>Taking note</w:t>
      </w:r>
      <w:r w:rsidR="00BD53D8" w:rsidRPr="00C22900">
        <w:rPr>
          <w:rFonts w:eastAsia="SimSun"/>
          <w:i/>
          <w:lang w:val="en-GB"/>
        </w:rPr>
        <w:t xml:space="preserve"> also</w:t>
      </w:r>
      <w:r w:rsidR="00BD53D8" w:rsidRPr="00C22900">
        <w:rPr>
          <w:rFonts w:eastAsia="SimSun"/>
          <w:lang w:val="en-GB"/>
        </w:rPr>
        <w:t xml:space="preserve"> </w:t>
      </w:r>
      <w:r w:rsidRPr="00C22900">
        <w:rPr>
          <w:rFonts w:eastAsia="SimSun"/>
          <w:lang w:val="en-GB"/>
        </w:rPr>
        <w:t xml:space="preserve">of </w:t>
      </w:r>
      <w:r w:rsidR="00BD53D8" w:rsidRPr="00C22900">
        <w:rPr>
          <w:rFonts w:eastAsia="SimSun"/>
          <w:lang w:val="en-GB"/>
        </w:rPr>
        <w:t xml:space="preserve">the pledges made for the period beyond 2023, </w:t>
      </w:r>
    </w:p>
    <w:p w14:paraId="6CA4A47E" w14:textId="63BC8956" w:rsidR="00BD53D8" w:rsidRPr="00C22900" w:rsidRDefault="004119DB" w:rsidP="005C5227">
      <w:pPr>
        <w:pStyle w:val="Normal-pool"/>
        <w:keepNext/>
        <w:keepLines/>
        <w:tabs>
          <w:tab w:val="clear" w:pos="1247"/>
        </w:tabs>
        <w:spacing w:after="120"/>
        <w:ind w:left="1871" w:firstLine="624"/>
        <w:rPr>
          <w:rFonts w:eastAsia="SimSun"/>
          <w:lang w:val="en-GB"/>
        </w:rPr>
      </w:pPr>
      <w:r w:rsidRPr="00C22900">
        <w:rPr>
          <w:rFonts w:eastAsia="SimSun"/>
          <w:i/>
          <w:iCs/>
          <w:lang w:val="en-GB"/>
        </w:rPr>
        <w:lastRenderedPageBreak/>
        <w:t>Taking note</w:t>
      </w:r>
      <w:r w:rsidR="00BD53D8" w:rsidRPr="00C22900">
        <w:rPr>
          <w:rFonts w:eastAsia="SimSun"/>
          <w:i/>
          <w:lang w:val="en-GB"/>
        </w:rPr>
        <w:t xml:space="preserve"> further</w:t>
      </w:r>
      <w:r w:rsidR="00BD53D8" w:rsidRPr="00C22900">
        <w:rPr>
          <w:rFonts w:eastAsia="SimSun"/>
          <w:lang w:val="en-GB"/>
        </w:rPr>
        <w:t xml:space="preserve"> </w:t>
      </w:r>
      <w:r w:rsidRPr="00C22900">
        <w:rPr>
          <w:rFonts w:eastAsia="SimSun"/>
          <w:lang w:val="en-GB"/>
        </w:rPr>
        <w:t xml:space="preserve">of </w:t>
      </w:r>
      <w:r w:rsidR="00BD53D8" w:rsidRPr="00C22900">
        <w:rPr>
          <w:rFonts w:eastAsia="SimSun"/>
          <w:lang w:val="en-GB"/>
        </w:rPr>
        <w:t>the status of expenditures in 2022, as listed in table [--], set out in the annex to the present decision,</w:t>
      </w:r>
      <w:r w:rsidR="00BD53D8" w:rsidRPr="00C22900">
        <w:rPr>
          <w:rFonts w:eastAsia="SimSun"/>
          <w:szCs w:val="18"/>
          <w:vertAlign w:val="superscript"/>
          <w:lang w:val="en-GB"/>
        </w:rPr>
        <w:footnoteReference w:id="29"/>
      </w:r>
      <w:r w:rsidR="00BD53D8" w:rsidRPr="00C22900">
        <w:rPr>
          <w:rFonts w:eastAsia="SimSun"/>
          <w:lang w:val="en-GB"/>
        </w:rPr>
        <w:t xml:space="preserve"> </w:t>
      </w:r>
    </w:p>
    <w:p w14:paraId="03475A2E" w14:textId="77777777" w:rsidR="00BD53D8" w:rsidRPr="00C22900" w:rsidRDefault="00BD53D8" w:rsidP="005C5227">
      <w:pPr>
        <w:pStyle w:val="Normal-pool"/>
        <w:keepNext/>
        <w:keepLines/>
        <w:tabs>
          <w:tab w:val="clear" w:pos="1247"/>
        </w:tabs>
        <w:spacing w:after="120"/>
        <w:ind w:left="1871" w:firstLine="624"/>
        <w:rPr>
          <w:rFonts w:eastAsia="SimSun"/>
          <w:lang w:val="en-GB"/>
        </w:rPr>
      </w:pPr>
      <w:r w:rsidRPr="00C22900">
        <w:rPr>
          <w:rFonts w:eastAsia="SimSun"/>
          <w:i/>
          <w:iCs/>
          <w:lang w:val="en-GB"/>
        </w:rPr>
        <w:t>Recalling</w:t>
      </w:r>
      <w:r w:rsidRPr="00C22900">
        <w:rPr>
          <w:rFonts w:eastAsia="SimSun"/>
          <w:lang w:val="en-GB"/>
        </w:rPr>
        <w:t xml:space="preserve"> the financial procedures for the Platform adopted in decision IPBES-2/7 and amended in decision IPBES-3/2, in particular rule 4, rule 5 and rule 10,</w:t>
      </w:r>
    </w:p>
    <w:p w14:paraId="635B5978" w14:textId="77777777" w:rsidR="00BD53D8" w:rsidRPr="00C22900" w:rsidRDefault="00BD53D8" w:rsidP="00B7644C">
      <w:pPr>
        <w:pStyle w:val="Normal-pool"/>
        <w:numPr>
          <w:ilvl w:val="0"/>
          <w:numId w:val="15"/>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iCs/>
          <w:lang w:val="en-GB" w:eastAsia="zh-CN"/>
        </w:rPr>
        <w:t xml:space="preserve">Invites </w:t>
      </w:r>
      <w:r w:rsidRPr="00C22900">
        <w:rPr>
          <w:lang w:val="en-GB" w:eastAsia="zh-CN"/>
        </w:rPr>
        <w:t>pledges and contributions to the trust fund of the Platform, as well as in</w:t>
      </w:r>
      <w:r w:rsidRPr="00C22900">
        <w:rPr>
          <w:lang w:val="en-GB" w:eastAsia="zh-CN"/>
        </w:rPr>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w:t>
      </w:r>
      <w:proofErr w:type="gramStart"/>
      <w:r w:rsidRPr="00C22900">
        <w:rPr>
          <w:lang w:val="en-GB" w:eastAsia="zh-CN"/>
        </w:rPr>
        <w:t>Platform;</w:t>
      </w:r>
      <w:proofErr w:type="gramEnd"/>
      <w:r w:rsidRPr="00C22900">
        <w:rPr>
          <w:lang w:val="en-GB" w:eastAsia="zh-CN"/>
        </w:rPr>
        <w:t xml:space="preserve"> </w:t>
      </w:r>
    </w:p>
    <w:p w14:paraId="42844ABB" w14:textId="77777777" w:rsidR="00BD53D8" w:rsidRPr="00C22900"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iCs/>
          <w:lang w:val="en-GB" w:eastAsia="zh-CN"/>
        </w:rPr>
        <w:t>Requests</w:t>
      </w:r>
      <w:r w:rsidRPr="00C22900">
        <w:rPr>
          <w:lang w:val="en-GB" w:eastAsia="zh-CN"/>
        </w:rPr>
        <w:t xml:space="preserve"> the Executive Secretary, working under the guidance of the Bureau, to report to the Plenary at its eleventh session on expenditures for 2023 and on activities related to </w:t>
      </w:r>
      <w:proofErr w:type="gramStart"/>
      <w:r w:rsidRPr="00C22900">
        <w:rPr>
          <w:lang w:val="en-GB" w:eastAsia="zh-CN"/>
        </w:rPr>
        <w:t>fundraising;</w:t>
      </w:r>
      <w:proofErr w:type="gramEnd"/>
      <w:r w:rsidRPr="00C22900">
        <w:rPr>
          <w:lang w:val="en-GB" w:eastAsia="zh-CN"/>
        </w:rPr>
        <w:t xml:space="preserve"> </w:t>
      </w:r>
    </w:p>
    <w:p w14:paraId="6833B542" w14:textId="77777777" w:rsidR="00BD53D8" w:rsidRPr="00C22900"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iCs/>
          <w:color w:val="000000"/>
          <w:lang w:val="en-GB" w:eastAsia="zh-CN"/>
        </w:rPr>
        <w:t xml:space="preserve">Adopts </w:t>
      </w:r>
      <w:r w:rsidRPr="00C22900">
        <w:rPr>
          <w:color w:val="000000"/>
          <w:lang w:val="en-GB" w:eastAsia="zh-CN"/>
        </w:rPr>
        <w:t>the revised budget for 2023,</w:t>
      </w:r>
      <w:r w:rsidRPr="00C22900">
        <w:rPr>
          <w:szCs w:val="18"/>
          <w:vertAlign w:val="superscript"/>
          <w:lang w:val="en-GB" w:eastAsia="zh-CN"/>
        </w:rPr>
        <w:footnoteReference w:id="30"/>
      </w:r>
      <w:r w:rsidRPr="00C22900">
        <w:rPr>
          <w:color w:val="000000"/>
          <w:lang w:val="en-GB" w:eastAsia="zh-CN"/>
        </w:rPr>
        <w:t xml:space="preserve"> amounting to $[--], as set out in table </w:t>
      </w:r>
      <w:r w:rsidRPr="00C22900">
        <w:rPr>
          <w:lang w:val="en-GB" w:eastAsia="zh-CN"/>
        </w:rPr>
        <w:t>[--]</w:t>
      </w:r>
      <w:r w:rsidRPr="00C22900">
        <w:rPr>
          <w:color w:val="000000"/>
          <w:lang w:val="en-GB" w:eastAsia="zh-CN"/>
        </w:rPr>
        <w:t xml:space="preserve"> of the annex to the present </w:t>
      </w:r>
      <w:proofErr w:type="gramStart"/>
      <w:r w:rsidRPr="00C22900">
        <w:rPr>
          <w:color w:val="000000"/>
          <w:lang w:val="en-GB" w:eastAsia="zh-CN"/>
        </w:rPr>
        <w:t>decision;</w:t>
      </w:r>
      <w:proofErr w:type="gramEnd"/>
      <w:r w:rsidRPr="00C22900">
        <w:rPr>
          <w:color w:val="000000"/>
          <w:lang w:val="en-GB" w:eastAsia="zh-CN"/>
        </w:rPr>
        <w:t xml:space="preserve"> </w:t>
      </w:r>
    </w:p>
    <w:p w14:paraId="22BD9033" w14:textId="77777777" w:rsidR="00BD53D8" w:rsidRPr="00C22900"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iCs/>
          <w:color w:val="000000"/>
          <w:lang w:val="en-GB" w:eastAsia="zh-CN"/>
        </w:rPr>
        <w:t xml:space="preserve">Also adopts </w:t>
      </w:r>
      <w:r w:rsidRPr="00C22900">
        <w:rPr>
          <w:color w:val="000000"/>
          <w:lang w:val="en-GB" w:eastAsia="zh-CN"/>
        </w:rPr>
        <w:t>the budget for 2024,</w:t>
      </w:r>
      <w:r w:rsidRPr="00C22900">
        <w:rPr>
          <w:szCs w:val="18"/>
          <w:vertAlign w:val="superscript"/>
          <w:lang w:val="en-GB" w:eastAsia="zh-CN"/>
        </w:rPr>
        <w:footnoteReference w:id="31"/>
      </w:r>
      <w:r w:rsidRPr="00C22900">
        <w:rPr>
          <w:color w:val="000000"/>
          <w:lang w:val="en-GB" w:eastAsia="zh-CN"/>
        </w:rPr>
        <w:t xml:space="preserve"> amounting to $[--], as set out in table </w:t>
      </w:r>
      <w:r w:rsidRPr="00C22900">
        <w:rPr>
          <w:lang w:val="en-GB" w:eastAsia="zh-CN"/>
        </w:rPr>
        <w:t>[--]</w:t>
      </w:r>
      <w:r w:rsidRPr="00C22900">
        <w:rPr>
          <w:color w:val="000000"/>
          <w:lang w:val="en-GB" w:eastAsia="zh-CN"/>
        </w:rPr>
        <w:t xml:space="preserve"> of the annex to the present </w:t>
      </w:r>
      <w:proofErr w:type="gramStart"/>
      <w:r w:rsidRPr="00C22900">
        <w:rPr>
          <w:color w:val="000000"/>
          <w:lang w:val="en-GB" w:eastAsia="zh-CN"/>
        </w:rPr>
        <w:t>decision;</w:t>
      </w:r>
      <w:proofErr w:type="gramEnd"/>
      <w:r w:rsidRPr="00C22900">
        <w:rPr>
          <w:color w:val="000000"/>
          <w:lang w:val="en-GB" w:eastAsia="zh-CN"/>
        </w:rPr>
        <w:t xml:space="preserve"> </w:t>
      </w:r>
    </w:p>
    <w:p w14:paraId="5D51CB98" w14:textId="77777777" w:rsidR="00BD53D8" w:rsidRPr="00C22900" w:rsidRDefault="00BD53D8" w:rsidP="00BD53D8">
      <w:pPr>
        <w:pStyle w:val="Normal-pool"/>
        <w:numPr>
          <w:ilvl w:val="0"/>
          <w:numId w:val="15"/>
        </w:numPr>
        <w:tabs>
          <w:tab w:val="clear" w:pos="1247"/>
          <w:tab w:val="clear" w:pos="1871"/>
          <w:tab w:val="clear" w:pos="2495"/>
          <w:tab w:val="clear" w:pos="3119"/>
          <w:tab w:val="clear" w:pos="3742"/>
          <w:tab w:val="clear" w:pos="4366"/>
        </w:tabs>
        <w:spacing w:after="120"/>
        <w:ind w:left="1871" w:firstLine="624"/>
        <w:rPr>
          <w:color w:val="000000"/>
          <w:lang w:val="en-GB" w:eastAsia="zh-CN"/>
        </w:rPr>
      </w:pPr>
      <w:r w:rsidRPr="00C22900">
        <w:rPr>
          <w:i/>
          <w:iCs/>
          <w:color w:val="000000"/>
          <w:lang w:val="en-GB" w:eastAsia="zh-CN"/>
        </w:rPr>
        <w:t xml:space="preserve">Further adopts </w:t>
      </w:r>
      <w:r w:rsidRPr="00C22900">
        <w:rPr>
          <w:color w:val="000000"/>
          <w:lang w:val="en-GB" w:eastAsia="zh-CN"/>
        </w:rPr>
        <w:t>the provisional budget for 2025,</w:t>
      </w:r>
      <w:r w:rsidRPr="00C22900">
        <w:rPr>
          <w:szCs w:val="18"/>
          <w:vertAlign w:val="superscript"/>
          <w:lang w:val="en-GB" w:eastAsia="zh-CN"/>
        </w:rPr>
        <w:footnoteReference w:id="32"/>
      </w:r>
      <w:r w:rsidRPr="00C22900">
        <w:rPr>
          <w:color w:val="000000"/>
          <w:lang w:val="en-GB" w:eastAsia="zh-CN"/>
        </w:rPr>
        <w:t xml:space="preserve"> amounting to $[--], as set out in table </w:t>
      </w:r>
      <w:r w:rsidRPr="00C22900">
        <w:rPr>
          <w:lang w:val="en-GB" w:eastAsia="zh-CN"/>
        </w:rPr>
        <w:t>[--]</w:t>
      </w:r>
      <w:r w:rsidRPr="00C22900">
        <w:rPr>
          <w:color w:val="000000"/>
          <w:lang w:val="en-GB" w:eastAsia="zh-CN"/>
        </w:rPr>
        <w:t xml:space="preserve"> of the annex to the present </w:t>
      </w:r>
      <w:proofErr w:type="gramStart"/>
      <w:r w:rsidRPr="00C22900">
        <w:rPr>
          <w:color w:val="000000"/>
          <w:lang w:val="en-GB" w:eastAsia="zh-CN"/>
        </w:rPr>
        <w:t>decision;</w:t>
      </w:r>
      <w:proofErr w:type="gramEnd"/>
      <w:r w:rsidRPr="00C22900">
        <w:rPr>
          <w:color w:val="000000"/>
          <w:lang w:val="en-GB" w:eastAsia="zh-CN"/>
        </w:rPr>
        <w:t xml:space="preserve"> </w:t>
      </w:r>
    </w:p>
    <w:p w14:paraId="25FC629B" w14:textId="77777777" w:rsidR="00BD53D8" w:rsidRPr="00C22900" w:rsidRDefault="00BD53D8" w:rsidP="00BD53D8">
      <w:pPr>
        <w:pStyle w:val="CH1"/>
        <w:rPr>
          <w:rFonts w:eastAsia="SimSun"/>
          <w:lang w:val="en-GB"/>
        </w:rPr>
      </w:pPr>
      <w:r w:rsidRPr="00C22900">
        <w:rPr>
          <w:rFonts w:eastAsia="SimSun"/>
          <w:lang w:val="en-GB"/>
        </w:rPr>
        <w:tab/>
        <w:t>III.</w:t>
      </w:r>
      <w:r w:rsidRPr="00C22900">
        <w:rPr>
          <w:rFonts w:eastAsia="SimSun"/>
          <w:lang w:val="en-GB"/>
        </w:rPr>
        <w:tab/>
        <w:t>Draft decision: Organization of the Plenary and dates and venues of future sessions of the Plenary</w:t>
      </w:r>
    </w:p>
    <w:p w14:paraId="5E5FACB9" w14:textId="77777777" w:rsidR="00BD53D8" w:rsidRPr="00C22900" w:rsidRDefault="00BD53D8" w:rsidP="00BD53D8">
      <w:pPr>
        <w:pStyle w:val="Normalnumber"/>
        <w:numPr>
          <w:ilvl w:val="0"/>
          <w:numId w:val="13"/>
        </w:numPr>
        <w:tabs>
          <w:tab w:val="clear" w:pos="1247"/>
          <w:tab w:val="clear" w:pos="1814"/>
          <w:tab w:val="clear" w:pos="2381"/>
          <w:tab w:val="clear" w:pos="2948"/>
          <w:tab w:val="clear" w:pos="3515"/>
        </w:tabs>
        <w:ind w:left="1247"/>
      </w:pPr>
      <w:r w:rsidRPr="00C22900">
        <w:t xml:space="preserve">The Plenary may wish to consider the following draft decision on the organization of the Plenary and dates and venues of future sessions of the Plenary under item 11 of the provisional agenda: </w:t>
      </w:r>
    </w:p>
    <w:p w14:paraId="17721BF0" w14:textId="77777777" w:rsidR="00BD53D8" w:rsidRPr="00C22900" w:rsidRDefault="00BD53D8" w:rsidP="00B7644C">
      <w:pPr>
        <w:pStyle w:val="Normal-pool"/>
        <w:tabs>
          <w:tab w:val="clear" w:pos="1247"/>
        </w:tabs>
        <w:spacing w:after="120"/>
        <w:ind w:left="1871" w:firstLine="624"/>
        <w:rPr>
          <w:rFonts w:eastAsia="SimSun"/>
          <w:i/>
          <w:lang w:val="en-GB"/>
        </w:rPr>
      </w:pPr>
      <w:r w:rsidRPr="00C22900">
        <w:rPr>
          <w:rFonts w:eastAsia="SimSun"/>
          <w:i/>
          <w:lang w:val="en-GB"/>
        </w:rPr>
        <w:t xml:space="preserve">The Plenary </w:t>
      </w:r>
    </w:p>
    <w:p w14:paraId="0FA67ACA" w14:textId="77777777" w:rsidR="00BD53D8" w:rsidRPr="00C22900" w:rsidRDefault="00BD53D8" w:rsidP="00B7644C">
      <w:pPr>
        <w:pStyle w:val="Normal-pool"/>
        <w:numPr>
          <w:ilvl w:val="0"/>
          <w:numId w:val="16"/>
        </w:numPr>
        <w:tabs>
          <w:tab w:val="clear" w:pos="1247"/>
          <w:tab w:val="clear" w:pos="1871"/>
          <w:tab w:val="clear" w:pos="2495"/>
          <w:tab w:val="clear" w:pos="3119"/>
          <w:tab w:val="clear" w:pos="3742"/>
          <w:tab w:val="clear" w:pos="4366"/>
        </w:tabs>
        <w:spacing w:after="120"/>
        <w:ind w:left="1871" w:firstLine="624"/>
        <w:rPr>
          <w:lang w:val="en-GB" w:eastAsia="zh-CN"/>
        </w:rPr>
      </w:pPr>
      <w:r w:rsidRPr="00C22900">
        <w:rPr>
          <w:i/>
          <w:iCs/>
          <w:color w:val="000000"/>
          <w:lang w:val="en-GB" w:eastAsia="zh-CN"/>
        </w:rPr>
        <w:t xml:space="preserve">Decides </w:t>
      </w:r>
      <w:r w:rsidRPr="00C22900">
        <w:rPr>
          <w:color w:val="000000"/>
          <w:lang w:val="en-GB" w:eastAsia="zh-CN"/>
        </w:rPr>
        <w:t>t</w:t>
      </w:r>
      <w:r w:rsidRPr="00C22900">
        <w:rPr>
          <w:lang w:val="en-GB" w:eastAsia="zh-CN"/>
        </w:rPr>
        <w:t xml:space="preserve">o accept with appreciation the offer by the Government of [--] to host the eleventh session of the Plenary from [--] to [--] in [--], subject to the successful conclusion of a host country </w:t>
      </w:r>
      <w:proofErr w:type="gramStart"/>
      <w:r w:rsidRPr="00C22900">
        <w:rPr>
          <w:lang w:val="en-GB" w:eastAsia="zh-CN"/>
        </w:rPr>
        <w:t>agreement;</w:t>
      </w:r>
      <w:proofErr w:type="gramEnd"/>
    </w:p>
    <w:p w14:paraId="00C15E7E" w14:textId="1C7EBDB6" w:rsidR="00BD53D8" w:rsidRPr="00C22900" w:rsidRDefault="00BD53D8" w:rsidP="00B7644C">
      <w:pPr>
        <w:pStyle w:val="Normal-pool"/>
        <w:numPr>
          <w:ilvl w:val="0"/>
          <w:numId w:val="16"/>
        </w:numPr>
        <w:tabs>
          <w:tab w:val="clear" w:pos="1247"/>
          <w:tab w:val="clear" w:pos="1871"/>
          <w:tab w:val="clear" w:pos="2495"/>
          <w:tab w:val="clear" w:pos="3119"/>
          <w:tab w:val="clear" w:pos="3742"/>
          <w:tab w:val="clear" w:pos="4366"/>
        </w:tabs>
        <w:spacing w:after="120"/>
        <w:ind w:left="1871" w:firstLine="624"/>
        <w:rPr>
          <w:color w:val="000000"/>
          <w:lang w:val="en-GB"/>
        </w:rPr>
      </w:pPr>
      <w:r w:rsidRPr="00C22900">
        <w:rPr>
          <w:i/>
          <w:color w:val="000000"/>
          <w:lang w:val="en-GB"/>
        </w:rPr>
        <w:t>Requests</w:t>
      </w:r>
      <w:r w:rsidRPr="00C22900">
        <w:rPr>
          <w:color w:val="000000"/>
          <w:lang w:val="en-GB"/>
        </w:rPr>
        <w:t xml:space="preserve"> the Executive Secretary to conclude and sign a host country agreement for the eleventh session of the Plenary with the Government of [--] as soon as possible, in conformity with </w:t>
      </w:r>
      <w:bookmarkStart w:id="14" w:name="_Hlk102033499"/>
      <w:r w:rsidRPr="00C22900">
        <w:rPr>
          <w:color w:val="000000"/>
          <w:lang w:val="en-GB"/>
        </w:rPr>
        <w:t xml:space="preserve">General Assembly resolution 40/243 </w:t>
      </w:r>
      <w:bookmarkEnd w:id="14"/>
      <w:r w:rsidRPr="00C22900">
        <w:rPr>
          <w:color w:val="000000"/>
          <w:lang w:val="en-GB"/>
        </w:rPr>
        <w:t>of 18 December 1985 and in compliance with the provisions of United Nations administrative instruction ST/AI/342</w:t>
      </w:r>
      <w:r w:rsidR="00694A07" w:rsidRPr="00C22900">
        <w:rPr>
          <w:lang w:val="en-GB"/>
        </w:rPr>
        <w:t xml:space="preserve"> on guidelines for the preparation of host Government agreements falling under General Assembly resolution </w:t>
      </w:r>
      <w:proofErr w:type="gramStart"/>
      <w:r w:rsidR="00694A07" w:rsidRPr="00C22900">
        <w:rPr>
          <w:lang w:val="en-GB"/>
        </w:rPr>
        <w:t>40/243</w:t>
      </w:r>
      <w:r w:rsidRPr="00C22900">
        <w:rPr>
          <w:color w:val="000000"/>
          <w:lang w:val="en-GB"/>
        </w:rPr>
        <w:t>;</w:t>
      </w:r>
      <w:proofErr w:type="gramEnd"/>
      <w:r w:rsidRPr="00C22900">
        <w:rPr>
          <w:color w:val="000000"/>
          <w:lang w:val="en-GB"/>
        </w:rPr>
        <w:t xml:space="preserve"> </w:t>
      </w:r>
    </w:p>
    <w:p w14:paraId="1552C9B7" w14:textId="77777777" w:rsidR="00BD53D8" w:rsidRPr="00C22900" w:rsidRDefault="00BD53D8" w:rsidP="00B7644C">
      <w:pPr>
        <w:pStyle w:val="Normal-pool"/>
        <w:numPr>
          <w:ilvl w:val="0"/>
          <w:numId w:val="16"/>
        </w:numPr>
        <w:tabs>
          <w:tab w:val="clear" w:pos="1247"/>
          <w:tab w:val="clear" w:pos="1871"/>
          <w:tab w:val="clear" w:pos="2495"/>
          <w:tab w:val="clear" w:pos="3119"/>
          <w:tab w:val="clear" w:pos="3742"/>
          <w:tab w:val="clear" w:pos="4366"/>
        </w:tabs>
        <w:spacing w:after="120"/>
        <w:ind w:left="1871" w:firstLine="624"/>
        <w:rPr>
          <w:lang w:val="en-GB"/>
        </w:rPr>
      </w:pPr>
      <w:r w:rsidRPr="00C22900">
        <w:rPr>
          <w:i/>
          <w:iCs/>
          <w:lang w:val="en-GB"/>
        </w:rPr>
        <w:t>Decides</w:t>
      </w:r>
      <w:r w:rsidRPr="00C22900">
        <w:rPr>
          <w:lang w:val="en-GB"/>
        </w:rPr>
        <w:t xml:space="preserve"> that the twelfth session of the Plenary of the Intergovernmental Science</w:t>
      </w:r>
      <w:r w:rsidRPr="00C22900">
        <w:rPr>
          <w:lang w:val="en-GB"/>
        </w:rPr>
        <w:noBreakHyphen/>
        <w:t xml:space="preserve">Policy Platform on Biodiversity and Ecosystem Services will be held in late 2025, taking into account the calendar of relevant international </w:t>
      </w:r>
      <w:proofErr w:type="gramStart"/>
      <w:r w:rsidRPr="00C22900">
        <w:rPr>
          <w:lang w:val="en-GB"/>
        </w:rPr>
        <w:t>meetings;</w:t>
      </w:r>
      <w:proofErr w:type="gramEnd"/>
    </w:p>
    <w:p w14:paraId="24111EF7" w14:textId="77777777" w:rsidR="00BD53D8" w:rsidRPr="00C22900"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lang w:val="en-GB"/>
        </w:rPr>
      </w:pPr>
      <w:r w:rsidRPr="00C22900">
        <w:rPr>
          <w:i/>
          <w:iCs/>
          <w:lang w:val="en-GB"/>
        </w:rPr>
        <w:t xml:space="preserve">Invites </w:t>
      </w:r>
      <w:r w:rsidRPr="00C22900">
        <w:rPr>
          <w:lang w:val="en-GB"/>
        </w:rPr>
        <w:t xml:space="preserve">members of the Platform in a position to do so to consider hosting the twelfth session of the </w:t>
      </w:r>
      <w:proofErr w:type="gramStart"/>
      <w:r w:rsidRPr="00C22900">
        <w:rPr>
          <w:lang w:val="en-GB"/>
        </w:rPr>
        <w:t>Plenary;</w:t>
      </w:r>
      <w:proofErr w:type="gramEnd"/>
    </w:p>
    <w:p w14:paraId="3FDDB286" w14:textId="77777777" w:rsidR="00BD53D8" w:rsidRPr="00C22900"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lang w:val="en-GB"/>
        </w:rPr>
      </w:pPr>
      <w:r w:rsidRPr="00C22900">
        <w:rPr>
          <w:i/>
          <w:iCs/>
          <w:lang w:val="en-GB"/>
        </w:rPr>
        <w:t>Requests</w:t>
      </w:r>
      <w:r w:rsidRPr="00C22900">
        <w:rPr>
          <w:lang w:val="en-GB"/>
        </w:rPr>
        <w:t xml:space="preserve"> the Bureau, in consultation with the members of the Platform, to decide on the specific dates of the twelfth session of the Plenary, taking into account the calendar of relevant intergovernmental </w:t>
      </w:r>
      <w:proofErr w:type="gramStart"/>
      <w:r w:rsidRPr="00C22900">
        <w:rPr>
          <w:lang w:val="en-GB"/>
        </w:rPr>
        <w:t>meetings;</w:t>
      </w:r>
      <w:proofErr w:type="gramEnd"/>
    </w:p>
    <w:p w14:paraId="37169722" w14:textId="77777777" w:rsidR="00BD53D8" w:rsidRPr="00C22900"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lang w:val="en-GB"/>
        </w:rPr>
      </w:pPr>
      <w:r w:rsidRPr="00C22900">
        <w:rPr>
          <w:i/>
          <w:iCs/>
          <w:lang w:val="en-GB"/>
        </w:rPr>
        <w:t>Also requests</w:t>
      </w:r>
      <w:r w:rsidRPr="00C22900">
        <w:rPr>
          <w:lang w:val="en-GB"/>
        </w:rPr>
        <w:t xml:space="preserve"> the Bureau, in consultation with members, to decide on the venue for the twelfth session of the Plenary, taking into account any offers from members to host the session, which should be subject to the successful conclusion of a host country </w:t>
      </w:r>
      <w:proofErr w:type="gramStart"/>
      <w:r w:rsidRPr="00C22900">
        <w:rPr>
          <w:lang w:val="en-GB"/>
        </w:rPr>
        <w:t>agreement;</w:t>
      </w:r>
      <w:proofErr w:type="gramEnd"/>
    </w:p>
    <w:p w14:paraId="78B0CA6A" w14:textId="4E4E34AA" w:rsidR="00BD53D8" w:rsidRPr="00C22900" w:rsidRDefault="00BD53D8" w:rsidP="005C5227">
      <w:pPr>
        <w:pStyle w:val="Normal-pool"/>
        <w:keepNext/>
        <w:keepLines/>
        <w:numPr>
          <w:ilvl w:val="0"/>
          <w:numId w:val="16"/>
        </w:numPr>
        <w:tabs>
          <w:tab w:val="clear" w:pos="1247"/>
          <w:tab w:val="clear" w:pos="1871"/>
          <w:tab w:val="clear" w:pos="2495"/>
          <w:tab w:val="clear" w:pos="3119"/>
          <w:tab w:val="clear" w:pos="3742"/>
          <w:tab w:val="clear" w:pos="4366"/>
        </w:tabs>
        <w:spacing w:after="110"/>
        <w:ind w:left="1871" w:firstLine="624"/>
        <w:rPr>
          <w:lang w:val="en-GB"/>
        </w:rPr>
      </w:pPr>
      <w:r w:rsidRPr="00C22900">
        <w:rPr>
          <w:i/>
          <w:iCs/>
          <w:lang w:val="en-GB"/>
        </w:rPr>
        <w:lastRenderedPageBreak/>
        <w:t>Requests</w:t>
      </w:r>
      <w:r w:rsidRPr="00C22900">
        <w:rPr>
          <w:lang w:val="en-GB"/>
        </w:rPr>
        <w:t xml:space="preserve"> the Executive Secretary, in the event that the Bureau decides to accept the offer of a specific Government to host the twelfth session of the Plenary, to conclude and sign a host country agreement for the twelfth</w:t>
      </w:r>
      <w:r w:rsidRPr="00C22900" w:rsidDel="00CA130C">
        <w:rPr>
          <w:lang w:val="en-GB"/>
        </w:rPr>
        <w:t xml:space="preserve"> </w:t>
      </w:r>
      <w:r w:rsidRPr="00C22900">
        <w:rPr>
          <w:lang w:val="en-GB"/>
        </w:rPr>
        <w:t>session of the Plenary with that Government as soon as possible, in conformity with General Assembly resolution 40/243 of 18</w:t>
      </w:r>
      <w:r w:rsidR="00B7644C" w:rsidRPr="00C22900">
        <w:rPr>
          <w:lang w:val="en-GB"/>
        </w:rPr>
        <w:t> </w:t>
      </w:r>
      <w:r w:rsidRPr="00C22900">
        <w:rPr>
          <w:lang w:val="en-GB"/>
        </w:rPr>
        <w:t>December 1985 and in compliance with the provisions of the United Nations administrative instruction on guidelines for the preparation of host Government agreements falling under General Assembly resolution 40/243;</w:t>
      </w:r>
      <w:r w:rsidRPr="00C22900">
        <w:rPr>
          <w:rStyle w:val="FootnoteReference"/>
          <w:lang w:val="en-GB"/>
        </w:rPr>
        <w:footnoteReference w:id="33"/>
      </w:r>
    </w:p>
    <w:p w14:paraId="31524742" w14:textId="77777777" w:rsidR="00BD53D8" w:rsidRPr="00C22900"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color w:val="000000"/>
          <w:lang w:val="en-GB" w:eastAsia="zh-CN"/>
        </w:rPr>
      </w:pPr>
      <w:r w:rsidRPr="00C22900">
        <w:rPr>
          <w:i/>
          <w:color w:val="000000"/>
          <w:lang w:val="en-GB" w:eastAsia="zh-CN"/>
        </w:rPr>
        <w:t>Takes note</w:t>
      </w:r>
      <w:r w:rsidRPr="00C22900">
        <w:rPr>
          <w:color w:val="000000"/>
          <w:lang w:val="en-GB" w:eastAsia="zh-CN"/>
        </w:rPr>
        <w:t xml:space="preserve"> of the draft provisional agendas for the eleventh and twelfth sessions of the Plenary, which are</w:t>
      </w:r>
      <w:r w:rsidRPr="00C22900">
        <w:rPr>
          <w:rFonts w:eastAsia="SimSun"/>
          <w:color w:val="000000"/>
          <w:lang w:val="en-GB" w:eastAsia="zh-CN"/>
        </w:rPr>
        <w:t xml:space="preserve"> </w:t>
      </w:r>
      <w:r w:rsidRPr="00C22900">
        <w:rPr>
          <w:color w:val="000000"/>
          <w:lang w:val="en-GB" w:eastAsia="zh-CN"/>
        </w:rPr>
        <w:t>set out in the annex to the present decision;</w:t>
      </w:r>
      <w:r w:rsidRPr="00C22900">
        <w:rPr>
          <w:szCs w:val="18"/>
          <w:vertAlign w:val="superscript"/>
          <w:lang w:val="en-GB" w:eastAsia="zh-CN"/>
        </w:rPr>
        <w:footnoteReference w:id="34"/>
      </w:r>
      <w:r w:rsidRPr="00C22900">
        <w:rPr>
          <w:color w:val="000000"/>
          <w:lang w:val="en-GB" w:eastAsia="zh-CN"/>
        </w:rPr>
        <w:t xml:space="preserve"> </w:t>
      </w:r>
    </w:p>
    <w:p w14:paraId="3C848778" w14:textId="77777777" w:rsidR="00BD53D8" w:rsidRPr="00C22900"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color w:val="000000"/>
          <w:lang w:val="en-GB" w:eastAsia="zh-CN"/>
        </w:rPr>
      </w:pPr>
      <w:r w:rsidRPr="00C22900">
        <w:rPr>
          <w:i/>
          <w:color w:val="000000"/>
          <w:lang w:val="en-GB" w:eastAsia="zh-CN"/>
        </w:rPr>
        <w:t>Requests</w:t>
      </w:r>
      <w:r w:rsidRPr="00C22900">
        <w:rPr>
          <w:color w:val="000000"/>
          <w:lang w:val="en-GB" w:eastAsia="zh-CN"/>
        </w:rPr>
        <w:t xml:space="preserve"> the Executive Secretary to invite members and observers that are allowed enhanced participation in accordance with decision IPBES-5/4 to provide</w:t>
      </w:r>
      <w:r w:rsidRPr="00C22900">
        <w:rPr>
          <w:rFonts w:eastAsia="SimSun"/>
          <w:sz w:val="16"/>
          <w:szCs w:val="16"/>
          <w:lang w:val="en-GB" w:eastAsia="zh-CN"/>
        </w:rPr>
        <w:t xml:space="preserve"> </w:t>
      </w:r>
      <w:r w:rsidRPr="00C22900">
        <w:rPr>
          <w:color w:val="000000"/>
          <w:lang w:val="en-GB" w:eastAsia="zh-CN"/>
        </w:rPr>
        <w:t xml:space="preserve">written comments on the proposed organization of work of the eleventh session of the </w:t>
      </w:r>
      <w:proofErr w:type="gramStart"/>
      <w:r w:rsidRPr="00C22900">
        <w:rPr>
          <w:color w:val="000000"/>
          <w:lang w:val="en-GB" w:eastAsia="zh-CN"/>
        </w:rPr>
        <w:t>Plenary;</w:t>
      </w:r>
      <w:proofErr w:type="gramEnd"/>
      <w:r w:rsidRPr="00C22900">
        <w:rPr>
          <w:color w:val="000000"/>
          <w:lang w:val="en-GB" w:eastAsia="zh-CN"/>
        </w:rPr>
        <w:t xml:space="preserve"> </w:t>
      </w:r>
    </w:p>
    <w:p w14:paraId="434DCDED" w14:textId="2EC4F234" w:rsidR="00BD53D8" w:rsidRPr="00C22900" w:rsidRDefault="00BD53D8" w:rsidP="00BD53D8">
      <w:pPr>
        <w:pStyle w:val="Normal-pool"/>
        <w:numPr>
          <w:ilvl w:val="0"/>
          <w:numId w:val="16"/>
        </w:numPr>
        <w:tabs>
          <w:tab w:val="clear" w:pos="1247"/>
          <w:tab w:val="clear" w:pos="1871"/>
          <w:tab w:val="clear" w:pos="2495"/>
          <w:tab w:val="clear" w:pos="3119"/>
          <w:tab w:val="clear" w:pos="3742"/>
          <w:tab w:val="clear" w:pos="4366"/>
        </w:tabs>
        <w:spacing w:after="110"/>
        <w:ind w:left="1871" w:firstLine="624"/>
        <w:rPr>
          <w:rFonts w:eastAsia="SimSun"/>
          <w:lang w:val="en-GB"/>
        </w:rPr>
      </w:pPr>
      <w:r w:rsidRPr="00C22900">
        <w:rPr>
          <w:i/>
          <w:color w:val="000000"/>
          <w:lang w:val="en-GB" w:eastAsia="zh-CN"/>
        </w:rPr>
        <w:t>Also requests</w:t>
      </w:r>
      <w:r w:rsidRPr="00C22900">
        <w:rPr>
          <w:color w:val="000000"/>
          <w:lang w:val="en-GB" w:eastAsia="zh-CN"/>
        </w:rPr>
        <w:t xml:space="preserve"> the Executive Secretary to finalize the proposed organization of work for the eleventh session of the Plenary in line with comments received at the tenth session of the Plenary and written comments received in response to the invitation referred to in paragraph </w:t>
      </w:r>
      <w:r w:rsidR="00845F92" w:rsidRPr="00C22900">
        <w:rPr>
          <w:color w:val="000000"/>
          <w:lang w:val="en-GB" w:eastAsia="zh-CN"/>
        </w:rPr>
        <w:t>[</w:t>
      </w:r>
      <w:r w:rsidRPr="00C22900">
        <w:rPr>
          <w:color w:val="000000"/>
          <w:lang w:val="en-GB" w:eastAsia="zh-CN"/>
        </w:rPr>
        <w:t>9</w:t>
      </w:r>
      <w:r w:rsidR="00845F92" w:rsidRPr="00C22900">
        <w:rPr>
          <w:color w:val="000000"/>
          <w:lang w:val="en-GB" w:eastAsia="zh-CN"/>
        </w:rPr>
        <w:t>]</w:t>
      </w:r>
      <w:r w:rsidRPr="00C22900">
        <w:rPr>
          <w:color w:val="000000"/>
          <w:lang w:val="en-GB" w:eastAsia="zh-CN"/>
        </w:rPr>
        <w:t xml:space="preserve"> of the present decision.</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900"/>
        <w:gridCol w:w="1900"/>
        <w:gridCol w:w="1900"/>
        <w:gridCol w:w="1900"/>
      </w:tblGrid>
      <w:tr w:rsidR="00032D1E" w:rsidRPr="00C22900" w14:paraId="79F5FF80" w14:textId="77777777" w:rsidTr="00032D1E">
        <w:trPr>
          <w:trHeight w:val="57"/>
          <w:jc w:val="right"/>
        </w:trPr>
        <w:tc>
          <w:tcPr>
            <w:tcW w:w="1582" w:type="dxa"/>
          </w:tcPr>
          <w:p w14:paraId="1AE1D3F1" w14:textId="77777777" w:rsidR="00032D1E" w:rsidRPr="00C22900" w:rsidRDefault="00032D1E" w:rsidP="001A5323">
            <w:pPr>
              <w:pStyle w:val="Normal-pool"/>
              <w:spacing w:before="520"/>
              <w:rPr>
                <w:lang w:val="en-GB"/>
              </w:rPr>
            </w:pPr>
          </w:p>
        </w:tc>
        <w:tc>
          <w:tcPr>
            <w:tcW w:w="1583" w:type="dxa"/>
          </w:tcPr>
          <w:p w14:paraId="7EE4F3AE" w14:textId="77777777" w:rsidR="00032D1E" w:rsidRPr="00C22900" w:rsidRDefault="00032D1E" w:rsidP="001A5323">
            <w:pPr>
              <w:pStyle w:val="Normal-pool"/>
              <w:spacing w:before="520"/>
              <w:rPr>
                <w:lang w:val="en-GB"/>
              </w:rPr>
            </w:pPr>
          </w:p>
        </w:tc>
        <w:tc>
          <w:tcPr>
            <w:tcW w:w="1583" w:type="dxa"/>
            <w:tcBorders>
              <w:bottom w:val="single" w:sz="4" w:space="0" w:color="auto"/>
            </w:tcBorders>
          </w:tcPr>
          <w:p w14:paraId="3065662E" w14:textId="77777777" w:rsidR="00032D1E" w:rsidRPr="00C22900" w:rsidRDefault="00032D1E" w:rsidP="001A5323">
            <w:pPr>
              <w:pStyle w:val="Normal-pool"/>
              <w:spacing w:before="520"/>
              <w:rPr>
                <w:lang w:val="en-GB"/>
              </w:rPr>
            </w:pPr>
          </w:p>
        </w:tc>
        <w:tc>
          <w:tcPr>
            <w:tcW w:w="1583" w:type="dxa"/>
          </w:tcPr>
          <w:p w14:paraId="3D0DB1E0" w14:textId="77777777" w:rsidR="00032D1E" w:rsidRPr="00C22900" w:rsidRDefault="00032D1E" w:rsidP="001A5323">
            <w:pPr>
              <w:pStyle w:val="Normal-pool"/>
              <w:spacing w:before="520"/>
              <w:rPr>
                <w:lang w:val="en-GB"/>
              </w:rPr>
            </w:pPr>
          </w:p>
        </w:tc>
        <w:tc>
          <w:tcPr>
            <w:tcW w:w="1583" w:type="dxa"/>
          </w:tcPr>
          <w:p w14:paraId="516DBCEF" w14:textId="77777777" w:rsidR="00032D1E" w:rsidRPr="00C22900" w:rsidRDefault="00032D1E" w:rsidP="001A5323">
            <w:pPr>
              <w:pStyle w:val="Normal-pool"/>
              <w:spacing w:before="520"/>
              <w:rPr>
                <w:lang w:val="en-GB"/>
              </w:rPr>
            </w:pPr>
          </w:p>
        </w:tc>
      </w:tr>
      <w:bookmarkEnd w:id="0"/>
    </w:tbl>
    <w:p w14:paraId="02AD73E2" w14:textId="2F6E0506" w:rsidR="00BD53D8" w:rsidRPr="00C22900" w:rsidRDefault="00BD53D8" w:rsidP="00BD53D8">
      <w:pPr>
        <w:pStyle w:val="Normal-pool"/>
        <w:rPr>
          <w:lang w:val="en-GB"/>
        </w:rPr>
      </w:pPr>
    </w:p>
    <w:sectPr w:rsidR="00BD53D8" w:rsidRPr="00C22900" w:rsidSect="00813E51">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BB6E" w14:textId="77777777" w:rsidR="00A968AF" w:rsidRPr="00BD53D8" w:rsidRDefault="00A968AF">
      <w:r w:rsidRPr="00BD53D8">
        <w:separator/>
      </w:r>
    </w:p>
    <w:p w14:paraId="75F33DAE" w14:textId="77777777" w:rsidR="00A968AF" w:rsidRDefault="00A968AF"/>
  </w:endnote>
  <w:endnote w:type="continuationSeparator" w:id="0">
    <w:p w14:paraId="75729F4A" w14:textId="77777777" w:rsidR="00A968AF" w:rsidRPr="00BD53D8" w:rsidRDefault="00A968AF">
      <w:r w:rsidRPr="00BD53D8">
        <w:continuationSeparator/>
      </w:r>
    </w:p>
    <w:p w14:paraId="4955D836" w14:textId="77777777" w:rsidR="00A968AF" w:rsidRDefault="00A96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DAA" w14:textId="2B280591" w:rsidR="00813E51" w:rsidRPr="00813E51" w:rsidRDefault="00813E51" w:rsidP="00813E51">
    <w:pPr>
      <w:pStyle w:val="Footer"/>
    </w:pPr>
    <w:r>
      <w:rPr>
        <w:b/>
        <w:lang w:val="en-US"/>
      </w:rPr>
      <w:fldChar w:fldCharType="begin"/>
    </w:r>
    <w:r>
      <w:rPr>
        <w:b/>
        <w:lang w:val="en-US"/>
      </w:rPr>
      <w:instrText xml:space="preserve"> PAGE </w:instrText>
    </w:r>
    <w:r>
      <w:rPr>
        <w:b/>
        <w:lang w:val="en-US"/>
      </w:rPr>
      <w:fldChar w:fldCharType="separate"/>
    </w:r>
    <w:r>
      <w:rPr>
        <w:b/>
        <w:noProof/>
        <w:lang w:val="en-US"/>
      </w:rPr>
      <w:t>1</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A88" w14:textId="60C3AAC2" w:rsidR="00813E51" w:rsidRPr="00813E51" w:rsidRDefault="00813E51" w:rsidP="00813E51">
    <w:pPr>
      <w:pStyle w:val="Footer-pool"/>
      <w:jc w:val="right"/>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F83" w14:textId="28CF9643" w:rsidR="00BD53D8" w:rsidRPr="00BD53D8" w:rsidRDefault="00813E51" w:rsidP="00813E51">
    <w:pPr>
      <w:pStyle w:val="Normal-pool"/>
    </w:pPr>
    <w:bookmarkStart w:id="15" w:name="FooterJobDate"/>
    <w:r>
      <w:t>K2310682[E]</w:t>
    </w:r>
    <w:r>
      <w:tab/>
    </w:r>
    <w:r w:rsidR="00A52161">
      <w:t>13</w:t>
    </w:r>
    <w:r>
      <w:t>0</w:t>
    </w:r>
    <w:r w:rsidR="00A52161">
      <w:t>7</w:t>
    </w:r>
    <w:r>
      <w:t>23</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21A4" w14:textId="77777777" w:rsidR="00A968AF" w:rsidRPr="00E32373" w:rsidRDefault="00A968AF" w:rsidP="00E32373">
      <w:pPr>
        <w:pStyle w:val="Normal-pool"/>
        <w:tabs>
          <w:tab w:val="clear" w:pos="1247"/>
          <w:tab w:val="clear" w:pos="1871"/>
          <w:tab w:val="clear" w:pos="2495"/>
          <w:tab w:val="clear" w:pos="3119"/>
          <w:tab w:val="clear" w:pos="3742"/>
          <w:tab w:val="clear" w:pos="4366"/>
        </w:tabs>
        <w:spacing w:before="60"/>
        <w:ind w:left="624"/>
        <w:rPr>
          <w:sz w:val="18"/>
          <w:szCs w:val="18"/>
        </w:rPr>
      </w:pPr>
      <w:r w:rsidRPr="00F121CE">
        <w:rPr>
          <w:sz w:val="18"/>
          <w:szCs w:val="18"/>
        </w:rPr>
        <w:separator/>
      </w:r>
    </w:p>
  </w:footnote>
  <w:footnote w:type="continuationSeparator" w:id="0">
    <w:p w14:paraId="35E66E30" w14:textId="77777777" w:rsidR="00A968AF" w:rsidRPr="00BD53D8" w:rsidRDefault="00A968AF" w:rsidP="00BC07FE">
      <w:pPr>
        <w:pStyle w:val="Normal-pool"/>
      </w:pPr>
      <w:r w:rsidRPr="00BD53D8">
        <w:continuationSeparator/>
      </w:r>
    </w:p>
    <w:p w14:paraId="641E03BF" w14:textId="77777777" w:rsidR="00A968AF" w:rsidRDefault="00A968AF"/>
  </w:footnote>
  <w:footnote w:type="continuationNotice" w:id="1">
    <w:p w14:paraId="26619F04" w14:textId="77777777" w:rsidR="00A968AF" w:rsidRPr="00BD53D8" w:rsidRDefault="00A968AF" w:rsidP="00E94B48">
      <w:pPr>
        <w:pStyle w:val="Footer"/>
        <w:rPr>
          <w:sz w:val="4"/>
          <w:szCs w:val="4"/>
        </w:rPr>
      </w:pPr>
    </w:p>
    <w:p w14:paraId="0A1E10D5" w14:textId="77777777" w:rsidR="00A968AF" w:rsidRDefault="00A968AF"/>
  </w:footnote>
  <w:footnote w:id="2">
    <w:p w14:paraId="267C6101" w14:textId="77777777" w:rsidR="00C04549" w:rsidRPr="00F121CE" w:rsidRDefault="00C04549"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vertAlign w:val="baseline"/>
        </w:rPr>
        <w:t>*</w:t>
      </w:r>
      <w:r w:rsidRPr="00F121CE">
        <w:rPr>
          <w:szCs w:val="18"/>
        </w:rPr>
        <w:t xml:space="preserve"> IPBES/10/1.</w:t>
      </w:r>
    </w:p>
  </w:footnote>
  <w:footnote w:id="3">
    <w:p w14:paraId="5E598972"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IPBES/10/4.</w:t>
      </w:r>
    </w:p>
  </w:footnote>
  <w:footnote w:id="4">
    <w:p w14:paraId="2BFAD4EC"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text for that decision is set out in section II below. </w:t>
      </w:r>
    </w:p>
  </w:footnote>
  <w:footnote w:id="5">
    <w:p w14:paraId="50C73AE6" w14:textId="3B693A83"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summary for policymakers is set out in</w:t>
      </w:r>
      <w:r w:rsidR="00C35FD4" w:rsidRPr="00F121CE">
        <w:rPr>
          <w:szCs w:val="18"/>
        </w:rPr>
        <w:t xml:space="preserve"> document</w:t>
      </w:r>
      <w:r w:rsidRPr="00F121CE">
        <w:rPr>
          <w:szCs w:val="18"/>
        </w:rPr>
        <w:t xml:space="preserve"> IPBES/10/6. </w:t>
      </w:r>
    </w:p>
  </w:footnote>
  <w:footnote w:id="6">
    <w:p w14:paraId="062B693E" w14:textId="0C3D7D44"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chapters are set out in</w:t>
      </w:r>
      <w:r w:rsidR="00C35FD4" w:rsidRPr="00F121CE">
        <w:rPr>
          <w:szCs w:val="18"/>
        </w:rPr>
        <w:t xml:space="preserve"> document</w:t>
      </w:r>
      <w:r w:rsidRPr="00F121CE">
        <w:rPr>
          <w:szCs w:val="18"/>
        </w:rPr>
        <w:t xml:space="preserve"> IPBES/10/INF/1.</w:t>
      </w:r>
    </w:p>
  </w:footnote>
  <w:footnote w:id="7">
    <w:p w14:paraId="4A712147"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w:t>
      </w:r>
      <w:r w:rsidRPr="00F121CE">
        <w:rPr>
          <w:szCs w:val="18"/>
          <w:lang w:val="en-GB"/>
        </w:rPr>
        <w:t>See decision IPBES-3/3, annex I, sect. 3.4.</w:t>
      </w:r>
    </w:p>
  </w:footnote>
  <w:footnote w:id="8">
    <w:p w14:paraId="71166BA5"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IPBES/10/10, annex II. </w:t>
      </w:r>
    </w:p>
  </w:footnote>
  <w:footnote w:id="9">
    <w:p w14:paraId="042C8464"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w:t>
      </w:r>
      <w:r w:rsidRPr="00F121CE">
        <w:rPr>
          <w:szCs w:val="18"/>
          <w:lang w:val="en-GB"/>
        </w:rPr>
        <w:t>See decision IPBES-3/3, annex I, sect. 3.4.</w:t>
      </w:r>
    </w:p>
  </w:footnote>
  <w:footnote w:id="10">
    <w:p w14:paraId="3ADFB616" w14:textId="52ED8155"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w:t>
      </w:r>
      <w:r w:rsidR="0073541D" w:rsidRPr="00F121CE">
        <w:rPr>
          <w:szCs w:val="18"/>
        </w:rPr>
        <w:t xml:space="preserve">The initial scoping report is set out in annex III to </w:t>
      </w:r>
      <w:r w:rsidR="00C35FD4" w:rsidRPr="00F121CE">
        <w:rPr>
          <w:szCs w:val="18"/>
        </w:rPr>
        <w:t xml:space="preserve">document </w:t>
      </w:r>
      <w:r w:rsidRPr="00F121CE">
        <w:rPr>
          <w:szCs w:val="18"/>
        </w:rPr>
        <w:t>IPBES/10/10.</w:t>
      </w:r>
    </w:p>
  </w:footnote>
  <w:footnote w:id="11">
    <w:p w14:paraId="335947F4" w14:textId="7C87729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w:t>
      </w:r>
      <w:r w:rsidR="00703AF4" w:rsidRPr="00F121CE">
        <w:rPr>
          <w:szCs w:val="18"/>
        </w:rPr>
        <w:t xml:space="preserve">The initial scoping report is set out in annex IV to </w:t>
      </w:r>
      <w:r w:rsidR="00C35FD4" w:rsidRPr="00F121CE">
        <w:rPr>
          <w:szCs w:val="18"/>
        </w:rPr>
        <w:t xml:space="preserve">document </w:t>
      </w:r>
      <w:r w:rsidRPr="00F121CE">
        <w:rPr>
          <w:szCs w:val="18"/>
        </w:rPr>
        <w:t>IPBES/10/10.</w:t>
      </w:r>
    </w:p>
  </w:footnote>
  <w:footnote w:id="12">
    <w:p w14:paraId="032A2CF1"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IPBES/10/7.</w:t>
      </w:r>
    </w:p>
  </w:footnote>
  <w:footnote w:id="13">
    <w:p w14:paraId="040AD01A"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IPBES/10/INF/20.</w:t>
      </w:r>
    </w:p>
  </w:footnote>
  <w:footnote w:id="14">
    <w:p w14:paraId="2DDE31EB" w14:textId="3EC450F2"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IPBES/8/</w:t>
      </w:r>
      <w:r w:rsidR="009C11E4">
        <w:rPr>
          <w:szCs w:val="18"/>
        </w:rPr>
        <w:t>6</w:t>
      </w:r>
      <w:r w:rsidRPr="00F121CE">
        <w:rPr>
          <w:szCs w:val="18"/>
        </w:rPr>
        <w:t>.</w:t>
      </w:r>
    </w:p>
  </w:footnote>
  <w:footnote w:id="15">
    <w:p w14:paraId="402DBEE2"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workplan is set out in annex V to document IPBES/10/8.</w:t>
      </w:r>
    </w:p>
  </w:footnote>
  <w:footnote w:id="16">
    <w:p w14:paraId="0DAF35A5" w14:textId="7392CD58" w:rsidR="00FB41B2" w:rsidRPr="00F121CE" w:rsidRDefault="00FB41B2"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terms of reference are set out in annex I to document IPBES/10/8.</w:t>
      </w:r>
    </w:p>
  </w:footnote>
  <w:footnote w:id="17">
    <w:p w14:paraId="526E8BC2"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workplan is set out in annex VI to document IPBES/10/8.</w:t>
      </w:r>
    </w:p>
  </w:footnote>
  <w:footnote w:id="18">
    <w:p w14:paraId="75F4810B"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terms of reference are set out in annex II to document IPBES/10/8.</w:t>
      </w:r>
    </w:p>
  </w:footnote>
  <w:footnote w:id="19">
    <w:p w14:paraId="40076E98"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workplan is set out in annex VII to document IPBES/10/8.</w:t>
      </w:r>
    </w:p>
  </w:footnote>
  <w:footnote w:id="20">
    <w:p w14:paraId="782A90C3"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workplan is set out in annex VIII to document IPBES/10/8.</w:t>
      </w:r>
    </w:p>
  </w:footnote>
  <w:footnote w:id="21">
    <w:p w14:paraId="140076FD"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terms of reference are set out in annex III to document IPBES/10/8.</w:t>
      </w:r>
    </w:p>
  </w:footnote>
  <w:footnote w:id="22">
    <w:p w14:paraId="70E17BFC"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workplan is set out in annex IX to document IPBES/10/8.</w:t>
      </w:r>
    </w:p>
  </w:footnote>
  <w:footnote w:id="23">
    <w:p w14:paraId="155E559B"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workplan is set out in annex X to document IPBES/10/8.</w:t>
      </w:r>
    </w:p>
  </w:footnote>
  <w:footnote w:id="24">
    <w:p w14:paraId="5F06D3E1"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terms of reference are set out in annex IV to document IPBES/10/8.</w:t>
      </w:r>
    </w:p>
  </w:footnote>
  <w:footnote w:id="25">
    <w:p w14:paraId="23FB3DE6"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IPBES/10/9.</w:t>
      </w:r>
    </w:p>
  </w:footnote>
  <w:footnote w:id="26">
    <w:p w14:paraId="1A880069" w14:textId="38CA2C15" w:rsidR="00B03B2B" w:rsidRPr="00F121CE" w:rsidRDefault="00B03B2B" w:rsidP="00F121CE">
      <w:pPr>
        <w:pStyle w:val="Footnote-Text"/>
        <w:tabs>
          <w:tab w:val="clear" w:pos="1247"/>
          <w:tab w:val="clear" w:pos="1871"/>
          <w:tab w:val="clear" w:pos="2495"/>
          <w:tab w:val="clear" w:pos="3119"/>
          <w:tab w:val="clear" w:pos="3742"/>
          <w:tab w:val="clear" w:pos="4366"/>
        </w:tabs>
        <w:rPr>
          <w:rFonts w:asciiTheme="majorBidi" w:hAnsiTheme="majorBidi" w:cstheme="majorBidi"/>
          <w:szCs w:val="18"/>
        </w:rPr>
      </w:pPr>
      <w:r w:rsidRPr="00F121CE">
        <w:rPr>
          <w:rStyle w:val="FootnoteReference"/>
          <w:rFonts w:asciiTheme="majorBidi" w:hAnsiTheme="majorBidi" w:cstheme="majorBidi"/>
        </w:rPr>
        <w:footnoteRef/>
      </w:r>
      <w:r w:rsidRPr="00F121CE">
        <w:rPr>
          <w:rFonts w:asciiTheme="majorBidi" w:hAnsiTheme="majorBidi" w:cstheme="majorBidi"/>
          <w:szCs w:val="18"/>
        </w:rPr>
        <w:t xml:space="preserve"> </w:t>
      </w:r>
      <w:r w:rsidRPr="00F121CE">
        <w:rPr>
          <w:rStyle w:val="cf01"/>
          <w:rFonts w:asciiTheme="majorBidi" w:hAnsiTheme="majorBidi" w:cstheme="majorBidi"/>
        </w:rPr>
        <w:t>IPBES/7/5.</w:t>
      </w:r>
    </w:p>
  </w:footnote>
  <w:footnote w:id="27">
    <w:p w14:paraId="78826E41" w14:textId="666C6B19"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w:t>
      </w:r>
      <w:r w:rsidR="001666F1" w:rsidRPr="00F121CE">
        <w:rPr>
          <w:szCs w:val="18"/>
        </w:rPr>
        <w:t>terms of reference are</w:t>
      </w:r>
      <w:r w:rsidRPr="00F121CE">
        <w:rPr>
          <w:szCs w:val="18"/>
        </w:rPr>
        <w:t xml:space="preserve"> set out in </w:t>
      </w:r>
      <w:r w:rsidR="00633B94" w:rsidRPr="00F121CE">
        <w:rPr>
          <w:szCs w:val="18"/>
        </w:rPr>
        <w:t xml:space="preserve">the </w:t>
      </w:r>
      <w:r w:rsidRPr="00F121CE">
        <w:rPr>
          <w:szCs w:val="18"/>
        </w:rPr>
        <w:t>annex to document IPBES/10/</w:t>
      </w:r>
      <w:r w:rsidR="00716A40" w:rsidRPr="00F121CE">
        <w:rPr>
          <w:szCs w:val="18"/>
        </w:rPr>
        <w:t>9</w:t>
      </w:r>
      <w:r w:rsidRPr="00F121CE">
        <w:rPr>
          <w:szCs w:val="18"/>
        </w:rPr>
        <w:t>.</w:t>
      </w:r>
    </w:p>
  </w:footnote>
  <w:footnote w:id="28">
    <w:p w14:paraId="3ECC9B50"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Drafts are set out in tables 1, 2 and 3 of document IPBES/10/5. </w:t>
      </w:r>
    </w:p>
  </w:footnote>
  <w:footnote w:id="29">
    <w:p w14:paraId="4A6F34E3"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A draft is set out in table 5 of document IPBES/10/5. </w:t>
      </w:r>
    </w:p>
  </w:footnote>
  <w:footnote w:id="30">
    <w:p w14:paraId="274CC6BA" w14:textId="68557B24"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revised budget for 202</w:t>
      </w:r>
      <w:r w:rsidR="00AA47FA" w:rsidRPr="00F121CE">
        <w:rPr>
          <w:szCs w:val="18"/>
        </w:rPr>
        <w:t>3</w:t>
      </w:r>
      <w:r w:rsidRPr="00F121CE">
        <w:rPr>
          <w:szCs w:val="18"/>
        </w:rPr>
        <w:t xml:space="preserve"> is set out in table 6 of document IPBES/10/5.</w:t>
      </w:r>
    </w:p>
  </w:footnote>
  <w:footnote w:id="31">
    <w:p w14:paraId="47709461" w14:textId="326204D9"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proposed budget for 202</w:t>
      </w:r>
      <w:r w:rsidR="00AA47FA" w:rsidRPr="00F121CE">
        <w:rPr>
          <w:szCs w:val="18"/>
        </w:rPr>
        <w:t>4</w:t>
      </w:r>
      <w:r w:rsidRPr="00F121CE">
        <w:rPr>
          <w:szCs w:val="18"/>
        </w:rPr>
        <w:t xml:space="preserve"> is set out in table 7 of document IPBES/10/5. </w:t>
      </w:r>
    </w:p>
  </w:footnote>
  <w:footnote w:id="32">
    <w:p w14:paraId="44F919AA" w14:textId="7560BA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provisional budget for 202</w:t>
      </w:r>
      <w:r w:rsidR="00AA47FA" w:rsidRPr="00F121CE">
        <w:rPr>
          <w:szCs w:val="18"/>
        </w:rPr>
        <w:t>5</w:t>
      </w:r>
      <w:r w:rsidRPr="00F121CE">
        <w:rPr>
          <w:szCs w:val="18"/>
        </w:rPr>
        <w:t xml:space="preserve"> is set out in table 8 of document IPBES/10/5.</w:t>
      </w:r>
    </w:p>
  </w:footnote>
  <w:footnote w:id="33">
    <w:p w14:paraId="235A7317"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ST/AI/342.</w:t>
      </w:r>
    </w:p>
  </w:footnote>
  <w:footnote w:id="34">
    <w:p w14:paraId="5FFDF526" w14:textId="77777777" w:rsidR="00BD53D8" w:rsidRPr="00F121CE" w:rsidRDefault="00BD53D8" w:rsidP="00F121CE">
      <w:pPr>
        <w:pStyle w:val="Footnote-Text"/>
        <w:tabs>
          <w:tab w:val="clear" w:pos="1247"/>
          <w:tab w:val="clear" w:pos="1871"/>
          <w:tab w:val="clear" w:pos="2495"/>
          <w:tab w:val="clear" w:pos="3119"/>
          <w:tab w:val="clear" w:pos="3742"/>
          <w:tab w:val="clear" w:pos="4366"/>
        </w:tabs>
        <w:rPr>
          <w:szCs w:val="18"/>
        </w:rPr>
      </w:pPr>
      <w:r w:rsidRPr="00F121CE">
        <w:rPr>
          <w:rStyle w:val="FootnoteReference"/>
          <w:lang w:val="en-GB"/>
        </w:rPr>
        <w:footnoteRef/>
      </w:r>
      <w:r w:rsidRPr="00F121CE">
        <w:rPr>
          <w:szCs w:val="18"/>
        </w:rPr>
        <w:t xml:space="preserve"> The draft provisional agendas for the eleventh and twelfth sessions of the Plenary are set out in annexes I and III to document IPBES/10/11.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ED6" w14:textId="3894D6CD" w:rsidR="000274FE" w:rsidRPr="00813E51" w:rsidRDefault="00813E51" w:rsidP="00813E51">
    <w:pPr>
      <w:pStyle w:val="Header-pool"/>
    </w:pPr>
    <w:r>
      <w:fldChar w:fldCharType="begin"/>
    </w:r>
    <w:r>
      <w:instrText xml:space="preserve"> StyleRef A_Symbol </w:instrText>
    </w:r>
    <w:r>
      <w:fldChar w:fldCharType="separate"/>
    </w:r>
    <w:r w:rsidR="003F3AEE">
      <w:rPr>
        <w:noProof/>
      </w:rPr>
      <w:t>IPBES/10/1/Add.2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1B12" w14:textId="6A72DEBB" w:rsidR="000274FE" w:rsidRPr="00813E51" w:rsidRDefault="00813E51" w:rsidP="00813E51">
    <w:pPr>
      <w:pStyle w:val="Header-pool"/>
      <w:jc w:val="right"/>
    </w:pPr>
    <w:r>
      <w:fldChar w:fldCharType="begin"/>
    </w:r>
    <w:r>
      <w:instrText xml:space="preserve"> StyleRef A_Symbol </w:instrText>
    </w:r>
    <w:r>
      <w:fldChar w:fldCharType="separate"/>
    </w:r>
    <w:r w:rsidR="003F3AEE">
      <w:rPr>
        <w:noProof/>
      </w:rPr>
      <w:t>IPBES/10/1/Add.2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408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00E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E8FF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E6F4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E88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E8F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061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AD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50E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F6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1"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68D44DB8"/>
    <w:multiLevelType w:val="hybridMultilevel"/>
    <w:tmpl w:val="C4DCB9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E42423"/>
    <w:multiLevelType w:val="hybridMultilevel"/>
    <w:tmpl w:val="8A429028"/>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560672902">
    <w:abstractNumId w:val="11"/>
  </w:num>
  <w:num w:numId="2" w16cid:durableId="1072390599">
    <w:abstractNumId w:val="14"/>
  </w:num>
  <w:num w:numId="3" w16cid:durableId="1621033315">
    <w:abstractNumId w:val="9"/>
  </w:num>
  <w:num w:numId="4" w16cid:durableId="1214274581">
    <w:abstractNumId w:val="7"/>
  </w:num>
  <w:num w:numId="5" w16cid:durableId="1436363012">
    <w:abstractNumId w:val="6"/>
  </w:num>
  <w:num w:numId="6" w16cid:durableId="1204555834">
    <w:abstractNumId w:val="5"/>
  </w:num>
  <w:num w:numId="7" w16cid:durableId="1685209491">
    <w:abstractNumId w:val="4"/>
  </w:num>
  <w:num w:numId="8" w16cid:durableId="1348873965">
    <w:abstractNumId w:val="8"/>
  </w:num>
  <w:num w:numId="9" w16cid:durableId="1434934389">
    <w:abstractNumId w:val="3"/>
  </w:num>
  <w:num w:numId="10" w16cid:durableId="1314597886">
    <w:abstractNumId w:val="2"/>
  </w:num>
  <w:num w:numId="11" w16cid:durableId="854227399">
    <w:abstractNumId w:val="1"/>
  </w:num>
  <w:num w:numId="12" w16cid:durableId="822891198">
    <w:abstractNumId w:val="0"/>
  </w:num>
  <w:num w:numId="13" w16cid:durableId="415054304">
    <w:abstractNumId w:val="11"/>
    <w:lvlOverride w:ilvl="0">
      <w:lvl w:ilvl="0">
        <w:start w:val="1"/>
        <w:numFmt w:val="decimal"/>
        <w:pStyle w:val="Normalnumber"/>
        <w:lvlText w:val="%1."/>
        <w:lvlJc w:val="left"/>
        <w:pPr>
          <w:tabs>
            <w:tab w:val="num" w:pos="1979"/>
          </w:tabs>
          <w:ind w:left="2092" w:firstLine="0"/>
        </w:pPr>
        <w:rPr>
          <w:rFonts w:hint="default"/>
        </w:rPr>
      </w:lvl>
    </w:lvlOverride>
  </w:num>
  <w:num w:numId="14" w16cid:durableId="1405879130">
    <w:abstractNumId w:val="13"/>
  </w:num>
  <w:num w:numId="15" w16cid:durableId="1084490763">
    <w:abstractNumId w:val="10"/>
  </w:num>
  <w:num w:numId="16" w16cid:durableId="1526942982">
    <w:abstractNumId w:val="15"/>
  </w:num>
  <w:num w:numId="17" w16cid:durableId="177427579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D8"/>
    <w:rsid w:val="000149E6"/>
    <w:rsid w:val="000208C8"/>
    <w:rsid w:val="000247B0"/>
    <w:rsid w:val="00026997"/>
    <w:rsid w:val="00026C4F"/>
    <w:rsid w:val="000274FE"/>
    <w:rsid w:val="00031964"/>
    <w:rsid w:val="00032D1E"/>
    <w:rsid w:val="00033E0B"/>
    <w:rsid w:val="00035EDE"/>
    <w:rsid w:val="000509B4"/>
    <w:rsid w:val="00056B2C"/>
    <w:rsid w:val="0006035B"/>
    <w:rsid w:val="0007166E"/>
    <w:rsid w:val="00071886"/>
    <w:rsid w:val="000742BC"/>
    <w:rsid w:val="00075AC4"/>
    <w:rsid w:val="0008041D"/>
    <w:rsid w:val="00082A0C"/>
    <w:rsid w:val="00082DCD"/>
    <w:rsid w:val="00083504"/>
    <w:rsid w:val="0008710B"/>
    <w:rsid w:val="0009640C"/>
    <w:rsid w:val="000A0213"/>
    <w:rsid w:val="000B21D5"/>
    <w:rsid w:val="000B22A2"/>
    <w:rsid w:val="000C2A52"/>
    <w:rsid w:val="000C46A9"/>
    <w:rsid w:val="000D33C0"/>
    <w:rsid w:val="000D5884"/>
    <w:rsid w:val="000D6941"/>
    <w:rsid w:val="000E0405"/>
    <w:rsid w:val="000E469B"/>
    <w:rsid w:val="000E76F9"/>
    <w:rsid w:val="000F6CFF"/>
    <w:rsid w:val="001057B2"/>
    <w:rsid w:val="00115F73"/>
    <w:rsid w:val="001202E3"/>
    <w:rsid w:val="00123699"/>
    <w:rsid w:val="0012523E"/>
    <w:rsid w:val="0013059D"/>
    <w:rsid w:val="0014083A"/>
    <w:rsid w:val="00141A55"/>
    <w:rsid w:val="00143783"/>
    <w:rsid w:val="001446A3"/>
    <w:rsid w:val="00154E9E"/>
    <w:rsid w:val="00155395"/>
    <w:rsid w:val="00161726"/>
    <w:rsid w:val="001666F1"/>
    <w:rsid w:val="00172E6C"/>
    <w:rsid w:val="00173D27"/>
    <w:rsid w:val="00174739"/>
    <w:rsid w:val="0018127C"/>
    <w:rsid w:val="00181EC8"/>
    <w:rsid w:val="00183CBC"/>
    <w:rsid w:val="00184349"/>
    <w:rsid w:val="00195F33"/>
    <w:rsid w:val="001A1566"/>
    <w:rsid w:val="001A5EE1"/>
    <w:rsid w:val="001A7FF9"/>
    <w:rsid w:val="001B1617"/>
    <w:rsid w:val="001B2876"/>
    <w:rsid w:val="001B3705"/>
    <w:rsid w:val="001B504B"/>
    <w:rsid w:val="001B6592"/>
    <w:rsid w:val="001B6B31"/>
    <w:rsid w:val="001C29FC"/>
    <w:rsid w:val="001D3874"/>
    <w:rsid w:val="001D5344"/>
    <w:rsid w:val="001D7E75"/>
    <w:rsid w:val="001E0F75"/>
    <w:rsid w:val="001E22D1"/>
    <w:rsid w:val="001E56D2"/>
    <w:rsid w:val="001E7D56"/>
    <w:rsid w:val="001F600B"/>
    <w:rsid w:val="001F75DE"/>
    <w:rsid w:val="00200D58"/>
    <w:rsid w:val="002013BE"/>
    <w:rsid w:val="002063A4"/>
    <w:rsid w:val="00206F97"/>
    <w:rsid w:val="0021145B"/>
    <w:rsid w:val="00214277"/>
    <w:rsid w:val="002213EE"/>
    <w:rsid w:val="0022762D"/>
    <w:rsid w:val="00234806"/>
    <w:rsid w:val="002378D6"/>
    <w:rsid w:val="00243D36"/>
    <w:rsid w:val="00247707"/>
    <w:rsid w:val="002532E1"/>
    <w:rsid w:val="00257560"/>
    <w:rsid w:val="00270913"/>
    <w:rsid w:val="00277919"/>
    <w:rsid w:val="00286740"/>
    <w:rsid w:val="00287B13"/>
    <w:rsid w:val="00287B42"/>
    <w:rsid w:val="002929D8"/>
    <w:rsid w:val="002935C2"/>
    <w:rsid w:val="002A237D"/>
    <w:rsid w:val="002A40F3"/>
    <w:rsid w:val="002A4C53"/>
    <w:rsid w:val="002A7B45"/>
    <w:rsid w:val="002B03EA"/>
    <w:rsid w:val="002B0672"/>
    <w:rsid w:val="002B1B4C"/>
    <w:rsid w:val="002B247F"/>
    <w:rsid w:val="002B3796"/>
    <w:rsid w:val="002C145D"/>
    <w:rsid w:val="002C2C3E"/>
    <w:rsid w:val="002C533E"/>
    <w:rsid w:val="002D027F"/>
    <w:rsid w:val="002D7A85"/>
    <w:rsid w:val="002D7B60"/>
    <w:rsid w:val="002E19D4"/>
    <w:rsid w:val="002E7BB1"/>
    <w:rsid w:val="002F4761"/>
    <w:rsid w:val="002F5C79"/>
    <w:rsid w:val="003019E2"/>
    <w:rsid w:val="0031413F"/>
    <w:rsid w:val="003148BB"/>
    <w:rsid w:val="00315184"/>
    <w:rsid w:val="00317976"/>
    <w:rsid w:val="00323885"/>
    <w:rsid w:val="00331475"/>
    <w:rsid w:val="00355EA9"/>
    <w:rsid w:val="003578DE"/>
    <w:rsid w:val="00365F6B"/>
    <w:rsid w:val="00371340"/>
    <w:rsid w:val="00372653"/>
    <w:rsid w:val="00372795"/>
    <w:rsid w:val="003759E2"/>
    <w:rsid w:val="00386999"/>
    <w:rsid w:val="00387AE0"/>
    <w:rsid w:val="00396257"/>
    <w:rsid w:val="00397EB8"/>
    <w:rsid w:val="003A07AB"/>
    <w:rsid w:val="003A086E"/>
    <w:rsid w:val="003A37B8"/>
    <w:rsid w:val="003A4F97"/>
    <w:rsid w:val="003A4FD0"/>
    <w:rsid w:val="003A69D1"/>
    <w:rsid w:val="003A7705"/>
    <w:rsid w:val="003B1545"/>
    <w:rsid w:val="003B3BE9"/>
    <w:rsid w:val="003B565E"/>
    <w:rsid w:val="003C035E"/>
    <w:rsid w:val="003C3267"/>
    <w:rsid w:val="003C409D"/>
    <w:rsid w:val="003C5BA6"/>
    <w:rsid w:val="003F0E85"/>
    <w:rsid w:val="003F1DBC"/>
    <w:rsid w:val="003F3AEE"/>
    <w:rsid w:val="00404CB5"/>
    <w:rsid w:val="00405251"/>
    <w:rsid w:val="00410C55"/>
    <w:rsid w:val="004119DB"/>
    <w:rsid w:val="0041604D"/>
    <w:rsid w:val="00416854"/>
    <w:rsid w:val="00417725"/>
    <w:rsid w:val="0041779A"/>
    <w:rsid w:val="004243EA"/>
    <w:rsid w:val="00426384"/>
    <w:rsid w:val="00437F26"/>
    <w:rsid w:val="00440EEB"/>
    <w:rsid w:val="00444097"/>
    <w:rsid w:val="00445487"/>
    <w:rsid w:val="00454769"/>
    <w:rsid w:val="004567F2"/>
    <w:rsid w:val="00456D58"/>
    <w:rsid w:val="0046412A"/>
    <w:rsid w:val="00465222"/>
    <w:rsid w:val="00466991"/>
    <w:rsid w:val="0047064C"/>
    <w:rsid w:val="00474C45"/>
    <w:rsid w:val="00474D90"/>
    <w:rsid w:val="00495BFE"/>
    <w:rsid w:val="004A42E1"/>
    <w:rsid w:val="004B125E"/>
    <w:rsid w:val="004B162C"/>
    <w:rsid w:val="004C3DBE"/>
    <w:rsid w:val="004C5C96"/>
    <w:rsid w:val="004D01E7"/>
    <w:rsid w:val="004D06A4"/>
    <w:rsid w:val="004D07AD"/>
    <w:rsid w:val="004E59D4"/>
    <w:rsid w:val="004E79AC"/>
    <w:rsid w:val="004F1A81"/>
    <w:rsid w:val="00502D62"/>
    <w:rsid w:val="00504E7C"/>
    <w:rsid w:val="00512751"/>
    <w:rsid w:val="005218D9"/>
    <w:rsid w:val="00532E47"/>
    <w:rsid w:val="005358D5"/>
    <w:rsid w:val="00536186"/>
    <w:rsid w:val="005365EA"/>
    <w:rsid w:val="005379F9"/>
    <w:rsid w:val="00544CBB"/>
    <w:rsid w:val="0054773C"/>
    <w:rsid w:val="00550518"/>
    <w:rsid w:val="00552CD6"/>
    <w:rsid w:val="00562A57"/>
    <w:rsid w:val="00566159"/>
    <w:rsid w:val="0057315F"/>
    <w:rsid w:val="00576104"/>
    <w:rsid w:val="00594BA0"/>
    <w:rsid w:val="005A5323"/>
    <w:rsid w:val="005B2CC4"/>
    <w:rsid w:val="005C1272"/>
    <w:rsid w:val="005C41A3"/>
    <w:rsid w:val="005C5227"/>
    <w:rsid w:val="005C67C8"/>
    <w:rsid w:val="005C73E9"/>
    <w:rsid w:val="005D0249"/>
    <w:rsid w:val="005D6E8C"/>
    <w:rsid w:val="005F100C"/>
    <w:rsid w:val="005F4702"/>
    <w:rsid w:val="005F68DA"/>
    <w:rsid w:val="005F75E6"/>
    <w:rsid w:val="006014DD"/>
    <w:rsid w:val="00603952"/>
    <w:rsid w:val="0060773B"/>
    <w:rsid w:val="0061299F"/>
    <w:rsid w:val="006157B5"/>
    <w:rsid w:val="00626FC6"/>
    <w:rsid w:val="006303B4"/>
    <w:rsid w:val="00633B94"/>
    <w:rsid w:val="00633CEB"/>
    <w:rsid w:val="00633D3D"/>
    <w:rsid w:val="00641703"/>
    <w:rsid w:val="006431A6"/>
    <w:rsid w:val="006459F6"/>
    <w:rsid w:val="00645F88"/>
    <w:rsid w:val="006501AD"/>
    <w:rsid w:val="00651BFA"/>
    <w:rsid w:val="00663A80"/>
    <w:rsid w:val="00665A4B"/>
    <w:rsid w:val="0067005C"/>
    <w:rsid w:val="00692E2A"/>
    <w:rsid w:val="00694A07"/>
    <w:rsid w:val="006A3E0C"/>
    <w:rsid w:val="006A76F2"/>
    <w:rsid w:val="006C139C"/>
    <w:rsid w:val="006C3DDA"/>
    <w:rsid w:val="006D3277"/>
    <w:rsid w:val="006D7EFB"/>
    <w:rsid w:val="006E6672"/>
    <w:rsid w:val="006E6722"/>
    <w:rsid w:val="006F10F1"/>
    <w:rsid w:val="007027B9"/>
    <w:rsid w:val="00703AF4"/>
    <w:rsid w:val="007059AB"/>
    <w:rsid w:val="00713D8F"/>
    <w:rsid w:val="00715E88"/>
    <w:rsid w:val="00716A40"/>
    <w:rsid w:val="00716DE8"/>
    <w:rsid w:val="00725239"/>
    <w:rsid w:val="00732948"/>
    <w:rsid w:val="00734CAA"/>
    <w:rsid w:val="0073541D"/>
    <w:rsid w:val="00755106"/>
    <w:rsid w:val="0075533C"/>
    <w:rsid w:val="00757581"/>
    <w:rsid w:val="007611A0"/>
    <w:rsid w:val="007658A0"/>
    <w:rsid w:val="00766D41"/>
    <w:rsid w:val="00783AAF"/>
    <w:rsid w:val="00784FA0"/>
    <w:rsid w:val="00796D3F"/>
    <w:rsid w:val="007A1683"/>
    <w:rsid w:val="007A36F8"/>
    <w:rsid w:val="007A5C12"/>
    <w:rsid w:val="007A7CB0"/>
    <w:rsid w:val="007B0BBE"/>
    <w:rsid w:val="007B68A3"/>
    <w:rsid w:val="007C2541"/>
    <w:rsid w:val="007D66A8"/>
    <w:rsid w:val="007E003F"/>
    <w:rsid w:val="007E16EC"/>
    <w:rsid w:val="00802E72"/>
    <w:rsid w:val="00813E51"/>
    <w:rsid w:val="008164F2"/>
    <w:rsid w:val="00821395"/>
    <w:rsid w:val="008251EA"/>
    <w:rsid w:val="00830E26"/>
    <w:rsid w:val="00842C95"/>
    <w:rsid w:val="00843576"/>
    <w:rsid w:val="00843B64"/>
    <w:rsid w:val="00845F92"/>
    <w:rsid w:val="008478FC"/>
    <w:rsid w:val="0086186D"/>
    <w:rsid w:val="00867BFF"/>
    <w:rsid w:val="008712DF"/>
    <w:rsid w:val="0088480A"/>
    <w:rsid w:val="0088757A"/>
    <w:rsid w:val="0089419E"/>
    <w:rsid w:val="008957DD"/>
    <w:rsid w:val="00897D98"/>
    <w:rsid w:val="008A26B4"/>
    <w:rsid w:val="008A6AA0"/>
    <w:rsid w:val="008A6DF2"/>
    <w:rsid w:val="008A7807"/>
    <w:rsid w:val="008B4CC9"/>
    <w:rsid w:val="008B67A8"/>
    <w:rsid w:val="008C12EA"/>
    <w:rsid w:val="008C1B8B"/>
    <w:rsid w:val="008D3AE0"/>
    <w:rsid w:val="008D60A4"/>
    <w:rsid w:val="008D7C99"/>
    <w:rsid w:val="008E0FCB"/>
    <w:rsid w:val="008F4863"/>
    <w:rsid w:val="00907D78"/>
    <w:rsid w:val="009168E8"/>
    <w:rsid w:val="0092178C"/>
    <w:rsid w:val="00930B88"/>
    <w:rsid w:val="00933318"/>
    <w:rsid w:val="009378DC"/>
    <w:rsid w:val="00940DCC"/>
    <w:rsid w:val="0094179A"/>
    <w:rsid w:val="0094459E"/>
    <w:rsid w:val="00944DBC"/>
    <w:rsid w:val="00950977"/>
    <w:rsid w:val="00951A7B"/>
    <w:rsid w:val="009564A6"/>
    <w:rsid w:val="00961A33"/>
    <w:rsid w:val="00967621"/>
    <w:rsid w:val="00967E6A"/>
    <w:rsid w:val="0097129B"/>
    <w:rsid w:val="00972547"/>
    <w:rsid w:val="00973887"/>
    <w:rsid w:val="00980797"/>
    <w:rsid w:val="00986C95"/>
    <w:rsid w:val="009935AC"/>
    <w:rsid w:val="009A6054"/>
    <w:rsid w:val="009B4A0F"/>
    <w:rsid w:val="009C11D2"/>
    <w:rsid w:val="009C11E4"/>
    <w:rsid w:val="009C6C70"/>
    <w:rsid w:val="009D0922"/>
    <w:rsid w:val="009D0B63"/>
    <w:rsid w:val="009E307E"/>
    <w:rsid w:val="00A03A4A"/>
    <w:rsid w:val="00A06F89"/>
    <w:rsid w:val="00A07870"/>
    <w:rsid w:val="00A07F19"/>
    <w:rsid w:val="00A11650"/>
    <w:rsid w:val="00A1348D"/>
    <w:rsid w:val="00A1489E"/>
    <w:rsid w:val="00A232EE"/>
    <w:rsid w:val="00A34059"/>
    <w:rsid w:val="00A35184"/>
    <w:rsid w:val="00A4175F"/>
    <w:rsid w:val="00A4293F"/>
    <w:rsid w:val="00A44411"/>
    <w:rsid w:val="00A469FA"/>
    <w:rsid w:val="00A50E94"/>
    <w:rsid w:val="00A52161"/>
    <w:rsid w:val="00A55B01"/>
    <w:rsid w:val="00A56B5B"/>
    <w:rsid w:val="00A603FF"/>
    <w:rsid w:val="00A62718"/>
    <w:rsid w:val="00A657DD"/>
    <w:rsid w:val="00A66385"/>
    <w:rsid w:val="00A666A6"/>
    <w:rsid w:val="00A675FD"/>
    <w:rsid w:val="00A72437"/>
    <w:rsid w:val="00A72E39"/>
    <w:rsid w:val="00A73581"/>
    <w:rsid w:val="00A80611"/>
    <w:rsid w:val="00A848B4"/>
    <w:rsid w:val="00A84B15"/>
    <w:rsid w:val="00A87016"/>
    <w:rsid w:val="00A968AF"/>
    <w:rsid w:val="00A97A2F"/>
    <w:rsid w:val="00AA47FA"/>
    <w:rsid w:val="00AA5C68"/>
    <w:rsid w:val="00AB5340"/>
    <w:rsid w:val="00AC010E"/>
    <w:rsid w:val="00AC01CC"/>
    <w:rsid w:val="00AC16B8"/>
    <w:rsid w:val="00AC7C96"/>
    <w:rsid w:val="00AE237D"/>
    <w:rsid w:val="00AE2A3D"/>
    <w:rsid w:val="00AE502A"/>
    <w:rsid w:val="00AE5DD0"/>
    <w:rsid w:val="00AF7C07"/>
    <w:rsid w:val="00B03B2B"/>
    <w:rsid w:val="00B22C93"/>
    <w:rsid w:val="00B25BDF"/>
    <w:rsid w:val="00B27589"/>
    <w:rsid w:val="00B37EF9"/>
    <w:rsid w:val="00B405B7"/>
    <w:rsid w:val="00B45E6D"/>
    <w:rsid w:val="00B52222"/>
    <w:rsid w:val="00B54FE7"/>
    <w:rsid w:val="00B57C47"/>
    <w:rsid w:val="00B66901"/>
    <w:rsid w:val="00B71E6D"/>
    <w:rsid w:val="00B72070"/>
    <w:rsid w:val="00B741ED"/>
    <w:rsid w:val="00B7644C"/>
    <w:rsid w:val="00B779E1"/>
    <w:rsid w:val="00B859A3"/>
    <w:rsid w:val="00B91EE1"/>
    <w:rsid w:val="00BA0090"/>
    <w:rsid w:val="00BA1A67"/>
    <w:rsid w:val="00BB49DE"/>
    <w:rsid w:val="00BC07FE"/>
    <w:rsid w:val="00BD0163"/>
    <w:rsid w:val="00BD1490"/>
    <w:rsid w:val="00BD159E"/>
    <w:rsid w:val="00BD485B"/>
    <w:rsid w:val="00BD53D8"/>
    <w:rsid w:val="00BE5B5F"/>
    <w:rsid w:val="00BF408B"/>
    <w:rsid w:val="00C04549"/>
    <w:rsid w:val="00C22900"/>
    <w:rsid w:val="00C26F55"/>
    <w:rsid w:val="00C30C63"/>
    <w:rsid w:val="00C32B37"/>
    <w:rsid w:val="00C34D93"/>
    <w:rsid w:val="00C35FD4"/>
    <w:rsid w:val="00C36B8B"/>
    <w:rsid w:val="00C47DBF"/>
    <w:rsid w:val="00C5224E"/>
    <w:rsid w:val="00C53666"/>
    <w:rsid w:val="00C552FF"/>
    <w:rsid w:val="00C558DA"/>
    <w:rsid w:val="00C55AF3"/>
    <w:rsid w:val="00C72DCF"/>
    <w:rsid w:val="00C74FAB"/>
    <w:rsid w:val="00C75C7C"/>
    <w:rsid w:val="00C84759"/>
    <w:rsid w:val="00C84C2A"/>
    <w:rsid w:val="00C87700"/>
    <w:rsid w:val="00C87E32"/>
    <w:rsid w:val="00CA6C7F"/>
    <w:rsid w:val="00CB6F8C"/>
    <w:rsid w:val="00CC0260"/>
    <w:rsid w:val="00CC10A6"/>
    <w:rsid w:val="00CC5713"/>
    <w:rsid w:val="00CD21A9"/>
    <w:rsid w:val="00CD4B1E"/>
    <w:rsid w:val="00CD5EB8"/>
    <w:rsid w:val="00CD7044"/>
    <w:rsid w:val="00CE08B9"/>
    <w:rsid w:val="00CE524C"/>
    <w:rsid w:val="00CF141F"/>
    <w:rsid w:val="00CF4777"/>
    <w:rsid w:val="00CF5AF8"/>
    <w:rsid w:val="00D067BB"/>
    <w:rsid w:val="00D1352A"/>
    <w:rsid w:val="00D13EDE"/>
    <w:rsid w:val="00D169AF"/>
    <w:rsid w:val="00D25249"/>
    <w:rsid w:val="00D255A7"/>
    <w:rsid w:val="00D32B5E"/>
    <w:rsid w:val="00D40925"/>
    <w:rsid w:val="00D4301E"/>
    <w:rsid w:val="00D44172"/>
    <w:rsid w:val="00D63B8C"/>
    <w:rsid w:val="00D72CB6"/>
    <w:rsid w:val="00D739CC"/>
    <w:rsid w:val="00D74D08"/>
    <w:rsid w:val="00D8093D"/>
    <w:rsid w:val="00D80BC9"/>
    <w:rsid w:val="00D8108C"/>
    <w:rsid w:val="00D842AE"/>
    <w:rsid w:val="00D9211C"/>
    <w:rsid w:val="00D92DE0"/>
    <w:rsid w:val="00D92FEF"/>
    <w:rsid w:val="00D93A0F"/>
    <w:rsid w:val="00DA1BCA"/>
    <w:rsid w:val="00DA3FFA"/>
    <w:rsid w:val="00DA7299"/>
    <w:rsid w:val="00DB36B7"/>
    <w:rsid w:val="00DB3E23"/>
    <w:rsid w:val="00DC3F6D"/>
    <w:rsid w:val="00DC46FF"/>
    <w:rsid w:val="00DC5254"/>
    <w:rsid w:val="00DD1A4F"/>
    <w:rsid w:val="00DD3107"/>
    <w:rsid w:val="00DD571A"/>
    <w:rsid w:val="00DD5EFF"/>
    <w:rsid w:val="00DD7C2C"/>
    <w:rsid w:val="00DE6E55"/>
    <w:rsid w:val="00DF3A4B"/>
    <w:rsid w:val="00DF5660"/>
    <w:rsid w:val="00E06797"/>
    <w:rsid w:val="00E122BC"/>
    <w:rsid w:val="00E1265B"/>
    <w:rsid w:val="00E13B48"/>
    <w:rsid w:val="00E1404F"/>
    <w:rsid w:val="00E212EF"/>
    <w:rsid w:val="00E21C83"/>
    <w:rsid w:val="00E23C25"/>
    <w:rsid w:val="00E24ADA"/>
    <w:rsid w:val="00E256F6"/>
    <w:rsid w:val="00E32373"/>
    <w:rsid w:val="00E32F59"/>
    <w:rsid w:val="00E46D9A"/>
    <w:rsid w:val="00E509D1"/>
    <w:rsid w:val="00E539B5"/>
    <w:rsid w:val="00E565FF"/>
    <w:rsid w:val="00E600D6"/>
    <w:rsid w:val="00E65388"/>
    <w:rsid w:val="00E67833"/>
    <w:rsid w:val="00E75F64"/>
    <w:rsid w:val="00E85B7D"/>
    <w:rsid w:val="00E9121B"/>
    <w:rsid w:val="00E94B48"/>
    <w:rsid w:val="00EA0AE2"/>
    <w:rsid w:val="00EA292F"/>
    <w:rsid w:val="00EA39E5"/>
    <w:rsid w:val="00EB3106"/>
    <w:rsid w:val="00EB3DB8"/>
    <w:rsid w:val="00EC16E5"/>
    <w:rsid w:val="00EC5A46"/>
    <w:rsid w:val="00EC63E2"/>
    <w:rsid w:val="00ED0087"/>
    <w:rsid w:val="00ED1F3E"/>
    <w:rsid w:val="00EE1BA8"/>
    <w:rsid w:val="00EE1E98"/>
    <w:rsid w:val="00EE397B"/>
    <w:rsid w:val="00EE5261"/>
    <w:rsid w:val="00EF124A"/>
    <w:rsid w:val="00EF22B3"/>
    <w:rsid w:val="00EF469A"/>
    <w:rsid w:val="00F03B69"/>
    <w:rsid w:val="00F07A50"/>
    <w:rsid w:val="00F113DA"/>
    <w:rsid w:val="00F121CE"/>
    <w:rsid w:val="00F17E36"/>
    <w:rsid w:val="00F23184"/>
    <w:rsid w:val="00F37DC8"/>
    <w:rsid w:val="00F439B3"/>
    <w:rsid w:val="00F44039"/>
    <w:rsid w:val="00F502DD"/>
    <w:rsid w:val="00F511D5"/>
    <w:rsid w:val="00F638FC"/>
    <w:rsid w:val="00F650C3"/>
    <w:rsid w:val="00F65D85"/>
    <w:rsid w:val="00F7203C"/>
    <w:rsid w:val="00F75453"/>
    <w:rsid w:val="00F8091E"/>
    <w:rsid w:val="00F8615C"/>
    <w:rsid w:val="00F969E5"/>
    <w:rsid w:val="00F97AEE"/>
    <w:rsid w:val="00FA1C95"/>
    <w:rsid w:val="00FA6BB0"/>
    <w:rsid w:val="00FB39D6"/>
    <w:rsid w:val="00FB41B2"/>
    <w:rsid w:val="00FD2D77"/>
    <w:rsid w:val="00FD5860"/>
    <w:rsid w:val="00FE072F"/>
    <w:rsid w:val="00FE352D"/>
    <w:rsid w:val="00FE40EB"/>
    <w:rsid w:val="00FE4D02"/>
    <w:rsid w:val="00FE51C9"/>
    <w:rsid w:val="00FE7B2F"/>
    <w:rsid w:val="00FE7D62"/>
    <w:rsid w:val="00FF144A"/>
    <w:rsid w:val="00FF3819"/>
    <w:rsid w:val="00FF60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4921"/>
  <w15:chartTrackingRefBased/>
  <w15:docId w15:val="{8623F6D3-6A74-4EFF-B09E-5CB7F07E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813E51"/>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semiHidden/>
    <w:rsid w:val="00BD53D8"/>
    <w:pPr>
      <w:keepNext/>
      <w:numPr>
        <w:numId w:val="2"/>
      </w:numPr>
      <w:spacing w:before="240" w:after="120"/>
      <w:outlineLvl w:val="0"/>
    </w:pPr>
    <w:rPr>
      <w:b/>
      <w:sz w:val="28"/>
    </w:rPr>
  </w:style>
  <w:style w:type="paragraph" w:styleId="Heading2">
    <w:name w:val="heading 2"/>
    <w:basedOn w:val="Normal"/>
    <w:next w:val="Normalnumber"/>
    <w:link w:val="Heading2Char"/>
    <w:semiHidden/>
    <w:rsid w:val="00BD53D8"/>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BD53D8"/>
    <w:pPr>
      <w:numPr>
        <w:ilvl w:val="2"/>
        <w:numId w:val="2"/>
      </w:numPr>
      <w:spacing w:after="120"/>
      <w:outlineLvl w:val="2"/>
    </w:pPr>
    <w:rPr>
      <w:b/>
    </w:rPr>
  </w:style>
  <w:style w:type="paragraph" w:styleId="Heading4">
    <w:name w:val="heading 4"/>
    <w:basedOn w:val="Heading3"/>
    <w:next w:val="Normalnumber"/>
    <w:link w:val="Heading4Char"/>
    <w:semiHidden/>
    <w:rsid w:val="00BD53D8"/>
    <w:pPr>
      <w:keepNext/>
      <w:numPr>
        <w:ilvl w:val="3"/>
      </w:numPr>
      <w:outlineLvl w:val="3"/>
    </w:pPr>
  </w:style>
  <w:style w:type="paragraph" w:styleId="Heading5">
    <w:name w:val="heading 5"/>
    <w:basedOn w:val="Normal"/>
    <w:next w:val="Normal"/>
    <w:link w:val="Heading5Char"/>
    <w:semiHidden/>
    <w:rsid w:val="00BD53D8"/>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BD53D8"/>
    <w:pPr>
      <w:keepNext/>
      <w:numPr>
        <w:ilvl w:val="5"/>
        <w:numId w:val="2"/>
      </w:numPr>
      <w:outlineLvl w:val="5"/>
    </w:pPr>
    <w:rPr>
      <w:b/>
      <w:bCs/>
      <w:sz w:val="24"/>
    </w:rPr>
  </w:style>
  <w:style w:type="paragraph" w:styleId="Heading7">
    <w:name w:val="heading 7"/>
    <w:basedOn w:val="Normal"/>
    <w:next w:val="Normal"/>
    <w:link w:val="Heading7Char"/>
    <w:semiHidden/>
    <w:rsid w:val="00BD53D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BD53D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BD53D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D53D8"/>
    <w:rPr>
      <w:rFonts w:ascii="Times New Roman" w:hAnsi="Times New Roman"/>
      <w:b/>
      <w:sz w:val="18"/>
      <w:lang w:val="en-US"/>
    </w:rPr>
  </w:style>
  <w:style w:type="table" w:customStyle="1" w:styleId="Tabledocright">
    <w:name w:val="Table_doc_right"/>
    <w:basedOn w:val="TableNormal"/>
    <w:rsid w:val="00BD53D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D53D8"/>
    <w:pPr>
      <w:ind w:left="1000"/>
    </w:pPr>
    <w:rPr>
      <w:sz w:val="18"/>
      <w:szCs w:val="18"/>
    </w:rPr>
  </w:style>
  <w:style w:type="paragraph" w:styleId="TOC7">
    <w:name w:val="toc 7"/>
    <w:basedOn w:val="Normal"/>
    <w:next w:val="Normal"/>
    <w:autoRedefine/>
    <w:semiHidden/>
    <w:rsid w:val="00BD53D8"/>
    <w:pPr>
      <w:ind w:left="1200"/>
    </w:pPr>
    <w:rPr>
      <w:sz w:val="18"/>
      <w:szCs w:val="18"/>
    </w:rPr>
  </w:style>
  <w:style w:type="paragraph" w:styleId="TOC8">
    <w:name w:val="toc 8"/>
    <w:basedOn w:val="Normal"/>
    <w:next w:val="Normal"/>
    <w:autoRedefine/>
    <w:semiHidden/>
    <w:rsid w:val="00BD53D8"/>
    <w:pPr>
      <w:ind w:left="1400"/>
    </w:pPr>
    <w:rPr>
      <w:sz w:val="18"/>
      <w:szCs w:val="18"/>
    </w:rPr>
  </w:style>
  <w:style w:type="paragraph" w:styleId="TOC9">
    <w:name w:val="toc 9"/>
    <w:basedOn w:val="Normal"/>
    <w:next w:val="Normal"/>
    <w:autoRedefine/>
    <w:semiHidden/>
    <w:rsid w:val="00BD53D8"/>
    <w:pPr>
      <w:ind w:left="1600"/>
    </w:pPr>
    <w:rPr>
      <w:sz w:val="18"/>
      <w:szCs w:val="18"/>
    </w:rPr>
  </w:style>
  <w:style w:type="paragraph" w:customStyle="1" w:styleId="Titlefigure">
    <w:name w:val="Title_figure"/>
    <w:basedOn w:val="Titletable"/>
    <w:next w:val="NormalNonumber"/>
    <w:rsid w:val="00BD53D8"/>
    <w:rPr>
      <w:bCs w:val="0"/>
    </w:rPr>
  </w:style>
  <w:style w:type="paragraph" w:styleId="TableofFigures">
    <w:name w:val="table of figures"/>
    <w:basedOn w:val="Normal"/>
    <w:next w:val="Normal"/>
    <w:autoRedefine/>
    <w:semiHidden/>
    <w:rsid w:val="00BD53D8"/>
    <w:pPr>
      <w:ind w:left="1814" w:hanging="567"/>
    </w:pPr>
  </w:style>
  <w:style w:type="paragraph" w:customStyle="1" w:styleId="CH1">
    <w:name w:val="CH1"/>
    <w:basedOn w:val="Normal-pool"/>
    <w:next w:val="CH2"/>
    <w:qFormat/>
    <w:rsid w:val="00BD53D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D53D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D53D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D53D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BD53D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BD53D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BD53D8"/>
    <w:pPr>
      <w:tabs>
        <w:tab w:val="left" w:pos="4321"/>
        <w:tab w:val="right" w:pos="8641"/>
      </w:tabs>
      <w:spacing w:before="60" w:after="120"/>
    </w:pPr>
    <w:rPr>
      <w:b/>
      <w:sz w:val="18"/>
    </w:rPr>
  </w:style>
  <w:style w:type="paragraph" w:customStyle="1" w:styleId="Footer-pool">
    <w:name w:val="Footer-pool"/>
    <w:basedOn w:val="Normal"/>
    <w:next w:val="Normal"/>
    <w:rsid w:val="00813E51"/>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813E51"/>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813E51"/>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link w:val="BVIfnrChar"/>
    <w:semiHidden/>
    <w:qFormat/>
    <w:rsid w:val="00B7644C"/>
    <w:rPr>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BD53D8"/>
    <w:pPr>
      <w:tabs>
        <w:tab w:val="left" w:pos="4082"/>
      </w:tabs>
      <w:spacing w:before="20" w:after="40"/>
      <w:ind w:left="1247"/>
    </w:pPr>
    <w:rPr>
      <w:sz w:val="18"/>
    </w:rPr>
  </w:style>
  <w:style w:type="table" w:customStyle="1" w:styleId="AATable">
    <w:name w:val="AA_Table"/>
    <w:basedOn w:val="TableNormal"/>
    <w:semiHidden/>
    <w:rsid w:val="00BD53D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D53D8"/>
    <w:pPr>
      <w:keepNext/>
      <w:keepLines/>
      <w:suppressAutoHyphens/>
    </w:pPr>
    <w:rPr>
      <w:b/>
    </w:rPr>
  </w:style>
  <w:style w:type="paragraph" w:customStyle="1" w:styleId="AATitle2">
    <w:name w:val="AA_Title2"/>
    <w:basedOn w:val="AATitle"/>
    <w:qFormat/>
    <w:rsid w:val="00BD53D8"/>
    <w:pPr>
      <w:keepNext w:val="0"/>
      <w:keepLines w:val="0"/>
      <w:spacing w:before="120" w:after="120"/>
    </w:pPr>
  </w:style>
  <w:style w:type="paragraph" w:customStyle="1" w:styleId="BBTitle">
    <w:name w:val="BB_Title"/>
    <w:basedOn w:val="Normal-pool"/>
    <w:qFormat/>
    <w:rsid w:val="00BD53D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D53D8"/>
    <w:pPr>
      <w:tabs>
        <w:tab w:val="center" w:pos="4320"/>
        <w:tab w:val="right" w:pos="8640"/>
      </w:tabs>
      <w:spacing w:before="60" w:after="120"/>
    </w:pPr>
    <w:rPr>
      <w:sz w:val="18"/>
    </w:rPr>
  </w:style>
  <w:style w:type="paragraph" w:styleId="Header">
    <w:name w:val="header"/>
    <w:basedOn w:val="Normal"/>
    <w:link w:val="HeaderChar"/>
    <w:semiHidden/>
    <w:rsid w:val="00BD53D8"/>
    <w:pPr>
      <w:tabs>
        <w:tab w:val="center" w:pos="4536"/>
        <w:tab w:val="right" w:pos="9072"/>
      </w:tabs>
    </w:pPr>
    <w:rPr>
      <w:b/>
      <w:sz w:val="18"/>
    </w:rPr>
  </w:style>
  <w:style w:type="character" w:styleId="Hyperlink">
    <w:name w:val="Hyperlink"/>
    <w:uiPriority w:val="99"/>
    <w:unhideWhenUsed/>
    <w:rsid w:val="00BD53D8"/>
    <w:rPr>
      <w:rFonts w:ascii="Times New Roman" w:hAnsi="Times New Roman"/>
      <w:color w:val="0000FF"/>
      <w:sz w:val="20"/>
      <w:szCs w:val="20"/>
      <w:u w:val="none"/>
      <w:lang w:val="en-US"/>
    </w:rPr>
  </w:style>
  <w:style w:type="numbering" w:customStyle="1" w:styleId="Normallist">
    <w:name w:val="Normal_list"/>
    <w:basedOn w:val="NoList"/>
    <w:rsid w:val="00BD53D8"/>
    <w:pPr>
      <w:numPr>
        <w:numId w:val="1"/>
      </w:numPr>
    </w:pPr>
  </w:style>
  <w:style w:type="paragraph" w:customStyle="1" w:styleId="NormalNonumber">
    <w:name w:val="Normal_No_number"/>
    <w:basedOn w:val="Normal-pool"/>
    <w:qFormat/>
    <w:rsid w:val="00BD53D8"/>
    <w:pPr>
      <w:spacing w:after="120"/>
      <w:ind w:left="1247"/>
    </w:pPr>
  </w:style>
  <w:style w:type="paragraph" w:customStyle="1" w:styleId="Normalnumber">
    <w:name w:val="Normal_number"/>
    <w:basedOn w:val="Normal"/>
    <w:link w:val="NormalnumberChar"/>
    <w:uiPriority w:val="99"/>
    <w:qFormat/>
    <w:rsid w:val="00BD53D8"/>
    <w:pPr>
      <w:numPr>
        <w:numId w:val="1"/>
      </w:numPr>
      <w:spacing w:after="120"/>
    </w:pPr>
  </w:style>
  <w:style w:type="paragraph" w:customStyle="1" w:styleId="Titletable">
    <w:name w:val="Title_table"/>
    <w:basedOn w:val="Normal-pool"/>
    <w:next w:val="NormalNonumber"/>
    <w:rsid w:val="00BD53D8"/>
    <w:pPr>
      <w:keepNext/>
      <w:keepLines/>
      <w:suppressAutoHyphens/>
      <w:spacing w:after="60"/>
      <w:ind w:left="1247"/>
    </w:pPr>
    <w:rPr>
      <w:b/>
      <w:bCs/>
    </w:rPr>
  </w:style>
  <w:style w:type="paragraph" w:styleId="TOC1">
    <w:name w:val="toc 1"/>
    <w:basedOn w:val="Normal-pool"/>
    <w:next w:val="Normal-pool"/>
    <w:uiPriority w:val="39"/>
    <w:unhideWhenUsed/>
    <w:rsid w:val="00BD53D8"/>
    <w:pPr>
      <w:tabs>
        <w:tab w:val="right" w:leader="dot" w:pos="9486"/>
      </w:tabs>
      <w:spacing w:before="240"/>
      <w:ind w:left="1814" w:hanging="567"/>
    </w:pPr>
    <w:rPr>
      <w:bCs/>
    </w:rPr>
  </w:style>
  <w:style w:type="paragraph" w:styleId="TOC2">
    <w:name w:val="toc 2"/>
    <w:basedOn w:val="Normal-pool"/>
    <w:next w:val="Normal-pool"/>
    <w:uiPriority w:val="39"/>
    <w:unhideWhenUsed/>
    <w:rsid w:val="00BD53D8"/>
    <w:pPr>
      <w:tabs>
        <w:tab w:val="right" w:leader="dot" w:pos="9486"/>
      </w:tabs>
      <w:ind w:left="2381" w:hanging="567"/>
    </w:pPr>
  </w:style>
  <w:style w:type="paragraph" w:styleId="TOC3">
    <w:name w:val="toc 3"/>
    <w:basedOn w:val="Normal-pool"/>
    <w:next w:val="Normal-pool"/>
    <w:unhideWhenUsed/>
    <w:rsid w:val="00BD53D8"/>
    <w:pPr>
      <w:tabs>
        <w:tab w:val="right" w:leader="dot" w:pos="9486"/>
      </w:tabs>
      <w:ind w:left="2948" w:hanging="567"/>
    </w:pPr>
    <w:rPr>
      <w:iCs/>
    </w:rPr>
  </w:style>
  <w:style w:type="paragraph" w:styleId="TOC4">
    <w:name w:val="toc 4"/>
    <w:basedOn w:val="Normal-pool"/>
    <w:next w:val="Normal-pool"/>
    <w:unhideWhenUsed/>
    <w:rsid w:val="00BD53D8"/>
    <w:pPr>
      <w:tabs>
        <w:tab w:val="left" w:pos="1000"/>
        <w:tab w:val="right" w:leader="dot" w:pos="9486"/>
      </w:tabs>
      <w:ind w:left="3515" w:hanging="567"/>
    </w:pPr>
    <w:rPr>
      <w:szCs w:val="18"/>
    </w:rPr>
  </w:style>
  <w:style w:type="paragraph" w:styleId="TOC5">
    <w:name w:val="toc 5"/>
    <w:basedOn w:val="Normal-pool"/>
    <w:next w:val="Normal-pool"/>
    <w:rsid w:val="00BD53D8"/>
    <w:pPr>
      <w:ind w:left="800"/>
    </w:pPr>
    <w:rPr>
      <w:sz w:val="18"/>
      <w:szCs w:val="18"/>
    </w:rPr>
  </w:style>
  <w:style w:type="paragraph" w:customStyle="1" w:styleId="ZZAnxheader">
    <w:name w:val="ZZ_Anx_header"/>
    <w:basedOn w:val="Normal-pool"/>
    <w:rsid w:val="00BD53D8"/>
    <w:rPr>
      <w:b/>
      <w:bCs/>
      <w:sz w:val="28"/>
      <w:szCs w:val="22"/>
    </w:rPr>
  </w:style>
  <w:style w:type="paragraph" w:customStyle="1" w:styleId="ZZAnxtitle">
    <w:name w:val="ZZ_Anx_title"/>
    <w:basedOn w:val="Normal-pool"/>
    <w:rsid w:val="00BD53D8"/>
    <w:pPr>
      <w:spacing w:before="360" w:after="120"/>
      <w:ind w:left="1247"/>
    </w:pPr>
    <w:rPr>
      <w:b/>
      <w:bCs/>
      <w:sz w:val="28"/>
      <w:szCs w:val="26"/>
    </w:rPr>
  </w:style>
  <w:style w:type="paragraph" w:styleId="NormalWeb">
    <w:name w:val="Normal (Web)"/>
    <w:basedOn w:val="Normal"/>
    <w:uiPriority w:val="99"/>
    <w:semiHidden/>
    <w:unhideWhenUsed/>
    <w:rsid w:val="00BD53D8"/>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D53D8"/>
    <w:pPr>
      <w:spacing w:before="40" w:after="40"/>
    </w:pPr>
    <w:rPr>
      <w:sz w:val="18"/>
    </w:rPr>
  </w:style>
  <w:style w:type="paragraph" w:customStyle="1" w:styleId="Footnote-Text">
    <w:name w:val="Footnote-Text"/>
    <w:basedOn w:val="Normal-pool"/>
    <w:rsid w:val="00B7644C"/>
    <w:pPr>
      <w:spacing w:before="20" w:after="40"/>
      <w:ind w:left="1247"/>
    </w:pPr>
    <w:rPr>
      <w:sz w:val="18"/>
    </w:rPr>
  </w:style>
  <w:style w:type="character" w:customStyle="1" w:styleId="Normal-poolChar">
    <w:name w:val="Normal-pool Char"/>
    <w:link w:val="Normal-pool"/>
    <w:locked/>
    <w:rsid w:val="00813E51"/>
    <w:rPr>
      <w:rFonts w:eastAsia="Times New Roman"/>
      <w:lang w:val="en-US" w:eastAsia="en-US"/>
    </w:rPr>
  </w:style>
  <w:style w:type="paragraph" w:customStyle="1" w:styleId="AConvName">
    <w:name w:val="A_ConvName"/>
    <w:basedOn w:val="Normal-pool"/>
    <w:next w:val="Normal-pool"/>
    <w:rsid w:val="00BD53D8"/>
    <w:pPr>
      <w:spacing w:before="120" w:after="240"/>
    </w:pPr>
    <w:rPr>
      <w:rFonts w:ascii="Arial" w:hAnsi="Arial"/>
      <w:b/>
      <w:sz w:val="28"/>
    </w:rPr>
  </w:style>
  <w:style w:type="paragraph" w:customStyle="1" w:styleId="ASymbol">
    <w:name w:val="A_Symbol"/>
    <w:basedOn w:val="Normal-pool"/>
    <w:rsid w:val="00C87700"/>
    <w:pPr>
      <w:tabs>
        <w:tab w:val="clear" w:pos="624"/>
        <w:tab w:val="clear" w:pos="1247"/>
        <w:tab w:val="right" w:pos="2920"/>
      </w:tabs>
    </w:pPr>
    <w:rPr>
      <w:rFonts w:eastAsia="SimSun"/>
      <w:lang w:val="en-GB"/>
    </w:rPr>
  </w:style>
  <w:style w:type="paragraph" w:customStyle="1" w:styleId="AText">
    <w:name w:val="A_Text"/>
    <w:basedOn w:val="Normal-pool"/>
    <w:rsid w:val="00BD53D8"/>
    <w:pPr>
      <w:spacing w:before="120"/>
    </w:pPr>
  </w:style>
  <w:style w:type="paragraph" w:customStyle="1" w:styleId="ATwoLetters">
    <w:name w:val="A_TwoLetters"/>
    <w:basedOn w:val="Normal-pool"/>
    <w:next w:val="Normal-pool"/>
    <w:rsid w:val="00BD53D8"/>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BD53D8"/>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BD53D8"/>
    <w:rPr>
      <w:rFonts w:ascii="Tahoma" w:hAnsi="Tahoma" w:cs="Tahoma"/>
      <w:sz w:val="16"/>
      <w:szCs w:val="16"/>
    </w:rPr>
  </w:style>
  <w:style w:type="character" w:customStyle="1" w:styleId="BalloonTextChar">
    <w:name w:val="Balloon Text Char"/>
    <w:basedOn w:val="DefaultParagraphFont"/>
    <w:link w:val="BalloonText"/>
    <w:rsid w:val="00BD53D8"/>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BD53D8"/>
    <w:rPr>
      <w:sz w:val="16"/>
      <w:szCs w:val="16"/>
      <w:lang w:val="en-US"/>
    </w:rPr>
  </w:style>
  <w:style w:type="paragraph" w:styleId="CommentText">
    <w:name w:val="annotation text"/>
    <w:basedOn w:val="Normal"/>
    <w:link w:val="CommentTextChar"/>
    <w:unhideWhenUsed/>
    <w:rsid w:val="00BD53D8"/>
  </w:style>
  <w:style w:type="character" w:customStyle="1" w:styleId="CommentTextChar">
    <w:name w:val="Comment Text Char"/>
    <w:basedOn w:val="DefaultParagraphFont"/>
    <w:link w:val="CommentText"/>
    <w:rsid w:val="00BD53D8"/>
    <w:rPr>
      <w:rFonts w:eastAsia="Times New Roman"/>
      <w:lang w:val="en-US" w:eastAsia="en-US"/>
    </w:rPr>
  </w:style>
  <w:style w:type="paragraph" w:styleId="CommentSubject">
    <w:name w:val="annotation subject"/>
    <w:basedOn w:val="CommentText"/>
    <w:next w:val="CommentText"/>
    <w:link w:val="CommentSubjectChar"/>
    <w:semiHidden/>
    <w:unhideWhenUsed/>
    <w:rsid w:val="00BD53D8"/>
    <w:rPr>
      <w:b/>
      <w:bCs/>
    </w:rPr>
  </w:style>
  <w:style w:type="character" w:customStyle="1" w:styleId="CommentSubjectChar">
    <w:name w:val="Comment Subject Char"/>
    <w:basedOn w:val="CommentTextChar"/>
    <w:link w:val="CommentSubject"/>
    <w:semiHidden/>
    <w:rsid w:val="00BD53D8"/>
    <w:rPr>
      <w:rFonts w:eastAsia="Times New Roman"/>
      <w:b/>
      <w:bCs/>
      <w:lang w:val="en-US" w:eastAsia="en-US"/>
    </w:rPr>
  </w:style>
  <w:style w:type="character" w:styleId="FollowedHyperlink">
    <w:name w:val="FollowedHyperlink"/>
    <w:uiPriority w:val="99"/>
    <w:semiHidden/>
    <w:rsid w:val="00BD53D8"/>
    <w:rPr>
      <w:color w:val="0000FF"/>
      <w:u w:val="none"/>
      <w:lang w:val="en-US"/>
    </w:rPr>
  </w:style>
  <w:style w:type="character" w:customStyle="1" w:styleId="FooterChar">
    <w:name w:val="Footer Char"/>
    <w:basedOn w:val="DefaultParagraphFont"/>
    <w:link w:val="Footer"/>
    <w:uiPriority w:val="99"/>
    <w:rsid w:val="00BD53D8"/>
    <w:rPr>
      <w:rFonts w:eastAsia="Times New Roman"/>
      <w:sz w:val="18"/>
      <w:lang w:val="en-US"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D53D8"/>
    <w:rPr>
      <w:rFonts w:eastAsia="Times New Roman"/>
      <w:sz w:val="18"/>
      <w:lang w:val="en-US" w:eastAsia="en-US"/>
    </w:rPr>
  </w:style>
  <w:style w:type="character" w:customStyle="1" w:styleId="HeaderChar">
    <w:name w:val="Header Char"/>
    <w:basedOn w:val="DefaultParagraphFont"/>
    <w:link w:val="Header"/>
    <w:semiHidden/>
    <w:rsid w:val="00BD53D8"/>
    <w:rPr>
      <w:rFonts w:eastAsia="Times New Roman"/>
      <w:b/>
      <w:sz w:val="18"/>
      <w:lang w:val="en-US" w:eastAsia="en-US"/>
    </w:rPr>
  </w:style>
  <w:style w:type="character" w:customStyle="1" w:styleId="Heading1Char">
    <w:name w:val="Heading 1 Char"/>
    <w:basedOn w:val="DefaultParagraphFont"/>
    <w:link w:val="Heading1"/>
    <w:semiHidden/>
    <w:rsid w:val="00BD53D8"/>
    <w:rPr>
      <w:rFonts w:eastAsia="Times New Roman"/>
      <w:b/>
      <w:sz w:val="28"/>
      <w:lang w:val="en-US" w:eastAsia="en-US"/>
    </w:rPr>
  </w:style>
  <w:style w:type="character" w:customStyle="1" w:styleId="Heading2Char">
    <w:name w:val="Heading 2 Char"/>
    <w:basedOn w:val="DefaultParagraphFont"/>
    <w:link w:val="Heading2"/>
    <w:semiHidden/>
    <w:rsid w:val="00BD53D8"/>
    <w:rPr>
      <w:rFonts w:eastAsia="Times New Roman"/>
      <w:b/>
      <w:sz w:val="24"/>
      <w:szCs w:val="24"/>
      <w:lang w:val="en-US" w:eastAsia="en-US"/>
    </w:rPr>
  </w:style>
  <w:style w:type="character" w:customStyle="1" w:styleId="Heading3Char">
    <w:name w:val="Heading 3 Char"/>
    <w:basedOn w:val="DefaultParagraphFont"/>
    <w:link w:val="Heading3"/>
    <w:semiHidden/>
    <w:rsid w:val="00BD53D8"/>
    <w:rPr>
      <w:rFonts w:eastAsia="Times New Roman"/>
      <w:b/>
      <w:lang w:val="en-US" w:eastAsia="en-US"/>
    </w:rPr>
  </w:style>
  <w:style w:type="character" w:customStyle="1" w:styleId="Heading4Char">
    <w:name w:val="Heading 4 Char"/>
    <w:basedOn w:val="DefaultParagraphFont"/>
    <w:link w:val="Heading4"/>
    <w:semiHidden/>
    <w:rsid w:val="00BD53D8"/>
    <w:rPr>
      <w:rFonts w:eastAsia="Times New Roman"/>
      <w:b/>
      <w:lang w:val="en-US" w:eastAsia="en-US"/>
    </w:rPr>
  </w:style>
  <w:style w:type="character" w:customStyle="1" w:styleId="Heading5Char">
    <w:name w:val="Heading 5 Char"/>
    <w:basedOn w:val="DefaultParagraphFont"/>
    <w:link w:val="Heading5"/>
    <w:semiHidden/>
    <w:rsid w:val="00BD53D8"/>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BD53D8"/>
    <w:rPr>
      <w:rFonts w:eastAsia="Times New Roman"/>
      <w:b/>
      <w:bCs/>
      <w:sz w:val="24"/>
      <w:lang w:val="en-US" w:eastAsia="en-US"/>
    </w:rPr>
  </w:style>
  <w:style w:type="character" w:customStyle="1" w:styleId="Heading7Char">
    <w:name w:val="Heading 7 Char"/>
    <w:basedOn w:val="DefaultParagraphFont"/>
    <w:link w:val="Heading7"/>
    <w:semiHidden/>
    <w:rsid w:val="00BD53D8"/>
    <w:rPr>
      <w:rFonts w:eastAsia="Times New Roman"/>
      <w:snapToGrid w:val="0"/>
      <w:u w:val="single"/>
      <w:lang w:val="en-US" w:eastAsia="en-US"/>
    </w:rPr>
  </w:style>
  <w:style w:type="character" w:customStyle="1" w:styleId="Heading8Char">
    <w:name w:val="Heading 8 Char"/>
    <w:basedOn w:val="DefaultParagraphFont"/>
    <w:link w:val="Heading8"/>
    <w:semiHidden/>
    <w:rsid w:val="00BD53D8"/>
    <w:rPr>
      <w:rFonts w:eastAsia="Times New Roman"/>
      <w:snapToGrid w:val="0"/>
      <w:u w:val="single"/>
      <w:lang w:val="en-US" w:eastAsia="en-US"/>
    </w:rPr>
  </w:style>
  <w:style w:type="character" w:customStyle="1" w:styleId="Heading9Char">
    <w:name w:val="Heading 9 Char"/>
    <w:basedOn w:val="DefaultParagraphFont"/>
    <w:link w:val="Heading9"/>
    <w:semiHidden/>
    <w:rsid w:val="00BD53D8"/>
    <w:rPr>
      <w:rFonts w:eastAsia="Times New Roman"/>
      <w:snapToGrid w:val="0"/>
      <w:u w:val="single"/>
      <w:lang w:val="en-US" w:eastAsia="en-US"/>
    </w:rPr>
  </w:style>
  <w:style w:type="paragraph" w:styleId="ListParagraph">
    <w:name w:val="List Paragraph"/>
    <w:basedOn w:val="Normal"/>
    <w:uiPriority w:val="34"/>
    <w:qFormat/>
    <w:rsid w:val="00BD53D8"/>
    <w:pPr>
      <w:ind w:left="720"/>
      <w:contextualSpacing/>
    </w:pPr>
  </w:style>
  <w:style w:type="paragraph" w:styleId="NoSpacing">
    <w:name w:val="No Spacing"/>
    <w:uiPriority w:val="1"/>
    <w:semiHidden/>
    <w:qFormat/>
    <w:rsid w:val="00BD53D8"/>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BD53D8"/>
    <w:rPr>
      <w:rFonts w:eastAsia="Times New Roman"/>
      <w:lang w:val="en-US" w:eastAsia="en-US"/>
    </w:rPr>
  </w:style>
  <w:style w:type="character" w:styleId="PlaceholderText">
    <w:name w:val="Placeholder Text"/>
    <w:basedOn w:val="DefaultParagraphFont"/>
    <w:uiPriority w:val="99"/>
    <w:semiHidden/>
    <w:rsid w:val="00BD53D8"/>
    <w:rPr>
      <w:color w:val="808080"/>
      <w:lang w:val="en-US"/>
    </w:rPr>
  </w:style>
  <w:style w:type="table" w:styleId="TableGrid">
    <w:name w:val="Table Grid"/>
    <w:basedOn w:val="TableNormal"/>
    <w:rsid w:val="00BD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D53D8"/>
    <w:pPr>
      <w:spacing w:before="120" w:after="240"/>
    </w:pPr>
  </w:style>
  <w:style w:type="character" w:customStyle="1" w:styleId="ALogoChar">
    <w:name w:val="A_Logo Char"/>
    <w:basedOn w:val="Normal-poolChar"/>
    <w:link w:val="ALogo"/>
    <w:rsid w:val="00BD53D8"/>
    <w:rPr>
      <w:rFonts w:eastAsia="Times New Roman"/>
      <w:lang w:val="en-GB" w:eastAsia="en-US"/>
    </w:rPr>
  </w:style>
  <w:style w:type="paragraph" w:customStyle="1" w:styleId="ASpacer">
    <w:name w:val="A_Spacer"/>
    <w:basedOn w:val="Normal-pool"/>
    <w:link w:val="ASpacerChar"/>
    <w:qFormat/>
    <w:rsid w:val="00BD53D8"/>
    <w:rPr>
      <w:sz w:val="2"/>
    </w:rPr>
  </w:style>
  <w:style w:type="character" w:customStyle="1" w:styleId="ASpacerChar">
    <w:name w:val="A_Spacer Char"/>
    <w:basedOn w:val="Normal-poolChar"/>
    <w:link w:val="ASpacer"/>
    <w:rsid w:val="00BD53D8"/>
    <w:rPr>
      <w:rFonts w:eastAsia="Times New Roman"/>
      <w:sz w:val="2"/>
      <w:lang w:val="en-GB" w:eastAsia="en-US"/>
    </w:rPr>
  </w:style>
  <w:style w:type="paragraph" w:customStyle="1" w:styleId="AATitle1">
    <w:name w:val="AA_Title1"/>
    <w:basedOn w:val="Normal-pool"/>
    <w:qFormat/>
    <w:rsid w:val="00BD53D8"/>
  </w:style>
  <w:style w:type="character" w:styleId="UnresolvedMention">
    <w:name w:val="Unresolved Mention"/>
    <w:basedOn w:val="DefaultParagraphFont"/>
    <w:uiPriority w:val="99"/>
    <w:semiHidden/>
    <w:rsid w:val="00BD53D8"/>
    <w:rPr>
      <w:color w:val="605E5C"/>
      <w:shd w:val="clear" w:color="auto" w:fill="E1DFDD"/>
      <w:lang w:val="en-US"/>
    </w:rPr>
  </w:style>
  <w:style w:type="paragraph" w:customStyle="1" w:styleId="ANormal">
    <w:name w:val="A_Normal"/>
    <w:basedOn w:val="Normal-pool"/>
    <w:qFormat/>
    <w:rsid w:val="00E32373"/>
    <w:rPr>
      <w:lang w:val="en-GB"/>
    </w:rPr>
  </w:style>
  <w:style w:type="paragraph" w:customStyle="1" w:styleId="AText0">
    <w:name w:val="A_Text0"/>
    <w:basedOn w:val="AText"/>
    <w:next w:val="AText"/>
    <w:qFormat/>
    <w:rsid w:val="00BD53D8"/>
    <w:pPr>
      <w:spacing w:before="0" w:after="120"/>
    </w:pPr>
  </w:style>
  <w:style w:type="paragraph" w:styleId="Bibliography">
    <w:name w:val="Bibliography"/>
    <w:basedOn w:val="Normal"/>
    <w:next w:val="Normal"/>
    <w:uiPriority w:val="37"/>
    <w:semiHidden/>
    <w:rsid w:val="00BD53D8"/>
  </w:style>
  <w:style w:type="paragraph" w:styleId="BlockText">
    <w:name w:val="Block Text"/>
    <w:basedOn w:val="Normal"/>
    <w:semiHidden/>
    <w:unhideWhenUsed/>
    <w:rsid w:val="00BD53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D53D8"/>
    <w:pPr>
      <w:spacing w:after="120"/>
    </w:pPr>
  </w:style>
  <w:style w:type="character" w:customStyle="1" w:styleId="BodyTextChar">
    <w:name w:val="Body Text Char"/>
    <w:basedOn w:val="DefaultParagraphFont"/>
    <w:link w:val="BodyText"/>
    <w:semiHidden/>
    <w:rsid w:val="00BD53D8"/>
    <w:rPr>
      <w:rFonts w:eastAsia="Times New Roman"/>
      <w:lang w:val="en-US" w:eastAsia="en-US"/>
    </w:rPr>
  </w:style>
  <w:style w:type="paragraph" w:styleId="BodyText2">
    <w:name w:val="Body Text 2"/>
    <w:basedOn w:val="Normal"/>
    <w:link w:val="BodyText2Char"/>
    <w:semiHidden/>
    <w:unhideWhenUsed/>
    <w:rsid w:val="00BD53D8"/>
    <w:pPr>
      <w:spacing w:after="120" w:line="480" w:lineRule="auto"/>
    </w:pPr>
  </w:style>
  <w:style w:type="character" w:customStyle="1" w:styleId="BodyText2Char">
    <w:name w:val="Body Text 2 Char"/>
    <w:basedOn w:val="DefaultParagraphFont"/>
    <w:link w:val="BodyText2"/>
    <w:semiHidden/>
    <w:rsid w:val="00BD53D8"/>
    <w:rPr>
      <w:rFonts w:eastAsia="Times New Roman"/>
      <w:lang w:val="en-US" w:eastAsia="en-US"/>
    </w:rPr>
  </w:style>
  <w:style w:type="paragraph" w:styleId="BodyText3">
    <w:name w:val="Body Text 3"/>
    <w:basedOn w:val="Normal"/>
    <w:link w:val="BodyText3Char"/>
    <w:semiHidden/>
    <w:unhideWhenUsed/>
    <w:rsid w:val="00BD53D8"/>
    <w:pPr>
      <w:spacing w:after="120"/>
    </w:pPr>
    <w:rPr>
      <w:sz w:val="16"/>
      <w:szCs w:val="16"/>
    </w:rPr>
  </w:style>
  <w:style w:type="character" w:customStyle="1" w:styleId="BodyText3Char">
    <w:name w:val="Body Text 3 Char"/>
    <w:basedOn w:val="DefaultParagraphFont"/>
    <w:link w:val="BodyText3"/>
    <w:semiHidden/>
    <w:rsid w:val="00BD53D8"/>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BD53D8"/>
    <w:pPr>
      <w:spacing w:after="0"/>
      <w:ind w:firstLine="360"/>
    </w:pPr>
  </w:style>
  <w:style w:type="character" w:customStyle="1" w:styleId="BodyTextFirstIndentChar">
    <w:name w:val="Body Text First Indent Char"/>
    <w:basedOn w:val="BodyTextChar"/>
    <w:link w:val="BodyTextFirstIndent"/>
    <w:semiHidden/>
    <w:rsid w:val="00BD53D8"/>
    <w:rPr>
      <w:rFonts w:eastAsia="Times New Roman"/>
      <w:lang w:val="en-US" w:eastAsia="en-US"/>
    </w:rPr>
  </w:style>
  <w:style w:type="paragraph" w:styleId="BodyTextIndent">
    <w:name w:val="Body Text Indent"/>
    <w:basedOn w:val="Normal"/>
    <w:link w:val="BodyTextIndentChar"/>
    <w:semiHidden/>
    <w:unhideWhenUsed/>
    <w:rsid w:val="00BD53D8"/>
    <w:pPr>
      <w:spacing w:after="120"/>
      <w:ind w:left="283"/>
    </w:pPr>
  </w:style>
  <w:style w:type="character" w:customStyle="1" w:styleId="BodyTextIndentChar">
    <w:name w:val="Body Text Indent Char"/>
    <w:basedOn w:val="DefaultParagraphFont"/>
    <w:link w:val="BodyTextIndent"/>
    <w:semiHidden/>
    <w:rsid w:val="00BD53D8"/>
    <w:rPr>
      <w:rFonts w:eastAsia="Times New Roman"/>
      <w:lang w:val="en-US" w:eastAsia="en-US"/>
    </w:rPr>
  </w:style>
  <w:style w:type="paragraph" w:styleId="BodyTextFirstIndent2">
    <w:name w:val="Body Text First Indent 2"/>
    <w:basedOn w:val="BodyTextIndent"/>
    <w:link w:val="BodyTextFirstIndent2Char"/>
    <w:semiHidden/>
    <w:unhideWhenUsed/>
    <w:rsid w:val="00BD53D8"/>
    <w:pPr>
      <w:spacing w:after="0"/>
      <w:ind w:left="360" w:firstLine="360"/>
    </w:pPr>
  </w:style>
  <w:style w:type="character" w:customStyle="1" w:styleId="BodyTextFirstIndent2Char">
    <w:name w:val="Body Text First Indent 2 Char"/>
    <w:basedOn w:val="BodyTextIndentChar"/>
    <w:link w:val="BodyTextFirstIndent2"/>
    <w:semiHidden/>
    <w:rsid w:val="00BD53D8"/>
    <w:rPr>
      <w:rFonts w:eastAsia="Times New Roman"/>
      <w:lang w:val="en-US" w:eastAsia="en-US"/>
    </w:rPr>
  </w:style>
  <w:style w:type="paragraph" w:styleId="BodyTextIndent2">
    <w:name w:val="Body Text Indent 2"/>
    <w:basedOn w:val="Normal"/>
    <w:link w:val="BodyTextIndent2Char"/>
    <w:semiHidden/>
    <w:unhideWhenUsed/>
    <w:rsid w:val="00BD53D8"/>
    <w:pPr>
      <w:spacing w:after="120" w:line="480" w:lineRule="auto"/>
      <w:ind w:left="283"/>
    </w:pPr>
  </w:style>
  <w:style w:type="character" w:customStyle="1" w:styleId="BodyTextIndent2Char">
    <w:name w:val="Body Text Indent 2 Char"/>
    <w:basedOn w:val="DefaultParagraphFont"/>
    <w:link w:val="BodyTextIndent2"/>
    <w:semiHidden/>
    <w:rsid w:val="00BD53D8"/>
    <w:rPr>
      <w:rFonts w:eastAsia="Times New Roman"/>
      <w:lang w:val="en-US" w:eastAsia="en-US"/>
    </w:rPr>
  </w:style>
  <w:style w:type="paragraph" w:styleId="BodyTextIndent3">
    <w:name w:val="Body Text Indent 3"/>
    <w:basedOn w:val="Normal"/>
    <w:link w:val="BodyTextIndent3Char"/>
    <w:semiHidden/>
    <w:unhideWhenUsed/>
    <w:rsid w:val="00BD53D8"/>
    <w:pPr>
      <w:spacing w:after="120"/>
      <w:ind w:left="283"/>
    </w:pPr>
    <w:rPr>
      <w:sz w:val="16"/>
      <w:szCs w:val="16"/>
    </w:rPr>
  </w:style>
  <w:style w:type="character" w:customStyle="1" w:styleId="BodyTextIndent3Char">
    <w:name w:val="Body Text Indent 3 Char"/>
    <w:basedOn w:val="DefaultParagraphFont"/>
    <w:link w:val="BodyTextIndent3"/>
    <w:semiHidden/>
    <w:rsid w:val="00BD53D8"/>
    <w:rPr>
      <w:rFonts w:eastAsia="Times New Roman"/>
      <w:sz w:val="16"/>
      <w:szCs w:val="16"/>
      <w:lang w:val="en-US" w:eastAsia="en-US"/>
    </w:rPr>
  </w:style>
  <w:style w:type="character" w:styleId="BookTitle">
    <w:name w:val="Book Title"/>
    <w:basedOn w:val="DefaultParagraphFont"/>
    <w:uiPriority w:val="33"/>
    <w:semiHidden/>
    <w:qFormat/>
    <w:rsid w:val="00BD53D8"/>
    <w:rPr>
      <w:b/>
      <w:bCs/>
      <w:i/>
      <w:iCs/>
      <w:spacing w:val="5"/>
      <w:lang w:val="en-US"/>
    </w:rPr>
  </w:style>
  <w:style w:type="paragraph" w:styleId="Caption">
    <w:name w:val="caption"/>
    <w:basedOn w:val="Normal"/>
    <w:next w:val="Normal"/>
    <w:semiHidden/>
    <w:unhideWhenUsed/>
    <w:qFormat/>
    <w:rsid w:val="00BD53D8"/>
    <w:pPr>
      <w:spacing w:after="200"/>
    </w:pPr>
    <w:rPr>
      <w:i/>
      <w:iCs/>
      <w:color w:val="1F497D" w:themeColor="text2"/>
      <w:sz w:val="18"/>
      <w:szCs w:val="18"/>
    </w:rPr>
  </w:style>
  <w:style w:type="paragraph" w:styleId="Closing">
    <w:name w:val="Closing"/>
    <w:basedOn w:val="Normal"/>
    <w:link w:val="ClosingChar"/>
    <w:semiHidden/>
    <w:unhideWhenUsed/>
    <w:rsid w:val="00BD53D8"/>
    <w:pPr>
      <w:ind w:left="4252"/>
    </w:pPr>
  </w:style>
  <w:style w:type="character" w:customStyle="1" w:styleId="ClosingChar">
    <w:name w:val="Closing Char"/>
    <w:basedOn w:val="DefaultParagraphFont"/>
    <w:link w:val="Closing"/>
    <w:semiHidden/>
    <w:rsid w:val="00BD53D8"/>
    <w:rPr>
      <w:rFonts w:eastAsia="Times New Roman"/>
      <w:lang w:val="en-US" w:eastAsia="en-US"/>
    </w:rPr>
  </w:style>
  <w:style w:type="table" w:styleId="ColorfulGrid">
    <w:name w:val="Colorful Grid"/>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D53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D53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53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D53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D53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D53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D53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D53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53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53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D53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53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53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D53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53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D53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D53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D53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D53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D53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D53D8"/>
  </w:style>
  <w:style w:type="character" w:customStyle="1" w:styleId="DateChar">
    <w:name w:val="Date Char"/>
    <w:basedOn w:val="DefaultParagraphFont"/>
    <w:link w:val="Date"/>
    <w:semiHidden/>
    <w:rsid w:val="00BD53D8"/>
    <w:rPr>
      <w:rFonts w:eastAsia="Times New Roman"/>
      <w:lang w:val="en-US" w:eastAsia="en-US"/>
    </w:rPr>
  </w:style>
  <w:style w:type="paragraph" w:styleId="DocumentMap">
    <w:name w:val="Document Map"/>
    <w:basedOn w:val="Normal"/>
    <w:link w:val="DocumentMapChar"/>
    <w:semiHidden/>
    <w:unhideWhenUsed/>
    <w:rsid w:val="00BD53D8"/>
    <w:rPr>
      <w:rFonts w:ascii="Segoe UI" w:hAnsi="Segoe UI" w:cs="Segoe UI"/>
      <w:sz w:val="16"/>
      <w:szCs w:val="16"/>
    </w:rPr>
  </w:style>
  <w:style w:type="character" w:customStyle="1" w:styleId="DocumentMapChar">
    <w:name w:val="Document Map Char"/>
    <w:basedOn w:val="DefaultParagraphFont"/>
    <w:link w:val="DocumentMap"/>
    <w:semiHidden/>
    <w:rsid w:val="00BD53D8"/>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BD53D8"/>
  </w:style>
  <w:style w:type="character" w:customStyle="1" w:styleId="E-mailSignatureChar">
    <w:name w:val="E-mail Signature Char"/>
    <w:basedOn w:val="DefaultParagraphFont"/>
    <w:link w:val="E-mailSignature"/>
    <w:semiHidden/>
    <w:rsid w:val="00BD53D8"/>
    <w:rPr>
      <w:rFonts w:eastAsia="Times New Roman"/>
      <w:lang w:val="en-US" w:eastAsia="en-US"/>
    </w:rPr>
  </w:style>
  <w:style w:type="character" w:styleId="Emphasis">
    <w:name w:val="Emphasis"/>
    <w:basedOn w:val="DefaultParagraphFont"/>
    <w:semiHidden/>
    <w:qFormat/>
    <w:rsid w:val="00BD53D8"/>
    <w:rPr>
      <w:i/>
      <w:iCs/>
      <w:lang w:val="en-US"/>
    </w:rPr>
  </w:style>
  <w:style w:type="character" w:styleId="EndnoteReference">
    <w:name w:val="endnote reference"/>
    <w:basedOn w:val="DefaultParagraphFont"/>
    <w:semiHidden/>
    <w:unhideWhenUsed/>
    <w:rsid w:val="00BD53D8"/>
    <w:rPr>
      <w:vertAlign w:val="superscript"/>
      <w:lang w:val="en-US"/>
    </w:rPr>
  </w:style>
  <w:style w:type="paragraph" w:styleId="EndnoteText">
    <w:name w:val="endnote text"/>
    <w:basedOn w:val="Normal"/>
    <w:link w:val="EndnoteTextChar"/>
    <w:semiHidden/>
    <w:unhideWhenUsed/>
    <w:rsid w:val="00BD53D8"/>
  </w:style>
  <w:style w:type="character" w:customStyle="1" w:styleId="EndnoteTextChar">
    <w:name w:val="Endnote Text Char"/>
    <w:basedOn w:val="DefaultParagraphFont"/>
    <w:link w:val="EndnoteText"/>
    <w:semiHidden/>
    <w:rsid w:val="00BD53D8"/>
    <w:rPr>
      <w:rFonts w:eastAsia="Times New Roman"/>
      <w:lang w:val="en-US" w:eastAsia="en-US"/>
    </w:rPr>
  </w:style>
  <w:style w:type="paragraph" w:styleId="EnvelopeAddress">
    <w:name w:val="envelope address"/>
    <w:basedOn w:val="Normal"/>
    <w:semiHidden/>
    <w:unhideWhenUsed/>
    <w:rsid w:val="00BD53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D53D8"/>
    <w:rPr>
      <w:rFonts w:asciiTheme="majorHAnsi" w:eastAsiaTheme="majorEastAsia" w:hAnsiTheme="majorHAnsi" w:cstheme="majorBidi"/>
    </w:rPr>
  </w:style>
  <w:style w:type="table" w:styleId="GridTable1Light">
    <w:name w:val="Grid Table 1 Light"/>
    <w:basedOn w:val="TableNormal"/>
    <w:uiPriority w:val="46"/>
    <w:rsid w:val="00BD53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53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53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53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53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53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53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53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53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D53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D53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D53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D53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D53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D53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D53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53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D53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D53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D53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D53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D53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BD53D8"/>
    <w:rPr>
      <w:color w:val="2B579A"/>
      <w:shd w:val="clear" w:color="auto" w:fill="E1DFDD"/>
      <w:lang w:val="en-US"/>
    </w:rPr>
  </w:style>
  <w:style w:type="character" w:styleId="HTMLAcronym">
    <w:name w:val="HTML Acronym"/>
    <w:basedOn w:val="DefaultParagraphFont"/>
    <w:semiHidden/>
    <w:unhideWhenUsed/>
    <w:rsid w:val="00BD53D8"/>
    <w:rPr>
      <w:lang w:val="en-US"/>
    </w:rPr>
  </w:style>
  <w:style w:type="paragraph" w:styleId="HTMLAddress">
    <w:name w:val="HTML Address"/>
    <w:basedOn w:val="Normal"/>
    <w:link w:val="HTMLAddressChar"/>
    <w:semiHidden/>
    <w:unhideWhenUsed/>
    <w:rsid w:val="00BD53D8"/>
    <w:rPr>
      <w:i/>
      <w:iCs/>
    </w:rPr>
  </w:style>
  <w:style w:type="character" w:customStyle="1" w:styleId="HTMLAddressChar">
    <w:name w:val="HTML Address Char"/>
    <w:basedOn w:val="DefaultParagraphFont"/>
    <w:link w:val="HTMLAddress"/>
    <w:semiHidden/>
    <w:rsid w:val="00BD53D8"/>
    <w:rPr>
      <w:rFonts w:eastAsia="Times New Roman"/>
      <w:i/>
      <w:iCs/>
      <w:lang w:val="en-US" w:eastAsia="en-US"/>
    </w:rPr>
  </w:style>
  <w:style w:type="character" w:styleId="HTMLCite">
    <w:name w:val="HTML Cite"/>
    <w:basedOn w:val="DefaultParagraphFont"/>
    <w:semiHidden/>
    <w:unhideWhenUsed/>
    <w:rsid w:val="00BD53D8"/>
    <w:rPr>
      <w:i/>
      <w:iCs/>
      <w:lang w:val="en-US"/>
    </w:rPr>
  </w:style>
  <w:style w:type="character" w:styleId="HTMLCode">
    <w:name w:val="HTML Code"/>
    <w:basedOn w:val="DefaultParagraphFont"/>
    <w:semiHidden/>
    <w:unhideWhenUsed/>
    <w:rsid w:val="00BD53D8"/>
    <w:rPr>
      <w:rFonts w:ascii="Consolas" w:hAnsi="Consolas"/>
      <w:sz w:val="20"/>
      <w:szCs w:val="20"/>
      <w:lang w:val="en-US"/>
    </w:rPr>
  </w:style>
  <w:style w:type="character" w:styleId="HTMLDefinition">
    <w:name w:val="HTML Definition"/>
    <w:basedOn w:val="DefaultParagraphFont"/>
    <w:semiHidden/>
    <w:unhideWhenUsed/>
    <w:rsid w:val="00BD53D8"/>
    <w:rPr>
      <w:i/>
      <w:iCs/>
      <w:lang w:val="en-US"/>
    </w:rPr>
  </w:style>
  <w:style w:type="character" w:styleId="HTMLKeyboard">
    <w:name w:val="HTML Keyboard"/>
    <w:basedOn w:val="DefaultParagraphFont"/>
    <w:semiHidden/>
    <w:unhideWhenUsed/>
    <w:rsid w:val="00BD53D8"/>
    <w:rPr>
      <w:rFonts w:ascii="Consolas" w:hAnsi="Consolas"/>
      <w:sz w:val="20"/>
      <w:szCs w:val="20"/>
      <w:lang w:val="en-US"/>
    </w:rPr>
  </w:style>
  <w:style w:type="paragraph" w:styleId="HTMLPreformatted">
    <w:name w:val="HTML Preformatted"/>
    <w:basedOn w:val="Normal"/>
    <w:link w:val="HTMLPreformattedChar"/>
    <w:semiHidden/>
    <w:unhideWhenUsed/>
    <w:rsid w:val="00BD53D8"/>
    <w:rPr>
      <w:rFonts w:ascii="Consolas" w:hAnsi="Consolas"/>
    </w:rPr>
  </w:style>
  <w:style w:type="character" w:customStyle="1" w:styleId="HTMLPreformattedChar">
    <w:name w:val="HTML Preformatted Char"/>
    <w:basedOn w:val="DefaultParagraphFont"/>
    <w:link w:val="HTMLPreformatted"/>
    <w:semiHidden/>
    <w:rsid w:val="00BD53D8"/>
    <w:rPr>
      <w:rFonts w:ascii="Consolas" w:eastAsia="Times New Roman" w:hAnsi="Consolas"/>
      <w:lang w:val="en-US" w:eastAsia="en-US"/>
    </w:rPr>
  </w:style>
  <w:style w:type="character" w:styleId="HTMLSample">
    <w:name w:val="HTML Sample"/>
    <w:basedOn w:val="DefaultParagraphFont"/>
    <w:semiHidden/>
    <w:unhideWhenUsed/>
    <w:rsid w:val="00BD53D8"/>
    <w:rPr>
      <w:rFonts w:ascii="Consolas" w:hAnsi="Consolas"/>
      <w:sz w:val="24"/>
      <w:szCs w:val="24"/>
      <w:lang w:val="en-US"/>
    </w:rPr>
  </w:style>
  <w:style w:type="character" w:styleId="HTMLTypewriter">
    <w:name w:val="HTML Typewriter"/>
    <w:basedOn w:val="DefaultParagraphFont"/>
    <w:semiHidden/>
    <w:unhideWhenUsed/>
    <w:rsid w:val="00BD53D8"/>
    <w:rPr>
      <w:rFonts w:ascii="Consolas" w:hAnsi="Consolas"/>
      <w:sz w:val="20"/>
      <w:szCs w:val="20"/>
      <w:lang w:val="en-US"/>
    </w:rPr>
  </w:style>
  <w:style w:type="character" w:styleId="HTMLVariable">
    <w:name w:val="HTML Variable"/>
    <w:basedOn w:val="DefaultParagraphFont"/>
    <w:semiHidden/>
    <w:unhideWhenUsed/>
    <w:rsid w:val="00BD53D8"/>
    <w:rPr>
      <w:i/>
      <w:iCs/>
      <w:lang w:val="en-US"/>
    </w:rPr>
  </w:style>
  <w:style w:type="paragraph" w:styleId="Index1">
    <w:name w:val="index 1"/>
    <w:basedOn w:val="Normal"/>
    <w:next w:val="Normal"/>
    <w:autoRedefine/>
    <w:semiHidden/>
    <w:unhideWhenUsed/>
    <w:rsid w:val="00BD53D8"/>
    <w:pPr>
      <w:tabs>
        <w:tab w:val="clear" w:pos="1247"/>
      </w:tabs>
      <w:ind w:left="200" w:hanging="200"/>
    </w:pPr>
  </w:style>
  <w:style w:type="paragraph" w:styleId="Index2">
    <w:name w:val="index 2"/>
    <w:basedOn w:val="Normal"/>
    <w:next w:val="Normal"/>
    <w:autoRedefine/>
    <w:semiHidden/>
    <w:unhideWhenUsed/>
    <w:rsid w:val="00BD53D8"/>
    <w:pPr>
      <w:tabs>
        <w:tab w:val="clear" w:pos="1247"/>
      </w:tabs>
      <w:ind w:left="400" w:hanging="200"/>
    </w:pPr>
  </w:style>
  <w:style w:type="paragraph" w:styleId="Index3">
    <w:name w:val="index 3"/>
    <w:basedOn w:val="Normal"/>
    <w:next w:val="Normal"/>
    <w:autoRedefine/>
    <w:semiHidden/>
    <w:unhideWhenUsed/>
    <w:rsid w:val="00BD53D8"/>
    <w:pPr>
      <w:tabs>
        <w:tab w:val="clear" w:pos="1247"/>
      </w:tabs>
      <w:ind w:left="600" w:hanging="200"/>
    </w:pPr>
  </w:style>
  <w:style w:type="paragraph" w:styleId="Index4">
    <w:name w:val="index 4"/>
    <w:basedOn w:val="Normal"/>
    <w:next w:val="Normal"/>
    <w:autoRedefine/>
    <w:semiHidden/>
    <w:unhideWhenUsed/>
    <w:rsid w:val="00BD53D8"/>
    <w:pPr>
      <w:tabs>
        <w:tab w:val="clear" w:pos="1247"/>
      </w:tabs>
      <w:ind w:left="800" w:hanging="200"/>
    </w:pPr>
  </w:style>
  <w:style w:type="paragraph" w:styleId="Index5">
    <w:name w:val="index 5"/>
    <w:basedOn w:val="Normal"/>
    <w:next w:val="Normal"/>
    <w:autoRedefine/>
    <w:semiHidden/>
    <w:unhideWhenUsed/>
    <w:rsid w:val="00BD53D8"/>
    <w:pPr>
      <w:tabs>
        <w:tab w:val="clear" w:pos="1247"/>
      </w:tabs>
      <w:ind w:left="1000" w:hanging="200"/>
    </w:pPr>
  </w:style>
  <w:style w:type="paragraph" w:styleId="Index6">
    <w:name w:val="index 6"/>
    <w:basedOn w:val="Normal"/>
    <w:next w:val="Normal"/>
    <w:autoRedefine/>
    <w:semiHidden/>
    <w:unhideWhenUsed/>
    <w:rsid w:val="00BD53D8"/>
    <w:pPr>
      <w:tabs>
        <w:tab w:val="clear" w:pos="1247"/>
      </w:tabs>
      <w:ind w:left="1200" w:hanging="200"/>
    </w:pPr>
  </w:style>
  <w:style w:type="paragraph" w:styleId="Index7">
    <w:name w:val="index 7"/>
    <w:basedOn w:val="Normal"/>
    <w:next w:val="Normal"/>
    <w:autoRedefine/>
    <w:semiHidden/>
    <w:unhideWhenUsed/>
    <w:rsid w:val="00BD53D8"/>
    <w:pPr>
      <w:tabs>
        <w:tab w:val="clear" w:pos="1247"/>
      </w:tabs>
      <w:ind w:left="1400" w:hanging="200"/>
    </w:pPr>
  </w:style>
  <w:style w:type="paragraph" w:styleId="Index8">
    <w:name w:val="index 8"/>
    <w:basedOn w:val="Normal"/>
    <w:next w:val="Normal"/>
    <w:autoRedefine/>
    <w:semiHidden/>
    <w:unhideWhenUsed/>
    <w:rsid w:val="00BD53D8"/>
    <w:pPr>
      <w:tabs>
        <w:tab w:val="clear" w:pos="1247"/>
      </w:tabs>
      <w:ind w:left="1600" w:hanging="200"/>
    </w:pPr>
  </w:style>
  <w:style w:type="paragraph" w:styleId="Index9">
    <w:name w:val="index 9"/>
    <w:basedOn w:val="Normal"/>
    <w:next w:val="Normal"/>
    <w:autoRedefine/>
    <w:semiHidden/>
    <w:unhideWhenUsed/>
    <w:rsid w:val="00BD53D8"/>
    <w:pPr>
      <w:tabs>
        <w:tab w:val="clear" w:pos="1247"/>
      </w:tabs>
      <w:ind w:left="1800" w:hanging="200"/>
    </w:pPr>
  </w:style>
  <w:style w:type="paragraph" w:styleId="IndexHeading">
    <w:name w:val="index heading"/>
    <w:basedOn w:val="Normal"/>
    <w:next w:val="Index1"/>
    <w:semiHidden/>
    <w:unhideWhenUsed/>
    <w:rsid w:val="00BD53D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D53D8"/>
    <w:rPr>
      <w:i/>
      <w:iCs/>
      <w:color w:val="4F81BD" w:themeColor="accent1"/>
      <w:lang w:val="en-US"/>
    </w:rPr>
  </w:style>
  <w:style w:type="paragraph" w:styleId="IntenseQuote">
    <w:name w:val="Intense Quote"/>
    <w:basedOn w:val="Normal"/>
    <w:next w:val="Normal"/>
    <w:link w:val="IntenseQuoteChar"/>
    <w:uiPriority w:val="30"/>
    <w:semiHidden/>
    <w:qFormat/>
    <w:rsid w:val="00BD53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D53D8"/>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BD53D8"/>
    <w:rPr>
      <w:b/>
      <w:bCs/>
      <w:smallCaps/>
      <w:color w:val="4F81BD" w:themeColor="accent1"/>
      <w:spacing w:val="5"/>
      <w:lang w:val="en-US"/>
    </w:rPr>
  </w:style>
  <w:style w:type="table" w:styleId="LightGrid">
    <w:name w:val="Light Grid"/>
    <w:basedOn w:val="TableNormal"/>
    <w:uiPriority w:val="62"/>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D53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53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D53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D53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D53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D53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D53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D53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53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D53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D53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D53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D5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D53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D53D8"/>
    <w:rPr>
      <w:lang w:val="en-US"/>
    </w:rPr>
  </w:style>
  <w:style w:type="paragraph" w:styleId="List">
    <w:name w:val="List"/>
    <w:basedOn w:val="Normal"/>
    <w:semiHidden/>
    <w:unhideWhenUsed/>
    <w:rsid w:val="00BD53D8"/>
    <w:pPr>
      <w:ind w:left="283" w:hanging="283"/>
      <w:contextualSpacing/>
    </w:pPr>
  </w:style>
  <w:style w:type="paragraph" w:styleId="List2">
    <w:name w:val="List 2"/>
    <w:basedOn w:val="Normal"/>
    <w:semiHidden/>
    <w:unhideWhenUsed/>
    <w:rsid w:val="00BD53D8"/>
    <w:pPr>
      <w:ind w:left="566" w:hanging="283"/>
      <w:contextualSpacing/>
    </w:pPr>
  </w:style>
  <w:style w:type="paragraph" w:styleId="List3">
    <w:name w:val="List 3"/>
    <w:basedOn w:val="Normal"/>
    <w:semiHidden/>
    <w:unhideWhenUsed/>
    <w:rsid w:val="00BD53D8"/>
    <w:pPr>
      <w:ind w:left="849" w:hanging="283"/>
      <w:contextualSpacing/>
    </w:pPr>
  </w:style>
  <w:style w:type="paragraph" w:styleId="List4">
    <w:name w:val="List 4"/>
    <w:basedOn w:val="Normal"/>
    <w:semiHidden/>
    <w:unhideWhenUsed/>
    <w:rsid w:val="00BD53D8"/>
    <w:pPr>
      <w:ind w:left="1132" w:hanging="283"/>
      <w:contextualSpacing/>
    </w:pPr>
  </w:style>
  <w:style w:type="paragraph" w:styleId="List5">
    <w:name w:val="List 5"/>
    <w:basedOn w:val="Normal"/>
    <w:semiHidden/>
    <w:unhideWhenUsed/>
    <w:rsid w:val="00BD53D8"/>
    <w:pPr>
      <w:ind w:left="1415" w:hanging="283"/>
      <w:contextualSpacing/>
    </w:pPr>
  </w:style>
  <w:style w:type="paragraph" w:styleId="ListBullet">
    <w:name w:val="List Bullet"/>
    <w:basedOn w:val="Normal"/>
    <w:semiHidden/>
    <w:rsid w:val="00BD53D8"/>
    <w:pPr>
      <w:numPr>
        <w:numId w:val="3"/>
      </w:numPr>
      <w:contextualSpacing/>
    </w:pPr>
  </w:style>
  <w:style w:type="paragraph" w:styleId="ListBullet2">
    <w:name w:val="List Bullet 2"/>
    <w:basedOn w:val="Normal"/>
    <w:semiHidden/>
    <w:unhideWhenUsed/>
    <w:rsid w:val="00BD53D8"/>
    <w:pPr>
      <w:numPr>
        <w:numId w:val="4"/>
      </w:numPr>
      <w:contextualSpacing/>
    </w:pPr>
  </w:style>
  <w:style w:type="paragraph" w:styleId="ListBullet3">
    <w:name w:val="List Bullet 3"/>
    <w:basedOn w:val="Normal"/>
    <w:semiHidden/>
    <w:unhideWhenUsed/>
    <w:rsid w:val="00BD53D8"/>
    <w:pPr>
      <w:numPr>
        <w:numId w:val="5"/>
      </w:numPr>
      <w:contextualSpacing/>
    </w:pPr>
  </w:style>
  <w:style w:type="paragraph" w:styleId="ListBullet4">
    <w:name w:val="List Bullet 4"/>
    <w:basedOn w:val="Normal"/>
    <w:semiHidden/>
    <w:unhideWhenUsed/>
    <w:rsid w:val="00BD53D8"/>
    <w:pPr>
      <w:numPr>
        <w:numId w:val="6"/>
      </w:numPr>
      <w:contextualSpacing/>
    </w:pPr>
  </w:style>
  <w:style w:type="paragraph" w:styleId="ListBullet5">
    <w:name w:val="List Bullet 5"/>
    <w:basedOn w:val="Normal"/>
    <w:semiHidden/>
    <w:unhideWhenUsed/>
    <w:rsid w:val="00BD53D8"/>
    <w:pPr>
      <w:numPr>
        <w:numId w:val="7"/>
      </w:numPr>
      <w:contextualSpacing/>
    </w:pPr>
  </w:style>
  <w:style w:type="paragraph" w:styleId="ListContinue">
    <w:name w:val="List Continue"/>
    <w:basedOn w:val="Normal"/>
    <w:semiHidden/>
    <w:unhideWhenUsed/>
    <w:rsid w:val="00BD53D8"/>
    <w:pPr>
      <w:spacing w:after="120"/>
      <w:ind w:left="283"/>
      <w:contextualSpacing/>
    </w:pPr>
  </w:style>
  <w:style w:type="paragraph" w:styleId="ListContinue2">
    <w:name w:val="List Continue 2"/>
    <w:basedOn w:val="Normal"/>
    <w:semiHidden/>
    <w:unhideWhenUsed/>
    <w:rsid w:val="00BD53D8"/>
    <w:pPr>
      <w:spacing w:after="120"/>
      <w:ind w:left="566"/>
      <w:contextualSpacing/>
    </w:pPr>
  </w:style>
  <w:style w:type="paragraph" w:styleId="ListContinue3">
    <w:name w:val="List Continue 3"/>
    <w:basedOn w:val="Normal"/>
    <w:semiHidden/>
    <w:rsid w:val="00BD53D8"/>
    <w:pPr>
      <w:spacing w:after="120"/>
      <w:ind w:left="849"/>
      <w:contextualSpacing/>
    </w:pPr>
  </w:style>
  <w:style w:type="paragraph" w:styleId="ListContinue4">
    <w:name w:val="List Continue 4"/>
    <w:basedOn w:val="Normal"/>
    <w:semiHidden/>
    <w:rsid w:val="00BD53D8"/>
    <w:pPr>
      <w:spacing w:after="120"/>
      <w:ind w:left="1132"/>
      <w:contextualSpacing/>
    </w:pPr>
  </w:style>
  <w:style w:type="paragraph" w:styleId="ListContinue5">
    <w:name w:val="List Continue 5"/>
    <w:basedOn w:val="Normal"/>
    <w:semiHidden/>
    <w:rsid w:val="00BD53D8"/>
    <w:pPr>
      <w:spacing w:after="120"/>
      <w:ind w:left="1415"/>
      <w:contextualSpacing/>
    </w:pPr>
  </w:style>
  <w:style w:type="paragraph" w:styleId="ListNumber">
    <w:name w:val="List Number"/>
    <w:basedOn w:val="Normal"/>
    <w:semiHidden/>
    <w:rsid w:val="00BD53D8"/>
    <w:pPr>
      <w:numPr>
        <w:numId w:val="8"/>
      </w:numPr>
      <w:contextualSpacing/>
    </w:pPr>
  </w:style>
  <w:style w:type="paragraph" w:styleId="ListNumber2">
    <w:name w:val="List Number 2"/>
    <w:basedOn w:val="Normal"/>
    <w:semiHidden/>
    <w:unhideWhenUsed/>
    <w:rsid w:val="00BD53D8"/>
    <w:pPr>
      <w:numPr>
        <w:numId w:val="9"/>
      </w:numPr>
      <w:contextualSpacing/>
    </w:pPr>
  </w:style>
  <w:style w:type="paragraph" w:styleId="ListNumber3">
    <w:name w:val="List Number 3"/>
    <w:basedOn w:val="Normal"/>
    <w:semiHidden/>
    <w:unhideWhenUsed/>
    <w:rsid w:val="00BD53D8"/>
    <w:pPr>
      <w:numPr>
        <w:numId w:val="10"/>
      </w:numPr>
      <w:contextualSpacing/>
    </w:pPr>
  </w:style>
  <w:style w:type="paragraph" w:styleId="ListNumber4">
    <w:name w:val="List Number 4"/>
    <w:basedOn w:val="Normal"/>
    <w:semiHidden/>
    <w:unhideWhenUsed/>
    <w:rsid w:val="00BD53D8"/>
    <w:pPr>
      <w:numPr>
        <w:numId w:val="11"/>
      </w:numPr>
      <w:contextualSpacing/>
    </w:pPr>
  </w:style>
  <w:style w:type="paragraph" w:styleId="ListNumber5">
    <w:name w:val="List Number 5"/>
    <w:basedOn w:val="Normal"/>
    <w:semiHidden/>
    <w:unhideWhenUsed/>
    <w:rsid w:val="00BD53D8"/>
    <w:pPr>
      <w:numPr>
        <w:numId w:val="12"/>
      </w:numPr>
      <w:contextualSpacing/>
    </w:pPr>
  </w:style>
  <w:style w:type="table" w:styleId="ListTable1Light">
    <w:name w:val="List Table 1 Light"/>
    <w:basedOn w:val="TableNormal"/>
    <w:uiPriority w:val="46"/>
    <w:rsid w:val="00BD53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53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D53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D53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D53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D53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D53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D53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53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D53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D53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D53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D53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D53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D53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53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D53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D53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D53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D53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D53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D53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53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D53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D53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D53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D53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D53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D53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53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53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53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53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53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53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53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53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D53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D53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D53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D53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D53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D53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53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53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53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53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53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53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D53D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D53D8"/>
    <w:rPr>
      <w:rFonts w:ascii="Consolas" w:eastAsia="Times New Roman" w:hAnsi="Consolas"/>
      <w:lang w:val="en-US" w:eastAsia="en-US"/>
    </w:rPr>
  </w:style>
  <w:style w:type="table" w:styleId="MediumGrid1">
    <w:name w:val="Medium Grid 1"/>
    <w:basedOn w:val="TableNormal"/>
    <w:uiPriority w:val="67"/>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D53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D53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53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D53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D53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D53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D53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D53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53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53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53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53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53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53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53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53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D53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BD53D8"/>
    <w:rPr>
      <w:color w:val="2B579A"/>
      <w:shd w:val="clear" w:color="auto" w:fill="E1DFDD"/>
      <w:lang w:val="en-US"/>
    </w:rPr>
  </w:style>
  <w:style w:type="paragraph" w:styleId="MessageHeader">
    <w:name w:val="Message Header"/>
    <w:basedOn w:val="Normal"/>
    <w:link w:val="MessageHeaderChar"/>
    <w:semiHidden/>
    <w:rsid w:val="00BD53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53D8"/>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BD53D8"/>
    <w:pPr>
      <w:ind w:left="720"/>
    </w:pPr>
  </w:style>
  <w:style w:type="paragraph" w:styleId="NoteHeading">
    <w:name w:val="Note Heading"/>
    <w:basedOn w:val="Normal"/>
    <w:next w:val="Normal"/>
    <w:link w:val="NoteHeadingChar"/>
    <w:semiHidden/>
    <w:unhideWhenUsed/>
    <w:rsid w:val="00BD53D8"/>
  </w:style>
  <w:style w:type="character" w:customStyle="1" w:styleId="NoteHeadingChar">
    <w:name w:val="Note Heading Char"/>
    <w:basedOn w:val="DefaultParagraphFont"/>
    <w:link w:val="NoteHeading"/>
    <w:semiHidden/>
    <w:rsid w:val="00BD53D8"/>
    <w:rPr>
      <w:rFonts w:eastAsia="Times New Roman"/>
      <w:lang w:val="en-US" w:eastAsia="en-US"/>
    </w:rPr>
  </w:style>
  <w:style w:type="table" w:styleId="PlainTable1">
    <w:name w:val="Plain Table 1"/>
    <w:basedOn w:val="TableNormal"/>
    <w:uiPriority w:val="41"/>
    <w:rsid w:val="00BD53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53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53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53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53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D53D8"/>
    <w:rPr>
      <w:rFonts w:ascii="Consolas" w:hAnsi="Consolas"/>
      <w:sz w:val="21"/>
      <w:szCs w:val="21"/>
    </w:rPr>
  </w:style>
  <w:style w:type="character" w:customStyle="1" w:styleId="PlainTextChar">
    <w:name w:val="Plain Text Char"/>
    <w:basedOn w:val="DefaultParagraphFont"/>
    <w:link w:val="PlainText"/>
    <w:semiHidden/>
    <w:rsid w:val="00BD53D8"/>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D53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D53D8"/>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BD53D8"/>
  </w:style>
  <w:style w:type="character" w:customStyle="1" w:styleId="SalutationChar">
    <w:name w:val="Salutation Char"/>
    <w:basedOn w:val="DefaultParagraphFont"/>
    <w:link w:val="Salutation"/>
    <w:semiHidden/>
    <w:rsid w:val="00BD53D8"/>
    <w:rPr>
      <w:rFonts w:eastAsia="Times New Roman"/>
      <w:lang w:val="en-US" w:eastAsia="en-US"/>
    </w:rPr>
  </w:style>
  <w:style w:type="paragraph" w:styleId="Signature">
    <w:name w:val="Signature"/>
    <w:basedOn w:val="Normal"/>
    <w:link w:val="SignatureChar"/>
    <w:semiHidden/>
    <w:unhideWhenUsed/>
    <w:rsid w:val="00BD53D8"/>
    <w:pPr>
      <w:ind w:left="4252"/>
    </w:pPr>
  </w:style>
  <w:style w:type="character" w:customStyle="1" w:styleId="SignatureChar">
    <w:name w:val="Signature Char"/>
    <w:basedOn w:val="DefaultParagraphFont"/>
    <w:link w:val="Signature"/>
    <w:semiHidden/>
    <w:rsid w:val="00BD53D8"/>
    <w:rPr>
      <w:rFonts w:eastAsia="Times New Roman"/>
      <w:lang w:val="en-US" w:eastAsia="en-US"/>
    </w:rPr>
  </w:style>
  <w:style w:type="character" w:styleId="SmartHyperlink">
    <w:name w:val="Smart Hyperlink"/>
    <w:basedOn w:val="DefaultParagraphFont"/>
    <w:uiPriority w:val="99"/>
    <w:semiHidden/>
    <w:rsid w:val="00BD53D8"/>
    <w:rPr>
      <w:u w:val="dotted"/>
      <w:lang w:val="en-US"/>
    </w:rPr>
  </w:style>
  <w:style w:type="character" w:styleId="SmartLink">
    <w:name w:val="Smart Link"/>
    <w:basedOn w:val="DefaultParagraphFont"/>
    <w:uiPriority w:val="99"/>
    <w:semiHidden/>
    <w:unhideWhenUsed/>
    <w:rsid w:val="00BD53D8"/>
    <w:rPr>
      <w:color w:val="0000FF"/>
      <w:u w:val="single"/>
      <w:shd w:val="clear" w:color="auto" w:fill="F3F2F1"/>
      <w:lang w:val="en-US"/>
    </w:rPr>
  </w:style>
  <w:style w:type="character" w:styleId="Strong">
    <w:name w:val="Strong"/>
    <w:basedOn w:val="DefaultParagraphFont"/>
    <w:semiHidden/>
    <w:qFormat/>
    <w:rsid w:val="00BD53D8"/>
    <w:rPr>
      <w:b/>
      <w:bCs/>
      <w:lang w:val="en-US"/>
    </w:rPr>
  </w:style>
  <w:style w:type="paragraph" w:styleId="Subtitle">
    <w:name w:val="Subtitle"/>
    <w:basedOn w:val="Normal"/>
    <w:next w:val="Normal"/>
    <w:link w:val="SubtitleChar"/>
    <w:semiHidden/>
    <w:qFormat/>
    <w:rsid w:val="00BD5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BD53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BD53D8"/>
    <w:rPr>
      <w:i/>
      <w:iCs/>
      <w:color w:val="404040" w:themeColor="text1" w:themeTint="BF"/>
      <w:lang w:val="en-US"/>
    </w:rPr>
  </w:style>
  <w:style w:type="character" w:styleId="SubtleReference">
    <w:name w:val="Subtle Reference"/>
    <w:basedOn w:val="DefaultParagraphFont"/>
    <w:uiPriority w:val="31"/>
    <w:semiHidden/>
    <w:qFormat/>
    <w:rsid w:val="00BD53D8"/>
    <w:rPr>
      <w:smallCaps/>
      <w:color w:val="5A5A5A" w:themeColor="text1" w:themeTint="A5"/>
      <w:lang w:val="en-US"/>
    </w:rPr>
  </w:style>
  <w:style w:type="table" w:styleId="Table3Deffects1">
    <w:name w:val="Table 3D effects 1"/>
    <w:basedOn w:val="TableNormal"/>
    <w:semiHidden/>
    <w:unhideWhenUsed/>
    <w:rsid w:val="00BD53D8"/>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D53D8"/>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D53D8"/>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D53D8"/>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D53D8"/>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D53D8"/>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D53D8"/>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53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D53D8"/>
    <w:pPr>
      <w:tabs>
        <w:tab w:val="clear" w:pos="1247"/>
      </w:tabs>
      <w:ind w:left="200" w:hanging="200"/>
    </w:pPr>
  </w:style>
  <w:style w:type="table" w:styleId="TableProfessional">
    <w:name w:val="Table Professional"/>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D53D8"/>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D53D8"/>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D53D8"/>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D53D8"/>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D53D8"/>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BD53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D53D8"/>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BD53D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53D8"/>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BD53D8"/>
    <w:rPr>
      <w:rFonts w:eastAsia="Times New Roman"/>
      <w:b/>
      <w:sz w:val="24"/>
      <w:szCs w:val="24"/>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BD53D8"/>
    <w:pPr>
      <w:tabs>
        <w:tab w:val="clear" w:pos="1247"/>
        <w:tab w:val="clear" w:pos="1814"/>
        <w:tab w:val="clear" w:pos="2381"/>
        <w:tab w:val="clear" w:pos="2948"/>
        <w:tab w:val="clear" w:pos="3515"/>
      </w:tabs>
      <w:spacing w:after="160" w:line="240" w:lineRule="exact"/>
    </w:pPr>
    <w:rPr>
      <w:rFonts w:eastAsia="SimSun"/>
      <w:szCs w:val="18"/>
      <w:vertAlign w:val="superscript"/>
      <w:lang w:eastAsia="zh-CN"/>
    </w:rPr>
  </w:style>
  <w:style w:type="paragraph" w:styleId="Revision">
    <w:name w:val="Revision"/>
    <w:hidden/>
    <w:uiPriority w:val="99"/>
    <w:semiHidden/>
    <w:rsid w:val="00BD1490"/>
    <w:rPr>
      <w:rFonts w:eastAsia="Times New Roman"/>
      <w:lang w:val="en-US" w:eastAsia="en-US"/>
    </w:rPr>
  </w:style>
  <w:style w:type="character" w:customStyle="1" w:styleId="cf01">
    <w:name w:val="cf01"/>
    <w:basedOn w:val="DefaultParagraphFont"/>
    <w:rsid w:val="00B03B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2023-07-19T10:32:17+00:00</Uploadeddate>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445D6C17-62DB-4A53-A3C4-C15C9000DB91}"/>
</file>

<file path=docProps/app.xml><?xml version="1.0" encoding="utf-8"?>
<Properties xmlns="http://schemas.openxmlformats.org/officeDocument/2006/extended-properties" xmlns:vt="http://schemas.openxmlformats.org/officeDocument/2006/docPropsVTypes">
  <Template>PlainPage_EN</Template>
  <TotalTime>2</TotalTime>
  <Pages>1</Pages>
  <Words>2576</Words>
  <Characters>14688</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Cynthia Mwanza</cp:lastModifiedBy>
  <cp:revision>5</cp:revision>
  <cp:lastPrinted>2023-07-13T09:46:00Z</cp:lastPrinted>
  <dcterms:created xsi:type="dcterms:W3CDTF">2023-07-13T09:45:00Z</dcterms:created>
  <dcterms:modified xsi:type="dcterms:W3CDTF">2023-07-13T09:46:00Z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