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4A0" w:firstRow="1" w:lastRow="0" w:firstColumn="1" w:lastColumn="0" w:noHBand="0" w:noVBand="1"/>
      </w:tblPr>
      <w:tblGrid>
        <w:gridCol w:w="9072"/>
      </w:tblGrid>
      <w:tr w:rsidR="002C07E7" w14:paraId="631ABDD1" w14:textId="77777777" w:rsidTr="00D9570A">
        <w:trPr>
          <w:cantSplit/>
          <w:trHeight w:val="1433"/>
          <w:jc w:val="right"/>
        </w:trPr>
        <w:tc>
          <w:tcPr>
            <w:tcW w:w="9072" w:type="dxa"/>
            <w:tcBorders>
              <w:top w:val="single" w:sz="2" w:space="0" w:color="auto"/>
              <w:left w:val="nil"/>
              <w:bottom w:val="single" w:sz="24" w:space="0" w:color="auto"/>
              <w:right w:val="nil"/>
            </w:tcBorders>
            <w:hideMark/>
          </w:tcPr>
          <w:tbl>
            <w:tblPr>
              <w:tblStyle w:val="TableGrid"/>
              <w:tblW w:w="960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26"/>
              <w:gridCol w:w="1301"/>
              <w:gridCol w:w="1261"/>
              <w:gridCol w:w="1981"/>
              <w:gridCol w:w="1331"/>
            </w:tblGrid>
            <w:tr w:rsidR="002C07E7" w14:paraId="3CEE4E04" w14:textId="77777777">
              <w:trPr>
                <w:trHeight w:val="737"/>
              </w:trPr>
              <w:tc>
                <w:tcPr>
                  <w:tcW w:w="3725" w:type="dxa"/>
                  <w:hideMark/>
                </w:tcPr>
                <w:p w14:paraId="053AE4F4" w14:textId="77777777" w:rsidR="002C07E7" w:rsidRDefault="002C07E7">
                  <w:pPr>
                    <w:pStyle w:val="SingleTxt"/>
                    <w:tabs>
                      <w:tab w:val="clear" w:pos="1742"/>
                      <w:tab w:val="clear" w:pos="3182"/>
                      <w:tab w:val="left" w:pos="9255"/>
                      <w:tab w:val="right" w:pos="9360"/>
                    </w:tabs>
                    <w:spacing w:after="0" w:line="240" w:lineRule="auto"/>
                    <w:ind w:left="0" w:right="360"/>
                    <w:jc w:val="left"/>
                    <w:rPr>
                      <w:rFonts w:ascii="Arial" w:hAnsi="Arial" w:cs="Arial"/>
                      <w:sz w:val="22"/>
                      <w:szCs w:val="22"/>
                    </w:rPr>
                  </w:pPr>
                  <w:bookmarkStart w:id="0" w:name="_Hlk116031760"/>
                  <w:r>
                    <w:rPr>
                      <w:noProof/>
                    </w:rPr>
                    <w:drawing>
                      <wp:inline distT="0" distB="0" distL="0" distR="0" wp14:anchorId="2B226E87" wp14:editId="62F6FA79">
                        <wp:extent cx="1723390" cy="1190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8">
                                  <a:extLst>
                                    <a:ext uri="{28A0092B-C50C-407E-A947-70E740481C1C}">
                                      <a14:useLocalDpi xmlns:a14="http://schemas.microsoft.com/office/drawing/2010/main" val="0"/>
                                    </a:ext>
                                  </a:extLst>
                                </a:blip>
                                <a:srcRect l="13312" t="15384" r="9871" b="15599"/>
                                <a:stretch>
                                  <a:fillRect/>
                                </a:stretch>
                              </pic:blipFill>
                              <pic:spPr>
                                <a:xfrm>
                                  <a:off x="0" y="0"/>
                                  <a:ext cx="1723390" cy="1190625"/>
                                </a:xfrm>
                                <a:prstGeom prst="rect">
                                  <a:avLst/>
                                </a:prstGeom>
                              </pic:spPr>
                            </pic:pic>
                          </a:graphicData>
                        </a:graphic>
                      </wp:inline>
                    </w:drawing>
                  </w:r>
                </w:p>
              </w:tc>
              <w:tc>
                <w:tcPr>
                  <w:tcW w:w="1300" w:type="dxa"/>
                  <w:hideMark/>
                </w:tcPr>
                <w:p w14:paraId="3F6E15A5" w14:textId="77777777" w:rsidR="002C07E7" w:rsidRDefault="002C07E7">
                  <w:pPr>
                    <w:pStyle w:val="SingleTxt"/>
                    <w:tabs>
                      <w:tab w:val="clear" w:pos="1742"/>
                      <w:tab w:val="clear" w:pos="3182"/>
                      <w:tab w:val="left" w:pos="9255"/>
                      <w:tab w:val="right" w:pos="9360"/>
                    </w:tabs>
                    <w:spacing w:after="0" w:line="240" w:lineRule="auto"/>
                    <w:ind w:left="0" w:right="360"/>
                    <w:rPr>
                      <w:rFonts w:ascii="Arial" w:hAnsi="Arial" w:cs="Arial"/>
                      <w:iCs/>
                      <w:sz w:val="22"/>
                      <w:szCs w:val="22"/>
                    </w:rPr>
                  </w:pPr>
                  <w:r>
                    <w:rPr>
                      <w:noProof/>
                    </w:rPr>
                    <w:drawing>
                      <wp:anchor distT="0" distB="0" distL="114300" distR="114300" simplePos="0" relativeHeight="251658240" behindDoc="0" locked="0" layoutInCell="1" allowOverlap="1" wp14:anchorId="37F3CE19" wp14:editId="1F365C44">
                        <wp:simplePos x="0" y="0"/>
                        <wp:positionH relativeFrom="column">
                          <wp:posOffset>272415</wp:posOffset>
                        </wp:positionH>
                        <wp:positionV relativeFrom="paragraph">
                          <wp:posOffset>72390</wp:posOffset>
                        </wp:positionV>
                        <wp:extent cx="671830" cy="5035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830" cy="503555"/>
                                </a:xfrm>
                                <a:prstGeom prst="rect">
                                  <a:avLst/>
                                </a:prstGeom>
                                <a:noFill/>
                              </pic:spPr>
                            </pic:pic>
                          </a:graphicData>
                        </a:graphic>
                        <wp14:sizeRelH relativeFrom="page">
                          <wp14:pctWidth>0</wp14:pctWidth>
                        </wp14:sizeRelH>
                        <wp14:sizeRelV relativeFrom="page">
                          <wp14:pctHeight>0</wp14:pctHeight>
                        </wp14:sizeRelV>
                      </wp:anchor>
                    </w:drawing>
                  </w:r>
                </w:p>
              </w:tc>
              <w:tc>
                <w:tcPr>
                  <w:tcW w:w="1260" w:type="dxa"/>
                  <w:hideMark/>
                </w:tcPr>
                <w:p w14:paraId="7D412CD6" w14:textId="77777777" w:rsidR="002C07E7" w:rsidRDefault="002C07E7">
                  <w:pPr>
                    <w:pStyle w:val="SingleTxt"/>
                    <w:tabs>
                      <w:tab w:val="clear" w:pos="1742"/>
                      <w:tab w:val="clear" w:pos="2218"/>
                      <w:tab w:val="clear" w:pos="3182"/>
                      <w:tab w:val="left" w:pos="9255"/>
                      <w:tab w:val="right" w:pos="9360"/>
                    </w:tabs>
                    <w:spacing w:after="0" w:line="240" w:lineRule="auto"/>
                    <w:ind w:left="0" w:right="495"/>
                    <w:rPr>
                      <w:rFonts w:ascii="Arial" w:hAnsi="Arial" w:cs="Arial"/>
                      <w:iCs/>
                      <w:sz w:val="22"/>
                      <w:szCs w:val="22"/>
                    </w:rPr>
                  </w:pPr>
                  <w:r>
                    <w:rPr>
                      <w:noProof/>
                    </w:rPr>
                    <w:drawing>
                      <wp:anchor distT="0" distB="0" distL="114300" distR="114300" simplePos="0" relativeHeight="251658241" behindDoc="0" locked="0" layoutInCell="1" allowOverlap="1" wp14:anchorId="037E659D" wp14:editId="52256866">
                        <wp:simplePos x="0" y="0"/>
                        <wp:positionH relativeFrom="column">
                          <wp:posOffset>275590</wp:posOffset>
                        </wp:positionH>
                        <wp:positionV relativeFrom="paragraph">
                          <wp:posOffset>25095</wp:posOffset>
                        </wp:positionV>
                        <wp:extent cx="638175" cy="59182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591820"/>
                                </a:xfrm>
                                <a:prstGeom prst="rect">
                                  <a:avLst/>
                                </a:prstGeom>
                                <a:noFill/>
                              </pic:spPr>
                            </pic:pic>
                          </a:graphicData>
                        </a:graphic>
                        <wp14:sizeRelH relativeFrom="page">
                          <wp14:pctWidth>0</wp14:pctWidth>
                        </wp14:sizeRelH>
                        <wp14:sizeRelV relativeFrom="page">
                          <wp14:pctHeight>0</wp14:pctHeight>
                        </wp14:sizeRelV>
                      </wp:anchor>
                    </w:drawing>
                  </w:r>
                </w:p>
              </w:tc>
              <w:tc>
                <w:tcPr>
                  <w:tcW w:w="1980" w:type="dxa"/>
                  <w:hideMark/>
                </w:tcPr>
                <w:p w14:paraId="4861FC09" w14:textId="038AB0D9" w:rsidR="002C07E7" w:rsidRDefault="002C07E7">
                  <w:pPr>
                    <w:pStyle w:val="SingleTxt"/>
                    <w:tabs>
                      <w:tab w:val="clear" w:pos="1742"/>
                      <w:tab w:val="clear" w:pos="3182"/>
                      <w:tab w:val="left" w:pos="9255"/>
                      <w:tab w:val="right" w:pos="9360"/>
                    </w:tabs>
                    <w:spacing w:after="0" w:line="240" w:lineRule="auto"/>
                    <w:ind w:left="0" w:right="360"/>
                    <w:rPr>
                      <w:rFonts w:ascii="Arial" w:hAnsi="Arial" w:cs="Arial"/>
                      <w:iCs/>
                      <w:sz w:val="22"/>
                      <w:szCs w:val="22"/>
                    </w:rPr>
                  </w:pPr>
                  <w:r>
                    <w:rPr>
                      <w:noProof/>
                    </w:rPr>
                    <w:drawing>
                      <wp:anchor distT="0" distB="0" distL="114300" distR="114300" simplePos="0" relativeHeight="251658242" behindDoc="0" locked="0" layoutInCell="1" allowOverlap="1" wp14:anchorId="402FC3B9" wp14:editId="2A5A0B04">
                        <wp:simplePos x="0" y="0"/>
                        <wp:positionH relativeFrom="column">
                          <wp:posOffset>208280</wp:posOffset>
                        </wp:positionH>
                        <wp:positionV relativeFrom="paragraph">
                          <wp:posOffset>22860</wp:posOffset>
                        </wp:positionV>
                        <wp:extent cx="1261745" cy="476250"/>
                        <wp:effectExtent l="0" t="0" r="0" b="0"/>
                        <wp:wrapNone/>
                        <wp:docPr id="6" name="Picture 6"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Et bilde som inneholder tekst&#10;&#10;Automatisk generert beskrivel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1745" cy="476250"/>
                                </a:xfrm>
                                <a:prstGeom prst="rect">
                                  <a:avLst/>
                                </a:prstGeom>
                                <a:noFill/>
                              </pic:spPr>
                            </pic:pic>
                          </a:graphicData>
                        </a:graphic>
                        <wp14:sizeRelH relativeFrom="margin">
                          <wp14:pctWidth>0</wp14:pctWidth>
                        </wp14:sizeRelH>
                        <wp14:sizeRelV relativeFrom="margin">
                          <wp14:pctHeight>0</wp14:pctHeight>
                        </wp14:sizeRelV>
                      </wp:anchor>
                    </w:drawing>
                  </w:r>
                </w:p>
              </w:tc>
              <w:tc>
                <w:tcPr>
                  <w:tcW w:w="1330" w:type="dxa"/>
                  <w:hideMark/>
                </w:tcPr>
                <w:p w14:paraId="720ECD7E" w14:textId="2DCFB848" w:rsidR="002C07E7" w:rsidRDefault="002C07E7">
                  <w:pPr>
                    <w:pStyle w:val="SingleTxt"/>
                    <w:tabs>
                      <w:tab w:val="clear" w:pos="1267"/>
                      <w:tab w:val="clear" w:pos="1742"/>
                      <w:tab w:val="clear" w:pos="3182"/>
                      <w:tab w:val="left" w:pos="855"/>
                      <w:tab w:val="left" w:pos="9255"/>
                      <w:tab w:val="right" w:pos="9360"/>
                    </w:tabs>
                    <w:spacing w:after="0" w:line="240" w:lineRule="auto"/>
                    <w:ind w:left="0" w:right="255"/>
                  </w:pPr>
                  <w:r>
                    <w:rPr>
                      <w:noProof/>
                    </w:rPr>
                    <mc:AlternateContent>
                      <mc:Choice Requires="wps">
                        <w:drawing>
                          <wp:anchor distT="45720" distB="45720" distL="114300" distR="114300" simplePos="0" relativeHeight="251658243" behindDoc="0" locked="0" layoutInCell="1" allowOverlap="1" wp14:anchorId="2126E1CA" wp14:editId="106371E1">
                            <wp:simplePos x="0" y="0"/>
                            <wp:positionH relativeFrom="column">
                              <wp:posOffset>-2491180</wp:posOffset>
                            </wp:positionH>
                            <wp:positionV relativeFrom="page">
                              <wp:posOffset>947776</wp:posOffset>
                            </wp:positionV>
                            <wp:extent cx="3264484" cy="25590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484" cy="255905"/>
                                    </a:xfrm>
                                    <a:prstGeom prst="rect">
                                      <a:avLst/>
                                    </a:prstGeom>
                                    <a:noFill/>
                                    <a:ln w="9525">
                                      <a:noFill/>
                                      <a:miter lim="800000"/>
                                      <a:headEnd/>
                                      <a:tailEnd/>
                                    </a:ln>
                                  </wps:spPr>
                                  <wps:txbx>
                                    <w:txbxContent>
                                      <w:p w14:paraId="5E5FA958" w14:textId="229E7F1A" w:rsidR="002C07E7" w:rsidRDefault="002C07E7" w:rsidP="002C07E7">
                                        <w:pPr>
                                          <w:rPr>
                                            <w:lang w:val="fr-FR"/>
                                          </w:rPr>
                                        </w:pPr>
                                        <w:r>
                                          <w:rPr>
                                            <w:lang w:val="fr-FR"/>
                                          </w:rPr>
                                          <w:t xml:space="preserve">             IPBES/TF/CBG</w:t>
                                        </w:r>
                                        <w:r w:rsidRPr="00662F97">
                                          <w:rPr>
                                            <w:lang w:val="fr-FR"/>
                                          </w:rPr>
                                          <w:t>/</w:t>
                                        </w:r>
                                        <w:r w:rsidR="00585055" w:rsidRPr="00662F97">
                                          <w:rPr>
                                            <w:lang w:val="fr-FR"/>
                                          </w:rPr>
                                          <w:t>WSP</w:t>
                                        </w:r>
                                        <w:r w:rsidRPr="00662F97">
                                          <w:rPr>
                                            <w:lang w:val="fr-FR"/>
                                          </w:rPr>
                                          <w:t>/2023/1</w:t>
                                        </w:r>
                                      </w:p>
                                      <w:p w14:paraId="16F08F54" w14:textId="77777777" w:rsidR="002C07E7" w:rsidRDefault="002C07E7" w:rsidP="002C07E7">
                                        <w:pPr>
                                          <w:rPr>
                                            <w:lang w:val="fr-FR"/>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26E1CA" id="_x0000_t202" coordsize="21600,21600" o:spt="202" path="m,l,21600r21600,l21600,xe">
                            <v:stroke joinstyle="miter"/>
                            <v:path gradientshapeok="t" o:connecttype="rect"/>
                          </v:shapetype>
                          <v:shape id="Text Box 217" o:spid="_x0000_s1026" type="#_x0000_t202" style="position:absolute;left:0;text-align:left;margin-left:-196.15pt;margin-top:74.65pt;width:257.05pt;height:20.1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" filled="f" stroked="f">
                            <v:textbox>
                              <w:txbxContent>
                                <w:p w14:paraId="5E5FA958" w14:textId="229E7F1A" w:rsidR="002C07E7" w:rsidRDefault="002C07E7" w:rsidP="002C07E7">
                                  <w:pPr>
                                    <w:rPr>
                                      <w:lang w:val="fr-FR"/>
                                    </w:rPr>
                                  </w:pPr>
                                  <w:r>
                                    <w:rPr>
                                      <w:lang w:val="fr-FR"/>
                                    </w:rPr>
                                    <w:t xml:space="preserve">             IPBES/TF/CBG</w:t>
                                  </w:r>
                                  <w:r w:rsidRPr="00662F97">
                                    <w:rPr>
                                      <w:lang w:val="fr-FR"/>
                                    </w:rPr>
                                    <w:t>/</w:t>
                                  </w:r>
                                  <w:r w:rsidR="00585055" w:rsidRPr="00662F97">
                                    <w:rPr>
                                      <w:lang w:val="fr-FR"/>
                                    </w:rPr>
                                    <w:t>WSP</w:t>
                                  </w:r>
                                  <w:r w:rsidRPr="00662F97">
                                    <w:rPr>
                                      <w:lang w:val="fr-FR"/>
                                    </w:rPr>
                                    <w:t>/2023/1</w:t>
                                  </w:r>
                                </w:p>
                                <w:p w14:paraId="16F08F54" w14:textId="77777777" w:rsidR="002C07E7" w:rsidRDefault="002C07E7" w:rsidP="002C07E7">
                                  <w:pPr>
                                    <w:rPr>
                                      <w:lang w:val="fr-FR"/>
                                    </w:rPr>
                                  </w:pPr>
                                </w:p>
                              </w:txbxContent>
                            </v:textbox>
                            <w10:wrap anchory="page"/>
                          </v:shape>
                        </w:pict>
                      </mc:Fallback>
                    </mc:AlternateContent>
                  </w:r>
                </w:p>
              </w:tc>
            </w:tr>
          </w:tbl>
          <w:p w14:paraId="1D33B105" w14:textId="77777777" w:rsidR="002C07E7" w:rsidRDefault="002C07E7">
            <w:pPr>
              <w:pStyle w:val="Normal-pool"/>
              <w:spacing w:before="120"/>
              <w:rPr>
                <w:rFonts w:eastAsia="Times New Roman"/>
                <w:lang w:val="en-US"/>
              </w:rPr>
            </w:pPr>
          </w:p>
        </w:tc>
      </w:tr>
    </w:tbl>
    <w:p w14:paraId="19DEB4E1" w14:textId="405F3882" w:rsidR="00D9570A" w:rsidRDefault="003F5FBF" w:rsidP="002C07E7">
      <w:pPr>
        <w:pStyle w:val="Default"/>
        <w:rPr>
          <w:rFonts w:ascii="Times New Roman" w:hAnsi="Times New Roman" w:cs="Times New Roman"/>
          <w:b/>
          <w:bCs/>
          <w:sz w:val="20"/>
          <w:szCs w:val="20"/>
        </w:rPr>
      </w:pPr>
      <w:r>
        <w:rPr>
          <w:noProof/>
        </w:rPr>
        <w:drawing>
          <wp:anchor distT="0" distB="0" distL="114300" distR="114300" simplePos="0" relativeHeight="251658244" behindDoc="0" locked="0" layoutInCell="1" allowOverlap="1" wp14:anchorId="5F62B112" wp14:editId="7ACE9DCE">
            <wp:simplePos x="0" y="0"/>
            <wp:positionH relativeFrom="column">
              <wp:posOffset>5684469</wp:posOffset>
            </wp:positionH>
            <wp:positionV relativeFrom="paragraph">
              <wp:posOffset>-1237767</wp:posOffset>
            </wp:positionV>
            <wp:extent cx="476250" cy="734060"/>
            <wp:effectExtent l="0" t="0" r="0" b="8890"/>
            <wp:wrapNone/>
            <wp:docPr id="5" name="Picture 5" descr="Et bilde som inneholder logo, Font, skjermbilde, symbo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t bilde som inneholder logo, Font, skjermbilde, symbol&#10;&#10;Automatisk generert beskrivel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734060"/>
                    </a:xfrm>
                    <a:prstGeom prst="rect">
                      <a:avLst/>
                    </a:prstGeom>
                    <a:noFill/>
                  </pic:spPr>
                </pic:pic>
              </a:graphicData>
            </a:graphic>
            <wp14:sizeRelH relativeFrom="page">
              <wp14:pctWidth>0</wp14:pctWidth>
            </wp14:sizeRelH>
            <wp14:sizeRelV relativeFrom="page">
              <wp14:pctHeight>0</wp14:pctHeight>
            </wp14:sizeRelV>
          </wp:anchor>
        </w:drawing>
      </w:r>
      <w:r w:rsidR="00D9570A">
        <w:rPr>
          <w:rFonts w:ascii="Times New Roman" w:hAnsi="Times New Roman" w:cs="Times New Roman"/>
          <w:b/>
          <w:bCs/>
          <w:sz w:val="20"/>
          <w:szCs w:val="20"/>
        </w:rPr>
        <w:t>O</w:t>
      </w:r>
      <w:r w:rsidR="00D9570A" w:rsidRPr="00D9570A">
        <w:rPr>
          <w:rFonts w:ascii="Times New Roman" w:hAnsi="Times New Roman" w:cs="Times New Roman"/>
          <w:b/>
          <w:bCs/>
          <w:sz w:val="20"/>
          <w:szCs w:val="20"/>
        </w:rPr>
        <w:t xml:space="preserve">nline dialogue with national and (sub)regional platforms </w:t>
      </w:r>
    </w:p>
    <w:p w14:paraId="7119D033" w14:textId="333881F7" w:rsidR="00D9570A" w:rsidRDefault="00D9570A" w:rsidP="002C07E7">
      <w:pPr>
        <w:pStyle w:val="Default"/>
        <w:rPr>
          <w:rFonts w:ascii="Times New Roman" w:hAnsi="Times New Roman" w:cs="Times New Roman"/>
          <w:b/>
          <w:bCs/>
          <w:sz w:val="20"/>
          <w:szCs w:val="20"/>
        </w:rPr>
      </w:pPr>
      <w:r w:rsidRPr="00D9570A">
        <w:rPr>
          <w:rFonts w:ascii="Times New Roman" w:hAnsi="Times New Roman" w:cs="Times New Roman"/>
          <w:b/>
          <w:bCs/>
          <w:sz w:val="20"/>
          <w:szCs w:val="20"/>
        </w:rPr>
        <w:t xml:space="preserve">and networks engaging with IPBES </w:t>
      </w:r>
    </w:p>
    <w:p w14:paraId="113B8DC2" w14:textId="4748B372" w:rsidR="002C07E7" w:rsidRPr="00D9570A" w:rsidRDefault="00D9570A" w:rsidP="00D9570A">
      <w:pPr>
        <w:pStyle w:val="AATitle"/>
        <w:spacing w:after="60"/>
        <w:rPr>
          <w:b w:val="0"/>
        </w:rPr>
      </w:pPr>
      <w:r>
        <w:rPr>
          <w:b w:val="0"/>
        </w:rPr>
        <w:t>23</w:t>
      </w:r>
      <w:r w:rsidR="002C07E7" w:rsidRPr="007120E0">
        <w:rPr>
          <w:b w:val="0"/>
        </w:rPr>
        <w:t xml:space="preserve"> </w:t>
      </w:r>
      <w:r>
        <w:rPr>
          <w:b w:val="0"/>
        </w:rPr>
        <w:t>June</w:t>
      </w:r>
      <w:r w:rsidR="002C07E7" w:rsidRPr="007120E0">
        <w:rPr>
          <w:b w:val="0"/>
        </w:rPr>
        <w:t xml:space="preserve"> 2023</w:t>
      </w:r>
    </w:p>
    <w:p w14:paraId="5A404E22" w14:textId="52811FE8" w:rsidR="001F1995" w:rsidRPr="00DC1967" w:rsidRDefault="001F1995" w:rsidP="001F1995">
      <w:pPr>
        <w:pStyle w:val="Heading1"/>
        <w:numPr>
          <w:ilvl w:val="0"/>
          <w:numId w:val="0"/>
        </w:numPr>
        <w:spacing w:after="360"/>
        <w:jc w:val="center"/>
      </w:pPr>
      <w:r>
        <w:t>Concept note for the online dialogue with national and (sub)regional platforms and networks engaging with IPBES (draft)</w:t>
      </w:r>
    </w:p>
    <w:p w14:paraId="70025E5E" w14:textId="43D43E1A" w:rsidR="001F1995" w:rsidRDefault="001F1995" w:rsidP="001F1995">
      <w:pPr>
        <w:textAlignment w:val="baseline"/>
        <w:rPr>
          <w:b/>
          <w:sz w:val="24"/>
          <w:szCs w:val="18"/>
        </w:rPr>
      </w:pPr>
      <w:r>
        <w:rPr>
          <w:b/>
          <w:sz w:val="24"/>
          <w:szCs w:val="18"/>
        </w:rPr>
        <w:t>Introduction</w:t>
      </w:r>
    </w:p>
    <w:p w14:paraId="25EB2B32" w14:textId="77777777" w:rsidR="001F1995" w:rsidRDefault="001F1995" w:rsidP="001F1995">
      <w:pPr>
        <w:textAlignment w:val="baseline"/>
        <w:rPr>
          <w:rFonts w:eastAsiaTheme="minorHAnsi"/>
        </w:rPr>
      </w:pPr>
      <w:r w:rsidRPr="007612D2">
        <w:rPr>
          <w:rFonts w:eastAsiaTheme="minorHAnsi"/>
        </w:rPr>
        <w:t>Objective 2 of the IPBES rolling work programme up to 2030, “building capacity”, aims to build capacities of individuals and institutions for a strengthened science-policy interface for biodiversity and ecosystem services.</w:t>
      </w:r>
      <w:r>
        <w:rPr>
          <w:rFonts w:eastAsiaTheme="minorHAnsi"/>
        </w:rPr>
        <w:t xml:space="preserve"> </w:t>
      </w:r>
    </w:p>
    <w:p w14:paraId="49E4D822" w14:textId="014A5697" w:rsidR="001F1995" w:rsidRPr="00484DC9" w:rsidRDefault="001F1995" w:rsidP="001F1995">
      <w:pPr>
        <w:textAlignment w:val="baseline"/>
        <w:rPr>
          <w:rFonts w:eastAsiaTheme="minorHAnsi"/>
        </w:rPr>
      </w:pPr>
      <w:r w:rsidRPr="00484DC9">
        <w:rPr>
          <w:rFonts w:eastAsiaTheme="minorHAnsi"/>
        </w:rPr>
        <w:t xml:space="preserve">Efforts supporting the achievement of this objective include </w:t>
      </w:r>
      <w:r w:rsidR="007F2282">
        <w:rPr>
          <w:rFonts w:eastAsiaTheme="minorHAnsi"/>
        </w:rPr>
        <w:t xml:space="preserve">capacity-building </w:t>
      </w:r>
      <w:r w:rsidRPr="00484DC9">
        <w:rPr>
          <w:rFonts w:eastAsiaTheme="minorHAnsi"/>
        </w:rPr>
        <w:t xml:space="preserve">activities that contribute to strengthening national and regional capacities, such as encouraging the establishment of national and (sub)regional platforms, networks and assessments and their support, as well as facilitating increased coordination, collaboration, and capacity-building among platforms and networks. </w:t>
      </w:r>
    </w:p>
    <w:p w14:paraId="6B446851" w14:textId="77777777" w:rsidR="001F1995" w:rsidRPr="00484DC9" w:rsidRDefault="001F1995" w:rsidP="001F1995">
      <w:pPr>
        <w:textAlignment w:val="baseline"/>
        <w:rPr>
          <w:rFonts w:eastAsiaTheme="minorHAnsi"/>
        </w:rPr>
      </w:pPr>
    </w:p>
    <w:p w14:paraId="3A62CEB5" w14:textId="7765D703" w:rsidR="001F1995" w:rsidRPr="00484DC9" w:rsidRDefault="001F1995" w:rsidP="001F1995">
      <w:pPr>
        <w:textAlignment w:val="baseline"/>
        <w:rPr>
          <w:rFonts w:eastAsiaTheme="minorHAnsi"/>
        </w:rPr>
      </w:pPr>
      <w:r w:rsidRPr="00484DC9">
        <w:rPr>
          <w:rFonts w:eastAsiaTheme="minorHAnsi"/>
        </w:rPr>
        <w:t xml:space="preserve">IPBES convenes regular dialogues to bring together national and (sub)regional platforms and networks engaging with, and contributing to, the work of IPBES and those interested in establishing a new platform and organizations and institutions that could support such efforts. The dialogues provide a space for sharing knowledge and best practices and exploring strategic priorities and opportunities for achieving increased synergies and impact among the national and regional platforms, </w:t>
      </w:r>
      <w:proofErr w:type="gramStart"/>
      <w:r w:rsidRPr="00484DC9">
        <w:rPr>
          <w:rFonts w:eastAsiaTheme="minorHAnsi"/>
        </w:rPr>
        <w:t>networks</w:t>
      </w:r>
      <w:proofErr w:type="gramEnd"/>
      <w:r w:rsidRPr="00484DC9">
        <w:rPr>
          <w:rFonts w:eastAsiaTheme="minorHAnsi"/>
        </w:rPr>
        <w:t xml:space="preserve"> and assessments.</w:t>
      </w:r>
    </w:p>
    <w:p w14:paraId="7BA0C327" w14:textId="77777777" w:rsidR="001F1995" w:rsidRPr="00484DC9" w:rsidRDefault="001F1995" w:rsidP="001F1995">
      <w:pPr>
        <w:textAlignment w:val="baseline"/>
        <w:rPr>
          <w:rFonts w:eastAsiaTheme="minorHAnsi"/>
        </w:rPr>
      </w:pPr>
    </w:p>
    <w:p w14:paraId="616BA15B" w14:textId="77777777" w:rsidR="001F1995" w:rsidRPr="00484DC9" w:rsidRDefault="001F1995" w:rsidP="001F1995">
      <w:pPr>
        <w:textAlignment w:val="baseline"/>
        <w:rPr>
          <w:rFonts w:eastAsiaTheme="minorHAnsi"/>
        </w:rPr>
      </w:pPr>
      <w:r w:rsidRPr="00484DC9">
        <w:rPr>
          <w:b/>
          <w:sz w:val="24"/>
          <w:szCs w:val="18"/>
        </w:rPr>
        <w:t>Objective </w:t>
      </w:r>
    </w:p>
    <w:p w14:paraId="791A195D" w14:textId="0E382E2A" w:rsidR="001F1995" w:rsidRDefault="001F1995" w:rsidP="001F1995">
      <w:pPr>
        <w:textAlignment w:val="baseline"/>
        <w:rPr>
          <w:b/>
          <w:sz w:val="24"/>
          <w:szCs w:val="18"/>
        </w:rPr>
      </w:pPr>
      <w:r w:rsidRPr="00484DC9">
        <w:rPr>
          <w:rFonts w:eastAsiaTheme="minorHAnsi"/>
        </w:rPr>
        <w:t xml:space="preserve">An online dialogue will be organized </w:t>
      </w:r>
      <w:r w:rsidR="00E34BBB">
        <w:rPr>
          <w:rFonts w:eastAsiaTheme="minorHAnsi"/>
        </w:rPr>
        <w:t>o</w:t>
      </w:r>
      <w:r w:rsidRPr="00484DC9">
        <w:rPr>
          <w:rFonts w:eastAsiaTheme="minorHAnsi"/>
        </w:rPr>
        <w:t xml:space="preserve">n </w:t>
      </w:r>
      <w:r w:rsidR="00A27AE5">
        <w:rPr>
          <w:rFonts w:eastAsiaTheme="minorHAnsi"/>
        </w:rPr>
        <w:t xml:space="preserve">23 </w:t>
      </w:r>
      <w:r w:rsidRPr="00484DC9">
        <w:rPr>
          <w:rFonts w:eastAsiaTheme="minorHAnsi"/>
        </w:rPr>
        <w:t>June 2023 with the objective of exploring efforts to i</w:t>
      </w:r>
      <w:r w:rsidR="00276AD4">
        <w:rPr>
          <w:rFonts w:eastAsiaTheme="minorHAnsi"/>
        </w:rPr>
        <w:t>ncrease</w:t>
      </w:r>
      <w:r w:rsidRPr="00484DC9">
        <w:rPr>
          <w:rFonts w:eastAsiaTheme="minorHAnsi"/>
        </w:rPr>
        <w:t xml:space="preserve"> synergies</w:t>
      </w:r>
      <w:r w:rsidR="00D06FB6">
        <w:rPr>
          <w:rFonts w:eastAsiaTheme="minorHAnsi"/>
        </w:rPr>
        <w:t xml:space="preserve"> and collaboration</w:t>
      </w:r>
      <w:r w:rsidRPr="00484DC9">
        <w:rPr>
          <w:rFonts w:eastAsiaTheme="minorHAnsi"/>
        </w:rPr>
        <w:t xml:space="preserve"> in supporting the implementation of the IPBES </w:t>
      </w:r>
      <w:r>
        <w:rPr>
          <w:rFonts w:eastAsiaTheme="minorHAnsi"/>
        </w:rPr>
        <w:t xml:space="preserve">rolling </w:t>
      </w:r>
      <w:r w:rsidRPr="00484DC9">
        <w:rPr>
          <w:rFonts w:eastAsiaTheme="minorHAnsi"/>
        </w:rPr>
        <w:t>work programme up to 2030 and the Kunming-Montreal Global Biodiversity Framework.</w:t>
      </w:r>
      <w:r>
        <w:rPr>
          <w:rFonts w:eastAsiaTheme="minorHAnsi"/>
        </w:rPr>
        <w:t xml:space="preserve"> </w:t>
      </w:r>
    </w:p>
    <w:p w14:paraId="794C07E8" w14:textId="77777777" w:rsidR="001F1995" w:rsidRDefault="001F1995" w:rsidP="001F1995">
      <w:pPr>
        <w:textAlignment w:val="baseline"/>
        <w:rPr>
          <w:b/>
          <w:sz w:val="24"/>
          <w:szCs w:val="18"/>
        </w:rPr>
      </w:pPr>
    </w:p>
    <w:p w14:paraId="74D84AAF" w14:textId="77777777" w:rsidR="001F1995" w:rsidRDefault="001F1995" w:rsidP="001F1995">
      <w:pPr>
        <w:textAlignment w:val="baseline"/>
        <w:rPr>
          <w:b/>
          <w:sz w:val="24"/>
          <w:szCs w:val="18"/>
        </w:rPr>
      </w:pPr>
      <w:r w:rsidRPr="004F2411">
        <w:rPr>
          <w:b/>
          <w:sz w:val="24"/>
          <w:szCs w:val="18"/>
        </w:rPr>
        <w:t>Participants </w:t>
      </w:r>
      <w:r w:rsidRPr="00921173">
        <w:rPr>
          <w:b/>
          <w:sz w:val="24"/>
          <w:szCs w:val="18"/>
        </w:rPr>
        <w:t> </w:t>
      </w:r>
    </w:p>
    <w:p w14:paraId="28B62212" w14:textId="77777777" w:rsidR="001F1995" w:rsidRDefault="001F1995" w:rsidP="001F1995">
      <w:pPr>
        <w:spacing w:after="120"/>
        <w:jc w:val="both"/>
        <w:textAlignment w:val="baseline"/>
        <w:rPr>
          <w:rFonts w:eastAsiaTheme="minorHAnsi"/>
        </w:rPr>
      </w:pPr>
      <w:r>
        <w:rPr>
          <w:rFonts w:eastAsiaTheme="minorHAnsi"/>
        </w:rPr>
        <w:t xml:space="preserve">The online dialogue aims to facilitate sharing of knowledge and best practices among: </w:t>
      </w:r>
    </w:p>
    <w:p w14:paraId="6E45E82D" w14:textId="77777777" w:rsidR="001F1995" w:rsidRPr="009B605D" w:rsidRDefault="001F1995" w:rsidP="001F1995">
      <w:pPr>
        <w:pStyle w:val="ListParagraph"/>
        <w:numPr>
          <w:ilvl w:val="0"/>
          <w:numId w:val="2"/>
        </w:numPr>
        <w:spacing w:after="120"/>
        <w:jc w:val="both"/>
        <w:textAlignment w:val="baseline"/>
      </w:pPr>
      <w:r>
        <w:rPr>
          <w:rFonts w:ascii="Times New Roman" w:hAnsi="Times New Roman" w:cs="Times New Roman"/>
          <w:sz w:val="20"/>
          <w:szCs w:val="20"/>
        </w:rPr>
        <w:t>N</w:t>
      </w:r>
      <w:r w:rsidRPr="009B605D">
        <w:rPr>
          <w:rFonts w:ascii="Times New Roman" w:hAnsi="Times New Roman" w:cs="Times New Roman"/>
          <w:sz w:val="20"/>
          <w:szCs w:val="20"/>
        </w:rPr>
        <w:t>ational and (sub)regional platforms</w:t>
      </w:r>
      <w:r>
        <w:rPr>
          <w:rFonts w:ascii="Times New Roman" w:hAnsi="Times New Roman" w:cs="Times New Roman"/>
          <w:sz w:val="20"/>
          <w:szCs w:val="20"/>
        </w:rPr>
        <w:t xml:space="preserve"> and </w:t>
      </w:r>
      <w:r w:rsidRPr="009B605D">
        <w:rPr>
          <w:rFonts w:ascii="Times New Roman" w:hAnsi="Times New Roman" w:cs="Times New Roman"/>
          <w:sz w:val="20"/>
          <w:szCs w:val="20"/>
        </w:rPr>
        <w:t xml:space="preserve">networks engaging with </w:t>
      </w:r>
      <w:proofErr w:type="gramStart"/>
      <w:r w:rsidRPr="009B605D">
        <w:rPr>
          <w:rFonts w:ascii="Times New Roman" w:hAnsi="Times New Roman" w:cs="Times New Roman"/>
          <w:sz w:val="20"/>
          <w:szCs w:val="20"/>
        </w:rPr>
        <w:t>IPBES;</w:t>
      </w:r>
      <w:proofErr w:type="gramEnd"/>
      <w:r w:rsidRPr="009B605D">
        <w:rPr>
          <w:rFonts w:ascii="Times New Roman" w:hAnsi="Times New Roman" w:cs="Times New Roman"/>
          <w:sz w:val="20"/>
          <w:szCs w:val="20"/>
        </w:rPr>
        <w:t xml:space="preserve"> </w:t>
      </w:r>
    </w:p>
    <w:p w14:paraId="0AE8E5CF" w14:textId="36BBC005" w:rsidR="001F1995" w:rsidRDefault="001F1995" w:rsidP="001F1995">
      <w:pPr>
        <w:pStyle w:val="ListParagraph"/>
        <w:numPr>
          <w:ilvl w:val="0"/>
          <w:numId w:val="2"/>
        </w:numPr>
        <w:spacing w:after="120"/>
        <w:jc w:val="both"/>
        <w:textAlignment w:val="baseline"/>
        <w:rPr>
          <w:rFonts w:ascii="Times New Roman" w:hAnsi="Times New Roman" w:cs="Times New Roman"/>
          <w:sz w:val="20"/>
          <w:szCs w:val="20"/>
        </w:rPr>
      </w:pPr>
      <w:r>
        <w:rPr>
          <w:rFonts w:ascii="Times New Roman" w:hAnsi="Times New Roman" w:cs="Times New Roman"/>
          <w:sz w:val="20"/>
          <w:szCs w:val="20"/>
        </w:rPr>
        <w:t>IPBES</w:t>
      </w:r>
      <w:r w:rsidR="007322A5">
        <w:rPr>
          <w:rFonts w:ascii="Times New Roman" w:hAnsi="Times New Roman" w:cs="Times New Roman"/>
          <w:sz w:val="20"/>
          <w:szCs w:val="20"/>
        </w:rPr>
        <w:t xml:space="preserve"> </w:t>
      </w:r>
      <w:r w:rsidR="009C64F1">
        <w:rPr>
          <w:rFonts w:ascii="Times New Roman" w:hAnsi="Times New Roman" w:cs="Times New Roman"/>
          <w:sz w:val="20"/>
          <w:szCs w:val="20"/>
        </w:rPr>
        <w:t xml:space="preserve">and CBD </w:t>
      </w:r>
      <w:r>
        <w:rPr>
          <w:rFonts w:ascii="Times New Roman" w:hAnsi="Times New Roman" w:cs="Times New Roman"/>
          <w:sz w:val="20"/>
          <w:szCs w:val="20"/>
        </w:rPr>
        <w:t>national focal points and other government representatives, observers and other stakeholders interested in the establishment of national and (sub)regional platforms, networks and assessments and organizations and institutions that could support such efforts; and</w:t>
      </w:r>
    </w:p>
    <w:p w14:paraId="23C4F990" w14:textId="40B0515F" w:rsidR="001F1995" w:rsidRPr="009E49FC" w:rsidRDefault="001F1995" w:rsidP="001F1995">
      <w:pPr>
        <w:pStyle w:val="ListParagraph"/>
        <w:numPr>
          <w:ilvl w:val="0"/>
          <w:numId w:val="2"/>
        </w:numPr>
        <w:spacing w:after="120"/>
        <w:jc w:val="both"/>
        <w:textAlignment w:val="baseline"/>
        <w:rPr>
          <w:rFonts w:ascii="Times New Roman" w:hAnsi="Times New Roman" w:cs="Times New Roman"/>
          <w:sz w:val="20"/>
          <w:szCs w:val="20"/>
        </w:rPr>
      </w:pPr>
      <w:r>
        <w:rPr>
          <w:rFonts w:ascii="Times New Roman" w:hAnsi="Times New Roman" w:cs="Times New Roman"/>
          <w:sz w:val="20"/>
          <w:szCs w:val="20"/>
        </w:rPr>
        <w:t>IPBES</w:t>
      </w:r>
      <w:r w:rsidR="007322A5">
        <w:rPr>
          <w:rFonts w:ascii="Times New Roman" w:hAnsi="Times New Roman" w:cs="Times New Roman"/>
          <w:sz w:val="20"/>
          <w:szCs w:val="20"/>
        </w:rPr>
        <w:t xml:space="preserve"> and CBD</w:t>
      </w:r>
      <w:r>
        <w:rPr>
          <w:rFonts w:ascii="Times New Roman" w:hAnsi="Times New Roman" w:cs="Times New Roman"/>
          <w:sz w:val="20"/>
          <w:szCs w:val="20"/>
        </w:rPr>
        <w:t xml:space="preserve"> national focal points and other government representatives, observers and other stakeholders interested in exploring how national and (sub)regional platforms</w:t>
      </w:r>
      <w:r w:rsidR="00BA4AA3">
        <w:rPr>
          <w:rFonts w:ascii="Times New Roman" w:hAnsi="Times New Roman" w:cs="Times New Roman"/>
          <w:sz w:val="20"/>
          <w:szCs w:val="20"/>
        </w:rPr>
        <w:t xml:space="preserve"> </w:t>
      </w:r>
      <w:r>
        <w:rPr>
          <w:rFonts w:ascii="Times New Roman" w:hAnsi="Times New Roman" w:cs="Times New Roman"/>
          <w:sz w:val="20"/>
          <w:szCs w:val="20"/>
        </w:rPr>
        <w:t>c</w:t>
      </w:r>
      <w:r w:rsidR="00BA4AA3">
        <w:rPr>
          <w:rFonts w:ascii="Times New Roman" w:hAnsi="Times New Roman" w:cs="Times New Roman"/>
          <w:sz w:val="20"/>
          <w:szCs w:val="20"/>
        </w:rPr>
        <w:t>ould</w:t>
      </w:r>
      <w:r>
        <w:rPr>
          <w:rFonts w:ascii="Times New Roman" w:hAnsi="Times New Roman" w:cs="Times New Roman"/>
          <w:sz w:val="20"/>
          <w:szCs w:val="20"/>
        </w:rPr>
        <w:t xml:space="preserve"> </w:t>
      </w:r>
      <w:r w:rsidR="00CD6C89">
        <w:rPr>
          <w:rFonts w:ascii="Times New Roman" w:hAnsi="Times New Roman" w:cs="Times New Roman"/>
          <w:sz w:val="20"/>
          <w:szCs w:val="20"/>
        </w:rPr>
        <w:t xml:space="preserve">achieve increased </w:t>
      </w:r>
      <w:r w:rsidRPr="007E56BB">
        <w:rPr>
          <w:rFonts w:ascii="Times New Roman" w:hAnsi="Times New Roman" w:cs="Times New Roman"/>
          <w:bCs/>
          <w:sz w:val="20"/>
          <w:szCs w:val="20"/>
        </w:rPr>
        <w:t>synergies</w:t>
      </w:r>
      <w:r w:rsidRPr="009E49FC">
        <w:t xml:space="preserve"> </w:t>
      </w:r>
      <w:r w:rsidRPr="009E49FC">
        <w:rPr>
          <w:rFonts w:ascii="Times New Roman" w:hAnsi="Times New Roman" w:cs="Times New Roman"/>
          <w:bCs/>
          <w:sz w:val="20"/>
          <w:szCs w:val="20"/>
        </w:rPr>
        <w:t xml:space="preserve">in supporting the implementation of the IPBES </w:t>
      </w:r>
      <w:r>
        <w:rPr>
          <w:rFonts w:ascii="Times New Roman" w:hAnsi="Times New Roman" w:cs="Times New Roman"/>
          <w:bCs/>
          <w:sz w:val="20"/>
          <w:szCs w:val="20"/>
        </w:rPr>
        <w:t xml:space="preserve">rolling </w:t>
      </w:r>
      <w:r w:rsidRPr="009E49FC">
        <w:rPr>
          <w:rFonts w:ascii="Times New Roman" w:hAnsi="Times New Roman" w:cs="Times New Roman"/>
          <w:bCs/>
          <w:sz w:val="20"/>
          <w:szCs w:val="20"/>
        </w:rPr>
        <w:t>work programme up to 2030 and the Kunming-Montreal Global Biodiversity Framework.</w:t>
      </w:r>
    </w:p>
    <w:p w14:paraId="134C0B31" w14:textId="77777777" w:rsidR="001612D2" w:rsidRDefault="001612D2" w:rsidP="001F1995">
      <w:pPr>
        <w:textAlignment w:val="baseline"/>
        <w:rPr>
          <w:b/>
          <w:sz w:val="24"/>
          <w:szCs w:val="18"/>
        </w:rPr>
      </w:pPr>
    </w:p>
    <w:p w14:paraId="0AB698BF" w14:textId="77777777" w:rsidR="00792599" w:rsidRDefault="00792599">
      <w:pPr>
        <w:spacing w:after="160" w:line="259" w:lineRule="auto"/>
        <w:rPr>
          <w:b/>
          <w:sz w:val="24"/>
          <w:szCs w:val="18"/>
        </w:rPr>
      </w:pPr>
      <w:r>
        <w:rPr>
          <w:b/>
          <w:sz w:val="24"/>
          <w:szCs w:val="18"/>
        </w:rPr>
        <w:br w:type="page"/>
      </w:r>
    </w:p>
    <w:p w14:paraId="56A6C81A" w14:textId="245FCFE0" w:rsidR="001F1995" w:rsidRPr="002B7C68" w:rsidRDefault="001F1995" w:rsidP="001F1995">
      <w:pPr>
        <w:textAlignment w:val="baseline"/>
        <w:rPr>
          <w:b/>
          <w:sz w:val="24"/>
          <w:szCs w:val="18"/>
        </w:rPr>
      </w:pPr>
      <w:r w:rsidRPr="002B7C68">
        <w:rPr>
          <w:b/>
          <w:sz w:val="24"/>
          <w:szCs w:val="18"/>
        </w:rPr>
        <w:lastRenderedPageBreak/>
        <w:t>Provisional annotated agenda </w:t>
      </w:r>
    </w:p>
    <w:p w14:paraId="57576F86" w14:textId="77777777" w:rsidR="001F1995" w:rsidRDefault="001F1995" w:rsidP="001F1995">
      <w:pPr>
        <w:textAlignment w:val="baseline"/>
        <w:rPr>
          <w:rFonts w:eastAsiaTheme="minorHAnsi"/>
        </w:rPr>
      </w:pPr>
    </w:p>
    <w:p w14:paraId="505E5EF7" w14:textId="35B28649" w:rsidR="001F1995" w:rsidRPr="00484DC9" w:rsidRDefault="00AA00AF" w:rsidP="001F1995">
      <w:pPr>
        <w:pStyle w:val="Normal1"/>
        <w:spacing w:line="276" w:lineRule="auto"/>
        <w:jc w:val="both"/>
        <w:rPr>
          <w:rFonts w:ascii="Times New Roman" w:hAnsi="Times New Roman" w:cs="Times New Roman"/>
          <w:b/>
          <w:bCs/>
          <w:color w:val="2F5496" w:themeColor="accent1" w:themeShade="BF"/>
        </w:rPr>
      </w:pPr>
      <w:r>
        <w:rPr>
          <w:rFonts w:ascii="Times New Roman" w:hAnsi="Times New Roman" w:cs="Times New Roman"/>
          <w:b/>
          <w:bCs/>
          <w:color w:val="2F5496" w:themeColor="accent1" w:themeShade="BF"/>
        </w:rPr>
        <w:t xml:space="preserve">23 </w:t>
      </w:r>
      <w:r w:rsidR="001F1995">
        <w:rPr>
          <w:rFonts w:ascii="Times New Roman" w:hAnsi="Times New Roman" w:cs="Times New Roman"/>
          <w:b/>
          <w:bCs/>
          <w:color w:val="2F5496" w:themeColor="accent1" w:themeShade="BF"/>
        </w:rPr>
        <w:t>June</w:t>
      </w:r>
      <w:r>
        <w:rPr>
          <w:rFonts w:ascii="Times New Roman" w:hAnsi="Times New Roman" w:cs="Times New Roman"/>
          <w:b/>
          <w:bCs/>
          <w:color w:val="2F5496" w:themeColor="accent1" w:themeShade="BF"/>
        </w:rPr>
        <w:t xml:space="preserve"> </w:t>
      </w:r>
      <w:r w:rsidR="001F1995" w:rsidRPr="3F780B1B">
        <w:rPr>
          <w:rFonts w:ascii="Times New Roman" w:hAnsi="Times New Roman" w:cs="Times New Roman"/>
          <w:b/>
          <w:bCs/>
          <w:color w:val="2F5496" w:themeColor="accent1" w:themeShade="BF"/>
        </w:rPr>
        <w:t>202</w:t>
      </w:r>
      <w:r w:rsidR="001F1995">
        <w:rPr>
          <w:rFonts w:ascii="Times New Roman" w:hAnsi="Times New Roman" w:cs="Times New Roman"/>
          <w:b/>
          <w:bCs/>
          <w:color w:val="2F5496" w:themeColor="accent1" w:themeShade="BF"/>
        </w:rPr>
        <w:t>3</w:t>
      </w:r>
      <w:r w:rsidR="001F1995" w:rsidRPr="3F780B1B">
        <w:rPr>
          <w:rFonts w:ascii="Times New Roman" w:hAnsi="Times New Roman" w:cs="Times New Roman"/>
          <w:b/>
          <w:bCs/>
          <w:color w:val="2F5496" w:themeColor="accent1" w:themeShade="BF"/>
        </w:rPr>
        <w:t xml:space="preserve">, </w:t>
      </w:r>
      <w:r w:rsidR="001F1995">
        <w:rPr>
          <w:rFonts w:ascii="Times New Roman" w:hAnsi="Times New Roman" w:cs="Times New Roman"/>
          <w:b/>
          <w:bCs/>
          <w:color w:val="2F5496" w:themeColor="accent1" w:themeShade="BF"/>
        </w:rPr>
        <w:t>1</w:t>
      </w:r>
      <w:r>
        <w:rPr>
          <w:rFonts w:ascii="Times New Roman" w:hAnsi="Times New Roman" w:cs="Times New Roman"/>
          <w:b/>
          <w:bCs/>
          <w:color w:val="2F5496" w:themeColor="accent1" w:themeShade="BF"/>
        </w:rPr>
        <w:t xml:space="preserve">:00 </w:t>
      </w:r>
      <w:r w:rsidR="001F1995">
        <w:rPr>
          <w:rFonts w:ascii="Times New Roman" w:hAnsi="Times New Roman" w:cs="Times New Roman"/>
          <w:b/>
          <w:bCs/>
          <w:color w:val="2F5496" w:themeColor="accent1" w:themeShade="BF"/>
        </w:rPr>
        <w:t>pm</w:t>
      </w:r>
      <w:r>
        <w:rPr>
          <w:rFonts w:ascii="Times New Roman" w:hAnsi="Times New Roman" w:cs="Times New Roman"/>
          <w:b/>
          <w:bCs/>
          <w:color w:val="2F5496" w:themeColor="accent1" w:themeShade="BF"/>
        </w:rPr>
        <w:t xml:space="preserve"> – </w:t>
      </w:r>
      <w:r w:rsidR="001F1995">
        <w:rPr>
          <w:rFonts w:ascii="Times New Roman" w:hAnsi="Times New Roman" w:cs="Times New Roman"/>
          <w:b/>
          <w:bCs/>
          <w:color w:val="2F5496" w:themeColor="accent1" w:themeShade="BF"/>
        </w:rPr>
        <w:t>3</w:t>
      </w:r>
      <w:r>
        <w:rPr>
          <w:rFonts w:ascii="Times New Roman" w:hAnsi="Times New Roman" w:cs="Times New Roman"/>
          <w:b/>
          <w:bCs/>
          <w:color w:val="2F5496" w:themeColor="accent1" w:themeShade="BF"/>
        </w:rPr>
        <w:t>:</w:t>
      </w:r>
      <w:r w:rsidR="00A242CB">
        <w:rPr>
          <w:rFonts w:ascii="Times New Roman" w:hAnsi="Times New Roman" w:cs="Times New Roman"/>
          <w:b/>
          <w:bCs/>
          <w:color w:val="2F5496" w:themeColor="accent1" w:themeShade="BF"/>
        </w:rPr>
        <w:t xml:space="preserve">00 </w:t>
      </w:r>
      <w:r w:rsidR="001F1995">
        <w:rPr>
          <w:rFonts w:ascii="Times New Roman" w:hAnsi="Times New Roman" w:cs="Times New Roman"/>
          <w:b/>
          <w:bCs/>
          <w:color w:val="2F5496" w:themeColor="accent1" w:themeShade="BF"/>
        </w:rPr>
        <w:t>pm CEST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6892"/>
      </w:tblGrid>
      <w:tr w:rsidR="001F1995" w:rsidRPr="00A55AB3" w14:paraId="57FA8AE2" w14:textId="77777777">
        <w:trPr>
          <w:cantSplit/>
          <w:tblHeader/>
        </w:trPr>
        <w:tc>
          <w:tcPr>
            <w:tcW w:w="1838" w:type="dxa"/>
            <w:shd w:val="clear" w:color="auto" w:fill="C6D9F1"/>
          </w:tcPr>
          <w:p w14:paraId="4F6E0A2A" w14:textId="77777777" w:rsidR="001F1995" w:rsidRPr="00A55AB3" w:rsidRDefault="001F1995">
            <w:pPr>
              <w:rPr>
                <w:rFonts w:eastAsia="Times New Roman"/>
                <w:b/>
              </w:rPr>
            </w:pPr>
            <w:r w:rsidRPr="00A55AB3">
              <w:rPr>
                <w:rFonts w:eastAsia="Times New Roman"/>
                <w:b/>
              </w:rPr>
              <w:t xml:space="preserve">Time </w:t>
            </w:r>
          </w:p>
        </w:tc>
        <w:tc>
          <w:tcPr>
            <w:tcW w:w="6892" w:type="dxa"/>
            <w:shd w:val="clear" w:color="auto" w:fill="C6D9F1"/>
          </w:tcPr>
          <w:p w14:paraId="4B88BE54" w14:textId="77777777" w:rsidR="001F1995" w:rsidRPr="00A55AB3" w:rsidRDefault="001F1995">
            <w:pPr>
              <w:pStyle w:val="ColorfulList-Accent11"/>
              <w:ind w:left="0"/>
              <w:rPr>
                <w:b/>
              </w:rPr>
            </w:pPr>
            <w:r w:rsidRPr="00A55AB3">
              <w:rPr>
                <w:b/>
              </w:rPr>
              <w:t>Agenda Item</w:t>
            </w:r>
          </w:p>
        </w:tc>
      </w:tr>
      <w:tr w:rsidR="001F1995" w:rsidRPr="00A55AB3" w14:paraId="13377AF0" w14:textId="77777777">
        <w:trPr>
          <w:cantSplit/>
        </w:trPr>
        <w:tc>
          <w:tcPr>
            <w:tcW w:w="1838" w:type="dxa"/>
            <w:shd w:val="clear" w:color="auto" w:fill="auto"/>
          </w:tcPr>
          <w:p w14:paraId="41AEEF4C" w14:textId="77777777" w:rsidR="001F1995" w:rsidRPr="00A55AB3" w:rsidRDefault="001F1995">
            <w:pPr>
              <w:rPr>
                <w:rFonts w:eastAsia="Times New Roman"/>
              </w:rPr>
            </w:pPr>
            <w:r>
              <w:rPr>
                <w:rFonts w:eastAsia="Times New Roman"/>
              </w:rPr>
              <w:t>5 min</w:t>
            </w:r>
          </w:p>
        </w:tc>
        <w:tc>
          <w:tcPr>
            <w:tcW w:w="6892" w:type="dxa"/>
            <w:shd w:val="clear" w:color="auto" w:fill="auto"/>
          </w:tcPr>
          <w:p w14:paraId="6F1EFF5D" w14:textId="6FA3554A" w:rsidR="001F1995" w:rsidRPr="00C67FCC" w:rsidRDefault="001F1995" w:rsidP="001F1995">
            <w:pPr>
              <w:pStyle w:val="ListParagraph"/>
              <w:numPr>
                <w:ilvl w:val="0"/>
                <w:numId w:val="3"/>
              </w:numPr>
              <w:spacing w:line="276" w:lineRule="auto"/>
              <w:rPr>
                <w:rFonts w:ascii="Times New Roman" w:hAnsi="Times New Roman"/>
                <w:b/>
                <w:bCs/>
                <w:sz w:val="20"/>
                <w:szCs w:val="20"/>
              </w:rPr>
            </w:pPr>
            <w:r>
              <w:rPr>
                <w:rFonts w:ascii="Times New Roman" w:hAnsi="Times New Roman"/>
                <w:b/>
                <w:bCs/>
                <w:sz w:val="20"/>
                <w:szCs w:val="20"/>
              </w:rPr>
              <w:t xml:space="preserve">Welcoming remarks and introduction to the objectives </w:t>
            </w:r>
            <w:r w:rsidR="003222F4">
              <w:rPr>
                <w:rFonts w:ascii="Times New Roman" w:hAnsi="Times New Roman"/>
                <w:b/>
                <w:bCs/>
                <w:sz w:val="20"/>
                <w:szCs w:val="20"/>
              </w:rPr>
              <w:t xml:space="preserve">and agenda </w:t>
            </w:r>
            <w:r>
              <w:rPr>
                <w:rFonts w:ascii="Times New Roman" w:hAnsi="Times New Roman"/>
                <w:b/>
                <w:bCs/>
                <w:sz w:val="20"/>
                <w:szCs w:val="20"/>
              </w:rPr>
              <w:t>of the dialogue</w:t>
            </w:r>
          </w:p>
        </w:tc>
      </w:tr>
      <w:tr w:rsidR="001F1995" w:rsidRPr="00A55AB3" w14:paraId="61BE9EFF" w14:textId="77777777">
        <w:trPr>
          <w:cantSplit/>
          <w:trHeight w:val="832"/>
        </w:trPr>
        <w:tc>
          <w:tcPr>
            <w:tcW w:w="1838" w:type="dxa"/>
            <w:shd w:val="clear" w:color="auto" w:fill="auto"/>
          </w:tcPr>
          <w:p w14:paraId="52740F3F" w14:textId="77777777" w:rsidR="001F1995" w:rsidRDefault="001F1995">
            <w:pPr>
              <w:rPr>
                <w:rFonts w:eastAsia="Times New Roman"/>
              </w:rPr>
            </w:pPr>
            <w:r>
              <w:rPr>
                <w:rFonts w:eastAsia="Times New Roman"/>
              </w:rPr>
              <w:t>25 min</w:t>
            </w:r>
          </w:p>
        </w:tc>
        <w:tc>
          <w:tcPr>
            <w:tcW w:w="6892" w:type="dxa"/>
            <w:shd w:val="clear" w:color="auto" w:fill="auto"/>
          </w:tcPr>
          <w:p w14:paraId="4979B75B" w14:textId="77777777" w:rsidR="001F1995" w:rsidRDefault="001F1995" w:rsidP="001F1995">
            <w:pPr>
              <w:pStyle w:val="ListParagraph"/>
              <w:numPr>
                <w:ilvl w:val="0"/>
                <w:numId w:val="3"/>
              </w:numPr>
              <w:spacing w:line="276" w:lineRule="auto"/>
              <w:rPr>
                <w:rFonts w:ascii="Times New Roman" w:hAnsi="Times New Roman"/>
                <w:b/>
                <w:bCs/>
                <w:sz w:val="20"/>
                <w:szCs w:val="20"/>
              </w:rPr>
            </w:pPr>
            <w:r>
              <w:rPr>
                <w:rFonts w:ascii="Times New Roman" w:hAnsi="Times New Roman"/>
                <w:b/>
                <w:bCs/>
                <w:sz w:val="20"/>
                <w:szCs w:val="20"/>
              </w:rPr>
              <w:t xml:space="preserve">The </w:t>
            </w:r>
            <w:r w:rsidRPr="008548B0">
              <w:rPr>
                <w:rFonts w:ascii="Times New Roman" w:hAnsi="Times New Roman"/>
                <w:b/>
                <w:bCs/>
                <w:sz w:val="20"/>
                <w:szCs w:val="20"/>
              </w:rPr>
              <w:t xml:space="preserve">Kunming-Montreal Global Biodiversity Framework (GBF) </w:t>
            </w:r>
          </w:p>
          <w:p w14:paraId="5D7C053C" w14:textId="77777777" w:rsidR="001F1995" w:rsidRDefault="001F1995" w:rsidP="001F1995">
            <w:pPr>
              <w:pStyle w:val="ListParagraph"/>
              <w:numPr>
                <w:ilvl w:val="0"/>
                <w:numId w:val="2"/>
              </w:numPr>
              <w:spacing w:line="276" w:lineRule="auto"/>
              <w:rPr>
                <w:rFonts w:ascii="Times New Roman" w:hAnsi="Times New Roman"/>
                <w:sz w:val="20"/>
                <w:szCs w:val="20"/>
              </w:rPr>
            </w:pPr>
            <w:r w:rsidRPr="00993B99">
              <w:rPr>
                <w:rFonts w:ascii="Times New Roman" w:hAnsi="Times New Roman"/>
                <w:sz w:val="20"/>
                <w:szCs w:val="20"/>
              </w:rPr>
              <w:t>Highlights of the GBF</w:t>
            </w:r>
          </w:p>
          <w:p w14:paraId="732C3076" w14:textId="45633DDC" w:rsidR="001047AC" w:rsidRDefault="001047AC" w:rsidP="001F1995">
            <w:pPr>
              <w:pStyle w:val="ListParagraph"/>
              <w:numPr>
                <w:ilvl w:val="0"/>
                <w:numId w:val="2"/>
              </w:numPr>
              <w:spacing w:line="276" w:lineRule="auto"/>
              <w:rPr>
                <w:rFonts w:ascii="Times New Roman" w:hAnsi="Times New Roman"/>
                <w:sz w:val="20"/>
                <w:szCs w:val="20"/>
              </w:rPr>
            </w:pPr>
            <w:r>
              <w:rPr>
                <w:rFonts w:ascii="Times New Roman" w:hAnsi="Times New Roman"/>
                <w:sz w:val="20"/>
                <w:szCs w:val="20"/>
              </w:rPr>
              <w:t xml:space="preserve">From </w:t>
            </w:r>
            <w:r w:rsidR="00D01AC3">
              <w:rPr>
                <w:rFonts w:ascii="Times New Roman" w:hAnsi="Times New Roman"/>
                <w:sz w:val="20"/>
                <w:szCs w:val="20"/>
              </w:rPr>
              <w:t>agreement to action</w:t>
            </w:r>
          </w:p>
          <w:p w14:paraId="79E1AD34" w14:textId="77777777" w:rsidR="001F1995" w:rsidRPr="00696215" w:rsidRDefault="001F1995" w:rsidP="001F1995">
            <w:pPr>
              <w:pStyle w:val="ListParagraph"/>
              <w:numPr>
                <w:ilvl w:val="0"/>
                <w:numId w:val="2"/>
              </w:numPr>
              <w:spacing w:line="276" w:lineRule="auto"/>
              <w:rPr>
                <w:rFonts w:ascii="Times New Roman" w:hAnsi="Times New Roman"/>
                <w:sz w:val="20"/>
                <w:szCs w:val="20"/>
              </w:rPr>
            </w:pPr>
            <w:r>
              <w:rPr>
                <w:rFonts w:ascii="Times New Roman" w:hAnsi="Times New Roman"/>
                <w:sz w:val="20"/>
                <w:szCs w:val="20"/>
              </w:rPr>
              <w:t>Q&amp;A</w:t>
            </w:r>
          </w:p>
        </w:tc>
      </w:tr>
      <w:tr w:rsidR="001F1995" w:rsidRPr="00A55AB3" w14:paraId="3091097B" w14:textId="77777777">
        <w:trPr>
          <w:cantSplit/>
          <w:trHeight w:val="65"/>
        </w:trPr>
        <w:tc>
          <w:tcPr>
            <w:tcW w:w="1838" w:type="dxa"/>
            <w:shd w:val="clear" w:color="auto" w:fill="auto"/>
          </w:tcPr>
          <w:p w14:paraId="68E68742" w14:textId="77777777" w:rsidR="001F1995" w:rsidRPr="00484DC9" w:rsidRDefault="001F1995">
            <w:pPr>
              <w:rPr>
                <w:rFonts w:eastAsia="Times New Roman"/>
              </w:rPr>
            </w:pPr>
            <w:r w:rsidRPr="00484DC9">
              <w:rPr>
                <w:rFonts w:eastAsia="Times New Roman"/>
              </w:rPr>
              <w:t xml:space="preserve">10 min </w:t>
            </w:r>
          </w:p>
        </w:tc>
        <w:tc>
          <w:tcPr>
            <w:tcW w:w="6892" w:type="dxa"/>
            <w:shd w:val="clear" w:color="auto" w:fill="auto"/>
          </w:tcPr>
          <w:p w14:paraId="6EDFDB05" w14:textId="77777777" w:rsidR="001F1995" w:rsidRPr="00484DC9" w:rsidRDefault="001F1995" w:rsidP="001F1995">
            <w:pPr>
              <w:pStyle w:val="ListParagraph"/>
              <w:numPr>
                <w:ilvl w:val="0"/>
                <w:numId w:val="3"/>
              </w:numPr>
              <w:spacing w:after="0" w:line="240" w:lineRule="auto"/>
              <w:contextualSpacing w:val="0"/>
              <w:rPr>
                <w:rFonts w:ascii="Times New Roman" w:hAnsi="Times New Roman"/>
                <w:b/>
                <w:bCs/>
                <w:sz w:val="20"/>
                <w:szCs w:val="20"/>
              </w:rPr>
            </w:pPr>
            <w:r w:rsidRPr="00484DC9">
              <w:rPr>
                <w:rFonts w:ascii="Times New Roman" w:hAnsi="Times New Roman"/>
                <w:b/>
                <w:bCs/>
                <w:sz w:val="20"/>
                <w:szCs w:val="20"/>
              </w:rPr>
              <w:t>IPBES work programme up to 2030</w:t>
            </w:r>
          </w:p>
          <w:p w14:paraId="1CE24C2D" w14:textId="77777777" w:rsidR="001F1995" w:rsidRPr="00484DC9" w:rsidRDefault="001F1995">
            <w:pPr>
              <w:pStyle w:val="ListParagraph"/>
              <w:spacing w:line="276" w:lineRule="auto"/>
              <w:ind w:left="360"/>
              <w:rPr>
                <w:rFonts w:ascii="Times New Roman" w:hAnsi="Times New Roman"/>
                <w:b/>
                <w:bCs/>
                <w:sz w:val="20"/>
                <w:szCs w:val="20"/>
              </w:rPr>
            </w:pPr>
            <w:r w:rsidRPr="00484DC9">
              <w:rPr>
                <w:rFonts w:ascii="Times New Roman" w:hAnsi="Times New Roman"/>
                <w:sz w:val="20"/>
                <w:szCs w:val="20"/>
              </w:rPr>
              <w:t>-  Processes towards 2030</w:t>
            </w:r>
          </w:p>
        </w:tc>
      </w:tr>
      <w:tr w:rsidR="001F1995" w:rsidRPr="00A55AB3" w14:paraId="0EBFB190" w14:textId="77777777">
        <w:trPr>
          <w:cantSplit/>
          <w:trHeight w:val="271"/>
        </w:trPr>
        <w:tc>
          <w:tcPr>
            <w:tcW w:w="1838" w:type="dxa"/>
            <w:shd w:val="clear" w:color="auto" w:fill="auto"/>
          </w:tcPr>
          <w:p w14:paraId="472570D3" w14:textId="77777777" w:rsidR="001F1995" w:rsidRPr="00484DC9" w:rsidRDefault="001F1995">
            <w:pPr>
              <w:rPr>
                <w:rFonts w:eastAsia="Times New Roman"/>
              </w:rPr>
            </w:pPr>
            <w:r w:rsidRPr="00484DC9">
              <w:rPr>
                <w:rFonts w:eastAsia="Times New Roman"/>
              </w:rPr>
              <w:t>20 min</w:t>
            </w:r>
          </w:p>
        </w:tc>
        <w:tc>
          <w:tcPr>
            <w:tcW w:w="6892" w:type="dxa"/>
            <w:shd w:val="clear" w:color="auto" w:fill="auto"/>
          </w:tcPr>
          <w:p w14:paraId="026630E3" w14:textId="77777777" w:rsidR="001F1995" w:rsidRPr="00484DC9" w:rsidRDefault="001F1995" w:rsidP="001F1995">
            <w:pPr>
              <w:pStyle w:val="ListParagraph"/>
              <w:numPr>
                <w:ilvl w:val="0"/>
                <w:numId w:val="3"/>
              </w:numPr>
              <w:spacing w:after="0" w:line="240" w:lineRule="auto"/>
              <w:contextualSpacing w:val="0"/>
              <w:rPr>
                <w:rFonts w:ascii="Times New Roman" w:hAnsi="Times New Roman"/>
                <w:b/>
                <w:bCs/>
                <w:sz w:val="20"/>
                <w:szCs w:val="20"/>
              </w:rPr>
            </w:pPr>
            <w:r w:rsidRPr="00484DC9">
              <w:rPr>
                <w:rFonts w:ascii="Times New Roman" w:hAnsi="Times New Roman"/>
                <w:b/>
                <w:bCs/>
                <w:sz w:val="20"/>
                <w:szCs w:val="20"/>
              </w:rPr>
              <w:t>Synergies – supporting the implementation of the Kunming-Montreal GBF</w:t>
            </w:r>
            <w:r>
              <w:rPr>
                <w:rFonts w:ascii="Times New Roman" w:hAnsi="Times New Roman"/>
                <w:b/>
                <w:bCs/>
                <w:sz w:val="20"/>
                <w:szCs w:val="20"/>
              </w:rPr>
              <w:t xml:space="preserve"> through the</w:t>
            </w:r>
            <w:r w:rsidRPr="00484DC9">
              <w:rPr>
                <w:rFonts w:ascii="Times New Roman" w:hAnsi="Times New Roman"/>
                <w:b/>
                <w:bCs/>
                <w:sz w:val="20"/>
                <w:szCs w:val="20"/>
              </w:rPr>
              <w:t xml:space="preserve"> IPBES work programme up to 2030</w:t>
            </w:r>
          </w:p>
          <w:p w14:paraId="256E2CF6" w14:textId="77777777" w:rsidR="001F1995" w:rsidRPr="00484DC9" w:rsidRDefault="001F1995" w:rsidP="001F1995">
            <w:pPr>
              <w:pStyle w:val="ListParagraph"/>
              <w:numPr>
                <w:ilvl w:val="0"/>
                <w:numId w:val="2"/>
              </w:numPr>
              <w:spacing w:after="0" w:line="240" w:lineRule="auto"/>
              <w:contextualSpacing w:val="0"/>
              <w:rPr>
                <w:rFonts w:ascii="Times New Roman" w:hAnsi="Times New Roman"/>
                <w:sz w:val="20"/>
                <w:szCs w:val="20"/>
              </w:rPr>
            </w:pPr>
            <w:r w:rsidRPr="00484DC9">
              <w:rPr>
                <w:rFonts w:ascii="Times New Roman" w:hAnsi="Times New Roman"/>
                <w:sz w:val="20"/>
                <w:szCs w:val="20"/>
              </w:rPr>
              <w:t xml:space="preserve">Explore potential actions that could be taken to build relevant capacities by national and (sub)regional platforms and networks and what role(s) they could take in this important work. </w:t>
            </w:r>
          </w:p>
        </w:tc>
      </w:tr>
      <w:tr w:rsidR="001F1995" w:rsidRPr="00A55AB3" w14:paraId="27C75BD8" w14:textId="77777777">
        <w:trPr>
          <w:cantSplit/>
          <w:trHeight w:val="569"/>
        </w:trPr>
        <w:tc>
          <w:tcPr>
            <w:tcW w:w="1838" w:type="dxa"/>
            <w:shd w:val="clear" w:color="auto" w:fill="auto"/>
          </w:tcPr>
          <w:p w14:paraId="6B0BA3C6" w14:textId="77777777" w:rsidR="001F1995" w:rsidRPr="00B314EB" w:rsidRDefault="001F1995">
            <w:pPr>
              <w:rPr>
                <w:rFonts w:eastAsia="Times New Roman"/>
              </w:rPr>
            </w:pPr>
            <w:r>
              <w:rPr>
                <w:rFonts w:eastAsia="Times New Roman"/>
              </w:rPr>
              <w:t>45 min</w:t>
            </w:r>
          </w:p>
        </w:tc>
        <w:tc>
          <w:tcPr>
            <w:tcW w:w="6892" w:type="dxa"/>
            <w:shd w:val="clear" w:color="auto" w:fill="auto"/>
          </w:tcPr>
          <w:p w14:paraId="3896C131" w14:textId="77777777" w:rsidR="001F1995" w:rsidRDefault="001F1995" w:rsidP="001F1995">
            <w:pPr>
              <w:pStyle w:val="ListParagraph"/>
              <w:numPr>
                <w:ilvl w:val="0"/>
                <w:numId w:val="3"/>
              </w:numPr>
              <w:spacing w:after="0" w:line="240" w:lineRule="auto"/>
              <w:contextualSpacing w:val="0"/>
              <w:rPr>
                <w:rFonts w:ascii="Times New Roman" w:hAnsi="Times New Roman"/>
                <w:b/>
                <w:bCs/>
                <w:sz w:val="20"/>
                <w:szCs w:val="20"/>
              </w:rPr>
            </w:pPr>
            <w:r>
              <w:rPr>
                <w:rFonts w:ascii="Times New Roman" w:hAnsi="Times New Roman"/>
                <w:b/>
                <w:bCs/>
                <w:sz w:val="20"/>
                <w:szCs w:val="20"/>
              </w:rPr>
              <w:t>Potential national processes and actions that support both the implementation of the IPBES work programme and the Kunming-Montreal GBF</w:t>
            </w:r>
          </w:p>
          <w:p w14:paraId="0A7E3BC3" w14:textId="77777777" w:rsidR="001F1995" w:rsidRPr="00993B99" w:rsidRDefault="001F1995" w:rsidP="001F1995">
            <w:pPr>
              <w:pStyle w:val="ListParagraph"/>
              <w:numPr>
                <w:ilvl w:val="0"/>
                <w:numId w:val="2"/>
              </w:numPr>
              <w:spacing w:after="0" w:line="240" w:lineRule="auto"/>
              <w:contextualSpacing w:val="0"/>
              <w:rPr>
                <w:rFonts w:ascii="Times New Roman" w:hAnsi="Times New Roman"/>
                <w:sz w:val="20"/>
                <w:szCs w:val="20"/>
              </w:rPr>
            </w:pPr>
            <w:r>
              <w:rPr>
                <w:rFonts w:ascii="Times New Roman" w:hAnsi="Times New Roman"/>
                <w:sz w:val="20"/>
                <w:szCs w:val="20"/>
              </w:rPr>
              <w:t xml:space="preserve">Discussion </w:t>
            </w:r>
          </w:p>
        </w:tc>
      </w:tr>
      <w:tr w:rsidR="001F1995" w:rsidRPr="00A55AB3" w14:paraId="03427D9B" w14:textId="77777777">
        <w:trPr>
          <w:cantSplit/>
          <w:trHeight w:val="107"/>
        </w:trPr>
        <w:tc>
          <w:tcPr>
            <w:tcW w:w="1838" w:type="dxa"/>
            <w:shd w:val="clear" w:color="auto" w:fill="auto"/>
          </w:tcPr>
          <w:p w14:paraId="261B2332" w14:textId="77777777" w:rsidR="001F1995" w:rsidRDefault="001F1995">
            <w:pPr>
              <w:rPr>
                <w:rFonts w:eastAsia="Times New Roman"/>
              </w:rPr>
            </w:pPr>
            <w:r>
              <w:rPr>
                <w:rFonts w:eastAsia="Times New Roman"/>
              </w:rPr>
              <w:t>10 min</w:t>
            </w:r>
          </w:p>
        </w:tc>
        <w:tc>
          <w:tcPr>
            <w:tcW w:w="6892" w:type="dxa"/>
            <w:shd w:val="clear" w:color="auto" w:fill="auto"/>
          </w:tcPr>
          <w:p w14:paraId="7A21F1B4" w14:textId="77777777" w:rsidR="001F1995" w:rsidRPr="004B5453" w:rsidRDefault="001F1995" w:rsidP="001F1995">
            <w:pPr>
              <w:pStyle w:val="ListParagraph"/>
              <w:numPr>
                <w:ilvl w:val="0"/>
                <w:numId w:val="3"/>
              </w:numPr>
              <w:spacing w:line="276" w:lineRule="auto"/>
              <w:rPr>
                <w:rFonts w:ascii="Times New Roman" w:hAnsi="Times New Roman"/>
                <w:b/>
                <w:bCs/>
                <w:sz w:val="20"/>
                <w:szCs w:val="20"/>
              </w:rPr>
            </w:pPr>
            <w:r>
              <w:rPr>
                <w:rFonts w:ascii="Times New Roman" w:hAnsi="Times New Roman"/>
                <w:b/>
                <w:bCs/>
                <w:sz w:val="20"/>
                <w:szCs w:val="20"/>
              </w:rPr>
              <w:t>Summary in plenary</w:t>
            </w:r>
          </w:p>
        </w:tc>
      </w:tr>
      <w:tr w:rsidR="001F1995" w:rsidRPr="00A55AB3" w14:paraId="51698521" w14:textId="77777777">
        <w:trPr>
          <w:cantSplit/>
          <w:trHeight w:val="204"/>
        </w:trPr>
        <w:tc>
          <w:tcPr>
            <w:tcW w:w="1838" w:type="dxa"/>
            <w:shd w:val="clear" w:color="auto" w:fill="auto"/>
          </w:tcPr>
          <w:p w14:paraId="28D9567D" w14:textId="77777777" w:rsidR="001F1995" w:rsidRDefault="001F1995">
            <w:pPr>
              <w:rPr>
                <w:rFonts w:eastAsia="Times New Roman"/>
              </w:rPr>
            </w:pPr>
            <w:r>
              <w:rPr>
                <w:rFonts w:eastAsia="Times New Roman"/>
              </w:rPr>
              <w:t>5 min</w:t>
            </w:r>
          </w:p>
        </w:tc>
        <w:tc>
          <w:tcPr>
            <w:tcW w:w="6892" w:type="dxa"/>
            <w:shd w:val="clear" w:color="auto" w:fill="auto"/>
          </w:tcPr>
          <w:p w14:paraId="34D7AF36" w14:textId="77777777" w:rsidR="001F1995" w:rsidRDefault="001F1995" w:rsidP="001F1995">
            <w:pPr>
              <w:pStyle w:val="ListParagraph"/>
              <w:numPr>
                <w:ilvl w:val="0"/>
                <w:numId w:val="3"/>
              </w:numPr>
              <w:spacing w:line="276" w:lineRule="auto"/>
              <w:rPr>
                <w:rFonts w:ascii="Times New Roman" w:hAnsi="Times New Roman"/>
                <w:b/>
                <w:bCs/>
                <w:sz w:val="20"/>
                <w:szCs w:val="20"/>
              </w:rPr>
            </w:pPr>
            <w:r w:rsidRPr="00D05586">
              <w:rPr>
                <w:rFonts w:ascii="Times New Roman" w:hAnsi="Times New Roman"/>
                <w:b/>
                <w:bCs/>
                <w:sz w:val="20"/>
                <w:szCs w:val="20"/>
              </w:rPr>
              <w:t>Closing of the meeting</w:t>
            </w:r>
          </w:p>
        </w:tc>
      </w:tr>
    </w:tbl>
    <w:p w14:paraId="413E43DF" w14:textId="40CCA17B" w:rsidR="00DC206A" w:rsidRPr="001F1995" w:rsidRDefault="00DC206A">
      <w:pPr>
        <w:rPr>
          <w:rFonts w:eastAsia="Times New Roman"/>
        </w:rPr>
      </w:pPr>
      <w:bookmarkStart w:id="1" w:name="_Annex_I:_Participant"/>
      <w:bookmarkEnd w:id="0"/>
      <w:bookmarkEnd w:id="1"/>
    </w:p>
    <w:sectPr w:rsidR="00DC206A" w:rsidRPr="001F19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5EE6"/>
    <w:multiLevelType w:val="multilevel"/>
    <w:tmpl w:val="DA50B154"/>
    <w:lvl w:ilvl="0">
      <w:start w:val="1"/>
      <w:numFmt w:val="upperRoman"/>
      <w:pStyle w:val="Heading1"/>
      <w:lvlText w:val="%1."/>
      <w:lvlJc w:val="left"/>
      <w:pPr>
        <w:ind w:left="0" w:firstLine="0"/>
      </w:pPr>
    </w:lvl>
    <w:lvl w:ilvl="1">
      <w:start w:val="1"/>
      <w:numFmt w:val="upperLetter"/>
      <w:pStyle w:val="Heading2"/>
      <w:lvlText w:val="%2."/>
      <w:lvlJc w:val="left"/>
      <w:pPr>
        <w:ind w:left="630" w:firstLine="0"/>
      </w:pPr>
      <w:rPr>
        <w:b/>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A424756"/>
    <w:multiLevelType w:val="hybridMultilevel"/>
    <w:tmpl w:val="B67C4C2C"/>
    <w:lvl w:ilvl="0" w:tplc="9CE6B704">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D1915"/>
    <w:multiLevelType w:val="hybridMultilevel"/>
    <w:tmpl w:val="CAC0CEC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24698069">
    <w:abstractNumId w:val="0"/>
  </w:num>
  <w:num w:numId="2" w16cid:durableId="143393135">
    <w:abstractNumId w:val="1"/>
  </w:num>
  <w:num w:numId="3" w16cid:durableId="9942595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3NDQ3MrU0tjSyNLRQ0lEKTi0uzszPAykwrAUA2TiSHCwAAAA="/>
  </w:docVars>
  <w:rsids>
    <w:rsidRoot w:val="001F1995"/>
    <w:rsid w:val="000C190C"/>
    <w:rsid w:val="001047AC"/>
    <w:rsid w:val="001612D2"/>
    <w:rsid w:val="00190E4D"/>
    <w:rsid w:val="00195D72"/>
    <w:rsid w:val="001F1995"/>
    <w:rsid w:val="001F7D13"/>
    <w:rsid w:val="00276AD4"/>
    <w:rsid w:val="002C07E7"/>
    <w:rsid w:val="003040B5"/>
    <w:rsid w:val="003222F4"/>
    <w:rsid w:val="00387D49"/>
    <w:rsid w:val="003F5FBF"/>
    <w:rsid w:val="00585055"/>
    <w:rsid w:val="005C692F"/>
    <w:rsid w:val="005D501A"/>
    <w:rsid w:val="0062333F"/>
    <w:rsid w:val="00654E45"/>
    <w:rsid w:val="00656ECB"/>
    <w:rsid w:val="00662F97"/>
    <w:rsid w:val="00672253"/>
    <w:rsid w:val="00682EBF"/>
    <w:rsid w:val="006C6E58"/>
    <w:rsid w:val="007322A5"/>
    <w:rsid w:val="00784317"/>
    <w:rsid w:val="00792599"/>
    <w:rsid w:val="007F2282"/>
    <w:rsid w:val="009C1963"/>
    <w:rsid w:val="009C64F1"/>
    <w:rsid w:val="00A242CB"/>
    <w:rsid w:val="00A27AE5"/>
    <w:rsid w:val="00AA00AF"/>
    <w:rsid w:val="00AC6586"/>
    <w:rsid w:val="00BA4AA3"/>
    <w:rsid w:val="00CD6C89"/>
    <w:rsid w:val="00D01AC3"/>
    <w:rsid w:val="00D06FB6"/>
    <w:rsid w:val="00D9570A"/>
    <w:rsid w:val="00DB7F26"/>
    <w:rsid w:val="00DC206A"/>
    <w:rsid w:val="00E34BBB"/>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422F3"/>
  <w15:chartTrackingRefBased/>
  <w15:docId w15:val="{B89A8A9C-9D86-464E-9B52-1D1AD75A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995"/>
    <w:pPr>
      <w:spacing w:after="0" w:line="240" w:lineRule="auto"/>
    </w:pPr>
    <w:rPr>
      <w:rFonts w:ascii="Times New Roman" w:eastAsia="MS Mincho" w:hAnsi="Times New Roman" w:cs="Times New Roman"/>
      <w:sz w:val="20"/>
      <w:szCs w:val="20"/>
      <w:lang w:val="en-GB"/>
    </w:rPr>
  </w:style>
  <w:style w:type="paragraph" w:styleId="Heading1">
    <w:name w:val="heading 1"/>
    <w:basedOn w:val="Normal"/>
    <w:next w:val="Normal"/>
    <w:link w:val="Heading1Char"/>
    <w:uiPriority w:val="9"/>
    <w:qFormat/>
    <w:rsid w:val="001F1995"/>
    <w:pPr>
      <w:keepNext/>
      <w:numPr>
        <w:numId w:val="1"/>
      </w:numPr>
      <w:spacing w:before="240" w:after="120"/>
      <w:outlineLvl w:val="0"/>
    </w:pPr>
    <w:rPr>
      <w:b/>
      <w:sz w:val="28"/>
    </w:rPr>
  </w:style>
  <w:style w:type="paragraph" w:styleId="Heading2">
    <w:name w:val="heading 2"/>
    <w:basedOn w:val="Normal"/>
    <w:next w:val="Normal"/>
    <w:link w:val="Heading2Char"/>
    <w:uiPriority w:val="9"/>
    <w:qFormat/>
    <w:rsid w:val="001F1995"/>
    <w:pPr>
      <w:keepNext/>
      <w:numPr>
        <w:ilvl w:val="1"/>
        <w:numId w:val="1"/>
      </w:numPr>
      <w:spacing w:before="240" w:after="120"/>
      <w:outlineLvl w:val="1"/>
    </w:pPr>
    <w:rPr>
      <w:b/>
      <w:sz w:val="24"/>
      <w:szCs w:val="24"/>
    </w:rPr>
  </w:style>
  <w:style w:type="paragraph" w:styleId="Heading3">
    <w:name w:val="heading 3"/>
    <w:basedOn w:val="Normal"/>
    <w:next w:val="Normal"/>
    <w:link w:val="Heading3Char"/>
    <w:autoRedefine/>
    <w:uiPriority w:val="9"/>
    <w:qFormat/>
    <w:rsid w:val="001F1995"/>
    <w:pPr>
      <w:numPr>
        <w:ilvl w:val="2"/>
        <w:numId w:val="1"/>
      </w:numPr>
      <w:spacing w:after="120"/>
      <w:ind w:left="284"/>
      <w:outlineLvl w:val="2"/>
    </w:pPr>
    <w:rPr>
      <w:bCs/>
      <w:color w:val="000000"/>
      <w:u w:val="single"/>
    </w:rPr>
  </w:style>
  <w:style w:type="paragraph" w:styleId="Heading4">
    <w:name w:val="heading 4"/>
    <w:basedOn w:val="Heading3"/>
    <w:next w:val="Normal"/>
    <w:link w:val="Heading4Char"/>
    <w:uiPriority w:val="9"/>
    <w:rsid w:val="001F1995"/>
    <w:pPr>
      <w:keepNext/>
      <w:numPr>
        <w:ilvl w:val="3"/>
      </w:numPr>
      <w:outlineLvl w:val="3"/>
    </w:pPr>
  </w:style>
  <w:style w:type="paragraph" w:styleId="Heading5">
    <w:name w:val="heading 5"/>
    <w:aliases w:val="Sub-heading"/>
    <w:basedOn w:val="Normal"/>
    <w:next w:val="Normal"/>
    <w:link w:val="Heading5Char"/>
    <w:uiPriority w:val="9"/>
    <w:qFormat/>
    <w:rsid w:val="001F1995"/>
    <w:pPr>
      <w:keepNext/>
      <w:numPr>
        <w:ilvl w:val="4"/>
        <w:numId w:val="1"/>
      </w:numPr>
      <w:outlineLvl w:val="4"/>
    </w:pPr>
    <w:rPr>
      <w:rFonts w:ascii="Univers" w:hAnsi="Univers"/>
      <w:b/>
      <w:sz w:val="24"/>
    </w:rPr>
  </w:style>
  <w:style w:type="paragraph" w:styleId="Heading6">
    <w:name w:val="heading 6"/>
    <w:basedOn w:val="Normal"/>
    <w:next w:val="Normal"/>
    <w:link w:val="Heading6Char"/>
    <w:qFormat/>
    <w:rsid w:val="001F1995"/>
    <w:pPr>
      <w:keepNext/>
      <w:numPr>
        <w:ilvl w:val="5"/>
        <w:numId w:val="1"/>
      </w:numPr>
      <w:outlineLvl w:val="5"/>
    </w:pPr>
    <w:rPr>
      <w:b/>
      <w:bCs/>
      <w:sz w:val="24"/>
    </w:rPr>
  </w:style>
  <w:style w:type="paragraph" w:styleId="Heading7">
    <w:name w:val="heading 7"/>
    <w:basedOn w:val="Normal"/>
    <w:next w:val="Normal"/>
    <w:link w:val="Heading7Char"/>
    <w:qFormat/>
    <w:rsid w:val="001F1995"/>
    <w:pPr>
      <w:keepNext/>
      <w:widowControl w:val="0"/>
      <w:numPr>
        <w:ilvl w:val="6"/>
        <w:numId w:val="1"/>
      </w:numPr>
      <w:jc w:val="center"/>
      <w:outlineLvl w:val="6"/>
    </w:pPr>
    <w:rPr>
      <w:snapToGrid w:val="0"/>
      <w:u w:val="single"/>
      <w:lang w:val="en-US"/>
    </w:rPr>
  </w:style>
  <w:style w:type="paragraph" w:styleId="Heading8">
    <w:name w:val="heading 8"/>
    <w:basedOn w:val="Normal"/>
    <w:next w:val="Normal"/>
    <w:link w:val="Heading8Char"/>
    <w:qFormat/>
    <w:rsid w:val="001F1995"/>
    <w:pPr>
      <w:keepNext/>
      <w:widowControl w:val="0"/>
      <w:numPr>
        <w:ilvl w:val="7"/>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1F1995"/>
    <w:pPr>
      <w:keepNext/>
      <w:widowControl w:val="0"/>
      <w:numPr>
        <w:ilvl w:val="8"/>
        <w:numId w:val="1"/>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995"/>
    <w:rPr>
      <w:rFonts w:ascii="Times New Roman" w:eastAsia="MS Mincho" w:hAnsi="Times New Roman" w:cs="Times New Roman"/>
      <w:b/>
      <w:sz w:val="28"/>
      <w:szCs w:val="20"/>
      <w:lang w:val="en-GB"/>
    </w:rPr>
  </w:style>
  <w:style w:type="character" w:customStyle="1" w:styleId="Heading2Char">
    <w:name w:val="Heading 2 Char"/>
    <w:basedOn w:val="DefaultParagraphFont"/>
    <w:link w:val="Heading2"/>
    <w:uiPriority w:val="9"/>
    <w:rsid w:val="001F1995"/>
    <w:rPr>
      <w:rFonts w:ascii="Times New Roman" w:eastAsia="MS Mincho" w:hAnsi="Times New Roman" w:cs="Times New Roman"/>
      <w:b/>
      <w:sz w:val="24"/>
      <w:szCs w:val="24"/>
      <w:lang w:val="en-GB"/>
    </w:rPr>
  </w:style>
  <w:style w:type="character" w:customStyle="1" w:styleId="Heading3Char">
    <w:name w:val="Heading 3 Char"/>
    <w:basedOn w:val="DefaultParagraphFont"/>
    <w:link w:val="Heading3"/>
    <w:uiPriority w:val="9"/>
    <w:rsid w:val="001F1995"/>
    <w:rPr>
      <w:rFonts w:ascii="Times New Roman" w:eastAsia="MS Mincho" w:hAnsi="Times New Roman" w:cs="Times New Roman"/>
      <w:bCs/>
      <w:color w:val="000000"/>
      <w:sz w:val="20"/>
      <w:szCs w:val="20"/>
      <w:u w:val="single"/>
      <w:lang w:val="en-GB"/>
    </w:rPr>
  </w:style>
  <w:style w:type="character" w:customStyle="1" w:styleId="Heading4Char">
    <w:name w:val="Heading 4 Char"/>
    <w:basedOn w:val="DefaultParagraphFont"/>
    <w:link w:val="Heading4"/>
    <w:uiPriority w:val="9"/>
    <w:rsid w:val="001F1995"/>
    <w:rPr>
      <w:rFonts w:ascii="Times New Roman" w:eastAsia="MS Mincho" w:hAnsi="Times New Roman" w:cs="Times New Roman"/>
      <w:bCs/>
      <w:color w:val="000000"/>
      <w:sz w:val="20"/>
      <w:szCs w:val="20"/>
      <w:u w:val="single"/>
      <w:lang w:val="en-GB"/>
    </w:rPr>
  </w:style>
  <w:style w:type="character" w:customStyle="1" w:styleId="Heading5Char">
    <w:name w:val="Heading 5 Char"/>
    <w:aliases w:val="Sub-heading Char"/>
    <w:basedOn w:val="DefaultParagraphFont"/>
    <w:link w:val="Heading5"/>
    <w:uiPriority w:val="9"/>
    <w:rsid w:val="001F1995"/>
    <w:rPr>
      <w:rFonts w:ascii="Univers" w:eastAsia="MS Mincho" w:hAnsi="Univers" w:cs="Times New Roman"/>
      <w:b/>
      <w:sz w:val="24"/>
      <w:szCs w:val="20"/>
      <w:lang w:val="en-GB"/>
    </w:rPr>
  </w:style>
  <w:style w:type="character" w:customStyle="1" w:styleId="Heading6Char">
    <w:name w:val="Heading 6 Char"/>
    <w:basedOn w:val="DefaultParagraphFont"/>
    <w:link w:val="Heading6"/>
    <w:rsid w:val="001F1995"/>
    <w:rPr>
      <w:rFonts w:ascii="Times New Roman" w:eastAsia="MS Mincho" w:hAnsi="Times New Roman" w:cs="Times New Roman"/>
      <w:b/>
      <w:bCs/>
      <w:sz w:val="24"/>
      <w:szCs w:val="20"/>
      <w:lang w:val="en-GB"/>
    </w:rPr>
  </w:style>
  <w:style w:type="character" w:customStyle="1" w:styleId="Heading7Char">
    <w:name w:val="Heading 7 Char"/>
    <w:basedOn w:val="DefaultParagraphFont"/>
    <w:link w:val="Heading7"/>
    <w:rsid w:val="001F1995"/>
    <w:rPr>
      <w:rFonts w:ascii="Times New Roman" w:eastAsia="MS Mincho" w:hAnsi="Times New Roman" w:cs="Times New Roman"/>
      <w:snapToGrid w:val="0"/>
      <w:sz w:val="20"/>
      <w:szCs w:val="20"/>
      <w:u w:val="single"/>
      <w:lang w:val="en-US"/>
    </w:rPr>
  </w:style>
  <w:style w:type="character" w:customStyle="1" w:styleId="Heading8Char">
    <w:name w:val="Heading 8 Char"/>
    <w:basedOn w:val="DefaultParagraphFont"/>
    <w:link w:val="Heading8"/>
    <w:rsid w:val="001F1995"/>
    <w:rPr>
      <w:rFonts w:ascii="Times New Roman" w:eastAsia="MS Mincho" w:hAnsi="Times New Roman" w:cs="Times New Roman"/>
      <w:snapToGrid w:val="0"/>
      <w:sz w:val="20"/>
      <w:szCs w:val="20"/>
      <w:u w:val="single"/>
      <w:lang w:val="en-US"/>
    </w:rPr>
  </w:style>
  <w:style w:type="character" w:customStyle="1" w:styleId="Heading9Char">
    <w:name w:val="Heading 9 Char"/>
    <w:basedOn w:val="DefaultParagraphFont"/>
    <w:link w:val="Heading9"/>
    <w:rsid w:val="001F1995"/>
    <w:rPr>
      <w:rFonts w:ascii="Times New Roman" w:eastAsia="MS Mincho" w:hAnsi="Times New Roman" w:cs="Times New Roman"/>
      <w:snapToGrid w:val="0"/>
      <w:sz w:val="20"/>
      <w:szCs w:val="20"/>
      <w:u w:val="single"/>
      <w:lang w:val="en-US"/>
    </w:rPr>
  </w:style>
  <w:style w:type="paragraph" w:customStyle="1" w:styleId="ColorfulList-Accent11">
    <w:name w:val="Colorful List - Accent 11"/>
    <w:basedOn w:val="Normal"/>
    <w:uiPriority w:val="34"/>
    <w:qFormat/>
    <w:rsid w:val="001F1995"/>
    <w:pPr>
      <w:tabs>
        <w:tab w:val="left" w:pos="1247"/>
        <w:tab w:val="left" w:pos="1814"/>
        <w:tab w:val="left" w:pos="2381"/>
        <w:tab w:val="left" w:pos="2948"/>
        <w:tab w:val="left" w:pos="3515"/>
      </w:tabs>
      <w:ind w:left="720"/>
    </w:pPr>
    <w:rPr>
      <w:rFonts w:eastAsia="Times New Roman"/>
    </w:rPr>
  </w:style>
  <w:style w:type="paragraph" w:styleId="ListParagraph">
    <w:name w:val="List Paragraph"/>
    <w:basedOn w:val="Normal"/>
    <w:link w:val="ListParagraphChar"/>
    <w:uiPriority w:val="34"/>
    <w:qFormat/>
    <w:rsid w:val="001F1995"/>
    <w:pPr>
      <w:spacing w:after="160" w:line="25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1F1995"/>
    <w:rPr>
      <w:lang w:val="en-GB"/>
    </w:rPr>
  </w:style>
  <w:style w:type="paragraph" w:customStyle="1" w:styleId="Normal1">
    <w:name w:val="Normal1"/>
    <w:rsid w:val="001F1995"/>
    <w:rPr>
      <w:rFonts w:ascii="Arial" w:eastAsia="Arial" w:hAnsi="Arial" w:cs="Arial"/>
      <w:color w:val="000000"/>
      <w:sz w:val="24"/>
      <w:szCs w:val="20"/>
      <w:lang w:val="en-GB" w:eastAsia="en-GB"/>
    </w:rPr>
  </w:style>
  <w:style w:type="character" w:customStyle="1" w:styleId="Normal-poolChar">
    <w:name w:val="Normal-pool Char"/>
    <w:link w:val="Normal-pool"/>
    <w:locked/>
    <w:rsid w:val="002C07E7"/>
  </w:style>
  <w:style w:type="paragraph" w:customStyle="1" w:styleId="Normal-pool">
    <w:name w:val="Normal-pool"/>
    <w:link w:val="Normal-poolChar"/>
    <w:qFormat/>
    <w:rsid w:val="002C07E7"/>
    <w:pPr>
      <w:tabs>
        <w:tab w:val="left" w:pos="1247"/>
        <w:tab w:val="left" w:pos="1814"/>
        <w:tab w:val="left" w:pos="2381"/>
        <w:tab w:val="left" w:pos="2948"/>
        <w:tab w:val="left" w:pos="3515"/>
      </w:tabs>
      <w:spacing w:after="0" w:line="240" w:lineRule="auto"/>
    </w:pPr>
  </w:style>
  <w:style w:type="paragraph" w:customStyle="1" w:styleId="SingleTxt">
    <w:name w:val="__Single Txt"/>
    <w:basedOn w:val="Normal"/>
    <w:rsid w:val="002C07E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Default">
    <w:name w:val="Default"/>
    <w:rsid w:val="002C07E7"/>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customStyle="1" w:styleId="AATitle">
    <w:name w:val="AA_Title"/>
    <w:basedOn w:val="Normal"/>
    <w:rsid w:val="002C07E7"/>
    <w:pPr>
      <w:keepNext/>
      <w:keepLines/>
      <w:tabs>
        <w:tab w:val="left" w:pos="1247"/>
        <w:tab w:val="left" w:pos="1814"/>
        <w:tab w:val="left" w:pos="2381"/>
        <w:tab w:val="left" w:pos="2948"/>
        <w:tab w:val="left" w:pos="3515"/>
        <w:tab w:val="left" w:pos="4082"/>
      </w:tabs>
      <w:suppressAutoHyphens/>
      <w:ind w:right="5103"/>
    </w:pPr>
    <w:rPr>
      <w:rFonts w:eastAsia="Times New Roman"/>
      <w:b/>
    </w:rPr>
  </w:style>
  <w:style w:type="table" w:styleId="TableGrid">
    <w:name w:val="Table Grid"/>
    <w:basedOn w:val="TableNormal"/>
    <w:uiPriority w:val="59"/>
    <w:rsid w:val="002C07E7"/>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8A3EF74700B5E45B7215160AB5081FB" ma:contentTypeVersion="20" ma:contentTypeDescription="Opprett et nytt dokument." ma:contentTypeScope="" ma:versionID="b422cbe7411978bfb24b6b25c2822245">
  <xsd:schema xmlns:xsd="http://www.w3.org/2001/XMLSchema" xmlns:xs="http://www.w3.org/2001/XMLSchema" xmlns:p="http://schemas.microsoft.com/office/2006/metadata/properties" xmlns:ns2="1c246148-af6b-47f5-be5c-77ef4a568c0c" xmlns:ns3="77c66926-de0b-4319-80b8-6d398cb81c82" targetNamespace="http://schemas.microsoft.com/office/2006/metadata/properties" ma:root="true" ma:fieldsID="10550bbb66a033c1c5d9ef1302a74adf" ns2:_="" ns3:_="">
    <xsd:import namespace="1c246148-af6b-47f5-be5c-77ef4a568c0c"/>
    <xsd:import namespace="77c66926-de0b-4319-80b8-6d398cb81c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Archived" minOccurs="0"/>
                <xsd:element ref="ns3:ArchivedBy" minOccurs="0"/>
                <xsd:element ref="ns3:ArchivedTo" minOccurs="0"/>
                <xsd:element ref="ns2:lcf76f155ced4ddcb4097134ff3c332f" minOccurs="0"/>
                <xsd:element ref="ns3:TaxCatchAll"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6148-af6b-47f5-be5c-77ef4a568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emerkelapper" ma:readOnly="false" ma:fieldId="{5cf76f15-5ced-4ddc-b409-7134ff3c332f}" ma:taxonomyMulti="true" ma:sspId="28870869-08ee-44b2-a422-d221b67675f8" ma:termSetId="09814cd3-568e-fe90-9814-8d621ff8fb84" ma:anchorId="fba54fb3-c3e1-fe81-a776-ca4b69148c4d" ma:open="true" ma:isKeyword="false">
      <xsd:complexType>
        <xsd:sequence>
          <xsd:element ref="pc:Terms" minOccurs="0" maxOccurs="1"/>
        </xsd:sequence>
      </xsd:complexType>
    </xsd:element>
    <xsd:element name="number" ma:index="27"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c66926-de0b-4319-80b8-6d398cb81c82"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Archived" ma:index="21" nillable="true" ma:displayName="Arkivert" ma:format="DateTime" ma:internalName="Archived">
      <xsd:simpleType>
        <xsd:restriction base="dms:DateTime"/>
      </xsd:simpleType>
    </xsd:element>
    <xsd:element name="ArchivedBy" ma:index="22" nillable="true" ma:displayName="Arkivert av" ma:internalName="ArchivedBy">
      <xsd:simpleType>
        <xsd:restriction base="dms:Text"/>
      </xsd:simpleType>
    </xsd:element>
    <xsd:element name="ArchivedTo" ma:index="23" nillable="true" ma:displayName="Arkivert til" ma:format="Hyperlink" ma:internalName="ArchivedTo">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6" nillable="true" ma:displayName="Taxonomy Catch All Column" ma:hidden="true" ma:list="{65fc47cd-7a2e-4e3c-ad10-50bd9096447e}" ma:internalName="TaxCatchAll" ma:showField="CatchAllData" ma:web="77c66926-de0b-4319-80b8-6d398cb81c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umber xmlns="1c246148-af6b-47f5-be5c-77ef4a568c0c" xsi:nil="true"/>
    <lcf76f155ced4ddcb4097134ff3c332f xmlns="1c246148-af6b-47f5-be5c-77ef4a568c0c">
      <Terms xmlns="http://schemas.microsoft.com/office/infopath/2007/PartnerControls"/>
    </lcf76f155ced4ddcb4097134ff3c332f>
    <ArchivedBy xmlns="77c66926-de0b-4319-80b8-6d398cb81c82" xsi:nil="true"/>
    <Archived xmlns="77c66926-de0b-4319-80b8-6d398cb81c82" xsi:nil="true"/>
    <TaxCatchAll xmlns="77c66926-de0b-4319-80b8-6d398cb81c82" xsi:nil="true"/>
    <ArchivedTo xmlns="77c66926-de0b-4319-80b8-6d398cb81c82">
      <Url xsi:nil="true"/>
      <Description xsi:nil="true"/>
    </ArchivedT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69FB94-6963-4491-B949-3536B7663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6148-af6b-47f5-be5c-77ef4a568c0c"/>
    <ds:schemaRef ds:uri="77c66926-de0b-4319-80b8-6d398cb81c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3A8A36-364D-455F-A9AB-5F47DD28F657}">
  <ds:schemaRefs>
    <ds:schemaRef ds:uri="http://schemas.microsoft.com/office/2006/metadata/properties"/>
    <ds:schemaRef ds:uri="http://schemas.microsoft.com/office/infopath/2007/PartnerControls"/>
    <ds:schemaRef ds:uri="1c246148-af6b-47f5-be5c-77ef4a568c0c"/>
    <ds:schemaRef ds:uri="77c66926-de0b-4319-80b8-6d398cb81c82"/>
  </ds:schemaRefs>
</ds:datastoreItem>
</file>

<file path=customXml/itemProps3.xml><?xml version="1.0" encoding="utf-8"?>
<ds:datastoreItem xmlns:ds="http://schemas.openxmlformats.org/officeDocument/2006/customXml" ds:itemID="{E3975D34-C960-47B9-B789-9B597BFFC8D5}">
  <ds:schemaRefs>
    <ds:schemaRef ds:uri="http://schemas.microsoft.com/sharepoint/v3/contenttype/forms"/>
  </ds:schemaRefs>
</ds:datastoreItem>
</file>

<file path=docMetadata/LabelInfo.xml><?xml version="1.0" encoding="utf-8"?>
<clbl:labelList xmlns:clbl="http://schemas.microsoft.com/office/2020/mipLabelMetadata">
  <clbl:label id="{f999e2e9-5aa8-467f-9eca-df0d6c4eaf13}" enabled="0" method="" siteId="{f999e2e9-5aa8-467f-9eca-df0d6c4eaf13}"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2866</Characters>
  <Application>Microsoft Office Word</Application>
  <DocSecurity>0</DocSecurity>
  <Lines>73</Lines>
  <Paragraphs>45</Paragraphs>
  <ScaleCrop>false</ScaleCrop>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Kriesell</dc:creator>
  <cp:keywords/>
  <dc:description/>
  <cp:lastModifiedBy>Anne Mwaura</cp:lastModifiedBy>
  <cp:revision>2</cp:revision>
  <cp:lastPrinted>2023-06-09T14:30:00Z</cp:lastPrinted>
  <dcterms:created xsi:type="dcterms:W3CDTF">2023-06-09T14:32:00Z</dcterms:created>
  <dcterms:modified xsi:type="dcterms:W3CDTF">2023-06-09T14:32:00Z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0x010100F8A3EF74700B5E45B7215160AB5081FB</vt:lpwstr>
  </property>
  <property fmtid="{D5CDD505-2E9C-101B-9397-08002B2CF9AE}" pid="3" name="MediaServiceImageTags">
    <vt:lpwstr/>
  </property>
  <property fmtid="{D5CDD505-2E9C-101B-9397-08002B2CF9AE}" pid="4" name="GrammarlyDocumentId">
    <vt:lpwstr>8174751e4b77105a6cb377976dff4676cdcd2d5e5c358967b04c742eb0c07c08</vt:lpwstr>
  </property>
</Properties>
</file>