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
        <w:tblW w:w="9496" w:type="dxa"/>
        <w:jc w:val="right"/>
        <w:tblLayout w:type="fixed"/>
        <w:tblLook w:val="0000" w:firstRow="0" w:lastRow="0" w:firstColumn="0" w:lastColumn="0" w:noHBand="0" w:noVBand="0"/>
      </w:tblPr>
      <w:tblGrid>
        <w:gridCol w:w="1493"/>
        <w:gridCol w:w="473"/>
        <w:gridCol w:w="5343"/>
        <w:gridCol w:w="626"/>
        <w:gridCol w:w="1561"/>
      </w:tblGrid>
      <w:tr w:rsidR="00AE3854" w:rsidRPr="00761649" w14:paraId="60B99447" w14:textId="77777777" w:rsidTr="00F273AB">
        <w:trPr>
          <w:trHeight w:val="57"/>
          <w:jc w:val="right"/>
        </w:trPr>
        <w:tc>
          <w:tcPr>
            <w:tcW w:w="1493" w:type="dxa"/>
          </w:tcPr>
          <w:p w14:paraId="15385B08" w14:textId="77777777" w:rsidR="00AE3854" w:rsidRPr="00761649" w:rsidRDefault="00AE3854" w:rsidP="00F273AB">
            <w:pPr>
              <w:tabs>
                <w:tab w:val="left" w:pos="4082"/>
              </w:tabs>
              <w:rPr>
                <w:lang w:val="en-GB"/>
              </w:rPr>
            </w:pPr>
            <w:r w:rsidRPr="00761649">
              <w:rPr>
                <w:rFonts w:ascii="Arial" w:eastAsia="Arial" w:hAnsi="Arial" w:cs="Arial"/>
                <w:b/>
                <w:sz w:val="27"/>
                <w:szCs w:val="27"/>
                <w:lang w:val="en-GB"/>
              </w:rPr>
              <w:t xml:space="preserve">UNITED </w:t>
            </w:r>
            <w:r w:rsidRPr="00761649">
              <w:rPr>
                <w:rFonts w:ascii="Arial" w:eastAsia="Arial" w:hAnsi="Arial" w:cs="Arial"/>
                <w:b/>
                <w:sz w:val="27"/>
                <w:szCs w:val="27"/>
                <w:lang w:val="en-GB"/>
              </w:rPr>
              <w:br/>
              <w:t>NATIONS</w:t>
            </w:r>
          </w:p>
        </w:tc>
        <w:tc>
          <w:tcPr>
            <w:tcW w:w="6442" w:type="dxa"/>
            <w:gridSpan w:val="3"/>
          </w:tcPr>
          <w:p w14:paraId="2E08FF59" w14:textId="45954C96" w:rsidR="00AE3854" w:rsidRPr="00761649" w:rsidRDefault="00AE3854" w:rsidP="00F273AB">
            <w:pPr>
              <w:tabs>
                <w:tab w:val="left" w:pos="4082"/>
              </w:tabs>
              <w:spacing w:before="20"/>
              <w:ind w:left="-113"/>
              <w:rPr>
                <w:lang w:val="en-GB"/>
              </w:rPr>
            </w:pPr>
            <w:r w:rsidRPr="00761649">
              <w:rPr>
                <w:noProof/>
                <w:lang w:val="en-GB"/>
              </w:rPr>
              <w:drawing>
                <wp:inline distT="0" distB="0" distL="0" distR="0" wp14:anchorId="204CE3BF" wp14:editId="40C9D95F">
                  <wp:extent cx="3560445" cy="44323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60445" cy="443230"/>
                          </a:xfrm>
                          <a:prstGeom prst="rect">
                            <a:avLst/>
                          </a:prstGeom>
                          <a:ln/>
                        </pic:spPr>
                      </pic:pic>
                    </a:graphicData>
                  </a:graphic>
                </wp:inline>
              </w:drawing>
            </w:r>
          </w:p>
        </w:tc>
        <w:tc>
          <w:tcPr>
            <w:tcW w:w="1561" w:type="dxa"/>
          </w:tcPr>
          <w:p w14:paraId="2A38D113" w14:textId="77777777" w:rsidR="00AE3854" w:rsidRPr="00761649" w:rsidRDefault="00AE3854" w:rsidP="00F273AB">
            <w:pPr>
              <w:tabs>
                <w:tab w:val="left" w:pos="4082"/>
              </w:tabs>
              <w:spacing w:after="120"/>
              <w:jc w:val="right"/>
              <w:rPr>
                <w:lang w:val="en-GB"/>
              </w:rPr>
            </w:pPr>
            <w:r w:rsidRPr="00761649">
              <w:rPr>
                <w:rFonts w:ascii="Arial" w:eastAsia="Arial" w:hAnsi="Arial" w:cs="Arial"/>
                <w:b/>
                <w:sz w:val="64"/>
                <w:szCs w:val="64"/>
                <w:lang w:val="en-GB"/>
              </w:rPr>
              <w:t>BES</w:t>
            </w:r>
          </w:p>
        </w:tc>
      </w:tr>
      <w:tr w:rsidR="00AE3854" w:rsidRPr="00761649" w14:paraId="77C4735B" w14:textId="77777777" w:rsidTr="00F273AB">
        <w:trPr>
          <w:trHeight w:val="57"/>
          <w:jc w:val="right"/>
        </w:trPr>
        <w:tc>
          <w:tcPr>
            <w:tcW w:w="1493" w:type="dxa"/>
            <w:tcBorders>
              <w:bottom w:val="single" w:sz="4" w:space="0" w:color="000000"/>
            </w:tcBorders>
          </w:tcPr>
          <w:p w14:paraId="4A7A417B" w14:textId="77777777" w:rsidR="00AE3854" w:rsidRPr="00761649" w:rsidRDefault="00AE3854" w:rsidP="00F273AB">
            <w:pPr>
              <w:tabs>
                <w:tab w:val="left" w:pos="4082"/>
              </w:tabs>
              <w:rPr>
                <w:lang w:val="en-GB"/>
              </w:rPr>
            </w:pPr>
          </w:p>
        </w:tc>
        <w:tc>
          <w:tcPr>
            <w:tcW w:w="5816" w:type="dxa"/>
            <w:gridSpan w:val="2"/>
            <w:tcBorders>
              <w:bottom w:val="single" w:sz="4" w:space="0" w:color="000000"/>
            </w:tcBorders>
          </w:tcPr>
          <w:p w14:paraId="4F2EF5C8" w14:textId="77777777" w:rsidR="00AE3854" w:rsidRPr="00761649" w:rsidRDefault="00AE3854" w:rsidP="00F273AB">
            <w:pPr>
              <w:tabs>
                <w:tab w:val="left" w:pos="4082"/>
              </w:tabs>
              <w:rPr>
                <w:lang w:val="en-GB"/>
              </w:rPr>
            </w:pPr>
          </w:p>
        </w:tc>
        <w:tc>
          <w:tcPr>
            <w:tcW w:w="2187" w:type="dxa"/>
            <w:gridSpan w:val="2"/>
            <w:tcBorders>
              <w:bottom w:val="single" w:sz="4" w:space="0" w:color="000000"/>
            </w:tcBorders>
          </w:tcPr>
          <w:p w14:paraId="5797DB49" w14:textId="586AA811" w:rsidR="00AE3854" w:rsidRPr="00761649" w:rsidRDefault="00AE3854" w:rsidP="00F273AB">
            <w:pPr>
              <w:tabs>
                <w:tab w:val="left" w:pos="4082"/>
              </w:tabs>
              <w:rPr>
                <w:sz w:val="24"/>
                <w:szCs w:val="24"/>
                <w:lang w:val="en-GB"/>
              </w:rPr>
            </w:pPr>
            <w:r w:rsidRPr="00761649">
              <w:rPr>
                <w:b/>
                <w:sz w:val="24"/>
                <w:szCs w:val="24"/>
                <w:lang w:val="en-GB"/>
              </w:rPr>
              <w:t>IPBES</w:t>
            </w:r>
            <w:r w:rsidRPr="00761649">
              <w:rPr>
                <w:rStyle w:val="Normal-poolChar"/>
                <w:lang w:val="en-GB"/>
              </w:rPr>
              <w:t>/8/</w:t>
            </w:r>
            <w:r w:rsidR="00050292" w:rsidRPr="00761649">
              <w:rPr>
                <w:rStyle w:val="Normal-poolChar"/>
                <w:lang w:val="en-GB"/>
              </w:rPr>
              <w:t>11</w:t>
            </w:r>
          </w:p>
        </w:tc>
      </w:tr>
      <w:tr w:rsidR="00AE3854" w:rsidRPr="00761649" w14:paraId="2E333FEB" w14:textId="77777777" w:rsidTr="00F273AB">
        <w:trPr>
          <w:trHeight w:val="57"/>
          <w:jc w:val="right"/>
        </w:trPr>
        <w:tc>
          <w:tcPr>
            <w:tcW w:w="1966" w:type="dxa"/>
            <w:gridSpan w:val="2"/>
            <w:tcBorders>
              <w:top w:val="single" w:sz="4" w:space="0" w:color="000000"/>
              <w:bottom w:val="single" w:sz="24" w:space="0" w:color="000000"/>
            </w:tcBorders>
          </w:tcPr>
          <w:p w14:paraId="468A6338" w14:textId="49E08505" w:rsidR="00AE3854" w:rsidRPr="00761649" w:rsidRDefault="00AE3854" w:rsidP="00F273AB">
            <w:pPr>
              <w:tabs>
                <w:tab w:val="left" w:pos="4082"/>
              </w:tabs>
              <w:spacing w:before="160" w:after="240"/>
              <w:rPr>
                <w:sz w:val="28"/>
                <w:szCs w:val="28"/>
                <w:lang w:val="en-GB"/>
              </w:rPr>
            </w:pPr>
            <w:r w:rsidRPr="00761649">
              <w:rPr>
                <w:noProof/>
                <w:sz w:val="28"/>
                <w:szCs w:val="28"/>
                <w:lang w:val="en-GB"/>
              </w:rPr>
              <w:drawing>
                <wp:inline distT="0" distB="0" distL="0" distR="0" wp14:anchorId="1AA4FA30" wp14:editId="461ED3C3">
                  <wp:extent cx="1115060" cy="51943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15060" cy="519430"/>
                          </a:xfrm>
                          <a:prstGeom prst="rect">
                            <a:avLst/>
                          </a:prstGeom>
                          <a:ln/>
                        </pic:spPr>
                      </pic:pic>
                    </a:graphicData>
                  </a:graphic>
                </wp:inline>
              </w:drawing>
            </w:r>
          </w:p>
        </w:tc>
        <w:tc>
          <w:tcPr>
            <w:tcW w:w="5343" w:type="dxa"/>
            <w:tcBorders>
              <w:top w:val="single" w:sz="4" w:space="0" w:color="000000"/>
              <w:bottom w:val="single" w:sz="24" w:space="0" w:color="000000"/>
            </w:tcBorders>
          </w:tcPr>
          <w:p w14:paraId="460D2A3E" w14:textId="77777777" w:rsidR="00AE3854" w:rsidRPr="00761649" w:rsidRDefault="00AE3854" w:rsidP="00F273AB">
            <w:pPr>
              <w:tabs>
                <w:tab w:val="left" w:pos="4082"/>
              </w:tabs>
              <w:spacing w:before="120" w:after="360"/>
              <w:rPr>
                <w:rFonts w:ascii="Arial" w:eastAsia="Arial" w:hAnsi="Arial" w:cs="Arial"/>
                <w:b/>
                <w:lang w:val="en-GB"/>
              </w:rPr>
            </w:pPr>
            <w:r w:rsidRPr="00761649">
              <w:rPr>
                <w:rFonts w:ascii="Arial" w:eastAsia="Arial" w:hAnsi="Arial" w:cs="Arial"/>
                <w:b/>
                <w:sz w:val="28"/>
                <w:szCs w:val="28"/>
                <w:lang w:val="en-GB"/>
              </w:rPr>
              <w:t>Intergovernmental Science-Policy Platform on Biodiversity and Ecosystem Services</w:t>
            </w:r>
          </w:p>
        </w:tc>
        <w:tc>
          <w:tcPr>
            <w:tcW w:w="2187" w:type="dxa"/>
            <w:gridSpan w:val="2"/>
            <w:tcBorders>
              <w:top w:val="single" w:sz="4" w:space="0" w:color="000000"/>
              <w:bottom w:val="single" w:sz="24" w:space="0" w:color="000000"/>
            </w:tcBorders>
          </w:tcPr>
          <w:p w14:paraId="021A70A2" w14:textId="6FC0236C" w:rsidR="00AE3854" w:rsidRPr="00761649" w:rsidRDefault="00AE3854" w:rsidP="00F273AB">
            <w:pPr>
              <w:pBdr>
                <w:top w:val="nil"/>
                <w:left w:val="nil"/>
                <w:bottom w:val="nil"/>
                <w:right w:val="nil"/>
                <w:between w:val="nil"/>
              </w:pBdr>
              <w:tabs>
                <w:tab w:val="left" w:pos="624"/>
              </w:tabs>
              <w:spacing w:before="120"/>
              <w:rPr>
                <w:color w:val="000000"/>
                <w:lang w:val="en-GB"/>
              </w:rPr>
            </w:pPr>
            <w:r w:rsidRPr="00761649">
              <w:rPr>
                <w:color w:val="000000"/>
                <w:lang w:val="en-GB"/>
              </w:rPr>
              <w:t xml:space="preserve">Distr.: General </w:t>
            </w:r>
            <w:r w:rsidRPr="00761649">
              <w:rPr>
                <w:color w:val="000000"/>
                <w:lang w:val="en-GB"/>
              </w:rPr>
              <w:br/>
            </w:r>
            <w:r w:rsidR="0009761F" w:rsidRPr="00761649">
              <w:rPr>
                <w:color w:val="000000"/>
                <w:lang w:val="en-GB"/>
              </w:rPr>
              <w:t>8</w:t>
            </w:r>
            <w:r w:rsidRPr="00761649">
              <w:rPr>
                <w:color w:val="000000"/>
                <w:lang w:val="en-GB"/>
              </w:rPr>
              <w:t xml:space="preserve"> July 2021</w:t>
            </w:r>
          </w:p>
          <w:p w14:paraId="4B5F9DBD" w14:textId="38A38D2B" w:rsidR="00AE3854" w:rsidRPr="00761649" w:rsidRDefault="00AE3854" w:rsidP="00F273AB">
            <w:pPr>
              <w:pBdr>
                <w:top w:val="nil"/>
                <w:left w:val="nil"/>
                <w:bottom w:val="nil"/>
                <w:right w:val="nil"/>
                <w:between w:val="nil"/>
              </w:pBdr>
              <w:tabs>
                <w:tab w:val="left" w:pos="624"/>
              </w:tabs>
              <w:spacing w:before="120"/>
              <w:rPr>
                <w:color w:val="000000"/>
                <w:lang w:val="en-GB"/>
              </w:rPr>
            </w:pPr>
            <w:r w:rsidRPr="00761649">
              <w:rPr>
                <w:color w:val="000000"/>
                <w:lang w:val="en-GB"/>
              </w:rPr>
              <w:t>Original: English</w:t>
            </w:r>
          </w:p>
        </w:tc>
      </w:tr>
    </w:tbl>
    <w:p w14:paraId="7F27E632" w14:textId="77777777" w:rsidR="00AE3854" w:rsidRPr="00761649" w:rsidRDefault="00AE3854" w:rsidP="00AE3854">
      <w:pPr>
        <w:keepNext/>
        <w:keepLines/>
        <w:pBdr>
          <w:top w:val="nil"/>
          <w:left w:val="nil"/>
          <w:bottom w:val="nil"/>
          <w:right w:val="nil"/>
          <w:between w:val="nil"/>
        </w:pBdr>
        <w:tabs>
          <w:tab w:val="left" w:pos="624"/>
        </w:tabs>
        <w:ind w:right="5103"/>
        <w:rPr>
          <w:b/>
          <w:color w:val="000000"/>
          <w:lang w:val="en-GB"/>
        </w:rPr>
      </w:pPr>
      <w:r w:rsidRPr="00761649">
        <w:rPr>
          <w:b/>
          <w:color w:val="000000"/>
          <w:lang w:val="en-GB"/>
        </w:rPr>
        <w:t xml:space="preserve">Plenary of the Intergovernmental Science-Policy </w:t>
      </w:r>
      <w:r w:rsidRPr="00761649">
        <w:rPr>
          <w:b/>
          <w:color w:val="000000"/>
          <w:lang w:val="en-GB"/>
        </w:rPr>
        <w:br/>
        <w:t>Platform on Biodiversity and Ecosystem Services</w:t>
      </w:r>
    </w:p>
    <w:p w14:paraId="38B70579" w14:textId="77777777" w:rsidR="00AE3854" w:rsidRPr="00761649" w:rsidRDefault="00AE3854" w:rsidP="00AE3854">
      <w:pPr>
        <w:keepNext/>
        <w:keepLines/>
        <w:pBdr>
          <w:top w:val="nil"/>
          <w:left w:val="nil"/>
          <w:bottom w:val="nil"/>
          <w:right w:val="nil"/>
          <w:between w:val="nil"/>
        </w:pBdr>
        <w:tabs>
          <w:tab w:val="left" w:pos="624"/>
        </w:tabs>
        <w:ind w:right="5103"/>
        <w:rPr>
          <w:b/>
          <w:color w:val="000000"/>
          <w:lang w:val="en-GB"/>
        </w:rPr>
      </w:pPr>
      <w:r w:rsidRPr="00761649">
        <w:rPr>
          <w:b/>
          <w:color w:val="000000"/>
          <w:lang w:val="en-GB"/>
        </w:rPr>
        <w:t>Eighth session</w:t>
      </w:r>
    </w:p>
    <w:p w14:paraId="6059CFCB" w14:textId="77777777" w:rsidR="00AE3854" w:rsidRPr="00761649" w:rsidRDefault="00AE3854" w:rsidP="00AE3854">
      <w:pPr>
        <w:keepNext/>
        <w:keepLines/>
        <w:pBdr>
          <w:top w:val="nil"/>
          <w:left w:val="nil"/>
          <w:bottom w:val="nil"/>
          <w:right w:val="nil"/>
          <w:between w:val="nil"/>
        </w:pBdr>
        <w:tabs>
          <w:tab w:val="left" w:pos="624"/>
        </w:tabs>
        <w:ind w:right="5103"/>
        <w:rPr>
          <w:color w:val="000000"/>
          <w:highlight w:val="yellow"/>
          <w:lang w:val="en-GB"/>
        </w:rPr>
      </w:pPr>
      <w:r w:rsidRPr="00761649">
        <w:rPr>
          <w:color w:val="000000"/>
          <w:lang w:val="en-GB"/>
        </w:rPr>
        <w:t>Online, 14–24 June 2021</w:t>
      </w:r>
    </w:p>
    <w:p w14:paraId="70857A9B" w14:textId="0F54D055" w:rsidR="00AE3854" w:rsidRPr="00761649" w:rsidRDefault="00AE3854" w:rsidP="00AE3854">
      <w:pPr>
        <w:keepNext/>
        <w:keepLines/>
        <w:pBdr>
          <w:top w:val="nil"/>
          <w:left w:val="nil"/>
          <w:bottom w:val="nil"/>
          <w:right w:val="nil"/>
          <w:between w:val="nil"/>
        </w:pBdr>
        <w:tabs>
          <w:tab w:val="left" w:pos="851"/>
        </w:tabs>
        <w:spacing w:before="320" w:after="240"/>
        <w:ind w:left="1247" w:right="567"/>
        <w:rPr>
          <w:b/>
          <w:color w:val="000000"/>
          <w:sz w:val="28"/>
          <w:szCs w:val="28"/>
          <w:lang w:val="en-GB"/>
        </w:rPr>
      </w:pPr>
      <w:r w:rsidRPr="00761649">
        <w:rPr>
          <w:b/>
          <w:color w:val="000000"/>
          <w:sz w:val="28"/>
          <w:szCs w:val="28"/>
          <w:lang w:val="en-GB"/>
        </w:rPr>
        <w:t>Report of the Plenary of the Intergovernmental Science-Policy Platform on Biodiversity and Ecosystem Services on the work of its eighth session</w:t>
      </w:r>
    </w:p>
    <w:p w14:paraId="4BBD80AC" w14:textId="77777777" w:rsidR="00AE3854" w:rsidRPr="00761649" w:rsidRDefault="00AE3854" w:rsidP="002A25E2">
      <w:pPr>
        <w:pStyle w:val="CH1"/>
      </w:pPr>
      <w:r w:rsidRPr="00761649">
        <w:tab/>
        <w:t>I.</w:t>
      </w:r>
      <w:r w:rsidRPr="00761649">
        <w:tab/>
        <w:t>Opening of the session</w:t>
      </w:r>
    </w:p>
    <w:p w14:paraId="3FFE23C5" w14:textId="77777777" w:rsidR="00AE3854" w:rsidRPr="00761649" w:rsidRDefault="00AE3854" w:rsidP="00A22728">
      <w:pPr>
        <w:pStyle w:val="Normalnumber"/>
        <w:numPr>
          <w:ilvl w:val="0"/>
          <w:numId w:val="5"/>
        </w:numPr>
        <w:ind w:left="1247" w:firstLine="0"/>
      </w:pPr>
      <w:r w:rsidRPr="00761649">
        <w:t>The</w:t>
      </w:r>
      <w:r w:rsidRPr="00761649">
        <w:rPr>
          <w:color w:val="000000"/>
        </w:rPr>
        <w:t xml:space="preserve"> eighth session of the Plenary of the Intergovernmental Science-Policy Platform on Biodiversity and Ecosystem Services (IPBES) was held online from 14 to 24 June 2021.</w:t>
      </w:r>
    </w:p>
    <w:p w14:paraId="13AF1BE1" w14:textId="63A038D0" w:rsidR="00AE3854" w:rsidRPr="00761649" w:rsidRDefault="00AE3854" w:rsidP="00A22728">
      <w:pPr>
        <w:pStyle w:val="Normalnumber"/>
        <w:numPr>
          <w:ilvl w:val="0"/>
          <w:numId w:val="5"/>
        </w:numPr>
        <w:ind w:left="1247" w:firstLine="0"/>
      </w:pPr>
      <w:r w:rsidRPr="00761649">
        <w:t>Following</w:t>
      </w:r>
      <w:r w:rsidRPr="00761649">
        <w:rPr>
          <w:color w:val="000000"/>
        </w:rPr>
        <w:t xml:space="preserve"> a video presentation outlining the many achievements of IPBES since the seventh session of the Plenary, the session was opened at 12.50 p.m. (</w:t>
      </w:r>
      <w:r w:rsidR="00DB1FB4" w:rsidRPr="00761649">
        <w:rPr>
          <w:color w:val="000000"/>
        </w:rPr>
        <w:t>UTC + 2</w:t>
      </w:r>
      <w:r w:rsidRPr="00761649">
        <w:rPr>
          <w:color w:val="000000"/>
        </w:rPr>
        <w:t xml:space="preserve">) by the Chair of IPBES, Ms. Ana María Hernández Salgar, who welcomed participants. She recalled the significance of the seventh session of the Plenary, not only owing to the approval of the </w:t>
      </w:r>
      <w:r w:rsidRPr="00761649">
        <w:rPr>
          <w:i/>
          <w:color w:val="000000"/>
        </w:rPr>
        <w:t>Global Assessment Report on Biodiversity and Ecosystem Services</w:t>
      </w:r>
      <w:r w:rsidRPr="00761649">
        <w:rPr>
          <w:color w:val="000000"/>
        </w:rPr>
        <w:t xml:space="preserve"> and the adoption of the rolling work programme up to 2030 at that session, but as the most recent face-to-face meeting of the Plenary. Notwithstanding the difficulties posed by the coronavirus disease (COVID-19) pandemic, the secretariat had made every effort to ensure the success of the online format of the eighth session of the Plenary.</w:t>
      </w:r>
    </w:p>
    <w:p w14:paraId="3FCD3C03" w14:textId="2828D54F" w:rsidR="00AE3854" w:rsidRPr="00761649" w:rsidRDefault="00AE3854" w:rsidP="00A22728">
      <w:pPr>
        <w:pStyle w:val="Normalnumber"/>
        <w:numPr>
          <w:ilvl w:val="0"/>
          <w:numId w:val="5"/>
        </w:numPr>
        <w:ind w:left="1247" w:firstLine="0"/>
      </w:pPr>
      <w:r w:rsidRPr="00761649">
        <w:rPr>
          <w:color w:val="000000"/>
        </w:rPr>
        <w:t xml:space="preserve">As a result of the significant commitment shown by IPBES members and experts, it had been possible to preserve the planned work schedule during the pandemic, including meetings of the authors of ongoing assessments and the elaboration of scoping reports to be presented at the current session, meetings of task forces, and the convening of capacity-building workshops. “Stakeholder Days” had been held </w:t>
      </w:r>
      <w:r w:rsidR="00F4038C" w:rsidRPr="00761649">
        <w:rPr>
          <w:color w:val="000000"/>
        </w:rPr>
        <w:t xml:space="preserve">during </w:t>
      </w:r>
      <w:r w:rsidRPr="00761649">
        <w:rPr>
          <w:color w:val="000000"/>
        </w:rPr>
        <w:t xml:space="preserve">the week before the current session, bringing together different voices from science, civil society, youth, indigenous peoples and local communities, and business, among others, from various regions of the world. Members of IPBES had also provided support for the preparation of the current session of the Plenary. </w:t>
      </w:r>
    </w:p>
    <w:p w14:paraId="3F841E8D" w14:textId="14B06905" w:rsidR="00AE3854" w:rsidRPr="00761649" w:rsidRDefault="00AE3854" w:rsidP="00A22728">
      <w:pPr>
        <w:pStyle w:val="Normalnumber"/>
        <w:numPr>
          <w:ilvl w:val="0"/>
          <w:numId w:val="5"/>
        </w:numPr>
        <w:ind w:left="1247" w:firstLine="0"/>
      </w:pPr>
      <w:r w:rsidRPr="00761649">
        <w:rPr>
          <w:color w:val="000000"/>
        </w:rPr>
        <w:t>At the current session, two scoping reports would be presented, for the thematic assessment of the interlinkages among biodiversity, water, food and health (nexus assessment) and the thematic assessment of the underlying causes of biodiversity loss and the determinants of transformative change and options for achieving the 2050 Vision for Biodiversity (transformative change assessment)</w:t>
      </w:r>
      <w:r w:rsidR="00F4038C" w:rsidRPr="00761649">
        <w:rPr>
          <w:color w:val="000000"/>
        </w:rPr>
        <w:t>,</w:t>
      </w:r>
      <w:r w:rsidRPr="00761649">
        <w:rPr>
          <w:color w:val="000000"/>
        </w:rPr>
        <w:t xml:space="preserve"> and the Plenary would be invited to launch those assessments, the workplans for the intersessional period 2021–2022 for the five task forces would be considered, and financial and budgetary aspects would be discussed. She thanked participants in advance for their constructive efforts at the current session, which would guide and strengthen the future work of IPBES.</w:t>
      </w:r>
    </w:p>
    <w:p w14:paraId="4A94CA6F" w14:textId="77777777" w:rsidR="00AE3854" w:rsidRPr="00761649" w:rsidRDefault="00AE3854" w:rsidP="00A22728">
      <w:pPr>
        <w:pStyle w:val="Normalnumber"/>
        <w:numPr>
          <w:ilvl w:val="0"/>
          <w:numId w:val="5"/>
        </w:numPr>
        <w:ind w:left="1247" w:firstLine="0"/>
      </w:pPr>
      <w:r w:rsidRPr="00761649">
        <w:rPr>
          <w:color w:val="000000"/>
        </w:rPr>
        <w:t>Given its robustness and credibility, IPBES work was creating an impact at many levels. All the assessments produced by IPBES reminded the global community not only of the most serious crisis ever to face humanity, owing to the rapid decline of biodiversity and of nature’s contributions to people, but of the urgent need to implement structural change and provide clear messaging, on the basis of the best science, evidence and experience available.</w:t>
      </w:r>
    </w:p>
    <w:p w14:paraId="4926DB8A" w14:textId="1D032F3F" w:rsidR="00AE3854" w:rsidRPr="00761649" w:rsidRDefault="00AE3854" w:rsidP="00B840BD">
      <w:pPr>
        <w:pStyle w:val="Normalnumber"/>
        <w:numPr>
          <w:ilvl w:val="0"/>
          <w:numId w:val="5"/>
        </w:numPr>
        <w:ind w:left="1247" w:firstLine="0"/>
      </w:pPr>
      <w:r w:rsidRPr="00761649">
        <w:t>Following</w:t>
      </w:r>
      <w:r w:rsidRPr="00761649">
        <w:rPr>
          <w:color w:val="000000"/>
        </w:rPr>
        <w:t xml:space="preserve"> those remarks, opening statements were delivered by the Director of the UNDP Global Policy Centre on Resilient Ecosystems and Desertification, Ms. Anne Juepner, on behalf of the four United Nations partner organizations supporting IPBES, namely the United Nations Environment Programme (UNEP), the United Nations Educational, Scientific and Cultural Organization (UNESCO), the United Nations Development Programme (UNDP) and the Food and Agriculture </w:t>
      </w:r>
      <w:r w:rsidRPr="00761649">
        <w:rPr>
          <w:color w:val="000000"/>
        </w:rPr>
        <w:lastRenderedPageBreak/>
        <w:t>Organization of the United Nations (FAO), and by the IPBES Executive Secretary, Ms. Anne Larigauderie</w:t>
      </w:r>
      <w:r w:rsidR="00FF0DC0" w:rsidRPr="00761649">
        <w:rPr>
          <w:color w:val="000000"/>
        </w:rPr>
        <w:t xml:space="preserve">. </w:t>
      </w:r>
    </w:p>
    <w:p w14:paraId="72C12774" w14:textId="68C8FB9D" w:rsidR="00AE3854" w:rsidRPr="00761649" w:rsidRDefault="00AE3854" w:rsidP="00A22728">
      <w:pPr>
        <w:pStyle w:val="Normalnumber"/>
        <w:numPr>
          <w:ilvl w:val="0"/>
          <w:numId w:val="5"/>
        </w:numPr>
        <w:ind w:left="1247" w:firstLine="0"/>
        <w:rPr>
          <w:color w:val="000000"/>
        </w:rPr>
      </w:pPr>
      <w:r w:rsidRPr="00761649">
        <w:rPr>
          <w:color w:val="000000"/>
        </w:rPr>
        <w:t xml:space="preserve">The Director of the UNDP Global Policy Centre recalled that the Secretary-General of the United Nations, during his address at </w:t>
      </w:r>
      <w:r w:rsidRPr="00761649">
        <w:t>Columbia</w:t>
      </w:r>
      <w:r w:rsidRPr="00761649">
        <w:rPr>
          <w:color w:val="000000"/>
        </w:rPr>
        <w:t xml:space="preserve"> University, New York, in December 2020, had stressed that humanity was waging war on nature, cautioning that “Nature always strikes back – and it is already doing so with growing force and fury”. The world was at a critical juncture in its urgent mission to forge a new relationship between humankind and nature, as reflected in the 2030 Agenda for Sustainable Development and as emphasized in the UNEP report </w:t>
      </w:r>
      <w:r w:rsidRPr="00761649">
        <w:rPr>
          <w:i/>
          <w:color w:val="000000"/>
        </w:rPr>
        <w:t>Making Peace with Nature: A </w:t>
      </w:r>
      <w:r w:rsidR="001775FC" w:rsidRPr="00761649">
        <w:rPr>
          <w:i/>
          <w:color w:val="000000"/>
        </w:rPr>
        <w:t xml:space="preserve">Scientific Blueprint </w:t>
      </w:r>
      <w:r w:rsidRPr="00761649">
        <w:rPr>
          <w:i/>
          <w:color w:val="000000"/>
        </w:rPr>
        <w:t xml:space="preserve">to </w:t>
      </w:r>
      <w:r w:rsidR="001775FC" w:rsidRPr="00761649">
        <w:rPr>
          <w:i/>
          <w:color w:val="000000"/>
        </w:rPr>
        <w:t>Tackle the Climate, Biodiversity and Pollution Emergencies</w:t>
      </w:r>
      <w:r w:rsidRPr="00761649">
        <w:rPr>
          <w:color w:val="000000"/>
        </w:rPr>
        <w:t>.</w:t>
      </w:r>
    </w:p>
    <w:p w14:paraId="771383AD" w14:textId="41ECBF16" w:rsidR="00AE3854" w:rsidRPr="00761649" w:rsidRDefault="00AE3854" w:rsidP="00A22728">
      <w:pPr>
        <w:pStyle w:val="Normalnumber"/>
        <w:numPr>
          <w:ilvl w:val="0"/>
          <w:numId w:val="5"/>
        </w:numPr>
        <w:ind w:left="1247" w:firstLine="0"/>
      </w:pPr>
      <w:r w:rsidRPr="00761649">
        <w:rPr>
          <w:color w:val="000000"/>
        </w:rPr>
        <w:t xml:space="preserve">Humankind faced unprecedented challenges as a result of the COVID-19 pandemic. The role of IPBES in mobilizing the best available evidence and knowledge on biodiversity and ecosystem services remained of profound value to the work of the four United Nations partners as they explored further how best to recover from the current pandemic and prevent future pandemics. Since the release of the </w:t>
      </w:r>
      <w:r w:rsidRPr="00761649">
        <w:rPr>
          <w:i/>
          <w:color w:val="000000"/>
        </w:rPr>
        <w:t>Assessment Report on Pollinators, Pollination and Food Production</w:t>
      </w:r>
      <w:r w:rsidRPr="00761649">
        <w:rPr>
          <w:color w:val="000000"/>
        </w:rPr>
        <w:t xml:space="preserve"> in 2016, IPBES had consistently demonstrated the deep and intimate dependency that existed between sustainable human development and ecosystem health, asserting the need to act urgently, both together with and for nature.</w:t>
      </w:r>
    </w:p>
    <w:p w14:paraId="42AF6B79" w14:textId="54110867" w:rsidR="00AE3854" w:rsidRPr="00761649" w:rsidRDefault="00AE3854" w:rsidP="00A22728">
      <w:pPr>
        <w:pStyle w:val="Normalnumber"/>
        <w:numPr>
          <w:ilvl w:val="0"/>
          <w:numId w:val="5"/>
        </w:numPr>
        <w:ind w:left="1247" w:firstLine="0"/>
        <w:rPr>
          <w:color w:val="000000"/>
        </w:rPr>
      </w:pPr>
      <w:r w:rsidRPr="00761649">
        <w:rPr>
          <w:color w:val="000000"/>
        </w:rPr>
        <w:t xml:space="preserve">While the devastating impacts of the pandemic were still being felt worldwide, the response to the global crisis presented an historic opportunity to rethink the way in which the world’s limited natural resources were managed, governed, financed and used, and to help set countries and societies on more sustainable and inclusive pathways. The work of IPBES provided direction on ways of supporting countries in developing their green recovery plans and implementing their transformative actions on the ground. It was widely recognized that solutions needed to be interlinked, and that the biodiversity, climate, pollution, food and health agendas needed to be brought together to develop a more circular and equitable economy. That understanding underscored the importance of the ongoing nexus and thematic assessments. </w:t>
      </w:r>
    </w:p>
    <w:p w14:paraId="5EBAE2E3" w14:textId="77777777" w:rsidR="00AE3854" w:rsidRPr="00761649" w:rsidRDefault="00AE3854" w:rsidP="00A22728">
      <w:pPr>
        <w:pStyle w:val="Normalnumber"/>
        <w:numPr>
          <w:ilvl w:val="0"/>
          <w:numId w:val="5"/>
        </w:numPr>
        <w:ind w:left="1247" w:firstLine="0"/>
      </w:pPr>
      <w:r w:rsidRPr="00761649">
        <w:rPr>
          <w:color w:val="000000"/>
        </w:rPr>
        <w:t>The United Nations Decade on Ecosystem Restoration had been launched in June 2021 and the Conference of the Parties to the Convention on Biological Diversity was due at its fifteenth meeting to set a decisive path of action for the next decade and beyond. It was therefore essential that the knowledge, expertise and capacity of IPBES was shared effectively and used to meet global biodiversity targets.</w:t>
      </w:r>
    </w:p>
    <w:p w14:paraId="429F07D0" w14:textId="77777777" w:rsidR="00AE3854" w:rsidRPr="00761649" w:rsidRDefault="00AE3854" w:rsidP="00A22728">
      <w:pPr>
        <w:pStyle w:val="Normalnumber"/>
        <w:numPr>
          <w:ilvl w:val="0"/>
          <w:numId w:val="5"/>
        </w:numPr>
        <w:ind w:left="1247" w:firstLine="0"/>
      </w:pPr>
      <w:r w:rsidRPr="00761649">
        <w:rPr>
          <w:color w:val="000000"/>
        </w:rPr>
        <w:t>The relevant organizations of the United Nations remained committed to supporting the implementation of the IPBES rolling work programme up to 2030 by assessing knowledge, enhancing awareness of the assessment findings and promoting their uptake, together with other partners, towards the common mission to respond to the COVID-19 crisis, mitigate the risk of future pandemics and accelerate the implementation of the Sustainable Development Goals.</w:t>
      </w:r>
    </w:p>
    <w:p w14:paraId="69FB9F3C" w14:textId="77777777" w:rsidR="00AE3854" w:rsidRPr="00761649" w:rsidRDefault="00AE3854" w:rsidP="00A22728">
      <w:pPr>
        <w:pStyle w:val="Normalnumber"/>
        <w:numPr>
          <w:ilvl w:val="0"/>
          <w:numId w:val="5"/>
        </w:numPr>
        <w:ind w:left="1247" w:firstLine="0"/>
      </w:pPr>
      <w:r w:rsidRPr="00761649">
        <w:rPr>
          <w:color w:val="000000"/>
        </w:rPr>
        <w:t>In closing, she expressed her gratitude to donors for their generous financial support of the collaborative activities between IPBES and its United Nations partners.</w:t>
      </w:r>
    </w:p>
    <w:p w14:paraId="7518B77B" w14:textId="326B860F" w:rsidR="00AE3854" w:rsidRPr="00761649" w:rsidRDefault="00AE3854" w:rsidP="00A22728">
      <w:pPr>
        <w:pStyle w:val="Normalnumber"/>
        <w:numPr>
          <w:ilvl w:val="0"/>
          <w:numId w:val="5"/>
        </w:numPr>
        <w:ind w:left="1247" w:firstLine="0"/>
      </w:pPr>
      <w:r w:rsidRPr="00761649">
        <w:rPr>
          <w:color w:val="000000"/>
        </w:rPr>
        <w:t xml:space="preserve">The Executive Secretary, welcoming participants, recalled that the </w:t>
      </w:r>
      <w:r w:rsidRPr="00761649">
        <w:rPr>
          <w:i/>
          <w:color w:val="000000"/>
        </w:rPr>
        <w:t>Global Assessment of Biodiversity and Ecosystem Services</w:t>
      </w:r>
      <w:r w:rsidRPr="00761649">
        <w:rPr>
          <w:color w:val="000000"/>
        </w:rPr>
        <w:t xml:space="preserve">, approved by the Plenary at its seventh session, had been extremely well received around the world. It had been the subject of more than 30,000 online articles, published in 160 countries and 50 languages, and had influenced a wide range of decision makers, including Governments and the business sector, and audiences new to biodiversity, such as young people, city councils, activists, actors and artists. The secretariat had tracked more than 200 examples of the impact of the global assessment in its non-exhaustive impact-tracking database. </w:t>
      </w:r>
    </w:p>
    <w:p w14:paraId="5043DF18" w14:textId="77777777" w:rsidR="00AE3854" w:rsidRPr="00761649" w:rsidRDefault="00AE3854" w:rsidP="00A22728">
      <w:pPr>
        <w:pStyle w:val="Normalnumber"/>
        <w:numPr>
          <w:ilvl w:val="0"/>
          <w:numId w:val="5"/>
        </w:numPr>
        <w:ind w:left="1247" w:firstLine="0"/>
      </w:pPr>
      <w:r w:rsidRPr="00761649">
        <w:rPr>
          <w:color w:val="000000"/>
        </w:rPr>
        <w:t>Work had already begun on the three new topics introduced in the work programme up to 2030, including the two scoping reports – for the nexus and the transformative change assessments – due to be considered at the current session. A scoping report on the impact and dependence of business on biodiversity and nature’s contributions to people was currently being prepared and was due to be considered by the Plenary at its ninth session.</w:t>
      </w:r>
    </w:p>
    <w:p w14:paraId="56D28DD5" w14:textId="77777777" w:rsidR="00AE3854" w:rsidRPr="00761649" w:rsidRDefault="00AE3854" w:rsidP="00A22728">
      <w:pPr>
        <w:pStyle w:val="Normalnumber"/>
        <w:numPr>
          <w:ilvl w:val="0"/>
          <w:numId w:val="5"/>
        </w:numPr>
        <w:ind w:left="1247" w:firstLine="0"/>
      </w:pPr>
      <w:r w:rsidRPr="00761649">
        <w:rPr>
          <w:color w:val="000000"/>
        </w:rPr>
        <w:t>All three assessments responded to requests from the Conference of the Parties to the Convention on Biological Diversity, at its fourteenth meeting, among others, and were expected to make vital contributions to the implementation of the post-2020 global biodiversity framework and the 2030 Agenda.</w:t>
      </w:r>
    </w:p>
    <w:p w14:paraId="669816B8" w14:textId="77777777" w:rsidR="00AE3854" w:rsidRPr="00761649" w:rsidRDefault="00AE3854" w:rsidP="00A22728">
      <w:pPr>
        <w:pStyle w:val="Normalnumber"/>
        <w:numPr>
          <w:ilvl w:val="0"/>
          <w:numId w:val="5"/>
        </w:numPr>
        <w:ind w:left="1247" w:firstLine="0"/>
      </w:pPr>
      <w:r w:rsidRPr="00761649">
        <w:rPr>
          <w:color w:val="000000"/>
        </w:rPr>
        <w:t xml:space="preserve">Since the seventh session of the Plenary, two workshop reports had been prepared and launched: one on biodiversity and pandemics, released in 2020, and one on biodiversity and climate change, released in June 2021, which was the result of the first collaboration between IPBES and the </w:t>
      </w:r>
      <w:r w:rsidRPr="00761649">
        <w:rPr>
          <w:color w:val="000000"/>
        </w:rPr>
        <w:lastRenderedPageBreak/>
        <w:t xml:space="preserve">Intergovernmental Panel on Climate Change (IPCC) and was dedicated to the memory of Mr. Bob Scholes of South Africa, who had been co-chair of the workshop’s scientific steering committee and co-chair of the IPBES </w:t>
      </w:r>
      <w:r w:rsidRPr="00761649">
        <w:rPr>
          <w:i/>
          <w:color w:val="000000"/>
        </w:rPr>
        <w:t>Assessment Report on Land Degradation and Restoration</w:t>
      </w:r>
      <w:r w:rsidRPr="00761649">
        <w:rPr>
          <w:color w:val="000000"/>
        </w:rPr>
        <w:t>, and who had passed away shortly before the launch of the workshop report. Both workshop reports had been well received and had contributed to the nexus assessment.</w:t>
      </w:r>
    </w:p>
    <w:p w14:paraId="73AC71B9" w14:textId="33E4DDDD" w:rsidR="00AE3854" w:rsidRPr="00761649" w:rsidRDefault="00AE3854" w:rsidP="00A22728">
      <w:pPr>
        <w:pStyle w:val="Normalnumber"/>
        <w:numPr>
          <w:ilvl w:val="0"/>
          <w:numId w:val="5"/>
        </w:numPr>
        <w:ind w:left="1247" w:firstLine="0"/>
      </w:pPr>
      <w:r w:rsidRPr="00761649">
        <w:rPr>
          <w:color w:val="000000"/>
        </w:rPr>
        <w:t>The three assessments initiated as part of the first work programme of IPBES were all on schedule, with the assessments on values and of the sustainable use of wild species due to be considered at the ninth session of the Plenary and the assessment of invasive alien species due to be considered at the tenth session.</w:t>
      </w:r>
    </w:p>
    <w:p w14:paraId="3993C117" w14:textId="39778A71" w:rsidR="00AE3854" w:rsidRPr="00761649" w:rsidRDefault="00AE3854" w:rsidP="00A22728">
      <w:pPr>
        <w:pStyle w:val="Normalnumber"/>
        <w:numPr>
          <w:ilvl w:val="0"/>
          <w:numId w:val="5"/>
        </w:numPr>
        <w:ind w:left="1247" w:firstLine="0"/>
      </w:pPr>
      <w:r w:rsidRPr="00761649">
        <w:rPr>
          <w:color w:val="000000"/>
        </w:rPr>
        <w:t xml:space="preserve">The experts who continued to volunteer their time and efforts to IPBES, despite the current challenging circumstances, remained a significant asset; it was estimated that their </w:t>
      </w:r>
      <w:r w:rsidR="00EC36D2" w:rsidRPr="00761649">
        <w:rPr>
          <w:color w:val="000000"/>
        </w:rPr>
        <w:t xml:space="preserve">in-kind </w:t>
      </w:r>
      <w:r w:rsidRPr="00761649">
        <w:rPr>
          <w:color w:val="000000"/>
        </w:rPr>
        <w:t>contributions over 2019 and 2020 had been worth $5–10 million.</w:t>
      </w:r>
    </w:p>
    <w:p w14:paraId="746364FF" w14:textId="77777777" w:rsidR="00AE3854" w:rsidRPr="00761649" w:rsidRDefault="00AE3854" w:rsidP="00A22728">
      <w:pPr>
        <w:pStyle w:val="Normalnumber"/>
        <w:numPr>
          <w:ilvl w:val="0"/>
          <w:numId w:val="5"/>
        </w:numPr>
        <w:ind w:left="1247" w:firstLine="0"/>
        <w:rPr>
          <w:color w:val="000000"/>
        </w:rPr>
      </w:pPr>
      <w:r w:rsidRPr="00761649">
        <w:rPr>
          <w:color w:val="000000"/>
        </w:rPr>
        <w:t>She thanked all the Governments and organizations that had provided financial and in-kind contributions to IPBES, the four United Nations partner organizations for their contributions, the tremendously engaged IPBES stakeholder community and the Government of Germany for hosting the secretariat and for its continued support of IPBES.</w:t>
      </w:r>
    </w:p>
    <w:p w14:paraId="24267C15" w14:textId="6105BA35" w:rsidR="00AE3854" w:rsidRPr="00761649" w:rsidRDefault="006B206A" w:rsidP="00A22728">
      <w:pPr>
        <w:pStyle w:val="Normalnumber"/>
        <w:numPr>
          <w:ilvl w:val="0"/>
          <w:numId w:val="5"/>
        </w:numPr>
        <w:ind w:left="1247" w:firstLine="0"/>
      </w:pPr>
      <w:bookmarkStart w:id="0" w:name="_heading=h.gjdgxs" w:colFirst="0" w:colLast="0"/>
      <w:bookmarkEnd w:id="0"/>
      <w:r w:rsidRPr="00761649">
        <w:rPr>
          <w:color w:val="000000"/>
        </w:rPr>
        <w:t xml:space="preserve">The representatives of </w:t>
      </w:r>
      <w:r w:rsidR="00372897" w:rsidRPr="00761649">
        <w:rPr>
          <w:color w:val="000000"/>
        </w:rPr>
        <w:t xml:space="preserve">Mexico, speaking on behalf of the </w:t>
      </w:r>
      <w:r w:rsidR="00413640" w:rsidRPr="00761649">
        <w:rPr>
          <w:color w:val="000000"/>
        </w:rPr>
        <w:t>G</w:t>
      </w:r>
      <w:r w:rsidR="005A16F5" w:rsidRPr="00761649">
        <w:rPr>
          <w:color w:val="000000"/>
        </w:rPr>
        <w:t xml:space="preserve">roup of </w:t>
      </w:r>
      <w:r w:rsidR="00372897" w:rsidRPr="00761649">
        <w:rPr>
          <w:color w:val="000000"/>
        </w:rPr>
        <w:t>Latin America</w:t>
      </w:r>
      <w:r w:rsidR="00413640" w:rsidRPr="00761649">
        <w:rPr>
          <w:color w:val="000000"/>
        </w:rPr>
        <w:t>n</w:t>
      </w:r>
      <w:r w:rsidR="00372897" w:rsidRPr="00761649">
        <w:rPr>
          <w:color w:val="000000"/>
        </w:rPr>
        <w:t xml:space="preserve"> and Caribbean</w:t>
      </w:r>
      <w:r w:rsidR="00413640" w:rsidRPr="00761649">
        <w:rPr>
          <w:color w:val="000000"/>
        </w:rPr>
        <w:t xml:space="preserve"> States</w:t>
      </w:r>
      <w:r w:rsidR="00EB2A9E" w:rsidRPr="00761649">
        <w:rPr>
          <w:color w:val="000000"/>
        </w:rPr>
        <w:t>; China</w:t>
      </w:r>
      <w:r w:rsidR="005A16F5" w:rsidRPr="00761649">
        <w:rPr>
          <w:color w:val="000000"/>
        </w:rPr>
        <w:t>,</w:t>
      </w:r>
      <w:r w:rsidR="00EB2A9E" w:rsidRPr="00761649">
        <w:rPr>
          <w:color w:val="000000"/>
        </w:rPr>
        <w:t xml:space="preserve"> speaking on behalf of the </w:t>
      </w:r>
      <w:r w:rsidR="00413640" w:rsidRPr="00761649">
        <w:rPr>
          <w:color w:val="000000"/>
        </w:rPr>
        <w:t xml:space="preserve">Group of </w:t>
      </w:r>
      <w:r w:rsidR="00EB2A9E" w:rsidRPr="00761649">
        <w:rPr>
          <w:color w:val="000000"/>
        </w:rPr>
        <w:t>Asia</w:t>
      </w:r>
      <w:r w:rsidR="0098326F" w:rsidRPr="00761649">
        <w:rPr>
          <w:color w:val="000000"/>
        </w:rPr>
        <w:t>-</w:t>
      </w:r>
      <w:r w:rsidR="00EB2A9E" w:rsidRPr="00761649">
        <w:rPr>
          <w:color w:val="000000"/>
        </w:rPr>
        <w:t xml:space="preserve">Pacific </w:t>
      </w:r>
      <w:r w:rsidR="00413640" w:rsidRPr="00761649">
        <w:rPr>
          <w:color w:val="000000"/>
        </w:rPr>
        <w:t>States</w:t>
      </w:r>
      <w:r w:rsidR="00EB2A9E" w:rsidRPr="00761649">
        <w:rPr>
          <w:color w:val="000000"/>
        </w:rPr>
        <w:t>;</w:t>
      </w:r>
      <w:r w:rsidR="00372897" w:rsidRPr="00761649">
        <w:rPr>
          <w:color w:val="000000"/>
        </w:rPr>
        <w:t xml:space="preserve"> </w:t>
      </w:r>
      <w:r w:rsidR="00AE3854" w:rsidRPr="00761649">
        <w:rPr>
          <w:color w:val="000000"/>
        </w:rPr>
        <w:t>South Africa</w:t>
      </w:r>
      <w:r w:rsidR="005A16F5" w:rsidRPr="00761649">
        <w:rPr>
          <w:color w:val="000000"/>
        </w:rPr>
        <w:t>,</w:t>
      </w:r>
      <w:r w:rsidR="00AE3854" w:rsidRPr="00761649">
        <w:rPr>
          <w:color w:val="000000"/>
        </w:rPr>
        <w:t xml:space="preserve"> speaking on behalf of the </w:t>
      </w:r>
      <w:r w:rsidR="00413640" w:rsidRPr="00761649">
        <w:rPr>
          <w:color w:val="000000"/>
        </w:rPr>
        <w:t xml:space="preserve">Group of </w:t>
      </w:r>
      <w:r w:rsidR="00AE3854" w:rsidRPr="00761649">
        <w:rPr>
          <w:color w:val="000000"/>
        </w:rPr>
        <w:t xml:space="preserve">African </w:t>
      </w:r>
      <w:r w:rsidR="00413640" w:rsidRPr="00761649">
        <w:rPr>
          <w:color w:val="000000"/>
        </w:rPr>
        <w:t>States</w:t>
      </w:r>
      <w:r w:rsidR="001219A5" w:rsidRPr="00761649">
        <w:rPr>
          <w:color w:val="000000"/>
        </w:rPr>
        <w:t>;</w:t>
      </w:r>
      <w:r w:rsidR="00AE3854" w:rsidRPr="00761649">
        <w:rPr>
          <w:color w:val="000000"/>
        </w:rPr>
        <w:t xml:space="preserve"> </w:t>
      </w:r>
      <w:r w:rsidR="00EB2A9E" w:rsidRPr="00761649">
        <w:rPr>
          <w:color w:val="000000"/>
        </w:rPr>
        <w:t>Bosnia and Herzegovina</w:t>
      </w:r>
      <w:r w:rsidR="005A16F5" w:rsidRPr="00761649">
        <w:rPr>
          <w:color w:val="000000"/>
        </w:rPr>
        <w:t>,</w:t>
      </w:r>
      <w:r w:rsidR="00EB2A9E" w:rsidRPr="00761649">
        <w:rPr>
          <w:color w:val="000000"/>
        </w:rPr>
        <w:t xml:space="preserve"> speaking on behalf of the</w:t>
      </w:r>
      <w:r w:rsidR="00413640" w:rsidRPr="00761649">
        <w:rPr>
          <w:color w:val="000000"/>
        </w:rPr>
        <w:t xml:space="preserve"> Group of</w:t>
      </w:r>
      <w:r w:rsidR="00EB2A9E" w:rsidRPr="00761649">
        <w:rPr>
          <w:color w:val="000000"/>
        </w:rPr>
        <w:t xml:space="preserve"> Eastern European </w:t>
      </w:r>
      <w:r w:rsidR="00413640" w:rsidRPr="00761649">
        <w:rPr>
          <w:color w:val="000000"/>
        </w:rPr>
        <w:t>States</w:t>
      </w:r>
      <w:r w:rsidR="00845E0D" w:rsidRPr="00761649">
        <w:rPr>
          <w:color w:val="000000"/>
        </w:rPr>
        <w:t>;</w:t>
      </w:r>
      <w:r w:rsidR="00AE3854" w:rsidRPr="00761649">
        <w:rPr>
          <w:color w:val="000000"/>
        </w:rPr>
        <w:t xml:space="preserve"> and Portugal</w:t>
      </w:r>
      <w:r w:rsidR="005A16F5" w:rsidRPr="00761649">
        <w:rPr>
          <w:color w:val="000000"/>
        </w:rPr>
        <w:t>,</w:t>
      </w:r>
      <w:r w:rsidR="00AE3854" w:rsidRPr="00761649">
        <w:rPr>
          <w:color w:val="000000"/>
        </w:rPr>
        <w:t xml:space="preserve"> speaking on behalf of the member States of the European Union that are members of IPBES and the European Union as an observer allowed enhanced participation in accordance with decision IPBES-5/4</w:t>
      </w:r>
      <w:r w:rsidR="003F2C83" w:rsidRPr="00761649">
        <w:rPr>
          <w:color w:val="000000"/>
        </w:rPr>
        <w:t>;</w:t>
      </w:r>
      <w:r w:rsidR="00AE3854" w:rsidRPr="00761649">
        <w:rPr>
          <w:color w:val="000000"/>
        </w:rPr>
        <w:t xml:space="preserve"> the United States of America</w:t>
      </w:r>
      <w:r w:rsidR="003F2C83" w:rsidRPr="00761649">
        <w:rPr>
          <w:color w:val="000000"/>
        </w:rPr>
        <w:t>;</w:t>
      </w:r>
      <w:r w:rsidR="00AE3854" w:rsidRPr="00761649">
        <w:rPr>
          <w:color w:val="000000"/>
        </w:rPr>
        <w:t xml:space="preserve"> the Secretariat of the Convention on Biological Diversity</w:t>
      </w:r>
      <w:r w:rsidR="003F2C83" w:rsidRPr="00761649">
        <w:rPr>
          <w:color w:val="000000"/>
        </w:rPr>
        <w:t>;</w:t>
      </w:r>
      <w:r w:rsidR="00AE3854" w:rsidRPr="00761649">
        <w:rPr>
          <w:color w:val="000000"/>
        </w:rPr>
        <w:t xml:space="preserve"> the Open-ended Network of IPBES Stakeholders (ONet) and stakeholders present at the stakeholder days held in June 2021</w:t>
      </w:r>
      <w:bookmarkStart w:id="1" w:name="_Hlk74636454"/>
      <w:r w:rsidR="003F2C83" w:rsidRPr="00761649">
        <w:rPr>
          <w:color w:val="000000"/>
        </w:rPr>
        <w:t>;</w:t>
      </w:r>
      <w:r w:rsidR="00AE3854" w:rsidRPr="00761649">
        <w:rPr>
          <w:color w:val="000000"/>
        </w:rPr>
        <w:t xml:space="preserve"> and the International Indigenous Forum on Biodiversity (IIFB) made general statements in which they spoke of the progress of IPBES to date, the activities in support of IPBES of those for whom they spoke, and their expectations for the current session and the future work of IPBES. </w:t>
      </w:r>
      <w:bookmarkEnd w:id="1"/>
    </w:p>
    <w:p w14:paraId="7372E567" w14:textId="77777777" w:rsidR="00AE3854" w:rsidRPr="00761649" w:rsidRDefault="00AE3854" w:rsidP="002A25E2">
      <w:pPr>
        <w:pStyle w:val="CH1"/>
      </w:pPr>
      <w:r w:rsidRPr="00761649">
        <w:tab/>
        <w:t>II.</w:t>
      </w:r>
      <w:r w:rsidRPr="00761649">
        <w:tab/>
        <w:t>Organizational matters</w:t>
      </w:r>
    </w:p>
    <w:p w14:paraId="19D78DF7" w14:textId="77777777" w:rsidR="00AE3854" w:rsidRPr="00761649" w:rsidRDefault="00AE3854" w:rsidP="002A25E2">
      <w:pPr>
        <w:pStyle w:val="CH2"/>
      </w:pPr>
      <w:r w:rsidRPr="00761649">
        <w:tab/>
        <w:t>A.</w:t>
      </w:r>
      <w:r w:rsidRPr="00761649">
        <w:tab/>
        <w:t>Adoption of the agenda and organization of work</w:t>
      </w:r>
    </w:p>
    <w:p w14:paraId="7D6E05C8" w14:textId="77777777" w:rsidR="00AE3854" w:rsidRPr="00761649" w:rsidRDefault="00AE3854" w:rsidP="00A22728">
      <w:pPr>
        <w:pStyle w:val="Normalnumber"/>
        <w:numPr>
          <w:ilvl w:val="0"/>
          <w:numId w:val="5"/>
        </w:numPr>
        <w:ind w:left="1247" w:firstLine="0"/>
      </w:pPr>
      <w:r w:rsidRPr="00761649">
        <w:rPr>
          <w:color w:val="000000"/>
        </w:rPr>
        <w:t>The Plenary adopted the following agenda on the basis of the provisional agenda (IPBES/8/1):</w:t>
      </w:r>
    </w:p>
    <w:p w14:paraId="00E0CDAF" w14:textId="10ADF402" w:rsidR="00AE3854" w:rsidRPr="00761649" w:rsidRDefault="00AE3854" w:rsidP="00A22728">
      <w:pPr>
        <w:pStyle w:val="Normal-pool"/>
        <w:numPr>
          <w:ilvl w:val="3"/>
          <w:numId w:val="17"/>
        </w:numPr>
        <w:spacing w:after="120"/>
        <w:ind w:left="2495" w:hanging="624"/>
      </w:pPr>
      <w:r w:rsidRPr="00761649">
        <w:t>Opening of the session.</w:t>
      </w:r>
    </w:p>
    <w:p w14:paraId="4B3F6826" w14:textId="2505C52E" w:rsidR="00AE3854" w:rsidRPr="00761649" w:rsidRDefault="00AE3854" w:rsidP="00A22728">
      <w:pPr>
        <w:pStyle w:val="Normal-pool"/>
        <w:numPr>
          <w:ilvl w:val="3"/>
          <w:numId w:val="17"/>
        </w:numPr>
        <w:spacing w:after="120"/>
        <w:ind w:left="2495" w:hanging="624"/>
        <w:rPr>
          <w:color w:val="000000"/>
        </w:rPr>
      </w:pPr>
      <w:r w:rsidRPr="00761649">
        <w:t>Organizational</w:t>
      </w:r>
      <w:r w:rsidRPr="00761649">
        <w:rPr>
          <w:color w:val="000000"/>
        </w:rPr>
        <w:t xml:space="preserve"> matters:</w:t>
      </w:r>
    </w:p>
    <w:p w14:paraId="5A8B4EC6" w14:textId="37596870" w:rsidR="00AE3854" w:rsidRPr="00761649" w:rsidRDefault="00AE3854" w:rsidP="00A22728">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n-GB"/>
        </w:rPr>
      </w:pPr>
      <w:r w:rsidRPr="00761649">
        <w:rPr>
          <w:color w:val="000000"/>
          <w:lang w:val="en-GB"/>
        </w:rPr>
        <w:t>Adoption of the agenda and organization of work;</w:t>
      </w:r>
    </w:p>
    <w:p w14:paraId="2D59E67C" w14:textId="14C0DB59" w:rsidR="00AE3854" w:rsidRPr="00761649" w:rsidRDefault="00AE3854" w:rsidP="00A22728">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n-GB"/>
        </w:rPr>
      </w:pPr>
      <w:r w:rsidRPr="00761649">
        <w:rPr>
          <w:color w:val="000000"/>
          <w:lang w:val="en-GB"/>
        </w:rPr>
        <w:t xml:space="preserve">Status of the membership of the Platform; </w:t>
      </w:r>
    </w:p>
    <w:p w14:paraId="6CEBF3BE" w14:textId="45AB986F" w:rsidR="00AE3854" w:rsidRPr="00761649" w:rsidRDefault="00AE3854" w:rsidP="00A22728">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n-GB"/>
        </w:rPr>
      </w:pPr>
      <w:r w:rsidRPr="00761649">
        <w:rPr>
          <w:color w:val="000000"/>
          <w:lang w:val="en-GB"/>
        </w:rPr>
        <w:t>Election of officers.</w:t>
      </w:r>
    </w:p>
    <w:p w14:paraId="32F2B1EA" w14:textId="12FD933A" w:rsidR="00AE3854" w:rsidRPr="00761649" w:rsidRDefault="00AE3854" w:rsidP="00A22728">
      <w:pPr>
        <w:pStyle w:val="Normal-pool"/>
        <w:numPr>
          <w:ilvl w:val="3"/>
          <w:numId w:val="17"/>
        </w:numPr>
        <w:spacing w:after="120"/>
        <w:ind w:left="2495" w:hanging="624"/>
        <w:rPr>
          <w:color w:val="000000"/>
        </w:rPr>
      </w:pPr>
      <w:r w:rsidRPr="00761649">
        <w:t>Admission</w:t>
      </w:r>
      <w:r w:rsidRPr="00761649">
        <w:rPr>
          <w:color w:val="000000"/>
        </w:rPr>
        <w:t xml:space="preserve"> of observers.</w:t>
      </w:r>
    </w:p>
    <w:p w14:paraId="23A03B72" w14:textId="1A7B9B32" w:rsidR="00AE3854" w:rsidRPr="00761649" w:rsidRDefault="00AE3854" w:rsidP="00A22728">
      <w:pPr>
        <w:pStyle w:val="Normal-pool"/>
        <w:numPr>
          <w:ilvl w:val="3"/>
          <w:numId w:val="17"/>
        </w:numPr>
        <w:spacing w:after="120"/>
        <w:ind w:left="2495" w:hanging="624"/>
        <w:rPr>
          <w:color w:val="000000"/>
        </w:rPr>
      </w:pPr>
      <w:r w:rsidRPr="00761649">
        <w:t>Credentials</w:t>
      </w:r>
      <w:r w:rsidRPr="00761649">
        <w:rPr>
          <w:color w:val="000000"/>
        </w:rPr>
        <w:t xml:space="preserve"> of representatives.</w:t>
      </w:r>
    </w:p>
    <w:p w14:paraId="55154B4C" w14:textId="732CD887" w:rsidR="00AE3854" w:rsidRPr="00761649" w:rsidRDefault="00AE3854" w:rsidP="00A22728">
      <w:pPr>
        <w:pStyle w:val="Normal-pool"/>
        <w:numPr>
          <w:ilvl w:val="3"/>
          <w:numId w:val="17"/>
        </w:numPr>
        <w:spacing w:after="120"/>
        <w:ind w:left="2495" w:hanging="624"/>
        <w:rPr>
          <w:color w:val="000000"/>
        </w:rPr>
      </w:pPr>
      <w:r w:rsidRPr="00761649">
        <w:t>Report</w:t>
      </w:r>
      <w:r w:rsidRPr="00761649">
        <w:rPr>
          <w:color w:val="000000"/>
        </w:rPr>
        <w:t xml:space="preserve"> of the Executive Secretary on progress in the implementation of the rolling work programme up to 2030. </w:t>
      </w:r>
    </w:p>
    <w:p w14:paraId="2CF67602" w14:textId="1353067E" w:rsidR="00AE3854" w:rsidRPr="00761649" w:rsidRDefault="00AE3854" w:rsidP="00A22728">
      <w:pPr>
        <w:pStyle w:val="Normal-pool"/>
        <w:numPr>
          <w:ilvl w:val="3"/>
          <w:numId w:val="17"/>
        </w:numPr>
        <w:spacing w:after="120"/>
        <w:ind w:left="2495" w:hanging="624"/>
        <w:rPr>
          <w:color w:val="000000"/>
        </w:rPr>
      </w:pPr>
      <w:r w:rsidRPr="00761649">
        <w:t>Financial</w:t>
      </w:r>
      <w:r w:rsidRPr="00761649">
        <w:rPr>
          <w:color w:val="000000"/>
        </w:rPr>
        <w:t xml:space="preserve"> and budgetary arrangements for the Platform. </w:t>
      </w:r>
    </w:p>
    <w:p w14:paraId="0619E493" w14:textId="74A905DE" w:rsidR="00AE3854" w:rsidRPr="00761649" w:rsidRDefault="00AE3854" w:rsidP="00A22728">
      <w:pPr>
        <w:pStyle w:val="Normal-pool"/>
        <w:numPr>
          <w:ilvl w:val="3"/>
          <w:numId w:val="17"/>
        </w:numPr>
        <w:spacing w:after="120"/>
        <w:ind w:left="2495" w:hanging="624"/>
        <w:rPr>
          <w:color w:val="000000"/>
        </w:rPr>
      </w:pPr>
      <w:r w:rsidRPr="00761649">
        <w:t>Assessing</w:t>
      </w:r>
      <w:r w:rsidRPr="00761649">
        <w:rPr>
          <w:color w:val="000000"/>
        </w:rPr>
        <w:t xml:space="preserve"> knowledge:</w:t>
      </w:r>
    </w:p>
    <w:p w14:paraId="2A629792" w14:textId="5593DFAF" w:rsidR="00AE3854" w:rsidRPr="00761649" w:rsidRDefault="00AE3854" w:rsidP="00A22728">
      <w:pPr>
        <w:pStyle w:val="Normal-pool"/>
        <w:numPr>
          <w:ilvl w:val="0"/>
          <w:numId w:val="19"/>
        </w:numPr>
        <w:spacing w:after="120"/>
        <w:ind w:left="3119" w:hanging="624"/>
      </w:pPr>
      <w:r w:rsidRPr="00761649">
        <w:t>Scoping report for a thematic assessment of the interlinkages among biodiversity, water, food and health;</w:t>
      </w:r>
    </w:p>
    <w:p w14:paraId="235D9069" w14:textId="7D088E1A" w:rsidR="00AE3854" w:rsidRPr="00761649" w:rsidRDefault="00AE3854" w:rsidP="00A22728">
      <w:pPr>
        <w:pStyle w:val="Normal-pool"/>
        <w:numPr>
          <w:ilvl w:val="0"/>
          <w:numId w:val="19"/>
        </w:numPr>
        <w:spacing w:after="120"/>
        <w:ind w:left="3119" w:hanging="624"/>
        <w:rPr>
          <w:color w:val="000000"/>
        </w:rPr>
      </w:pPr>
      <w:r w:rsidRPr="00761649">
        <w:rPr>
          <w:color w:val="000000"/>
        </w:rPr>
        <w:t>Scoping report for a thematic assessment of the underlying causes of biodiversity loss and the determinants of transformative change and options for achieving the 2050 Vision for Biodiversity;</w:t>
      </w:r>
    </w:p>
    <w:p w14:paraId="5779D3DA" w14:textId="4C408503" w:rsidR="00AE3854" w:rsidRPr="00761649" w:rsidRDefault="00AE3854" w:rsidP="00A22728">
      <w:pPr>
        <w:pStyle w:val="Normal-pool"/>
        <w:numPr>
          <w:ilvl w:val="0"/>
          <w:numId w:val="19"/>
        </w:numPr>
        <w:spacing w:after="120"/>
        <w:ind w:left="3119" w:hanging="624"/>
        <w:rPr>
          <w:color w:val="000000"/>
        </w:rPr>
      </w:pPr>
      <w:r w:rsidRPr="00761649">
        <w:t>Work</w:t>
      </w:r>
      <w:r w:rsidRPr="00761649">
        <w:rPr>
          <w:color w:val="000000"/>
        </w:rPr>
        <w:t xml:space="preserve"> related to the interlinkages between biodiversity and climate change and collaboration with the Intergovernmental Panel on Climate Change.</w:t>
      </w:r>
    </w:p>
    <w:p w14:paraId="77C12583" w14:textId="3B959ED0" w:rsidR="00AE3854" w:rsidRPr="00761649" w:rsidRDefault="00AE3854" w:rsidP="00A22728">
      <w:pPr>
        <w:pStyle w:val="Normal-pool"/>
        <w:numPr>
          <w:ilvl w:val="3"/>
          <w:numId w:val="17"/>
        </w:numPr>
        <w:spacing w:after="120"/>
        <w:ind w:left="2495" w:hanging="624"/>
        <w:rPr>
          <w:color w:val="000000"/>
        </w:rPr>
      </w:pPr>
      <w:bookmarkStart w:id="2" w:name="_heading=h.30j0zll" w:colFirst="0" w:colLast="0"/>
      <w:bookmarkStart w:id="3" w:name="_Hlk43833128"/>
      <w:bookmarkEnd w:id="2"/>
      <w:r w:rsidRPr="00761649">
        <w:t>Building</w:t>
      </w:r>
      <w:r w:rsidRPr="00761649">
        <w:rPr>
          <w:color w:val="000000"/>
        </w:rPr>
        <w:t xml:space="preserve"> capacity, strengthening knowledge foundations and supporting policy.</w:t>
      </w:r>
      <w:bookmarkEnd w:id="3"/>
    </w:p>
    <w:p w14:paraId="47C91231" w14:textId="6B18C190" w:rsidR="00AE3854" w:rsidRPr="00761649" w:rsidRDefault="00AE3854" w:rsidP="00A22728">
      <w:pPr>
        <w:pStyle w:val="Normal-pool"/>
        <w:numPr>
          <w:ilvl w:val="3"/>
          <w:numId w:val="17"/>
        </w:numPr>
        <w:spacing w:after="120"/>
        <w:ind w:left="2495" w:hanging="624"/>
        <w:rPr>
          <w:color w:val="000000"/>
        </w:rPr>
      </w:pPr>
      <w:bookmarkStart w:id="4" w:name="_heading=h.1fob9te" w:colFirst="0" w:colLast="0"/>
      <w:bookmarkStart w:id="5" w:name="_Hlk43832671"/>
      <w:bookmarkStart w:id="6" w:name="_Hlk34728895"/>
      <w:bookmarkEnd w:id="4"/>
      <w:r w:rsidRPr="00761649">
        <w:lastRenderedPageBreak/>
        <w:t>Improving</w:t>
      </w:r>
      <w:r w:rsidRPr="00761649">
        <w:rPr>
          <w:color w:val="000000"/>
        </w:rPr>
        <w:t xml:space="preserve"> the effectiveness of the Platform</w:t>
      </w:r>
      <w:bookmarkEnd w:id="5"/>
      <w:bookmarkEnd w:id="6"/>
      <w:r w:rsidRPr="00761649">
        <w:rPr>
          <w:color w:val="000000"/>
        </w:rPr>
        <w:t>.</w:t>
      </w:r>
    </w:p>
    <w:p w14:paraId="07CBC888" w14:textId="49EB834B" w:rsidR="00AE3854" w:rsidRPr="00761649" w:rsidRDefault="00AE3854" w:rsidP="00A22728">
      <w:pPr>
        <w:pStyle w:val="Normal-pool"/>
        <w:numPr>
          <w:ilvl w:val="3"/>
          <w:numId w:val="17"/>
        </w:numPr>
        <w:spacing w:after="120"/>
        <w:ind w:left="2495" w:hanging="624"/>
        <w:rPr>
          <w:color w:val="000000"/>
        </w:rPr>
      </w:pPr>
      <w:r w:rsidRPr="00761649">
        <w:t>Organization</w:t>
      </w:r>
      <w:r w:rsidRPr="00761649">
        <w:rPr>
          <w:color w:val="000000"/>
        </w:rPr>
        <w:t xml:space="preserve"> of the Plenary; dates and venues of future sessions of the Plenary.</w:t>
      </w:r>
    </w:p>
    <w:p w14:paraId="2FD8BE02" w14:textId="4DC9987B" w:rsidR="00AE3854" w:rsidRPr="00761649" w:rsidRDefault="00AE3854" w:rsidP="00A22728">
      <w:pPr>
        <w:pStyle w:val="Normal-pool"/>
        <w:numPr>
          <w:ilvl w:val="3"/>
          <w:numId w:val="17"/>
        </w:numPr>
        <w:spacing w:after="120"/>
        <w:ind w:left="2495" w:hanging="624"/>
        <w:rPr>
          <w:color w:val="000000"/>
        </w:rPr>
      </w:pPr>
      <w:r w:rsidRPr="00761649">
        <w:rPr>
          <w:color w:val="000000"/>
        </w:rPr>
        <w:t xml:space="preserve">Institutional arrangements: United Nations collaborative partnership arrangement for the </w:t>
      </w:r>
      <w:r w:rsidRPr="00761649">
        <w:t>work</w:t>
      </w:r>
      <w:r w:rsidRPr="00761649">
        <w:rPr>
          <w:color w:val="000000"/>
        </w:rPr>
        <w:t xml:space="preserve"> of the Platform and its secretariat.</w:t>
      </w:r>
    </w:p>
    <w:p w14:paraId="28FE19D6" w14:textId="47456F3F" w:rsidR="00AE3854" w:rsidRPr="00761649" w:rsidRDefault="00AE3854" w:rsidP="00A22728">
      <w:pPr>
        <w:pStyle w:val="Normal-pool"/>
        <w:numPr>
          <w:ilvl w:val="3"/>
          <w:numId w:val="17"/>
        </w:numPr>
        <w:spacing w:after="120"/>
        <w:ind w:left="2495" w:hanging="624"/>
        <w:rPr>
          <w:color w:val="000000"/>
        </w:rPr>
      </w:pPr>
      <w:r w:rsidRPr="00761649">
        <w:t>Adoption</w:t>
      </w:r>
      <w:r w:rsidRPr="00761649">
        <w:rPr>
          <w:color w:val="000000"/>
        </w:rPr>
        <w:t xml:space="preserve"> of the decisions and the report of the session.</w:t>
      </w:r>
    </w:p>
    <w:p w14:paraId="3731E8AE" w14:textId="6BC38801" w:rsidR="00AE3854" w:rsidRPr="00761649" w:rsidRDefault="00AE3854" w:rsidP="00A22728">
      <w:pPr>
        <w:pStyle w:val="Normal-pool"/>
        <w:numPr>
          <w:ilvl w:val="3"/>
          <w:numId w:val="17"/>
        </w:numPr>
        <w:spacing w:after="120"/>
        <w:ind w:left="2495" w:hanging="624"/>
        <w:rPr>
          <w:color w:val="000000"/>
        </w:rPr>
      </w:pPr>
      <w:r w:rsidRPr="00761649">
        <w:t>Closure</w:t>
      </w:r>
      <w:r w:rsidRPr="00761649">
        <w:rPr>
          <w:color w:val="000000"/>
        </w:rPr>
        <w:t xml:space="preserve"> of the session.</w:t>
      </w:r>
    </w:p>
    <w:p w14:paraId="10B82F0F" w14:textId="77777777" w:rsidR="00AE3854" w:rsidRPr="00761649" w:rsidRDefault="00AE3854" w:rsidP="006C309C">
      <w:pPr>
        <w:pStyle w:val="CH2"/>
      </w:pPr>
      <w:r w:rsidRPr="00761649">
        <w:tab/>
        <w:t>B.</w:t>
      </w:r>
      <w:r w:rsidRPr="00761649">
        <w:tab/>
        <w:t>Status of the membership of the Platform</w:t>
      </w:r>
    </w:p>
    <w:p w14:paraId="04F20FBF" w14:textId="67023458" w:rsidR="00AE3854" w:rsidRPr="00761649" w:rsidRDefault="00AE3854" w:rsidP="00A22728">
      <w:pPr>
        <w:pStyle w:val="Normalnumber"/>
        <w:numPr>
          <w:ilvl w:val="0"/>
          <w:numId w:val="5"/>
        </w:numPr>
        <w:ind w:left="1247" w:firstLine="0"/>
        <w:rPr>
          <w:color w:val="000000"/>
        </w:rPr>
      </w:pPr>
      <w:r w:rsidRPr="00761649">
        <w:rPr>
          <w:color w:val="000000"/>
        </w:rPr>
        <w:t xml:space="preserve">The Chair reported that Italy, Myanmar, Serbia, Sierra Leone and Uzbekistan had joined IPBES since the seventh session of the Plenary. IPBES thus had the following 137 members: </w:t>
      </w:r>
      <w:bookmarkStart w:id="7" w:name="_Hlk80623800"/>
      <w:r w:rsidRPr="00761649">
        <w:rPr>
          <w:color w:val="000000"/>
        </w:rPr>
        <w:t>Afghanistan, Albania, Algeria, Andorra, Antigua and Barbuda, Argentina, Armenia, Australia, Austria, Azerbaijan, Bahrain, Bangladesh, Belarus, Belgium, Benin, Bhutan, Bolivia (Plurinational State of), Bosnia and Herzegovina, Botswana, Brazil, Bulgaria, Burkina Faso, Burundi, Cambodia, Cameroon, Canada, Central African Republic, Chad, Chile, China, Colombia, Comoros, Congo, Cook</w:t>
      </w:r>
      <w:r w:rsidR="006C309C" w:rsidRPr="00761649">
        <w:rPr>
          <w:color w:val="000000"/>
        </w:rPr>
        <w:t> </w:t>
      </w:r>
      <w:r w:rsidRPr="00761649">
        <w:rPr>
          <w:color w:val="000000"/>
        </w:rPr>
        <w:t>Islands, Costa Rica, Côte d’Ivoire, Croatia, Cuba, Czechia, Democratic Republic of the Congo, Denmark, Dominican Republic, Ecuador, Egypt, El Salvador, Estonia, Eswatini, Ethiopia, Fiji, Finland, France, Gabon, Georgia, Germany, Ghana, Greece, Grenada, Guatemala, Guinea-Bissau, Guyana, Honduras, Hungary, India, Indonesia, Iran (Islamic Republic of), Iraq, Ireland, Israel, Italy, Japan, Jordan, Kenya, Kyrgyzstan, Latvia, Liberia, Libya, Lithuania, Luxembourg, Madagascar, Malawi, Malaysia, Maldives, Mali, Mauritania, Mexico, Monaco, Montenegro, Morocco, Myanmar, Nepal, Netherlands, New Zealand, Nicaragua, Niger, Nigeria, Norway, Pakistan, Panama, Paraguay, Peru, Philippines, Portugal, Republic of Korea, Republic of Moldova, Romania, Russian Federation, Saint Kitts and Nevis, Saint Lucia, Saudi Arabia, Senegal, Serbia, Sierra Leone, Slovakia, South</w:t>
      </w:r>
      <w:r w:rsidR="006C309C" w:rsidRPr="00761649">
        <w:rPr>
          <w:color w:val="000000"/>
        </w:rPr>
        <w:t> </w:t>
      </w:r>
      <w:r w:rsidRPr="00761649">
        <w:rPr>
          <w:color w:val="000000"/>
        </w:rPr>
        <w:t>Africa, Spain, Sri Lanka, Sudan, Sweden, Switzerland, Tajikistan, Thailand, Togo, Trinidad and Tobago, Tunisia, Turkey, Uganda, United Arab Emirates, United Kingdom of Great Britain and Northern Ireland, United Republic of Tanzania, United States of America, Uruguay, Uzbekistan, Venezuela (Bolivarian Republic of), Viet Nam, Yemen, Zambia, Zimbabwe</w:t>
      </w:r>
      <w:bookmarkEnd w:id="7"/>
      <w:r w:rsidRPr="00761649">
        <w:rPr>
          <w:color w:val="000000"/>
        </w:rPr>
        <w:t xml:space="preserve">. </w:t>
      </w:r>
    </w:p>
    <w:p w14:paraId="5552B5D4" w14:textId="77777777" w:rsidR="00AE3854" w:rsidRPr="00761649" w:rsidRDefault="00AE3854" w:rsidP="006C309C">
      <w:pPr>
        <w:pStyle w:val="CH2"/>
      </w:pPr>
      <w:r w:rsidRPr="00761649">
        <w:tab/>
        <w:t>C.</w:t>
      </w:r>
      <w:r w:rsidRPr="00761649">
        <w:tab/>
        <w:t>Election of officers</w:t>
      </w:r>
    </w:p>
    <w:p w14:paraId="61165CA2" w14:textId="7F4E42AD" w:rsidR="00AE3854" w:rsidRPr="00761649" w:rsidRDefault="00AE3854" w:rsidP="00A22728">
      <w:pPr>
        <w:pStyle w:val="Normalnumber"/>
        <w:numPr>
          <w:ilvl w:val="0"/>
          <w:numId w:val="5"/>
        </w:numPr>
        <w:ind w:left="1247" w:firstLine="0"/>
      </w:pPr>
      <w:r w:rsidRPr="00761649">
        <w:rPr>
          <w:color w:val="000000"/>
        </w:rPr>
        <w:t xml:space="preserve">Introducing the sub-item, the Chair recalled that, at its sixth session, held in Medellin, Colombia, in March 2018, the Plenary had elected a Multidisciplinary Expert Panel of 25 members to hold office for three years, in accordance with paragraph 1 of rule 29 of the rules of procedure. In addition, at its seventh session, held in Paris in April and May 2019, the Plenary had elected a Bureau consisting of a chair, four vice-chairs and five other officers to hold office for three years, in accordance with paragraph 3 of rule 15 of the rules of procedure. Also at its seventh session, the Plenary had decided to schedule its eighth session for January or February 2021. However, owing to the COVID-19 pandemic, that session had been rescheduled to June 2021, as a consequence of which the total length of the </w:t>
      </w:r>
      <w:bookmarkStart w:id="8" w:name="_Hlk80951275"/>
      <w:r w:rsidRPr="00761649">
        <w:rPr>
          <w:color w:val="000000"/>
        </w:rPr>
        <w:t xml:space="preserve">three intersessional periods following the Plenary at which elections </w:t>
      </w:r>
      <w:bookmarkEnd w:id="8"/>
      <w:r w:rsidRPr="00761649">
        <w:rPr>
          <w:color w:val="000000"/>
        </w:rPr>
        <w:t xml:space="preserve">were held exceeded the term of office of three years provided for in the rules of procedure. </w:t>
      </w:r>
    </w:p>
    <w:p w14:paraId="31EC8BCB" w14:textId="1D9697E1" w:rsidR="00AE3854" w:rsidRPr="00761649" w:rsidRDefault="00AE3854" w:rsidP="00A22728">
      <w:pPr>
        <w:pStyle w:val="Normalnumber"/>
        <w:numPr>
          <w:ilvl w:val="0"/>
          <w:numId w:val="5"/>
        </w:numPr>
        <w:ind w:left="1247" w:firstLine="0"/>
      </w:pPr>
      <w:r w:rsidRPr="00761649">
        <w:rPr>
          <w:color w:val="000000"/>
        </w:rPr>
        <w:t>The Plenary reviewed the draft decision on this item that, notwithstanding rules 15 and 29 of the rules of procedure, the term of office of the current members of the Multidisciplinary Expert Panel would be extended until the end of the ninth session of the Plenary, and the term of office of the current members of the Bureau would be extended until the end of the tenth session of the Plenary, and agreed to consider the draft decision for adoption.</w:t>
      </w:r>
    </w:p>
    <w:p w14:paraId="5ABBB586" w14:textId="4775DD12" w:rsidR="00AE3854" w:rsidRPr="00761649" w:rsidRDefault="00AE3854" w:rsidP="00A22728">
      <w:pPr>
        <w:pStyle w:val="Normalnumber"/>
        <w:numPr>
          <w:ilvl w:val="0"/>
          <w:numId w:val="5"/>
        </w:numPr>
        <w:ind w:left="1247" w:firstLine="0"/>
        <w:rPr>
          <w:color w:val="000000"/>
        </w:rPr>
      </w:pPr>
      <w:r w:rsidRPr="00761649">
        <w:rPr>
          <w:color w:val="000000"/>
        </w:rPr>
        <w:t>Subsequently, the Plenary adopted decision IPBES-8/2 on the term</w:t>
      </w:r>
      <w:r w:rsidR="00E9287A" w:rsidRPr="00761649">
        <w:rPr>
          <w:color w:val="000000"/>
        </w:rPr>
        <w:t>s</w:t>
      </w:r>
      <w:r w:rsidRPr="00761649">
        <w:rPr>
          <w:color w:val="000000"/>
        </w:rPr>
        <w:t xml:space="preserve"> of office of the members of the Bureau and the Multidisciplinary Expert Panel</w:t>
      </w:r>
      <w:r w:rsidR="00E9287A" w:rsidRPr="00761649">
        <w:rPr>
          <w:color w:val="000000"/>
        </w:rPr>
        <w:t>,</w:t>
      </w:r>
      <w:r w:rsidRPr="00761649">
        <w:rPr>
          <w:color w:val="000000"/>
        </w:rPr>
        <w:t xml:space="preserve"> on the basis of the draft decision set out in document IPBES/8/L.3.</w:t>
      </w:r>
    </w:p>
    <w:p w14:paraId="6E2FBA28" w14:textId="77777777" w:rsidR="00AE3854" w:rsidRPr="00761649" w:rsidRDefault="00AE3854" w:rsidP="006C309C">
      <w:pPr>
        <w:pStyle w:val="CH1"/>
      </w:pPr>
      <w:r w:rsidRPr="00761649">
        <w:tab/>
        <w:t>III.</w:t>
      </w:r>
      <w:r w:rsidRPr="00761649">
        <w:tab/>
        <w:t>Admission of observers</w:t>
      </w:r>
    </w:p>
    <w:p w14:paraId="380580A0" w14:textId="497F7A61" w:rsidR="00AE3854" w:rsidRPr="00761649" w:rsidRDefault="00AE3854" w:rsidP="00A22728">
      <w:pPr>
        <w:pStyle w:val="Normalnumber"/>
        <w:numPr>
          <w:ilvl w:val="0"/>
          <w:numId w:val="5"/>
        </w:numPr>
        <w:ind w:left="1247" w:firstLine="0"/>
      </w:pPr>
      <w:r w:rsidRPr="00761649">
        <w:rPr>
          <w:color w:val="000000"/>
        </w:rPr>
        <w:t xml:space="preserve">Introducing the item, the Chair recalled that, at its seventh session, the Plenary had decided that the interim procedure for the admission of observers to sessions of the Plenary, as described in paragraph 22 of the report of the first session of the Plenary (IPBES/1/12) and applied at its second to seventh sessions, would be applied at its eighth session. In accordance with that interim procedure, the observers admitted to the previous sessions of the Plenary, as listed in part I of the annex to document IPBES/8/INF/1, were among those admitted to the current session. Part II of that annex contained a list of 31 organizations recommended by the Bureau for admission as new observers to the current eighth session of the Plenary, while part III contained a list of two applications not recommended. The </w:t>
      </w:r>
      <w:r w:rsidRPr="00761649">
        <w:rPr>
          <w:color w:val="000000"/>
        </w:rPr>
        <w:lastRenderedPageBreak/>
        <w:t>Plenary agreed to welcome the new observers, as recommended by the Bureau, to the eighth session of the Plenary.</w:t>
      </w:r>
    </w:p>
    <w:p w14:paraId="462449C6" w14:textId="009CFDE2" w:rsidR="00AE3854" w:rsidRPr="00761649" w:rsidRDefault="00AE3854" w:rsidP="00A22728">
      <w:pPr>
        <w:pStyle w:val="Normalnumber"/>
        <w:numPr>
          <w:ilvl w:val="0"/>
          <w:numId w:val="5"/>
        </w:numPr>
        <w:ind w:left="1247" w:firstLine="0"/>
      </w:pPr>
      <w:r w:rsidRPr="00761649">
        <w:rPr>
          <w:color w:val="000000"/>
        </w:rPr>
        <w:t xml:space="preserve">The Chair also recalled that, at previous sessions of the Plenary, diverging opinions had been expressed regarding the procedure for the admission of observers, </w:t>
      </w:r>
      <w:bookmarkStart w:id="9" w:name="_Hlk80951835"/>
      <w:r w:rsidRPr="00761649">
        <w:rPr>
          <w:color w:val="000000"/>
        </w:rPr>
        <w:t xml:space="preserve">as contained in paragraphs 14 </w:t>
      </w:r>
      <w:r w:rsidR="009F6B94" w:rsidRPr="00761649">
        <w:rPr>
          <w:color w:val="000000"/>
        </w:rPr>
        <w:t xml:space="preserve">and </w:t>
      </w:r>
      <w:r w:rsidRPr="00761649">
        <w:rPr>
          <w:color w:val="000000"/>
        </w:rPr>
        <w:t>1</w:t>
      </w:r>
      <w:r w:rsidR="009F6B94" w:rsidRPr="00761649">
        <w:rPr>
          <w:color w:val="000000"/>
        </w:rPr>
        <w:t>6</w:t>
      </w:r>
      <w:r w:rsidRPr="00761649">
        <w:rPr>
          <w:color w:val="000000"/>
        </w:rPr>
        <w:t xml:space="preserve"> </w:t>
      </w:r>
      <w:bookmarkEnd w:id="9"/>
      <w:r w:rsidRPr="00761649">
        <w:rPr>
          <w:color w:val="000000"/>
        </w:rPr>
        <w:t xml:space="preserve">of the draft policy and procedures for the admission of observers set out in the annex to document IPBES/8/10. One representative, speaking on behalf of a regional group, said that in order for the process of admission to be fully transparent, the right to approve the admission of observers should be vested in the Plenary rather than the Bureau, and provision should be made for a voting procedure should the continued participation of an observer be brought into question. Two other representatives opposed that proposal, stating that all decisions of the Platform should continue to be made on the basis of consensus, and that the present interim procedure for the admission of observers should continue to be applied. </w:t>
      </w:r>
    </w:p>
    <w:p w14:paraId="792F0DFD" w14:textId="77777777" w:rsidR="00AE3854" w:rsidRPr="00761649" w:rsidRDefault="00AE3854" w:rsidP="00A22728">
      <w:pPr>
        <w:pStyle w:val="Normalnumber"/>
        <w:numPr>
          <w:ilvl w:val="0"/>
          <w:numId w:val="5"/>
        </w:numPr>
        <w:ind w:left="1247" w:firstLine="0"/>
      </w:pPr>
      <w:r w:rsidRPr="00761649">
        <w:rPr>
          <w:color w:val="000000"/>
        </w:rPr>
        <w:t>The Plenary accordingly decided that the interim procedure for the admission of observers to sessions of the Plenary, as described in paragraph 22 of the report of the first session of the Plenary (IPBES/1/12), and applied at its second to eighth sessions, would be applied at its ninth session on the understanding that observers admitted to its first to eighth sessions would be among those admitted to its ninth session. It also decided that at its ninth session it would again consider the draft policy and procedures for the admission of observers.</w:t>
      </w:r>
    </w:p>
    <w:p w14:paraId="1D3893AE" w14:textId="77777777" w:rsidR="00AE3854" w:rsidRPr="00761649" w:rsidRDefault="00AE3854" w:rsidP="006C309C">
      <w:pPr>
        <w:pStyle w:val="CH1"/>
      </w:pPr>
      <w:r w:rsidRPr="00761649">
        <w:tab/>
        <w:t>IV.</w:t>
      </w:r>
      <w:r w:rsidRPr="00761649">
        <w:tab/>
        <w:t>Credentials of representatives</w:t>
      </w:r>
    </w:p>
    <w:p w14:paraId="1E863BED" w14:textId="77777777" w:rsidR="00AE3854" w:rsidRPr="00761649" w:rsidRDefault="00AE3854" w:rsidP="00A22728">
      <w:pPr>
        <w:pStyle w:val="Normalnumber"/>
        <w:numPr>
          <w:ilvl w:val="0"/>
          <w:numId w:val="5"/>
        </w:numPr>
        <w:ind w:left="1247" w:firstLine="0"/>
      </w:pPr>
      <w:bookmarkStart w:id="10" w:name="_Hlk77002981"/>
      <w:r w:rsidRPr="00761649">
        <w:rPr>
          <w:color w:val="000000"/>
        </w:rPr>
        <w:t xml:space="preserve">The Bureau, with the assistance of the secretariat, examined the credentials of the representatives of IPBES members submitted in accordance with rule 13 of the rules of procedure. </w:t>
      </w:r>
    </w:p>
    <w:p w14:paraId="1EB5B20A" w14:textId="3CC9AF4F" w:rsidR="00AE3854" w:rsidRPr="00761649" w:rsidRDefault="00AE3854" w:rsidP="00A22728">
      <w:pPr>
        <w:pStyle w:val="Normalnumber"/>
        <w:numPr>
          <w:ilvl w:val="0"/>
          <w:numId w:val="5"/>
        </w:numPr>
        <w:ind w:left="1247" w:firstLine="0"/>
      </w:pPr>
      <w:r w:rsidRPr="00761649">
        <w:rPr>
          <w:color w:val="000000"/>
        </w:rPr>
        <w:t xml:space="preserve">The Legal Adviser reported that the Bureau had found the following 80 members to have submitted to the secretariat information concerning the appointment of their representatives to the eighth session of the Plenary, by means of a scanned copy in electronic form of formal credentials signed by the Head of State or Government or the Minister for Foreign Affairs, consistent with each country’s policy and law, or by means of a scanned copy of a letter or note verbale or by means of another form of communication: </w:t>
      </w:r>
      <w:r w:rsidRPr="00761649">
        <w:t>Algeria, Antigua and Barbuda, Argentina, Armenia, Australia, Austria, Azerbaijan, Belgium, Bolivia (Plurinational State of), Bosnia and Herzegovina, Brazil, Bulgaria, Canada, China, Chile, Colombia, Costa Rica, Croatia, Cuba, Czechia, Denmark, Dominican</w:t>
      </w:r>
      <w:r w:rsidR="00176E61">
        <w:t> </w:t>
      </w:r>
      <w:r w:rsidRPr="00761649">
        <w:t>Republic, Ecuador, Estonia, Ethiopia, Finland, France, Georgia, Germany, Ghana, Grenada, Guatemala, Hungary, India, Indonesia, Iran (Islamic Republic of), Ireland, Israel, Italy, Japan, Latvia, Luxembourg, Madagascar, Malawi, Malaysia, Maldives, Mexico, Monaco, Morocco, Myanmar, Nepal, Netherlands, New Zealand, Niger, Nigeria, Norway, Peru, Philippines, Portugal, Republic of Korea, Romania, Saint Lucia, Saudi Arabia, Senegal, Serbia, Slovakia, South Africa, Spain, Sudan, Sweden, Switzerland, Thailand, Togo, Trinidad and Tobago, Turkey, United Kingdom of Great Britain and Northern Ireland, United Republic of Tanzania, United States of America, Uruguay, Venezuela (Bolivarian Republic of).</w:t>
      </w:r>
      <w:r w:rsidRPr="00761649">
        <w:rPr>
          <w:color w:val="000000"/>
        </w:rPr>
        <w:t xml:space="preserve"> </w:t>
      </w:r>
    </w:p>
    <w:p w14:paraId="22C2E898" w14:textId="4B1C6BC4" w:rsidR="00341D9F" w:rsidRPr="00761649" w:rsidRDefault="00341D9F" w:rsidP="00A22728">
      <w:pPr>
        <w:pStyle w:val="Normalnumber"/>
        <w:numPr>
          <w:ilvl w:val="0"/>
          <w:numId w:val="5"/>
        </w:numPr>
        <w:ind w:left="1247" w:firstLine="0"/>
      </w:pPr>
      <w:r w:rsidRPr="00761649">
        <w:rPr>
          <w:color w:val="000000"/>
        </w:rPr>
        <w:t xml:space="preserve">The representative of </w:t>
      </w:r>
      <w:r w:rsidR="00190904" w:rsidRPr="00761649">
        <w:rPr>
          <w:color w:val="000000"/>
        </w:rPr>
        <w:t>one other IPBES member participated in the current session without valid credentials. That member was accordingly considered to be an observer during the current session.</w:t>
      </w:r>
    </w:p>
    <w:p w14:paraId="3B7BF34A" w14:textId="197FC00D" w:rsidR="00AE3854" w:rsidRPr="00761649" w:rsidRDefault="00AE3854" w:rsidP="00A22728">
      <w:pPr>
        <w:pStyle w:val="Normalnumber"/>
        <w:numPr>
          <w:ilvl w:val="0"/>
          <w:numId w:val="5"/>
        </w:numPr>
        <w:ind w:left="1247" w:firstLine="0"/>
      </w:pPr>
      <w:r w:rsidRPr="00761649">
        <w:rPr>
          <w:color w:val="000000"/>
        </w:rPr>
        <w:t>The Plenary approved the report of the Bureau on credentials.</w:t>
      </w:r>
    </w:p>
    <w:bookmarkEnd w:id="10"/>
    <w:p w14:paraId="1D312691" w14:textId="77777777" w:rsidR="00AE3854" w:rsidRPr="00761649" w:rsidRDefault="00AE3854" w:rsidP="006C309C">
      <w:pPr>
        <w:pStyle w:val="CH1"/>
      </w:pPr>
      <w:r w:rsidRPr="00761649">
        <w:tab/>
        <w:t>V.</w:t>
      </w:r>
      <w:r w:rsidRPr="00761649">
        <w:tab/>
        <w:t>Report of the Executive Secretary on progress in the implementation of the rolling work programme up to 2030</w:t>
      </w:r>
    </w:p>
    <w:p w14:paraId="01A14380" w14:textId="77777777" w:rsidR="00AE3854" w:rsidRPr="00761649" w:rsidRDefault="00AE3854" w:rsidP="00A22728">
      <w:pPr>
        <w:pStyle w:val="Normalnumber"/>
        <w:numPr>
          <w:ilvl w:val="0"/>
          <w:numId w:val="5"/>
        </w:numPr>
        <w:ind w:left="1247" w:firstLine="0"/>
      </w:pPr>
      <w:r w:rsidRPr="00761649">
        <w:rPr>
          <w:color w:val="000000"/>
        </w:rPr>
        <w:t xml:space="preserve">Introducing the item, the Chair recalled that, in its decision IPBES-7/1, the Plenary had adopted the rolling work programme of IPBES for the period up to 2030. In the same decision, the Plenary had requested the Executive Secretary to provide a report on progress in the implementation of the work programme to the Plenary at its eighth session. The report of the Executive Secretary was set out in document IPBES/8/2. </w:t>
      </w:r>
    </w:p>
    <w:p w14:paraId="22A7292B" w14:textId="06500335" w:rsidR="00AE3854" w:rsidRPr="00761649" w:rsidRDefault="00AE3854" w:rsidP="00A22728">
      <w:pPr>
        <w:pStyle w:val="Normalnumber"/>
        <w:numPr>
          <w:ilvl w:val="0"/>
          <w:numId w:val="5"/>
        </w:numPr>
        <w:ind w:left="1247" w:firstLine="0"/>
        <w:rPr>
          <w:color w:val="000000"/>
        </w:rPr>
      </w:pPr>
      <w:r w:rsidRPr="00761649">
        <w:rPr>
          <w:color w:val="000000"/>
        </w:rPr>
        <w:t xml:space="preserve">Several representatives expressed appreciation for the continued efforts of the secretariat and the experts to maintain the momentum of the rolling work programme during the difficult circumstances caused by the COVID-19 pandemic. One representative said that the lessons learned from the current online working arrangements could contribute to improving the effectiveness of the Platform in the future, and welcomed the timely response of the secretariat in organizing online workshops on biodiversity and pandemics and on biodiversity and climate change, the latter </w:t>
      </w:r>
      <w:r w:rsidR="00BE3813" w:rsidRPr="00761649">
        <w:rPr>
          <w:color w:val="000000"/>
        </w:rPr>
        <w:t>co</w:t>
      </w:r>
      <w:r w:rsidR="00BE3813" w:rsidRPr="00761649">
        <w:rPr>
          <w:color w:val="000000"/>
        </w:rPr>
        <w:noBreakHyphen/>
        <w:t>sponsored</w:t>
      </w:r>
      <w:r w:rsidRPr="00761649">
        <w:rPr>
          <w:color w:val="000000"/>
        </w:rPr>
        <w:t xml:space="preserve"> by the Intergovernmental Panel on Climate Change. He also noted the value added by </w:t>
      </w:r>
      <w:r w:rsidRPr="00761649">
        <w:rPr>
          <w:color w:val="000000"/>
        </w:rPr>
        <w:lastRenderedPageBreak/>
        <w:t>experts with relevant experience of policy and practice, and encouraged Governments and stakeholders to continue to nominate and involve such experts. Another representative</w:t>
      </w:r>
      <w:r w:rsidR="006D6E47" w:rsidRPr="00761649">
        <w:rPr>
          <w:color w:val="000000"/>
        </w:rPr>
        <w:t xml:space="preserve"> </w:t>
      </w:r>
      <w:r w:rsidRPr="00761649">
        <w:rPr>
          <w:color w:val="000000"/>
        </w:rPr>
        <w:t>said that further use of online tools should be explored, taking account of the advantages and disadvantages observed from recent experiences of holding online meetings; that greater efforts should be made to ensure that vacant posts in the secretariat were filled in order to ensure the full implementation of the rolling work programme; that IPBES should continue to explore interlinkages between the Platform and other forums, especially the Convention on Biological Diversity, to promote the conservation and sustainable use of biodiversity; and that the work of the technical support unit for the invasive alien species assessment merited continued support. Another representative said that a much more in</w:t>
      </w:r>
      <w:r w:rsidR="00854B42" w:rsidRPr="00761649">
        <w:rPr>
          <w:color w:val="000000"/>
        </w:rPr>
        <w:noBreakHyphen/>
      </w:r>
      <w:r w:rsidRPr="00761649">
        <w:rPr>
          <w:color w:val="000000"/>
        </w:rPr>
        <w:t>depth assessment</w:t>
      </w:r>
      <w:r w:rsidR="00E12F69" w:rsidRPr="00761649">
        <w:rPr>
          <w:color w:val="000000"/>
        </w:rPr>
        <w:t xml:space="preserve"> </w:t>
      </w:r>
      <w:r w:rsidRPr="00761649">
        <w:rPr>
          <w:color w:val="000000"/>
        </w:rPr>
        <w:t>was needed of what had been achieved under the rolling work programme and what still needed to be done, and suggested that the secretariat provide an opportunity for further discussion on the matter.</w:t>
      </w:r>
    </w:p>
    <w:p w14:paraId="01E31BC9" w14:textId="683FD6E2" w:rsidR="00AE3854" w:rsidRPr="00761649" w:rsidRDefault="00AE3854" w:rsidP="00A22728">
      <w:pPr>
        <w:pStyle w:val="Normalnumber"/>
        <w:numPr>
          <w:ilvl w:val="0"/>
          <w:numId w:val="5"/>
        </w:numPr>
        <w:ind w:left="1247" w:firstLine="0"/>
      </w:pPr>
      <w:r w:rsidRPr="00761649">
        <w:rPr>
          <w:color w:val="000000"/>
        </w:rPr>
        <w:t xml:space="preserve">The representative of the secretariat and the Group of Experts of the Regular Process for Global Reporting and Assessment of the State of the Marine Environment delivered a statement on the activities of the Regular Process, including its recent publication of </w:t>
      </w:r>
      <w:r w:rsidRPr="00761649">
        <w:rPr>
          <w:i/>
          <w:color w:val="000000"/>
        </w:rPr>
        <w:t xml:space="preserve">The Second World Ocean Assessment </w:t>
      </w:r>
      <w:r w:rsidR="00271BCB" w:rsidRPr="00761649">
        <w:rPr>
          <w:iCs/>
          <w:color w:val="000000"/>
        </w:rPr>
        <w:t>(</w:t>
      </w:r>
      <w:r w:rsidRPr="00761649">
        <w:rPr>
          <w:i/>
          <w:color w:val="000000"/>
        </w:rPr>
        <w:t>World Ocean Assessment II</w:t>
      </w:r>
      <w:r w:rsidR="00271BCB" w:rsidRPr="00761649">
        <w:rPr>
          <w:iCs/>
          <w:color w:val="000000"/>
        </w:rPr>
        <w:t>)</w:t>
      </w:r>
      <w:r w:rsidRPr="00761649">
        <w:rPr>
          <w:color w:val="000000"/>
        </w:rPr>
        <w:t xml:space="preserve">, which had confirmed the finding of the first assessment that almost all the components of the ocean were being impacted by climate change and human use. The outcomes concurred with the findings of IPBES that alterations to biodiversity were eroding economies, livelihoods, food security, health and quality of life worldwide. The third cycle of the </w:t>
      </w:r>
      <w:r w:rsidR="0087757A" w:rsidRPr="00761649">
        <w:rPr>
          <w:color w:val="000000"/>
        </w:rPr>
        <w:t>R</w:t>
      </w:r>
      <w:r w:rsidRPr="00761649">
        <w:rPr>
          <w:color w:val="000000"/>
        </w:rPr>
        <w:t xml:space="preserve">egular </w:t>
      </w:r>
      <w:r w:rsidR="0087757A" w:rsidRPr="00761649">
        <w:rPr>
          <w:color w:val="000000"/>
        </w:rPr>
        <w:t>P</w:t>
      </w:r>
      <w:r w:rsidRPr="00761649">
        <w:rPr>
          <w:color w:val="000000"/>
        </w:rPr>
        <w:t>rocess aimed to further bridge the science</w:t>
      </w:r>
      <w:r w:rsidR="006A5C2A" w:rsidRPr="00761649">
        <w:rPr>
          <w:color w:val="000000"/>
        </w:rPr>
        <w:t>-</w:t>
      </w:r>
      <w:r w:rsidRPr="00761649">
        <w:rPr>
          <w:color w:val="000000"/>
        </w:rPr>
        <w:t>policy divide by highlighting policy-relevant information from the second World Ocean Assessment; carrying out assessments of the marine environment, including socioeconomic aspects; and building the capacities of States to strengthen the ocean science</w:t>
      </w:r>
      <w:r w:rsidR="006A5C2A" w:rsidRPr="00761649">
        <w:rPr>
          <w:color w:val="000000"/>
        </w:rPr>
        <w:t>-</w:t>
      </w:r>
      <w:r w:rsidRPr="00761649">
        <w:rPr>
          <w:color w:val="000000"/>
        </w:rPr>
        <w:t>policy interface. Opportunities existed for further beneficial collaboration between IPBES and the Regular Process.</w:t>
      </w:r>
    </w:p>
    <w:p w14:paraId="00AD9FBD" w14:textId="5DF3AEFF" w:rsidR="00AE3854" w:rsidRPr="00761649" w:rsidRDefault="00AE3854" w:rsidP="00A22728">
      <w:pPr>
        <w:pStyle w:val="Normalnumber"/>
        <w:numPr>
          <w:ilvl w:val="0"/>
          <w:numId w:val="5"/>
        </w:numPr>
        <w:ind w:left="1247" w:firstLine="0"/>
      </w:pPr>
      <w:r w:rsidRPr="00761649">
        <w:rPr>
          <w:color w:val="000000"/>
        </w:rPr>
        <w:t>The representative of the International Union for Conservation of Nature (IUCN) highlighted the importance of the work in the rolling work programme on invasive alien species, sustainable use of wild species, and values, which had drawn on the expertise of IUCN; cautioned against adopting too broad an approach in the scoping documents for the nexus and transformative change assessment</w:t>
      </w:r>
      <w:r w:rsidR="006A5C2A" w:rsidRPr="00761649">
        <w:rPr>
          <w:color w:val="000000"/>
        </w:rPr>
        <w:t>s</w:t>
      </w:r>
      <w:r w:rsidRPr="00761649">
        <w:rPr>
          <w:color w:val="000000"/>
        </w:rPr>
        <w:t>, risking overlap with the mandates of other bodies; and highlighted stakeholder engagement as critical to the successful implementation of the IPBES work programme.</w:t>
      </w:r>
      <w:r w:rsidR="006C309C" w:rsidRPr="00761649">
        <w:rPr>
          <w:color w:val="000000"/>
        </w:rPr>
        <w:t xml:space="preserve"> </w:t>
      </w:r>
    </w:p>
    <w:p w14:paraId="1FD5C9DA" w14:textId="77777777" w:rsidR="00AE3854" w:rsidRPr="00761649" w:rsidRDefault="00AE3854" w:rsidP="00A22728">
      <w:pPr>
        <w:pStyle w:val="Normalnumber"/>
        <w:numPr>
          <w:ilvl w:val="0"/>
          <w:numId w:val="5"/>
        </w:numPr>
        <w:ind w:left="1247" w:firstLine="0"/>
      </w:pPr>
      <w:r w:rsidRPr="00761649">
        <w:rPr>
          <w:color w:val="000000"/>
        </w:rPr>
        <w:t>The Plenary took note of the information provided and welcomed with appreciation the work undertaken.</w:t>
      </w:r>
    </w:p>
    <w:p w14:paraId="67AD7B27" w14:textId="403C6923" w:rsidR="00AE3854" w:rsidRPr="00761649" w:rsidRDefault="00AE3854" w:rsidP="00A22728">
      <w:pPr>
        <w:pStyle w:val="Normalnumber"/>
        <w:numPr>
          <w:ilvl w:val="0"/>
          <w:numId w:val="5"/>
        </w:numPr>
        <w:ind w:left="1247" w:firstLine="0"/>
        <w:rPr>
          <w:color w:val="000000"/>
        </w:rPr>
      </w:pPr>
      <w:r w:rsidRPr="00761649">
        <w:rPr>
          <w:color w:val="000000"/>
        </w:rPr>
        <w:t>Subsequently, the Plenary adopted decision IPBES-8/1 on the implementation of the rolling work programme of the Intergovernmental Science-Policy Platform on Biodiversity and Ecosystem Services up to 2030, on the basis of the draft decision set out in document IPBES/8/L.2,</w:t>
      </w:r>
      <w:r w:rsidR="00720558" w:rsidRPr="00761649">
        <w:rPr>
          <w:color w:val="000000"/>
        </w:rPr>
        <w:t xml:space="preserve"> which contained sections related to the report of the Executive Secretary.</w:t>
      </w:r>
      <w:r w:rsidRPr="00761649">
        <w:rPr>
          <w:color w:val="000000"/>
        </w:rPr>
        <w:t xml:space="preserve"> The decision is set out in the annex to the present report.</w:t>
      </w:r>
    </w:p>
    <w:p w14:paraId="7B7E4AE6" w14:textId="77777777" w:rsidR="00AE3854" w:rsidRPr="00761649" w:rsidRDefault="00AE3854" w:rsidP="00BE3813">
      <w:pPr>
        <w:pStyle w:val="CH1"/>
      </w:pPr>
      <w:r w:rsidRPr="00761649">
        <w:tab/>
        <w:t>VI.</w:t>
      </w:r>
      <w:r w:rsidRPr="00761649">
        <w:tab/>
        <w:t>Financial and budgetary arrangements for the Platform</w:t>
      </w:r>
    </w:p>
    <w:p w14:paraId="370C4E72" w14:textId="77777777" w:rsidR="00AE3854" w:rsidRPr="00761649" w:rsidRDefault="00AE3854" w:rsidP="00A22728">
      <w:pPr>
        <w:pStyle w:val="Normalnumber"/>
        <w:numPr>
          <w:ilvl w:val="0"/>
          <w:numId w:val="5"/>
        </w:numPr>
        <w:ind w:left="1247" w:firstLine="0"/>
      </w:pPr>
      <w:r w:rsidRPr="00761649">
        <w:rPr>
          <w:color w:val="000000"/>
        </w:rPr>
        <w:t xml:space="preserve">The Executive Secretary provided an overview of the financial and budgetary arrangements for the Platform as set out in a note by the secretariat on the matter (IPBES/8/5) and an information document on the detailed cost of the implementation of the work programme (IPBES/8/INF/24). </w:t>
      </w:r>
    </w:p>
    <w:p w14:paraId="6E2A2CAD" w14:textId="77777777" w:rsidR="00AE3854" w:rsidRPr="00761649" w:rsidRDefault="00AE3854" w:rsidP="00A22728">
      <w:pPr>
        <w:pStyle w:val="Normalnumber"/>
        <w:numPr>
          <w:ilvl w:val="0"/>
          <w:numId w:val="5"/>
        </w:numPr>
        <w:ind w:left="1247" w:firstLine="0"/>
      </w:pPr>
      <w:r w:rsidRPr="00761649">
        <w:rPr>
          <w:color w:val="000000"/>
        </w:rPr>
        <w:t xml:space="preserve">The Chair expressed appreciation to countries and private sector donors that had contributed to the trust fund and provided in-kind or other support to IPBES, and to the many experts around the world who had devoted their time, free of charge, to the work of the Platform. Noting the urgent need for funding for 2021 and subsequent years, she invited additional pledges to the trust fund. </w:t>
      </w:r>
    </w:p>
    <w:p w14:paraId="6300CAB4" w14:textId="036060AA" w:rsidR="00AE3854" w:rsidRPr="00761649" w:rsidRDefault="00AE3854" w:rsidP="00A22728">
      <w:pPr>
        <w:pStyle w:val="Normalnumber"/>
        <w:numPr>
          <w:ilvl w:val="0"/>
          <w:numId w:val="5"/>
        </w:numPr>
        <w:ind w:left="1247" w:firstLine="0"/>
      </w:pPr>
      <w:r w:rsidRPr="00761649">
        <w:rPr>
          <w:color w:val="000000"/>
        </w:rPr>
        <w:t>Representatives welcomed the work achieved by the Platform in the difficult circumstances surrounding the pandemic, while also noting the savings resulting from the shift to online work. Several requested more information on the cost savings realized in 2020 and forecast for 2021 as a result of the pandemic. Several asked the secretariat to assess the lessons learned from the experience of virtual meetings, particularly in the light of the funding challenges on the horizon, while recognizing the value of in-person meetings and the need for a balanced approach to meeting modalities. One representative</w:t>
      </w:r>
      <w:r w:rsidR="00DA3520" w:rsidRPr="00761649">
        <w:rPr>
          <w:color w:val="000000"/>
        </w:rPr>
        <w:t xml:space="preserve"> </w:t>
      </w:r>
      <w:r w:rsidRPr="00761649">
        <w:rPr>
          <w:color w:val="000000"/>
        </w:rPr>
        <w:t xml:space="preserve">introduced proposed text on the matter for inclusion in the draft decision. Another suggested that additional cost-savings measures should be considered, such as postponing the start of the nexus and transformative change assessments. Another said that those assessments should not be postponed as they were substantially under way, but that delaying future assessments might be an option, acknowledging that it would relieve the burden on the secretariat and others. </w:t>
      </w:r>
    </w:p>
    <w:p w14:paraId="306D3DEC" w14:textId="77777777" w:rsidR="00AE3854" w:rsidRPr="00761649" w:rsidRDefault="00AE3854" w:rsidP="00A22728">
      <w:pPr>
        <w:pStyle w:val="Normalnumber"/>
        <w:numPr>
          <w:ilvl w:val="0"/>
          <w:numId w:val="5"/>
        </w:numPr>
        <w:ind w:left="1247" w:firstLine="0"/>
      </w:pPr>
      <w:r w:rsidRPr="00761649">
        <w:rPr>
          <w:color w:val="000000"/>
        </w:rPr>
        <w:lastRenderedPageBreak/>
        <w:t xml:space="preserve">A number of representatives provided information on their countries’ contributions. The representative of Belgium announced that her Government would renew its annual pledge of €66,000 for 2021 and would continue to support the Platform through the European and Central Asia network of national focal points (ECA-Network) and its pan-European stakeholder consultations. The representative of Japan noted that his Government had sent its contribution of $193,000 in March 2021 and would continue to support the Platform, including the technical support unit for the invasive alien species assessment, which was based in Japan. The representative of Norway said that her Government would contribute $359,000 to the trust fund for 2021 and would continue to fund the technical support unit for the task force on capacity-building and make other in-kind contributions. The representative of the United Kingdom of Great Britain and Northern Ireland said that his country would contribute £480,000 ($680,000) in two instalments, for 2021 and 2022, and the representative of the United States announced a pledge of $750,000 for 2021 while cautioning that continued contributions at that level would require the demonstration of fiscal responsibility. </w:t>
      </w:r>
    </w:p>
    <w:p w14:paraId="69ED5B1A" w14:textId="689A4B6A" w:rsidR="00AE3854" w:rsidRPr="00761649" w:rsidRDefault="00AE3854" w:rsidP="00A22728">
      <w:pPr>
        <w:pStyle w:val="Normalnumber"/>
        <w:numPr>
          <w:ilvl w:val="0"/>
          <w:numId w:val="5"/>
        </w:numPr>
        <w:ind w:left="1247" w:firstLine="0"/>
      </w:pPr>
      <w:r w:rsidRPr="00761649">
        <w:rPr>
          <w:color w:val="000000"/>
        </w:rPr>
        <w:t>The Plenary established a contact group on budget, chaired by Mr. Vinod Mathur (India), to further consider the financial and budgetary arrangements for the Platform and prepare a draft decision for consideration by the Plenary, based on the proposed draft decision set out in document IPBES/8/1/Add.2.</w:t>
      </w:r>
    </w:p>
    <w:p w14:paraId="51CCE284" w14:textId="77777777" w:rsidR="00AE3854" w:rsidRPr="00761649" w:rsidRDefault="00AE3854" w:rsidP="00A22728">
      <w:pPr>
        <w:pStyle w:val="Normalnumber"/>
        <w:numPr>
          <w:ilvl w:val="0"/>
          <w:numId w:val="5"/>
        </w:numPr>
        <w:ind w:left="1247" w:firstLine="0"/>
      </w:pPr>
      <w:r w:rsidRPr="00761649">
        <w:rPr>
          <w:color w:val="000000"/>
        </w:rPr>
        <w:t>Subsequently, the representative of Japan announced a pledge of $189,814 for 2022 and the continuation of Japan’s in-kind contribution to the technical support unit for the thematic assessment of invasive alien species until the assessment report was finalized, in 2023.</w:t>
      </w:r>
      <w:bookmarkStart w:id="11" w:name="_Hlk77083396"/>
    </w:p>
    <w:p w14:paraId="3C1AB546" w14:textId="77777777" w:rsidR="00AE3854" w:rsidRPr="00761649" w:rsidRDefault="00AE3854" w:rsidP="00A22728">
      <w:pPr>
        <w:pStyle w:val="Normalnumber"/>
        <w:numPr>
          <w:ilvl w:val="0"/>
          <w:numId w:val="5"/>
        </w:numPr>
        <w:ind w:left="1247" w:firstLine="0"/>
        <w:rPr>
          <w:color w:val="000000"/>
        </w:rPr>
      </w:pPr>
      <w:r w:rsidRPr="00761649">
        <w:rPr>
          <w:color w:val="000000"/>
        </w:rPr>
        <w:t xml:space="preserve">Following the work of the contact group on the budget, its chair reported that the group had reached consensus on all the matters under discussion. </w:t>
      </w:r>
    </w:p>
    <w:p w14:paraId="5CFDE1C5" w14:textId="23690B36" w:rsidR="00AE3854" w:rsidRPr="00761649" w:rsidRDefault="00AE3854" w:rsidP="00A22728">
      <w:pPr>
        <w:pStyle w:val="Normalnumber"/>
        <w:numPr>
          <w:ilvl w:val="0"/>
          <w:numId w:val="5"/>
        </w:numPr>
        <w:ind w:left="1247" w:firstLine="0"/>
        <w:rPr>
          <w:color w:val="000000"/>
        </w:rPr>
      </w:pPr>
      <w:bookmarkStart w:id="12" w:name="_Hlk77083375"/>
      <w:r w:rsidRPr="00761649">
        <w:rPr>
          <w:color w:val="000000"/>
        </w:rPr>
        <w:t xml:space="preserve">Subsequently, the Plenary considered a draft decision on the matter (IPBES/8/L.5). The Executive Secretary, introducing the draft decision on financial and budgetary arrangements set out in document IPBES/8/L.5, said that, in addition to the information already presented in the note by the secretariat on financial and budgetary arrangements for the platform (IPBES/8/5), the draft decision would allow for the creation of four </w:t>
      </w:r>
      <w:r w:rsidR="00720558" w:rsidRPr="00761649">
        <w:rPr>
          <w:color w:val="000000"/>
        </w:rPr>
        <w:t xml:space="preserve">additional </w:t>
      </w:r>
      <w:r w:rsidRPr="00761649">
        <w:rPr>
          <w:color w:val="000000"/>
        </w:rPr>
        <w:t>new pos</w:t>
      </w:r>
      <w:r w:rsidR="00F0336F" w:rsidRPr="00761649">
        <w:rPr>
          <w:color w:val="000000"/>
        </w:rPr>
        <w:t>itions</w:t>
      </w:r>
      <w:r w:rsidRPr="00761649">
        <w:rPr>
          <w:color w:val="000000"/>
        </w:rPr>
        <w:t xml:space="preserve"> in the secretariat. </w:t>
      </w:r>
      <w:r w:rsidR="00EC120B" w:rsidRPr="00761649">
        <w:rPr>
          <w:color w:val="000000"/>
        </w:rPr>
        <w:t>Supplementing the two changes to the staffing table detailed in the note, t</w:t>
      </w:r>
      <w:r w:rsidRPr="00761649">
        <w:rPr>
          <w:color w:val="000000"/>
        </w:rPr>
        <w:t xml:space="preserve">he budget </w:t>
      </w:r>
      <w:r w:rsidR="00EC120B" w:rsidRPr="00761649">
        <w:rPr>
          <w:color w:val="000000"/>
        </w:rPr>
        <w:t xml:space="preserve">thus </w:t>
      </w:r>
      <w:r w:rsidRPr="00761649">
        <w:rPr>
          <w:color w:val="000000"/>
        </w:rPr>
        <w:t xml:space="preserve">provided for two </w:t>
      </w:r>
      <w:r w:rsidR="00EC120B" w:rsidRPr="00761649">
        <w:rPr>
          <w:color w:val="000000"/>
        </w:rPr>
        <w:t xml:space="preserve">new </w:t>
      </w:r>
      <w:r w:rsidRPr="00761649">
        <w:rPr>
          <w:color w:val="000000"/>
        </w:rPr>
        <w:t xml:space="preserve">general </w:t>
      </w:r>
      <w:r w:rsidR="001B3010" w:rsidRPr="00761649">
        <w:rPr>
          <w:color w:val="000000"/>
        </w:rPr>
        <w:t>service positions</w:t>
      </w:r>
      <w:r w:rsidRPr="00761649">
        <w:rPr>
          <w:color w:val="000000"/>
        </w:rPr>
        <w:t xml:space="preserve">, </w:t>
      </w:r>
      <w:r w:rsidR="00EC120B" w:rsidRPr="00761649">
        <w:rPr>
          <w:color w:val="000000"/>
        </w:rPr>
        <w:t xml:space="preserve">specifically </w:t>
      </w:r>
      <w:r w:rsidRPr="00761649">
        <w:rPr>
          <w:color w:val="000000"/>
        </w:rPr>
        <w:t xml:space="preserve">an information management assistant and </w:t>
      </w:r>
      <w:r w:rsidR="001B3010" w:rsidRPr="00761649">
        <w:rPr>
          <w:color w:val="000000"/>
        </w:rPr>
        <w:t xml:space="preserve">a </w:t>
      </w:r>
      <w:r w:rsidRPr="00761649">
        <w:rPr>
          <w:color w:val="000000"/>
        </w:rPr>
        <w:t>programme management assistant, and, from 2022 onwards, for two professional pos</w:t>
      </w:r>
      <w:r w:rsidR="00EC120B" w:rsidRPr="00761649">
        <w:rPr>
          <w:color w:val="000000"/>
        </w:rPr>
        <w:t>itions</w:t>
      </w:r>
      <w:r w:rsidRPr="00761649">
        <w:rPr>
          <w:color w:val="000000"/>
        </w:rPr>
        <w:t xml:space="preserve">, a programme management officer and </w:t>
      </w:r>
      <w:r w:rsidR="00EC120B" w:rsidRPr="00761649">
        <w:rPr>
          <w:color w:val="000000"/>
        </w:rPr>
        <w:t xml:space="preserve">an </w:t>
      </w:r>
      <w:r w:rsidRPr="00761649">
        <w:rPr>
          <w:color w:val="000000"/>
        </w:rPr>
        <w:t xml:space="preserve">associate programme management officer, for the duration of the nexus assessment to enable the secretariat to </w:t>
      </w:r>
      <w:r w:rsidR="00720558" w:rsidRPr="00761649">
        <w:rPr>
          <w:color w:val="000000"/>
        </w:rPr>
        <w:t xml:space="preserve">provide </w:t>
      </w:r>
      <w:r w:rsidRPr="00761649">
        <w:rPr>
          <w:color w:val="000000"/>
        </w:rPr>
        <w:t>technical support for that assessment.</w:t>
      </w:r>
    </w:p>
    <w:bookmarkEnd w:id="12"/>
    <w:p w14:paraId="12CB3CED" w14:textId="402059D5" w:rsidR="00AE3854" w:rsidRPr="00761649" w:rsidRDefault="00AE3854" w:rsidP="00A22728">
      <w:pPr>
        <w:pStyle w:val="Normalnumber"/>
        <w:numPr>
          <w:ilvl w:val="0"/>
          <w:numId w:val="5"/>
        </w:numPr>
        <w:ind w:left="1247" w:firstLine="0"/>
        <w:rPr>
          <w:color w:val="000000"/>
        </w:rPr>
      </w:pPr>
      <w:r w:rsidRPr="00761649">
        <w:rPr>
          <w:color w:val="000000"/>
        </w:rPr>
        <w:t>Subsequently, the Plenary adopted decision IPBES-8/4 on financial and budgetary arrangements. The decision is set out in the annex to the present report.</w:t>
      </w:r>
    </w:p>
    <w:bookmarkEnd w:id="11"/>
    <w:p w14:paraId="383E2714" w14:textId="77777777" w:rsidR="00AE3854" w:rsidRPr="00761649" w:rsidRDefault="00AE3854" w:rsidP="00BE3813">
      <w:pPr>
        <w:pStyle w:val="CH1"/>
      </w:pPr>
      <w:r w:rsidRPr="00761649">
        <w:tab/>
        <w:t>VII.</w:t>
      </w:r>
      <w:r w:rsidRPr="00761649">
        <w:tab/>
        <w:t>Assessing knowledge</w:t>
      </w:r>
    </w:p>
    <w:p w14:paraId="436E01A2" w14:textId="77777777" w:rsidR="00AE3854" w:rsidRPr="00761649" w:rsidRDefault="00AE3854" w:rsidP="00BE3813">
      <w:pPr>
        <w:pStyle w:val="CH2"/>
      </w:pPr>
      <w:r w:rsidRPr="00761649">
        <w:tab/>
        <w:t>A.</w:t>
      </w:r>
      <w:r w:rsidRPr="00761649">
        <w:tab/>
        <w:t>Scoping report for a thematic assessment of the interlinkages among biodiversity, water, food and health</w:t>
      </w:r>
    </w:p>
    <w:p w14:paraId="6E4175BF" w14:textId="77777777" w:rsidR="00AE3854" w:rsidRPr="00761649" w:rsidRDefault="00AE3854" w:rsidP="00BE3813">
      <w:pPr>
        <w:pStyle w:val="CH2"/>
      </w:pPr>
      <w:r w:rsidRPr="00761649">
        <w:tab/>
        <w:t>B.</w:t>
      </w:r>
      <w:r w:rsidRPr="00761649">
        <w:tab/>
        <w:t>Scoping report for a thematic assessment of the underlying causes of biodiversity loss and the determinants of transformative change and options for achieving the 2050 Vision for Biodiversity</w:t>
      </w:r>
    </w:p>
    <w:p w14:paraId="604F0EAE" w14:textId="77777777" w:rsidR="00AE3854" w:rsidRPr="00761649" w:rsidRDefault="00AE3854" w:rsidP="00A22728">
      <w:pPr>
        <w:pStyle w:val="Normalnumber"/>
        <w:numPr>
          <w:ilvl w:val="0"/>
          <w:numId w:val="5"/>
        </w:numPr>
        <w:ind w:left="1247" w:firstLine="0"/>
      </w:pPr>
      <w:r w:rsidRPr="00761649">
        <w:rPr>
          <w:color w:val="000000"/>
        </w:rPr>
        <w:t xml:space="preserve">The Plenary considered sub-items (a) and (b) of agenda item 7 together. </w:t>
      </w:r>
    </w:p>
    <w:p w14:paraId="53F3116F" w14:textId="77777777" w:rsidR="00AE3854" w:rsidRPr="00761649" w:rsidRDefault="00AE3854" w:rsidP="00A22728">
      <w:pPr>
        <w:pStyle w:val="Normalnumber"/>
        <w:numPr>
          <w:ilvl w:val="0"/>
          <w:numId w:val="5"/>
        </w:numPr>
        <w:ind w:left="1247" w:firstLine="0"/>
      </w:pPr>
      <w:r w:rsidRPr="00761649">
        <w:rPr>
          <w:color w:val="000000"/>
        </w:rPr>
        <w:t xml:space="preserve">Introducing the sub-items, the Chair recalled that, following the approval by the Plenary of the scoping process for a nexus assessment and a transformative change assessment, the scoping reports for the two assessments had been prepared by a group of experts under the guidance of the Multidisciplinary Expert Panel. </w:t>
      </w:r>
    </w:p>
    <w:p w14:paraId="2EF0C291" w14:textId="78F8E84B" w:rsidR="00AE3854" w:rsidRPr="00761649" w:rsidRDefault="00AE3854" w:rsidP="00A22728">
      <w:pPr>
        <w:pStyle w:val="Normalnumber"/>
        <w:numPr>
          <w:ilvl w:val="0"/>
          <w:numId w:val="5"/>
        </w:numPr>
        <w:ind w:left="1247" w:firstLine="0"/>
      </w:pPr>
      <w:r w:rsidRPr="00761649">
        <w:rPr>
          <w:color w:val="000000"/>
        </w:rPr>
        <w:t>The co-chair of the Multidisciplinary Expert Panel, Mr. Luthando Dziba, introduced the scoping reports for the nexus assessment (IPBES/8/3) and the transformative change assessment (IPBES/8/4) and provided an overview of the process leading up to the most recent version of the draft reports</w:t>
      </w:r>
      <w:r w:rsidR="00A276AC" w:rsidRPr="00761649">
        <w:rPr>
          <w:color w:val="000000"/>
        </w:rPr>
        <w:t>, as</w:t>
      </w:r>
      <w:r w:rsidRPr="00761649">
        <w:rPr>
          <w:color w:val="000000"/>
        </w:rPr>
        <w:t xml:space="preserve"> set out in informal notes by the Chair</w:t>
      </w:r>
      <w:r w:rsidR="00461FA2" w:rsidRPr="00761649">
        <w:rPr>
          <w:color w:val="000000"/>
        </w:rPr>
        <w:t xml:space="preserve"> (</w:t>
      </w:r>
      <w:r w:rsidRPr="00761649">
        <w:rPr>
          <w:color w:val="000000"/>
        </w:rPr>
        <w:t>IPBES/8/Other/1 and IPBES/8/Other/2</w:t>
      </w:r>
      <w:r w:rsidR="00461FA2" w:rsidRPr="00761649">
        <w:rPr>
          <w:color w:val="000000"/>
        </w:rPr>
        <w:t>)</w:t>
      </w:r>
      <w:r w:rsidRPr="00761649">
        <w:rPr>
          <w:color w:val="000000"/>
        </w:rPr>
        <w:t>, which t</w:t>
      </w:r>
      <w:r w:rsidR="00A276AC" w:rsidRPr="00761649">
        <w:rPr>
          <w:color w:val="000000"/>
        </w:rPr>
        <w:t>ook</w:t>
      </w:r>
      <w:r w:rsidRPr="00761649">
        <w:rPr>
          <w:color w:val="000000"/>
        </w:rPr>
        <w:t xml:space="preserve"> into account the final comments received from Governments. He drew attention to information documents with additional information on the scoping processes (IPBES/8/INF/4 and IPBES/8/INF/6) and video presentations on the scoping reports (IPBES/8/Video/1 and Video/2). In addition, the scoping of the nexus assessment had, exceptionally, been supported by a workshop on biodiversity and pandemics and another on biodiversity and climate change; the workshop reports (IPBES/8/INF/5 and </w:t>
      </w:r>
      <w:r w:rsidRPr="00761649">
        <w:rPr>
          <w:color w:val="000000"/>
        </w:rPr>
        <w:lastRenderedPageBreak/>
        <w:t xml:space="preserve">INF/20) and related videos (IPBES/8/Video/13 and Video/14) were available on the website </w:t>
      </w:r>
      <w:r w:rsidR="00B24245" w:rsidRPr="00761649">
        <w:rPr>
          <w:color w:val="000000"/>
        </w:rPr>
        <w:t xml:space="preserve">of </w:t>
      </w:r>
      <w:r w:rsidRPr="00761649">
        <w:rPr>
          <w:color w:val="000000"/>
        </w:rPr>
        <w:t>the current session.</w:t>
      </w:r>
    </w:p>
    <w:p w14:paraId="6564F616" w14:textId="7BE9EE31" w:rsidR="00AE3854" w:rsidRPr="00761649" w:rsidRDefault="00AE3854" w:rsidP="00A22728">
      <w:pPr>
        <w:pStyle w:val="Normalnumber"/>
        <w:numPr>
          <w:ilvl w:val="0"/>
          <w:numId w:val="5"/>
        </w:numPr>
        <w:ind w:left="1247" w:firstLine="0"/>
      </w:pPr>
      <w:r w:rsidRPr="00761649">
        <w:rPr>
          <w:color w:val="000000"/>
        </w:rPr>
        <w:t>The Plenary agreed to establish a working group, co-chaired by Mr. Sebsebe Demissew (Ethiopia) and Mr. Douglas Beard (United States), to consider the scoping reports as set out in the Chair’s informal notes and prepare a draft decision for consideration by the Plenary, based on the proposed draft decision set out in document IPBES/8/1/Add.2.</w:t>
      </w:r>
    </w:p>
    <w:p w14:paraId="6D4199C8" w14:textId="184DDD66" w:rsidR="00AE3854" w:rsidRPr="00761649" w:rsidRDefault="00AE3854" w:rsidP="00A22728">
      <w:pPr>
        <w:pStyle w:val="Normalnumber"/>
        <w:numPr>
          <w:ilvl w:val="0"/>
          <w:numId w:val="5"/>
        </w:numPr>
        <w:ind w:left="1247" w:firstLine="0"/>
        <w:rPr>
          <w:color w:val="000000"/>
        </w:rPr>
      </w:pPr>
      <w:r w:rsidRPr="00761649">
        <w:rPr>
          <w:color w:val="000000"/>
        </w:rPr>
        <w:t xml:space="preserve">Following the work of the working group, its co-chair reported that the group had finalized its consideration of the scoping reports of the nexus and transformative change assessments, as set out in documents IPBES/8/L.6 </w:t>
      </w:r>
      <w:r w:rsidR="00F273AB" w:rsidRPr="00761649">
        <w:rPr>
          <w:color w:val="000000"/>
        </w:rPr>
        <w:t xml:space="preserve">and </w:t>
      </w:r>
      <w:r w:rsidRPr="00761649">
        <w:rPr>
          <w:color w:val="000000"/>
        </w:rPr>
        <w:t>IPBES/8/L.</w:t>
      </w:r>
      <w:r w:rsidR="00F273AB" w:rsidRPr="00761649">
        <w:rPr>
          <w:color w:val="000000"/>
        </w:rPr>
        <w:t>7</w:t>
      </w:r>
      <w:r w:rsidRPr="00761649">
        <w:rPr>
          <w:color w:val="000000"/>
        </w:rPr>
        <w:t>.</w:t>
      </w:r>
    </w:p>
    <w:p w14:paraId="08B58E29" w14:textId="7E335E1A" w:rsidR="00AE3854" w:rsidRPr="00761649" w:rsidRDefault="00AE3854" w:rsidP="00A22728">
      <w:pPr>
        <w:pStyle w:val="Normalnumber"/>
        <w:numPr>
          <w:ilvl w:val="0"/>
          <w:numId w:val="5"/>
        </w:numPr>
        <w:ind w:left="1247" w:firstLine="0"/>
        <w:rPr>
          <w:color w:val="000000"/>
        </w:rPr>
      </w:pPr>
      <w:r w:rsidRPr="00761649">
        <w:rPr>
          <w:color w:val="000000"/>
        </w:rPr>
        <w:t>Subsequently, the Plenary considered a draft decision on the implementation of the rolling work programme of the Intergovernmental Science-Policy Platform on Biodiversity and Ecosystem Services up to 2030, which contained sections related to the scoping reports (IPBES/8/L.2).</w:t>
      </w:r>
    </w:p>
    <w:p w14:paraId="381B8227" w14:textId="4B39C2A3" w:rsidR="00AE3854" w:rsidRPr="00761649" w:rsidRDefault="006A70F5" w:rsidP="00A22728">
      <w:pPr>
        <w:pStyle w:val="Normalnumber"/>
        <w:numPr>
          <w:ilvl w:val="0"/>
          <w:numId w:val="5"/>
        </w:numPr>
        <w:ind w:left="1247" w:firstLine="0"/>
        <w:rPr>
          <w:color w:val="000000"/>
        </w:rPr>
      </w:pPr>
      <w:r w:rsidRPr="00761649">
        <w:rPr>
          <w:color w:val="000000"/>
        </w:rPr>
        <w:t>The</w:t>
      </w:r>
      <w:r w:rsidR="00AE3854" w:rsidRPr="00761649">
        <w:rPr>
          <w:color w:val="000000"/>
        </w:rPr>
        <w:t xml:space="preserve"> Plenary adopted decision IPBES-8/</w:t>
      </w:r>
      <w:r w:rsidR="00893657" w:rsidRPr="00761649">
        <w:rPr>
          <w:color w:val="000000"/>
        </w:rPr>
        <w:t>1</w:t>
      </w:r>
      <w:r w:rsidR="00AE3854" w:rsidRPr="00761649">
        <w:rPr>
          <w:color w:val="000000"/>
        </w:rPr>
        <w:t xml:space="preserve"> on </w:t>
      </w:r>
      <w:r w:rsidR="00AD158C" w:rsidRPr="00761649">
        <w:rPr>
          <w:color w:val="000000"/>
        </w:rPr>
        <w:t xml:space="preserve">the implementation </w:t>
      </w:r>
      <w:r w:rsidR="00AD158C" w:rsidRPr="00761649">
        <w:t>of the rolling work programme of the Intergovernmental Science</w:t>
      </w:r>
      <w:r w:rsidR="00AD158C" w:rsidRPr="00761649">
        <w:noBreakHyphen/>
        <w:t>Policy Platform on Biodiversity and Ecosystem Services up to 2030</w:t>
      </w:r>
      <w:r w:rsidRPr="00761649">
        <w:rPr>
          <w:color w:val="000000"/>
        </w:rPr>
        <w:t>.</w:t>
      </w:r>
      <w:r w:rsidR="00AE3854" w:rsidRPr="00761649">
        <w:rPr>
          <w:color w:val="000000"/>
        </w:rPr>
        <w:t xml:space="preserve"> The decision is set out in the annex to the present report.</w:t>
      </w:r>
    </w:p>
    <w:p w14:paraId="10588B9A" w14:textId="4C3F20BD" w:rsidR="00AE3854" w:rsidRPr="00761649" w:rsidRDefault="00AE3854" w:rsidP="00BE3813">
      <w:pPr>
        <w:pStyle w:val="CH2"/>
      </w:pPr>
      <w:r w:rsidRPr="00761649">
        <w:tab/>
        <w:t>C.</w:t>
      </w:r>
      <w:r w:rsidRPr="00761649">
        <w:tab/>
        <w:t>Work related to the interlinkages between biodiversity and climate change and collaboration with the Intergovernmental Panel on Climate Change</w:t>
      </w:r>
    </w:p>
    <w:p w14:paraId="2FF050FD" w14:textId="77777777" w:rsidR="00AE3854" w:rsidRPr="00761649" w:rsidRDefault="00AE3854" w:rsidP="00A22728">
      <w:pPr>
        <w:pStyle w:val="Normalnumber"/>
        <w:numPr>
          <w:ilvl w:val="0"/>
          <w:numId w:val="5"/>
        </w:numPr>
        <w:ind w:left="1247" w:firstLine="0"/>
      </w:pPr>
      <w:r w:rsidRPr="00761649">
        <w:rPr>
          <w:color w:val="000000"/>
        </w:rPr>
        <w:t>Introducing the item, the Chair recalled that the Plenary, in its decision IPBES-7/1, had requested the Executive Secretary to explore, with the secretariat of IPCC, possible joint activities on biodiversity and climate change, including the preparation of a technical paper on biodiversity and climate change.</w:t>
      </w:r>
    </w:p>
    <w:p w14:paraId="315FBCAC" w14:textId="7FF489B7" w:rsidR="00AE3854" w:rsidRPr="00761649" w:rsidRDefault="00AE3854" w:rsidP="00A22728">
      <w:pPr>
        <w:pStyle w:val="Normalnumber"/>
        <w:numPr>
          <w:ilvl w:val="0"/>
          <w:numId w:val="5"/>
        </w:numPr>
        <w:ind w:left="1247" w:firstLine="0"/>
      </w:pPr>
      <w:r w:rsidRPr="00761649">
        <w:rPr>
          <w:color w:val="000000"/>
        </w:rPr>
        <w:t xml:space="preserve">It had not been possible to prepare the technical paper owing to the workload of IPCC; IPCC had, however, agreed to co-sponsor a workshop on biodiversity and climate change, which had been held in December </w:t>
      </w:r>
      <w:r w:rsidR="00D31B8A" w:rsidRPr="00761649">
        <w:rPr>
          <w:color w:val="000000"/>
        </w:rPr>
        <w:t xml:space="preserve">2020 </w:t>
      </w:r>
      <w:r w:rsidRPr="00761649">
        <w:rPr>
          <w:color w:val="000000"/>
        </w:rPr>
        <w:t xml:space="preserve">in the context of the scoping of the nexus assessment. A report (IPBES/8/INF/20) and video (IPBES/8/Video/14) for the workshop were available on the website for the current session. </w:t>
      </w:r>
    </w:p>
    <w:p w14:paraId="40D5E641" w14:textId="191B38F2" w:rsidR="00AE3854" w:rsidRPr="00761649" w:rsidRDefault="00AE3854" w:rsidP="00A22728">
      <w:pPr>
        <w:pStyle w:val="Normalnumber"/>
        <w:numPr>
          <w:ilvl w:val="0"/>
          <w:numId w:val="5"/>
        </w:numPr>
        <w:ind w:left="1247" w:firstLine="0"/>
      </w:pPr>
      <w:r w:rsidRPr="00761649">
        <w:rPr>
          <w:color w:val="000000"/>
        </w:rPr>
        <w:t xml:space="preserve">The secretariat had prepared a note setting out further information on the co-sponsored workshop, along with the results of a desk study on theoretical options for collaboration with IPCC (IPBES/8/6). IPCC had not yet been consulted on the options, which were presented for the information of the Plenary. A video presentation of the document was also available (IPBES/8/Video/15) and a related draft decision was set out in document IPBES/8/1/Add.2. </w:t>
      </w:r>
    </w:p>
    <w:p w14:paraId="68EF284C" w14:textId="77777777" w:rsidR="00AE3854" w:rsidRPr="00761649" w:rsidRDefault="00AE3854" w:rsidP="00A22728">
      <w:pPr>
        <w:pStyle w:val="Normalnumber"/>
        <w:numPr>
          <w:ilvl w:val="0"/>
          <w:numId w:val="5"/>
        </w:numPr>
        <w:ind w:left="1247" w:firstLine="0"/>
      </w:pPr>
      <w:r w:rsidRPr="00761649">
        <w:rPr>
          <w:color w:val="000000"/>
        </w:rPr>
        <w:t>The Chair also recalled that, in decision IPBES-7/1, the Plenary had recognized the need for ongoing adaptive management of the Platform and decided to consider adjustments to the schedule and list of assessments as necessary. She encouraged members to facilitate close consultations at the national level, as required, between focal points of the Platform and IPCC to ensure close coordination of collaborative efforts.</w:t>
      </w:r>
    </w:p>
    <w:p w14:paraId="39E9DFE6" w14:textId="63543713" w:rsidR="00AE3854" w:rsidRPr="00761649" w:rsidRDefault="00AE3854" w:rsidP="00A22728">
      <w:pPr>
        <w:pStyle w:val="Normalnumber"/>
        <w:numPr>
          <w:ilvl w:val="0"/>
          <w:numId w:val="5"/>
        </w:numPr>
        <w:ind w:left="1247" w:firstLine="0"/>
      </w:pPr>
      <w:r w:rsidRPr="00761649">
        <w:rPr>
          <w:color w:val="000000"/>
        </w:rPr>
        <w:t xml:space="preserve">Representatives, including one speaking on behalf of a regional group and also on behalf of an observer allowed enhanced participation in accordance with decision IPBES-5/4, welcomed the work undertaken on possible collaboration with IPCC, notably the co-sponsored workshop on biodiversity and climate change. One representative said that it would be important to ensure that the report of the co-sponsored workshop was used in policymaking before pursuing discussions on possible further collaboration. Another expressed concern regarding the way in which the workshop had been conducted, underscoring the general importance of respecting the individual mandates of the two bodies and complying with their rules of procedure. </w:t>
      </w:r>
    </w:p>
    <w:p w14:paraId="5C3F50CC" w14:textId="30D1CF03" w:rsidR="00AE3854" w:rsidRPr="00761649" w:rsidRDefault="00AE3854" w:rsidP="00A22728">
      <w:pPr>
        <w:pStyle w:val="Normalnumber"/>
        <w:numPr>
          <w:ilvl w:val="0"/>
          <w:numId w:val="5"/>
        </w:numPr>
        <w:ind w:left="1247" w:firstLine="0"/>
      </w:pPr>
      <w:bookmarkStart w:id="13" w:name="_heading=h.3znysh7" w:colFirst="0" w:colLast="0"/>
      <w:bookmarkEnd w:id="13"/>
      <w:r w:rsidRPr="00761649">
        <w:rPr>
          <w:color w:val="000000"/>
        </w:rPr>
        <w:t xml:space="preserve">Several representatives, supported by others, including one speaking on behalf of a regional group, called for further discussion and consultation with Governments on work to be done in collaboration with IPCC. The representative speaking on behalf of a regional group and also on behalf of an observer allowed enhanced participation in accordance with decision IPBES-5/4 suggested that it would be useful to reflect on the lessons learned to date on collaboration and, along with another representative, advised further exploration of the procedural aspects of joint work. He further suggested that decisions by the plenaries of the two bodies with respect to </w:t>
      </w:r>
      <w:bookmarkStart w:id="14" w:name="_Hlk74637720"/>
      <w:r w:rsidRPr="00761649">
        <w:rPr>
          <w:color w:val="000000"/>
        </w:rPr>
        <w:t>procedure</w:t>
      </w:r>
      <w:bookmarkEnd w:id="14"/>
      <w:r w:rsidRPr="00761649">
        <w:rPr>
          <w:color w:val="000000"/>
        </w:rPr>
        <w:t xml:space="preserve"> could facilitate the enhancing of collaboration. </w:t>
      </w:r>
    </w:p>
    <w:p w14:paraId="040B7E93" w14:textId="18D10A00" w:rsidR="00AE3854" w:rsidRPr="00761649" w:rsidRDefault="00AE3854" w:rsidP="00A22728">
      <w:pPr>
        <w:pStyle w:val="Normalnumber"/>
        <w:numPr>
          <w:ilvl w:val="0"/>
          <w:numId w:val="5"/>
        </w:numPr>
        <w:ind w:left="1247" w:firstLine="0"/>
      </w:pPr>
      <w:r w:rsidRPr="00761649">
        <w:rPr>
          <w:color w:val="000000"/>
        </w:rPr>
        <w:t>Following the discussion, the Chair said that a revised version of the draft decision would be prepared, taking into account the comments made in plenary and received in writing, for consideration and possible approval by the Plenary.</w:t>
      </w:r>
    </w:p>
    <w:p w14:paraId="3921C7AD" w14:textId="7D2E2674" w:rsidR="0046688A" w:rsidRPr="00761649" w:rsidRDefault="0046688A" w:rsidP="00A22728">
      <w:pPr>
        <w:pStyle w:val="Normalnumber"/>
        <w:numPr>
          <w:ilvl w:val="0"/>
          <w:numId w:val="5"/>
        </w:numPr>
        <w:ind w:left="1247" w:firstLine="0"/>
        <w:rPr>
          <w:color w:val="000000"/>
        </w:rPr>
      </w:pPr>
      <w:r w:rsidRPr="00761649">
        <w:rPr>
          <w:color w:val="000000"/>
        </w:rPr>
        <w:lastRenderedPageBreak/>
        <w:t xml:space="preserve">Subsequently, the Plenary considered a draft decision on the implementation of the rolling work programme of the Intergovernmental Science-Policy Platform on Biodiversity and Ecosystem Services up to 2030, which contained sections </w:t>
      </w:r>
      <w:r w:rsidR="002C435D" w:rsidRPr="00761649">
        <w:rPr>
          <w:color w:val="000000"/>
        </w:rPr>
        <w:t xml:space="preserve">on </w:t>
      </w:r>
      <w:r w:rsidR="00F273AB" w:rsidRPr="00761649">
        <w:rPr>
          <w:color w:val="000000"/>
        </w:rPr>
        <w:t>work related to the interlinkages between biodiversity and climate change and collaboration with the Intergovernmental Panel on Climate Change</w:t>
      </w:r>
      <w:r w:rsidRPr="00761649">
        <w:rPr>
          <w:color w:val="000000"/>
        </w:rPr>
        <w:t xml:space="preserve"> (IPBES/8/L.2).</w:t>
      </w:r>
      <w:r w:rsidR="006A5C2A" w:rsidRPr="00761649">
        <w:rPr>
          <w:color w:val="000000"/>
        </w:rPr>
        <w:t xml:space="preserve"> </w:t>
      </w:r>
    </w:p>
    <w:p w14:paraId="74BD42DC" w14:textId="34643FAD" w:rsidR="00021111" w:rsidRPr="00761649" w:rsidRDefault="0046688A" w:rsidP="00A22728">
      <w:pPr>
        <w:pStyle w:val="Normalnumber"/>
        <w:numPr>
          <w:ilvl w:val="0"/>
          <w:numId w:val="5"/>
        </w:numPr>
        <w:ind w:left="1247" w:firstLine="0"/>
        <w:rPr>
          <w:color w:val="000000"/>
        </w:rPr>
      </w:pPr>
      <w:r w:rsidRPr="00761649">
        <w:rPr>
          <w:color w:val="000000"/>
        </w:rPr>
        <w:t>T</w:t>
      </w:r>
      <w:r w:rsidR="00021111" w:rsidRPr="00761649">
        <w:rPr>
          <w:color w:val="000000"/>
        </w:rPr>
        <w:t xml:space="preserve">he Plenary adopted decision IPBES-8/1 on the implementation </w:t>
      </w:r>
      <w:r w:rsidR="00021111" w:rsidRPr="00761649">
        <w:t>of the rolling work programme of the Intergovernmental Science</w:t>
      </w:r>
      <w:r w:rsidR="00021111" w:rsidRPr="00761649">
        <w:noBreakHyphen/>
        <w:t>Policy Platform on Biodiversity and Ecosystem Services up to 2030</w:t>
      </w:r>
      <w:r w:rsidR="00D5667B" w:rsidRPr="00761649">
        <w:rPr>
          <w:color w:val="000000"/>
        </w:rPr>
        <w:t xml:space="preserve">. </w:t>
      </w:r>
      <w:r w:rsidR="00021111" w:rsidRPr="00761649">
        <w:rPr>
          <w:color w:val="000000"/>
        </w:rPr>
        <w:t>The decision is set out in the annex to the present report.</w:t>
      </w:r>
    </w:p>
    <w:p w14:paraId="63F47671" w14:textId="77777777" w:rsidR="00AE3854" w:rsidRPr="00761649" w:rsidRDefault="00AE3854" w:rsidP="00BE3813">
      <w:pPr>
        <w:pStyle w:val="CH1"/>
      </w:pPr>
      <w:r w:rsidRPr="00761649">
        <w:tab/>
        <w:t>VIII.</w:t>
      </w:r>
      <w:r w:rsidRPr="00761649">
        <w:tab/>
        <w:t>Building capacity, strengthening knowledge foundations and supporting policy</w:t>
      </w:r>
    </w:p>
    <w:p w14:paraId="3470B700" w14:textId="77777777" w:rsidR="00AE3854" w:rsidRPr="00761649" w:rsidRDefault="00AE3854" w:rsidP="00A22728">
      <w:pPr>
        <w:pStyle w:val="Normalnumber"/>
        <w:numPr>
          <w:ilvl w:val="0"/>
          <w:numId w:val="5"/>
        </w:numPr>
        <w:ind w:left="1247" w:firstLine="0"/>
      </w:pPr>
      <w:r w:rsidRPr="00761649">
        <w:rPr>
          <w:color w:val="000000"/>
        </w:rPr>
        <w:t>Introducing the item, the Chair drew attention to the note by the secretariat on the matter (IPBES/8/7), in which the Plenary was invited to consider for approval the interim workplans for the intersessional period 2021–2022 of the five task forces working on, respectively, capacity-building, knowledge and data, indigenous and local knowledge systems, policy tools and methodologies, and scenarios and models for the implementation of objectives 2, 3 and 4 of the rolling work programme of IPBES for the period up to 2030; and, in view of the time constraints on the present online meeting, to defer its consideration of the deliverables for those objectives until its ninth session.</w:t>
      </w:r>
    </w:p>
    <w:p w14:paraId="63294EB1" w14:textId="7BFF6A45" w:rsidR="00AE3854" w:rsidRPr="00761649" w:rsidRDefault="00AE3854" w:rsidP="00A22728">
      <w:pPr>
        <w:pStyle w:val="Normalnumber"/>
        <w:numPr>
          <w:ilvl w:val="0"/>
          <w:numId w:val="5"/>
        </w:numPr>
        <w:ind w:left="1247" w:firstLine="0"/>
      </w:pPr>
      <w:r w:rsidRPr="00761649">
        <w:rPr>
          <w:color w:val="000000"/>
        </w:rPr>
        <w:t>The co-chair of the Multidisciplinary Expert Panel, Ms. Marie Stenseke, provided an overview of the process leading up to the most recent version of the draft workplans</w:t>
      </w:r>
      <w:r w:rsidR="00856DB7" w:rsidRPr="00761649">
        <w:rPr>
          <w:color w:val="000000"/>
        </w:rPr>
        <w:t>, as</w:t>
      </w:r>
      <w:r w:rsidRPr="00761649">
        <w:rPr>
          <w:color w:val="000000"/>
        </w:rPr>
        <w:t xml:space="preserve"> set out in an informal note by the Chair</w:t>
      </w:r>
      <w:r w:rsidR="00856DB7" w:rsidRPr="00761649">
        <w:rPr>
          <w:color w:val="000000"/>
        </w:rPr>
        <w:t xml:space="preserve"> (</w:t>
      </w:r>
      <w:r w:rsidRPr="00761649">
        <w:rPr>
          <w:color w:val="000000"/>
        </w:rPr>
        <w:t>IPBES/8/Other/3</w:t>
      </w:r>
      <w:r w:rsidR="00856DB7" w:rsidRPr="00761649">
        <w:rPr>
          <w:color w:val="000000"/>
        </w:rPr>
        <w:t>)</w:t>
      </w:r>
      <w:r w:rsidRPr="00761649">
        <w:rPr>
          <w:color w:val="000000"/>
        </w:rPr>
        <w:t>, which t</w:t>
      </w:r>
      <w:r w:rsidR="00856DB7" w:rsidRPr="00761649">
        <w:rPr>
          <w:color w:val="000000"/>
        </w:rPr>
        <w:t>ook</w:t>
      </w:r>
      <w:r w:rsidRPr="00761649">
        <w:rPr>
          <w:color w:val="000000"/>
        </w:rPr>
        <w:t xml:space="preserve"> into account the final comments received from Governments. She also drew attention to the notes by the secretariat on the work of the task forces since the seventh session of the Plenary (IPBES/8/INF/9–11 and IPBES</w:t>
      </w:r>
      <w:r w:rsidR="001966FE" w:rsidRPr="00761649">
        <w:rPr>
          <w:color w:val="000000"/>
        </w:rPr>
        <w:t>/8</w:t>
      </w:r>
      <w:r w:rsidRPr="00761649">
        <w:rPr>
          <w:color w:val="000000"/>
        </w:rPr>
        <w:t>/INF/13–14), as well as on the data management policy for IPBES prepared by the task force on knowledge and data and approved by the Panel and the Bureau at their fourteenth meetings (IPBES/8/INF/12). Video presentations describing that work and introducing each of the five proposed workplans could be accessed via the IPBES website. The Plenary was invited to welcome the progress; to approve the interim workplans for the upcoming intersessional period; and to decide to consider the deliverables at its ninth session.</w:t>
      </w:r>
    </w:p>
    <w:p w14:paraId="42BCD862" w14:textId="77777777" w:rsidR="00AE3854" w:rsidRPr="00761649" w:rsidRDefault="00AE3854" w:rsidP="00A22728">
      <w:pPr>
        <w:pStyle w:val="Normalnumber"/>
        <w:numPr>
          <w:ilvl w:val="0"/>
          <w:numId w:val="5"/>
        </w:numPr>
        <w:ind w:left="1247" w:firstLine="0"/>
      </w:pPr>
      <w:r w:rsidRPr="00761649">
        <w:rPr>
          <w:color w:val="000000"/>
        </w:rPr>
        <w:t>Both speakers expressed appreciation to the task forces and all the experts involved in preparing the interim workplans for their hard work and dedication in the face of unprecedented difficulties.</w:t>
      </w:r>
    </w:p>
    <w:p w14:paraId="61C5F9A5" w14:textId="2A4B9F7A" w:rsidR="00AE3854" w:rsidRPr="00761649" w:rsidRDefault="00AE3854" w:rsidP="00A22728">
      <w:pPr>
        <w:pStyle w:val="Normalnumber"/>
        <w:numPr>
          <w:ilvl w:val="0"/>
          <w:numId w:val="5"/>
        </w:numPr>
        <w:ind w:left="1247" w:firstLine="0"/>
      </w:pPr>
      <w:r w:rsidRPr="00761649">
        <w:rPr>
          <w:color w:val="000000"/>
        </w:rPr>
        <w:t>The Plenary agreed to assign consideration of the interim workplans for the intersessional period 2021–2022 to the working group established under item 7</w:t>
      </w:r>
      <w:r w:rsidR="004D0313" w:rsidRPr="00761649">
        <w:rPr>
          <w:color w:val="000000"/>
        </w:rPr>
        <w:t xml:space="preserve"> of the agenda</w:t>
      </w:r>
      <w:r w:rsidRPr="00761649">
        <w:rPr>
          <w:color w:val="000000"/>
        </w:rPr>
        <w:t>, which would base its deliberations on the Chair’s informal note (IPBES/8/Other/3) and the draft decision on the implementation of the rolling work programme of IPBES up to 2030 (IPBES/8/1/Add.2).</w:t>
      </w:r>
    </w:p>
    <w:p w14:paraId="03072B2D" w14:textId="109CE483" w:rsidR="00AE3854" w:rsidRPr="00761649" w:rsidRDefault="00AE3854" w:rsidP="00F273AB">
      <w:pPr>
        <w:pStyle w:val="Normalnumber"/>
        <w:numPr>
          <w:ilvl w:val="0"/>
          <w:numId w:val="5"/>
        </w:numPr>
        <w:ind w:left="1247" w:firstLine="0"/>
        <w:rPr>
          <w:color w:val="000000"/>
        </w:rPr>
      </w:pPr>
      <w:r w:rsidRPr="00761649">
        <w:rPr>
          <w:color w:val="000000"/>
        </w:rPr>
        <w:t>Following the work of the working group, its co-chair reported that the group had finalized its consideration of the</w:t>
      </w:r>
      <w:r w:rsidR="00F273AB" w:rsidRPr="00761649">
        <w:rPr>
          <w:color w:val="000000"/>
        </w:rPr>
        <w:t xml:space="preserve"> interim task force workplans, as set out in documents IPBES/8/L.8 to IPBES/8/L.1</w:t>
      </w:r>
      <w:r w:rsidR="00AC7F33" w:rsidRPr="00761649">
        <w:rPr>
          <w:color w:val="000000"/>
        </w:rPr>
        <w:t>2</w:t>
      </w:r>
      <w:r w:rsidRPr="00761649">
        <w:rPr>
          <w:color w:val="000000"/>
        </w:rPr>
        <w:t>.</w:t>
      </w:r>
    </w:p>
    <w:p w14:paraId="451016F8" w14:textId="77777777" w:rsidR="00AE3854" w:rsidRPr="00761649" w:rsidRDefault="00AE3854" w:rsidP="00A22728">
      <w:pPr>
        <w:pStyle w:val="Normalnumber"/>
        <w:numPr>
          <w:ilvl w:val="0"/>
          <w:numId w:val="5"/>
        </w:numPr>
        <w:ind w:left="1247" w:firstLine="0"/>
        <w:rPr>
          <w:color w:val="000000"/>
        </w:rPr>
      </w:pPr>
      <w:r w:rsidRPr="00761649">
        <w:rPr>
          <w:color w:val="000000"/>
        </w:rPr>
        <w:t>Subsequently, the Plenary considered a draft decision on the implementation of the rolling work programme of the Intergovernmental Science-Policy Platform on Biodiversity and Ecosystem Services up to 2030, which contained sections related to building capacity, strengthening knowledge foundations and supporting policy (IPBES/8/L.2).</w:t>
      </w:r>
    </w:p>
    <w:p w14:paraId="062C7E41" w14:textId="77777777" w:rsidR="00FF3315" w:rsidRPr="00761649" w:rsidRDefault="00FF3315" w:rsidP="00A22728">
      <w:pPr>
        <w:pStyle w:val="Normalnumber"/>
        <w:numPr>
          <w:ilvl w:val="0"/>
          <w:numId w:val="5"/>
        </w:numPr>
        <w:ind w:left="1247" w:firstLine="0"/>
        <w:rPr>
          <w:color w:val="000000"/>
        </w:rPr>
      </w:pPr>
      <w:r w:rsidRPr="00761649">
        <w:rPr>
          <w:color w:val="000000"/>
        </w:rPr>
        <w:t xml:space="preserve">The Plenary adopted decision IPBES-8/1 on the implementation </w:t>
      </w:r>
      <w:r w:rsidRPr="00761649">
        <w:t>of the rolling work programme of the Intergovernmental Science</w:t>
      </w:r>
      <w:r w:rsidRPr="00761649">
        <w:noBreakHyphen/>
        <w:t>Policy Platform on Biodiversity and Ecosystem Services up to 2030</w:t>
      </w:r>
      <w:r w:rsidRPr="00761649">
        <w:rPr>
          <w:color w:val="000000"/>
        </w:rPr>
        <w:t>. The decision is set out in the annex to the present report.</w:t>
      </w:r>
    </w:p>
    <w:p w14:paraId="106F90A6" w14:textId="77777777" w:rsidR="00AE3854" w:rsidRPr="00761649" w:rsidRDefault="00AE3854" w:rsidP="00BE3813">
      <w:pPr>
        <w:pStyle w:val="CH1"/>
      </w:pPr>
      <w:r w:rsidRPr="00761649">
        <w:tab/>
        <w:t>IX.</w:t>
      </w:r>
      <w:r w:rsidRPr="00761649">
        <w:tab/>
        <w:t>Improving the effectiveness of the Platform</w:t>
      </w:r>
    </w:p>
    <w:p w14:paraId="230CE8BA" w14:textId="77777777" w:rsidR="00AE3854" w:rsidRPr="00761649" w:rsidRDefault="00AE3854" w:rsidP="00A22728">
      <w:pPr>
        <w:pStyle w:val="Normalnumber"/>
        <w:numPr>
          <w:ilvl w:val="0"/>
          <w:numId w:val="5"/>
        </w:numPr>
        <w:ind w:left="1247" w:firstLine="0"/>
        <w:rPr>
          <w:color w:val="000000"/>
        </w:rPr>
      </w:pPr>
      <w:r w:rsidRPr="00761649">
        <w:rPr>
          <w:color w:val="000000"/>
        </w:rPr>
        <w:t xml:space="preserve">Introducing the item, the Chair drew attention to the report of the Bureau, the Multidisciplinary Expert Panel and the Executive Secretary on progress in responding, in the context of implementing the rolling work programme of IPBES up to 2030, to the recommendations of the panel of experts that had conducted the review of Platform at the end of its first work programme (IPBES/8/8); to an overview of the Bureau and the Multidisciplinary Expert Panel’s responses to each recommendation (IPBES/8/INF/21); and to a brief video summary of the report and the overview that was available on the IPBES website (IPBES/8/Video/17). In view of the time constraints on the current, online, session, the Plenary was invited to consider adopting the draft decision set out in document IPBES/8/1/Add.2, combined with the proposed decision to pilot an additional review by Governments of the summary </w:t>
      </w:r>
      <w:r w:rsidRPr="00761649">
        <w:rPr>
          <w:color w:val="000000"/>
        </w:rPr>
        <w:lastRenderedPageBreak/>
        <w:t xml:space="preserve">for policymakers of the report on the methodological assessment regarding the diverse conceptualization of multiple values of nature and its benefits, including biodiversity and ecosystem functions and services (IPBES/8/1/Add.2), and to defer its consideration of the item in full until its ninth session. </w:t>
      </w:r>
    </w:p>
    <w:p w14:paraId="4148F8CB" w14:textId="3E230085" w:rsidR="00AE3854" w:rsidRPr="00761649" w:rsidRDefault="00AE3854" w:rsidP="00A22728">
      <w:pPr>
        <w:pStyle w:val="Normalnumber"/>
        <w:numPr>
          <w:ilvl w:val="0"/>
          <w:numId w:val="5"/>
        </w:numPr>
        <w:ind w:left="1247" w:firstLine="0"/>
        <w:rPr>
          <w:color w:val="000000"/>
        </w:rPr>
      </w:pPr>
      <w:r w:rsidRPr="00761649">
        <w:rPr>
          <w:color w:val="000000"/>
        </w:rPr>
        <w:t xml:space="preserve">In the ensuing discussion, general appreciation was expressed for the responses to the recommendations of the review panel, as set out in the documents, with one representative underscoring the importance of understanding both the process and the decisions taken, which would help to avoid any duplication of work. One representative stressed that regular reviews of IPBES were key to its continued effectiveness and relevance and another, speaking on behalf of a regional group and also on behalf of an observer allowed enhanced participation in accordance with decision </w:t>
      </w:r>
      <w:r w:rsidRPr="00761649">
        <w:rPr>
          <w:color w:val="000000"/>
        </w:rPr>
        <w:br/>
        <w:t>IPBES-5/4, welcomed in particular the progress made in developing guidance on national focal point roles and good practice and in providing lessons learned and advice from authors of – and other contributors to – completed assessments to those undertaking future assessments.</w:t>
      </w:r>
    </w:p>
    <w:p w14:paraId="277D59B1" w14:textId="7476F494" w:rsidR="00AE3854" w:rsidRPr="00761649" w:rsidRDefault="00AE3854" w:rsidP="00A22728">
      <w:pPr>
        <w:pStyle w:val="Normalnumber"/>
        <w:numPr>
          <w:ilvl w:val="0"/>
          <w:numId w:val="5"/>
        </w:numPr>
        <w:ind w:left="1247" w:firstLine="0"/>
        <w:rPr>
          <w:color w:val="000000"/>
        </w:rPr>
      </w:pPr>
      <w:r w:rsidRPr="00761649">
        <w:rPr>
          <w:color w:val="000000"/>
        </w:rPr>
        <w:t xml:space="preserve">Several representatives, including one speaking on behalf of a regional group and also on behalf of an observer allowed enhanced participation in accordance with decision IPBES-5/4, drew attention to a range of issues that had not been fully addressed, such as the slow pace of progress in streamlining administrative procedures, which hindered efforts to improve the efficiency of the secretariat, and the continued need to diversify funding streams and mobilize more financial contributions from Members. One representative, supported by two other representatives, expressed particular concern about the lack of emphasis on finding new ways of working that enhanced the participation of indigenous peoples and local communities in IPBES processes, such as the review of the note by the Bureau and Multidisciplinary Expert Panel on the use and impact of the Platform’s conceptual framework. </w:t>
      </w:r>
    </w:p>
    <w:p w14:paraId="0EE69BE4" w14:textId="1291D139" w:rsidR="00AE3854" w:rsidRPr="00761649" w:rsidRDefault="00AE3854" w:rsidP="00A22728">
      <w:pPr>
        <w:pStyle w:val="Normalnumber"/>
        <w:numPr>
          <w:ilvl w:val="0"/>
          <w:numId w:val="5"/>
        </w:numPr>
        <w:ind w:left="1247" w:firstLine="0"/>
      </w:pPr>
      <w:r w:rsidRPr="00761649">
        <w:rPr>
          <w:color w:val="000000"/>
        </w:rPr>
        <w:t>Several representatives welcomed the emphasis in the proposed draft decision on an additional review of the summary for policymakers of the assessment on values. One said that the review would serve to improve the assessment’s policy relevance, adding that the usefulness to policymakers of IPBES assessments in general would be increased by issuing clear guidance for authors to keep them concise; another suggested involving policymakers more closely in drafting the assessments; and a third said that uptake by Governments would be improved if the draft summaries were made available for review in all six official languages of the United Nations.</w:t>
      </w:r>
    </w:p>
    <w:p w14:paraId="3FF74355" w14:textId="43A13D8F" w:rsidR="00AE3854" w:rsidRPr="00761649" w:rsidRDefault="00AE3854" w:rsidP="00A22728">
      <w:pPr>
        <w:pStyle w:val="Normalnumber"/>
        <w:numPr>
          <w:ilvl w:val="0"/>
          <w:numId w:val="5"/>
        </w:numPr>
        <w:ind w:left="1247" w:firstLine="0"/>
      </w:pPr>
      <w:r w:rsidRPr="00761649">
        <w:rPr>
          <w:color w:val="000000"/>
        </w:rPr>
        <w:t>Many representatives requested amendments to the decision that would reflect the need to, among other things, involve indigenous peoples and local communities in developing the draft note by the Bureau and the Multidisciplinary Expert Panel on the use and impacts of the conceptual framework; extend the deadline for Governments and other stakeholders to submit comments on the note, which, according to one representative, would be key to guiding subsequent debate and the development of IPBES products; analyse the effectiveness of online working methods, identify the lessons learned and develop the capacity to engage stakeholders; review the Panel’s expert selection procedure with a focus on filling gaps in its expertise by opening the procedure up to on-the-ground practitioners, including indigenous peoples and local communities; and identify mechanisms and processes for collecting, standardizing and enabling easy access to well-organized data and knowledge for use in assessments and in policymaking to support the implementation of the post-2020 global biodiversity framework. A number of others said that they would submit further proposed amendments in writing.</w:t>
      </w:r>
    </w:p>
    <w:p w14:paraId="0BDEF4FD" w14:textId="77777777" w:rsidR="00AE3854" w:rsidRPr="00761649" w:rsidRDefault="00AE3854" w:rsidP="00A22728">
      <w:pPr>
        <w:pStyle w:val="Normalnumber"/>
        <w:numPr>
          <w:ilvl w:val="0"/>
          <w:numId w:val="5"/>
        </w:numPr>
        <w:ind w:left="1247" w:firstLine="0"/>
      </w:pPr>
      <w:r w:rsidRPr="00761649">
        <w:rPr>
          <w:color w:val="000000"/>
        </w:rPr>
        <w:t>Following the discussion, the Chair said that a revised version of the draft decision would be prepared, based on the proposed draft decision set out in document IPBES/8/1/Add.2, taking into account the comments made in plenary and received in writing, for consideration and possible adoption by the Plenary.</w:t>
      </w:r>
    </w:p>
    <w:p w14:paraId="5FC69A13" w14:textId="182A4DB2" w:rsidR="00C560DC" w:rsidRPr="00761649" w:rsidRDefault="00C560DC" w:rsidP="00A22728">
      <w:pPr>
        <w:pStyle w:val="Normalnumber"/>
        <w:numPr>
          <w:ilvl w:val="0"/>
          <w:numId w:val="5"/>
        </w:numPr>
        <w:ind w:left="1247" w:firstLine="0"/>
        <w:rPr>
          <w:color w:val="000000"/>
        </w:rPr>
      </w:pPr>
      <w:r w:rsidRPr="00761649">
        <w:rPr>
          <w:color w:val="000000"/>
        </w:rPr>
        <w:t>Subsequently, the Plenary considered a draft decision on the implementation of the rolling work programme of the Intergovernmental Science-Policy Platform on Biodiversity and Ecosystem Services up to 2030, which contained sections related to improving the effectiveness of the platform (IPBES/8/L.2).</w:t>
      </w:r>
    </w:p>
    <w:p w14:paraId="036950FA" w14:textId="6D2A91EA" w:rsidR="00AE3854" w:rsidRPr="00761649" w:rsidRDefault="00C560DC" w:rsidP="00A22728">
      <w:pPr>
        <w:pStyle w:val="Normalnumber"/>
        <w:numPr>
          <w:ilvl w:val="0"/>
          <w:numId w:val="5"/>
        </w:numPr>
        <w:ind w:left="1247" w:firstLine="0"/>
      </w:pPr>
      <w:r w:rsidRPr="00761649">
        <w:rPr>
          <w:color w:val="000000"/>
        </w:rPr>
        <w:t xml:space="preserve">The Plenary adopted decision IPBES-8/1 on the implementation </w:t>
      </w:r>
      <w:r w:rsidRPr="00761649">
        <w:t>of the rolling work programme of the Intergovernmental Science</w:t>
      </w:r>
      <w:r w:rsidRPr="00761649">
        <w:noBreakHyphen/>
        <w:t>Policy Platform on Biodiversity and Ecosystem Services up to 2030</w:t>
      </w:r>
      <w:r w:rsidRPr="00761649">
        <w:rPr>
          <w:color w:val="000000"/>
        </w:rPr>
        <w:t>. The decision is set out in the annex to the present report.</w:t>
      </w:r>
      <w:r w:rsidR="00AE3854" w:rsidRPr="00761649">
        <w:rPr>
          <w:color w:val="000000"/>
        </w:rPr>
        <w:t xml:space="preserve"> </w:t>
      </w:r>
    </w:p>
    <w:p w14:paraId="7A5429BC" w14:textId="77777777" w:rsidR="00AE3854" w:rsidRPr="00761649" w:rsidRDefault="00AE3854" w:rsidP="00723E78">
      <w:pPr>
        <w:pStyle w:val="CH1"/>
      </w:pPr>
      <w:r w:rsidRPr="00761649">
        <w:lastRenderedPageBreak/>
        <w:tab/>
        <w:t>X.</w:t>
      </w:r>
      <w:r w:rsidRPr="00761649">
        <w:tab/>
        <w:t>Organization of the Plenary; dates and venues of future sessions of the Plenary</w:t>
      </w:r>
    </w:p>
    <w:p w14:paraId="09D203DE" w14:textId="1BC35D4F" w:rsidR="00AE3854" w:rsidRPr="00761649" w:rsidRDefault="00AE3854" w:rsidP="00723E78">
      <w:pPr>
        <w:pStyle w:val="Normalnumber"/>
        <w:keepNext/>
        <w:keepLines/>
        <w:numPr>
          <w:ilvl w:val="0"/>
          <w:numId w:val="5"/>
        </w:numPr>
        <w:ind w:left="1247" w:firstLine="0"/>
      </w:pPr>
      <w:r w:rsidRPr="00761649">
        <w:rPr>
          <w:color w:val="000000"/>
        </w:rPr>
        <w:t>Introducing the item, the representative of the secretariat drew attention to the information on the dates, venues and draft provisional agendas for ninth and tenth sessions of the Plenary contained in document IPBES/8/9, pointing out that no offers had been received from Members wishing to host the former session and the United States had offered to host the latter. The Plenary was invited to decide on the date and venue of the ninth session, as well as to consider a decision concerning the tenth, so as to facilitate preparations for both sessions, including the additional time necessitated by the ongoing COVID-19 pandemic. The Plenary was also invited to request the Bureau to decide on the modalities for the ninth session, including options for holding it online should the prevailing circumstances prevent the Plenary from meeting in person.</w:t>
      </w:r>
    </w:p>
    <w:p w14:paraId="4B236225" w14:textId="77777777" w:rsidR="00AE3854" w:rsidRPr="00761649" w:rsidRDefault="00AE3854" w:rsidP="00A22728">
      <w:pPr>
        <w:pStyle w:val="Normalnumber"/>
        <w:numPr>
          <w:ilvl w:val="0"/>
          <w:numId w:val="5"/>
        </w:numPr>
        <w:ind w:left="1247" w:firstLine="0"/>
      </w:pPr>
      <w:r w:rsidRPr="00761649">
        <w:rPr>
          <w:color w:val="000000"/>
        </w:rPr>
        <w:t xml:space="preserve">The Chair invited Governments wishing to host the ninth or tenth sessions to contact the secretariat as soon as possible. Any offers received would be considered at the current session. </w:t>
      </w:r>
    </w:p>
    <w:p w14:paraId="2778F817" w14:textId="1F4BC7C2" w:rsidR="00AE3854" w:rsidRPr="00761649" w:rsidRDefault="003E6C2F" w:rsidP="00A22728">
      <w:pPr>
        <w:pStyle w:val="Normalnumber"/>
        <w:numPr>
          <w:ilvl w:val="0"/>
          <w:numId w:val="5"/>
        </w:numPr>
        <w:ind w:left="1247" w:firstLine="0"/>
      </w:pPr>
      <w:r w:rsidRPr="00761649">
        <w:rPr>
          <w:color w:val="000000"/>
        </w:rPr>
        <w:t>T</w:t>
      </w:r>
      <w:r w:rsidR="00AE3854" w:rsidRPr="00761649">
        <w:rPr>
          <w:color w:val="000000"/>
        </w:rPr>
        <w:t xml:space="preserve">he representative of the United States conveyed an offer by his Government to host the tenth session of the Plenary, in 2023. The Plenary accepted the offer on the understanding that the session would take place in Madison, Wisconsin, in late April or early May 2023. </w:t>
      </w:r>
    </w:p>
    <w:p w14:paraId="13F157A9" w14:textId="0819B0A6" w:rsidR="003E6C2F" w:rsidRPr="00761649" w:rsidRDefault="003E6C2F" w:rsidP="003E6C2F">
      <w:pPr>
        <w:pStyle w:val="Normalnumber"/>
        <w:numPr>
          <w:ilvl w:val="0"/>
          <w:numId w:val="5"/>
        </w:numPr>
        <w:ind w:left="1247" w:firstLine="0"/>
        <w:rPr>
          <w:color w:val="000000"/>
        </w:rPr>
      </w:pPr>
      <w:r w:rsidRPr="00761649">
        <w:rPr>
          <w:color w:val="000000"/>
        </w:rPr>
        <w:t xml:space="preserve">Subsequently, the Plenary considered a draft decision </w:t>
      </w:r>
      <w:r w:rsidR="00805B63" w:rsidRPr="00761649">
        <w:t>on the o</w:t>
      </w:r>
      <w:r w:rsidRPr="00761649">
        <w:t>rganization of the Plenary and dates and venues of future sessions of the Plenary</w:t>
      </w:r>
      <w:r w:rsidRPr="00761649">
        <w:rPr>
          <w:color w:val="000000"/>
        </w:rPr>
        <w:t xml:space="preserve"> (IPBES/8/L.4).</w:t>
      </w:r>
    </w:p>
    <w:p w14:paraId="66D24B3E" w14:textId="393B0D6E" w:rsidR="00AE3854" w:rsidRPr="00761649" w:rsidRDefault="00940F39" w:rsidP="00A22728">
      <w:pPr>
        <w:pStyle w:val="Normalnumber"/>
        <w:numPr>
          <w:ilvl w:val="0"/>
          <w:numId w:val="5"/>
        </w:numPr>
        <w:ind w:left="1247" w:firstLine="0"/>
        <w:rPr>
          <w:color w:val="000000"/>
        </w:rPr>
      </w:pPr>
      <w:r w:rsidRPr="00761649">
        <w:rPr>
          <w:color w:val="000000"/>
        </w:rPr>
        <w:t>T</w:t>
      </w:r>
      <w:r w:rsidR="00AE3854" w:rsidRPr="00761649">
        <w:rPr>
          <w:color w:val="000000"/>
        </w:rPr>
        <w:t>he Plenary adopted decision IPBES-8/3 on the organization of the Plenary and dates and venues of future sessions of the Plenary.</w:t>
      </w:r>
      <w:r w:rsidR="003E6C2F" w:rsidRPr="00761649">
        <w:rPr>
          <w:color w:val="000000"/>
        </w:rPr>
        <w:t xml:space="preserve"> The decision is set out in the annex to the present report.</w:t>
      </w:r>
    </w:p>
    <w:p w14:paraId="687013A4" w14:textId="77777777" w:rsidR="00AE3854" w:rsidRPr="00761649" w:rsidRDefault="00AE3854" w:rsidP="00BE3813">
      <w:pPr>
        <w:pStyle w:val="CH1"/>
      </w:pPr>
      <w:r w:rsidRPr="00761649">
        <w:tab/>
        <w:t>XI.</w:t>
      </w:r>
      <w:r w:rsidRPr="00761649">
        <w:tab/>
        <w:t>Institutional arrangements: United Nations collaborative partnership arrangement for the work of the Platform and its secretariat</w:t>
      </w:r>
    </w:p>
    <w:p w14:paraId="2EAE6773" w14:textId="415CFD61" w:rsidR="00AE3854" w:rsidRPr="00761649" w:rsidRDefault="00AE3854" w:rsidP="00A22728">
      <w:pPr>
        <w:pStyle w:val="Normalnumber"/>
        <w:numPr>
          <w:ilvl w:val="0"/>
          <w:numId w:val="5"/>
        </w:numPr>
        <w:ind w:left="1247" w:firstLine="0"/>
      </w:pPr>
      <w:r w:rsidRPr="00761649">
        <w:rPr>
          <w:color w:val="000000"/>
        </w:rPr>
        <w:t>Introducing the item, the Chair drew attention to the progress report on the United Nations collaborative partnership arrangement (IPBES/8/INF/23), and to the video presentation on behalf of the four partner organizations concerned –UNEP, UNESCO, FAO, UNDP – by Ms. Anne Juepner, Director, Global Policy Centre on Resilient Ecosystems and Desertification, UNDP (IPBES/8/Video/18), expressing appreciation to those organizations for their invaluable support to IPBES in implementing its programme of work.</w:t>
      </w:r>
    </w:p>
    <w:p w14:paraId="73C37DB1" w14:textId="77777777" w:rsidR="00AE3854" w:rsidRPr="00761649" w:rsidRDefault="00AE3854" w:rsidP="00BE3813">
      <w:pPr>
        <w:pStyle w:val="CH1"/>
      </w:pPr>
      <w:r w:rsidRPr="00761649">
        <w:tab/>
        <w:t>XII.</w:t>
      </w:r>
      <w:r w:rsidRPr="00761649">
        <w:tab/>
        <w:t>Adoption of the decisions and the report of the session</w:t>
      </w:r>
    </w:p>
    <w:p w14:paraId="2DB9E41E" w14:textId="77777777" w:rsidR="00AE3854" w:rsidRPr="00761649" w:rsidRDefault="00AE3854" w:rsidP="00A22728">
      <w:pPr>
        <w:pStyle w:val="Normalnumber"/>
        <w:numPr>
          <w:ilvl w:val="0"/>
          <w:numId w:val="5"/>
        </w:numPr>
        <w:ind w:left="1247" w:firstLine="0"/>
        <w:rPr>
          <w:color w:val="000000"/>
        </w:rPr>
      </w:pPr>
      <w:r w:rsidRPr="00761649">
        <w:rPr>
          <w:color w:val="000000"/>
        </w:rPr>
        <w:t>The Plenary adopted decisions IPBES-8/1–IPBES-8/4, as set out in the annex to the present report.</w:t>
      </w:r>
    </w:p>
    <w:p w14:paraId="4F710D44" w14:textId="2CA98F88" w:rsidR="00AE3854" w:rsidRPr="00761649" w:rsidRDefault="00AE3854" w:rsidP="00A22728">
      <w:pPr>
        <w:pStyle w:val="Normalnumber"/>
        <w:numPr>
          <w:ilvl w:val="0"/>
          <w:numId w:val="5"/>
        </w:numPr>
        <w:ind w:left="1247" w:firstLine="0"/>
        <w:rPr>
          <w:color w:val="000000"/>
        </w:rPr>
      </w:pPr>
      <w:r w:rsidRPr="00761649">
        <w:rPr>
          <w:color w:val="000000"/>
        </w:rPr>
        <w:t>The Plenary adopted the present report on the basis of the draft report set out in document IPBES/</w:t>
      </w:r>
      <w:r w:rsidR="00950F33" w:rsidRPr="00761649">
        <w:rPr>
          <w:color w:val="000000"/>
        </w:rPr>
        <w:t>8</w:t>
      </w:r>
      <w:r w:rsidRPr="00761649">
        <w:rPr>
          <w:color w:val="000000"/>
        </w:rPr>
        <w:t>/L.1, on the understanding that the report would be finalized by the secretariat under the supervision of the Bureau.</w:t>
      </w:r>
    </w:p>
    <w:p w14:paraId="3F16D6A6" w14:textId="77777777" w:rsidR="00AE3854" w:rsidRPr="00761649" w:rsidRDefault="00AE3854" w:rsidP="00A22728">
      <w:pPr>
        <w:pStyle w:val="Normalnumber"/>
        <w:numPr>
          <w:ilvl w:val="0"/>
          <w:numId w:val="5"/>
        </w:numPr>
        <w:ind w:left="1247" w:firstLine="0"/>
        <w:rPr>
          <w:color w:val="000000"/>
        </w:rPr>
      </w:pPr>
      <w:r w:rsidRPr="00761649">
        <w:rPr>
          <w:color w:val="000000"/>
        </w:rPr>
        <w:t>During the consideration of decision IPBES-8/1, section II on assessing knowledge, several representatives stated that the title of the scoping report for a thematic assessment of the interlinkages among biodiversity, water, food and health (IPBES/8/L.6) should be extended to include reference to climate change, in recognition of the importance of that issue to the assessment, as reflected in the content of the scoping report. Several other representatives opposed any revision of the title at the current stage, citing previous discussions that had led to a decision being reached on the current title. One representative said that reopening the discussion on the mandate of the Plenary regarding a scoping report would not set a good precedent. The Plenary decided to retain the current title, upon the assurance of an expert that the text of the scoping report gave full indication of the importance to be accorded to the matter of climate change in the thematic assessment. One representative said that the matter of international trade should also be considered in the thematic assessment.</w:t>
      </w:r>
    </w:p>
    <w:p w14:paraId="6A357C30" w14:textId="30DF68AE" w:rsidR="00AE3854" w:rsidRPr="00761649" w:rsidRDefault="00AE3854" w:rsidP="00A22728">
      <w:pPr>
        <w:pStyle w:val="Normalnumber"/>
        <w:numPr>
          <w:ilvl w:val="0"/>
          <w:numId w:val="5"/>
        </w:numPr>
        <w:ind w:left="1247" w:firstLine="0"/>
        <w:rPr>
          <w:color w:val="000000"/>
        </w:rPr>
      </w:pPr>
      <w:r w:rsidRPr="00761649">
        <w:rPr>
          <w:color w:val="000000"/>
        </w:rPr>
        <w:t xml:space="preserve">Also during the consideration of decision IPBES-8/1, section II on assessing knowledge, there was extensive discussion on the language that should be applied in recognition of the reports of the workshop on biodiversity and pandemics and the workshop on biodiversity and climate change. Several representatives said that the reports had been undertaken in accordance with the procedures of the Platform and represented important sources of knowledge due to their expert input, and should therefore be welcomed by the Plenary. </w:t>
      </w:r>
      <w:r w:rsidR="00CA035B" w:rsidRPr="00761649">
        <w:rPr>
          <w:color w:val="000000"/>
        </w:rPr>
        <w:t>Other representatives</w:t>
      </w:r>
      <w:r w:rsidRPr="00761649">
        <w:rPr>
          <w:color w:val="000000"/>
        </w:rPr>
        <w:t xml:space="preserve"> stated that, while the value of the reports was recognized, the procedures for the organization of the workshops and preparation of deliverables </w:t>
      </w:r>
      <w:r w:rsidRPr="00761649">
        <w:rPr>
          <w:color w:val="000000"/>
        </w:rPr>
        <w:lastRenderedPageBreak/>
        <w:t>had not been fully in accordance with the provisions of decision IPBES-3/3, nor had there been sufficient time for the reports to be considered by members of the Platform, and it would therefore be more appropriate to take note of the reports. A number of representatives proposed compromise language. The Chair convened a group of friends of the Chair to discuss the matter further. The Plenary agreed with the compromise language proposed by the group, as reflected in decision IPBES</w:t>
      </w:r>
      <w:r w:rsidR="00854B42" w:rsidRPr="00761649">
        <w:rPr>
          <w:color w:val="000000"/>
        </w:rPr>
        <w:noBreakHyphen/>
      </w:r>
      <w:r w:rsidRPr="00761649">
        <w:rPr>
          <w:color w:val="000000"/>
        </w:rPr>
        <w:t>8/1.</w:t>
      </w:r>
    </w:p>
    <w:p w14:paraId="20EA2E22" w14:textId="2618CAD4" w:rsidR="00AE3854" w:rsidRPr="00761649" w:rsidRDefault="00AE3854" w:rsidP="00A22728">
      <w:pPr>
        <w:pStyle w:val="Normalnumber"/>
        <w:numPr>
          <w:ilvl w:val="0"/>
          <w:numId w:val="5"/>
        </w:numPr>
        <w:ind w:left="1247" w:firstLine="0"/>
        <w:rPr>
          <w:color w:val="000000"/>
        </w:rPr>
      </w:pPr>
      <w:r w:rsidRPr="00761649">
        <w:rPr>
          <w:color w:val="000000"/>
        </w:rPr>
        <w:t>During the consideration of decision IPBES-8/1, section III on building</w:t>
      </w:r>
      <w:r w:rsidR="008350BE" w:rsidRPr="00761649">
        <w:rPr>
          <w:color w:val="000000"/>
        </w:rPr>
        <w:t xml:space="preserve"> capacity</w:t>
      </w:r>
      <w:r w:rsidRPr="00761649">
        <w:rPr>
          <w:color w:val="000000"/>
        </w:rPr>
        <w:t>, one representative said that the interim workplan for the task force on capacity-building for the intersessional period 2021–2022 (IPBES/8/L.8) should give greater consideration to building the capacity of indigenous and local communities, and taking advantage of their knowledge during inter</w:t>
      </w:r>
      <w:r w:rsidR="00854B42" w:rsidRPr="00761649">
        <w:rPr>
          <w:color w:val="000000"/>
        </w:rPr>
        <w:noBreakHyphen/>
      </w:r>
      <w:r w:rsidRPr="00761649">
        <w:rPr>
          <w:color w:val="000000"/>
        </w:rPr>
        <w:t>scientific dialogue. Some representatives said that work on this matter was already being undertaken by the Platform. Another representative said that consideration should also be given to establishing capacity where none existed.</w:t>
      </w:r>
    </w:p>
    <w:p w14:paraId="632E727F" w14:textId="0C231E0A" w:rsidR="00D05A5B" w:rsidRPr="00761649" w:rsidRDefault="00805B63" w:rsidP="00D05A5B">
      <w:pPr>
        <w:pStyle w:val="Normalnumber"/>
        <w:numPr>
          <w:ilvl w:val="0"/>
          <w:numId w:val="5"/>
        </w:numPr>
        <w:ind w:left="1247" w:firstLine="0"/>
      </w:pPr>
      <w:r w:rsidRPr="00761649">
        <w:rPr>
          <w:color w:val="000000"/>
        </w:rPr>
        <w:t xml:space="preserve">During the consideration of decision IPBES-8/3, </w:t>
      </w:r>
      <w:r w:rsidRPr="00761649">
        <w:t>on the organization of the Plenary and dates and venues of future sessions of the Plenary,</w:t>
      </w:r>
      <w:r w:rsidRPr="00761649">
        <w:rPr>
          <w:color w:val="000000"/>
        </w:rPr>
        <w:t xml:space="preserve"> </w:t>
      </w:r>
      <w:r w:rsidRPr="00761649">
        <w:rPr>
          <w:rFonts w:cs="Arial"/>
          <w:szCs w:val="28"/>
        </w:rPr>
        <w:t>o</w:t>
      </w:r>
      <w:r w:rsidR="00D05A5B" w:rsidRPr="00761649">
        <w:rPr>
          <w:rFonts w:cs="Arial"/>
          <w:szCs w:val="28"/>
        </w:rPr>
        <w:t xml:space="preserve">ne representative, speaking on behalf of a regional group and also on behalf of an observer allowed enhanced participation in accordance with decision IPBES-5/4 and requesting that his statement be reflected in the present report, with regard to sub-item 8 (b) of the provisional agenda of the ninth session, expressed a willingness to discuss but not to approve the Nature Futures Framework at that session. </w:t>
      </w:r>
    </w:p>
    <w:p w14:paraId="23AD6746" w14:textId="77777777" w:rsidR="00AE3854" w:rsidRPr="00761649" w:rsidRDefault="00AE3854" w:rsidP="00BE3813">
      <w:pPr>
        <w:pStyle w:val="CH1"/>
      </w:pPr>
      <w:r w:rsidRPr="00761649">
        <w:tab/>
        <w:t>XIII.</w:t>
      </w:r>
      <w:r w:rsidRPr="00761649">
        <w:tab/>
        <w:t>Closure of the session</w:t>
      </w:r>
    </w:p>
    <w:p w14:paraId="4E5FB5D4" w14:textId="2029EDAD" w:rsidR="00AE3854" w:rsidRPr="00761649" w:rsidRDefault="00AE3854" w:rsidP="007F21F9">
      <w:pPr>
        <w:pStyle w:val="Normalnumber"/>
        <w:numPr>
          <w:ilvl w:val="0"/>
          <w:numId w:val="5"/>
        </w:numPr>
        <w:ind w:left="1247" w:firstLine="0"/>
        <w:rPr>
          <w:rFonts w:cs="Arial"/>
          <w:szCs w:val="28"/>
        </w:rPr>
      </w:pPr>
      <w:r w:rsidRPr="00761649">
        <w:t xml:space="preserve">Following </w:t>
      </w:r>
      <w:r w:rsidRPr="00761649">
        <w:rPr>
          <w:color w:val="000000"/>
        </w:rPr>
        <w:t>the</w:t>
      </w:r>
      <w:r w:rsidRPr="00761649">
        <w:t xml:space="preserve"> customary exchange of courtesies and a general expression of appreciation to the experts, authors and others that had continued to contribute to the work of the Platform in the face of a global pandemic, and to all those involved in organizing the current online session, the Chair declared the session closed at 6 p.m. </w:t>
      </w:r>
      <w:r w:rsidR="00E26358" w:rsidRPr="00761649">
        <w:t>(</w:t>
      </w:r>
      <w:r w:rsidR="00DB1FB4" w:rsidRPr="00761649">
        <w:t>UTC + 2</w:t>
      </w:r>
      <w:r w:rsidR="00E26358" w:rsidRPr="00761649">
        <w:t>)</w:t>
      </w:r>
      <w:r w:rsidR="00166778" w:rsidRPr="00761649">
        <w:t xml:space="preserve"> </w:t>
      </w:r>
      <w:r w:rsidRPr="00761649">
        <w:t>on Thursday, 24 June 202</w:t>
      </w:r>
      <w:r w:rsidR="00166778" w:rsidRPr="00761649">
        <w:t>1</w:t>
      </w:r>
      <w:r w:rsidRPr="00761649">
        <w:t>.</w:t>
      </w:r>
    </w:p>
    <w:p w14:paraId="6249F770" w14:textId="77777777" w:rsidR="0032318A" w:rsidRPr="00761649" w:rsidRDefault="00AE3854" w:rsidP="00AE3854">
      <w:pPr>
        <w:rPr>
          <w:color w:val="000000"/>
          <w:lang w:val="en-GB"/>
        </w:rPr>
        <w:sectPr w:rsidR="0032318A" w:rsidRPr="00761649" w:rsidSect="0026406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07" w:right="992" w:bottom="1418" w:left="1418" w:header="539" w:footer="975" w:gutter="0"/>
          <w:cols w:space="720"/>
          <w:titlePg/>
          <w:docGrid w:linePitch="272"/>
        </w:sectPr>
      </w:pPr>
      <w:r w:rsidRPr="00761649">
        <w:rPr>
          <w:color w:val="000000"/>
          <w:lang w:val="en-GB"/>
        </w:rPr>
        <w:br w:type="page"/>
      </w:r>
    </w:p>
    <w:p w14:paraId="5A435C33" w14:textId="77777777" w:rsidR="00AE3854" w:rsidRPr="00761649" w:rsidRDefault="00AE3854" w:rsidP="00DE2C0D">
      <w:pPr>
        <w:pStyle w:val="ZZAnxheader"/>
      </w:pPr>
      <w:r w:rsidRPr="00761649">
        <w:lastRenderedPageBreak/>
        <w:t>Annex</w:t>
      </w:r>
    </w:p>
    <w:p w14:paraId="6534ED49" w14:textId="393988FF" w:rsidR="00AE3854" w:rsidRPr="00761649" w:rsidRDefault="00AE3854" w:rsidP="00DE2C0D">
      <w:pPr>
        <w:pStyle w:val="ZZAnxtitle"/>
      </w:pPr>
      <w:r w:rsidRPr="00761649">
        <w:t xml:space="preserve">Decisions adopted by the Plenary of the Intergovernmental </w:t>
      </w:r>
      <w:r w:rsidR="00BE3813" w:rsidRPr="00761649">
        <w:t>Science</w:t>
      </w:r>
      <w:r w:rsidR="00BE3813" w:rsidRPr="00761649">
        <w:noBreakHyphen/>
        <w:t>Policy</w:t>
      </w:r>
      <w:r w:rsidRPr="00761649">
        <w:t xml:space="preserve"> Platform on Biodiversity and Ecosystem Services</w:t>
      </w:r>
    </w:p>
    <w:p w14:paraId="3A8004C7" w14:textId="12BC8F08" w:rsidR="00AE3854" w:rsidRPr="00761649" w:rsidRDefault="00AE3854" w:rsidP="00DE2C0D">
      <w:pPr>
        <w:pStyle w:val="NormalNonumber"/>
        <w:ind w:left="2494" w:hanging="1247"/>
      </w:pPr>
      <w:r w:rsidRPr="00761649">
        <w:t>IPBES-8/1:</w:t>
      </w:r>
      <w:r w:rsidR="00DE2C0D" w:rsidRPr="00761649">
        <w:tab/>
      </w:r>
      <w:r w:rsidRPr="00761649">
        <w:t xml:space="preserve">Implementation of the rolling work programme of the Intergovernmental </w:t>
      </w:r>
      <w:r w:rsidR="00BE3813" w:rsidRPr="00761649">
        <w:t>Science</w:t>
      </w:r>
      <w:r w:rsidR="00BE3813" w:rsidRPr="00761649">
        <w:noBreakHyphen/>
        <w:t>Policy</w:t>
      </w:r>
      <w:r w:rsidRPr="00761649">
        <w:t xml:space="preserve"> Platform on Biodiversity and Ecosystem Services up to 2030</w:t>
      </w:r>
    </w:p>
    <w:p w14:paraId="5C44186A" w14:textId="547C4CED" w:rsidR="00AE3854" w:rsidRPr="00761649" w:rsidRDefault="00AE3854" w:rsidP="00DE2C0D">
      <w:pPr>
        <w:pStyle w:val="NormalNonumber"/>
        <w:ind w:left="2494" w:hanging="1247"/>
        <w:rPr>
          <w:color w:val="000000"/>
        </w:rPr>
      </w:pPr>
      <w:r w:rsidRPr="00761649">
        <w:rPr>
          <w:color w:val="000000"/>
        </w:rPr>
        <w:t>IPBES-8/2:</w:t>
      </w:r>
      <w:r w:rsidR="00DE2C0D" w:rsidRPr="00761649">
        <w:rPr>
          <w:color w:val="000000"/>
        </w:rPr>
        <w:tab/>
      </w:r>
      <w:r w:rsidRPr="00761649">
        <w:rPr>
          <w:color w:val="000000"/>
        </w:rPr>
        <w:t>Terms of office of the members of the Bureau and the Multidisciplinary Expert Panel</w:t>
      </w:r>
    </w:p>
    <w:p w14:paraId="3B697758" w14:textId="7AB99606" w:rsidR="00AE3854" w:rsidRPr="00761649" w:rsidRDefault="00AE3854" w:rsidP="00DE2C0D">
      <w:pPr>
        <w:pStyle w:val="NormalNonumber"/>
        <w:ind w:left="2494" w:hanging="1247"/>
        <w:rPr>
          <w:color w:val="000000"/>
        </w:rPr>
      </w:pPr>
      <w:r w:rsidRPr="00761649">
        <w:rPr>
          <w:color w:val="000000"/>
        </w:rPr>
        <w:t>IPBES-8/3:</w:t>
      </w:r>
      <w:r w:rsidR="00DE2C0D" w:rsidRPr="00761649">
        <w:rPr>
          <w:color w:val="000000"/>
        </w:rPr>
        <w:tab/>
      </w:r>
      <w:r w:rsidRPr="00761649">
        <w:rPr>
          <w:color w:val="000000"/>
        </w:rPr>
        <w:t>Organization of the Plenary and dates and venues of future sessions of the Plenary</w:t>
      </w:r>
    </w:p>
    <w:p w14:paraId="581446D4" w14:textId="48311BD0" w:rsidR="00AE3854" w:rsidRPr="00761649" w:rsidRDefault="00AE3854" w:rsidP="00782E7D">
      <w:pPr>
        <w:pStyle w:val="NormalNonumber"/>
      </w:pPr>
      <w:r w:rsidRPr="00761649">
        <w:rPr>
          <w:color w:val="000000"/>
        </w:rPr>
        <w:t>IPBES-8/4:</w:t>
      </w:r>
      <w:r w:rsidR="00DE2C0D" w:rsidRPr="00761649">
        <w:rPr>
          <w:color w:val="000000"/>
        </w:rPr>
        <w:tab/>
      </w:r>
      <w:r w:rsidRPr="00761649">
        <w:rPr>
          <w:color w:val="000000"/>
        </w:rPr>
        <w:t>Financial and budgetary arrangements</w:t>
      </w:r>
    </w:p>
    <w:p w14:paraId="023CC686" w14:textId="77777777" w:rsidR="00AE3854" w:rsidRPr="00761649" w:rsidRDefault="00AE3854" w:rsidP="00DE2C0D">
      <w:pPr>
        <w:pStyle w:val="Normal-pool"/>
      </w:pPr>
      <w:r w:rsidRPr="00761649">
        <w:br w:type="page"/>
      </w:r>
    </w:p>
    <w:p w14:paraId="2BAB2410" w14:textId="77777777" w:rsidR="00AE3854" w:rsidRPr="00761649" w:rsidRDefault="00AE3854" w:rsidP="0022134F">
      <w:pPr>
        <w:pStyle w:val="CH1"/>
        <w:spacing w:before="0"/>
      </w:pPr>
      <w:r w:rsidRPr="00761649">
        <w:lastRenderedPageBreak/>
        <w:tab/>
      </w:r>
      <w:r w:rsidRPr="00761649">
        <w:tab/>
        <w:t>Decision IPBES-8/1: Implementation of the rolling work programme of the Intergovernmental Science-Policy Platform on Biodiversity and Ecosystem Services up to 2030</w:t>
      </w:r>
    </w:p>
    <w:p w14:paraId="30819069" w14:textId="77777777" w:rsidR="00AE3854" w:rsidRPr="00761649" w:rsidRDefault="00AE3854" w:rsidP="00B72C91">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The Plenary</w:t>
      </w:r>
      <w:r w:rsidRPr="00761649">
        <w:rPr>
          <w:color w:val="000000"/>
          <w:lang w:val="en-GB"/>
        </w:rPr>
        <w:t>,</w:t>
      </w:r>
      <w:r w:rsidRPr="00761649">
        <w:rPr>
          <w:i/>
          <w:color w:val="000000"/>
          <w:lang w:val="en-GB"/>
        </w:rPr>
        <w:t xml:space="preserve"> </w:t>
      </w:r>
    </w:p>
    <w:p w14:paraId="758DEC6D" w14:textId="77777777" w:rsidR="00AE3854" w:rsidRPr="00761649" w:rsidRDefault="00AE3854" w:rsidP="00B72C91">
      <w:pPr>
        <w:tabs>
          <w:tab w:val="clear" w:pos="1247"/>
          <w:tab w:val="clear" w:pos="1814"/>
          <w:tab w:val="clear" w:pos="2381"/>
          <w:tab w:val="clear" w:pos="2948"/>
          <w:tab w:val="clear" w:pos="3515"/>
          <w:tab w:val="left" w:pos="624"/>
        </w:tabs>
        <w:spacing w:after="120"/>
        <w:ind w:left="1247" w:firstLine="624"/>
        <w:rPr>
          <w:i/>
          <w:lang w:val="en-GB"/>
        </w:rPr>
      </w:pPr>
      <w:r w:rsidRPr="00761649">
        <w:rPr>
          <w:i/>
          <w:lang w:val="en-GB"/>
        </w:rPr>
        <w:t xml:space="preserve">Welcoming </w:t>
      </w:r>
      <w:r w:rsidRPr="00761649">
        <w:rPr>
          <w:lang w:val="en-GB"/>
        </w:rPr>
        <w:t>the report of the Executive Secretary on progress in the implementation of the rolling work programme up to 2030,</w:t>
      </w:r>
      <w:r w:rsidRPr="00761649">
        <w:rPr>
          <w:vertAlign w:val="superscript"/>
          <w:lang w:val="en-GB"/>
        </w:rPr>
        <w:footnoteReference w:id="1"/>
      </w:r>
    </w:p>
    <w:p w14:paraId="60B3FB18" w14:textId="77777777" w:rsidR="00AE3854" w:rsidRPr="00761649" w:rsidRDefault="00AE3854" w:rsidP="00B72C91">
      <w:pPr>
        <w:tabs>
          <w:tab w:val="clear" w:pos="1247"/>
          <w:tab w:val="clear" w:pos="1814"/>
          <w:tab w:val="clear" w:pos="2381"/>
          <w:tab w:val="clear" w:pos="2948"/>
          <w:tab w:val="clear" w:pos="3515"/>
          <w:tab w:val="left" w:pos="624"/>
        </w:tabs>
        <w:spacing w:after="120"/>
        <w:ind w:left="1247" w:firstLine="624"/>
        <w:rPr>
          <w:lang w:val="en-GB"/>
        </w:rPr>
      </w:pPr>
      <w:r w:rsidRPr="00761649">
        <w:rPr>
          <w:i/>
          <w:lang w:val="en-GB"/>
        </w:rPr>
        <w:t xml:space="preserve">Acknowledging with appreciation </w:t>
      </w:r>
      <w:r w:rsidRPr="00761649">
        <w:rPr>
          <w:lang w:val="en-GB"/>
        </w:rPr>
        <w:t xml:space="preserve">the outstanding contribution made by all the experts involved to date in the implementation of the work programme and thanking them for their unwavering commitment thereto, </w:t>
      </w:r>
    </w:p>
    <w:p w14:paraId="73B4BE54" w14:textId="77777777" w:rsidR="00AE3854" w:rsidRPr="00761649" w:rsidRDefault="00AE3854" w:rsidP="00BB79EF">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I</w:t>
      </w:r>
    </w:p>
    <w:p w14:paraId="77F68AF5" w14:textId="77777777" w:rsidR="00AE3854" w:rsidRPr="00761649" w:rsidRDefault="00AE3854" w:rsidP="00BB79EF">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Implementation of the work programme of the Platform up to 2030</w:t>
      </w:r>
    </w:p>
    <w:p w14:paraId="483DCF51" w14:textId="07375A0A" w:rsidR="00AE3854" w:rsidRPr="00761649" w:rsidRDefault="00AE3854" w:rsidP="00B72C91">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Decides</w:t>
      </w:r>
      <w:r w:rsidRPr="00761649">
        <w:rPr>
          <w:color w:val="000000"/>
          <w:lang w:val="en-GB"/>
        </w:rPr>
        <w:t xml:space="preserve"> to proceed with the implementation of the work programme in accordance with the decisions adopted at its previous sessions, the present decision</w:t>
      </w:r>
      <w:r w:rsidR="0011101D" w:rsidRPr="00761649">
        <w:rPr>
          <w:color w:val="000000"/>
          <w:lang w:val="en-GB"/>
        </w:rPr>
        <w:t>,</w:t>
      </w:r>
      <w:r w:rsidRPr="00761649">
        <w:rPr>
          <w:color w:val="000000"/>
          <w:lang w:val="en-GB"/>
        </w:rPr>
        <w:t xml:space="preserve"> and the approved budget as set out in decision IPBES-8/4;</w:t>
      </w:r>
    </w:p>
    <w:p w14:paraId="06472913" w14:textId="77777777" w:rsidR="00AE3854" w:rsidRPr="00761649" w:rsidRDefault="00AE3854" w:rsidP="00A22728">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 xml:space="preserve">Encourages </w:t>
      </w:r>
      <w:r w:rsidRPr="00761649">
        <w:rPr>
          <w:color w:val="000000"/>
          <w:lang w:val="en-GB"/>
        </w:rPr>
        <w:t>Governments and stakeholders to participate actively in the implementation of the work programme, in particular through the review of draft deliverables and the balanced nomination of experts, including experts with direct experience in policy development and implementation and experts involved in other relevant assessment processes, where appropriate;</w:t>
      </w:r>
      <w:r w:rsidRPr="00761649">
        <w:rPr>
          <w:i/>
          <w:color w:val="000000"/>
          <w:lang w:val="en-GB"/>
        </w:rPr>
        <w:t xml:space="preserve"> </w:t>
      </w:r>
    </w:p>
    <w:p w14:paraId="72FF7ECA" w14:textId="77777777" w:rsidR="00AE3854" w:rsidRPr="00761649" w:rsidRDefault="00AE3854" w:rsidP="00A22728">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Requests</w:t>
      </w:r>
      <w:r w:rsidRPr="00761649">
        <w:rPr>
          <w:color w:val="000000"/>
          <w:lang w:val="en-GB"/>
        </w:rPr>
        <w:t xml:space="preserve"> the Executive Secretary to provide a report on progress in the implementation of the work programme to the Plenary at its ninth session;</w:t>
      </w:r>
      <w:r w:rsidRPr="00761649">
        <w:rPr>
          <w:i/>
          <w:color w:val="000000"/>
          <w:lang w:val="en-GB"/>
        </w:rPr>
        <w:t xml:space="preserve"> </w:t>
      </w:r>
    </w:p>
    <w:p w14:paraId="4EAFF0C3" w14:textId="77777777" w:rsidR="00AE3854" w:rsidRPr="00761649"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II</w:t>
      </w:r>
    </w:p>
    <w:p w14:paraId="4EB43989" w14:textId="77777777" w:rsidR="00AE3854" w:rsidRPr="00761649" w:rsidRDefault="00AE3854" w:rsidP="00AE3854">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Assessing knowledge</w:t>
      </w:r>
    </w:p>
    <w:p w14:paraId="73102EA8" w14:textId="147C8C02" w:rsidR="00AE3854" w:rsidRPr="00761649" w:rsidRDefault="00AE3854" w:rsidP="00B72C91">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Approves </w:t>
      </w:r>
      <w:r w:rsidRPr="00761649">
        <w:rPr>
          <w:color w:val="000000"/>
          <w:lang w:val="en-GB"/>
        </w:rPr>
        <w:t>the undertaking of a thematic assessment of the interlinkages among biodiversity, water, food and health, in accordance with the procedures for the preparation of Platform deliverables</w:t>
      </w:r>
      <w:r w:rsidR="002D4D51" w:rsidRPr="00761649">
        <w:rPr>
          <w:rStyle w:val="FootnoteReference"/>
          <w:lang w:val="en-GB"/>
        </w:rPr>
        <w:footnoteReference w:id="2"/>
      </w:r>
      <w:r w:rsidR="006C309C" w:rsidRPr="00761649">
        <w:rPr>
          <w:color w:val="000000"/>
          <w:lang w:val="en-GB"/>
        </w:rPr>
        <w:t xml:space="preserve"> </w:t>
      </w:r>
      <w:r w:rsidRPr="00761649">
        <w:rPr>
          <w:color w:val="000000"/>
          <w:lang w:val="en-GB"/>
        </w:rPr>
        <w:t>and as outlined in the scoping report for the assessment set out in annex I</w:t>
      </w:r>
      <w:r w:rsidR="006C309C" w:rsidRPr="00761649">
        <w:rPr>
          <w:color w:val="000000"/>
          <w:lang w:val="en-GB"/>
        </w:rPr>
        <w:t xml:space="preserve"> </w:t>
      </w:r>
      <w:r w:rsidRPr="00761649">
        <w:rPr>
          <w:color w:val="000000"/>
          <w:lang w:val="en-GB"/>
        </w:rPr>
        <w:t xml:space="preserve">to the present decision, for consideration by the Plenary at its eleventh session; </w:t>
      </w:r>
      <w:bookmarkStart w:id="15" w:name="_Hlk500170660"/>
    </w:p>
    <w:p w14:paraId="4EDAE6D4" w14:textId="3DAC0D87"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i/>
          <w:color w:val="000000"/>
          <w:lang w:val="en-GB"/>
        </w:rPr>
        <w:t>I</w:t>
      </w:r>
      <w:r w:rsidRPr="00761649">
        <w:rPr>
          <w:i/>
          <w:lang w:val="en-GB"/>
        </w:rPr>
        <w:t xml:space="preserve">nvites </w:t>
      </w:r>
      <w:r w:rsidRPr="00761649">
        <w:rPr>
          <w:color w:val="000000"/>
          <w:lang w:val="en-GB"/>
        </w:rPr>
        <w:t xml:space="preserve">the management committee to consider reducing the number of chapters of the assessment referred to in </w:t>
      </w:r>
      <w:r w:rsidRPr="00761649">
        <w:rPr>
          <w:lang w:val="en-GB"/>
        </w:rPr>
        <w:t xml:space="preserve">section II, </w:t>
      </w:r>
      <w:r w:rsidRPr="00761649">
        <w:rPr>
          <w:color w:val="000000"/>
          <w:lang w:val="en-GB"/>
        </w:rPr>
        <w:t>paragraph 1</w:t>
      </w:r>
      <w:r w:rsidR="005A608C" w:rsidRPr="00761649">
        <w:rPr>
          <w:color w:val="000000"/>
          <w:lang w:val="en-GB"/>
        </w:rPr>
        <w:t>,</w:t>
      </w:r>
      <w:r w:rsidRPr="00761649">
        <w:rPr>
          <w:color w:val="000000"/>
          <w:lang w:val="en-GB"/>
        </w:rPr>
        <w:t xml:space="preserve"> </w:t>
      </w:r>
      <w:r w:rsidRPr="00761649">
        <w:rPr>
          <w:lang w:val="en-GB"/>
        </w:rPr>
        <w:t>of the present decision</w:t>
      </w:r>
      <w:r w:rsidRPr="00761649">
        <w:rPr>
          <w:color w:val="000000"/>
          <w:lang w:val="en-GB"/>
        </w:rPr>
        <w:t>, without changing the underlying content of each individual chapter, in particular on the ass</w:t>
      </w:r>
      <w:r w:rsidRPr="00761649">
        <w:rPr>
          <w:lang w:val="en-GB"/>
        </w:rPr>
        <w:t>essed policy options</w:t>
      </w:r>
      <w:r w:rsidRPr="00761649">
        <w:rPr>
          <w:color w:val="000000"/>
          <w:lang w:val="en-GB"/>
        </w:rPr>
        <w:t xml:space="preserve">, in time for the final selection of authors, and </w:t>
      </w:r>
      <w:r w:rsidRPr="00761649">
        <w:rPr>
          <w:lang w:val="en-GB"/>
        </w:rPr>
        <w:t>ensuring</w:t>
      </w:r>
      <w:r w:rsidRPr="00761649">
        <w:rPr>
          <w:color w:val="000000"/>
          <w:lang w:val="en-GB"/>
        </w:rPr>
        <w:t xml:space="preserve"> that each sector is represented in overall assessment leadership, and to report </w:t>
      </w:r>
      <w:r w:rsidRPr="00761649">
        <w:rPr>
          <w:lang w:val="en-GB"/>
        </w:rPr>
        <w:t xml:space="preserve">thereon </w:t>
      </w:r>
      <w:r w:rsidRPr="00761649">
        <w:rPr>
          <w:color w:val="000000"/>
          <w:lang w:val="en-GB"/>
        </w:rPr>
        <w:t>to the Plenary at its ninth session</w:t>
      </w:r>
      <w:r w:rsidRPr="00761649">
        <w:rPr>
          <w:lang w:val="en-GB"/>
        </w:rPr>
        <w:t>;</w:t>
      </w:r>
      <w:r w:rsidR="006C309C" w:rsidRPr="00761649">
        <w:rPr>
          <w:color w:val="000000"/>
          <w:lang w:val="en-GB"/>
        </w:rPr>
        <w:t xml:space="preserve"> </w:t>
      </w:r>
    </w:p>
    <w:p w14:paraId="3ED64056" w14:textId="7185E867"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rFonts w:eastAsia="Calibri"/>
          <w:i/>
          <w:lang w:val="en-GB"/>
        </w:rPr>
        <w:t>Approves</w:t>
      </w:r>
      <w:r w:rsidRPr="00761649">
        <w:rPr>
          <w:color w:val="000000"/>
          <w:lang w:val="en-GB"/>
        </w:rPr>
        <w:t xml:space="preserve"> the undertaking of a thematic assessment of the underlying causes of biodiversity loss</w:t>
      </w:r>
      <w:r w:rsidR="00430768" w:rsidRPr="00761649">
        <w:rPr>
          <w:color w:val="000000"/>
          <w:lang w:val="en-GB"/>
        </w:rPr>
        <w:t xml:space="preserve"> and</w:t>
      </w:r>
      <w:r w:rsidRPr="00761649">
        <w:rPr>
          <w:color w:val="000000"/>
          <w:lang w:val="en-GB"/>
        </w:rPr>
        <w:t xml:space="preserve"> </w:t>
      </w:r>
      <w:r w:rsidR="00430768" w:rsidRPr="00761649">
        <w:rPr>
          <w:color w:val="000000"/>
          <w:lang w:val="en-GB"/>
        </w:rPr>
        <w:t xml:space="preserve">the </w:t>
      </w:r>
      <w:r w:rsidRPr="00761649">
        <w:rPr>
          <w:color w:val="000000"/>
          <w:lang w:val="en-GB"/>
        </w:rPr>
        <w:t>determinants of transformative change and options for achieving the 2050 Vision for Biodiversity, in accordance with the procedures for the preparation of Platform deliverables</w:t>
      </w:r>
      <w:r w:rsidRPr="00761649">
        <w:rPr>
          <w:color w:val="000000"/>
          <w:vertAlign w:val="superscript"/>
          <w:lang w:val="en-GB"/>
        </w:rPr>
        <w:footnoteReference w:id="3"/>
      </w:r>
      <w:r w:rsidRPr="00761649">
        <w:rPr>
          <w:color w:val="000000"/>
          <w:lang w:val="en-GB"/>
        </w:rPr>
        <w:t xml:space="preserve"> and as outlined in the scoping report for the assessment set out in annex II to the present decision, for consideration by the Plenary at its eleventh session;</w:t>
      </w:r>
    </w:p>
    <w:p w14:paraId="3C6EFD9B" w14:textId="469061C5"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lang w:val="en-GB"/>
        </w:rPr>
        <w:t xml:space="preserve">Thanks </w:t>
      </w:r>
      <w:r w:rsidRPr="00761649">
        <w:rPr>
          <w:lang w:val="en-GB"/>
        </w:rPr>
        <w:t xml:space="preserve">the organizers of and participants in the workshop </w:t>
      </w:r>
      <w:r w:rsidR="00180091" w:rsidRPr="00761649">
        <w:rPr>
          <w:lang w:val="en-GB"/>
        </w:rPr>
        <w:t xml:space="preserve">of the Intergovernmental Science-Policy Platform on Biodiversity and Ecosystem Services </w:t>
      </w:r>
      <w:r w:rsidRPr="00761649">
        <w:rPr>
          <w:lang w:val="en-GB"/>
        </w:rPr>
        <w:t>on biodiversity and pandemics,</w:t>
      </w:r>
      <w:r w:rsidRPr="00761649">
        <w:rPr>
          <w:vertAlign w:val="superscript"/>
          <w:lang w:val="en-GB"/>
        </w:rPr>
        <w:footnoteReference w:id="4"/>
      </w:r>
      <w:r w:rsidRPr="00761649">
        <w:rPr>
          <w:lang w:val="en-GB"/>
        </w:rPr>
        <w:t xml:space="preserve"> appreciates the significant effort that went into the report, and invites</w:t>
      </w:r>
      <w:r w:rsidRPr="00761649">
        <w:rPr>
          <w:rFonts w:eastAsia="Calibri"/>
          <w:lang w:val="en-GB"/>
        </w:rPr>
        <w:t xml:space="preserve"> the</w:t>
      </w:r>
      <w:r w:rsidRPr="00761649">
        <w:rPr>
          <w:lang w:val="en-GB"/>
        </w:rPr>
        <w:t xml:space="preserve"> experts who will prepare the thematic assessment of the interlinkages among biodiversity, water, food and health and the thematic assessment of the underlying causes of biodiversity loss</w:t>
      </w:r>
      <w:r w:rsidR="00201E08" w:rsidRPr="00761649">
        <w:rPr>
          <w:lang w:val="en-GB"/>
        </w:rPr>
        <w:t xml:space="preserve"> and</w:t>
      </w:r>
      <w:r w:rsidRPr="00761649">
        <w:rPr>
          <w:lang w:val="en-GB"/>
        </w:rPr>
        <w:t xml:space="preserve"> </w:t>
      </w:r>
      <w:r w:rsidR="00201E08" w:rsidRPr="00761649">
        <w:rPr>
          <w:lang w:val="en-GB"/>
        </w:rPr>
        <w:t xml:space="preserve">the </w:t>
      </w:r>
      <w:r w:rsidRPr="00761649">
        <w:rPr>
          <w:lang w:val="en-GB"/>
        </w:rPr>
        <w:t>determinants of transformative change and options for achieving the 2050 Vision for Biodiversity to consider the report, as appropriate, in the undertaking of those assessments, in line with the procedures for the preparation of Platform deliverables;</w:t>
      </w:r>
      <w:r w:rsidRPr="00761649">
        <w:rPr>
          <w:vertAlign w:val="superscript"/>
          <w:lang w:val="en-GB"/>
        </w:rPr>
        <w:footnoteReference w:id="5"/>
      </w:r>
    </w:p>
    <w:p w14:paraId="7969A898" w14:textId="2C03ABEB"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bookmarkStart w:id="16" w:name="_Hlk66458234"/>
      <w:r w:rsidRPr="00761649">
        <w:rPr>
          <w:i/>
          <w:lang w:val="en-GB"/>
        </w:rPr>
        <w:lastRenderedPageBreak/>
        <w:t xml:space="preserve">Thanks </w:t>
      </w:r>
      <w:r w:rsidRPr="00761649">
        <w:rPr>
          <w:lang w:val="en-GB"/>
        </w:rPr>
        <w:t>the organizers of and participants in</w:t>
      </w:r>
      <w:r w:rsidRPr="00761649">
        <w:rPr>
          <w:color w:val="000000"/>
          <w:lang w:val="en-GB"/>
        </w:rPr>
        <w:t xml:space="preserve"> </w:t>
      </w:r>
      <w:r w:rsidRPr="00761649">
        <w:rPr>
          <w:lang w:val="en-GB"/>
        </w:rPr>
        <w:t xml:space="preserve">the </w:t>
      </w:r>
      <w:r w:rsidRPr="00761649">
        <w:rPr>
          <w:color w:val="000000"/>
          <w:lang w:val="en-GB"/>
        </w:rPr>
        <w:t>workshop on biodiversity and climate change,</w:t>
      </w:r>
      <w:r w:rsidRPr="00761649">
        <w:rPr>
          <w:color w:val="000000"/>
          <w:vertAlign w:val="superscript"/>
          <w:lang w:val="en-GB"/>
        </w:rPr>
        <w:footnoteReference w:id="6"/>
      </w:r>
      <w:r w:rsidRPr="00761649">
        <w:rPr>
          <w:color w:val="000000"/>
          <w:lang w:val="en-GB"/>
        </w:rPr>
        <w:t xml:space="preserve"> </w:t>
      </w:r>
      <w:bookmarkEnd w:id="16"/>
      <w:r w:rsidRPr="00761649">
        <w:rPr>
          <w:color w:val="000000"/>
          <w:lang w:val="en-GB"/>
        </w:rPr>
        <w:t>co-sponsored by the</w:t>
      </w:r>
      <w:r w:rsidR="00180091" w:rsidRPr="00761649">
        <w:rPr>
          <w:lang w:val="en-GB"/>
        </w:rPr>
        <w:t xml:space="preserve"> Intergovernmental Science-Policy Platform on Biodiversity and Ecosystem Services</w:t>
      </w:r>
      <w:r w:rsidRPr="00761649">
        <w:rPr>
          <w:color w:val="000000"/>
          <w:lang w:val="en-GB"/>
        </w:rPr>
        <w:t xml:space="preserve"> and the Intergovernmental Panel on Climate Change, </w:t>
      </w:r>
      <w:r w:rsidRPr="00761649">
        <w:rPr>
          <w:lang w:val="en-GB"/>
        </w:rPr>
        <w:t xml:space="preserve">appreciates the significant effort that went into the report, </w:t>
      </w:r>
      <w:r w:rsidRPr="00761649">
        <w:rPr>
          <w:color w:val="000000"/>
          <w:lang w:val="en-GB"/>
        </w:rPr>
        <w:t>and invites the experts who will prepare the thematic assessment of the interlinkages among biodiversity, water, food and health and the thematic assessment of the underlying causes of biodiversity loss</w:t>
      </w:r>
      <w:r w:rsidR="00201E08" w:rsidRPr="00761649">
        <w:rPr>
          <w:color w:val="000000"/>
          <w:lang w:val="en-GB"/>
        </w:rPr>
        <w:t xml:space="preserve"> and</w:t>
      </w:r>
      <w:r w:rsidRPr="00761649">
        <w:rPr>
          <w:color w:val="000000"/>
          <w:lang w:val="en-GB"/>
        </w:rPr>
        <w:t xml:space="preserve"> </w:t>
      </w:r>
      <w:r w:rsidR="00201E08" w:rsidRPr="00761649">
        <w:rPr>
          <w:color w:val="000000"/>
          <w:lang w:val="en-GB"/>
        </w:rPr>
        <w:t xml:space="preserve">the </w:t>
      </w:r>
      <w:r w:rsidRPr="00761649">
        <w:rPr>
          <w:color w:val="000000"/>
          <w:lang w:val="en-GB"/>
        </w:rPr>
        <w:t>determinants of transformative change and options for achieving the 2050 Vision for Biodiversity to</w:t>
      </w:r>
      <w:r w:rsidR="006C309C" w:rsidRPr="00761649">
        <w:rPr>
          <w:color w:val="000000"/>
          <w:lang w:val="en-GB"/>
        </w:rPr>
        <w:t xml:space="preserve"> </w:t>
      </w:r>
      <w:r w:rsidRPr="00761649">
        <w:rPr>
          <w:color w:val="000000"/>
          <w:lang w:val="en-GB"/>
        </w:rPr>
        <w:t>consider the report, as appropriate, in the undertaking of</w:t>
      </w:r>
      <w:r w:rsidR="006C309C" w:rsidRPr="00761649">
        <w:rPr>
          <w:color w:val="000000"/>
          <w:lang w:val="en-GB"/>
        </w:rPr>
        <w:t xml:space="preserve"> </w:t>
      </w:r>
      <w:r w:rsidRPr="00761649">
        <w:rPr>
          <w:color w:val="000000"/>
          <w:lang w:val="en-GB"/>
        </w:rPr>
        <w:t>those assessments, in line with the procedures for the preparation of Platform deliverables;</w:t>
      </w:r>
      <w:r w:rsidRPr="00761649">
        <w:rPr>
          <w:color w:val="000000"/>
          <w:vertAlign w:val="superscript"/>
          <w:lang w:val="en-GB"/>
        </w:rPr>
        <w:footnoteReference w:id="7"/>
      </w:r>
    </w:p>
    <w:p w14:paraId="6575C66D" w14:textId="65294A43"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Requests </w:t>
      </w:r>
      <w:r w:rsidRPr="00761649">
        <w:rPr>
          <w:color w:val="000000"/>
          <w:lang w:val="en-GB"/>
        </w:rPr>
        <w:t>the Bureau, in consultation with the Multidisciplinary Expert Panel, to review scoping processes in other bodies such as the Intergovernmental Panel on Climate Change, with a view to making proposals for streamlining future scoping processes under the</w:t>
      </w:r>
      <w:r w:rsidR="00180091" w:rsidRPr="00761649">
        <w:rPr>
          <w:color w:val="000000"/>
          <w:lang w:val="en-GB"/>
        </w:rPr>
        <w:t xml:space="preserve"> </w:t>
      </w:r>
      <w:r w:rsidR="00180091" w:rsidRPr="00761649">
        <w:rPr>
          <w:lang w:val="en-GB"/>
        </w:rPr>
        <w:t>Intergovernmental Science-Policy Platform on Biodiversity and Ecosystem Services</w:t>
      </w:r>
      <w:r w:rsidRPr="00761649">
        <w:rPr>
          <w:color w:val="000000"/>
          <w:lang w:val="en-GB"/>
        </w:rPr>
        <w:t>;</w:t>
      </w:r>
    </w:p>
    <w:p w14:paraId="724A437F" w14:textId="77777777"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Decides, </w:t>
      </w:r>
      <w:r w:rsidRPr="00761649">
        <w:rPr>
          <w:color w:val="000000"/>
          <w:lang w:val="en-GB"/>
        </w:rPr>
        <w:t xml:space="preserve">in line with the need for ongoing adaptive management, as </w:t>
      </w:r>
      <w:r w:rsidRPr="00761649">
        <w:rPr>
          <w:rFonts w:eastAsia="Calibri"/>
          <w:iCs/>
          <w:lang w:val="en-GB"/>
        </w:rPr>
        <w:t>outlined</w:t>
      </w:r>
      <w:r w:rsidRPr="00761649">
        <w:rPr>
          <w:color w:val="000000"/>
          <w:lang w:val="en-GB"/>
        </w:rPr>
        <w:t xml:space="preserve"> in section II, paragraph 12, of decision IPBES-7/1, that</w:t>
      </w:r>
      <w:r w:rsidRPr="00761649">
        <w:rPr>
          <w:rFonts w:eastAsia="Calibri"/>
          <w:lang w:val="en-GB"/>
        </w:rPr>
        <w:t>,</w:t>
      </w:r>
      <w:r w:rsidRPr="00761649">
        <w:rPr>
          <w:color w:val="000000"/>
          <w:lang w:val="en-GB"/>
        </w:rPr>
        <w:t xml:space="preserve"> with the completion of the report on the workshop on biodiversity and climate change, a technical paper on biodiversity and climate change, the preparation of which was agreed </w:t>
      </w:r>
      <w:r w:rsidRPr="00761649">
        <w:rPr>
          <w:rFonts w:eastAsia="Calibri"/>
          <w:lang w:val="en-GB"/>
        </w:rPr>
        <w:t xml:space="preserve">on </w:t>
      </w:r>
      <w:r w:rsidRPr="00761649">
        <w:rPr>
          <w:color w:val="000000"/>
          <w:lang w:val="en-GB"/>
        </w:rPr>
        <w:t xml:space="preserve">in section II, paragraph 6, of decision IPBES-7/1, is no longer required; </w:t>
      </w:r>
    </w:p>
    <w:p w14:paraId="260C61AA" w14:textId="77777777"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bookmarkStart w:id="17" w:name="_Hlk66458091"/>
      <w:r w:rsidRPr="00761649">
        <w:rPr>
          <w:i/>
          <w:color w:val="000000"/>
          <w:lang w:val="en-GB"/>
        </w:rPr>
        <w:t>Welcomes</w:t>
      </w:r>
      <w:r w:rsidRPr="00761649">
        <w:rPr>
          <w:color w:val="000000"/>
          <w:lang w:val="en-GB"/>
        </w:rPr>
        <w:t xml:space="preserve"> the note by the secretariat on the work on biodiversity and climate change and collaboration with the Intergovernmental Panel on Climate Change;</w:t>
      </w:r>
      <w:r w:rsidRPr="00761649">
        <w:rPr>
          <w:color w:val="000000"/>
          <w:vertAlign w:val="superscript"/>
          <w:lang w:val="en-GB"/>
        </w:rPr>
        <w:footnoteReference w:id="8"/>
      </w:r>
      <w:r w:rsidRPr="00761649">
        <w:rPr>
          <w:color w:val="000000"/>
          <w:lang w:val="en-GB"/>
        </w:rPr>
        <w:t xml:space="preserve"> </w:t>
      </w:r>
    </w:p>
    <w:bookmarkEnd w:id="17"/>
    <w:p w14:paraId="440B7A6B" w14:textId="34956EEE"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Invites</w:t>
      </w:r>
      <w:r w:rsidRPr="00761649">
        <w:rPr>
          <w:color w:val="000000"/>
          <w:lang w:val="en-GB"/>
        </w:rPr>
        <w:t xml:space="preserve"> th</w:t>
      </w:r>
      <w:r w:rsidRPr="00761649">
        <w:rPr>
          <w:lang w:val="en-GB"/>
        </w:rPr>
        <w:t xml:space="preserve">e </w:t>
      </w:r>
      <w:r w:rsidRPr="00761649">
        <w:rPr>
          <w:color w:val="000000"/>
          <w:lang w:val="en-GB"/>
        </w:rPr>
        <w:t>Bureau</w:t>
      </w:r>
      <w:r w:rsidRPr="00761649">
        <w:rPr>
          <w:lang w:val="en-GB"/>
        </w:rPr>
        <w:t xml:space="preserve"> </w:t>
      </w:r>
      <w:r w:rsidRPr="00761649">
        <w:rPr>
          <w:color w:val="000000"/>
          <w:lang w:val="en-GB"/>
        </w:rPr>
        <w:t xml:space="preserve">of </w:t>
      </w:r>
      <w:r w:rsidR="00B66A60" w:rsidRPr="00761649">
        <w:rPr>
          <w:lang w:val="en-GB"/>
        </w:rPr>
        <w:t xml:space="preserve">the Intergovernmental Science-Policy Platform on Biodiversity and Ecosystem Services </w:t>
      </w:r>
      <w:r w:rsidRPr="00761649">
        <w:rPr>
          <w:color w:val="000000"/>
          <w:lang w:val="en-GB"/>
        </w:rPr>
        <w:t>and its Executive Secretary to continue to explore with the Intergovernmental Panel on Climate Change</w:t>
      </w:r>
      <w:r w:rsidRPr="00761649">
        <w:rPr>
          <w:lang w:val="en-GB"/>
        </w:rPr>
        <w:t xml:space="preserve"> </w:t>
      </w:r>
      <w:r w:rsidRPr="00761649">
        <w:rPr>
          <w:color w:val="000000"/>
          <w:lang w:val="en-GB"/>
        </w:rPr>
        <w:t>approaches for future joint activities between</w:t>
      </w:r>
      <w:r w:rsidRPr="00761649">
        <w:rPr>
          <w:lang w:val="en-GB"/>
        </w:rPr>
        <w:t xml:space="preserve"> </w:t>
      </w:r>
      <w:r w:rsidRPr="00761649">
        <w:rPr>
          <w:color w:val="000000"/>
          <w:lang w:val="en-GB"/>
        </w:rPr>
        <w:t>the Intergovernmental Panel on Climate Change</w:t>
      </w:r>
      <w:r w:rsidRPr="00761649">
        <w:rPr>
          <w:lang w:val="en-GB"/>
        </w:rPr>
        <w:t xml:space="preserve"> and </w:t>
      </w:r>
      <w:r w:rsidR="00B66A60" w:rsidRPr="00761649">
        <w:rPr>
          <w:lang w:val="en-GB"/>
        </w:rPr>
        <w:t>the Intergovernmental Science-Policy Platform on Biodiversity and Ecosystem Services</w:t>
      </w:r>
      <w:r w:rsidRPr="00761649">
        <w:rPr>
          <w:color w:val="000000"/>
          <w:lang w:val="en-GB"/>
        </w:rPr>
        <w:t xml:space="preserve">, including those </w:t>
      </w:r>
      <w:r w:rsidRPr="00761649">
        <w:rPr>
          <w:rFonts w:eastAsia="Calibri"/>
          <w:lang w:val="en-GB"/>
        </w:rPr>
        <w:t>outlined</w:t>
      </w:r>
      <w:r w:rsidRPr="00761649">
        <w:rPr>
          <w:color w:val="000000"/>
          <w:lang w:val="en-GB"/>
        </w:rPr>
        <w:t xml:space="preserve"> in section II of the note </w:t>
      </w:r>
      <w:r w:rsidR="00417570" w:rsidRPr="00761649">
        <w:rPr>
          <w:color w:val="000000"/>
          <w:lang w:val="en-GB"/>
        </w:rPr>
        <w:t xml:space="preserve">by the secretariat </w:t>
      </w:r>
      <w:r w:rsidRPr="00761649">
        <w:rPr>
          <w:color w:val="000000"/>
          <w:lang w:val="en-GB"/>
        </w:rPr>
        <w:t xml:space="preserve">on </w:t>
      </w:r>
      <w:r w:rsidR="00417570" w:rsidRPr="00761649">
        <w:rPr>
          <w:color w:val="000000"/>
          <w:lang w:val="en-GB"/>
        </w:rPr>
        <w:t xml:space="preserve">the work on </w:t>
      </w:r>
      <w:r w:rsidRPr="00761649">
        <w:rPr>
          <w:color w:val="000000"/>
          <w:lang w:val="en-GB"/>
        </w:rPr>
        <w:t>biodiversity and climate change, taking into account the need for transparency of any joint activity, in conformity with the decisions of the Intergovernmental Panel on Climate Change</w:t>
      </w:r>
      <w:r w:rsidRPr="00761649">
        <w:rPr>
          <w:lang w:val="en-GB"/>
        </w:rPr>
        <w:t xml:space="preserve"> </w:t>
      </w:r>
      <w:r w:rsidRPr="00761649">
        <w:rPr>
          <w:color w:val="000000"/>
          <w:lang w:val="en-GB"/>
        </w:rPr>
        <w:t xml:space="preserve">and of </w:t>
      </w:r>
      <w:r w:rsidR="00B66A60" w:rsidRPr="00761649">
        <w:rPr>
          <w:lang w:val="en-GB"/>
        </w:rPr>
        <w:t>the Intergovernmental Science-Policy Platform on Biodiversity and Ecosystem Services</w:t>
      </w:r>
      <w:r w:rsidRPr="00761649">
        <w:rPr>
          <w:lang w:val="en-GB"/>
        </w:rPr>
        <w:t xml:space="preserve"> </w:t>
      </w:r>
      <w:r w:rsidRPr="00761649">
        <w:rPr>
          <w:color w:val="000000"/>
          <w:lang w:val="en-GB"/>
        </w:rPr>
        <w:t xml:space="preserve">and their respective policies and procedures, and requests the Executive Secretary to report to the Plenary at its ninth session on progress in that regard; </w:t>
      </w:r>
    </w:p>
    <w:p w14:paraId="0764358A" w14:textId="59F705E2"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Requests </w:t>
      </w:r>
      <w:r w:rsidRPr="00761649">
        <w:rPr>
          <w:color w:val="000000"/>
          <w:lang w:val="en-GB"/>
        </w:rPr>
        <w:t xml:space="preserve">the Executive Secretary to invite members to submit suggestions for thematic or methodological issues related to biodiversity and climate change which would benefit from collaboration between the Intergovernmental Panel </w:t>
      </w:r>
      <w:r w:rsidR="00B66A60" w:rsidRPr="00761649">
        <w:rPr>
          <w:color w:val="000000"/>
          <w:lang w:val="en-GB"/>
        </w:rPr>
        <w:t xml:space="preserve">on Climate Change </w:t>
      </w:r>
      <w:r w:rsidRPr="00761649">
        <w:rPr>
          <w:color w:val="000000"/>
          <w:lang w:val="en-GB"/>
        </w:rPr>
        <w:t xml:space="preserve">and the </w:t>
      </w:r>
      <w:r w:rsidR="00B66A60" w:rsidRPr="00761649">
        <w:rPr>
          <w:lang w:val="en-GB"/>
        </w:rPr>
        <w:t>Intergovernmental Science-Policy Platform on Biodiversity and Ecosystem Services</w:t>
      </w:r>
      <w:r w:rsidRPr="00761649">
        <w:rPr>
          <w:color w:val="000000"/>
          <w:lang w:val="en-GB"/>
        </w:rPr>
        <w:t xml:space="preserve"> and requests the Executive Secretary to make a compilation of those submissions available to the Plenary at its ninth session;</w:t>
      </w:r>
      <w:r w:rsidRPr="00761649">
        <w:rPr>
          <w:i/>
          <w:color w:val="000000"/>
          <w:lang w:val="en-GB"/>
        </w:rPr>
        <w:t xml:space="preserve"> </w:t>
      </w:r>
    </w:p>
    <w:p w14:paraId="2A669A5E" w14:textId="77777777" w:rsidR="00AE3854" w:rsidRPr="00761649"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Decides, </w:t>
      </w:r>
      <w:r w:rsidRPr="00761649">
        <w:rPr>
          <w:color w:val="000000"/>
          <w:lang w:val="en-GB"/>
        </w:rPr>
        <w:t>notwithstanding section 3.1 and related provisions of the procedures for the preparation of Platform deliverables,</w:t>
      </w:r>
      <w:r w:rsidRPr="00761649">
        <w:rPr>
          <w:color w:val="000000"/>
          <w:vertAlign w:val="superscript"/>
          <w:lang w:val="en-GB"/>
        </w:rPr>
        <w:footnoteReference w:id="9"/>
      </w:r>
      <w:r w:rsidRPr="00761649">
        <w:rPr>
          <w:color w:val="000000"/>
          <w:vertAlign w:val="superscript"/>
          <w:lang w:val="en-GB"/>
        </w:rPr>
        <w:t xml:space="preserve"> </w:t>
      </w:r>
      <w:r w:rsidRPr="00761649">
        <w:rPr>
          <w:color w:val="000000"/>
          <w:lang w:val="en-GB"/>
        </w:rPr>
        <w:t xml:space="preserve">to enable Governments to undertake: </w:t>
      </w:r>
    </w:p>
    <w:p w14:paraId="3D3CDA92" w14:textId="77777777" w:rsidR="00AE3854" w:rsidRPr="00761649" w:rsidRDefault="00AE3854" w:rsidP="00B72C91">
      <w:pPr>
        <w:numPr>
          <w:ilvl w:val="1"/>
          <w:numId w:val="6"/>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i/>
          <w:color w:val="000000"/>
          <w:lang w:val="en-GB"/>
        </w:rPr>
      </w:pPr>
      <w:r w:rsidRPr="00761649">
        <w:rPr>
          <w:color w:val="000000"/>
          <w:lang w:val="en-GB"/>
        </w:rPr>
        <w:t xml:space="preserve">An additional review of the summary for policymakers of the assessment report on the methodological assessment regarding the diverse conceptualization of multiple values of nature and its benefits, including biodiversity and ecosystem functions and services, in October 2021; </w:t>
      </w:r>
    </w:p>
    <w:p w14:paraId="6299E562" w14:textId="0C11B075" w:rsidR="00AE3854" w:rsidRPr="00761649" w:rsidRDefault="00AE3854" w:rsidP="00A22728">
      <w:pPr>
        <w:numPr>
          <w:ilvl w:val="1"/>
          <w:numId w:val="6"/>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i/>
          <w:color w:val="000000"/>
          <w:lang w:val="en-GB"/>
        </w:rPr>
      </w:pPr>
      <w:r w:rsidRPr="00761649">
        <w:rPr>
          <w:color w:val="000000"/>
          <w:lang w:val="en-GB"/>
        </w:rPr>
        <w:t>An additional review of the summary for policymakers of the assessment report on the sustainable use of wild species later in 2021, if considered necessary and feasible by the Multidisciplinary Expert Panel and the co-chairs of the assessment following a review of the comments received during the second external review of the assessment;</w:t>
      </w:r>
      <w:bookmarkEnd w:id="15"/>
    </w:p>
    <w:p w14:paraId="4501D258" w14:textId="77777777" w:rsidR="00AE3854" w:rsidRPr="00761649"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III</w:t>
      </w:r>
    </w:p>
    <w:p w14:paraId="71EF4977" w14:textId="77777777" w:rsidR="00AE3854" w:rsidRPr="00761649" w:rsidRDefault="00AE3854" w:rsidP="00AE3854">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Building capacity</w:t>
      </w:r>
    </w:p>
    <w:p w14:paraId="03E24FB9" w14:textId="77777777" w:rsidR="00AE3854" w:rsidRPr="00761649" w:rsidRDefault="00AE3854" w:rsidP="00B72C91">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Welcomes</w:t>
      </w:r>
      <w:r w:rsidRPr="00761649">
        <w:rPr>
          <w:color w:val="000000"/>
          <w:lang w:val="en-GB"/>
        </w:rPr>
        <w:t xml:space="preserve"> the progress made by the task force on capacity-building in the implementation of objectives 2 (a), 2 (b) and 2 (c) of the work programme of the Platform up to 2030;</w:t>
      </w:r>
    </w:p>
    <w:p w14:paraId="1C19187E" w14:textId="044B2D2F" w:rsidR="00AE3854" w:rsidRPr="00761649" w:rsidRDefault="00AE3854" w:rsidP="00A22728">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 xml:space="preserve">Approves </w:t>
      </w:r>
      <w:r w:rsidRPr="00761649">
        <w:rPr>
          <w:color w:val="000000"/>
          <w:lang w:val="en-GB"/>
        </w:rPr>
        <w:t>the interim workplan of the task force on capacity-building for the intersessional period 2021–2022, as set out in annex III to the present decision;</w:t>
      </w:r>
      <w:r w:rsidRPr="00761649">
        <w:rPr>
          <w:color w:val="000000"/>
          <w:vertAlign w:val="superscript"/>
          <w:lang w:val="en-GB"/>
        </w:rPr>
        <w:t xml:space="preserve"> </w:t>
      </w:r>
    </w:p>
    <w:p w14:paraId="09CD5AAA" w14:textId="53111C1F" w:rsidR="00AE3854" w:rsidRPr="00761649" w:rsidRDefault="00AE3854" w:rsidP="00A22728">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lastRenderedPageBreak/>
        <w:t>Welcomes</w:t>
      </w:r>
      <w:r w:rsidRPr="00761649">
        <w:rPr>
          <w:color w:val="000000"/>
          <w:lang w:val="en-GB"/>
        </w:rPr>
        <w:t xml:space="preserve"> the progress made in the development of deliverables supporting objectives 2 (a), 2 (b) and 2 (c) and the three initial priority topics of the work programme of the Platform up to 2030,</w:t>
      </w:r>
      <w:r w:rsidRPr="00761649">
        <w:rPr>
          <w:color w:val="000000"/>
          <w:vertAlign w:val="superscript"/>
          <w:lang w:val="en-GB"/>
        </w:rPr>
        <w:footnoteReference w:id="10"/>
      </w:r>
      <w:r w:rsidRPr="00761649">
        <w:rPr>
          <w:color w:val="000000"/>
          <w:lang w:val="en-GB"/>
        </w:rPr>
        <w:t xml:space="preserve"> and decides to consider the deliverables at its ninth session;</w:t>
      </w:r>
    </w:p>
    <w:p w14:paraId="261BEAC6" w14:textId="77777777" w:rsidR="00AE3854" w:rsidRPr="00761649"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IV</w:t>
      </w:r>
    </w:p>
    <w:p w14:paraId="180A7E8E" w14:textId="77777777" w:rsidR="00AE3854" w:rsidRPr="00761649" w:rsidRDefault="00AE3854" w:rsidP="00AE3854">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Strengthening the knowledge foundations</w:t>
      </w:r>
    </w:p>
    <w:p w14:paraId="65A5D225" w14:textId="77777777" w:rsidR="00AE3854" w:rsidRPr="00761649"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bookmarkStart w:id="18" w:name="_heading=h.2et92p0" w:colFirst="0" w:colLast="0"/>
      <w:bookmarkStart w:id="19" w:name="_Hlk500240677"/>
      <w:bookmarkEnd w:id="18"/>
      <w:r w:rsidRPr="00761649">
        <w:rPr>
          <w:i/>
          <w:color w:val="000000"/>
          <w:lang w:val="en-GB"/>
        </w:rPr>
        <w:t>Welcomes</w:t>
      </w:r>
      <w:r w:rsidRPr="00761649">
        <w:rPr>
          <w:color w:val="000000"/>
          <w:lang w:val="en-GB"/>
        </w:rPr>
        <w:t xml:space="preserve"> the progress made by the task force on knowledge and data in the implementation of objective 3 (a) of the work programme of the Platform up to 2030;</w:t>
      </w:r>
    </w:p>
    <w:p w14:paraId="257BB700" w14:textId="77777777" w:rsidR="00AE3854" w:rsidRPr="00761649"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Takes note of</w:t>
      </w:r>
      <w:r w:rsidRPr="00761649">
        <w:rPr>
          <w:color w:val="000000"/>
          <w:lang w:val="en-GB"/>
        </w:rPr>
        <w:t xml:space="preserve"> the data management policy of the Platform;</w:t>
      </w:r>
      <w:r w:rsidRPr="00761649">
        <w:rPr>
          <w:color w:val="000000"/>
          <w:vertAlign w:val="superscript"/>
          <w:lang w:val="en-GB"/>
        </w:rPr>
        <w:footnoteReference w:id="11"/>
      </w:r>
    </w:p>
    <w:p w14:paraId="16284183" w14:textId="1E4EF5BA" w:rsidR="00AE3854" w:rsidRPr="00761649"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 xml:space="preserve">Approves </w:t>
      </w:r>
      <w:r w:rsidRPr="00761649">
        <w:rPr>
          <w:color w:val="000000"/>
          <w:lang w:val="en-GB"/>
        </w:rPr>
        <w:t>the interim workplan of the task force on knowledge and data for the intersessional period 2021–2022, as set out in annex IV to the present decision;</w:t>
      </w:r>
      <w:r w:rsidRPr="00761649">
        <w:rPr>
          <w:color w:val="000000"/>
          <w:vertAlign w:val="superscript"/>
          <w:lang w:val="en-GB"/>
        </w:rPr>
        <w:t xml:space="preserve"> </w:t>
      </w:r>
    </w:p>
    <w:p w14:paraId="2165EF25" w14:textId="77777777" w:rsidR="00AE3854" w:rsidRPr="00761649"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Welcomes</w:t>
      </w:r>
      <w:r w:rsidRPr="00761649">
        <w:rPr>
          <w:color w:val="000000"/>
          <w:lang w:val="en-GB"/>
        </w:rPr>
        <w:t xml:space="preserve"> the progress made by the task force on indigenous and local knowledge systems in the implementation of objective 3 (b) of the work programme of the Platform up to 2030;</w:t>
      </w:r>
    </w:p>
    <w:p w14:paraId="5E942CE4" w14:textId="17D3AE71" w:rsidR="00AE3854" w:rsidRPr="00761649"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 xml:space="preserve">Approves </w:t>
      </w:r>
      <w:r w:rsidRPr="00761649">
        <w:rPr>
          <w:color w:val="000000"/>
          <w:lang w:val="en-GB"/>
        </w:rPr>
        <w:t>the interim workplan of the task force on indigenous and local knowledge systems for the intersessional period 2021–2022, as set out in annex V to the present decision;</w:t>
      </w:r>
      <w:r w:rsidRPr="00761649">
        <w:rPr>
          <w:color w:val="000000"/>
          <w:vertAlign w:val="superscript"/>
          <w:lang w:val="en-GB"/>
        </w:rPr>
        <w:t xml:space="preserve"> </w:t>
      </w:r>
    </w:p>
    <w:p w14:paraId="758B077C" w14:textId="77777777" w:rsidR="00AE3854" w:rsidRPr="00761649"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Welcomes</w:t>
      </w:r>
      <w:r w:rsidRPr="00761649">
        <w:rPr>
          <w:color w:val="000000"/>
          <w:lang w:val="en-GB"/>
        </w:rPr>
        <w:t xml:space="preserve"> the progress made in the development of the deliverables supporting objectives 3 (a) and 3 (b) and the three initial priority topics of the work programme of the Platform up to 2030,</w:t>
      </w:r>
      <w:r w:rsidRPr="00761649">
        <w:rPr>
          <w:color w:val="000000"/>
          <w:vertAlign w:val="superscript"/>
          <w:lang w:val="en-GB"/>
        </w:rPr>
        <w:footnoteReference w:id="12"/>
      </w:r>
      <w:r w:rsidRPr="00761649">
        <w:rPr>
          <w:color w:val="000000"/>
          <w:lang w:val="en-GB"/>
        </w:rPr>
        <w:t xml:space="preserve"> and decides to consider those deliverables at its ninth session;</w:t>
      </w:r>
    </w:p>
    <w:bookmarkEnd w:id="19"/>
    <w:p w14:paraId="71AB0606" w14:textId="77777777" w:rsidR="00AE3854" w:rsidRPr="00761649"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V</w:t>
      </w:r>
    </w:p>
    <w:p w14:paraId="4912F643" w14:textId="77777777" w:rsidR="00AE3854" w:rsidRPr="00761649" w:rsidRDefault="00AE3854" w:rsidP="00AE3854">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 xml:space="preserve">Supporting policy </w:t>
      </w:r>
    </w:p>
    <w:p w14:paraId="777E3956" w14:textId="77777777" w:rsidR="00AE3854" w:rsidRPr="00761649" w:rsidRDefault="00AE3854" w:rsidP="007F21F9">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Welcomes </w:t>
      </w:r>
      <w:r w:rsidRPr="00761649">
        <w:rPr>
          <w:color w:val="000000"/>
          <w:lang w:val="en-GB"/>
        </w:rPr>
        <w:t>the progress made by the task force on policy tools and methodologies in the implementation of objective 4 (a) of the work programme of the Platform up to 2030;</w:t>
      </w:r>
    </w:p>
    <w:p w14:paraId="406A7FA5" w14:textId="79410BDA" w:rsidR="00AE3854" w:rsidRPr="00761649"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Approves </w:t>
      </w:r>
      <w:r w:rsidRPr="00761649">
        <w:rPr>
          <w:color w:val="000000"/>
          <w:lang w:val="en-GB"/>
        </w:rPr>
        <w:t>the interim workplan of the task force on policy</w:t>
      </w:r>
      <w:r w:rsidR="006C0CD2" w:rsidRPr="00761649">
        <w:rPr>
          <w:color w:val="000000"/>
          <w:lang w:val="en-GB"/>
        </w:rPr>
        <w:t xml:space="preserve"> </w:t>
      </w:r>
      <w:r w:rsidRPr="00761649">
        <w:rPr>
          <w:color w:val="000000"/>
          <w:lang w:val="en-GB"/>
        </w:rPr>
        <w:t>tools and methodologies for the intersessional period 2021–2022, as set out in annex VI to the present decision;</w:t>
      </w:r>
      <w:r w:rsidRPr="00761649">
        <w:rPr>
          <w:i/>
          <w:color w:val="000000"/>
          <w:vertAlign w:val="superscript"/>
          <w:lang w:val="en-GB"/>
        </w:rPr>
        <w:t xml:space="preserve"> </w:t>
      </w:r>
    </w:p>
    <w:p w14:paraId="50AFA9E4" w14:textId="77777777" w:rsidR="00AE3854" w:rsidRPr="00761649"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Welcomes </w:t>
      </w:r>
      <w:r w:rsidRPr="00761649">
        <w:rPr>
          <w:color w:val="000000"/>
          <w:lang w:val="en-GB"/>
        </w:rPr>
        <w:t>the progress made by the task force on scenarios and models in the implementation of objective 4 (b) of the work programme of the Platform up to 2030;</w:t>
      </w:r>
    </w:p>
    <w:p w14:paraId="7E157E92" w14:textId="24A48FC0" w:rsidR="00AE3854" w:rsidRPr="00761649"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Approves </w:t>
      </w:r>
      <w:r w:rsidRPr="00761649">
        <w:rPr>
          <w:color w:val="000000"/>
          <w:lang w:val="en-GB"/>
        </w:rPr>
        <w:t>the interim workplan of the task force on scenarios and models</w:t>
      </w:r>
      <w:r w:rsidR="00F15E63" w:rsidRPr="00761649">
        <w:rPr>
          <w:color w:val="000000"/>
          <w:lang w:val="en-GB"/>
        </w:rPr>
        <w:t xml:space="preserve"> </w:t>
      </w:r>
      <w:r w:rsidRPr="00761649">
        <w:rPr>
          <w:color w:val="000000"/>
          <w:lang w:val="en-GB"/>
        </w:rPr>
        <w:t>for the intersessional period 2021–2022, as set out in annex VII to the present decision;</w:t>
      </w:r>
      <w:r w:rsidRPr="00761649">
        <w:rPr>
          <w:i/>
          <w:color w:val="000000"/>
          <w:vertAlign w:val="superscript"/>
          <w:lang w:val="en-GB"/>
        </w:rPr>
        <w:t xml:space="preserve"> </w:t>
      </w:r>
    </w:p>
    <w:p w14:paraId="19A592B7" w14:textId="77777777" w:rsidR="00AE3854" w:rsidRPr="00761649"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Welcomes </w:t>
      </w:r>
      <w:r w:rsidRPr="00761649">
        <w:rPr>
          <w:color w:val="000000"/>
          <w:lang w:val="en-GB"/>
        </w:rPr>
        <w:t>the progress made in the development of the deliverables supporting objectives 4 (a) and 4 (b) and the three initial priority topics of the work programme of the Platform up to 2030,</w:t>
      </w:r>
      <w:r w:rsidRPr="00761649">
        <w:rPr>
          <w:color w:val="000000"/>
          <w:vertAlign w:val="superscript"/>
          <w:lang w:val="en-GB"/>
        </w:rPr>
        <w:footnoteReference w:id="13"/>
      </w:r>
      <w:r w:rsidRPr="00761649">
        <w:rPr>
          <w:color w:val="000000"/>
          <w:lang w:val="en-GB"/>
        </w:rPr>
        <w:t xml:space="preserve"> and decides to consider those deliverables at its ninth session;</w:t>
      </w:r>
    </w:p>
    <w:p w14:paraId="7FFA2AB4" w14:textId="77777777" w:rsidR="00AE3854" w:rsidRPr="00761649"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VI</w:t>
      </w:r>
    </w:p>
    <w:p w14:paraId="3B452C62" w14:textId="77777777" w:rsidR="00AE3854" w:rsidRPr="00761649" w:rsidRDefault="00AE3854" w:rsidP="00AE3854">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Reviewing effectiveness</w:t>
      </w:r>
    </w:p>
    <w:p w14:paraId="67C48224" w14:textId="77777777" w:rsidR="00AE3854" w:rsidRPr="00761649" w:rsidRDefault="00AE3854" w:rsidP="007F21F9">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i/>
          <w:color w:val="000000"/>
          <w:lang w:val="en-GB"/>
        </w:rPr>
      </w:pPr>
      <w:bookmarkStart w:id="23" w:name="_heading=h.tyjcwt" w:colFirst="0" w:colLast="0"/>
      <w:bookmarkEnd w:id="23"/>
      <w:r w:rsidRPr="00761649">
        <w:rPr>
          <w:i/>
          <w:color w:val="000000"/>
          <w:lang w:val="en-GB"/>
        </w:rPr>
        <w:t xml:space="preserve">Welcomes </w:t>
      </w:r>
      <w:r w:rsidRPr="00761649">
        <w:rPr>
          <w:color w:val="000000"/>
          <w:lang w:val="en-GB"/>
        </w:rPr>
        <w:t xml:space="preserve">the report by the Bureau, the Multidisciplinary Expert Panel and the Executive Secretary </w:t>
      </w:r>
      <w:bookmarkStart w:id="24" w:name="_Hlk40116463"/>
      <w:r w:rsidRPr="00761649">
        <w:rPr>
          <w:color w:val="000000"/>
          <w:lang w:val="en-GB"/>
        </w:rPr>
        <w:t>on progress in addressing the recommendations set out in the report on the review of the Platform at the end of its first work programme</w:t>
      </w:r>
      <w:bookmarkEnd w:id="24"/>
      <w:r w:rsidRPr="00761649">
        <w:rPr>
          <w:color w:val="000000"/>
          <w:lang w:val="en-GB"/>
        </w:rPr>
        <w:t>;</w:t>
      </w:r>
      <w:r w:rsidRPr="00761649">
        <w:rPr>
          <w:color w:val="000000"/>
          <w:vertAlign w:val="superscript"/>
          <w:lang w:val="en-GB"/>
        </w:rPr>
        <w:footnoteReference w:id="14"/>
      </w:r>
      <w:r w:rsidRPr="00761649">
        <w:rPr>
          <w:i/>
          <w:color w:val="000000"/>
          <w:lang w:val="en-GB"/>
        </w:rPr>
        <w:t xml:space="preserve"> </w:t>
      </w:r>
    </w:p>
    <w:p w14:paraId="78C19769" w14:textId="77777777" w:rsidR="00AE3854" w:rsidRPr="00761649" w:rsidRDefault="00AE3854"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color w:val="000000"/>
          <w:lang w:val="en-GB"/>
        </w:rPr>
      </w:pPr>
      <w:bookmarkStart w:id="25" w:name="_heading=h.3dy6vkm" w:colFirst="0" w:colLast="0"/>
      <w:bookmarkStart w:id="26" w:name="_Hlk43996126"/>
      <w:bookmarkEnd w:id="25"/>
      <w:r w:rsidRPr="00761649">
        <w:rPr>
          <w:i/>
          <w:color w:val="000000"/>
          <w:lang w:val="en-GB"/>
        </w:rPr>
        <w:t xml:space="preserve">Requests </w:t>
      </w:r>
      <w:r w:rsidRPr="00761649">
        <w:rPr>
          <w:color w:val="000000"/>
          <w:lang w:val="en-GB"/>
        </w:rPr>
        <w:t>the Bureau, the Multidisciplinary Expert Panel and the Executive Secretary, in accordance with their respective mandates, to continue to take the recommendations made by the review panel into account in the implementation of the rolling work programme of the Platform up to 2030 and report on progress to the Plenary at its ninth session, and future sessions of the Plenary, as appropriate, including on further solutions and issues</w:t>
      </w:r>
      <w:bookmarkEnd w:id="26"/>
      <w:r w:rsidRPr="00761649">
        <w:rPr>
          <w:color w:val="000000"/>
          <w:lang w:val="en-GB"/>
        </w:rPr>
        <w:t xml:space="preserve">; </w:t>
      </w:r>
    </w:p>
    <w:p w14:paraId="35DA8C69" w14:textId="785C1634" w:rsidR="00AE3854" w:rsidRPr="00761649" w:rsidRDefault="001C297E"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lang w:val="en-GB"/>
        </w:rPr>
      </w:pPr>
      <w:bookmarkStart w:id="27" w:name="_heading=h.ao03a6w2wfz3" w:colFirst="0" w:colLast="0"/>
      <w:bookmarkEnd w:id="27"/>
      <w:r w:rsidRPr="00761649">
        <w:rPr>
          <w:i/>
          <w:lang w:val="en-GB"/>
        </w:rPr>
        <w:t>R</w:t>
      </w:r>
      <w:r w:rsidR="00AE3854" w:rsidRPr="00761649">
        <w:rPr>
          <w:i/>
          <w:lang w:val="en-GB"/>
        </w:rPr>
        <w:t>equests</w:t>
      </w:r>
      <w:r w:rsidR="00AE3854" w:rsidRPr="00761649">
        <w:rPr>
          <w:lang w:val="en-GB"/>
        </w:rPr>
        <w:t xml:space="preserve"> the Executive Secretary to consult the Multidisciplinary Expert Panel on aspects related to reviewing the effectiveness of the Platform </w:t>
      </w:r>
      <w:r w:rsidR="003D440D" w:rsidRPr="00761649">
        <w:rPr>
          <w:lang w:val="en-GB"/>
        </w:rPr>
        <w:t>in the context of</w:t>
      </w:r>
      <w:r w:rsidR="00AE3854" w:rsidRPr="00761649">
        <w:rPr>
          <w:lang w:val="en-GB"/>
        </w:rPr>
        <w:t xml:space="preserve"> the request to the Executive Secretary in paragraph 6 of decision IPBES-8/4 on financial and budgetary arrangements</w:t>
      </w:r>
      <w:r w:rsidR="00DE1C1A" w:rsidRPr="00761649">
        <w:rPr>
          <w:lang w:val="en-GB"/>
        </w:rPr>
        <w:t>;</w:t>
      </w:r>
    </w:p>
    <w:p w14:paraId="1C4955F6" w14:textId="6F738238" w:rsidR="00AE3854" w:rsidRPr="00761649" w:rsidRDefault="001C297E"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color w:val="000000"/>
          <w:lang w:val="en-GB"/>
        </w:rPr>
      </w:pPr>
      <w:r w:rsidRPr="00761649">
        <w:rPr>
          <w:i/>
          <w:color w:val="000000"/>
          <w:lang w:val="en-GB"/>
        </w:rPr>
        <w:lastRenderedPageBreak/>
        <w:t>R</w:t>
      </w:r>
      <w:r w:rsidR="00AE3854" w:rsidRPr="00761649">
        <w:rPr>
          <w:i/>
          <w:color w:val="000000"/>
          <w:lang w:val="en-GB"/>
        </w:rPr>
        <w:t xml:space="preserve">equests </w:t>
      </w:r>
      <w:r w:rsidR="00AE3854" w:rsidRPr="00761649">
        <w:rPr>
          <w:color w:val="000000"/>
          <w:lang w:val="en-GB"/>
        </w:rPr>
        <w:t xml:space="preserve">the Bureau, the Multidisciplinary Expert Panel and the Executive Secretary, in accordance with their respective mandates, to critically review the process for the nomination and selection of experts, including the implementation of the approach to filling gaps in expertise and </w:t>
      </w:r>
      <w:r w:rsidR="00AE3854" w:rsidRPr="00761649">
        <w:rPr>
          <w:lang w:val="en-GB"/>
        </w:rPr>
        <w:t xml:space="preserve">disciplinary, </w:t>
      </w:r>
      <w:r w:rsidR="00AE3854" w:rsidRPr="00761649">
        <w:rPr>
          <w:color w:val="000000"/>
          <w:lang w:val="en-GB"/>
        </w:rPr>
        <w:t>re</w:t>
      </w:r>
      <w:r w:rsidR="00AE3854" w:rsidRPr="00761649">
        <w:rPr>
          <w:lang w:val="en-GB"/>
        </w:rPr>
        <w:t>gional and gender balance</w:t>
      </w:r>
      <w:r w:rsidR="00A51A31" w:rsidRPr="00761649">
        <w:rPr>
          <w:lang w:val="en-GB"/>
        </w:rPr>
        <w:t>,</w:t>
      </w:r>
      <w:r w:rsidR="00AE3854" w:rsidRPr="00761649">
        <w:rPr>
          <w:lang w:val="en-GB"/>
        </w:rPr>
        <w:t xml:space="preserve"> </w:t>
      </w:r>
      <w:r w:rsidR="00AE3854" w:rsidRPr="00761649">
        <w:rPr>
          <w:color w:val="000000"/>
          <w:lang w:val="en-GB"/>
        </w:rPr>
        <w:t xml:space="preserve">for scoping and preparing assessments and task forces, </w:t>
      </w:r>
      <w:r w:rsidR="00AE3854" w:rsidRPr="00761649">
        <w:rPr>
          <w:iCs/>
          <w:lang w:val="en-GB"/>
        </w:rPr>
        <w:t>outlined</w:t>
      </w:r>
      <w:r w:rsidR="00AE3854" w:rsidRPr="00761649">
        <w:rPr>
          <w:color w:val="000000"/>
          <w:lang w:val="en-GB"/>
        </w:rPr>
        <w:t xml:space="preserve"> in annex I to decision IPBES-4/3, including with a view to increasing the participation of practitioners in the assessment process, and to report to the Plenary at its ninth session on progress in that regard; </w:t>
      </w:r>
    </w:p>
    <w:p w14:paraId="44739296" w14:textId="77777777" w:rsidR="00AE3854" w:rsidRPr="00761649" w:rsidRDefault="00AE3854"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i/>
          <w:color w:val="000000"/>
          <w:lang w:val="en-GB"/>
        </w:rPr>
      </w:pPr>
      <w:r w:rsidRPr="00761649">
        <w:rPr>
          <w:i/>
          <w:color w:val="000000"/>
          <w:lang w:val="en-GB"/>
        </w:rPr>
        <w:t xml:space="preserve">Welcomes </w:t>
      </w:r>
      <w:r w:rsidRPr="00761649">
        <w:rPr>
          <w:color w:val="000000"/>
          <w:lang w:val="en-GB"/>
        </w:rPr>
        <w:t>the note by the Bureau and the Multidisciplinary Expert Panel on the implementation of their respective roles in practice;</w:t>
      </w:r>
      <w:r w:rsidRPr="00761649">
        <w:rPr>
          <w:color w:val="000000"/>
          <w:vertAlign w:val="superscript"/>
          <w:lang w:val="en-GB"/>
        </w:rPr>
        <w:footnoteReference w:id="15"/>
      </w:r>
    </w:p>
    <w:p w14:paraId="20CB64A1" w14:textId="77777777" w:rsidR="00AE3854" w:rsidRPr="00761649" w:rsidRDefault="00AE3854" w:rsidP="007F21F9">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n-GB"/>
        </w:rPr>
      </w:pPr>
      <w:r w:rsidRPr="00761649">
        <w:rPr>
          <w:i/>
          <w:color w:val="000000"/>
          <w:lang w:val="en-GB"/>
        </w:rPr>
        <w:t xml:space="preserve">Also welcomes </w:t>
      </w:r>
      <w:r w:rsidRPr="00761649">
        <w:rPr>
          <w:color w:val="000000"/>
          <w:lang w:val="en-GB"/>
        </w:rPr>
        <w:t>the progress made by the Bureau and the Multidisciplinary Expert Panel in developing a note on the use and impact of the conceptual framework of the Platform and invites members, observers and other stakeholders to provide their comments on the draft note to the secretariat by 30 September 2021;</w:t>
      </w:r>
    </w:p>
    <w:p w14:paraId="35E029B0" w14:textId="77777777" w:rsidR="00AE3854" w:rsidRPr="00761649"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n-GB"/>
        </w:rPr>
      </w:pPr>
      <w:r w:rsidRPr="00761649">
        <w:rPr>
          <w:b/>
          <w:color w:val="000000"/>
          <w:lang w:val="en-GB"/>
        </w:rPr>
        <w:t>VII</w:t>
      </w:r>
    </w:p>
    <w:p w14:paraId="73AC1D6D" w14:textId="77777777" w:rsidR="00AE3854" w:rsidRPr="00761649" w:rsidRDefault="00AE3854" w:rsidP="00AE3854">
      <w:pPr>
        <w:keepNext/>
        <w:keepLines/>
        <w:pBdr>
          <w:top w:val="nil"/>
          <w:left w:val="nil"/>
          <w:bottom w:val="nil"/>
          <w:right w:val="nil"/>
          <w:between w:val="nil"/>
        </w:pBdr>
        <w:tabs>
          <w:tab w:val="left" w:pos="624"/>
        </w:tabs>
        <w:spacing w:after="120"/>
        <w:ind w:left="1247"/>
        <w:jc w:val="center"/>
        <w:rPr>
          <w:b/>
          <w:color w:val="000000"/>
          <w:lang w:val="en-GB"/>
        </w:rPr>
      </w:pPr>
      <w:r w:rsidRPr="00761649">
        <w:rPr>
          <w:b/>
          <w:color w:val="000000"/>
          <w:lang w:val="en-GB"/>
        </w:rPr>
        <w:t>Technical support for the work programme</w:t>
      </w:r>
    </w:p>
    <w:p w14:paraId="2CF1CC4B" w14:textId="6153E1AE" w:rsidR="00AE3854" w:rsidRPr="00761649" w:rsidRDefault="00AE3854" w:rsidP="007F21F9">
      <w:pPr>
        <w:keepNext/>
        <w:keepLines/>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Requests </w:t>
      </w:r>
      <w:r w:rsidRPr="00761649">
        <w:rPr>
          <w:color w:val="000000"/>
          <w:lang w:val="en-GB"/>
        </w:rPr>
        <w:t>the secretariat, in consultation with the Bureau and in accordance with the approved budget set out in the annex to decision IPBES-8/4, to establish the institutional arrangements necessary to implement the technical support required for the work programme.</w:t>
      </w:r>
    </w:p>
    <w:p w14:paraId="5C7B0E1E" w14:textId="77777777" w:rsidR="00DE2E3D" w:rsidRPr="00761649" w:rsidRDefault="00DE2E3D" w:rsidP="00B72C91">
      <w:pPr>
        <w:pStyle w:val="Normal-pool"/>
      </w:pPr>
    </w:p>
    <w:p w14:paraId="606A5C07" w14:textId="6B5950BB" w:rsidR="00DE2E3D" w:rsidRPr="00761649" w:rsidRDefault="00DE2E3D" w:rsidP="0009761F">
      <w:pPr>
        <w:pStyle w:val="Normal-pool"/>
        <w:sectPr w:rsidR="00DE2E3D" w:rsidRPr="00761649" w:rsidSect="00F4653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p>
    <w:p w14:paraId="14D35FD5" w14:textId="0C10206F" w:rsidR="0079669B" w:rsidRPr="00761649" w:rsidRDefault="0079669B" w:rsidP="0022134F">
      <w:pPr>
        <w:pStyle w:val="CH1"/>
        <w:spacing w:before="0"/>
      </w:pPr>
      <w:r w:rsidRPr="00761649">
        <w:lastRenderedPageBreak/>
        <w:tab/>
      </w:r>
      <w:r w:rsidRPr="00761649">
        <w:tab/>
        <w:t xml:space="preserve">Annex I to decision IPBES-8/1 </w:t>
      </w:r>
    </w:p>
    <w:p w14:paraId="70560E21" w14:textId="4F983542" w:rsidR="00AD5B88" w:rsidRPr="00761649" w:rsidRDefault="00EC542E" w:rsidP="00EC542E">
      <w:pPr>
        <w:pStyle w:val="CH1"/>
        <w:rPr>
          <w:highlight w:val="yellow"/>
        </w:rPr>
      </w:pPr>
      <w:r w:rsidRPr="00761649">
        <w:tab/>
      </w:r>
      <w:r w:rsidRPr="00761649">
        <w:tab/>
      </w:r>
      <w:r w:rsidR="00AD5B88" w:rsidRPr="00761649">
        <w:t xml:space="preserve">Scoping report for a thematic assessment of the interlinkages among biodiversity, water, food, and health </w:t>
      </w:r>
    </w:p>
    <w:p w14:paraId="306902DF" w14:textId="77777777" w:rsidR="00AD5B88" w:rsidRPr="00761649" w:rsidRDefault="00AD5B88" w:rsidP="00EC542E">
      <w:pPr>
        <w:pStyle w:val="CH1"/>
      </w:pPr>
      <w:r w:rsidRPr="00761649">
        <w:tab/>
        <w:t>I.</w:t>
      </w:r>
      <w:r w:rsidRPr="00761649">
        <w:tab/>
        <w:t>Scope, timeline and geographic coverage, policy context and methodological approach</w:t>
      </w:r>
    </w:p>
    <w:p w14:paraId="479FFAA8" w14:textId="77777777" w:rsidR="00AD5B88" w:rsidRPr="00761649" w:rsidRDefault="00AD5B88" w:rsidP="00B770AB">
      <w:pPr>
        <w:pStyle w:val="CH2"/>
      </w:pPr>
      <w:r w:rsidRPr="00761649">
        <w:tab/>
        <w:t>A.</w:t>
      </w:r>
      <w:r w:rsidRPr="00761649">
        <w:tab/>
        <w:t>Scope</w:t>
      </w:r>
    </w:p>
    <w:p w14:paraId="5F5FCA1C" w14:textId="77777777" w:rsidR="00AD5B88" w:rsidRPr="00761649" w:rsidRDefault="00AD5B88" w:rsidP="005A1809">
      <w:pPr>
        <w:pStyle w:val="Normalnumber"/>
        <w:tabs>
          <w:tab w:val="clear" w:pos="1134"/>
        </w:tabs>
      </w:pPr>
      <w:r w:rsidRPr="00761649">
        <w:t xml:space="preserve">This document was prepared in response to decision IPBES-7/1, in which the Plenary of the Intergovernmental Science-Policy Platform on Biodiversity and Ecosystem Services (IPBES) approved a scoping process, for consideration at its eighth session, for a thematic assessment of the interlinkages among biodiversity, water, food and health. The assessment addresses the interlinkages among biodiversity, climate change, adaptation and mitigation including relevant aspects of the energy system, water, food, and health and will consider holistic approaches based on different knowledge systems. </w:t>
      </w:r>
    </w:p>
    <w:p w14:paraId="78D96E28" w14:textId="77777777" w:rsidR="00AD5B88" w:rsidRPr="00761649" w:rsidRDefault="00AD5B88" w:rsidP="003C4975">
      <w:pPr>
        <w:pStyle w:val="Normalnumber"/>
        <w:tabs>
          <w:tab w:val="clear" w:pos="1134"/>
        </w:tabs>
      </w:pPr>
      <w:r w:rsidRPr="00761649">
        <w:t>The assessment will fully take into account the IPBES conceptual framework, as set out in the annex to decision IPBES-2/4, in particular by addressing all of the elements and interactions of the IPBES conceptual framework, and by fully recognizing and considering different world views and different knowledge systems, including science and indigenous and local knowledge systems.</w:t>
      </w:r>
    </w:p>
    <w:p w14:paraId="3E8DF803" w14:textId="77777777" w:rsidR="00AD5B88" w:rsidRPr="00761649" w:rsidRDefault="00AD5B88" w:rsidP="003C4975">
      <w:pPr>
        <w:pStyle w:val="Normalnumber"/>
        <w:tabs>
          <w:tab w:val="clear" w:pos="1134"/>
        </w:tabs>
      </w:pPr>
      <w:r w:rsidRPr="00761649">
        <w:t xml:space="preserve">The report will assess the state of knowledge, including indigenous and local knowledge, on past, present and possible future trends in these multi-scale interlinkages, with a focus on biodiversity and nature’s contributions to people, to inform the development of policies and actions. Strong interlinkages and interdependencies exist among globally agreed goals with regard to the components of the nexus. The complementarity and trade-offs between these agreements and frameworks will be assessed in the context of the nexus approach. </w:t>
      </w:r>
    </w:p>
    <w:p w14:paraId="67705A10" w14:textId="77777777" w:rsidR="00AD5B88" w:rsidRPr="00761649" w:rsidRDefault="00AD5B88" w:rsidP="003C4975">
      <w:pPr>
        <w:pStyle w:val="Normalnumber"/>
        <w:tabs>
          <w:tab w:val="clear" w:pos="1134"/>
        </w:tabs>
      </w:pPr>
      <w:r w:rsidRPr="00761649">
        <w:t>The assessment will highlight thresholds, feedback and resilience in nexus linkages, as well as opportunities, synergies and trade-offs between different response options. The assessment will consider the synergies and trade-offs in terms of broadly defined social, economic, and environmental impacts. Emphasis will be placed on response options that consider these nexus elements and their diverse dimensions, including the limits and safeguards needed to implement those options.</w:t>
      </w:r>
    </w:p>
    <w:p w14:paraId="5C3C02E2" w14:textId="77777777" w:rsidR="00AD5B88" w:rsidRPr="00761649" w:rsidRDefault="00AD5B88" w:rsidP="003C4975">
      <w:pPr>
        <w:pStyle w:val="Normalnumber"/>
        <w:tabs>
          <w:tab w:val="clear" w:pos="1134"/>
        </w:tabs>
      </w:pPr>
      <w:r w:rsidRPr="00761649">
        <w:t>The assessment, across all nexus elements, will evaluate the role of the most important indirect (i.e., societal values, production and consumption patterns, demography, technology, culture, and governance) and direct drivers of change (i.e., land- and sea-use change, direct exploitation of organisms, climate change, pollution, and invasive species),</w:t>
      </w:r>
      <w:r w:rsidRPr="00761649">
        <w:rPr>
          <w:vertAlign w:val="superscript"/>
        </w:rPr>
        <w:footnoteReference w:id="16"/>
      </w:r>
      <w:r w:rsidRPr="00761649">
        <w:t xml:space="preserve"> the role of both formal and informal institutions, and the impacts of the patterns of production, supply and consumption (including telecoupling) on nature, nature’s contributions to people and good quality of life. </w:t>
      </w:r>
    </w:p>
    <w:p w14:paraId="05478799" w14:textId="77777777" w:rsidR="00AD5B88" w:rsidRPr="00761649" w:rsidRDefault="00AD5B88" w:rsidP="003C4975">
      <w:pPr>
        <w:pStyle w:val="Normalnumber"/>
        <w:tabs>
          <w:tab w:val="clear" w:pos="1134"/>
        </w:tabs>
        <w:rPr>
          <w:color w:val="000000"/>
        </w:rPr>
      </w:pPr>
      <w:r w:rsidRPr="00761649">
        <w:t>The assessment process and</w:t>
      </w:r>
      <w:r w:rsidRPr="00761649">
        <w:rPr>
          <w:color w:val="000000"/>
        </w:rPr>
        <w:t xml:space="preserve"> its outputs will be supported by, and contribute to, the four functions of the Platform.</w:t>
      </w:r>
      <w:r w:rsidRPr="00761649">
        <w:rPr>
          <w:color w:val="000000"/>
          <w:vertAlign w:val="superscript"/>
        </w:rPr>
        <w:footnoteReference w:id="17"/>
      </w:r>
    </w:p>
    <w:p w14:paraId="2429B6D9" w14:textId="77777777" w:rsidR="00AD5B88" w:rsidRPr="00761649" w:rsidRDefault="00AD5B88"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lang w:val="en-GB"/>
        </w:rPr>
      </w:pPr>
      <w:r w:rsidRPr="00761649">
        <w:rPr>
          <w:b/>
          <w:color w:val="000000"/>
          <w:sz w:val="24"/>
          <w:szCs w:val="24"/>
          <w:lang w:val="en-GB"/>
        </w:rPr>
        <w:tab/>
        <w:t>B.</w:t>
      </w:r>
      <w:r w:rsidRPr="00761649">
        <w:rPr>
          <w:b/>
          <w:color w:val="000000"/>
          <w:sz w:val="24"/>
          <w:szCs w:val="24"/>
          <w:lang w:val="en-GB"/>
        </w:rPr>
        <w:tab/>
        <w:t>Timeline and geographic coverage</w:t>
      </w:r>
    </w:p>
    <w:p w14:paraId="6F587A7F" w14:textId="77777777" w:rsidR="00AD5B88" w:rsidRPr="00761649" w:rsidRDefault="00AD5B88" w:rsidP="005A1809">
      <w:pPr>
        <w:pStyle w:val="Normalnumber"/>
        <w:tabs>
          <w:tab w:val="clear" w:pos="1134"/>
        </w:tabs>
        <w:rPr>
          <w:color w:val="000000"/>
        </w:rPr>
      </w:pPr>
      <w:r w:rsidRPr="00761649">
        <w:rPr>
          <w:color w:val="000000"/>
        </w:rPr>
        <w:t xml:space="preserve">The assessment </w:t>
      </w:r>
      <w:r w:rsidRPr="00761649">
        <w:t>will</w:t>
      </w:r>
      <w:r w:rsidRPr="00761649">
        <w:rPr>
          <w:color w:val="000000"/>
        </w:rPr>
        <w:t xml:space="preserve"> be global in scope but highlight and interpret regional and subregional similarities and differences, and will include terrestrial, freshwater and marine systems. </w:t>
      </w:r>
    </w:p>
    <w:p w14:paraId="306047E8" w14:textId="77777777" w:rsidR="00AD5B88" w:rsidRPr="00761649" w:rsidRDefault="00AD5B88" w:rsidP="005A1809">
      <w:pPr>
        <w:pStyle w:val="Normalnumber"/>
        <w:tabs>
          <w:tab w:val="clear" w:pos="1134"/>
        </w:tabs>
        <w:rPr>
          <w:color w:val="000000"/>
        </w:rPr>
      </w:pPr>
      <w:r w:rsidRPr="00761649">
        <w:rPr>
          <w:color w:val="000000"/>
        </w:rPr>
        <w:t xml:space="preserve">The time frame of </w:t>
      </w:r>
      <w:r w:rsidRPr="00761649">
        <w:t>analyses</w:t>
      </w:r>
      <w:r w:rsidRPr="00761649">
        <w:rPr>
          <w:color w:val="000000"/>
        </w:rPr>
        <w:t xml:space="preserve"> will cover the past (in the</w:t>
      </w:r>
      <w:r w:rsidRPr="00761649">
        <w:t xml:space="preserve"> </w:t>
      </w:r>
      <w:r w:rsidRPr="00761649">
        <w:rPr>
          <w:color w:val="000000"/>
        </w:rPr>
        <w:t>la</w:t>
      </w:r>
      <w:r w:rsidRPr="00761649">
        <w:t>st 50 years, from the industrial revolution, from around 1500 or as far back as appropriate, where data or information is available, or as clearly relevant to future response options or to understand current status and trends</w:t>
      </w:r>
      <w:r w:rsidRPr="00761649">
        <w:rPr>
          <w:color w:val="000000"/>
        </w:rPr>
        <w:t>)</w:t>
      </w:r>
      <w:r w:rsidRPr="00761649">
        <w:t xml:space="preserve"> and </w:t>
      </w:r>
      <w:r w:rsidRPr="00761649">
        <w:rPr>
          <w:color w:val="000000"/>
        </w:rPr>
        <w:t xml:space="preserve">plausible future projections up </w:t>
      </w:r>
      <w:r w:rsidRPr="00761649">
        <w:t>until</w:t>
      </w:r>
      <w:r w:rsidRPr="00761649">
        <w:rPr>
          <w:color w:val="000000"/>
        </w:rPr>
        <w:t xml:space="preserve"> 2050, with a focus on various periods up to 2050 that cover key target dates related to the post-2020 global biodiversity framework</w:t>
      </w:r>
      <w:r w:rsidRPr="00761649">
        <w:rPr>
          <w:color w:val="000000"/>
          <w:vertAlign w:val="superscript"/>
        </w:rPr>
        <w:footnoteReference w:id="18"/>
      </w:r>
      <w:r w:rsidRPr="00761649">
        <w:rPr>
          <w:color w:val="000000"/>
        </w:rPr>
        <w:t xml:space="preserve"> and the Sustainable Development Goals.</w:t>
      </w:r>
      <w:r w:rsidRPr="00761649">
        <w:rPr>
          <w:strike/>
          <w:color w:val="000000"/>
        </w:rPr>
        <w:t xml:space="preserve"> </w:t>
      </w:r>
      <w:r w:rsidRPr="00761649">
        <w:rPr>
          <w:color w:val="000000"/>
        </w:rPr>
        <w:lastRenderedPageBreak/>
        <w:t xml:space="preserve">Longer future time horizons up to 2100 will be considered where they add relevant knowledge on the long-term consequences of nexus interactions or the long-term resilience of response options. </w:t>
      </w:r>
    </w:p>
    <w:p w14:paraId="78B36D2A" w14:textId="77777777" w:rsidR="00AD5B88" w:rsidRPr="00761649" w:rsidRDefault="00AD5B88" w:rsidP="005A1809">
      <w:pPr>
        <w:pStyle w:val="Normalnumber"/>
        <w:tabs>
          <w:tab w:val="clear" w:pos="1134"/>
        </w:tabs>
      </w:pPr>
      <w:r w:rsidRPr="00761649">
        <w:rPr>
          <w:color w:val="000000"/>
        </w:rPr>
        <w:t>The assessment will be conducted over three years</w:t>
      </w:r>
      <w:r w:rsidRPr="00761649">
        <w:t xml:space="preserve"> from the initial start of the assessment</w:t>
      </w:r>
      <w:r w:rsidRPr="00761649">
        <w:rPr>
          <w:color w:val="000000"/>
        </w:rPr>
        <w:t>.</w:t>
      </w:r>
    </w:p>
    <w:p w14:paraId="166FD4F4" w14:textId="77777777" w:rsidR="00AD5B88" w:rsidRPr="00761649" w:rsidRDefault="00AD5B88"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lang w:val="en-GB"/>
        </w:rPr>
      </w:pPr>
      <w:r w:rsidRPr="00761649">
        <w:rPr>
          <w:b/>
          <w:color w:val="000000"/>
          <w:sz w:val="24"/>
          <w:szCs w:val="24"/>
          <w:lang w:val="en-GB"/>
        </w:rPr>
        <w:tab/>
        <w:t>C.</w:t>
      </w:r>
      <w:r w:rsidRPr="00761649">
        <w:rPr>
          <w:b/>
          <w:color w:val="000000"/>
          <w:sz w:val="24"/>
          <w:szCs w:val="24"/>
          <w:lang w:val="en-GB"/>
        </w:rPr>
        <w:tab/>
        <w:t xml:space="preserve">Policy context </w:t>
      </w:r>
    </w:p>
    <w:p w14:paraId="5B494F4F" w14:textId="77777777" w:rsidR="00AD5B88" w:rsidRPr="00761649" w:rsidRDefault="00AD5B88" w:rsidP="005A1809">
      <w:pPr>
        <w:pStyle w:val="Normalnumber"/>
        <w:tabs>
          <w:tab w:val="clear" w:pos="1134"/>
        </w:tabs>
        <w:rPr>
          <w:color w:val="000000"/>
        </w:rPr>
      </w:pPr>
      <w:r w:rsidRPr="00761649">
        <w:rPr>
          <w:color w:val="000000"/>
        </w:rPr>
        <w:t xml:space="preserve">The assessment will contribute to the development of a strengthened knowledge base for policymakers for informed, science-based decision-making, in the context of the 2050 Vision for Biodiversity, the post-2020 global biodiversity framework and its targets, as well as national biodiversity strategies and action plans, and nationally determined contributions and long-term strategies of the Paris Agreement adopted under the United Nations Framework Convention on Climate Change (for matters related to the links between biodiversity and climate change) and the 2030 Agenda for Sustainable Development. </w:t>
      </w:r>
    </w:p>
    <w:p w14:paraId="26746C28" w14:textId="77777777" w:rsidR="00AD5B88" w:rsidRPr="00761649" w:rsidRDefault="00AD5B88" w:rsidP="005A1809">
      <w:pPr>
        <w:pStyle w:val="Normalnumber"/>
        <w:tabs>
          <w:tab w:val="clear" w:pos="1134"/>
        </w:tabs>
      </w:pPr>
      <w:r w:rsidRPr="00761649">
        <w:rPr>
          <w:color w:val="000000"/>
        </w:rPr>
        <w:t>Intended users include Governments, relevant multilateral environmental agreements, other multilateral organizations, academic organizations, the private sector and civil society, including indigenous peoples and local communities, and non-governmental organizations. The assessment is also expected to inform other national, regional and global policies on the conservation and sustainable use of biodiversity and ecosystems and their contributions to people. The assessment will also provide guidance on building resilience to pandemics, highlighting the role of biodiversity and restoration of ecosystem functions in the prevention of pandemics.</w:t>
      </w:r>
    </w:p>
    <w:p w14:paraId="5B6607EE" w14:textId="77777777" w:rsidR="00AD5B88" w:rsidRPr="00761649" w:rsidRDefault="00AD5B88"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lang w:val="en-GB"/>
        </w:rPr>
      </w:pPr>
      <w:r w:rsidRPr="00761649">
        <w:rPr>
          <w:b/>
          <w:color w:val="000000"/>
          <w:sz w:val="24"/>
          <w:szCs w:val="24"/>
          <w:lang w:val="en-GB"/>
        </w:rPr>
        <w:tab/>
        <w:t>D.</w:t>
      </w:r>
      <w:r w:rsidRPr="00761649">
        <w:rPr>
          <w:b/>
          <w:color w:val="000000"/>
          <w:sz w:val="24"/>
          <w:szCs w:val="24"/>
          <w:lang w:val="en-GB"/>
        </w:rPr>
        <w:tab/>
        <w:t>Methodological approach</w:t>
      </w:r>
    </w:p>
    <w:p w14:paraId="744B27A6" w14:textId="77777777" w:rsidR="00AD5B88" w:rsidRPr="00761649" w:rsidRDefault="00AD5B88" w:rsidP="005A1809">
      <w:pPr>
        <w:pStyle w:val="Normalnumber"/>
        <w:tabs>
          <w:tab w:val="clear" w:pos="1134"/>
        </w:tabs>
        <w:rPr>
          <w:color w:val="000000"/>
        </w:rPr>
      </w:pPr>
      <w:r w:rsidRPr="00761649">
        <w:rPr>
          <w:color w:val="000000"/>
        </w:rPr>
        <w:t>The assessment will be produced by a group of experts in accordance with the procedures for the preparation of Platform deliverables. It will include a summary for policymakers and a set of chapters, submitted to the Plenary for its approval and acceptance, respectively.</w:t>
      </w:r>
    </w:p>
    <w:p w14:paraId="023D049E" w14:textId="77777777" w:rsidR="00AD5B88" w:rsidRPr="00761649" w:rsidRDefault="00AD5B88" w:rsidP="005A1809">
      <w:pPr>
        <w:pStyle w:val="Normalnumber"/>
        <w:tabs>
          <w:tab w:val="clear" w:pos="1134"/>
        </w:tabs>
      </w:pPr>
      <w:r w:rsidRPr="00761649">
        <w:rPr>
          <w:color w:val="000000"/>
        </w:rPr>
        <w:t xml:space="preserve"> For the purpose of the assessment, biodiversity is: “The variability among living organisms from all sources, including terrestrial, marine and other aquatic ecosystems, and the ecological complexes of which they are a part. This includes variation in genetic, phenotypic, phylogenetic and functional attributes, as well as changes in abundance and distribution over time and space within and among species, biological communities and ecosystems.”</w:t>
      </w:r>
      <w:r w:rsidRPr="00761649">
        <w:rPr>
          <w:color w:val="000000"/>
          <w:vertAlign w:val="superscript"/>
        </w:rPr>
        <w:footnoteReference w:id="19"/>
      </w:r>
      <w:r w:rsidRPr="00761649">
        <w:rPr>
          <w:color w:val="000000"/>
        </w:rPr>
        <w:t xml:space="preserve"> Climate includes the global climate system and its interactions with human activities, comprising climate change, adaptation and mitigation, including relevant aspects of the energy system; water includes all forms of surface and ground water and the biophysical and human processes and systems that regulate its quality, quantity, distribution and use; food includes the full</w:t>
      </w:r>
      <w:r w:rsidRPr="00761649">
        <w:t xml:space="preserve"> value chain for all cultivated and wild foods, fibre, feed, lumber and industrial feedstocks, from production to consumption and disposal; and health includes human physical and mental health and well-being, how infectious diseases emerge from the wild, including the role of human activity in their spread and the systems related to the prevention, treatment and management of diseases, and is addressed using frameworks such as the One Health and other holistic approaches.</w:t>
      </w:r>
    </w:p>
    <w:p w14:paraId="79E6D7DE" w14:textId="7852DE39" w:rsidR="00AD5B88" w:rsidRPr="00761649" w:rsidRDefault="00AD5B88" w:rsidP="005A1809">
      <w:pPr>
        <w:pStyle w:val="Normalnumber"/>
        <w:tabs>
          <w:tab w:val="clear" w:pos="1134"/>
        </w:tabs>
        <w:rPr>
          <w:color w:val="000000"/>
        </w:rPr>
      </w:pPr>
      <w:r w:rsidRPr="00761649">
        <w:rPr>
          <w:color w:val="000000"/>
        </w:rPr>
        <w:t xml:space="preserve">The assessment will aim to be credible, legitimate, science-based and build from a multiple evidence base. The summary for policymakers will highlight key policy-relevant findings and </w:t>
      </w:r>
      <w:r w:rsidR="00AD0ACB" w:rsidRPr="00761649">
        <w:rPr>
          <w:color w:val="000000"/>
        </w:rPr>
        <w:br/>
      </w:r>
      <w:r w:rsidRPr="00761649">
        <w:rPr>
          <w:color w:val="000000"/>
        </w:rPr>
        <w:t xml:space="preserve">non-prescriptive policy options for a wide range of end users, some of whom are mentioned above, and reflect the comprehensive analysis of the current state of scientific knowledge and other knowledge systems (including indigenous and local knowledge) performed in the chapters and summarize knowledge gaps and further research needs. </w:t>
      </w:r>
    </w:p>
    <w:p w14:paraId="27F461E1" w14:textId="77777777" w:rsidR="00AD5B88" w:rsidRPr="00761649" w:rsidRDefault="00AD5B88" w:rsidP="005A1809">
      <w:pPr>
        <w:pStyle w:val="Normalnumber"/>
        <w:tabs>
          <w:tab w:val="clear" w:pos="1134"/>
        </w:tabs>
        <w:rPr>
          <w:color w:val="000000"/>
        </w:rPr>
      </w:pPr>
      <w:r w:rsidRPr="00761649">
        <w:rPr>
          <w:color w:val="000000"/>
        </w:rPr>
        <w:t xml:space="preserve">The assessment will be based on existing evidence: data (including, as appropriate, national data), scientific and grey literature and other forms of knowledge, in different languages (to the extent possible), including indigenous and local knowledge, in line with relevant procedures of the Platform. </w:t>
      </w:r>
    </w:p>
    <w:p w14:paraId="655BB374" w14:textId="77777777" w:rsidR="00AD5B88" w:rsidRPr="00761649" w:rsidRDefault="00AD5B88" w:rsidP="005A1809">
      <w:pPr>
        <w:pStyle w:val="Normalnumber"/>
        <w:tabs>
          <w:tab w:val="clear" w:pos="1134"/>
        </w:tabs>
        <w:rPr>
          <w:color w:val="000000"/>
        </w:rPr>
      </w:pPr>
      <w:r w:rsidRPr="00761649">
        <w:rPr>
          <w:color w:val="000000"/>
        </w:rPr>
        <w:t>The assessment will build on and complement previous and ongoing work by IPBES, including IPBES assessments (methodological, thematic, regional and global). The reports from the IPBES workshop on biodiversity and pandemics</w:t>
      </w:r>
      <w:r w:rsidRPr="00761649">
        <w:rPr>
          <w:szCs w:val="18"/>
          <w:vertAlign w:val="superscript"/>
        </w:rPr>
        <w:footnoteReference w:id="20"/>
      </w:r>
      <w:r w:rsidRPr="00761649">
        <w:rPr>
          <w:color w:val="000000"/>
        </w:rPr>
        <w:t xml:space="preserve"> and the IPBES/Intergovernmental Panel on Climate Change co-sponsored workshop on biodiversity and climate change</w:t>
      </w:r>
      <w:r w:rsidRPr="00761649">
        <w:rPr>
          <w:szCs w:val="18"/>
          <w:vertAlign w:val="superscript"/>
        </w:rPr>
        <w:footnoteReference w:id="21"/>
      </w:r>
      <w:r w:rsidRPr="00761649">
        <w:rPr>
          <w:color w:val="000000"/>
        </w:rPr>
        <w:t xml:space="preserve"> will be considered as supplementary material in the preparation of the assessment. The assessment will also use existing data and information held by global, regional, subregional and national institutions, including but not limited to relevant multilateral environmental agreements and intergovernmental organizations. The </w:t>
      </w:r>
      <w:r w:rsidRPr="00761649">
        <w:rPr>
          <w:color w:val="000000"/>
        </w:rPr>
        <w:lastRenderedPageBreak/>
        <w:t>assessment will use existing scenarios and models as well as new scenarios and models whose production may be catalyzed as part of the follow-up to the IPBES Assessment of Scenarios and Models of Biodiversity and Ecosystem Services.</w:t>
      </w:r>
      <w:r w:rsidRPr="00761649">
        <w:rPr>
          <w:color w:val="000000"/>
          <w:vertAlign w:val="superscript"/>
        </w:rPr>
        <w:footnoteReference w:id="22"/>
      </w:r>
    </w:p>
    <w:p w14:paraId="0A004442" w14:textId="77777777" w:rsidR="00AD5B88" w:rsidRPr="00761649" w:rsidRDefault="00AD5B88" w:rsidP="005A1809">
      <w:pPr>
        <w:pStyle w:val="Normalnumber"/>
        <w:tabs>
          <w:tab w:val="clear" w:pos="1134"/>
        </w:tabs>
        <w:rPr>
          <w:color w:val="000000"/>
        </w:rPr>
      </w:pPr>
      <w:r w:rsidRPr="00761649">
        <w:rPr>
          <w:color w:val="000000"/>
        </w:rPr>
        <w:t xml:space="preserve">The assessment will identify key knowledge gaps and areas of knowledge generation needs in capacity and policies, promote the use of policy support tools and provide options and solutions for addressing them at the appropriate scales. </w:t>
      </w:r>
    </w:p>
    <w:p w14:paraId="474746A8" w14:textId="192DCD58" w:rsidR="00AD5B88" w:rsidRPr="00761649" w:rsidRDefault="00AD5B88" w:rsidP="005A1809">
      <w:pPr>
        <w:pStyle w:val="Normalnumber"/>
        <w:tabs>
          <w:tab w:val="clear" w:pos="1134"/>
        </w:tabs>
        <w:rPr>
          <w:color w:val="000000"/>
        </w:rPr>
      </w:pPr>
      <w:r w:rsidRPr="00761649">
        <w:rPr>
          <w:color w:val="000000"/>
        </w:rPr>
        <w:t xml:space="preserve">The task force on indigenous and local knowledge will support the implementation of the approach to recognizing and working with indigenous and local knowledge in IPBES for the assessment. The task force on knowledge and data will support work related to data and knowledge, as detailed in section III below. The task force on scenarios and models will support the work of authors, in particular those preparing chapter 4. The task force on policy </w:t>
      </w:r>
      <w:r w:rsidR="0064007D" w:rsidRPr="00761649">
        <w:rPr>
          <w:color w:val="000000"/>
        </w:rPr>
        <w:t>tools and methodologies</w:t>
      </w:r>
      <w:r w:rsidRPr="00761649">
        <w:rPr>
          <w:color w:val="000000"/>
        </w:rPr>
        <w:t xml:space="preserve"> will perform work to increase the policy relevance of the assessment and its use in decision-making, once approved. Finally, the task force on capacity-building will oversee the implementation of capacity</w:t>
      </w:r>
      <w:r w:rsidR="00423FFD" w:rsidRPr="00761649">
        <w:rPr>
          <w:color w:val="000000"/>
        </w:rPr>
        <w:noBreakHyphen/>
      </w:r>
      <w:r w:rsidRPr="00761649">
        <w:rPr>
          <w:color w:val="000000"/>
        </w:rPr>
        <w:t xml:space="preserve">building activities, as outlined in section IV below. </w:t>
      </w:r>
    </w:p>
    <w:p w14:paraId="146E7B18" w14:textId="77777777" w:rsidR="00AD5B88" w:rsidRPr="00761649" w:rsidRDefault="00AD5B88" w:rsidP="005A1809">
      <w:pPr>
        <w:pStyle w:val="Normalnumber"/>
        <w:tabs>
          <w:tab w:val="clear" w:pos="1134"/>
        </w:tabs>
      </w:pPr>
      <w:r w:rsidRPr="00761649">
        <w:rPr>
          <w:color w:val="000000"/>
        </w:rPr>
        <w:t>Given the potentially strong interlinkages between the planned IPBES nexus assessment and transformative change assessment (thematic assessment of the underlying causes of biodiversity loss and the determinants of transformative change and options for achieving the 2050 Vision for Biodiversity), close coordination and facilitation between all relevant assessment processes during their development will be ensured to enable complementarity and synergies and to avoid duplication of scope and work. The two assessments will be complementary, with the transformative change assessment focused on determinants of transformative change, and the nexus assessment focused on options for overcoming trade-offs and for enabling synergies between biodiversity, water, food and health.</w:t>
      </w:r>
    </w:p>
    <w:p w14:paraId="6D74F5F2" w14:textId="7511E301" w:rsidR="00AD5B88" w:rsidRPr="00761649" w:rsidRDefault="00375ADF" w:rsidP="00375ADF">
      <w:pPr>
        <w:pStyle w:val="CH1"/>
        <w:rPr>
          <w:highlight w:val="lightGray"/>
        </w:rPr>
      </w:pPr>
      <w:r w:rsidRPr="00761649">
        <w:tab/>
      </w:r>
      <w:r w:rsidR="00AD5B88" w:rsidRPr="00761649">
        <w:t>II</w:t>
      </w:r>
      <w:r w:rsidR="00A55C39">
        <w:t>.</w:t>
      </w:r>
      <w:r w:rsidR="00AD5B88" w:rsidRPr="00761649">
        <w:tab/>
        <w:t>Chapter outline</w:t>
      </w:r>
    </w:p>
    <w:p w14:paraId="3B0C47E4" w14:textId="77777777" w:rsidR="00AD5B88" w:rsidRPr="00761649" w:rsidRDefault="00AD5B88" w:rsidP="005A1809">
      <w:pPr>
        <w:pStyle w:val="Normalnumber"/>
        <w:tabs>
          <w:tab w:val="clear" w:pos="1134"/>
        </w:tabs>
      </w:pPr>
      <w:r w:rsidRPr="00761649">
        <w:rPr>
          <w:color w:val="000000"/>
        </w:rPr>
        <w:t>The assessment will be divided into two parts, with part I focused on framing the nexus and holistic approaches, and part II on pathways to sustainable futures based on different kn</w:t>
      </w:r>
      <w:r w:rsidRPr="00761649">
        <w:t>owledge systems</w:t>
      </w:r>
      <w:r w:rsidRPr="00761649">
        <w:rPr>
          <w:color w:val="000000"/>
        </w:rPr>
        <w:t>. Part I will include four chapters and part II eight, each containing an executive summary.</w:t>
      </w:r>
    </w:p>
    <w:p w14:paraId="612EBCC9" w14:textId="77777777" w:rsidR="00AD5B88" w:rsidRPr="00761649" w:rsidRDefault="00AD5B88" w:rsidP="002F6DB2">
      <w:pPr>
        <w:keepNext/>
        <w:keepLines/>
        <w:pBdr>
          <w:top w:val="nil"/>
          <w:left w:val="nil"/>
          <w:bottom w:val="nil"/>
          <w:right w:val="nil"/>
          <w:between w:val="nil"/>
        </w:pBdr>
        <w:tabs>
          <w:tab w:val="left" w:pos="4082"/>
        </w:tabs>
        <w:spacing w:before="320" w:after="240"/>
        <w:ind w:left="1247" w:right="567"/>
        <w:rPr>
          <w:b/>
          <w:color w:val="000000"/>
          <w:sz w:val="28"/>
          <w:szCs w:val="28"/>
          <w:lang w:val="en-GB"/>
        </w:rPr>
      </w:pPr>
      <w:r w:rsidRPr="00761649">
        <w:rPr>
          <w:b/>
          <w:color w:val="000000"/>
          <w:sz w:val="28"/>
          <w:szCs w:val="28"/>
          <w:lang w:val="en-GB"/>
        </w:rPr>
        <w:t>Part I. Framing the nexus</w:t>
      </w:r>
    </w:p>
    <w:p w14:paraId="590D4562" w14:textId="77777777" w:rsidR="00AD5B88" w:rsidRPr="00761649" w:rsidRDefault="00AD5B88" w:rsidP="005A1809">
      <w:pPr>
        <w:pStyle w:val="Normalnumber"/>
        <w:tabs>
          <w:tab w:val="clear" w:pos="1134"/>
        </w:tabs>
      </w:pPr>
      <w:r w:rsidRPr="00761649">
        <w:rPr>
          <w:b/>
          <w:color w:val="000000"/>
        </w:rPr>
        <w:t>Chapter 1: Introducing the nexus.</w:t>
      </w:r>
      <w:r w:rsidRPr="00761649">
        <w:rPr>
          <w:color w:val="000000"/>
        </w:rPr>
        <w:t xml:space="preserve"> Chapter 1 will outline the general framework for the assessment and the relationship to the transformative change assessment, define the elements of the nexus, including their social, economic and environmental aspects, and portray the interlinkages and interdependencies</w:t>
      </w:r>
      <w:r w:rsidRPr="00761649">
        <w:t xml:space="preserve"> among the nexus elements </w:t>
      </w:r>
      <w:r w:rsidRPr="00761649">
        <w:rPr>
          <w:color w:val="000000"/>
        </w:rPr>
        <w:t>across scales</w:t>
      </w:r>
      <w:r w:rsidRPr="00761649">
        <w:t xml:space="preserve">, </w:t>
      </w:r>
      <w:r w:rsidRPr="00761649">
        <w:rPr>
          <w:color w:val="000000"/>
        </w:rPr>
        <w:t>geographic regions and ecosyst</w:t>
      </w:r>
      <w:r w:rsidRPr="00761649">
        <w:t>ems</w:t>
      </w:r>
      <w:r w:rsidRPr="00761649">
        <w:rPr>
          <w:color w:val="000000"/>
        </w:rPr>
        <w:t>. Chapter 1 will explain the policy relevance of the assessment, provide a road map and overarching rationale for the sequence of chapters in the assessment and identify the policy-relevant key questions pertinent to the assessment. The chapter will frame the conceptual basis for the assessment, linked to the IPBES conceptual framework, including links to nature’s contributions to people and good quality of life. The chapter will also discuss the importance of indicators in the context of the nexus, and the effectiveness of the monitoring frameworks of the post-2020 global biodiversity framework and of the 2030 Agenda at capturing the nexus interactions.</w:t>
      </w:r>
    </w:p>
    <w:p w14:paraId="6D2B9CB0" w14:textId="77777777" w:rsidR="00AD5B88" w:rsidRPr="00761649" w:rsidRDefault="00AD5B88" w:rsidP="005A1809">
      <w:pPr>
        <w:pStyle w:val="Normalnumber"/>
        <w:tabs>
          <w:tab w:val="clear" w:pos="1134"/>
        </w:tabs>
        <w:rPr>
          <w:color w:val="000000"/>
        </w:rPr>
      </w:pPr>
      <w:r w:rsidRPr="00761649">
        <w:rPr>
          <w:b/>
          <w:color w:val="000000"/>
        </w:rPr>
        <w:t xml:space="preserve">Chapter 2: Status and past trends of basic interactions in the nexus. </w:t>
      </w:r>
      <w:r w:rsidRPr="00761649">
        <w:rPr>
          <w:color w:val="000000"/>
        </w:rPr>
        <w:t xml:space="preserve">Chapter 2 will assess the global and regional trends and current status of key aspects of the two-way interactions between biodiversity and each element of the nexus. The chapter will treat each two-way interaction with a separate section: (a) Biodiversity and climate change, mitigation and adaptation, including relevant aspects of the energy </w:t>
      </w:r>
      <w:r w:rsidRPr="00761649">
        <w:t>system</w:t>
      </w:r>
      <w:r w:rsidRPr="00761649">
        <w:rPr>
          <w:color w:val="000000"/>
        </w:rPr>
        <w:t xml:space="preserve">; (b) biodiversity and water; (c) biodiversity and food; (d) biodiversity and health. </w:t>
      </w:r>
    </w:p>
    <w:p w14:paraId="3D26EED8" w14:textId="77777777" w:rsidR="00AD5B88" w:rsidRPr="00C6552E" w:rsidRDefault="00AD5B88" w:rsidP="005A1809">
      <w:pPr>
        <w:pStyle w:val="Normalnumber"/>
        <w:tabs>
          <w:tab w:val="clear" w:pos="1134"/>
        </w:tabs>
        <w:rPr>
          <w:bCs/>
          <w:color w:val="000000"/>
        </w:rPr>
      </w:pPr>
      <w:r w:rsidRPr="00761649">
        <w:rPr>
          <w:color w:val="000000"/>
        </w:rPr>
        <w:t xml:space="preserve">Within each section, interactions will be described and assessed, quantitatively when possible, in terms of their environmental, social and economic costs and benefits. Each section will summarize overarching insights that can improve decision-making and assign attribution of past trends in most impactful interactions to drivers (direct and indirect), identifying which past actions, decisions, policies or institutions have or have not advanced elements of the nexus relative to the Sustainable Development Goals at various scales. The analysis and synthesis in each section will describe the roles of formal and informal institutions (e.g., shared rules, values, customs and cultural practices) </w:t>
      </w:r>
      <w:r w:rsidRPr="00761649">
        <w:rPr>
          <w:color w:val="000000"/>
        </w:rPr>
        <w:lastRenderedPageBreak/>
        <w:t>associated with any of the systems in the nexus. In addition to an in-depth assessment of two-way interactions, each section will also give a brief indication of the most important past and current higher-order (three-way or higher) interactions involving each pair, which will be examined in more detail in chapter 3. Terrestr</w:t>
      </w:r>
      <w:r w:rsidRPr="00761649">
        <w:t>ial, freshwater and marine ecosystems will be considered.</w:t>
      </w:r>
    </w:p>
    <w:p w14:paraId="19A5A552" w14:textId="77777777" w:rsidR="00AD5B88" w:rsidRPr="00761649" w:rsidRDefault="00AD5B88" w:rsidP="005A1809">
      <w:pPr>
        <w:pStyle w:val="Normalnumber"/>
        <w:tabs>
          <w:tab w:val="clear" w:pos="1134"/>
        </w:tabs>
      </w:pPr>
      <w:r w:rsidRPr="00761649">
        <w:rPr>
          <w:b/>
          <w:color w:val="000000"/>
        </w:rPr>
        <w:t xml:space="preserve">Chapter 3: Status and past trends of complex interactions in the nexus. </w:t>
      </w:r>
      <w:r w:rsidRPr="00761649">
        <w:rPr>
          <w:color w:val="000000"/>
        </w:rPr>
        <w:t>Chapter 3 will assess the global and regional trends and current status in interactions and integrated</w:t>
      </w:r>
      <w:r w:rsidRPr="00761649">
        <w:t xml:space="preserve"> perspectives of higher-order interactions in the nexus</w:t>
      </w:r>
      <w:r w:rsidRPr="00761649">
        <w:rPr>
          <w:color w:val="000000"/>
        </w:rPr>
        <w:t xml:space="preserve">. Building on chapter 2, which approaches this nexus through system-specific two-way interactions, this chapter will emphasize the three-way and higher interactions (e.g., biodiversity – food – health, biodiversity – climate – water). Understanding the nexus is complex but essential to managing biodiversity and development issues effectively. The chapter will attribute past trends in important interactions to drivers (direct and indirect), identifying which past actions, decisions, policies, or institutions have affected elements of the nexus relative to the Sustainable Development Goals. The chapter will assess potential synergies and trade-offs among those multiple dimensions of the nexus and identify challenges, opportunities, and methodologies for approaching them holistically instead of through the lens of one system at a time. The chapter will outline how interactions were prioritized for analysis and will not attempt to assess every possible higher-order interaction. Instead, it will identify and focus on a subset of interactions that are likely to be most powerful in shaping the nexus and most relevant to response options. In doing so, it will establish a set of overarching relationships that can be explored in a consistent manner through the scenarios provided in chapter 4. </w:t>
      </w:r>
    </w:p>
    <w:p w14:paraId="02C3EDE5" w14:textId="77777777" w:rsidR="00AD5B88" w:rsidRPr="00C6552E" w:rsidRDefault="00AD5B88" w:rsidP="005A1809">
      <w:pPr>
        <w:pStyle w:val="Normalnumber"/>
        <w:tabs>
          <w:tab w:val="clear" w:pos="1134"/>
        </w:tabs>
        <w:rPr>
          <w:bCs/>
          <w:color w:val="000000"/>
        </w:rPr>
      </w:pPr>
      <w:r w:rsidRPr="00761649">
        <w:rPr>
          <w:b/>
          <w:color w:val="000000"/>
        </w:rPr>
        <w:t xml:space="preserve">Chapter 4: Future interactions across the nexus. </w:t>
      </w:r>
      <w:r w:rsidRPr="00761649">
        <w:rPr>
          <w:color w:val="000000"/>
        </w:rPr>
        <w:t>Chapter 4 will assess different types of scenarios (exploratory, policy-screening and target-seeking, defined according to the IPBES Assessment of Scenarios and Models), includ</w:t>
      </w:r>
      <w:r w:rsidRPr="00761649">
        <w:t>ing qualitative scenarios and diverse views of future projections of good quality of life,</w:t>
      </w:r>
      <w:r w:rsidRPr="00761649">
        <w:rPr>
          <w:color w:val="000000"/>
        </w:rPr>
        <w:t xml:space="preserve"> representing plausible futures for the nexus issues addressed in this assessment. The chapter will focus on scenarios that address, in an integrated way, multiple interactions among these issues and their response to major drivers of change (e.g., population and economic growth), as identified in chapter 3 as being the most powerful and relevant to response options. While the chapter will cover a range of exploratory scenarios that are likely to show positive and negative future impacts on biodiversity, a greater focus of the chapter will be on the analysis and comparison of scenarios representing sustainable futures, which </w:t>
      </w:r>
      <w:r w:rsidRPr="00761649">
        <w:t>better integrate the elements of the nexus,</w:t>
      </w:r>
      <w:r w:rsidRPr="00761649">
        <w:rPr>
          <w:color w:val="000000"/>
        </w:rPr>
        <w:t xml:space="preserve"> paving the way for chapters 5 to 11. The timeframe of the analysis will focus on scenarios covering the period from current year to 2050 (linking to relevant policy targets such as the Sustainable Development Goals and the 2050 Vision for Biodiversity), although longer time horizons to 2100 will be considered where they add relevant knowledge on the long-term consequences of nexus interactions or the long-term resilience of response options. Global- to national-scale (and subnational-scale, where relevant) scenario studies that are quantitative and/or qualitative will be considered.</w:t>
      </w:r>
    </w:p>
    <w:p w14:paraId="318A1906" w14:textId="77777777" w:rsidR="00AD5B88" w:rsidRPr="00C6552E" w:rsidRDefault="00AD5B88" w:rsidP="005A1809">
      <w:pPr>
        <w:pStyle w:val="Normalnumber"/>
        <w:tabs>
          <w:tab w:val="clear" w:pos="1134"/>
        </w:tabs>
        <w:rPr>
          <w:bCs/>
          <w:color w:val="000000"/>
        </w:rPr>
      </w:pPr>
      <w:r w:rsidRPr="00761649">
        <w:rPr>
          <w:color w:val="000000"/>
        </w:rPr>
        <w:t xml:space="preserve">The chapter will cover a wide range of direct and indirect drivers of biodiversity change (see paragraph 5) that are addressed within scenarios that affect or shape the nexus, including how these drivers evolve through time into the future. The chapter will also account for alternative worldviews and visions of the future, including those embedded within </w:t>
      </w:r>
      <w:r w:rsidRPr="00761649">
        <w:t>indigenous and local knowledge</w:t>
      </w:r>
      <w:r w:rsidRPr="00761649">
        <w:rPr>
          <w:color w:val="000000"/>
        </w:rPr>
        <w:t>. The chapter will include analyses of which nexus interactions are most influential in determining how multiple internationally agreed goals</w:t>
      </w:r>
      <w:r w:rsidRPr="00761649">
        <w:t xml:space="preserve"> </w:t>
      </w:r>
      <w:r w:rsidRPr="00761649">
        <w:rPr>
          <w:color w:val="000000"/>
        </w:rPr>
        <w:t>can be achieved, while minimizing trade-offs. It will show which pathways lead to outcomes that are closest to and furthest from these policy goals. Finally, it will discuss uncertainties and limitations embedded in currently available scenarios and models, focusing on their treatment of nexus interactions. </w:t>
      </w:r>
    </w:p>
    <w:p w14:paraId="19EEC2D1" w14:textId="77BAB9D6" w:rsidR="00AD5B88" w:rsidRPr="00761649" w:rsidRDefault="00177662" w:rsidP="00692658">
      <w:pPr>
        <w:pStyle w:val="CH1"/>
        <w:spacing w:before="320" w:after="240"/>
      </w:pPr>
      <w:r w:rsidRPr="00761649">
        <w:tab/>
      </w:r>
      <w:r w:rsidRPr="00761649">
        <w:tab/>
      </w:r>
      <w:r w:rsidR="00AD5B88" w:rsidRPr="00761649">
        <w:t>Part II. Pathways to sustainable futures</w:t>
      </w:r>
    </w:p>
    <w:p w14:paraId="77B488EA" w14:textId="77777777" w:rsidR="00AD5B88" w:rsidRPr="00761649" w:rsidRDefault="00AD5B88" w:rsidP="005A1809">
      <w:pPr>
        <w:pStyle w:val="Normalnumber"/>
        <w:tabs>
          <w:tab w:val="clear" w:pos="1134"/>
        </w:tabs>
      </w:pPr>
      <w:r w:rsidRPr="00761649">
        <w:rPr>
          <w:color w:val="000000"/>
        </w:rPr>
        <w:t>Part II of the assessment will address the possible pathways to realizing a range of sustainable futures.</w:t>
      </w:r>
      <w:r w:rsidRPr="00761649">
        <w:rPr>
          <w:color w:val="000000"/>
          <w:vertAlign w:val="superscript"/>
        </w:rPr>
        <w:footnoteReference w:id="23"/>
      </w:r>
      <w:r w:rsidRPr="00761649">
        <w:rPr>
          <w:color w:val="000000"/>
        </w:rPr>
        <w:t xml:space="preserve"> </w:t>
      </w:r>
    </w:p>
    <w:p w14:paraId="63F573AA" w14:textId="77777777" w:rsidR="00AD5B88" w:rsidRPr="00761649" w:rsidRDefault="00AD5B88" w:rsidP="005A1809">
      <w:pPr>
        <w:pStyle w:val="Normalnumber"/>
        <w:tabs>
          <w:tab w:val="clear" w:pos="1134"/>
        </w:tabs>
        <w:rPr>
          <w:color w:val="000000"/>
        </w:rPr>
      </w:pPr>
      <w:r w:rsidRPr="00761649">
        <w:t xml:space="preserve">Chapter 5 will assess policy and sociopolitical options to implement changes for sustainable futures. Drawing from the analyses in part I, chapters 6 to 11 will take a holistic multisectoral and multidimensional view to assess the potential for different sets of actors to create the changes identified in chapter 5. The chapters, in line with the nexus approach, will assess options for action which are in synergy with each other, by actors focused on water (chapter 6), food (chapter 8), health (chapter 9), finance (chapter 10), biodiversity (chapter 11), and focused on delivering sustainable </w:t>
      </w:r>
      <w:r w:rsidRPr="00761649">
        <w:lastRenderedPageBreak/>
        <w:t>biodiversity-</w:t>
      </w:r>
      <w:r w:rsidRPr="00761649">
        <w:rPr>
          <w:color w:val="000000"/>
        </w:rPr>
        <w:t xml:space="preserve">related approaches to climate change, adaptation and mitigation, including relevant aspects of the energy system (chapter 7). </w:t>
      </w:r>
    </w:p>
    <w:p w14:paraId="5A6327EF" w14:textId="77777777" w:rsidR="00AD5B88" w:rsidRPr="00761649" w:rsidRDefault="00AD5B88" w:rsidP="005A1809">
      <w:pPr>
        <w:pStyle w:val="Normalnumber"/>
        <w:tabs>
          <w:tab w:val="clear" w:pos="1134"/>
        </w:tabs>
      </w:pPr>
      <w:r w:rsidRPr="00761649">
        <w:rPr>
          <w:color w:val="000000"/>
        </w:rPr>
        <w:t>Each chapter will consider</w:t>
      </w:r>
      <w:r w:rsidRPr="00761649">
        <w:t>:</w:t>
      </w:r>
    </w:p>
    <w:p w14:paraId="28FFDA3C" w14:textId="77777777" w:rsidR="00AD5B88" w:rsidRPr="00761649" w:rsidRDefault="00AD5B88" w:rsidP="005A1809">
      <w:pPr>
        <w:pStyle w:val="Normalnumber"/>
        <w:numPr>
          <w:ilvl w:val="1"/>
          <w:numId w:val="4"/>
        </w:numPr>
        <w:tabs>
          <w:tab w:val="clear" w:pos="1134"/>
        </w:tabs>
        <w:rPr>
          <w:color w:val="000000"/>
        </w:rPr>
      </w:pPr>
      <w:r w:rsidRPr="00761649">
        <w:t xml:space="preserve">Response options that include individual and collective action (e.g., from local to national </w:t>
      </w:r>
      <w:r w:rsidRPr="00761649">
        <w:rPr>
          <w:color w:val="000000"/>
        </w:rPr>
        <w:t>governments, international organizations, the private sector, youth, faith-based organizations, indigenous peoples and local communities, financial institutions, non-profit organizations, and research organizations) to modify or change policies and regulations, financial instruments, governance structures, technologies, business practices, and behaviours, and enabling conditions to advance the changes identified in chapter 5;</w:t>
      </w:r>
    </w:p>
    <w:p w14:paraId="7A64048A" w14:textId="77777777" w:rsidR="00AD5B88" w:rsidRPr="00761649" w:rsidRDefault="00AD5B88" w:rsidP="005A1809">
      <w:pPr>
        <w:pStyle w:val="Normalnumber"/>
        <w:numPr>
          <w:ilvl w:val="1"/>
          <w:numId w:val="4"/>
        </w:numPr>
        <w:tabs>
          <w:tab w:val="clear" w:pos="1134"/>
        </w:tabs>
        <w:rPr>
          <w:color w:val="000000"/>
        </w:rPr>
      </w:pPr>
      <w:r w:rsidRPr="00761649">
        <w:rPr>
          <w:color w:val="000000"/>
        </w:rPr>
        <w:t>Response options that require joint action by multiple sectors, emphasizing how each sector would contribute to those joint actions;</w:t>
      </w:r>
    </w:p>
    <w:p w14:paraId="6A0F0CAE" w14:textId="77777777" w:rsidR="00AD5B88" w:rsidRPr="00761649" w:rsidRDefault="00AD5B88" w:rsidP="005A1809">
      <w:pPr>
        <w:pStyle w:val="Normalnumber"/>
        <w:numPr>
          <w:ilvl w:val="1"/>
          <w:numId w:val="4"/>
        </w:numPr>
        <w:tabs>
          <w:tab w:val="clear" w:pos="1134"/>
        </w:tabs>
        <w:rPr>
          <w:color w:val="000000"/>
        </w:rPr>
      </w:pPr>
      <w:r w:rsidRPr="00761649">
        <w:rPr>
          <w:color w:val="000000"/>
        </w:rPr>
        <w:t>The potential of nature-based solutions,</w:t>
      </w:r>
      <w:r w:rsidRPr="00761649">
        <w:rPr>
          <w:color w:val="000000"/>
          <w:vertAlign w:val="superscript"/>
        </w:rPr>
        <w:footnoteReference w:id="24"/>
      </w:r>
      <w:r w:rsidRPr="00761649">
        <w:rPr>
          <w:color w:val="000000"/>
        </w:rPr>
        <w:t xml:space="preserve"> ecosystem-based approaches and other response options;</w:t>
      </w:r>
    </w:p>
    <w:p w14:paraId="5E665470" w14:textId="77777777" w:rsidR="00AD5B88" w:rsidRPr="00761649" w:rsidRDefault="00AD5B88" w:rsidP="005A1809">
      <w:pPr>
        <w:pStyle w:val="Normalnumber"/>
        <w:numPr>
          <w:ilvl w:val="1"/>
          <w:numId w:val="4"/>
        </w:numPr>
        <w:tabs>
          <w:tab w:val="clear" w:pos="1134"/>
        </w:tabs>
        <w:rPr>
          <w:color w:val="000000"/>
        </w:rPr>
      </w:pPr>
      <w:r w:rsidRPr="00761649">
        <w:rPr>
          <w:color w:val="000000"/>
        </w:rPr>
        <w:t>The environmental (e.g., biodiversity, climate, ecosystem services and nature’s contributions to people in terrestrial, freshwater, and marine ecosystems), social (e.g., gender equity, cultural values, disease burden, food security, water security and disaster risk) and economic (e.g., employment, livelihood options, income and access to capital) costs and benefits (positive and negative impacts) of response options that can advance the changes highlighted in chapter 5. These assessments will be quantitative when possible, outline ways in which actions can be prioritized and include consideration of the environmental, social and economic impacts of inaction or delayed action considering multiple value systems;</w:t>
      </w:r>
    </w:p>
    <w:p w14:paraId="16C235BD" w14:textId="77777777" w:rsidR="00AD5B88" w:rsidRPr="00761649" w:rsidRDefault="00AD5B88" w:rsidP="005A1809">
      <w:pPr>
        <w:pStyle w:val="Normalnumber"/>
        <w:numPr>
          <w:ilvl w:val="1"/>
          <w:numId w:val="4"/>
        </w:numPr>
        <w:tabs>
          <w:tab w:val="clear" w:pos="1134"/>
        </w:tabs>
        <w:rPr>
          <w:color w:val="000000"/>
        </w:rPr>
      </w:pPr>
      <w:r w:rsidRPr="00761649">
        <w:rPr>
          <w:color w:val="000000"/>
        </w:rPr>
        <w:t xml:space="preserve">Which indicators are used to track progress toward goals and targets, including as part of the monitoring framework of the post-2020 global biodiversity framework and the 2030 Agenda, how efficient are they at capturing nexus interactions and holistic integration, what progress has been made against these indicators, and what options exist to improve or complement them? </w:t>
      </w:r>
    </w:p>
    <w:p w14:paraId="33946076" w14:textId="77777777" w:rsidR="00AD5B88" w:rsidRPr="00761649" w:rsidRDefault="00AD5B88" w:rsidP="005A1809">
      <w:pPr>
        <w:pStyle w:val="Normalnumber"/>
        <w:numPr>
          <w:ilvl w:val="1"/>
          <w:numId w:val="4"/>
        </w:numPr>
        <w:tabs>
          <w:tab w:val="clear" w:pos="1134"/>
        </w:tabs>
        <w:rPr>
          <w:color w:val="000000"/>
        </w:rPr>
      </w:pPr>
      <w:r w:rsidRPr="00761649">
        <w:rPr>
          <w:color w:val="000000"/>
        </w:rPr>
        <w:t>Knowledge gaps related to response options for the given sector, including limitations to using process-based and numerical simulation models for nexus explorations;</w:t>
      </w:r>
    </w:p>
    <w:p w14:paraId="5E456FAC" w14:textId="77777777" w:rsidR="00AD5B88" w:rsidRPr="00761649" w:rsidRDefault="00AD5B88" w:rsidP="005A1809">
      <w:pPr>
        <w:pStyle w:val="Normalnumber"/>
        <w:numPr>
          <w:ilvl w:val="1"/>
          <w:numId w:val="4"/>
        </w:numPr>
        <w:tabs>
          <w:tab w:val="clear" w:pos="1134"/>
        </w:tabs>
      </w:pPr>
      <w:r w:rsidRPr="00761649">
        <w:rPr>
          <w:color w:val="000000"/>
        </w:rPr>
        <w:t>As relevant, case</w:t>
      </w:r>
      <w:r w:rsidRPr="00761649">
        <w:t xml:space="preserve"> studies of successes and failures at different scales.</w:t>
      </w:r>
    </w:p>
    <w:p w14:paraId="28DA0D66" w14:textId="38D02ACC" w:rsidR="00AD5B88" w:rsidRPr="00C6552E" w:rsidRDefault="00AD5B88" w:rsidP="005A1809">
      <w:pPr>
        <w:pStyle w:val="Normalnumber"/>
        <w:tabs>
          <w:tab w:val="clear" w:pos="1134"/>
        </w:tabs>
        <w:rPr>
          <w:bCs/>
          <w:color w:val="000000"/>
        </w:rPr>
      </w:pPr>
      <w:r w:rsidRPr="00761649">
        <w:rPr>
          <w:b/>
          <w:color w:val="000000"/>
        </w:rPr>
        <w:t xml:space="preserve">Chapter 5: Policy and sociopolitical options across the nexus that could facilitate and accelerate the transition to a range of sustainable futures. </w:t>
      </w:r>
      <w:r w:rsidRPr="00761649">
        <w:rPr>
          <w:color w:val="000000"/>
        </w:rPr>
        <w:t xml:space="preserve">Chapter 5 will define what change means in the context of the present nexus and will assess the utility of different theoretical and practical frameworks for implementing sustainable management approaches, either through transformative change based on different knowledge systems, or through identifying other approaches to management (policy and sociopolitical options). Changes that could facilitate sustainability within the context of the interacting nexus elements, and in the broader context of the 2050 Vision for Biodiversity, the post-2020 global biodiversity framework and its targets, as well as national biodiversity strategies and action plans, and nationally determined contributions and long-term strategies of the Paris Agreement adopted under the United Nations Framework Convention on Climate Change, will be explored. This chapter will assess the factors, including economic and financial, technical and technological, social, institutional, cultural and behavioural, that could facilitate or obstruct changes to achieve a sustainable future and avoid actions which could be maladaptive in the longer term. Specifically, chapter 5 will identify and assess cross-cutting and </w:t>
      </w:r>
      <w:r w:rsidR="00506D0F" w:rsidRPr="00761649">
        <w:rPr>
          <w:color w:val="000000"/>
        </w:rPr>
        <w:br/>
      </w:r>
      <w:r w:rsidRPr="00761649">
        <w:rPr>
          <w:color w:val="000000"/>
        </w:rPr>
        <w:t xml:space="preserve">high-level issues, including integrative tools that are relevant for all nexus elements, e.g., social issues such as poverty, employment, gender, cohesion, education, food security, equity and justice, and demography; economic and financing issues such as inclusive wealth, subsidies, externalities, income, growth and cost-effectiveness; and political issues such as polycentric governance and inclusiveness. The chapter will assess how economic, financing and governance systems can evolve, as well as evaluate the potential of cross-sectoral planning and management in creating sustainable approaches to management of nexus elements. This chapter will also examine the roles of technology, and indigenous and local knowledge, and different perceptions of a good quality of life and the values and structural conditions that influence individual and collective behaviour in relationship to the nexus. The potential effectiveness of a variety of governance interventions and leverage points will be assessed. The chapter will discuss and assess the types of actions that represent transformative change </w:t>
      </w:r>
      <w:r w:rsidRPr="00761649">
        <w:rPr>
          <w:color w:val="000000"/>
        </w:rPr>
        <w:lastRenderedPageBreak/>
        <w:t>and other sustainable approaches to decision-making, e.g., what actions are not in themselves transformative but lead to transformation, and briefly identify the types of sector-specific actions that are incremental, but still very important, while understanding synergies and trade-offs with all nexus elements. Finally, chapter 5 will include a section on holistic perspectives of the nexus elements, including different world views, such as those held by indigenous peoples and local communities, and various conceptualizations of the world, as appropriate. The intrinsic values of nature and mechanisms to support holistic indigenous approaches should be considered.</w:t>
      </w:r>
    </w:p>
    <w:p w14:paraId="633DD1FE" w14:textId="77777777" w:rsidR="00AD5B88" w:rsidRPr="00C6552E" w:rsidRDefault="00AD5B88" w:rsidP="005A1809">
      <w:pPr>
        <w:pStyle w:val="Normalnumber"/>
        <w:tabs>
          <w:tab w:val="clear" w:pos="1134"/>
        </w:tabs>
        <w:rPr>
          <w:bCs/>
          <w:color w:val="000000"/>
        </w:rPr>
      </w:pPr>
      <w:r w:rsidRPr="00761649">
        <w:rPr>
          <w:b/>
          <w:color w:val="000000"/>
        </w:rPr>
        <w:t xml:space="preserve">Chapter 6: Options for delivering sustainable approaches to water. </w:t>
      </w:r>
      <w:r w:rsidRPr="00761649">
        <w:rPr>
          <w:color w:val="000000"/>
        </w:rPr>
        <w:t>Chapter 6 will address the response options that can be implemented by actors in the freshwater and marine</w:t>
      </w:r>
      <w:r w:rsidRPr="00761649">
        <w:t xml:space="preserve"> </w:t>
      </w:r>
      <w:r w:rsidRPr="00761649">
        <w:rPr>
          <w:color w:val="000000"/>
        </w:rPr>
        <w:t>sectors to create the changes outlined in chapter 5. Response options such as water policies or demand management that provides safe, adequate and equitable supply for various users and uses will be identified and assessed at the watershed and at other appropriate scales. The chapter will also assess policy options available to public and private water managers such as participatory management, adaptive uses of water systems, water and land tenure and access, integrated watershed management, water reuse, mitigation measures for water infrastructure development and nature-based, ecosystem-based and other solutions that contribute to biodiversity and ecosystem protection and management. This chapter will take a holistic integrated approach, while also seeking to address challenges to implementation of policy response options</w:t>
      </w:r>
      <w:r w:rsidRPr="00761649">
        <w:t xml:space="preserve">, </w:t>
      </w:r>
      <w:r w:rsidRPr="00761649">
        <w:rPr>
          <w:color w:val="000000"/>
        </w:rPr>
        <w:t>including at the tra</w:t>
      </w:r>
      <w:r w:rsidRPr="00761649">
        <w:t>nsboundary level</w:t>
      </w:r>
      <w:r w:rsidRPr="00761649">
        <w:rPr>
          <w:color w:val="000000"/>
        </w:rPr>
        <w:t xml:space="preserve">. </w:t>
      </w:r>
      <w:r w:rsidRPr="00761649">
        <w:t>It will consider interactions between freshwater, terrestrial and marine ecosystems.</w:t>
      </w:r>
      <w:r w:rsidRPr="00761649">
        <w:rPr>
          <w:color w:val="000000"/>
        </w:rPr>
        <w:t xml:space="preserve"> It will incorporate biodiversity and nature’s contributions to people into considerations in current policy responses, commitments, incentives and finance channels along with water management for climate change, adaptation and mitigation</w:t>
      </w:r>
      <w:r w:rsidRPr="00761649">
        <w:t>, and prevention and management of invasive alien species</w:t>
      </w:r>
      <w:r w:rsidRPr="00761649">
        <w:rPr>
          <w:color w:val="000000"/>
        </w:rPr>
        <w:t>. It will also explore the utility of relevant transdisciplinary concepts, which can be used to identify innovative policy interventions.</w:t>
      </w:r>
    </w:p>
    <w:p w14:paraId="55ADDAC8" w14:textId="77777777" w:rsidR="00AD5B88" w:rsidRPr="00761649" w:rsidRDefault="00AD5B88" w:rsidP="005A1809">
      <w:pPr>
        <w:pStyle w:val="Normalnumber"/>
        <w:tabs>
          <w:tab w:val="clear" w:pos="1134"/>
        </w:tabs>
        <w:rPr>
          <w:color w:val="000000"/>
        </w:rPr>
      </w:pPr>
      <w:r w:rsidRPr="00761649">
        <w:rPr>
          <w:b/>
          <w:color w:val="000000"/>
        </w:rPr>
        <w:t xml:space="preserve">Chapter 7: Options for delivering sustainable biodiversity-related approaches to climate change, adaptation and mitigation, including relevant aspects of the energy system. </w:t>
      </w:r>
      <w:r w:rsidRPr="00761649">
        <w:rPr>
          <w:color w:val="000000"/>
        </w:rPr>
        <w:t>Chapter 7 will address biodiversity-related response options for climate change, adaptation and mitigation, including relevant aspects of energy production, distribution and consumption, including those that can be implemented in terrestrial, freshwater, and marine ecosystems, to create the changes outlined in chapter 5. Options considered may focus on mainstreaming biodiversity considerations into the relevant aspects of the energy system. The chapter will examine biodiversity-related policies and procedures related to the governance of climate change, adaptation and mitigation strategies, including relevant aspects of the energy system. Further, the chapter will examine financing options and incentives to mitigate and adapt to climate change, while conserving, restoring and sustainably using biodiversity, and meeting relevant global objectives for food, water, and health.</w:t>
      </w:r>
    </w:p>
    <w:p w14:paraId="09AF1EE0" w14:textId="77777777" w:rsidR="00AD5B88" w:rsidRPr="00761649" w:rsidRDefault="00AD5B88" w:rsidP="005A1809">
      <w:pPr>
        <w:pStyle w:val="Normalnumber"/>
        <w:tabs>
          <w:tab w:val="clear" w:pos="1134"/>
        </w:tabs>
        <w:rPr>
          <w:color w:val="000000"/>
        </w:rPr>
      </w:pPr>
      <w:r w:rsidRPr="00761649">
        <w:rPr>
          <w:b/>
        </w:rPr>
        <w:t xml:space="preserve">Chapter 8: Options for delivering sustainable food systems. </w:t>
      </w:r>
      <w:r w:rsidRPr="00761649">
        <w:t>Chapter 8 will address the response options that can be implemented by actors in the food system to create the changes outlined in chapter 5. Response options considered may include policies and procedures at any scale related to food systems (e.g., entire value chains of wild harvested terrestrial, freshwater or marine resources, crops, feedstocks, fibre, livestock, aquaculture, agroforestry and forestry). Response options may include governance, finance, regulatory regimes, trade, and management systems and practices. The chapter will also examine the use of effective agricultural practices, including agroecological practices, organic farming, integrated pest management and biotechnology, that incorporate innovative solutions as possible pathways to sustainability, including trade-offs. Further, the chapter will examine how to achieve food and nutrition security and food safety, and how to reduce food loss and waste. Other components of the food system such as altering food processing, packaging, distribution, trade and marketing will be considered as part of the analysis. The chapter will consider indigenous and local knowledge relevant to food systems; examine how to alter food demand and consumption and how to increase diversity in food consumption to ensure equitable access to healthy diets. Response options could also include those that contribute to water security and thriving freshwater systems; reducing greenhouse gas emissions; increased efficiency (e.g., land requirements, water and chemical inputs, soil health) in existing production or harvest systems; and improved health (e.g., undernutrition and overnutrition, air quality, and pandemic prevention) in order to facilitate improvements across all elements of the nexus.</w:t>
      </w:r>
    </w:p>
    <w:p w14:paraId="1E40204A" w14:textId="2FAF509B" w:rsidR="00AD5B88" w:rsidRPr="00C6552E" w:rsidRDefault="00AD5B88" w:rsidP="005A1809">
      <w:pPr>
        <w:pStyle w:val="Normalnumber"/>
        <w:tabs>
          <w:tab w:val="clear" w:pos="1134"/>
        </w:tabs>
        <w:rPr>
          <w:bCs/>
          <w:color w:val="000000"/>
        </w:rPr>
      </w:pPr>
      <w:r w:rsidRPr="00761649">
        <w:rPr>
          <w:b/>
          <w:color w:val="000000"/>
        </w:rPr>
        <w:t xml:space="preserve">Chapter 9: Options for delivering sustainable approaches to health. </w:t>
      </w:r>
      <w:r w:rsidRPr="00761649">
        <w:rPr>
          <w:color w:val="000000"/>
        </w:rPr>
        <w:t xml:space="preserve">Chapter 9 will address the response options that can be implemented by health actors to create the changes outlined in chapter 5. Response options considered may include policies and procedures related to valuing the human health-related contributions from biodiversity (including medicinal plants, contributions to nutrition and to mental health). The chapter will examine progress towards equity in accessibility to </w:t>
      </w:r>
      <w:r w:rsidR="007F42B4" w:rsidRPr="00761649">
        <w:rPr>
          <w:color w:val="000000"/>
        </w:rPr>
        <w:br/>
      </w:r>
      <w:r w:rsidRPr="00761649">
        <w:rPr>
          <w:color w:val="000000"/>
        </w:rPr>
        <w:t xml:space="preserve">health-related benefits (including for indigenous peoples and local communities, community groups, women and girls), governance of intellectual property rights, management of environmental determinants of diseases, or health system impacts on biodiversity. Response options may include </w:t>
      </w:r>
      <w:r w:rsidRPr="00761649">
        <w:rPr>
          <w:color w:val="000000"/>
        </w:rPr>
        <w:lastRenderedPageBreak/>
        <w:t>health-oriented actions that benefit health and biodiversity, as well as other elements of the nexus, and may require cross-sector collaboration (e.g., sanitation and wastewater treatment; diet diversification that maintains crop genetic diversity and improves nutrition; reproductive health options that aid maternal and child health, lower demands for environmental resources and maximize cross-sectoral benefits and governance; addressing a One Health approach in an environment shared by people, animals and plants; coronavirus disease (COVID-19) pandemic recovery actions that reduce future pandemic risk and mitigate climate change and/or enhance food security).</w:t>
      </w:r>
      <w:r w:rsidRPr="00761649">
        <w:rPr>
          <w:color w:val="000000"/>
          <w:vertAlign w:val="superscript"/>
        </w:rPr>
        <w:footnoteReference w:id="25"/>
      </w:r>
      <w:r w:rsidRPr="00761649">
        <w:rPr>
          <w:color w:val="000000"/>
        </w:rPr>
        <w:t xml:space="preserve"> There may be considerations of policies and procedures that adopt frameworks that allow exploration of approaches to a healthy planet, maximizing cross-sectoral benefits and governance. Response options will include those that manage the linkages among biodiversity and disease prevention, including links to anthropogenic drivers of the emergence and spread of infectious diseases, including those with pandemic potential, such as COVID-19, SARS, Nipah virus infection, HIV/AIDS and Ebola virus disease, as well as land-use change, climate change, wildlife consumption and trade, and livestock intensification.</w:t>
      </w:r>
      <w:r w:rsidRPr="00761649">
        <w:rPr>
          <w:color w:val="000000"/>
          <w:vertAlign w:val="superscript"/>
        </w:rPr>
        <w:footnoteReference w:id="26"/>
      </w:r>
      <w:r w:rsidRPr="00761649">
        <w:rPr>
          <w:color w:val="000000"/>
        </w:rPr>
        <w:t xml:space="preserve"> </w:t>
      </w:r>
    </w:p>
    <w:p w14:paraId="1D23711B" w14:textId="77777777" w:rsidR="00AD5B88" w:rsidRPr="00C6552E" w:rsidRDefault="00AD5B88" w:rsidP="005A1809">
      <w:pPr>
        <w:pStyle w:val="Normalnumber"/>
        <w:tabs>
          <w:tab w:val="clear" w:pos="1134"/>
        </w:tabs>
        <w:rPr>
          <w:bCs/>
          <w:color w:val="000000"/>
        </w:rPr>
      </w:pPr>
      <w:r w:rsidRPr="00761649">
        <w:rPr>
          <w:b/>
          <w:color w:val="000000"/>
        </w:rPr>
        <w:t>Chapter 10: Options for delivering sustainable</w:t>
      </w:r>
      <w:r w:rsidRPr="00761649">
        <w:rPr>
          <w:b/>
        </w:rPr>
        <w:t xml:space="preserve"> </w:t>
      </w:r>
      <w:r w:rsidRPr="00761649">
        <w:rPr>
          <w:b/>
          <w:color w:val="000000"/>
        </w:rPr>
        <w:t xml:space="preserve">approaches to </w:t>
      </w:r>
      <w:r w:rsidRPr="00761649">
        <w:rPr>
          <w:b/>
        </w:rPr>
        <w:t>public and private</w:t>
      </w:r>
      <w:r w:rsidRPr="00761649">
        <w:rPr>
          <w:b/>
          <w:color w:val="000000"/>
        </w:rPr>
        <w:t xml:space="preserve"> finance for bio</w:t>
      </w:r>
      <w:r w:rsidRPr="00761649">
        <w:rPr>
          <w:b/>
        </w:rPr>
        <w:t>diversity-related elements of the nexus</w:t>
      </w:r>
      <w:r w:rsidRPr="00761649">
        <w:rPr>
          <w:b/>
          <w:color w:val="000000"/>
        </w:rPr>
        <w:t xml:space="preserve">. </w:t>
      </w:r>
      <w:r w:rsidRPr="00761649">
        <w:rPr>
          <w:color w:val="000000"/>
        </w:rPr>
        <w:t>Chapter 10 will address the response options that can be implemented</w:t>
      </w:r>
      <w:r w:rsidRPr="00761649">
        <w:t xml:space="preserve"> </w:t>
      </w:r>
      <w:r w:rsidRPr="00761649">
        <w:rPr>
          <w:color w:val="000000"/>
        </w:rPr>
        <w:t xml:space="preserve">by actors in the financial sector to create the changes outlined in chapter 5. The chapter will examine the role of </w:t>
      </w:r>
      <w:r w:rsidRPr="00761649">
        <w:t xml:space="preserve">international and national </w:t>
      </w:r>
      <w:r w:rsidRPr="00761649">
        <w:rPr>
          <w:color w:val="000000"/>
        </w:rPr>
        <w:t>public and private financers in funding progress towards the options identified in previous chapters. The chapter will consider response options related to domestic budgets, philanthropic foundations, international cooperation, private investors and lenders, and multilateral organizations and development</w:t>
      </w:r>
      <w:r w:rsidRPr="00761649">
        <w:t xml:space="preserve"> </w:t>
      </w:r>
      <w:r w:rsidRPr="00761649">
        <w:rPr>
          <w:color w:val="000000"/>
        </w:rPr>
        <w:t>cooperation agencies. Further, the chapter will assess progress</w:t>
      </w:r>
      <w:r w:rsidRPr="00761649">
        <w:t xml:space="preserve"> in the context of international conventions’ commitments </w:t>
      </w:r>
      <w:r w:rsidRPr="00761649">
        <w:rPr>
          <w:color w:val="000000"/>
        </w:rPr>
        <w:t>to providing</w:t>
      </w:r>
      <w:r w:rsidRPr="00761649">
        <w:t xml:space="preserve"> </w:t>
      </w:r>
      <w:r w:rsidRPr="00761649">
        <w:rPr>
          <w:color w:val="000000"/>
        </w:rPr>
        <w:t>the financing</w:t>
      </w:r>
      <w:r w:rsidRPr="00761649">
        <w:t xml:space="preserve"> </w:t>
      </w:r>
      <w:r w:rsidRPr="00761649">
        <w:rPr>
          <w:color w:val="000000"/>
        </w:rPr>
        <w:t xml:space="preserve">required to achieve the changes highlighted in chapter 5, including those that have the potential to achieve the Sustainable Development Goals. The chapter may consider </w:t>
      </w:r>
      <w:r w:rsidRPr="00761649">
        <w:t xml:space="preserve">different mechanisms, approaches, and </w:t>
      </w:r>
      <w:r w:rsidRPr="00761649">
        <w:rPr>
          <w:color w:val="000000"/>
        </w:rPr>
        <w:t xml:space="preserve">market and non-market economic instruments to </w:t>
      </w:r>
      <w:r w:rsidRPr="00761649">
        <w:t>enhance nexus and holistic approaches</w:t>
      </w:r>
      <w:r w:rsidRPr="00761649">
        <w:rPr>
          <w:color w:val="000000"/>
        </w:rPr>
        <w:t xml:space="preserve"> within the context of the evolving economic paradigms explored in chapter 5.</w:t>
      </w:r>
    </w:p>
    <w:p w14:paraId="73B6D174" w14:textId="48439832" w:rsidR="00AD5B88" w:rsidRPr="00761649" w:rsidRDefault="00AD5B88" w:rsidP="005A1809">
      <w:pPr>
        <w:pStyle w:val="Normalnumber"/>
        <w:tabs>
          <w:tab w:val="clear" w:pos="1134"/>
        </w:tabs>
      </w:pPr>
      <w:r w:rsidRPr="00761649">
        <w:rPr>
          <w:b/>
          <w:color w:val="000000"/>
        </w:rPr>
        <w:t>Chapter 11: Options for delivering sustainable approaches to biodiversity conservation, restoration and su</w:t>
      </w:r>
      <w:r w:rsidRPr="00761649">
        <w:rPr>
          <w:b/>
        </w:rPr>
        <w:t xml:space="preserve">stainable </w:t>
      </w:r>
      <w:r w:rsidRPr="00761649">
        <w:rPr>
          <w:b/>
          <w:color w:val="000000"/>
        </w:rPr>
        <w:t>use.</w:t>
      </w:r>
      <w:r w:rsidRPr="00761649">
        <w:rPr>
          <w:color w:val="000000"/>
        </w:rPr>
        <w:t xml:space="preserve"> Chapter 11 will address the response options that can be implemented by environmental or conservation actors to create the changes outlined in chapter 5. Response options considered may include</w:t>
      </w:r>
      <w:r w:rsidRPr="00761649">
        <w:t xml:space="preserve"> the potential of nature-based solutions, ecosystem-based approaches and other response options such as Mother Earth rights-based approaches</w:t>
      </w:r>
      <w:r w:rsidRPr="00761649">
        <w:rPr>
          <w:color w:val="000000"/>
        </w:rPr>
        <w:t xml:space="preserve">, </w:t>
      </w:r>
      <w:r w:rsidRPr="00761649">
        <w:t>green and blue urban spaces</w:t>
      </w:r>
      <w:r w:rsidRPr="00761649">
        <w:rPr>
          <w:color w:val="000000"/>
        </w:rPr>
        <w:t xml:space="preserve">, terrestrial, freshwater and marine spatial planning, the creation and effective and sustainable management of protected area networks and ecological corridors, other effective </w:t>
      </w:r>
      <w:r w:rsidR="002960E2" w:rsidRPr="00761649">
        <w:rPr>
          <w:color w:val="000000"/>
        </w:rPr>
        <w:br/>
      </w:r>
      <w:r w:rsidRPr="00761649">
        <w:rPr>
          <w:color w:val="000000"/>
        </w:rPr>
        <w:t>area-based conservation measures to maximize conservation and enhance ecological connectivity</w:t>
      </w:r>
      <w:r w:rsidRPr="00761649">
        <w:t>,</w:t>
      </w:r>
      <w:r w:rsidRPr="00761649">
        <w:rPr>
          <w:color w:val="000000"/>
        </w:rPr>
        <w:t xml:space="preserve"> environmental restoration of </w:t>
      </w:r>
      <w:r w:rsidRPr="00761649">
        <w:t>degraded ecosystems</w:t>
      </w:r>
      <w:r w:rsidRPr="00761649">
        <w:rPr>
          <w:color w:val="000000"/>
        </w:rPr>
        <w:t xml:space="preserve">, and environmental </w:t>
      </w:r>
      <w:r w:rsidRPr="00761649">
        <w:t>rehabilitation</w:t>
      </w:r>
      <w:r w:rsidRPr="00761649">
        <w:rPr>
          <w:color w:val="000000"/>
        </w:rPr>
        <w:t>. Response options may include environmental regulations (e.g., infrastructure development, water management, aquaculture and</w:t>
      </w:r>
      <w:r w:rsidRPr="00761649">
        <w:t xml:space="preserve"> </w:t>
      </w:r>
      <w:r w:rsidRPr="00761649">
        <w:rPr>
          <w:color w:val="000000"/>
        </w:rPr>
        <w:t>fisheries management, agricultural chemical use, and pollution), and voluntary norms or formal governance agreements related to natural resource access and management. Options will include consideration of necessary research, monitoring and environmental public</w:t>
      </w:r>
      <w:r w:rsidRPr="00761649">
        <w:t xml:space="preserve"> </w:t>
      </w:r>
      <w:r w:rsidRPr="00761649">
        <w:rPr>
          <w:color w:val="000000"/>
        </w:rPr>
        <w:t xml:space="preserve">awareness and education to support the changes identified in chapter 5. </w:t>
      </w:r>
    </w:p>
    <w:p w14:paraId="478E3545" w14:textId="77777777" w:rsidR="00AD5B88" w:rsidRPr="00761649" w:rsidRDefault="00AD5B88" w:rsidP="005A1809">
      <w:pPr>
        <w:pStyle w:val="Normalnumber"/>
        <w:tabs>
          <w:tab w:val="clear" w:pos="1134"/>
        </w:tabs>
      </w:pPr>
      <w:r w:rsidRPr="00761649">
        <w:rPr>
          <w:b/>
          <w:color w:val="000000"/>
        </w:rPr>
        <w:t xml:space="preserve">Chapter 12: Summary and synthesis of options, knowledge and technology gaps and capacity development. </w:t>
      </w:r>
      <w:r w:rsidRPr="00761649">
        <w:rPr>
          <w:color w:val="000000"/>
        </w:rPr>
        <w:t>Chapter 12 will summarize the opportunities for action for a range of policymakers, decision-makers and actors at all levels, including relevant parts of the United Nations system, the governing bodies of nexus-related biodiversity, climate (including relevant aspects of the energy system), food, water or health</w:t>
      </w:r>
      <w:r w:rsidRPr="00761649">
        <w:t xml:space="preserve"> </w:t>
      </w:r>
      <w:r w:rsidRPr="00761649">
        <w:rPr>
          <w:color w:val="000000"/>
        </w:rPr>
        <w:t>agreements and other relevant agreements, as appropriate, and, in accordance with their respective mandates, policymakers, legislators, private sector actors, financial planners, civil society, academic and research institutions, indigenous peoples and local communities, youth, women, and other stakeholders related to any systems within the nexus. Holistic perspectives of the nexus elements, including those held by indigenous peoples and local communities, would also be brought forward in this chapter. This summary will also include a synthesis of the costs of action and inaction identified in chapters 6 to 11, providing a conclusion on how they relate to each other. Emphasis will be given to summarizing which opportunities for transformation can be driven most efficiently by actors within a sector, and which opportunities will require collaborative action across multiple sectors and civil actors. Attention will also be given to which trade-offs within the nexus are likely to persist, and what can be done to mitigate these and support social groups most likely to be impacted.</w:t>
      </w:r>
    </w:p>
    <w:p w14:paraId="359E61B9" w14:textId="77777777" w:rsidR="00AD5B88" w:rsidRPr="00761649" w:rsidRDefault="00AD5B88" w:rsidP="005A1809">
      <w:pPr>
        <w:pStyle w:val="Normalnumber"/>
        <w:tabs>
          <w:tab w:val="clear" w:pos="1134"/>
        </w:tabs>
      </w:pPr>
      <w:r w:rsidRPr="00761649">
        <w:rPr>
          <w:color w:val="000000"/>
        </w:rPr>
        <w:lastRenderedPageBreak/>
        <w:t>The chapter will summarize the findings on the strengths and weaknesses of the monitoring frameworks of the post 2020 global biodiversity framework and of the 2030 Agenda for Sustainable Development in the context of the nexus and suggest options to complement them. Finally, the chapter will synthesize knowledge gaps, including governance gaps and future research needs, as identified throughout the assessment. Attention will be given to opportunities for synergies in filling knowledge and capacity gaps across elements of the nexus.</w:t>
      </w:r>
    </w:p>
    <w:p w14:paraId="1817BEE4" w14:textId="77777777" w:rsidR="00AD5B88" w:rsidRPr="00761649" w:rsidRDefault="00AD5B88" w:rsidP="007F42B4">
      <w:pPr>
        <w:pStyle w:val="CH1"/>
      </w:pPr>
      <w:r w:rsidRPr="00761649">
        <w:tab/>
        <w:t>III.</w:t>
      </w:r>
      <w:r w:rsidRPr="00761649">
        <w:tab/>
        <w:t>Data and information</w:t>
      </w:r>
    </w:p>
    <w:p w14:paraId="6202EBA5" w14:textId="77777777" w:rsidR="00AD5B88" w:rsidRPr="00761649" w:rsidRDefault="00AD5B88" w:rsidP="005A1809">
      <w:pPr>
        <w:pStyle w:val="Normalnumber"/>
        <w:tabs>
          <w:tab w:val="clear" w:pos="1134"/>
        </w:tabs>
        <w:rPr>
          <w:color w:val="000000"/>
        </w:rPr>
      </w:pPr>
      <w:r w:rsidRPr="00761649">
        <w:rPr>
          <w:color w:val="000000"/>
        </w:rPr>
        <w:t xml:space="preserve">The nexus assessment will draw on data and information from diverse knowledge systems and languages, including scientific literature and indigenous and local knowledge, addressing all the components of the IPBES conceptual framework in order to explore the interrelationships between nature, nature’s contributions to people, drivers, institutions and governance and good quality of life. </w:t>
      </w:r>
    </w:p>
    <w:p w14:paraId="25170956" w14:textId="77777777" w:rsidR="00AD5B88" w:rsidRPr="00761649" w:rsidRDefault="00AD5B88" w:rsidP="005A1809">
      <w:pPr>
        <w:pStyle w:val="Normalnumber"/>
        <w:tabs>
          <w:tab w:val="clear" w:pos="1134"/>
        </w:tabs>
        <w:rPr>
          <w:color w:val="000000"/>
        </w:rPr>
      </w:pPr>
      <w:r w:rsidRPr="00761649">
        <w:rPr>
          <w:color w:val="000000"/>
        </w:rPr>
        <w:t xml:space="preserve">Attention will be given, in accordance with the Platform’s data management policy, to ensuring access to metadata and, whenever possible, the corresponding underlying data, through a findable, accessible, interoperable and reusable (FAIR) process to ensure comparability between assessments. Furthermore, the task force on knowledge and data will work towards ensuring that the outcomes (i.e., knowledge and metadata products) of the nexus assessment are widely available for future Platform assessments and other uses. </w:t>
      </w:r>
    </w:p>
    <w:p w14:paraId="7FCDED66" w14:textId="77777777" w:rsidR="00AD5B88" w:rsidRPr="00761649" w:rsidRDefault="00AD5B88" w:rsidP="005A1809">
      <w:pPr>
        <w:pStyle w:val="Normalnumber"/>
        <w:tabs>
          <w:tab w:val="clear" w:pos="1134"/>
        </w:tabs>
        <w:rPr>
          <w:color w:val="000000"/>
        </w:rPr>
      </w:pPr>
      <w:r w:rsidRPr="00761649">
        <w:rPr>
          <w:color w:val="000000"/>
        </w:rPr>
        <w:t xml:space="preserve">The assessment will also identify and seek access to globally and regionally relevant data and information sources that may exist or emerge. Potential data sources include, but are not limited to, global, regional and national institutions and organizations, scientific literature, grey literature and indigenous and local knowledge. The needs of the assessment process will be communicated widely in order to identify and encourage the sharing of relevant data and information. </w:t>
      </w:r>
    </w:p>
    <w:p w14:paraId="1A1954FF" w14:textId="77777777" w:rsidR="00AD5B88" w:rsidRPr="00761649" w:rsidRDefault="00AD5B88" w:rsidP="005A1809">
      <w:pPr>
        <w:pStyle w:val="Normalnumber"/>
        <w:tabs>
          <w:tab w:val="clear" w:pos="1134"/>
        </w:tabs>
      </w:pPr>
      <w:r w:rsidRPr="00761649">
        <w:rPr>
          <w:color w:val="000000"/>
        </w:rPr>
        <w:t>The task force on knowledge and data will support work on data and information quality, confidence, essential biodiversity variables and indicators, baselines and representativeness, as necessary. It will also support experts in their identification of knowledge gaps and, subsequently, promote knowledge generation to address the gaps identified.</w:t>
      </w:r>
    </w:p>
    <w:p w14:paraId="58DE86B0" w14:textId="77777777" w:rsidR="00AD5B88" w:rsidRPr="00761649" w:rsidRDefault="00AD5B88" w:rsidP="005A1809">
      <w:pPr>
        <w:pStyle w:val="Normalnumber"/>
        <w:tabs>
          <w:tab w:val="clear" w:pos="1134"/>
        </w:tabs>
      </w:pPr>
      <w:r w:rsidRPr="00761649">
        <w:rPr>
          <w:color w:val="000000"/>
        </w:rPr>
        <w:t xml:space="preserve">Addressing and working with indigenous and local knowledge in the assessment will be in line with the IPBES approach adopted by the Plenary in decision IPBES-5/1 and relevant guidance regarding its implementation prepared by the task force on indigenous and local knowledge. </w:t>
      </w:r>
    </w:p>
    <w:p w14:paraId="6BE1F5C9" w14:textId="77777777" w:rsidR="00AD5B88" w:rsidRPr="00761649" w:rsidRDefault="00AD5B88" w:rsidP="005A1809">
      <w:pPr>
        <w:pStyle w:val="CH1"/>
      </w:pPr>
      <w:r w:rsidRPr="00761649">
        <w:tab/>
        <w:t>IV.</w:t>
      </w:r>
      <w:r w:rsidRPr="00761649">
        <w:tab/>
        <w:t>Capacity-building and development</w:t>
      </w:r>
    </w:p>
    <w:p w14:paraId="569F16C8" w14:textId="77777777" w:rsidR="00AD5B88" w:rsidRPr="00761649" w:rsidRDefault="00AD5B88" w:rsidP="005A1809">
      <w:pPr>
        <w:pStyle w:val="Normalnumber"/>
        <w:tabs>
          <w:tab w:val="clear" w:pos="1134"/>
        </w:tabs>
      </w:pPr>
      <w:r w:rsidRPr="00761649">
        <w:rPr>
          <w:color w:val="000000"/>
        </w:rPr>
        <w:t>Capacity-building activities will help support the development and uptake of the assessment. The activities will be designed in accordance with objective 2 on building capacity of the IPBES work programme up to 2030 and the capacity-building rolling plan, under the guidance of the task force on capacity-building. Activities will, subject to the availability of resources, include: the IPBES fellowship programme; the training and familiarization programme; science-policy dialogues; and support to activities organized by other organizations in support of the uptake and use of the assessment findings across sectors and the strengthening of the science-policy interface at (sub)regional and national levels.</w:t>
      </w:r>
    </w:p>
    <w:p w14:paraId="3039CCC0" w14:textId="77777777" w:rsidR="00AD5B88" w:rsidRPr="00761649" w:rsidRDefault="00AD5B88" w:rsidP="005A1809">
      <w:pPr>
        <w:pStyle w:val="CH1"/>
      </w:pPr>
      <w:r w:rsidRPr="00761649">
        <w:tab/>
        <w:t>V.</w:t>
      </w:r>
      <w:r w:rsidRPr="00761649">
        <w:tab/>
        <w:t>Communication and outreach</w:t>
      </w:r>
    </w:p>
    <w:p w14:paraId="3470B047" w14:textId="77777777" w:rsidR="00AD5B88" w:rsidRPr="00761649" w:rsidRDefault="00AD5B88" w:rsidP="005A1809">
      <w:pPr>
        <w:pStyle w:val="Normalnumber"/>
        <w:tabs>
          <w:tab w:val="clear" w:pos="1134"/>
        </w:tabs>
        <w:rPr>
          <w:color w:val="000000"/>
        </w:rPr>
      </w:pPr>
      <w:r w:rsidRPr="00761649">
        <w:rPr>
          <w:color w:val="000000"/>
        </w:rPr>
        <w:t xml:space="preserve">The nexus assessment report and its summary for policymakers will be published in electronic format, made available on the Platform website and promoted through social media channels of the Platform. The summary for policymakers will be available in all official languages of the United Nations and will be printed on demand, resources permitting. Outreach to a broad set of stakeholders, including the wider audience of decision makers, will be based on the Platform’s communications and outreach strategy and budget. </w:t>
      </w:r>
    </w:p>
    <w:p w14:paraId="6227550E" w14:textId="77777777" w:rsidR="00AD5B88" w:rsidRPr="00761649" w:rsidRDefault="00AD5B88" w:rsidP="005A1809">
      <w:pPr>
        <w:pStyle w:val="Normalnumber"/>
        <w:tabs>
          <w:tab w:val="clear" w:pos="1134"/>
        </w:tabs>
      </w:pPr>
      <w:r w:rsidRPr="00761649">
        <w:rPr>
          <w:color w:val="000000"/>
        </w:rPr>
        <w:t xml:space="preserve">Communication and outreach will be undertaken from the outset and during the development of the assessment in order to build engagement with the wider scientific community, other knowledge holders and the end users of the assessment. Engagement with users, across sectors, will help to define the type and range of communication products and policy support tools </w:t>
      </w:r>
      <w:bookmarkStart w:id="28" w:name="_Hlk77338010"/>
      <w:r w:rsidRPr="00761649">
        <w:rPr>
          <w:color w:val="000000"/>
        </w:rPr>
        <w:t>in multiple languages (as appropriate and subject to the availability of resources)</w:t>
      </w:r>
      <w:bookmarkEnd w:id="28"/>
      <w:r w:rsidRPr="00761649">
        <w:rPr>
          <w:color w:val="000000"/>
        </w:rPr>
        <w:t>, that will be developed as part of the assessment.</w:t>
      </w:r>
    </w:p>
    <w:p w14:paraId="19F6DBF2" w14:textId="77777777" w:rsidR="00AD5B88" w:rsidRPr="00761649" w:rsidRDefault="00AD5B88" w:rsidP="005A1809">
      <w:pPr>
        <w:pStyle w:val="CH1"/>
      </w:pPr>
      <w:r w:rsidRPr="00761649">
        <w:lastRenderedPageBreak/>
        <w:tab/>
        <w:t>VI.</w:t>
      </w:r>
      <w:r w:rsidRPr="00761649">
        <w:tab/>
        <w:t>Technical support</w:t>
      </w:r>
    </w:p>
    <w:p w14:paraId="2E608EEF" w14:textId="77777777" w:rsidR="00AD5B88" w:rsidRPr="00761649" w:rsidRDefault="00AD5B88" w:rsidP="005A1809">
      <w:pPr>
        <w:pStyle w:val="Normalnumber"/>
        <w:tabs>
          <w:tab w:val="clear" w:pos="1134"/>
        </w:tabs>
      </w:pPr>
      <w:r w:rsidRPr="00761649">
        <w:rPr>
          <w:color w:val="000000"/>
        </w:rPr>
        <w:t>Technical support for the nexus assessment will be provided by a technical support unit, composed of several full-time professional and administrative staff members. This unit will work in close collaboration with the groups of experts producing other IPBES assessments and with the IPBES task forces and their respective technical support units.</w:t>
      </w:r>
    </w:p>
    <w:p w14:paraId="49582D42" w14:textId="77777777" w:rsidR="00AD5B88" w:rsidRPr="00761649" w:rsidRDefault="00AD5B88" w:rsidP="00EC542E">
      <w:pPr>
        <w:pStyle w:val="CH1"/>
        <w:spacing w:after="160"/>
      </w:pPr>
      <w:r w:rsidRPr="00761649">
        <w:tab/>
        <w:t>VII.</w:t>
      </w:r>
      <w:r w:rsidRPr="00761649">
        <w:tab/>
        <w:t>Process and timetable</w:t>
      </w:r>
    </w:p>
    <w:tbl>
      <w:tblPr>
        <w:tblW w:w="83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889"/>
      </w:tblGrid>
      <w:tr w:rsidR="00AD5B88" w:rsidRPr="00761649" w14:paraId="25542A68" w14:textId="77777777" w:rsidTr="005A1809">
        <w:trPr>
          <w:trHeight w:val="57"/>
          <w:tblHeader/>
          <w:jc w:val="right"/>
        </w:trPr>
        <w:tc>
          <w:tcPr>
            <w:tcW w:w="1418" w:type="dxa"/>
            <w:tcBorders>
              <w:top w:val="single" w:sz="4" w:space="0" w:color="000000"/>
              <w:bottom w:val="single" w:sz="12" w:space="0" w:color="000000"/>
            </w:tcBorders>
            <w:shd w:val="clear" w:color="auto" w:fill="auto"/>
            <w:vAlign w:val="bottom"/>
          </w:tcPr>
          <w:p w14:paraId="56CD0CED" w14:textId="77777777" w:rsidR="00AD5B88" w:rsidRPr="00761649" w:rsidRDefault="00AD5B88" w:rsidP="007F42B4">
            <w:pPr>
              <w:pStyle w:val="Normal-pool"/>
              <w:spacing w:before="20" w:after="20"/>
              <w:rPr>
                <w:i/>
                <w:iCs/>
                <w:sz w:val="18"/>
                <w:szCs w:val="18"/>
              </w:rPr>
            </w:pPr>
            <w:r w:rsidRPr="00761649">
              <w:rPr>
                <w:i/>
                <w:iCs/>
                <w:sz w:val="18"/>
                <w:szCs w:val="18"/>
              </w:rPr>
              <w:t>Date</w:t>
            </w:r>
          </w:p>
        </w:tc>
        <w:tc>
          <w:tcPr>
            <w:tcW w:w="6889" w:type="dxa"/>
            <w:tcBorders>
              <w:top w:val="single" w:sz="4" w:space="0" w:color="000000"/>
              <w:bottom w:val="single" w:sz="12" w:space="0" w:color="000000"/>
            </w:tcBorders>
            <w:shd w:val="clear" w:color="auto" w:fill="auto"/>
            <w:vAlign w:val="bottom"/>
          </w:tcPr>
          <w:p w14:paraId="1375B2AC" w14:textId="77777777" w:rsidR="00AD5B88" w:rsidRPr="00761649" w:rsidRDefault="00AD5B88" w:rsidP="007F42B4">
            <w:pPr>
              <w:pStyle w:val="Normal-pool"/>
              <w:spacing w:before="20" w:after="20"/>
              <w:rPr>
                <w:i/>
                <w:iCs/>
                <w:sz w:val="18"/>
                <w:szCs w:val="18"/>
              </w:rPr>
            </w:pPr>
            <w:r w:rsidRPr="00761649">
              <w:rPr>
                <w:i/>
                <w:iCs/>
                <w:sz w:val="18"/>
                <w:szCs w:val="18"/>
              </w:rPr>
              <w:t xml:space="preserve">Actions and institutional arrangements </w:t>
            </w:r>
          </w:p>
        </w:tc>
      </w:tr>
      <w:tr w:rsidR="00AD5B88" w:rsidRPr="00761649" w14:paraId="71A2F99E" w14:textId="77777777" w:rsidTr="005A1809">
        <w:trPr>
          <w:trHeight w:val="57"/>
          <w:jc w:val="right"/>
        </w:trPr>
        <w:tc>
          <w:tcPr>
            <w:tcW w:w="8307" w:type="dxa"/>
            <w:gridSpan w:val="2"/>
            <w:tcBorders>
              <w:top w:val="single" w:sz="12" w:space="0" w:color="000000"/>
              <w:bottom w:val="single" w:sz="4" w:space="0" w:color="000000"/>
            </w:tcBorders>
            <w:shd w:val="clear" w:color="auto" w:fill="auto"/>
          </w:tcPr>
          <w:p w14:paraId="28EB9AEB" w14:textId="77777777" w:rsidR="00AD5B88" w:rsidRPr="00761649" w:rsidRDefault="00AD5B88" w:rsidP="007F42B4">
            <w:pPr>
              <w:pStyle w:val="Normal-pool"/>
              <w:spacing w:before="20" w:after="20"/>
              <w:rPr>
                <w:b/>
                <w:sz w:val="18"/>
                <w:szCs w:val="18"/>
              </w:rPr>
            </w:pPr>
            <w:r w:rsidRPr="00761649">
              <w:rPr>
                <w:b/>
                <w:sz w:val="18"/>
                <w:szCs w:val="18"/>
              </w:rPr>
              <w:t>2021</w:t>
            </w:r>
          </w:p>
        </w:tc>
      </w:tr>
      <w:tr w:rsidR="00AD5B88" w:rsidRPr="00761649" w14:paraId="703E2171" w14:textId="77777777" w:rsidTr="005A1809">
        <w:trPr>
          <w:trHeight w:val="57"/>
          <w:jc w:val="right"/>
        </w:trPr>
        <w:tc>
          <w:tcPr>
            <w:tcW w:w="1418" w:type="dxa"/>
            <w:vMerge w:val="restart"/>
            <w:tcBorders>
              <w:top w:val="single" w:sz="4" w:space="0" w:color="000000"/>
            </w:tcBorders>
            <w:shd w:val="clear" w:color="auto" w:fill="auto"/>
          </w:tcPr>
          <w:p w14:paraId="144F10D9" w14:textId="77777777" w:rsidR="00AD5B88" w:rsidRPr="00761649" w:rsidRDefault="00AD5B88" w:rsidP="007F42B4">
            <w:pPr>
              <w:pStyle w:val="Normal-pool"/>
              <w:spacing w:before="20" w:after="20"/>
              <w:rPr>
                <w:sz w:val="18"/>
                <w:szCs w:val="18"/>
              </w:rPr>
            </w:pPr>
            <w:r w:rsidRPr="00761649">
              <w:rPr>
                <w:sz w:val="18"/>
                <w:szCs w:val="18"/>
              </w:rPr>
              <w:t>Second quarter</w:t>
            </w:r>
          </w:p>
        </w:tc>
        <w:tc>
          <w:tcPr>
            <w:tcW w:w="6889" w:type="dxa"/>
            <w:tcBorders>
              <w:top w:val="single" w:sz="4" w:space="0" w:color="000000"/>
            </w:tcBorders>
            <w:shd w:val="clear" w:color="auto" w:fill="auto"/>
          </w:tcPr>
          <w:p w14:paraId="3845FE6B" w14:textId="77777777" w:rsidR="00AD5B88" w:rsidRPr="00761649" w:rsidRDefault="00AD5B88" w:rsidP="007F42B4">
            <w:pPr>
              <w:pStyle w:val="Normal-pool"/>
              <w:spacing w:before="20" w:after="20"/>
              <w:rPr>
                <w:sz w:val="18"/>
                <w:szCs w:val="18"/>
              </w:rPr>
            </w:pPr>
            <w:r w:rsidRPr="00761649">
              <w:rPr>
                <w:sz w:val="18"/>
                <w:szCs w:val="18"/>
              </w:rPr>
              <w:t>The Plenary, at its eighth session, approved the undertaking of the nexus assessment and requested the secretariat to establish the institutional arrangements necessary to operationalize the technical support required for the assessment</w:t>
            </w:r>
          </w:p>
        </w:tc>
      </w:tr>
      <w:tr w:rsidR="00AD5B88" w:rsidRPr="00761649" w14:paraId="6D4CB35B" w14:textId="77777777" w:rsidTr="005A1809">
        <w:trPr>
          <w:trHeight w:val="57"/>
          <w:jc w:val="right"/>
        </w:trPr>
        <w:tc>
          <w:tcPr>
            <w:tcW w:w="1418" w:type="dxa"/>
            <w:vMerge/>
            <w:tcBorders>
              <w:top w:val="single" w:sz="4" w:space="0" w:color="000000"/>
            </w:tcBorders>
            <w:shd w:val="clear" w:color="auto" w:fill="auto"/>
          </w:tcPr>
          <w:p w14:paraId="1A95CC56" w14:textId="77777777" w:rsidR="00AD5B88" w:rsidRPr="00761649" w:rsidRDefault="00AD5B88" w:rsidP="007F42B4">
            <w:pPr>
              <w:pStyle w:val="Normal-pool"/>
              <w:spacing w:before="20" w:after="20"/>
              <w:rPr>
                <w:sz w:val="18"/>
                <w:szCs w:val="18"/>
              </w:rPr>
            </w:pPr>
          </w:p>
        </w:tc>
        <w:tc>
          <w:tcPr>
            <w:tcW w:w="6889" w:type="dxa"/>
            <w:shd w:val="clear" w:color="auto" w:fill="auto"/>
          </w:tcPr>
          <w:p w14:paraId="7FCCC273" w14:textId="77777777" w:rsidR="00AD5B88" w:rsidRPr="00761649" w:rsidRDefault="00AD5B88" w:rsidP="007F42B4">
            <w:pPr>
              <w:pStyle w:val="Normal-pool"/>
              <w:spacing w:before="20" w:after="20"/>
              <w:rPr>
                <w:sz w:val="18"/>
                <w:szCs w:val="18"/>
              </w:rPr>
            </w:pPr>
            <w:r w:rsidRPr="00761649">
              <w:rPr>
                <w:sz w:val="18"/>
                <w:szCs w:val="18"/>
              </w:rPr>
              <w:t xml:space="preserve">The Multidisciplinary Expert Panel, through the secretariat, requests nominations of experts from Governments and other stakeholders </w:t>
            </w:r>
          </w:p>
        </w:tc>
      </w:tr>
      <w:tr w:rsidR="00AD5B88" w:rsidRPr="00761649" w14:paraId="354DCA47" w14:textId="77777777" w:rsidTr="005A1809">
        <w:trPr>
          <w:trHeight w:val="57"/>
          <w:jc w:val="right"/>
        </w:trPr>
        <w:tc>
          <w:tcPr>
            <w:tcW w:w="1418" w:type="dxa"/>
            <w:shd w:val="clear" w:color="auto" w:fill="auto"/>
          </w:tcPr>
          <w:p w14:paraId="32899462" w14:textId="77777777" w:rsidR="00AD5B88" w:rsidRPr="00761649" w:rsidRDefault="00AD5B88" w:rsidP="007F42B4">
            <w:pPr>
              <w:pStyle w:val="Normal-pool"/>
              <w:spacing w:before="20" w:after="20"/>
              <w:rPr>
                <w:sz w:val="18"/>
                <w:szCs w:val="18"/>
              </w:rPr>
            </w:pPr>
            <w:r w:rsidRPr="00761649">
              <w:rPr>
                <w:sz w:val="18"/>
                <w:szCs w:val="18"/>
              </w:rPr>
              <w:t>Third quarter</w:t>
            </w:r>
          </w:p>
        </w:tc>
        <w:tc>
          <w:tcPr>
            <w:tcW w:w="6889" w:type="dxa"/>
            <w:shd w:val="clear" w:color="auto" w:fill="auto"/>
          </w:tcPr>
          <w:p w14:paraId="630E43D9" w14:textId="77777777" w:rsidR="00AD5B88" w:rsidRPr="00761649" w:rsidRDefault="00AD5B88" w:rsidP="007F42B4">
            <w:pPr>
              <w:pStyle w:val="Normal-pool"/>
              <w:spacing w:before="20" w:after="20"/>
              <w:rPr>
                <w:sz w:val="18"/>
                <w:szCs w:val="18"/>
              </w:rPr>
            </w:pPr>
            <w:r w:rsidRPr="00761649">
              <w:rPr>
                <w:sz w:val="18"/>
                <w:szCs w:val="18"/>
              </w:rPr>
              <w:t>The Multidisciplinary Expert Panel selects the assessment co-chairs, coordinating lead authors, lead authors and review editors in line with the procedures for the preparation of IPBES deliverables, including by implementing the procedure for filling gaps in expertise</w:t>
            </w:r>
          </w:p>
        </w:tc>
      </w:tr>
      <w:tr w:rsidR="00AD5B88" w:rsidRPr="00761649" w14:paraId="6E5E4FB8" w14:textId="77777777" w:rsidTr="005A1809">
        <w:trPr>
          <w:trHeight w:val="57"/>
          <w:jc w:val="right"/>
        </w:trPr>
        <w:tc>
          <w:tcPr>
            <w:tcW w:w="1418" w:type="dxa"/>
            <w:vMerge w:val="restart"/>
            <w:shd w:val="clear" w:color="auto" w:fill="auto"/>
          </w:tcPr>
          <w:p w14:paraId="0455D598" w14:textId="77777777" w:rsidR="00AD5B88" w:rsidRPr="00761649" w:rsidRDefault="00AD5B88" w:rsidP="007F42B4">
            <w:pPr>
              <w:pStyle w:val="Normal-pool"/>
              <w:spacing w:before="20" w:after="20"/>
              <w:rPr>
                <w:sz w:val="18"/>
                <w:szCs w:val="18"/>
              </w:rPr>
            </w:pPr>
            <w:r w:rsidRPr="00761649">
              <w:rPr>
                <w:sz w:val="18"/>
                <w:szCs w:val="18"/>
              </w:rPr>
              <w:t>Fourth quarter</w:t>
            </w:r>
          </w:p>
        </w:tc>
        <w:tc>
          <w:tcPr>
            <w:tcW w:w="6889" w:type="dxa"/>
            <w:shd w:val="clear" w:color="auto" w:fill="auto"/>
          </w:tcPr>
          <w:p w14:paraId="6BEFECDA" w14:textId="77777777" w:rsidR="00AD5B88" w:rsidRPr="00761649" w:rsidRDefault="00AD5B88" w:rsidP="007F42B4">
            <w:pPr>
              <w:pStyle w:val="Normal-pool"/>
              <w:spacing w:before="20" w:after="20"/>
              <w:rPr>
                <w:sz w:val="18"/>
                <w:szCs w:val="18"/>
              </w:rPr>
            </w:pPr>
            <w:r w:rsidRPr="00761649">
              <w:rPr>
                <w:sz w:val="18"/>
                <w:szCs w:val="18"/>
              </w:rPr>
              <w:t>Selection decision communicated to nominees</w:t>
            </w:r>
          </w:p>
        </w:tc>
      </w:tr>
      <w:tr w:rsidR="00AD5B88" w:rsidRPr="00761649" w14:paraId="1BF53A48" w14:textId="77777777" w:rsidTr="005A1809">
        <w:trPr>
          <w:trHeight w:val="57"/>
          <w:jc w:val="right"/>
        </w:trPr>
        <w:tc>
          <w:tcPr>
            <w:tcW w:w="1418" w:type="dxa"/>
            <w:vMerge/>
            <w:shd w:val="clear" w:color="auto" w:fill="auto"/>
          </w:tcPr>
          <w:p w14:paraId="33252EAB" w14:textId="77777777" w:rsidR="00AD5B88" w:rsidRPr="00761649" w:rsidRDefault="00AD5B88" w:rsidP="007F42B4">
            <w:pPr>
              <w:pStyle w:val="Normal-pool"/>
              <w:spacing w:before="20" w:after="20"/>
              <w:rPr>
                <w:sz w:val="18"/>
                <w:szCs w:val="18"/>
              </w:rPr>
            </w:pPr>
          </w:p>
        </w:tc>
        <w:tc>
          <w:tcPr>
            <w:tcW w:w="6889" w:type="dxa"/>
            <w:tcBorders>
              <w:bottom w:val="single" w:sz="4" w:space="0" w:color="000000"/>
            </w:tcBorders>
            <w:shd w:val="clear" w:color="auto" w:fill="auto"/>
          </w:tcPr>
          <w:p w14:paraId="347C3475" w14:textId="77777777" w:rsidR="00AD5B88" w:rsidRPr="00761649" w:rsidRDefault="00AD5B88" w:rsidP="007F42B4">
            <w:pPr>
              <w:pStyle w:val="Normal-pool"/>
              <w:spacing w:before="20" w:after="20"/>
              <w:rPr>
                <w:sz w:val="18"/>
                <w:szCs w:val="18"/>
              </w:rPr>
            </w:pPr>
            <w:r w:rsidRPr="00761649">
              <w:rPr>
                <w:sz w:val="18"/>
                <w:szCs w:val="18"/>
              </w:rPr>
              <w:t>Meeting of the management committee (co-chairs, members of the Bureau and Multidisciplinary Expert Panel assigned by these bodies to the assessment) to plan first author meeting</w:t>
            </w:r>
          </w:p>
        </w:tc>
      </w:tr>
      <w:tr w:rsidR="00AD5B88" w:rsidRPr="00761649" w14:paraId="37B72792" w14:textId="77777777" w:rsidTr="005A1809">
        <w:trPr>
          <w:trHeight w:val="57"/>
          <w:jc w:val="right"/>
        </w:trPr>
        <w:tc>
          <w:tcPr>
            <w:tcW w:w="8307" w:type="dxa"/>
            <w:gridSpan w:val="2"/>
            <w:tcBorders>
              <w:top w:val="single" w:sz="4" w:space="0" w:color="000000"/>
              <w:bottom w:val="single" w:sz="4" w:space="0" w:color="000000"/>
            </w:tcBorders>
            <w:shd w:val="clear" w:color="auto" w:fill="auto"/>
          </w:tcPr>
          <w:p w14:paraId="29C9A477" w14:textId="77777777" w:rsidR="00AD5B88" w:rsidRPr="00761649" w:rsidRDefault="00AD5B88" w:rsidP="007F42B4">
            <w:pPr>
              <w:pStyle w:val="Normal-pool"/>
              <w:spacing w:before="20" w:after="20"/>
              <w:rPr>
                <w:b/>
                <w:sz w:val="18"/>
                <w:szCs w:val="18"/>
              </w:rPr>
            </w:pPr>
            <w:r w:rsidRPr="00761649">
              <w:rPr>
                <w:b/>
                <w:sz w:val="18"/>
                <w:szCs w:val="18"/>
              </w:rPr>
              <w:t>2022</w:t>
            </w:r>
          </w:p>
        </w:tc>
      </w:tr>
      <w:tr w:rsidR="00AD5B88" w:rsidRPr="00761649" w14:paraId="7E96A088" w14:textId="77777777" w:rsidTr="005A1809">
        <w:trPr>
          <w:trHeight w:val="57"/>
          <w:jc w:val="right"/>
        </w:trPr>
        <w:tc>
          <w:tcPr>
            <w:tcW w:w="1418" w:type="dxa"/>
            <w:tcBorders>
              <w:top w:val="single" w:sz="4" w:space="0" w:color="000000"/>
            </w:tcBorders>
            <w:shd w:val="clear" w:color="auto" w:fill="auto"/>
          </w:tcPr>
          <w:p w14:paraId="0875EAAD" w14:textId="77777777" w:rsidR="00AD5B88" w:rsidRPr="00761649" w:rsidRDefault="00AD5B88" w:rsidP="007F42B4">
            <w:pPr>
              <w:pStyle w:val="Normal-pool"/>
              <w:spacing w:before="20" w:after="20"/>
              <w:rPr>
                <w:sz w:val="18"/>
                <w:szCs w:val="18"/>
              </w:rPr>
            </w:pPr>
            <w:r w:rsidRPr="00761649">
              <w:rPr>
                <w:sz w:val="18"/>
                <w:szCs w:val="18"/>
              </w:rPr>
              <w:t>First quarter</w:t>
            </w:r>
          </w:p>
        </w:tc>
        <w:tc>
          <w:tcPr>
            <w:tcW w:w="6889" w:type="dxa"/>
            <w:tcBorders>
              <w:top w:val="single" w:sz="4" w:space="0" w:color="000000"/>
            </w:tcBorders>
            <w:shd w:val="clear" w:color="auto" w:fill="auto"/>
          </w:tcPr>
          <w:p w14:paraId="2EB8B222" w14:textId="77777777" w:rsidR="00AD5B88" w:rsidRPr="00761649" w:rsidRDefault="00AD5B88" w:rsidP="007F42B4">
            <w:pPr>
              <w:pStyle w:val="Normal-pool"/>
              <w:spacing w:before="20" w:after="20"/>
              <w:rPr>
                <w:sz w:val="18"/>
                <w:szCs w:val="18"/>
              </w:rPr>
            </w:pPr>
            <w:r w:rsidRPr="00761649">
              <w:rPr>
                <w:sz w:val="18"/>
                <w:szCs w:val="18"/>
              </w:rPr>
              <w:t>First author meeting with co-chairs, coordinating lead authors, lead authors, review editors and members of the Bureau and Multidisciplinary Expert Panel that are part of the management committee of the assessment</w:t>
            </w:r>
          </w:p>
        </w:tc>
      </w:tr>
      <w:tr w:rsidR="00AD5B88" w:rsidRPr="00761649" w14:paraId="40D1BC65" w14:textId="77777777" w:rsidTr="005A1809">
        <w:trPr>
          <w:trHeight w:val="57"/>
          <w:jc w:val="right"/>
        </w:trPr>
        <w:tc>
          <w:tcPr>
            <w:tcW w:w="1418" w:type="dxa"/>
            <w:shd w:val="clear" w:color="auto" w:fill="auto"/>
          </w:tcPr>
          <w:p w14:paraId="73998DF8" w14:textId="77777777" w:rsidR="00AD5B88" w:rsidRPr="00761649" w:rsidRDefault="00AD5B88" w:rsidP="007F42B4">
            <w:pPr>
              <w:pStyle w:val="Normal-pool"/>
              <w:spacing w:before="20" w:after="20"/>
              <w:rPr>
                <w:sz w:val="18"/>
                <w:szCs w:val="18"/>
              </w:rPr>
            </w:pPr>
            <w:r w:rsidRPr="00761649">
              <w:rPr>
                <w:sz w:val="18"/>
                <w:szCs w:val="18"/>
              </w:rPr>
              <w:t>First to third quarter</w:t>
            </w:r>
          </w:p>
        </w:tc>
        <w:tc>
          <w:tcPr>
            <w:tcW w:w="6889" w:type="dxa"/>
            <w:shd w:val="clear" w:color="auto" w:fill="auto"/>
          </w:tcPr>
          <w:p w14:paraId="64E85A01" w14:textId="77777777" w:rsidR="00AD5B88" w:rsidRPr="00761649" w:rsidRDefault="00AD5B88" w:rsidP="007F42B4">
            <w:pPr>
              <w:pStyle w:val="Normal-pool"/>
              <w:spacing w:before="20" w:after="20"/>
              <w:rPr>
                <w:sz w:val="18"/>
                <w:szCs w:val="18"/>
              </w:rPr>
            </w:pPr>
            <w:r w:rsidRPr="00761649">
              <w:rPr>
                <w:sz w:val="18"/>
                <w:szCs w:val="18"/>
              </w:rPr>
              <w:t xml:space="preserve">Preparation of zero-order drafts and first-order drafts of chapters </w:t>
            </w:r>
          </w:p>
        </w:tc>
      </w:tr>
      <w:tr w:rsidR="00AD5B88" w:rsidRPr="00761649" w14:paraId="7EE4F230" w14:textId="77777777" w:rsidTr="005A1809">
        <w:trPr>
          <w:trHeight w:val="57"/>
          <w:jc w:val="right"/>
        </w:trPr>
        <w:tc>
          <w:tcPr>
            <w:tcW w:w="1418" w:type="dxa"/>
            <w:shd w:val="clear" w:color="auto" w:fill="auto"/>
          </w:tcPr>
          <w:p w14:paraId="493534F9" w14:textId="77777777" w:rsidR="00AD5B88" w:rsidRPr="00761649" w:rsidRDefault="00AD5B88" w:rsidP="007F42B4">
            <w:pPr>
              <w:pStyle w:val="Normal-pool"/>
              <w:spacing w:before="20" w:after="20"/>
              <w:rPr>
                <w:sz w:val="18"/>
                <w:szCs w:val="18"/>
              </w:rPr>
            </w:pPr>
            <w:r w:rsidRPr="00761649">
              <w:rPr>
                <w:sz w:val="18"/>
                <w:szCs w:val="18"/>
              </w:rPr>
              <w:t xml:space="preserve">Early fourth quarter </w:t>
            </w:r>
          </w:p>
        </w:tc>
        <w:tc>
          <w:tcPr>
            <w:tcW w:w="6889" w:type="dxa"/>
            <w:shd w:val="clear" w:color="auto" w:fill="auto"/>
          </w:tcPr>
          <w:p w14:paraId="193E1CD6" w14:textId="77777777" w:rsidR="00AD5B88" w:rsidRPr="00761649" w:rsidRDefault="00AD5B88" w:rsidP="007F42B4">
            <w:pPr>
              <w:pStyle w:val="Normal-pool"/>
              <w:spacing w:before="20" w:after="20"/>
              <w:rPr>
                <w:sz w:val="18"/>
                <w:szCs w:val="18"/>
              </w:rPr>
            </w:pPr>
            <w:r w:rsidRPr="00761649">
              <w:rPr>
                <w:sz w:val="18"/>
                <w:szCs w:val="18"/>
              </w:rPr>
              <w:t xml:space="preserve">First external review (six weeks) – draft chapters made available for review by experts </w:t>
            </w:r>
          </w:p>
        </w:tc>
      </w:tr>
      <w:tr w:rsidR="00AD5B88" w:rsidRPr="00761649" w14:paraId="1DBC1F1B" w14:textId="77777777" w:rsidTr="005A1809">
        <w:trPr>
          <w:trHeight w:val="57"/>
          <w:jc w:val="right"/>
        </w:trPr>
        <w:tc>
          <w:tcPr>
            <w:tcW w:w="1418" w:type="dxa"/>
            <w:tcBorders>
              <w:bottom w:val="single" w:sz="4" w:space="0" w:color="000000"/>
            </w:tcBorders>
            <w:shd w:val="clear" w:color="auto" w:fill="auto"/>
          </w:tcPr>
          <w:p w14:paraId="302C2156" w14:textId="77777777" w:rsidR="00AD5B88" w:rsidRPr="00761649" w:rsidRDefault="00AD5B88" w:rsidP="007F42B4">
            <w:pPr>
              <w:pStyle w:val="Normal-pool"/>
              <w:spacing w:before="20" w:after="20"/>
              <w:rPr>
                <w:sz w:val="18"/>
                <w:szCs w:val="18"/>
              </w:rPr>
            </w:pPr>
            <w:r w:rsidRPr="00761649">
              <w:rPr>
                <w:sz w:val="18"/>
                <w:szCs w:val="18"/>
              </w:rPr>
              <w:t>Fourth quarter</w:t>
            </w:r>
          </w:p>
        </w:tc>
        <w:tc>
          <w:tcPr>
            <w:tcW w:w="6889" w:type="dxa"/>
            <w:tcBorders>
              <w:bottom w:val="single" w:sz="4" w:space="0" w:color="000000"/>
            </w:tcBorders>
            <w:shd w:val="clear" w:color="auto" w:fill="auto"/>
          </w:tcPr>
          <w:p w14:paraId="2807AA7F" w14:textId="77777777" w:rsidR="00AD5B88" w:rsidRPr="00761649" w:rsidRDefault="00AD5B88" w:rsidP="007F42B4">
            <w:pPr>
              <w:pStyle w:val="Normal-pool"/>
              <w:spacing w:before="20" w:after="20"/>
              <w:rPr>
                <w:sz w:val="18"/>
                <w:szCs w:val="18"/>
              </w:rPr>
            </w:pPr>
            <w:r w:rsidRPr="00761649">
              <w:rPr>
                <w:sz w:val="18"/>
                <w:szCs w:val="18"/>
              </w:rPr>
              <w:t>Second author meeting with co-chairs, coordinating lead authors, lead authors, review editors and members of the Bureau and Multidisciplinary Expert Panel that are part of the management committee of the assessment</w:t>
            </w:r>
          </w:p>
          <w:p w14:paraId="4924A433" w14:textId="77777777" w:rsidR="00AD5B88" w:rsidRPr="00761649" w:rsidRDefault="00AD5B88" w:rsidP="007F42B4">
            <w:pPr>
              <w:pStyle w:val="Normal-pool"/>
              <w:spacing w:before="20" w:after="20"/>
              <w:rPr>
                <w:sz w:val="18"/>
                <w:szCs w:val="18"/>
              </w:rPr>
            </w:pPr>
            <w:r w:rsidRPr="00761649">
              <w:rPr>
                <w:sz w:val="18"/>
                <w:szCs w:val="18"/>
              </w:rPr>
              <w:t>Back to back with the second author meeting: meeting to advance the preparation of the summary for policymakers with co-chairs, coordinating lead authors and members of the Bureau and Multidisciplinary Expert Panel that are part of the management committee of the assessment</w:t>
            </w:r>
          </w:p>
        </w:tc>
      </w:tr>
      <w:tr w:rsidR="00AD5B88" w:rsidRPr="00761649" w14:paraId="4CF2B017" w14:textId="77777777" w:rsidTr="005A1809">
        <w:trPr>
          <w:trHeight w:val="57"/>
          <w:jc w:val="right"/>
        </w:trPr>
        <w:tc>
          <w:tcPr>
            <w:tcW w:w="8307" w:type="dxa"/>
            <w:gridSpan w:val="2"/>
            <w:tcBorders>
              <w:top w:val="single" w:sz="4" w:space="0" w:color="000000"/>
              <w:bottom w:val="single" w:sz="4" w:space="0" w:color="000000"/>
            </w:tcBorders>
            <w:shd w:val="clear" w:color="auto" w:fill="auto"/>
          </w:tcPr>
          <w:p w14:paraId="55021BD5" w14:textId="77777777" w:rsidR="00AD5B88" w:rsidRPr="00761649" w:rsidRDefault="00AD5B88" w:rsidP="007F42B4">
            <w:pPr>
              <w:pStyle w:val="Normal-pool"/>
              <w:spacing w:before="20" w:after="20"/>
              <w:rPr>
                <w:b/>
                <w:sz w:val="18"/>
                <w:szCs w:val="18"/>
              </w:rPr>
            </w:pPr>
            <w:r w:rsidRPr="00761649">
              <w:rPr>
                <w:b/>
                <w:sz w:val="18"/>
                <w:szCs w:val="18"/>
              </w:rPr>
              <w:t>2023</w:t>
            </w:r>
          </w:p>
        </w:tc>
      </w:tr>
      <w:tr w:rsidR="00AD5B88" w:rsidRPr="00761649" w14:paraId="6FC26C1F" w14:textId="77777777" w:rsidTr="005A1809">
        <w:trPr>
          <w:trHeight w:val="57"/>
          <w:jc w:val="right"/>
        </w:trPr>
        <w:tc>
          <w:tcPr>
            <w:tcW w:w="1418" w:type="dxa"/>
            <w:tcBorders>
              <w:top w:val="single" w:sz="4" w:space="0" w:color="000000"/>
            </w:tcBorders>
            <w:shd w:val="clear" w:color="auto" w:fill="auto"/>
          </w:tcPr>
          <w:p w14:paraId="155A49E9" w14:textId="77777777" w:rsidR="00AD5B88" w:rsidRPr="00761649" w:rsidRDefault="00AD5B88" w:rsidP="007F42B4">
            <w:pPr>
              <w:pStyle w:val="Normal-pool"/>
              <w:spacing w:before="20" w:after="20"/>
              <w:rPr>
                <w:sz w:val="18"/>
                <w:szCs w:val="18"/>
              </w:rPr>
            </w:pPr>
            <w:r w:rsidRPr="00761649">
              <w:rPr>
                <w:sz w:val="18"/>
                <w:szCs w:val="18"/>
              </w:rPr>
              <w:t>First to third quarter</w:t>
            </w:r>
          </w:p>
        </w:tc>
        <w:tc>
          <w:tcPr>
            <w:tcW w:w="6889" w:type="dxa"/>
            <w:tcBorders>
              <w:top w:val="single" w:sz="4" w:space="0" w:color="000000"/>
            </w:tcBorders>
            <w:shd w:val="clear" w:color="auto" w:fill="auto"/>
          </w:tcPr>
          <w:p w14:paraId="43D2242B" w14:textId="77777777" w:rsidR="00AD5B88" w:rsidRPr="00761649" w:rsidRDefault="00AD5B88" w:rsidP="007F42B4">
            <w:pPr>
              <w:pStyle w:val="Normal-pool"/>
              <w:spacing w:before="20" w:after="20"/>
              <w:rPr>
                <w:sz w:val="18"/>
                <w:szCs w:val="18"/>
              </w:rPr>
            </w:pPr>
            <w:r w:rsidRPr="00761649">
              <w:rPr>
                <w:sz w:val="18"/>
                <w:szCs w:val="18"/>
              </w:rPr>
              <w:t>Preparation of the second-order drafts of chapters and first-order draft of summary for policymakers</w:t>
            </w:r>
          </w:p>
        </w:tc>
      </w:tr>
      <w:tr w:rsidR="00AD5B88" w:rsidRPr="00761649" w14:paraId="43331B0B" w14:textId="77777777" w:rsidTr="005A1809">
        <w:trPr>
          <w:trHeight w:val="57"/>
          <w:jc w:val="right"/>
        </w:trPr>
        <w:tc>
          <w:tcPr>
            <w:tcW w:w="1418" w:type="dxa"/>
            <w:shd w:val="clear" w:color="auto" w:fill="auto"/>
          </w:tcPr>
          <w:p w14:paraId="10BACDB0" w14:textId="77777777" w:rsidR="00AD5B88" w:rsidRPr="00761649" w:rsidRDefault="00AD5B88" w:rsidP="007F42B4">
            <w:pPr>
              <w:pStyle w:val="Normal-pool"/>
              <w:spacing w:before="20" w:after="20"/>
              <w:rPr>
                <w:sz w:val="18"/>
                <w:szCs w:val="18"/>
              </w:rPr>
            </w:pPr>
            <w:r w:rsidRPr="00761649">
              <w:rPr>
                <w:sz w:val="18"/>
                <w:szCs w:val="18"/>
              </w:rPr>
              <w:t xml:space="preserve">Second quarter </w:t>
            </w:r>
          </w:p>
        </w:tc>
        <w:tc>
          <w:tcPr>
            <w:tcW w:w="6889" w:type="dxa"/>
            <w:shd w:val="clear" w:color="auto" w:fill="auto"/>
          </w:tcPr>
          <w:p w14:paraId="6971861E" w14:textId="115DAC7E" w:rsidR="00AD5B88" w:rsidRPr="00761649" w:rsidRDefault="00AD5B88" w:rsidP="007F42B4">
            <w:pPr>
              <w:pStyle w:val="Normal-pool"/>
              <w:spacing w:before="20" w:after="20"/>
              <w:rPr>
                <w:sz w:val="18"/>
                <w:szCs w:val="18"/>
              </w:rPr>
            </w:pPr>
            <w:r w:rsidRPr="00761649">
              <w:rPr>
                <w:sz w:val="18"/>
                <w:szCs w:val="18"/>
              </w:rPr>
              <w:t xml:space="preserve">Writing workshop to advance the preparation of the summary for policymakers with </w:t>
            </w:r>
            <w:r w:rsidR="001064BE" w:rsidRPr="00761649">
              <w:rPr>
                <w:sz w:val="18"/>
                <w:szCs w:val="18"/>
              </w:rPr>
              <w:br/>
            </w:r>
            <w:r w:rsidRPr="00761649">
              <w:rPr>
                <w:sz w:val="18"/>
                <w:szCs w:val="18"/>
              </w:rPr>
              <w:t>co-chairs, coordinating lead authors and members of the Bureau and Multidisciplinary Expert Panel that are part of the management committee of the assessment</w:t>
            </w:r>
          </w:p>
        </w:tc>
      </w:tr>
      <w:tr w:rsidR="00AD5B88" w:rsidRPr="00761649" w14:paraId="6AFFEC3D" w14:textId="77777777" w:rsidTr="005A1809">
        <w:trPr>
          <w:trHeight w:val="57"/>
          <w:jc w:val="right"/>
        </w:trPr>
        <w:tc>
          <w:tcPr>
            <w:tcW w:w="1418" w:type="dxa"/>
            <w:shd w:val="clear" w:color="auto" w:fill="auto"/>
          </w:tcPr>
          <w:p w14:paraId="1AA14F4A" w14:textId="77777777" w:rsidR="00AD5B88" w:rsidRPr="00761649" w:rsidRDefault="00AD5B88" w:rsidP="007F42B4">
            <w:pPr>
              <w:pStyle w:val="Normal-pool"/>
              <w:spacing w:before="20" w:after="20"/>
              <w:rPr>
                <w:sz w:val="18"/>
                <w:szCs w:val="18"/>
              </w:rPr>
            </w:pPr>
            <w:r w:rsidRPr="00761649">
              <w:rPr>
                <w:sz w:val="18"/>
                <w:szCs w:val="18"/>
              </w:rPr>
              <w:t xml:space="preserve">Third quarter </w:t>
            </w:r>
          </w:p>
        </w:tc>
        <w:tc>
          <w:tcPr>
            <w:tcW w:w="6889" w:type="dxa"/>
            <w:shd w:val="clear" w:color="auto" w:fill="auto"/>
          </w:tcPr>
          <w:p w14:paraId="396B78A4" w14:textId="77777777" w:rsidR="00AD5B88" w:rsidRPr="00761649" w:rsidRDefault="00AD5B88" w:rsidP="007F42B4">
            <w:pPr>
              <w:pStyle w:val="Normal-pool"/>
              <w:spacing w:before="20" w:after="20"/>
              <w:rPr>
                <w:sz w:val="18"/>
                <w:szCs w:val="18"/>
              </w:rPr>
            </w:pPr>
            <w:r w:rsidRPr="00761649">
              <w:rPr>
                <w:sz w:val="18"/>
                <w:szCs w:val="18"/>
              </w:rPr>
              <w:t xml:space="preserve">Second external review (eight weeks) – draft chapters and draft of the summary for policymakers made available for review by Governments and experts </w:t>
            </w:r>
          </w:p>
        </w:tc>
      </w:tr>
      <w:tr w:rsidR="00AD5B88" w:rsidRPr="00761649" w14:paraId="11DBCFBA" w14:textId="77777777" w:rsidTr="005A1809">
        <w:trPr>
          <w:trHeight w:val="57"/>
          <w:jc w:val="right"/>
        </w:trPr>
        <w:tc>
          <w:tcPr>
            <w:tcW w:w="1418" w:type="dxa"/>
            <w:tcBorders>
              <w:bottom w:val="single" w:sz="4" w:space="0" w:color="000000"/>
            </w:tcBorders>
            <w:shd w:val="clear" w:color="auto" w:fill="auto"/>
          </w:tcPr>
          <w:p w14:paraId="7716D6FE" w14:textId="77777777" w:rsidR="00AD5B88" w:rsidRPr="00761649" w:rsidRDefault="00AD5B88" w:rsidP="007F42B4">
            <w:pPr>
              <w:pStyle w:val="Normal-pool"/>
              <w:spacing w:before="20" w:after="20"/>
              <w:rPr>
                <w:sz w:val="18"/>
                <w:szCs w:val="18"/>
              </w:rPr>
            </w:pPr>
            <w:r w:rsidRPr="00761649">
              <w:rPr>
                <w:sz w:val="18"/>
                <w:szCs w:val="18"/>
              </w:rPr>
              <w:t>Fourth quarter</w:t>
            </w:r>
          </w:p>
        </w:tc>
        <w:tc>
          <w:tcPr>
            <w:tcW w:w="6889" w:type="dxa"/>
            <w:tcBorders>
              <w:bottom w:val="single" w:sz="4" w:space="0" w:color="000000"/>
            </w:tcBorders>
            <w:shd w:val="clear" w:color="auto" w:fill="auto"/>
          </w:tcPr>
          <w:p w14:paraId="4242D1C6" w14:textId="77777777" w:rsidR="00AD5B88" w:rsidRPr="00761649" w:rsidRDefault="00AD5B88" w:rsidP="007F42B4">
            <w:pPr>
              <w:pStyle w:val="Normal-pool"/>
              <w:spacing w:before="20" w:after="20"/>
              <w:rPr>
                <w:sz w:val="18"/>
                <w:szCs w:val="18"/>
              </w:rPr>
            </w:pPr>
            <w:r w:rsidRPr="00761649">
              <w:rPr>
                <w:sz w:val="18"/>
                <w:szCs w:val="18"/>
              </w:rPr>
              <w:t>Third author meeting with co-chairs, coordinating lead authors, lead authors, review editors and members of the Bureau and Multidisciplinary Expert Panel that are part of the management committee of the assessment</w:t>
            </w:r>
          </w:p>
          <w:p w14:paraId="18766A61" w14:textId="77777777" w:rsidR="00AD5B88" w:rsidRPr="00761649" w:rsidRDefault="00AD5B88" w:rsidP="007F42B4">
            <w:pPr>
              <w:pStyle w:val="Normal-pool"/>
              <w:spacing w:before="20" w:after="20"/>
              <w:rPr>
                <w:sz w:val="18"/>
                <w:szCs w:val="18"/>
              </w:rPr>
            </w:pPr>
            <w:r w:rsidRPr="00761649">
              <w:rPr>
                <w:sz w:val="18"/>
                <w:szCs w:val="18"/>
              </w:rPr>
              <w:t>Back-to-back with the third author meeting: Meeting to advance the preparation of the summary for policymakers with co-chairs, coordinating lead authors and members of the Bureau and Multidisciplinary Expert Panel that are part of the management committee of the assessment</w:t>
            </w:r>
          </w:p>
        </w:tc>
      </w:tr>
      <w:tr w:rsidR="00AD5B88" w:rsidRPr="00761649" w14:paraId="3D234ABD" w14:textId="77777777" w:rsidTr="005A1809">
        <w:trPr>
          <w:trHeight w:val="57"/>
          <w:jc w:val="right"/>
        </w:trPr>
        <w:tc>
          <w:tcPr>
            <w:tcW w:w="8307" w:type="dxa"/>
            <w:gridSpan w:val="2"/>
            <w:tcBorders>
              <w:top w:val="single" w:sz="4" w:space="0" w:color="000000"/>
              <w:bottom w:val="single" w:sz="4" w:space="0" w:color="000000"/>
            </w:tcBorders>
            <w:shd w:val="clear" w:color="auto" w:fill="auto"/>
          </w:tcPr>
          <w:p w14:paraId="38BCC6CC" w14:textId="77777777" w:rsidR="00AD5B88" w:rsidRPr="00761649" w:rsidRDefault="00AD5B88" w:rsidP="007F42B4">
            <w:pPr>
              <w:pStyle w:val="Normal-pool"/>
              <w:spacing w:before="20" w:after="20"/>
              <w:rPr>
                <w:b/>
                <w:sz w:val="18"/>
                <w:szCs w:val="18"/>
              </w:rPr>
            </w:pPr>
            <w:r w:rsidRPr="00761649">
              <w:rPr>
                <w:b/>
                <w:sz w:val="18"/>
                <w:szCs w:val="18"/>
              </w:rPr>
              <w:t>2024</w:t>
            </w:r>
          </w:p>
        </w:tc>
      </w:tr>
      <w:tr w:rsidR="00AD5B88" w:rsidRPr="00761649" w14:paraId="0FE93C30" w14:textId="77777777" w:rsidTr="005A1809">
        <w:trPr>
          <w:trHeight w:val="57"/>
          <w:jc w:val="right"/>
        </w:trPr>
        <w:tc>
          <w:tcPr>
            <w:tcW w:w="1418" w:type="dxa"/>
            <w:tcBorders>
              <w:top w:val="single" w:sz="4" w:space="0" w:color="000000"/>
            </w:tcBorders>
            <w:shd w:val="clear" w:color="auto" w:fill="auto"/>
          </w:tcPr>
          <w:p w14:paraId="0DF70B35" w14:textId="77777777" w:rsidR="00AD5B88" w:rsidRPr="00761649" w:rsidRDefault="00AD5B88" w:rsidP="007F42B4">
            <w:pPr>
              <w:pStyle w:val="Normal-pool"/>
              <w:spacing w:before="20" w:after="20"/>
              <w:rPr>
                <w:sz w:val="18"/>
                <w:szCs w:val="18"/>
              </w:rPr>
            </w:pPr>
            <w:r w:rsidRPr="00761649">
              <w:rPr>
                <w:sz w:val="18"/>
                <w:szCs w:val="18"/>
              </w:rPr>
              <w:t>First quarter</w:t>
            </w:r>
          </w:p>
        </w:tc>
        <w:tc>
          <w:tcPr>
            <w:tcW w:w="6889" w:type="dxa"/>
            <w:tcBorders>
              <w:top w:val="single" w:sz="4" w:space="0" w:color="000000"/>
            </w:tcBorders>
            <w:shd w:val="clear" w:color="auto" w:fill="auto"/>
          </w:tcPr>
          <w:p w14:paraId="59759BDC" w14:textId="77777777" w:rsidR="00AD5B88" w:rsidRPr="00761649" w:rsidRDefault="00AD5B88" w:rsidP="007F42B4">
            <w:pPr>
              <w:pStyle w:val="Normal-pool"/>
              <w:spacing w:before="20" w:after="20"/>
              <w:rPr>
                <w:sz w:val="18"/>
                <w:szCs w:val="18"/>
              </w:rPr>
            </w:pPr>
            <w:r w:rsidRPr="00761649">
              <w:rPr>
                <w:sz w:val="18"/>
                <w:szCs w:val="18"/>
              </w:rPr>
              <w:t>Online writing workshop to advance the preparation of the summary for policymakers with co-chairs, coordinating lead authors and members of the Bureau and Multidisciplinary Expert Panel that are part of the management committee of the assessment</w:t>
            </w:r>
          </w:p>
        </w:tc>
      </w:tr>
      <w:tr w:rsidR="00AD5B88" w:rsidRPr="00761649" w14:paraId="2326E1A0" w14:textId="77777777" w:rsidTr="005A1809">
        <w:trPr>
          <w:trHeight w:val="57"/>
          <w:jc w:val="right"/>
        </w:trPr>
        <w:tc>
          <w:tcPr>
            <w:tcW w:w="1418" w:type="dxa"/>
            <w:shd w:val="clear" w:color="auto" w:fill="auto"/>
          </w:tcPr>
          <w:p w14:paraId="01B6BB2F" w14:textId="77777777" w:rsidR="00AD5B88" w:rsidRPr="00761649" w:rsidRDefault="00AD5B88" w:rsidP="007F42B4">
            <w:pPr>
              <w:pStyle w:val="Normal-pool"/>
              <w:spacing w:before="20" w:after="20"/>
              <w:rPr>
                <w:sz w:val="18"/>
                <w:szCs w:val="18"/>
              </w:rPr>
            </w:pPr>
            <w:r w:rsidRPr="00761649">
              <w:rPr>
                <w:sz w:val="18"/>
                <w:szCs w:val="18"/>
              </w:rPr>
              <w:t xml:space="preserve">Third quarter </w:t>
            </w:r>
          </w:p>
        </w:tc>
        <w:tc>
          <w:tcPr>
            <w:tcW w:w="6889" w:type="dxa"/>
            <w:shd w:val="clear" w:color="auto" w:fill="auto"/>
          </w:tcPr>
          <w:p w14:paraId="5A37A0F6" w14:textId="77777777" w:rsidR="00AD5B88" w:rsidRPr="00761649" w:rsidRDefault="00AD5B88" w:rsidP="007F42B4">
            <w:pPr>
              <w:pStyle w:val="Normal-pool"/>
              <w:spacing w:before="20" w:after="20"/>
              <w:rPr>
                <w:sz w:val="18"/>
                <w:szCs w:val="18"/>
              </w:rPr>
            </w:pPr>
            <w:r w:rsidRPr="00761649">
              <w:rPr>
                <w:sz w:val="18"/>
                <w:szCs w:val="18"/>
              </w:rPr>
              <w:t xml:space="preserve">Final review (six weeks) – final draft chapters and draft of the summary for policymakers made available for review by Governments </w:t>
            </w:r>
          </w:p>
        </w:tc>
      </w:tr>
      <w:tr w:rsidR="00AD5B88" w:rsidRPr="00761649" w14:paraId="43A06041" w14:textId="77777777" w:rsidTr="005A1809">
        <w:trPr>
          <w:trHeight w:val="57"/>
          <w:jc w:val="right"/>
        </w:trPr>
        <w:tc>
          <w:tcPr>
            <w:tcW w:w="1418" w:type="dxa"/>
            <w:shd w:val="clear" w:color="auto" w:fill="auto"/>
          </w:tcPr>
          <w:p w14:paraId="25AA82F4" w14:textId="77777777" w:rsidR="00AD5B88" w:rsidRPr="00761649" w:rsidRDefault="00AD5B88" w:rsidP="007F42B4">
            <w:pPr>
              <w:pStyle w:val="Normal-pool"/>
              <w:spacing w:before="20" w:after="20"/>
              <w:rPr>
                <w:sz w:val="18"/>
                <w:szCs w:val="18"/>
              </w:rPr>
            </w:pPr>
            <w:r w:rsidRPr="00761649">
              <w:rPr>
                <w:sz w:val="18"/>
                <w:szCs w:val="18"/>
              </w:rPr>
              <w:t xml:space="preserve">Early fourth quarter </w:t>
            </w:r>
          </w:p>
        </w:tc>
        <w:tc>
          <w:tcPr>
            <w:tcW w:w="6889" w:type="dxa"/>
            <w:shd w:val="clear" w:color="auto" w:fill="auto"/>
          </w:tcPr>
          <w:p w14:paraId="196E9D97" w14:textId="77777777" w:rsidR="00AD5B88" w:rsidRPr="00761649" w:rsidRDefault="00AD5B88" w:rsidP="007F42B4">
            <w:pPr>
              <w:pStyle w:val="Normal-pool"/>
              <w:spacing w:before="20" w:after="20"/>
              <w:rPr>
                <w:sz w:val="18"/>
                <w:szCs w:val="18"/>
              </w:rPr>
            </w:pPr>
            <w:r w:rsidRPr="00761649">
              <w:rPr>
                <w:sz w:val="18"/>
                <w:szCs w:val="18"/>
              </w:rPr>
              <w:t>Consideration by the Plenary, at its eleventh session, of the summary for policymakers for approval and of the chapters for acceptance</w:t>
            </w:r>
          </w:p>
        </w:tc>
      </w:tr>
      <w:tr w:rsidR="00AD5B88" w:rsidRPr="00761649" w14:paraId="5AE8AE2B" w14:textId="77777777" w:rsidTr="005A1809">
        <w:trPr>
          <w:trHeight w:val="57"/>
          <w:jc w:val="right"/>
        </w:trPr>
        <w:tc>
          <w:tcPr>
            <w:tcW w:w="1418" w:type="dxa"/>
            <w:tcBorders>
              <w:bottom w:val="single" w:sz="12" w:space="0" w:color="000000"/>
            </w:tcBorders>
            <w:shd w:val="clear" w:color="auto" w:fill="auto"/>
          </w:tcPr>
          <w:p w14:paraId="7A997281" w14:textId="77777777" w:rsidR="00AD5B88" w:rsidRPr="00761649" w:rsidRDefault="00AD5B88" w:rsidP="007F42B4">
            <w:pPr>
              <w:pStyle w:val="Normal-pool"/>
              <w:spacing w:before="20" w:after="20"/>
              <w:rPr>
                <w:sz w:val="18"/>
                <w:szCs w:val="18"/>
              </w:rPr>
            </w:pPr>
            <w:r w:rsidRPr="00761649">
              <w:rPr>
                <w:sz w:val="18"/>
                <w:szCs w:val="18"/>
              </w:rPr>
              <w:t>Fourth quarter</w:t>
            </w:r>
          </w:p>
        </w:tc>
        <w:tc>
          <w:tcPr>
            <w:tcW w:w="6889" w:type="dxa"/>
            <w:tcBorders>
              <w:bottom w:val="single" w:sz="12" w:space="0" w:color="000000"/>
            </w:tcBorders>
            <w:shd w:val="clear" w:color="auto" w:fill="auto"/>
          </w:tcPr>
          <w:p w14:paraId="6BCAB758" w14:textId="77777777" w:rsidR="00AD5B88" w:rsidRPr="00761649" w:rsidRDefault="00AD5B88" w:rsidP="007F42B4">
            <w:pPr>
              <w:pStyle w:val="Normal-pool"/>
              <w:spacing w:before="20" w:after="20"/>
              <w:rPr>
                <w:sz w:val="18"/>
                <w:szCs w:val="18"/>
              </w:rPr>
            </w:pPr>
            <w:r w:rsidRPr="00761649">
              <w:rPr>
                <w:sz w:val="18"/>
                <w:szCs w:val="18"/>
              </w:rPr>
              <w:t>Communication activities in relation to the assessment</w:t>
            </w:r>
          </w:p>
        </w:tc>
      </w:tr>
    </w:tbl>
    <w:p w14:paraId="15A6A19C" w14:textId="77777777" w:rsidR="000D3E54" w:rsidRPr="00761649" w:rsidRDefault="00983A32" w:rsidP="000D3E54">
      <w:pPr>
        <w:pStyle w:val="Normal-pool"/>
        <w:sectPr w:rsidR="000D3E54" w:rsidRPr="00761649" w:rsidSect="00D22927">
          <w:headerReference w:type="first" r:id="rId25"/>
          <w:footerReference w:type="first" r:id="rId26"/>
          <w:footnotePr>
            <w:numRestart w:val="eachSect"/>
          </w:footnotePr>
          <w:pgSz w:w="11906" w:h="16838" w:code="9"/>
          <w:pgMar w:top="907" w:right="992" w:bottom="1418" w:left="1418" w:header="539" w:footer="975" w:gutter="0"/>
          <w:cols w:space="539"/>
          <w:titlePg/>
          <w:docGrid w:linePitch="360"/>
        </w:sectPr>
      </w:pPr>
      <w:r w:rsidRPr="00761649">
        <w:br w:type="page"/>
      </w:r>
    </w:p>
    <w:p w14:paraId="51BB5701" w14:textId="4275FC2C" w:rsidR="00487CEE" w:rsidRPr="00761649" w:rsidRDefault="00487CEE" w:rsidP="0022134F">
      <w:pPr>
        <w:pStyle w:val="CH1"/>
        <w:spacing w:before="0"/>
      </w:pPr>
      <w:r w:rsidRPr="00761649">
        <w:lastRenderedPageBreak/>
        <w:tab/>
      </w:r>
      <w:r w:rsidRPr="00761649">
        <w:tab/>
        <w:t xml:space="preserve">Annex II to decision IPBES-8/1 </w:t>
      </w:r>
    </w:p>
    <w:p w14:paraId="5FFF12F8" w14:textId="267C7D20" w:rsidR="00DC0C01" w:rsidRPr="00761649" w:rsidRDefault="00487CEE" w:rsidP="00487CEE">
      <w:pPr>
        <w:pStyle w:val="CH1"/>
      </w:pPr>
      <w:r w:rsidRPr="00761649">
        <w:tab/>
      </w:r>
      <w:r w:rsidRPr="00761649">
        <w:tab/>
      </w:r>
      <w:r w:rsidR="00DC0C01" w:rsidRPr="00761649">
        <w:t xml:space="preserve">Scoping report for a thematic assessment of the underlying causes of biodiversity loss and the determinants of transformative change </w:t>
      </w:r>
      <w:r w:rsidR="00A53686" w:rsidRPr="00761649">
        <w:t xml:space="preserve">and options </w:t>
      </w:r>
      <w:r w:rsidR="00201E08" w:rsidRPr="00761649">
        <w:t xml:space="preserve">for </w:t>
      </w:r>
      <w:r w:rsidR="00DC0C01" w:rsidRPr="00761649">
        <w:t>achiev</w:t>
      </w:r>
      <w:r w:rsidR="00201E08" w:rsidRPr="00761649">
        <w:t>ing</w:t>
      </w:r>
      <w:r w:rsidR="00DC0C01" w:rsidRPr="00761649">
        <w:t xml:space="preserve"> the 2050 Vision for Biodiversity (transformative change assessment)</w:t>
      </w:r>
    </w:p>
    <w:p w14:paraId="5787A130" w14:textId="77777777" w:rsidR="00DC0C01" w:rsidRPr="00761649" w:rsidRDefault="00DC0C01" w:rsidP="00487CEE">
      <w:pPr>
        <w:pStyle w:val="CH1"/>
      </w:pPr>
      <w:r w:rsidRPr="00761649">
        <w:tab/>
        <w:t>I.</w:t>
      </w:r>
      <w:r w:rsidRPr="00761649">
        <w:tab/>
        <w:t>Scope, timeline and geographic coverage, policy context, overarching questions and methodological approach</w:t>
      </w:r>
    </w:p>
    <w:p w14:paraId="093F9A43" w14:textId="77777777" w:rsidR="00DC0C01" w:rsidRPr="00761649" w:rsidRDefault="00DC0C01" w:rsidP="0039611B">
      <w:pPr>
        <w:pStyle w:val="CH2"/>
      </w:pPr>
      <w:r w:rsidRPr="00761649">
        <w:tab/>
        <w:t>A.</w:t>
      </w:r>
      <w:r w:rsidRPr="00761649">
        <w:tab/>
        <w:t>Scope</w:t>
      </w:r>
    </w:p>
    <w:p w14:paraId="680DBE6D" w14:textId="77777777" w:rsidR="00DC0C01" w:rsidRPr="00761649" w:rsidRDefault="00DC0C01" w:rsidP="00B840BD">
      <w:pPr>
        <w:pStyle w:val="Normalnumber"/>
        <w:numPr>
          <w:ilvl w:val="0"/>
          <w:numId w:val="29"/>
        </w:numPr>
      </w:pPr>
      <w:r w:rsidRPr="00761649">
        <w:t>For the purposes of the assessment, and in line with previous work of the Intergovernmental Science-Policy Platform on Biodiversity and Ecosystem Services (IPBES) approved by its Plenary, transformative change</w:t>
      </w:r>
      <w:r w:rsidRPr="00761649">
        <w:rPr>
          <w:vertAlign w:val="superscript"/>
        </w:rPr>
        <w:footnoteReference w:id="27"/>
      </w:r>
      <w:r w:rsidRPr="00761649">
        <w:t xml:space="preserve"> is defined as a fundamental, system-wide reorganization across technological, economic and social factors, including paradigms, goals and values,</w:t>
      </w:r>
      <w:r w:rsidRPr="00761649">
        <w:rPr>
          <w:vertAlign w:val="superscript"/>
        </w:rPr>
        <w:footnoteReference w:id="28"/>
      </w:r>
      <w:r w:rsidRPr="00761649">
        <w:t xml:space="preserve"> needed for the conservation and sustainable use of biodiversity, long-term human wellbeing and sustainable development. The need for, and possibility of, rapid transformative change have become apparent during the coronavirus disease (COVID-19) pandemic.</w:t>
      </w:r>
    </w:p>
    <w:p w14:paraId="724F3D60" w14:textId="77777777" w:rsidR="00DC0C01" w:rsidRPr="00761649" w:rsidRDefault="00DC0C01" w:rsidP="00C5440A">
      <w:pPr>
        <w:pStyle w:val="Normalnumber"/>
        <w:numPr>
          <w:ilvl w:val="0"/>
          <w:numId w:val="27"/>
        </w:numPr>
        <w:tabs>
          <w:tab w:val="clear" w:pos="1134"/>
        </w:tabs>
      </w:pPr>
      <w:r w:rsidRPr="00761649">
        <w:rPr>
          <w:color w:val="000000"/>
        </w:rPr>
        <w:t xml:space="preserve">The IPBES Global Assessment of Biodiversity and Ecosystem Services concluded that there are pathways for achieving the 2050 Vision for Biodiversity in conjunction with key human development goals. These pathways, however, require fundamental changes in development paradigms and </w:t>
      </w:r>
      <w:r w:rsidRPr="00761649">
        <w:t xml:space="preserve">social-ecological dynamics, which in turn entail changes in society, considering inequality and governance, employing conservation, restoration and the sustainable use of land, water, energy and materials, and rethinking and appropriately modifying production and consumption habits, food systems, and global value chains. The assessment will inform decision-makers on options to implement transformative change in order to achieve the 2050 Vision for Biodiversity and the Sustainable Development Goals. </w:t>
      </w:r>
    </w:p>
    <w:p w14:paraId="64F28DA6" w14:textId="77777777" w:rsidR="00DC0C01" w:rsidRPr="00761649" w:rsidRDefault="00DC0C01" w:rsidP="00C5440A">
      <w:pPr>
        <w:pStyle w:val="Normalnumber"/>
        <w:numPr>
          <w:ilvl w:val="0"/>
          <w:numId w:val="27"/>
        </w:numPr>
        <w:tabs>
          <w:tab w:val="clear" w:pos="1134"/>
        </w:tabs>
      </w:pPr>
      <w:r w:rsidRPr="00761649">
        <w:t>The assessment will fully take into account the IPBES conceptual framework, as set out in decision IPBES-2/4, in particular by addressing all of the elements and interactions of the IPBES conceptual framework, and by fully recognizing and considering different world views and different knowledge systems, including science and indigenous and local knowledge systems.</w:t>
      </w:r>
    </w:p>
    <w:p w14:paraId="48310A39" w14:textId="77777777" w:rsidR="00DC0C01" w:rsidRPr="00761649" w:rsidRDefault="00DC0C01" w:rsidP="00C5440A">
      <w:pPr>
        <w:pStyle w:val="Normalnumber"/>
        <w:numPr>
          <w:ilvl w:val="0"/>
          <w:numId w:val="27"/>
        </w:numPr>
        <w:tabs>
          <w:tab w:val="clear" w:pos="1134"/>
        </w:tabs>
      </w:pPr>
      <w:r w:rsidRPr="00761649">
        <w:t xml:space="preserve">The assessment report will assess and compare different visions, scenarios, and pathways for a sustainable world, in line with the 2050 Vision for Biodiversity and considering the 2030 Agenda for Sustainable Development and its Sustainable Development Goals, including visions of indigenous peoples and local communities. Further, the report will assess the determinants of transformative change, how it occurs, and which obstacles it may face. Finally, and importantly, the report will assess which practical options for concrete action exist to foster, accelerate and maintain transformative change toward visions, scenarios and pathways of a sustainable world, which practical steps are required to achieve these visions, and how progress towards transformative change can be identified and tracked. </w:t>
      </w:r>
    </w:p>
    <w:p w14:paraId="1C61FC49" w14:textId="77777777" w:rsidR="00DC0C01" w:rsidRPr="00761649" w:rsidRDefault="00DC0C01" w:rsidP="00C5440A">
      <w:pPr>
        <w:pStyle w:val="Normalnumber"/>
        <w:numPr>
          <w:ilvl w:val="0"/>
          <w:numId w:val="27"/>
        </w:numPr>
        <w:tabs>
          <w:tab w:val="clear" w:pos="1134"/>
        </w:tabs>
      </w:pPr>
      <w:r w:rsidRPr="00761649">
        <w:t>The assessment aims at identifying and providing understanding of factors at various scales in human society, at both the individual and collective levels, and from local to global, that can be leveraged to bring about transformative change to help achieve the 2050 Vision for Biodiversity and the Sustainable Development Goals. These factors span psychological, behavioural, social, cultural, economic, political, governance, institutional, demographic, scientific, technical and technological dimensions, corresponding to the indirect drivers of change in biodiversity, which sit at the centre of the IPBES conceptual framework.</w:t>
      </w:r>
      <w:r w:rsidRPr="00761649">
        <w:rPr>
          <w:vertAlign w:val="superscript"/>
        </w:rPr>
        <w:footnoteReference w:id="29"/>
      </w:r>
      <w:r w:rsidRPr="00761649">
        <w:t xml:space="preserve"> They include the role of formal and informal institutions, and the impacts of the patterns of production, supply and consumption on nature, nature’s contributions to people and good quality of life. A better understanding of how these interacting drivers can be changed or shifted can inform the development of policies and actions to trigger transformative change towards maintaining and promoting biodiversity and nature’s contributions to people, and towards </w:t>
      </w:r>
      <w:r w:rsidRPr="00761649">
        <w:lastRenderedPageBreak/>
        <w:t>sustainability and good quality of life, in line with the 2050 Vision for Biodiversity and in the context of the Sustainable Development Goals.</w:t>
      </w:r>
    </w:p>
    <w:p w14:paraId="76182C3F" w14:textId="77777777" w:rsidR="00DC0C01" w:rsidRPr="00761649" w:rsidRDefault="00DC0C01" w:rsidP="00C5440A">
      <w:pPr>
        <w:pStyle w:val="Normalnumber"/>
        <w:numPr>
          <w:ilvl w:val="0"/>
          <w:numId w:val="27"/>
        </w:numPr>
        <w:tabs>
          <w:tab w:val="clear" w:pos="1134"/>
        </w:tabs>
      </w:pPr>
      <w:r w:rsidRPr="00761649">
        <w:t>The assessment will consider the importance of the indirect drivers mentioned above in their impact on the most important direct drivers of change (i.e., land- and sea-use change, direct exploitation of organisms, climate change, pollution, and invasion of alien species)</w:t>
      </w:r>
      <w:r w:rsidRPr="00761649">
        <w:rPr>
          <w:vertAlign w:val="superscript"/>
        </w:rPr>
        <w:footnoteReference w:id="30"/>
      </w:r>
      <w:r w:rsidRPr="00761649">
        <w:t xml:space="preserve"> across all biomes. </w:t>
      </w:r>
    </w:p>
    <w:p w14:paraId="186661C7" w14:textId="2AB84BCA" w:rsidR="00DC0C01" w:rsidRPr="00761649" w:rsidRDefault="00DC0C01" w:rsidP="00C5440A">
      <w:pPr>
        <w:pStyle w:val="Normalnumber"/>
        <w:numPr>
          <w:ilvl w:val="0"/>
          <w:numId w:val="27"/>
        </w:numPr>
        <w:tabs>
          <w:tab w:val="clear" w:pos="1134"/>
        </w:tabs>
      </w:pPr>
      <w:r w:rsidRPr="00761649">
        <w:t>The assessment will take into account the diversity of values and behaviours which underpin and co-evolve with indirect drivers of change, that is, the motives behind broad societal changes and transitions, to inform the design of relevant policies, communication and engagement campaigns, and other actions. Accordingly, it will take into account, inter alia: (a) values (intrinsic, relational, instrumental, etc.), how they influence behaviour and how this differs between regions and subregions and between levels of development, building on and complementing the IPBES assessment on values (the methodological assessment regarding the diverse conceptualization of multiple values of nature and its benefits, including biodiversity and ecosystem services), once finalized; (b) notions of good quality of life, worldviews and cultures, models of interaction between nature and people, and social narratives; (c) the role of governance systems, of norms and regulations, of education and communication, of economic and non-economic incentives, and of financial and other institutions in leveraging behavioural change in individuals, businesses, communities and societies; (d) the role of technologies and of the assessment of technologies; (e) the role of individual and collective action; (f)</w:t>
      </w:r>
      <w:r w:rsidR="005370A7">
        <w:t> </w:t>
      </w:r>
      <w:r w:rsidRPr="00761649">
        <w:t>the role of concepts and tools coming from studies of complex systems and of transformation and transitions theory; (g) obstacles to achieving transformative change; (h) equity and the need for “just transitions”, including gender aspects; (i) lessons from previous transitions, crises and transformations.</w:t>
      </w:r>
      <w:r w:rsidRPr="00761649">
        <w:rPr>
          <w:vertAlign w:val="superscript"/>
        </w:rPr>
        <w:footnoteReference w:id="31"/>
      </w:r>
    </w:p>
    <w:p w14:paraId="2AC1D08F" w14:textId="77777777" w:rsidR="00DC0C01" w:rsidRPr="00761649" w:rsidRDefault="00DC0C01" w:rsidP="00C5440A">
      <w:pPr>
        <w:pStyle w:val="Normalnumber"/>
        <w:numPr>
          <w:ilvl w:val="0"/>
          <w:numId w:val="27"/>
        </w:numPr>
        <w:tabs>
          <w:tab w:val="clear" w:pos="1134"/>
        </w:tabs>
      </w:pPr>
      <w:r w:rsidRPr="00761649">
        <w:t>The assessment process and its outputs will be supported by, and contribute to, the four functions of the Platform.</w:t>
      </w:r>
      <w:r w:rsidRPr="00761649">
        <w:rPr>
          <w:vertAlign w:val="superscript"/>
        </w:rPr>
        <w:footnoteReference w:id="32"/>
      </w:r>
    </w:p>
    <w:p w14:paraId="686AB971" w14:textId="77777777" w:rsidR="00DC0C01" w:rsidRPr="00761649"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lang w:val="en-GB"/>
        </w:rPr>
      </w:pPr>
      <w:r w:rsidRPr="00761649">
        <w:rPr>
          <w:b/>
          <w:color w:val="000000"/>
          <w:sz w:val="24"/>
          <w:szCs w:val="24"/>
          <w:lang w:val="en-GB"/>
        </w:rPr>
        <w:tab/>
        <w:t>B.</w:t>
      </w:r>
      <w:r w:rsidRPr="00761649">
        <w:rPr>
          <w:b/>
          <w:color w:val="000000"/>
          <w:sz w:val="24"/>
          <w:szCs w:val="24"/>
          <w:lang w:val="en-GB"/>
        </w:rPr>
        <w:tab/>
        <w:t xml:space="preserve">Timeline and geographic coverage </w:t>
      </w:r>
    </w:p>
    <w:p w14:paraId="6159066E" w14:textId="77777777" w:rsidR="00DC0C01" w:rsidRPr="00761649" w:rsidRDefault="00DC0C01" w:rsidP="00C5440A">
      <w:pPr>
        <w:pStyle w:val="Normalnumber"/>
        <w:numPr>
          <w:ilvl w:val="0"/>
          <w:numId w:val="27"/>
        </w:numPr>
        <w:tabs>
          <w:tab w:val="clear" w:pos="1134"/>
        </w:tabs>
      </w:pPr>
      <w:r w:rsidRPr="00761649">
        <w:rPr>
          <w:color w:val="000000"/>
        </w:rPr>
        <w:t xml:space="preserve">This assessment will be global in scope. It will also highlight similarities and differences between </w:t>
      </w:r>
      <w:r w:rsidRPr="00761649">
        <w:t>regions and subregions, between countries at different stages of development, between terrestrial, freshwater, and marine issues, and it will include local examples, as well as cross-scale issues. It will cover past and future time ranges and time steps of transformative change, as appropriate.</w:t>
      </w:r>
    </w:p>
    <w:p w14:paraId="2F5896C2" w14:textId="77777777" w:rsidR="00DC0C01" w:rsidRPr="00761649" w:rsidRDefault="00DC0C01" w:rsidP="00C5440A">
      <w:pPr>
        <w:pStyle w:val="Normalnumber"/>
        <w:numPr>
          <w:ilvl w:val="0"/>
          <w:numId w:val="27"/>
        </w:numPr>
        <w:tabs>
          <w:tab w:val="clear" w:pos="1134"/>
        </w:tabs>
        <w:rPr>
          <w:color w:val="000000"/>
        </w:rPr>
      </w:pPr>
      <w:r w:rsidRPr="00761649">
        <w:t>The assessment will be conducted over three years from the initial start of the assessment, which positions it well to inform and facilitate a review of progress towards the implementation of the 2050 Vision for Biodiversity and considering the 2030 Agenda and its Sustainable Development Goals, including</w:t>
      </w:r>
      <w:r w:rsidRPr="00761649">
        <w:rPr>
          <w:color w:val="000000"/>
        </w:rPr>
        <w:t xml:space="preserve"> visions of indigenous peoples and local communities.</w:t>
      </w:r>
      <w:r w:rsidRPr="00761649">
        <w:rPr>
          <w:strike/>
          <w:color w:val="000000"/>
        </w:rPr>
        <w:t xml:space="preserve"> </w:t>
      </w:r>
    </w:p>
    <w:p w14:paraId="749C606C" w14:textId="77777777" w:rsidR="00DC0C01" w:rsidRPr="00761649"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lang w:val="en-GB"/>
        </w:rPr>
      </w:pPr>
      <w:r w:rsidRPr="00761649">
        <w:rPr>
          <w:b/>
          <w:color w:val="000000"/>
          <w:sz w:val="24"/>
          <w:szCs w:val="24"/>
          <w:lang w:val="en-GB"/>
        </w:rPr>
        <w:tab/>
        <w:t>C.</w:t>
      </w:r>
      <w:r w:rsidRPr="00761649">
        <w:rPr>
          <w:b/>
          <w:color w:val="000000"/>
          <w:sz w:val="24"/>
          <w:szCs w:val="24"/>
          <w:lang w:val="en-GB"/>
        </w:rPr>
        <w:tab/>
        <w:t>Policy context</w:t>
      </w:r>
    </w:p>
    <w:p w14:paraId="2E2C082C" w14:textId="77777777" w:rsidR="00DC0C01" w:rsidRPr="00761649" w:rsidRDefault="00DC0C01" w:rsidP="00C5440A">
      <w:pPr>
        <w:pStyle w:val="Normalnumber"/>
        <w:numPr>
          <w:ilvl w:val="0"/>
          <w:numId w:val="27"/>
        </w:numPr>
        <w:tabs>
          <w:tab w:val="clear" w:pos="1134"/>
        </w:tabs>
      </w:pPr>
      <w:r w:rsidRPr="00761649">
        <w:rPr>
          <w:color w:val="000000"/>
        </w:rPr>
        <w:t xml:space="preserve">Intended users of the assessment include, but are not limited to: Governments; regional organizations; governing bodies of multilateral environmental agreements; decision-makers in global policy </w:t>
      </w:r>
      <w:r w:rsidRPr="00761649">
        <w:t>frameworks, subnational governments and local authorities; scientists; education systems and media; the private sector and civil society, including indigenous peoples and local communities, youth, women, and non-governmental organizations.</w:t>
      </w:r>
    </w:p>
    <w:p w14:paraId="6A423A0D" w14:textId="39E39D97" w:rsidR="00DC0C01" w:rsidRPr="00761649" w:rsidRDefault="00DC0C01" w:rsidP="00C5440A">
      <w:pPr>
        <w:pStyle w:val="Normalnumber"/>
        <w:numPr>
          <w:ilvl w:val="0"/>
          <w:numId w:val="27"/>
        </w:numPr>
        <w:tabs>
          <w:tab w:val="clear" w:pos="1134"/>
        </w:tabs>
      </w:pPr>
      <w:r w:rsidRPr="00761649">
        <w:t xml:space="preserve">This assessment will strengthen the knowledge base for informed, evidence-based </w:t>
      </w:r>
      <w:r w:rsidR="008D10DC">
        <w:t>decision</w:t>
      </w:r>
      <w:r w:rsidR="008D10DC">
        <w:noBreakHyphen/>
        <w:t>making</w:t>
      </w:r>
      <w:r w:rsidRPr="00761649">
        <w:t xml:space="preserve">, in the context of the 2050 Vision for Biodiversity and considering the 2030 Agenda and its Sustainable Development Goals, including visions of indigenous peoples and local communities. The assessment is also intended to inform other relevant processes under multilateral environmental agreements, other conventions, agreements and organizations focused on biodiversity and environmental issues, as well as relevant sectoral and regional multilateral environmental agreements and processes. </w:t>
      </w:r>
    </w:p>
    <w:p w14:paraId="09B9FC29" w14:textId="77777777" w:rsidR="00DC0C01" w:rsidRPr="00761649" w:rsidRDefault="00DC0C01" w:rsidP="00B840BD">
      <w:pPr>
        <w:pStyle w:val="Normalnumber"/>
        <w:keepNext/>
        <w:keepLines/>
        <w:numPr>
          <w:ilvl w:val="0"/>
          <w:numId w:val="27"/>
        </w:numPr>
        <w:tabs>
          <w:tab w:val="clear" w:pos="1134"/>
        </w:tabs>
        <w:rPr>
          <w:color w:val="000000"/>
        </w:rPr>
      </w:pPr>
      <w:r w:rsidRPr="00761649">
        <w:rPr>
          <w:color w:val="000000"/>
        </w:rPr>
        <w:lastRenderedPageBreak/>
        <w:t xml:space="preserve">The assessment is further expected to inform subnational, national, regional and global policies, which include all </w:t>
      </w:r>
      <w:r w:rsidRPr="00761649">
        <w:t>sectors and</w:t>
      </w:r>
      <w:r w:rsidRPr="00761649">
        <w:rPr>
          <w:color w:val="000000"/>
        </w:rPr>
        <w:t xml:space="preserve"> relevant stakeholders for the conservation, </w:t>
      </w:r>
      <w:r w:rsidRPr="00761649">
        <w:t xml:space="preserve">restoration, </w:t>
      </w:r>
      <w:r w:rsidRPr="00761649">
        <w:rPr>
          <w:color w:val="000000"/>
        </w:rPr>
        <w:t>and sustainable use of biodiversity and ecosystems, of natural resources, and of nature’s contributions to people.</w:t>
      </w:r>
    </w:p>
    <w:p w14:paraId="3F0B78E7" w14:textId="77777777" w:rsidR="00DC0C01" w:rsidRPr="00761649" w:rsidRDefault="00DC0C01" w:rsidP="00DC0C01">
      <w:pPr>
        <w:keepNext/>
        <w:keepLines/>
        <w:pBdr>
          <w:top w:val="nil"/>
          <w:left w:val="nil"/>
          <w:bottom w:val="nil"/>
          <w:right w:val="nil"/>
          <w:between w:val="nil"/>
        </w:pBdr>
        <w:tabs>
          <w:tab w:val="right" w:pos="851"/>
        </w:tabs>
        <w:spacing w:before="240" w:after="120"/>
        <w:ind w:right="284"/>
        <w:rPr>
          <w:b/>
          <w:color w:val="000000"/>
          <w:sz w:val="24"/>
          <w:szCs w:val="24"/>
          <w:lang w:val="en-GB"/>
        </w:rPr>
      </w:pPr>
      <w:r w:rsidRPr="00761649">
        <w:rPr>
          <w:b/>
          <w:color w:val="000000"/>
          <w:sz w:val="24"/>
          <w:szCs w:val="24"/>
          <w:lang w:val="en-GB"/>
        </w:rPr>
        <w:tab/>
        <w:t>D.</w:t>
      </w:r>
      <w:r w:rsidRPr="00761649">
        <w:rPr>
          <w:b/>
          <w:color w:val="000000"/>
          <w:sz w:val="24"/>
          <w:szCs w:val="24"/>
          <w:lang w:val="en-GB"/>
        </w:rPr>
        <w:tab/>
        <w:t xml:space="preserve">Overarching questions </w:t>
      </w:r>
    </w:p>
    <w:p w14:paraId="3629FEC0" w14:textId="77777777" w:rsidR="00DC0C01" w:rsidRPr="00761649" w:rsidRDefault="00DC0C01" w:rsidP="00C5440A">
      <w:pPr>
        <w:pStyle w:val="Normalnumber"/>
        <w:numPr>
          <w:ilvl w:val="0"/>
          <w:numId w:val="27"/>
        </w:numPr>
        <w:tabs>
          <w:tab w:val="clear" w:pos="1134"/>
        </w:tabs>
        <w:rPr>
          <w:color w:val="000000"/>
        </w:rPr>
      </w:pPr>
      <w:r w:rsidRPr="00761649">
        <w:rPr>
          <w:color w:val="000000"/>
        </w:rPr>
        <w:t>The assessment will address questions of relevance to decision-makers and other stakeholders dealing with transformative change issues in order to achieve the 2050 Vision for Biodiversity, the Sustainable Development Goals and othe</w:t>
      </w:r>
      <w:r w:rsidRPr="00761649">
        <w:rPr>
          <w:color w:val="000000"/>
          <w:highlight w:val="white"/>
        </w:rPr>
        <w:t>r relevant bi</w:t>
      </w:r>
      <w:r w:rsidRPr="00761649">
        <w:rPr>
          <w:color w:val="000000"/>
        </w:rPr>
        <w:t>odiversity-related goals found within other multilateral agreements</w:t>
      </w:r>
      <w:r w:rsidRPr="00761649">
        <w:t xml:space="preserve"> and processes</w:t>
      </w:r>
      <w:r w:rsidRPr="00761649">
        <w:rPr>
          <w:color w:val="000000"/>
        </w:rPr>
        <w:t xml:space="preserve"> (referred to below, to avoid repetition, as “global objectives”), such as:</w:t>
      </w:r>
    </w:p>
    <w:p w14:paraId="041ED482" w14:textId="77777777" w:rsidR="00DC0C01" w:rsidRPr="00761649" w:rsidRDefault="00DC0C01" w:rsidP="00C5440A">
      <w:pPr>
        <w:pStyle w:val="Normalnumber"/>
        <w:numPr>
          <w:ilvl w:val="1"/>
          <w:numId w:val="27"/>
        </w:numPr>
        <w:tabs>
          <w:tab w:val="clear" w:pos="1134"/>
        </w:tabs>
      </w:pPr>
      <w:r w:rsidRPr="00761649">
        <w:t xml:space="preserve">What are transformative changes, and how do they relate to current approaches to managing biodiversity, ecosystem services, and nature’s contributions to people? </w:t>
      </w:r>
    </w:p>
    <w:p w14:paraId="2DCB4104" w14:textId="77777777" w:rsidR="00DC0C01" w:rsidRPr="00761649" w:rsidRDefault="00DC0C01" w:rsidP="00C5440A">
      <w:pPr>
        <w:pStyle w:val="Normalnumber"/>
        <w:numPr>
          <w:ilvl w:val="1"/>
          <w:numId w:val="27"/>
        </w:numPr>
        <w:tabs>
          <w:tab w:val="clear" w:pos="1134"/>
        </w:tabs>
      </w:pPr>
      <w:r w:rsidRPr="00761649">
        <w:t>What is the relationship between transformative change and transitional changes, and what is needed to make sure that transformative change ensures “just transitions”?</w:t>
      </w:r>
    </w:p>
    <w:p w14:paraId="6989FC5C" w14:textId="77777777" w:rsidR="00DC0C01" w:rsidRPr="00761649" w:rsidRDefault="00DC0C01" w:rsidP="00C5440A">
      <w:pPr>
        <w:pStyle w:val="Normalnumber"/>
        <w:numPr>
          <w:ilvl w:val="1"/>
          <w:numId w:val="27"/>
        </w:numPr>
        <w:tabs>
          <w:tab w:val="clear" w:pos="1134"/>
        </w:tabs>
      </w:pPr>
      <w:r w:rsidRPr="00761649">
        <w:t>How do transformative changes link to the relationship between the underlying causes and the direct drivers responsible for causing biodiversity loss and degradation?</w:t>
      </w:r>
    </w:p>
    <w:p w14:paraId="6DA34151" w14:textId="77777777" w:rsidR="00DC0C01" w:rsidRPr="00761649" w:rsidRDefault="00DC0C01" w:rsidP="00C5440A">
      <w:pPr>
        <w:pStyle w:val="Normalnumber"/>
        <w:numPr>
          <w:ilvl w:val="1"/>
          <w:numId w:val="27"/>
        </w:numPr>
        <w:tabs>
          <w:tab w:val="clear" w:pos="1134"/>
        </w:tabs>
      </w:pPr>
      <w:r w:rsidRPr="00761649">
        <w:t>Which indicators allow the characterization and monitoring of transformative changes?</w:t>
      </w:r>
    </w:p>
    <w:p w14:paraId="2B0DAFD9" w14:textId="77777777" w:rsidR="00DC0C01" w:rsidRPr="00761649" w:rsidRDefault="00DC0C01" w:rsidP="00C5440A">
      <w:pPr>
        <w:pStyle w:val="Normalnumber"/>
        <w:numPr>
          <w:ilvl w:val="1"/>
          <w:numId w:val="27"/>
        </w:numPr>
        <w:tabs>
          <w:tab w:val="clear" w:pos="1134"/>
        </w:tabs>
      </w:pPr>
      <w:r w:rsidRPr="00761649">
        <w:t>How can deliberate and emergent transformative change be used to achieve the global objectives mentioned above?</w:t>
      </w:r>
    </w:p>
    <w:p w14:paraId="471FCF34" w14:textId="77777777" w:rsidR="00DC0C01" w:rsidRPr="00761649" w:rsidRDefault="00DC0C01" w:rsidP="00C5440A">
      <w:pPr>
        <w:pStyle w:val="Normalnumber"/>
        <w:numPr>
          <w:ilvl w:val="1"/>
          <w:numId w:val="27"/>
        </w:numPr>
        <w:tabs>
          <w:tab w:val="clear" w:pos="1134"/>
        </w:tabs>
      </w:pPr>
      <w:r w:rsidRPr="00761649">
        <w:t>How do different groups envision a sustainable world in the context of the 2050 Vision for Biodiversity, the post-2020 global biodiversity framework and its targets, as well as national biodiversity strategies and action plans, and nationally determined contributions and long-term strategies of the Paris Agreement, adopted under the United Nations Framework Convention on Climate Change (for matters related to the links between biodiversity and climate change), and the 2030 Agenda for Sustainable Development?</w:t>
      </w:r>
    </w:p>
    <w:p w14:paraId="2A5CE0A6" w14:textId="77777777" w:rsidR="00DC0C01" w:rsidRPr="00761649" w:rsidRDefault="00DC0C01" w:rsidP="00C5440A">
      <w:pPr>
        <w:pStyle w:val="Normalnumber"/>
        <w:numPr>
          <w:ilvl w:val="1"/>
          <w:numId w:val="27"/>
        </w:numPr>
        <w:tabs>
          <w:tab w:val="clear" w:pos="1134"/>
        </w:tabs>
      </w:pPr>
      <w:r w:rsidRPr="00761649">
        <w:t xml:space="preserve">What do these visions and the underlying values imply for transformative changes across sectors and systems? </w:t>
      </w:r>
    </w:p>
    <w:p w14:paraId="48230337" w14:textId="77777777" w:rsidR="00DC0C01" w:rsidRPr="00761649" w:rsidRDefault="00DC0C01" w:rsidP="00C5440A">
      <w:pPr>
        <w:pStyle w:val="Normalnumber"/>
        <w:numPr>
          <w:ilvl w:val="1"/>
          <w:numId w:val="27"/>
        </w:numPr>
        <w:tabs>
          <w:tab w:val="clear" w:pos="1134"/>
        </w:tabs>
      </w:pPr>
      <w:r w:rsidRPr="00761649">
        <w:t xml:space="preserve">What future scenarios and pathways could lead to the transformations needed to achieve the global objectives mentioned above? Which levers and policies in these scenarios and pathways are central to enabling these transformations? </w:t>
      </w:r>
    </w:p>
    <w:p w14:paraId="023F36B1" w14:textId="77777777" w:rsidR="00DC0C01" w:rsidRPr="00761649" w:rsidRDefault="00DC0C01" w:rsidP="00C5440A">
      <w:pPr>
        <w:pStyle w:val="Normalnumber"/>
        <w:numPr>
          <w:ilvl w:val="1"/>
          <w:numId w:val="27"/>
        </w:numPr>
        <w:tabs>
          <w:tab w:val="clear" w:pos="1134"/>
        </w:tabs>
      </w:pPr>
      <w:r w:rsidRPr="00761649">
        <w:t xml:space="preserve">What enables and accelerates transformative change toward sustainable futures and what can policymakers, decision-makers, managers, stakeholders, scientists, citizens, businesses and organizations do in practice to further transformative change to meet relevant local, national and international goals in an equitable, just and participatory manner, leaving no one behind? </w:t>
      </w:r>
    </w:p>
    <w:p w14:paraId="4E21D262" w14:textId="77777777" w:rsidR="00DC0C01" w:rsidRPr="00761649" w:rsidRDefault="00DC0C01" w:rsidP="00C5440A">
      <w:pPr>
        <w:pStyle w:val="Normalnumber"/>
        <w:numPr>
          <w:ilvl w:val="1"/>
          <w:numId w:val="27"/>
        </w:numPr>
        <w:tabs>
          <w:tab w:val="clear" w:pos="1134"/>
        </w:tabs>
      </w:pPr>
      <w:r w:rsidRPr="00761649">
        <w:t xml:space="preserve">Which obstacles and challenges impede transformative change toward a sustainable world, how might they change over time, scale and context, and how can they be overcome? </w:t>
      </w:r>
    </w:p>
    <w:p w14:paraId="0290C848" w14:textId="77777777" w:rsidR="00DC0C01" w:rsidRPr="00761649" w:rsidRDefault="00DC0C01" w:rsidP="00C5440A">
      <w:pPr>
        <w:pStyle w:val="Normalnumber"/>
        <w:numPr>
          <w:ilvl w:val="1"/>
          <w:numId w:val="27"/>
        </w:numPr>
        <w:tabs>
          <w:tab w:val="clear" w:pos="1134"/>
        </w:tabs>
      </w:pPr>
      <w:r w:rsidRPr="00761649">
        <w:t>How do political, social, and economic inequalities among and within countries affect the achievement of transformative change?</w:t>
      </w:r>
    </w:p>
    <w:p w14:paraId="07603200" w14:textId="77777777" w:rsidR="00DC0C01" w:rsidRPr="00761649" w:rsidRDefault="00DC0C01" w:rsidP="00C5440A">
      <w:pPr>
        <w:pStyle w:val="Normalnumber"/>
        <w:numPr>
          <w:ilvl w:val="1"/>
          <w:numId w:val="27"/>
        </w:numPr>
        <w:tabs>
          <w:tab w:val="clear" w:pos="1134"/>
        </w:tabs>
      </w:pPr>
      <w:r w:rsidRPr="00761649">
        <w:t xml:space="preserve">Which options and roles do policymakers, decision-makers, managers, stakeholders, citizens, businesses and organizations have to foster change toward achieving the global objectives mentioned above, and how might these options and roles change over time and in different contexts? </w:t>
      </w:r>
    </w:p>
    <w:p w14:paraId="106AD431" w14:textId="77777777" w:rsidR="00DC0C01" w:rsidRPr="00761649" w:rsidRDefault="00DC0C01" w:rsidP="00C5440A">
      <w:pPr>
        <w:pStyle w:val="Normalnumber"/>
        <w:numPr>
          <w:ilvl w:val="1"/>
          <w:numId w:val="27"/>
        </w:numPr>
        <w:tabs>
          <w:tab w:val="clear" w:pos="1134"/>
        </w:tabs>
      </w:pPr>
      <w:r w:rsidRPr="00761649">
        <w:t xml:space="preserve">How can options be combined in pathways to allow achievement of the interdependent global objectives mentioned above? </w:t>
      </w:r>
    </w:p>
    <w:p w14:paraId="6D5B0A05" w14:textId="77777777" w:rsidR="00DC0C01" w:rsidRPr="00761649" w:rsidRDefault="00DC0C01" w:rsidP="00C5440A">
      <w:pPr>
        <w:pStyle w:val="Normalnumber"/>
        <w:numPr>
          <w:ilvl w:val="1"/>
          <w:numId w:val="27"/>
        </w:numPr>
        <w:tabs>
          <w:tab w:val="clear" w:pos="1134"/>
        </w:tabs>
      </w:pPr>
      <w:r w:rsidRPr="00761649">
        <w:t>What are the most important knowledge gaps to address regarding the underlying causes of biodiversity loss in order to achieve transformative change and the global objectives mentioned above, and how can these knowledge gaps be addressed?</w:t>
      </w:r>
    </w:p>
    <w:p w14:paraId="589C558B" w14:textId="77777777" w:rsidR="00DC0C01" w:rsidRPr="00761649" w:rsidRDefault="00DC0C01" w:rsidP="00C5440A">
      <w:pPr>
        <w:pStyle w:val="Normalnumber"/>
        <w:numPr>
          <w:ilvl w:val="1"/>
          <w:numId w:val="27"/>
        </w:numPr>
        <w:tabs>
          <w:tab w:val="clear" w:pos="1134"/>
        </w:tabs>
        <w:rPr>
          <w:color w:val="000000"/>
        </w:rPr>
      </w:pPr>
      <w:r w:rsidRPr="00761649">
        <w:t>What communication, education and other strategies can be used to educate the intended users of this assessme</w:t>
      </w:r>
      <w:r w:rsidRPr="00761649">
        <w:rPr>
          <w:color w:val="000000"/>
        </w:rPr>
        <w:t>nt about transformative change toward a sustainable world?</w:t>
      </w:r>
    </w:p>
    <w:p w14:paraId="008A9123" w14:textId="77777777" w:rsidR="00DC0C01" w:rsidRPr="00761649" w:rsidRDefault="00DC0C01">
      <w:pPr>
        <w:keepNext/>
        <w:keepLines/>
        <w:pBdr>
          <w:top w:val="nil"/>
          <w:left w:val="nil"/>
          <w:bottom w:val="nil"/>
          <w:right w:val="nil"/>
          <w:between w:val="nil"/>
        </w:pBdr>
        <w:tabs>
          <w:tab w:val="right" w:pos="851"/>
        </w:tabs>
        <w:spacing w:before="240" w:after="120"/>
        <w:ind w:right="284"/>
        <w:rPr>
          <w:b/>
          <w:color w:val="000000"/>
          <w:sz w:val="24"/>
          <w:szCs w:val="24"/>
          <w:lang w:val="en-GB"/>
        </w:rPr>
      </w:pPr>
      <w:r w:rsidRPr="00761649">
        <w:rPr>
          <w:b/>
          <w:color w:val="000000"/>
          <w:sz w:val="24"/>
          <w:szCs w:val="24"/>
          <w:lang w:val="en-GB"/>
        </w:rPr>
        <w:lastRenderedPageBreak/>
        <w:tab/>
        <w:t>E.</w:t>
      </w:r>
      <w:r w:rsidRPr="00761649">
        <w:rPr>
          <w:b/>
          <w:color w:val="000000"/>
          <w:sz w:val="24"/>
          <w:szCs w:val="24"/>
          <w:lang w:val="en-GB"/>
        </w:rPr>
        <w:tab/>
        <w:t>Methodological approach</w:t>
      </w:r>
    </w:p>
    <w:p w14:paraId="5EEEA4CF" w14:textId="77777777" w:rsidR="00DC0C01" w:rsidRPr="00761649" w:rsidRDefault="00DC0C01" w:rsidP="00B840BD">
      <w:pPr>
        <w:pStyle w:val="Normalnumber"/>
        <w:keepNext/>
        <w:keepLines/>
        <w:numPr>
          <w:ilvl w:val="0"/>
          <w:numId w:val="27"/>
        </w:numPr>
        <w:tabs>
          <w:tab w:val="clear" w:pos="1134"/>
        </w:tabs>
        <w:rPr>
          <w:color w:val="000000"/>
        </w:rPr>
      </w:pPr>
      <w:r w:rsidRPr="00761649">
        <w:rPr>
          <w:color w:val="000000"/>
        </w:rPr>
        <w:t>The assessment will be produced by a diverse group of experts, including scientists, experts on indigenous and local knowledge, and practitioners, and efforts will be made to also engage practitioners in the review of the drafts of the assessment, in line with the procedures for the preparation of Platform deliverables. It will include a summary for policymakers and a set of chapters, submitted to the Plenary for its approval and acceptance, respectively</w:t>
      </w:r>
      <w:r w:rsidRPr="00761649">
        <w:t xml:space="preserve">, and summarize knowledge gaps and further </w:t>
      </w:r>
      <w:r w:rsidRPr="00761649">
        <w:rPr>
          <w:color w:val="000000"/>
        </w:rPr>
        <w:t>research needs.</w:t>
      </w:r>
    </w:p>
    <w:p w14:paraId="043582C7" w14:textId="77777777" w:rsidR="00DC0C01" w:rsidRPr="00761649" w:rsidRDefault="00DC0C01" w:rsidP="00C5440A">
      <w:pPr>
        <w:pStyle w:val="Normalnumber"/>
        <w:numPr>
          <w:ilvl w:val="0"/>
          <w:numId w:val="27"/>
        </w:numPr>
        <w:tabs>
          <w:tab w:val="clear" w:pos="1134"/>
        </w:tabs>
        <w:rPr>
          <w:color w:val="000000"/>
        </w:rPr>
      </w:pPr>
      <w:r w:rsidRPr="00761649">
        <w:rPr>
          <w:color w:val="000000"/>
        </w:rPr>
        <w:t>The assessment will aim to be credible, legitimate, and build from a multiple evidence base. The summary for policymakers will highlight key policy-relevant findings and non-prescriptive policy options for a wide range of end users, some of whom are mentioned above, and reflect the comprehensive analysis of the current state of scientific knowledge and other knowledge systems (including indigenous and local knowledge) performed in the chapters.</w:t>
      </w:r>
    </w:p>
    <w:p w14:paraId="13E6C89D" w14:textId="77777777" w:rsidR="00DC0C01" w:rsidRPr="00761649" w:rsidRDefault="00DC0C01" w:rsidP="00C5440A">
      <w:pPr>
        <w:pStyle w:val="Normalnumber"/>
        <w:numPr>
          <w:ilvl w:val="0"/>
          <w:numId w:val="27"/>
        </w:numPr>
        <w:tabs>
          <w:tab w:val="clear" w:pos="1134"/>
        </w:tabs>
        <w:rPr>
          <w:color w:val="000000"/>
        </w:rPr>
      </w:pPr>
      <w:r w:rsidRPr="00761649">
        <w:rPr>
          <w:color w:val="000000"/>
        </w:rPr>
        <w:t xml:space="preserve">The assessment will be based on existing evidence, i.e., data (including, as appropriate, national data), scientific and grey literature and other forms of knowledge, in different languages (to the extent possible), in line with relevant procedures of the Platform. </w:t>
      </w:r>
    </w:p>
    <w:p w14:paraId="17AAEAFB" w14:textId="77777777" w:rsidR="00DC0C01" w:rsidRPr="00761649" w:rsidRDefault="00DC0C01" w:rsidP="00C5440A">
      <w:pPr>
        <w:pStyle w:val="Normalnumber"/>
        <w:numPr>
          <w:ilvl w:val="0"/>
          <w:numId w:val="27"/>
        </w:numPr>
        <w:tabs>
          <w:tab w:val="clear" w:pos="1134"/>
        </w:tabs>
        <w:rPr>
          <w:color w:val="000000"/>
        </w:rPr>
      </w:pPr>
      <w:r w:rsidRPr="00761649">
        <w:rPr>
          <w:color w:val="000000"/>
        </w:rPr>
        <w:t>The assessment will build on and complement previous and ongoing work by IPBES, including IPBES assessments (methodological, thematic, regional and global) and IPBES workshop reports, and by other relevant processes and assessments that use IPBES conceptual and methodological frameworks. The assessment will also use existing data and information held by global, regional, subregional and national institutions, including but not limited to relevant multilateral environmental agreements and intergovernmental organizations. The assessment will use existing scenarios and models as well as new scenarios and models whose production may be catalyzed as part of the follow-up to the IPBES Assessment of Scenarios and Models of Biodiversity and Ecosystem Services.</w:t>
      </w:r>
      <w:r w:rsidRPr="00761649">
        <w:rPr>
          <w:color w:val="000000"/>
          <w:vertAlign w:val="superscript"/>
        </w:rPr>
        <w:footnoteReference w:id="33"/>
      </w:r>
    </w:p>
    <w:p w14:paraId="13055EA7" w14:textId="01E7025A" w:rsidR="00DC0C01" w:rsidRPr="00761649" w:rsidRDefault="00DC0C01" w:rsidP="00C5440A">
      <w:pPr>
        <w:pStyle w:val="Normalnumber"/>
        <w:numPr>
          <w:ilvl w:val="0"/>
          <w:numId w:val="27"/>
        </w:numPr>
        <w:tabs>
          <w:tab w:val="clear" w:pos="1134"/>
        </w:tabs>
        <w:rPr>
          <w:color w:val="000000"/>
        </w:rPr>
      </w:pPr>
      <w:r w:rsidRPr="00761649">
        <w:rPr>
          <w:color w:val="000000"/>
        </w:rPr>
        <w:t>The assessment will identify key information and knowledge gaps and areas where capacity</w:t>
      </w:r>
      <w:r w:rsidR="00CA6214" w:rsidRPr="00761649">
        <w:rPr>
          <w:color w:val="000000"/>
        </w:rPr>
        <w:noBreakHyphen/>
      </w:r>
      <w:r w:rsidRPr="00761649">
        <w:rPr>
          <w:color w:val="000000"/>
        </w:rPr>
        <w:t xml:space="preserve">building and the development of policies and policy tools could facilitate the implementation of the policy options presented in the assessment. The assessment will provide options and solutions for addressing these gaps at the relevant levels. </w:t>
      </w:r>
    </w:p>
    <w:p w14:paraId="500CDA60" w14:textId="7C1E6C6F" w:rsidR="00DC0C01" w:rsidRPr="00761649" w:rsidRDefault="00DC0C01" w:rsidP="00C5440A">
      <w:pPr>
        <w:pStyle w:val="Normalnumber"/>
        <w:numPr>
          <w:ilvl w:val="0"/>
          <w:numId w:val="27"/>
        </w:numPr>
        <w:tabs>
          <w:tab w:val="clear" w:pos="1134"/>
        </w:tabs>
        <w:rPr>
          <w:color w:val="000000"/>
        </w:rPr>
      </w:pPr>
      <w:r w:rsidRPr="00761649">
        <w:rPr>
          <w:color w:val="000000"/>
        </w:rPr>
        <w:t>The task force on indigenous and local knowledge will support the implementation of the IPBES approach to recognizing and working with indigenous and local knowledge</w:t>
      </w:r>
      <w:r w:rsidRPr="00761649">
        <w:rPr>
          <w:color w:val="000000"/>
          <w:vertAlign w:val="superscript"/>
        </w:rPr>
        <w:footnoteReference w:id="34"/>
      </w:r>
      <w:r w:rsidRPr="00761649">
        <w:rPr>
          <w:color w:val="000000"/>
        </w:rPr>
        <w:t xml:space="preserve"> for the assessment. The task force on knowledge and data will support work related to data and knowledge, as detailed in section III below. The task force on policy tools and methodologies will assist in identifying policy tools relevant for transformative change and perform work to increase the policy relevance of the assessment and its use in decision-making, once approved. The task force on scenarios and models will support work related to scenarios and models, as also detailed in section III below. Finally, the task force on capacity-building will oversee the implementation of </w:t>
      </w:r>
      <w:r w:rsidR="008D10DC">
        <w:rPr>
          <w:color w:val="000000"/>
        </w:rPr>
        <w:t>capacity</w:t>
      </w:r>
      <w:r w:rsidR="008D10DC">
        <w:rPr>
          <w:color w:val="000000"/>
        </w:rPr>
        <w:noBreakHyphen/>
        <w:t>building</w:t>
      </w:r>
      <w:r w:rsidRPr="00761649">
        <w:rPr>
          <w:color w:val="000000"/>
        </w:rPr>
        <w:t xml:space="preserve"> activities, as outlined in section IV below. All IPBES task forces will provide their support to the assessment in line with their respective mandates. </w:t>
      </w:r>
    </w:p>
    <w:p w14:paraId="18226713" w14:textId="77777777" w:rsidR="00DC0C01" w:rsidRPr="00761649" w:rsidRDefault="00DC0C01" w:rsidP="00C5440A">
      <w:pPr>
        <w:pStyle w:val="Normalnumber"/>
        <w:numPr>
          <w:ilvl w:val="0"/>
          <w:numId w:val="27"/>
        </w:numPr>
        <w:tabs>
          <w:tab w:val="clear" w:pos="1134"/>
        </w:tabs>
        <w:rPr>
          <w:color w:val="000000"/>
        </w:rPr>
      </w:pPr>
      <w:r w:rsidRPr="00761649">
        <w:rPr>
          <w:color w:val="000000"/>
        </w:rPr>
        <w:t>Given the potentially strong interlinkages between the planned IPBES transformative change assessment and nexus assessment (the thematic assessment of the interlinkages among biodiversity, water, food and health), close coordination and facilitation between both assessment processes will be ensured to enable synergies and complementarity and to avoid duplication of scope and work. The two assessments will be complementary, with the transformative change assessment focused on determinants of transformative change, and the nexus assessment focused on options for overcoming trade-offs and for enabling synergies between biodiversity, water, food and health.</w:t>
      </w:r>
    </w:p>
    <w:p w14:paraId="7AD90157" w14:textId="77777777" w:rsidR="00DC0C01" w:rsidRPr="00761649" w:rsidRDefault="00DC0C01" w:rsidP="00DC0C01">
      <w:pPr>
        <w:keepNext/>
        <w:keepLines/>
        <w:pBdr>
          <w:top w:val="nil"/>
          <w:left w:val="nil"/>
          <w:bottom w:val="nil"/>
          <w:right w:val="nil"/>
          <w:between w:val="nil"/>
        </w:pBdr>
        <w:tabs>
          <w:tab w:val="right" w:pos="851"/>
        </w:tabs>
        <w:spacing w:before="240" w:after="120"/>
        <w:ind w:right="284"/>
        <w:rPr>
          <w:b/>
          <w:color w:val="000000"/>
          <w:sz w:val="28"/>
          <w:szCs w:val="28"/>
          <w:lang w:val="en-GB"/>
        </w:rPr>
      </w:pPr>
      <w:r w:rsidRPr="00761649">
        <w:rPr>
          <w:b/>
          <w:color w:val="000000"/>
          <w:sz w:val="28"/>
          <w:szCs w:val="28"/>
          <w:lang w:val="en-GB"/>
        </w:rPr>
        <w:tab/>
        <w:t>II.</w:t>
      </w:r>
      <w:r w:rsidRPr="00761649">
        <w:rPr>
          <w:b/>
          <w:color w:val="000000"/>
          <w:sz w:val="28"/>
          <w:szCs w:val="28"/>
          <w:lang w:val="en-GB"/>
        </w:rPr>
        <w:tab/>
        <w:t>Chapter outline</w:t>
      </w:r>
    </w:p>
    <w:p w14:paraId="721564B5" w14:textId="77777777" w:rsidR="00DC0C01" w:rsidRPr="00761649" w:rsidRDefault="00DC0C01" w:rsidP="00C5440A">
      <w:pPr>
        <w:pStyle w:val="Normalnumber"/>
        <w:numPr>
          <w:ilvl w:val="0"/>
          <w:numId w:val="27"/>
        </w:numPr>
        <w:tabs>
          <w:tab w:val="clear" w:pos="1134"/>
        </w:tabs>
        <w:rPr>
          <w:color w:val="000000"/>
        </w:rPr>
      </w:pPr>
      <w:r w:rsidRPr="00761649">
        <w:rPr>
          <w:color w:val="000000"/>
        </w:rPr>
        <w:t xml:space="preserve">In its chapters, the assessment will reflect the very nature of transformative change and the multiple values, knowledge systems, institutions and choices involved. As the assessment is intended for a broad and diverse audience and recognizes the need to engage a wide range of actors and communities in transformative change, each chapter will include an assessment of multiple values, relevant disciplinary perspectives, knowledge systems, development pathways and roles of different actors. Transformative change also entails trade-offs, choices, synergies, equity impacts and tensions, </w:t>
      </w:r>
      <w:r w:rsidRPr="00761649">
        <w:rPr>
          <w:color w:val="000000"/>
        </w:rPr>
        <w:lastRenderedPageBreak/>
        <w:t>which the assessment will address. It will present actionable knowledge and policy options that open pathways to sustainable and equitable futures.</w:t>
      </w:r>
    </w:p>
    <w:p w14:paraId="39C56891" w14:textId="77777777" w:rsidR="00DC0C01" w:rsidRPr="00761649" w:rsidRDefault="00DC0C01" w:rsidP="00B840BD">
      <w:pPr>
        <w:pStyle w:val="Normalnumber"/>
        <w:numPr>
          <w:ilvl w:val="0"/>
          <w:numId w:val="27"/>
        </w:numPr>
        <w:rPr>
          <w:color w:val="000000"/>
        </w:rPr>
      </w:pPr>
      <w:r w:rsidRPr="00761649">
        <w:rPr>
          <w:b/>
          <w:color w:val="000000"/>
        </w:rPr>
        <w:t xml:space="preserve">Chapter 1: Transformative change and a sustainable world. </w:t>
      </w:r>
      <w:r w:rsidRPr="00761649">
        <w:rPr>
          <w:color w:val="000000"/>
        </w:rPr>
        <w:t xml:space="preserve">Chapter 1 will present evidence for the need for transformative change, explain what transformative change is, whether and how it differs from incremental change, which metrics </w:t>
      </w:r>
      <w:r w:rsidRPr="00761649">
        <w:t xml:space="preserve">characterize and measure </w:t>
      </w:r>
      <w:r w:rsidRPr="00761649">
        <w:rPr>
          <w:color w:val="000000"/>
        </w:rPr>
        <w:t xml:space="preserve">transformative change, and which types of transformative change could foster the achievement of the </w:t>
      </w:r>
      <w:r w:rsidRPr="00761649">
        <w:t xml:space="preserve">relevant </w:t>
      </w:r>
      <w:r w:rsidRPr="00761649">
        <w:rPr>
          <w:color w:val="000000"/>
        </w:rPr>
        <w:t>gl</w:t>
      </w:r>
      <w:r w:rsidRPr="00761649">
        <w:t>obal objectives as outlined in section D above.</w:t>
      </w:r>
      <w:r w:rsidRPr="00761649">
        <w:rPr>
          <w:color w:val="000000"/>
        </w:rPr>
        <w:t xml:space="preserve"> The chapter will also examine the consequences of the absence of transformative change. It will present a refined problem statement, taking into account evidence and calls from completed assessments by IPBES and relevant assessments and reports by others, including those under multilateral environmental agreements. The chapter will explore</w:t>
      </w:r>
      <w:r w:rsidRPr="00761649">
        <w:t xml:space="preserve"> </w:t>
      </w:r>
      <w:r w:rsidRPr="00761649">
        <w:rPr>
          <w:color w:val="000000"/>
        </w:rPr>
        <w:t>how to address, in the context of transformative change, the direct and indirect drivers of biodiversity loss and nature deterioration, including climate change and development and environmental inequities, and how to reverse biodiversity loss and restore and safeguard nature and its contributions to people. The chapter will consider the impacts of production and consumption systems, resource use and extraction, trade and financial flows, pollution, legacies of colonialism, and of human population dynamics and social practices related to nature and the resultant distribution of material and non-material benefits, degradation of nature and vulnerabilities across global societies and scales. From this problem statement, the chapter will:</w:t>
      </w:r>
    </w:p>
    <w:p w14:paraId="65496368"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Take stock</w:t>
      </w:r>
      <w:r w:rsidRPr="00761649">
        <w:rPr>
          <w:color w:val="000000"/>
        </w:rPr>
        <w:t xml:space="preserve"> by documenting the various demands for, and conceptualizations and understandings of, transformative change from international policy fora and groups of countries, policymakers more generally, scientific communities, the private sector and civil society, including indigenous peoples and local communities, youth, women, and non-governmental organizations;</w:t>
      </w:r>
    </w:p>
    <w:p w14:paraId="4B7779BA"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Explain the assessment rationale</w:t>
      </w:r>
      <w:r w:rsidRPr="00761649">
        <w:rPr>
          <w:color w:val="000000"/>
        </w:rPr>
        <w:t xml:space="preserve"> by presenting its methodological approach and how it addresses challenges such as the complex nature and intrinsic uncertainties of nature-people relations, relations between indirect drivers of change, plurality of values and knowledge systems, as well as knowledge gaps;</w:t>
      </w:r>
    </w:p>
    <w:p w14:paraId="4185B275"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 xml:space="preserve">Recognize the trade-offs and synergies associated with various demands for transformative change </w:t>
      </w:r>
      <w:r w:rsidRPr="00761649">
        <w:rPr>
          <w:color w:val="000000"/>
        </w:rPr>
        <w:t xml:space="preserve">and the ways in which the values of inclusiveness, justice and equity are considered, including aspects of gender, age and socio-economic status. The chapter will explore the importance of indigenous and local knowledge in managing and safeguarding nature from local to global levels, and in informing transformative change thinking. The chapter will also explore the importance of access to knowledge and technology that could enable innovative solutions for transformative change; </w:t>
      </w:r>
    </w:p>
    <w:p w14:paraId="411BFCD5"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Identify the ways in which spatial and temporal scales, historical conditions, and levels of human organization pose challenges and offer opportunities for transformative change</w:t>
      </w:r>
      <w:r w:rsidRPr="00761649">
        <w:rPr>
          <w:color w:val="000000"/>
        </w:rPr>
        <w:t xml:space="preserve"> from local to global levels, and the ways in which short-term actions can have cumulative and emergent effects to either facilitate or impede transformative change;</w:t>
      </w:r>
    </w:p>
    <w:p w14:paraId="69BF5869"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Reflect on the challenges and opportunities of transformative change</w:t>
      </w:r>
      <w:r w:rsidRPr="00761649">
        <w:rPr>
          <w:color w:val="000000"/>
        </w:rPr>
        <w:t xml:space="preserve"> by assessing trade-offs and synergies, intrinsic relations to political representation and legitimacy, socio-economic dimensions of vulnerability and power, as well as deeply held values, worldviews, narratives and practices. The chapter will recognize possible implications of transformative change for different groups of countries and sectors of society, highlighting that it could require difficult choices and face resistance and barriers, but also hold the potential for opportunity, including for equity. The chapter will also identify opportunities and incentives that transformative change can open up at different levels;</w:t>
      </w:r>
    </w:p>
    <w:p w14:paraId="6CAF9699" w14:textId="0D687775" w:rsidR="00DC0C01" w:rsidRPr="00761649" w:rsidRDefault="00183391" w:rsidP="003F3F1C">
      <w:pPr>
        <w:pBdr>
          <w:top w:val="nil"/>
          <w:left w:val="nil"/>
          <w:bottom w:val="nil"/>
          <w:right w:val="nil"/>
          <w:between w:val="nil"/>
        </w:pBdr>
        <w:tabs>
          <w:tab w:val="left" w:pos="624"/>
        </w:tabs>
        <w:spacing w:after="120"/>
        <w:ind w:left="1247" w:firstLine="624"/>
        <w:rPr>
          <w:color w:val="000000"/>
          <w:lang w:val="en-GB"/>
        </w:rPr>
      </w:pPr>
      <w:r w:rsidRPr="00761649">
        <w:rPr>
          <w:color w:val="000000"/>
          <w:lang w:val="en-GB"/>
        </w:rPr>
        <w:t>(f)</w:t>
      </w:r>
      <w:r w:rsidRPr="00761649">
        <w:rPr>
          <w:color w:val="000000"/>
          <w:lang w:val="en-GB"/>
        </w:rPr>
        <w:tab/>
      </w:r>
      <w:r w:rsidR="00DC0C01" w:rsidRPr="00761649">
        <w:rPr>
          <w:color w:val="000000"/>
          <w:lang w:val="en-GB"/>
        </w:rPr>
        <w:t xml:space="preserve">Finally, the chapter will provide a </w:t>
      </w:r>
      <w:r w:rsidR="00DC0C01" w:rsidRPr="00761649">
        <w:rPr>
          <w:b/>
          <w:color w:val="000000"/>
          <w:lang w:val="en-GB"/>
        </w:rPr>
        <w:t>framework and roadmap</w:t>
      </w:r>
      <w:r w:rsidR="00DC0C01" w:rsidRPr="00761649">
        <w:rPr>
          <w:color w:val="000000"/>
          <w:lang w:val="en-GB"/>
        </w:rPr>
        <w:t xml:space="preserve"> for the assessment. </w:t>
      </w:r>
    </w:p>
    <w:p w14:paraId="27315F59" w14:textId="77777777" w:rsidR="00DC0C01" w:rsidRPr="00761649" w:rsidRDefault="00DC0C01" w:rsidP="00C5440A">
      <w:pPr>
        <w:pStyle w:val="Normalnumber"/>
        <w:numPr>
          <w:ilvl w:val="0"/>
          <w:numId w:val="27"/>
        </w:numPr>
        <w:tabs>
          <w:tab w:val="clear" w:pos="1134"/>
        </w:tabs>
        <w:rPr>
          <w:color w:val="000000"/>
          <w:u w:val="single"/>
        </w:rPr>
      </w:pPr>
      <w:r w:rsidRPr="00761649">
        <w:rPr>
          <w:b/>
          <w:color w:val="000000"/>
        </w:rPr>
        <w:t xml:space="preserve">Chapter 2: Visions of a sustainable world </w:t>
      </w:r>
      <w:r w:rsidRPr="00761649">
        <w:rPr>
          <w:color w:val="000000"/>
        </w:rPr>
        <w:t xml:space="preserve">– </w:t>
      </w:r>
      <w:r w:rsidRPr="00761649">
        <w:rPr>
          <w:b/>
          <w:color w:val="000000"/>
        </w:rPr>
        <w:t>for nature and people</w:t>
      </w:r>
      <w:r w:rsidRPr="00761649">
        <w:rPr>
          <w:color w:val="000000"/>
        </w:rPr>
        <w:t>. Chapter 2 will assess how transformative change for nature and people presents specific challenges as it involves the consideration of science-based and indigenous and local knowledge-based understandings of biodiversity and nature’s contributions to people, together with normative ethics, different worldviews and collective values about visions of a sustainable future. The chapter will assess mechanisms for inclusion, deliberation and collaboration to consider these aspects</w:t>
      </w:r>
      <w:r w:rsidRPr="00761649">
        <w:t xml:space="preserve"> </w:t>
      </w:r>
      <w:r w:rsidRPr="00761649">
        <w:rPr>
          <w:color w:val="000000"/>
        </w:rPr>
        <w:t>simultaneously. It will include examples of good practices, applicable and accessible knowledge and technologies, and invoke narratives, stories, media, scenarios and visualizations at various scales that illustrate visions of a sustainable world which might provide potential scenarios and pathways for transformative change based on different worldviews.</w:t>
      </w:r>
    </w:p>
    <w:p w14:paraId="2C23A53C" w14:textId="77777777" w:rsidR="00DC0C01" w:rsidRPr="00761649" w:rsidRDefault="00DC0C01" w:rsidP="007413DE">
      <w:pPr>
        <w:pStyle w:val="Normalnumber"/>
        <w:keepNext/>
        <w:keepLines/>
        <w:numPr>
          <w:ilvl w:val="0"/>
          <w:numId w:val="27"/>
        </w:numPr>
        <w:tabs>
          <w:tab w:val="clear" w:pos="1134"/>
        </w:tabs>
        <w:rPr>
          <w:color w:val="000000"/>
        </w:rPr>
      </w:pPr>
      <w:r w:rsidRPr="00761649">
        <w:rPr>
          <w:color w:val="000000"/>
        </w:rPr>
        <w:lastRenderedPageBreak/>
        <w:t xml:space="preserve">The chapter will assess different tractable values, visions and scenarios for a sustainable world, consistent with the </w:t>
      </w:r>
      <w:r w:rsidRPr="00761649">
        <w:t xml:space="preserve">relevant global objectives as outlined in section D above, </w:t>
      </w:r>
      <w:r w:rsidRPr="00761649">
        <w:rPr>
          <w:color w:val="000000"/>
        </w:rPr>
        <w:t>including their links to existing scenarios</w:t>
      </w:r>
      <w:r w:rsidRPr="00761649">
        <w:t xml:space="preserve"> (e.g., existing climate scenarios).</w:t>
      </w:r>
      <w:r w:rsidRPr="00761649">
        <w:rPr>
          <w:color w:val="000000"/>
        </w:rPr>
        <w:t xml:space="preserve"> The chapter will then consider the implications of different visions for sectors, subsystems (including market/economic, financial, political, legal/judicial, educational, indigenous and local systems, and ecosystems) and interactions between these, at and between a variety of spatial scales. The chapter will also assess pathways to realize those visions, such as recognizing and changing cross-sectoral flows within an economy, taking into account the ways in which diverse actors integrate actions for transformative change in accordance with their perceived priorities, interests, power relations, cultural values, wellbeing and politics, including on a gendered basis. The chapter will assess the state of knowledge on collective visions and scenarios for the future (taking into account relevant work under the nexus assessment), and on the kinds of policy institutions, governance mechanisms, and deliberative processes (including visioning and scenario analyses) which can facilitate transformative change within different settings and in the face of diverse values, building on and complementing the IPBES assessment on values, once finalized. The chapter will draw upon scenario and pathway analyses and literature reviews to assess the feasibility and common constituents of envisioned sustainable pathways. These steps can allow a process of back casting to understand conditions necessary to be in place at stages before 2030, as well as potentially consider the transformative potential of events such as the COVID-19 pandemic or recent civil society movements. The IPBES Global Assessment’s “levers and leverage” model provides a starting point for expanding and connecting to analyses of the ways in which changes occur dynamically, but also for the identification of additional work.</w:t>
      </w:r>
    </w:p>
    <w:p w14:paraId="6E86C8B5" w14:textId="77777777" w:rsidR="00DC0C01" w:rsidRPr="00761649" w:rsidRDefault="00DC0C01" w:rsidP="00C5440A">
      <w:pPr>
        <w:pStyle w:val="Normalnumber"/>
        <w:numPr>
          <w:ilvl w:val="0"/>
          <w:numId w:val="27"/>
        </w:numPr>
        <w:tabs>
          <w:tab w:val="clear" w:pos="1134"/>
        </w:tabs>
        <w:rPr>
          <w:color w:val="000000"/>
        </w:rPr>
      </w:pPr>
      <w:r w:rsidRPr="00761649">
        <w:rPr>
          <w:b/>
          <w:color w:val="000000"/>
        </w:rPr>
        <w:t xml:space="preserve">Chapter 3: How transformative change occurs. </w:t>
      </w:r>
      <w:r w:rsidRPr="00761649">
        <w:rPr>
          <w:color w:val="000000"/>
        </w:rPr>
        <w:t>Chapter 3 will address how transformative change occurs, focusing on those changes that can be intentionally promoted, accelerated, and scaled to realize a sustainable world where biodiversity can thrive. The chapter will assess theories and frameworks for understanding deliberate, or emergent transformative change and will highlight the conditions and processes for generating and navigating such change. The relationship between paradigms, policies, and practices will be assessed, with an emphasis on how they contribute to strategies that improve, maintain or restore healthy relationships with nature. This may include an assessment of the technical dimensions of dialogue among transdisciplinary perspectives, and the role of research and development in finding innovative solutions for transformative change towards a more sustainable world. The chapter will also consider approaches to enable transformative change at various scales, to inform how transformative change can have a positive impact on global biodiversity, and assess relevant normative, ethical and political dimensions. Historical cases and examples of transformations that have occurred in various places and times, including those that have influenced biodiversity positively or negatively, will be assessed. The chapter will provide examples drawn from academic, policy and practice literature, including references to indigenous and local knowledge systems and the importance of local action. The chapter will emphasize integrated and holistic perspectives on the topics described above by including:</w:t>
      </w:r>
    </w:p>
    <w:p w14:paraId="43CEC6C2" w14:textId="77777777" w:rsidR="00DC0C01" w:rsidRPr="00761649" w:rsidRDefault="00DC0C01" w:rsidP="00C5440A">
      <w:pPr>
        <w:pStyle w:val="Normalnumber"/>
        <w:numPr>
          <w:ilvl w:val="1"/>
          <w:numId w:val="27"/>
        </w:numPr>
        <w:tabs>
          <w:tab w:val="clear" w:pos="1134"/>
        </w:tabs>
        <w:rPr>
          <w:color w:val="000000"/>
        </w:rPr>
      </w:pPr>
      <w:r w:rsidRPr="00761649">
        <w:rPr>
          <w:color w:val="000000"/>
        </w:rPr>
        <w:t xml:space="preserve">A comparison, synthesis and assessment of theories and frameworks of transformative change and how they relate to different models, strategies, policies and practices. This will highlight the multiple theoretical perspectives on how intentional transformative change occurs within complex systems; </w:t>
      </w:r>
    </w:p>
    <w:p w14:paraId="6EABD5D1" w14:textId="77777777" w:rsidR="00DC0C01" w:rsidRPr="00761649" w:rsidRDefault="00DC0C01" w:rsidP="00C5440A">
      <w:pPr>
        <w:pStyle w:val="Normalnumber"/>
        <w:numPr>
          <w:ilvl w:val="1"/>
          <w:numId w:val="27"/>
        </w:numPr>
        <w:tabs>
          <w:tab w:val="clear" w:pos="1134"/>
        </w:tabs>
        <w:rPr>
          <w:color w:val="000000"/>
        </w:rPr>
      </w:pPr>
      <w:r w:rsidRPr="00761649">
        <w:rPr>
          <w:color w:val="000000"/>
        </w:rPr>
        <w:t>An assessment of the ways in which social and cultural norms, values, worldviews, beliefs, and paradigms influence strategies and approaches to transformative change, with an emphasis on how they relate to differing views of human-nature relationships; diverse understandings of the roles and types of power and agency (e.g., individual agency, collective agency, political agency and non-human agency); of different governance arrangements; and of the role of environmental ethics and values, such as equity and justice, in transformative change. The chapter will emphasize how subjectivities influence different approaches to transformative change, as well as resistance to structural change;</w:t>
      </w:r>
    </w:p>
    <w:p w14:paraId="5136AEDB" w14:textId="77777777" w:rsidR="00DC0C01" w:rsidRPr="00761649" w:rsidRDefault="00DC0C01" w:rsidP="00C5440A">
      <w:pPr>
        <w:pStyle w:val="Normalnumber"/>
        <w:numPr>
          <w:ilvl w:val="1"/>
          <w:numId w:val="27"/>
        </w:numPr>
        <w:tabs>
          <w:tab w:val="clear" w:pos="1134"/>
        </w:tabs>
        <w:rPr>
          <w:color w:val="000000"/>
        </w:rPr>
      </w:pPr>
      <w:r w:rsidRPr="00761649">
        <w:rPr>
          <w:color w:val="000000"/>
        </w:rPr>
        <w:t>An assessment of the possibilities for integrating processes of transformative change within the IPBES conceptual framework. This will include an assessment of how equity-, rights and responsibilities-, gender-, capabilities- and values-based approaches can contribute to sustainable relationships between people and nature;</w:t>
      </w:r>
    </w:p>
    <w:p w14:paraId="39DEF22F" w14:textId="77777777" w:rsidR="00DC0C01" w:rsidRPr="00761649" w:rsidRDefault="00DC0C01" w:rsidP="00C5440A">
      <w:pPr>
        <w:pStyle w:val="Normalnumber"/>
        <w:numPr>
          <w:ilvl w:val="1"/>
          <w:numId w:val="27"/>
        </w:numPr>
        <w:tabs>
          <w:tab w:val="clear" w:pos="1134"/>
        </w:tabs>
        <w:rPr>
          <w:color w:val="000000"/>
        </w:rPr>
      </w:pPr>
      <w:r w:rsidRPr="00761649">
        <w:rPr>
          <w:color w:val="000000"/>
        </w:rPr>
        <w:t xml:space="preserve">An assessment of a selection of representative historical examples and case studies of transformative change that emphasize both the possibilities and challenges for realizing a sustainable world, including the role of and interactions among multiple stressors (e.g., climate change, extreme inequality, economic crises, human population dynamics and pandemics). Key points from the discussion of theories, frameworks, beliefs, norms, values, worldviews and paradigms in previous sections will be highlighted in the examples. The examples will illustrate actors, conditions, capacities </w:t>
      </w:r>
      <w:r w:rsidRPr="00761649">
        <w:rPr>
          <w:color w:val="000000"/>
        </w:rPr>
        <w:lastRenderedPageBreak/>
        <w:t>and policies that contribute to transformative change, including but not limited to learning and education, health, equity and justice, creativity and innovation, agency, empowerment, leadership, economic incentives and power relations. This will set the stage for chapter 4’s focus on overcoming the challenges and resistances to transformative change.</w:t>
      </w:r>
    </w:p>
    <w:p w14:paraId="38FDBAC2" w14:textId="77777777" w:rsidR="00DC0C01" w:rsidRPr="00761649" w:rsidRDefault="00DC0C01" w:rsidP="00C5440A">
      <w:pPr>
        <w:pStyle w:val="Normalnumber"/>
        <w:numPr>
          <w:ilvl w:val="0"/>
          <w:numId w:val="27"/>
        </w:numPr>
        <w:tabs>
          <w:tab w:val="clear" w:pos="1134"/>
        </w:tabs>
        <w:rPr>
          <w:color w:val="000000"/>
          <w:u w:val="single"/>
        </w:rPr>
      </w:pPr>
      <w:r w:rsidRPr="00761649">
        <w:rPr>
          <w:b/>
          <w:color w:val="000000"/>
        </w:rPr>
        <w:t xml:space="preserve">Chapter 4: Overcoming the challenges of achieving transformative change towards a sustainable world. </w:t>
      </w:r>
      <w:r w:rsidRPr="00761649">
        <w:rPr>
          <w:color w:val="000000"/>
        </w:rPr>
        <w:t>Acknowledging that efforts to address the underlying causes of biodiversity loss have mostly been unsuccessful, chapter 4 will assess a wide range of challenges and obstacles that impede transformative change toward a sustainable world for nature and people, with a focus on strategies to overcome them in order to advance global, regional and local visions for a sustainable world for nature and people.</w:t>
      </w:r>
    </w:p>
    <w:p w14:paraId="78F27B77" w14:textId="77777777" w:rsidR="00DC0C01" w:rsidRPr="00761649" w:rsidRDefault="00DC0C01" w:rsidP="00C5440A">
      <w:pPr>
        <w:pStyle w:val="Normalnumber"/>
        <w:numPr>
          <w:ilvl w:val="0"/>
          <w:numId w:val="27"/>
        </w:numPr>
        <w:tabs>
          <w:tab w:val="clear" w:pos="1134"/>
        </w:tabs>
        <w:rPr>
          <w:color w:val="000000"/>
        </w:rPr>
      </w:pPr>
      <w:r w:rsidRPr="00761649">
        <w:rPr>
          <w:color w:val="000000"/>
        </w:rPr>
        <w:t>Considering the knowledge sys</w:t>
      </w:r>
      <w:r w:rsidRPr="00761649">
        <w:t xml:space="preserve">tems, systems of values, actions, habits, </w:t>
      </w:r>
      <w:r w:rsidRPr="00761649">
        <w:rPr>
          <w:color w:val="000000"/>
        </w:rPr>
        <w:t>underlying values and interests of diverse relevant actors and institutions, this chapter will address a range of constraints and challenges that arise within and between political, legal, technological, physical (e.g., infrastructure), economic/financial and other social systems and the functioning of ecosystems, and how these challenges could be overcome. Challenges that the assessment will address include:</w:t>
      </w:r>
    </w:p>
    <w:p w14:paraId="09778004"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 xml:space="preserve">Those associated with policy development, implementation and coherence, including representation and consideration of conflicting worldviews and visions, coupling of policy processes, lock-in effects and path dependencies, unintended policy consequences and inequality; </w:t>
      </w:r>
    </w:p>
    <w:p w14:paraId="4876CFA0"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Opposition arising from vested public and private interests, facilitated by weak institutions lacking in enforcement due to insufficient rule of law, transparency and accountability;</w:t>
      </w:r>
    </w:p>
    <w:p w14:paraId="1108137B"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Human demographic changes;</w:t>
      </w:r>
    </w:p>
    <w:p w14:paraId="7DE00DCD"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Inertia, including personal (e.g., habits and mind sets), sociocultural (e.g., norms) and systemic (e.g., market failures, rules, institutions, global monitoring and enforcement);</w:t>
      </w:r>
    </w:p>
    <w:p w14:paraId="177E738D"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A lack of policy improvement due to insufficient information or insufficient responsiveness to information;</w:t>
      </w:r>
    </w:p>
    <w:p w14:paraId="6923A849"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Trade-offs between short- and long-term costs and benefits, and associated distributional inequalities;</w:t>
      </w:r>
    </w:p>
    <w:p w14:paraId="17FBDDFA"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A lack of adequate communication;</w:t>
      </w:r>
    </w:p>
    <w:p w14:paraId="347F710D"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Capacity and financing, at every scale (including poverty and education failures);</w:t>
      </w:r>
    </w:p>
    <w:p w14:paraId="1820C02A" w14:textId="77777777" w:rsidR="00DC0C01" w:rsidRPr="00761649" w:rsidRDefault="00DC0C01" w:rsidP="00C5440A">
      <w:pPr>
        <w:pStyle w:val="Normalnumber"/>
        <w:numPr>
          <w:ilvl w:val="1"/>
          <w:numId w:val="27"/>
        </w:numPr>
        <w:tabs>
          <w:tab w:val="clear" w:pos="1134"/>
        </w:tabs>
        <w:rPr>
          <w:bCs/>
          <w:color w:val="000000"/>
        </w:rPr>
      </w:pPr>
      <w:r w:rsidRPr="00761649">
        <w:rPr>
          <w:bCs/>
          <w:color w:val="000000"/>
        </w:rPr>
        <w:t>Political, social and economic inequalities, among and within countries;</w:t>
      </w:r>
    </w:p>
    <w:p w14:paraId="3B78C6D4" w14:textId="77777777" w:rsidR="00DC0C01" w:rsidRPr="00761649" w:rsidRDefault="00DC0C01" w:rsidP="00C5440A">
      <w:pPr>
        <w:pStyle w:val="Normalnumber"/>
        <w:numPr>
          <w:ilvl w:val="1"/>
          <w:numId w:val="27"/>
        </w:numPr>
        <w:tabs>
          <w:tab w:val="clear" w:pos="1134"/>
        </w:tabs>
      </w:pPr>
      <w:r w:rsidRPr="00761649">
        <w:rPr>
          <w:bCs/>
          <w:color w:val="000000"/>
        </w:rPr>
        <w:t>Influence of</w:t>
      </w:r>
      <w:r w:rsidRPr="00761649">
        <w:t xml:space="preserve"> paradigms of economic growth.</w:t>
      </w:r>
    </w:p>
    <w:p w14:paraId="23707601" w14:textId="77777777" w:rsidR="00DC0C01" w:rsidRPr="00761649" w:rsidRDefault="00DC0C01" w:rsidP="00C5440A">
      <w:pPr>
        <w:pStyle w:val="Normalnumber"/>
        <w:numPr>
          <w:ilvl w:val="0"/>
          <w:numId w:val="27"/>
        </w:numPr>
        <w:tabs>
          <w:tab w:val="clear" w:pos="1134"/>
        </w:tabs>
        <w:rPr>
          <w:color w:val="000000"/>
        </w:rPr>
      </w:pPr>
      <w:r w:rsidRPr="00761649">
        <w:rPr>
          <w:color w:val="000000"/>
        </w:rPr>
        <w:t>The chapter will draw upon a wide range of literature, including, among other things, on scenarios, models and case studies illustrating the degree to which different challenges to transformative change have been overcome. Cases will span a diversity of scales and contexts across social groups, sectors, regions, development status, geography, cultural context and more. Case analysis will also consider how transformative change – even that which yields</w:t>
      </w:r>
      <w:r w:rsidRPr="00761649">
        <w:t xml:space="preserve"> </w:t>
      </w:r>
      <w:r w:rsidRPr="00761649">
        <w:rPr>
          <w:color w:val="000000"/>
        </w:rPr>
        <w:t>outcomes broadly beneficial to many – may generate losses for some groups, including women, youth, elders, indig</w:t>
      </w:r>
      <w:r w:rsidRPr="00761649">
        <w:t>enous peoples and local communities and the vulnerable, and for some countries and regions. Cases considered will include intentional efforts to address a range of indirect drivers of biodiversity loss and ecosystem services degradation, including designing policies regarding economic development and human population</w:t>
      </w:r>
      <w:r w:rsidRPr="00761649">
        <w:rPr>
          <w:color w:val="000000"/>
        </w:rPr>
        <w:t>, internalizing environmental externalities, reforming harmful subsidies, modifying indicators or measures of economic, social and environmental development, and modifying environmental legal a</w:t>
      </w:r>
      <w:r w:rsidRPr="00761649">
        <w:t>nd sectoral</w:t>
      </w:r>
      <w:r w:rsidRPr="00761649">
        <w:rPr>
          <w:color w:val="000000"/>
        </w:rPr>
        <w:t xml:space="preserve"> frameworks.</w:t>
      </w:r>
    </w:p>
    <w:p w14:paraId="2C6BC6AD" w14:textId="77777777" w:rsidR="00DC0C01" w:rsidRPr="00761649" w:rsidRDefault="00DC0C01" w:rsidP="00C5440A">
      <w:pPr>
        <w:pStyle w:val="Normalnumber"/>
        <w:numPr>
          <w:ilvl w:val="0"/>
          <w:numId w:val="27"/>
        </w:numPr>
        <w:tabs>
          <w:tab w:val="clear" w:pos="1134"/>
        </w:tabs>
        <w:rPr>
          <w:color w:val="000000"/>
        </w:rPr>
      </w:pPr>
      <w:r w:rsidRPr="00761649">
        <w:rPr>
          <w:b/>
          <w:color w:val="000000"/>
        </w:rPr>
        <w:t xml:space="preserve">Chapter 5: Realizing a sustainable world for nature and people: means for transformative strategies, actions and roles for all. </w:t>
      </w:r>
      <w:r w:rsidRPr="00761649">
        <w:rPr>
          <w:color w:val="000000"/>
        </w:rPr>
        <w:t>In the light of the need for transformative change to enable diverse visions for a sustainable world, this chapter will assess options for institutions, instruments, evaluation and pathways to achieve those visions:</w:t>
      </w:r>
    </w:p>
    <w:p w14:paraId="3DB1AB2C"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Institutions.</w:t>
      </w:r>
      <w:r w:rsidRPr="00761649">
        <w:rPr>
          <w:color w:val="000000"/>
        </w:rPr>
        <w:t xml:space="preserve"> An assessment of institutional design, emergence, evolution and operation for attending to the ongoing, dynamic and unpredictable nature of transformative change, including via knowledge generation, </w:t>
      </w:r>
      <w:r w:rsidRPr="00761649">
        <w:t>scientific</w:t>
      </w:r>
      <w:r w:rsidRPr="00761649">
        <w:rPr>
          <w:color w:val="000000"/>
        </w:rPr>
        <w:t xml:space="preserve"> research, social experimentation</w:t>
      </w:r>
      <w:r w:rsidRPr="00761649">
        <w:t xml:space="preserve"> and </w:t>
      </w:r>
      <w:r w:rsidRPr="00761649">
        <w:rPr>
          <w:color w:val="000000"/>
        </w:rPr>
        <w:t>learning, coordination, and management and governance practices (e.g., co-design, participatory and dialogue approaches). All strategies and actions (including those below) will be assessed in the context of systems, institutions, and the values they articulate, globally, regionally, nationally and/or locally. The roles of all key actors will be identified;</w:t>
      </w:r>
    </w:p>
    <w:p w14:paraId="64008608" w14:textId="77777777" w:rsidR="00DC0C01" w:rsidRPr="00761649" w:rsidRDefault="00DC0C01" w:rsidP="00B840BD">
      <w:pPr>
        <w:pStyle w:val="Normalnumber"/>
        <w:keepNext/>
        <w:keepLines/>
        <w:numPr>
          <w:ilvl w:val="1"/>
          <w:numId w:val="27"/>
        </w:numPr>
        <w:tabs>
          <w:tab w:val="clear" w:pos="1134"/>
        </w:tabs>
        <w:rPr>
          <w:color w:val="000000"/>
        </w:rPr>
      </w:pPr>
      <w:r w:rsidRPr="00761649">
        <w:rPr>
          <w:b/>
          <w:color w:val="000000"/>
        </w:rPr>
        <w:lastRenderedPageBreak/>
        <w:t>Instruments.</w:t>
      </w:r>
      <w:r w:rsidRPr="00761649">
        <w:rPr>
          <w:color w:val="000000"/>
        </w:rPr>
        <w:t xml:space="preserve"> A synthesis and assessment of sets of policies, tools, methods, campaigns, frameworks, finance instruments, options and actions enabling and encouraging transformative change at all scales for a sustainable world. They will include a wide range of historically applied and emerging practices for transformation, including policy approaches and mixes, business approaches, legal and regulatory instruments, standards, governance frameworks, education and knowledge systems, conservation and restoration approaches, coordination, and civic, political and community actions. Analysis will address interactions among instruments needed for transformative outcomes and pr</w:t>
      </w:r>
      <w:r w:rsidRPr="00761649">
        <w:t>esent suitable instruments for all key actors</w:t>
      </w:r>
      <w:r w:rsidRPr="00761649">
        <w:rPr>
          <w:color w:val="000000"/>
        </w:rPr>
        <w:t>;</w:t>
      </w:r>
    </w:p>
    <w:p w14:paraId="0322D2F3" w14:textId="77777777" w:rsidR="00DC0C01" w:rsidRPr="00761649" w:rsidRDefault="00DC0C01" w:rsidP="00C5440A">
      <w:pPr>
        <w:pStyle w:val="Normalnumber"/>
        <w:numPr>
          <w:ilvl w:val="1"/>
          <w:numId w:val="27"/>
        </w:numPr>
        <w:tabs>
          <w:tab w:val="clear" w:pos="1134"/>
        </w:tabs>
        <w:rPr>
          <w:color w:val="000000"/>
        </w:rPr>
      </w:pPr>
      <w:r w:rsidRPr="00761649">
        <w:rPr>
          <w:b/>
          <w:color w:val="000000"/>
        </w:rPr>
        <w:t>Evaluation.</w:t>
      </w:r>
      <w:r w:rsidRPr="00761649">
        <w:rPr>
          <w:color w:val="000000"/>
        </w:rPr>
        <w:t xml:space="preserve"> An assessment of means of adaptively monitoring and evaluating progress towards transformative change and towards a sustainable world, recognizing the unpredictability of rolling targets and that existing evaluation frameworks may omit crucial process-based and inclusive, participatory measures of system-wide changes necessary for coherent achievement of all the relevant goals;</w:t>
      </w:r>
    </w:p>
    <w:p w14:paraId="6A037949" w14:textId="5C780F5A" w:rsidR="00DC0C01" w:rsidRPr="00761649" w:rsidRDefault="00DC0C01" w:rsidP="00C5440A">
      <w:pPr>
        <w:pStyle w:val="Normalnumber"/>
        <w:numPr>
          <w:ilvl w:val="1"/>
          <w:numId w:val="27"/>
        </w:numPr>
        <w:tabs>
          <w:tab w:val="clear" w:pos="1134"/>
        </w:tabs>
        <w:rPr>
          <w:color w:val="000000"/>
        </w:rPr>
      </w:pPr>
      <w:r w:rsidRPr="00761649">
        <w:rPr>
          <w:b/>
          <w:color w:val="000000"/>
        </w:rPr>
        <w:t xml:space="preserve">Scenarios and synthetic pathways </w:t>
      </w:r>
      <w:r w:rsidRPr="00761649">
        <w:rPr>
          <w:color w:val="000000"/>
        </w:rPr>
        <w:t>(integrating the elements set out in paragraphs (a) to (c) above).</w:t>
      </w:r>
      <w:r w:rsidRPr="00761649">
        <w:t xml:space="preserve"> </w:t>
      </w:r>
      <w:r w:rsidRPr="00761649">
        <w:rPr>
          <w:color w:val="000000"/>
        </w:rPr>
        <w:t xml:space="preserve">An identification and assessment of scenarios and transitional pathways of options and actions over short (up to ten years), medium (10-20 years) and </w:t>
      </w:r>
      <w:r w:rsidR="00A901D8" w:rsidRPr="00761649">
        <w:rPr>
          <w:color w:val="000000"/>
        </w:rPr>
        <w:t>long-time</w:t>
      </w:r>
      <w:r w:rsidRPr="00761649">
        <w:rPr>
          <w:color w:val="000000"/>
        </w:rPr>
        <w:t xml:space="preserve"> horizons (20-50 years) from the </w:t>
      </w:r>
      <w:r w:rsidRPr="00761649">
        <w:t>initial</w:t>
      </w:r>
      <w:r w:rsidRPr="00761649">
        <w:rPr>
          <w:color w:val="000000"/>
        </w:rPr>
        <w:t xml:space="preserve"> start of the assessment at various spatial scales, and how they compare with business</w:t>
      </w:r>
      <w:r w:rsidR="00CA6214" w:rsidRPr="00761649">
        <w:rPr>
          <w:color w:val="000000"/>
        </w:rPr>
        <w:noBreakHyphen/>
      </w:r>
      <w:r w:rsidRPr="00761649">
        <w:rPr>
          <w:color w:val="000000"/>
        </w:rPr>
        <w:t>as-usual scenarios. Pathways will include cascades of actions taken by different actors, as well as various top-down and bottom-up approaches and their scaling. This assessment would include an evaluation of characteristics of pathways most key for success, including actions, resources and capabilities, the achievement of particular criteria, means of scaling, and combinations and sequencing of actions.</w:t>
      </w:r>
    </w:p>
    <w:p w14:paraId="2250CA87" w14:textId="77777777" w:rsidR="00DC0C01" w:rsidRPr="00761649" w:rsidRDefault="00DC0C01" w:rsidP="004B69DF">
      <w:pPr>
        <w:pStyle w:val="Normalnumber"/>
        <w:tabs>
          <w:tab w:val="clear" w:pos="1134"/>
        </w:tabs>
      </w:pPr>
      <w:r w:rsidRPr="00761649">
        <w:t xml:space="preserve">These elements should be situated in reference to the conceptual framework of IPBES as mentioned in chapter 3 and to the challenges identified in chapter 4. Each potential intervention and pathway will also be assessed for effectiveness, efficiency, legitimacy, co-benefits, gaps, shortcomings and remaining challenges, while attending to justice, equity, legality and power, social capital, international law and internationally agreed principles. All the above would include examples spanning variation across time frames, scales, groups, sectors, regions, development status, geographical and cultural contexts, and highlight the roles of such variation within and between cases. </w:t>
      </w:r>
    </w:p>
    <w:p w14:paraId="107661D5" w14:textId="77777777" w:rsidR="00DC0C01" w:rsidRPr="00761649" w:rsidRDefault="00DC0C01" w:rsidP="00DC0C01">
      <w:pPr>
        <w:keepNext/>
        <w:keepLines/>
        <w:pBdr>
          <w:top w:val="nil"/>
          <w:left w:val="nil"/>
          <w:bottom w:val="nil"/>
          <w:right w:val="nil"/>
          <w:between w:val="nil"/>
        </w:pBdr>
        <w:tabs>
          <w:tab w:val="right" w:pos="851"/>
        </w:tabs>
        <w:spacing w:before="240" w:after="120"/>
        <w:ind w:right="284"/>
        <w:rPr>
          <w:b/>
          <w:color w:val="000000"/>
          <w:sz w:val="28"/>
          <w:szCs w:val="28"/>
          <w:lang w:val="en-GB"/>
        </w:rPr>
      </w:pPr>
      <w:r w:rsidRPr="00761649">
        <w:rPr>
          <w:b/>
          <w:color w:val="000000"/>
          <w:sz w:val="28"/>
          <w:szCs w:val="28"/>
          <w:lang w:val="en-GB"/>
        </w:rPr>
        <w:tab/>
        <w:t>III.</w:t>
      </w:r>
      <w:r w:rsidRPr="00761649">
        <w:rPr>
          <w:b/>
          <w:color w:val="000000"/>
          <w:sz w:val="28"/>
          <w:szCs w:val="28"/>
          <w:lang w:val="en-GB"/>
        </w:rPr>
        <w:tab/>
        <w:t>Data and information</w:t>
      </w:r>
    </w:p>
    <w:p w14:paraId="2893D21E" w14:textId="77777777" w:rsidR="00DC0C01" w:rsidRPr="00761649" w:rsidRDefault="00DC0C01" w:rsidP="004B69DF">
      <w:pPr>
        <w:pStyle w:val="Normalnumber"/>
        <w:tabs>
          <w:tab w:val="clear" w:pos="1134"/>
        </w:tabs>
      </w:pPr>
      <w:r w:rsidRPr="00761649">
        <w:rPr>
          <w:color w:val="000000"/>
        </w:rPr>
        <w:t xml:space="preserve">The assessment will draw on data and information from diverse knowledge systems and languages, including scientific literature and indigenous and local knowledge, addressing all the components of </w:t>
      </w:r>
      <w:r w:rsidRPr="00761649">
        <w:t xml:space="preserve">the IPBES conceptual framework to explore the interrelationships between nature, nature’s contributions to people, drivers, institutions, governance and a good quality of life. </w:t>
      </w:r>
    </w:p>
    <w:p w14:paraId="49F0830B" w14:textId="77777777" w:rsidR="00DC0C01" w:rsidRPr="00761649" w:rsidRDefault="00DC0C01" w:rsidP="004B69DF">
      <w:pPr>
        <w:pStyle w:val="Normalnumber"/>
        <w:tabs>
          <w:tab w:val="clear" w:pos="1134"/>
        </w:tabs>
      </w:pPr>
      <w:r w:rsidRPr="00761649">
        <w:t xml:space="preserve">Attention will be given, in accordance with the Platform’s data management policy, to ensuring access to metadata and, whenever possible, the corresponding underlying data, through a findable, accessible, interoperable and reusable (FAIR) process to ensure comparability between assessments. Furthermore, the task force on knowledge and data will work towards ensuring that the outcomes (i.e., knowledge and metadata products) of the transformative change assessment are widely available for future Platform assessments and other uses. </w:t>
      </w:r>
    </w:p>
    <w:p w14:paraId="2AE0150A" w14:textId="77777777" w:rsidR="00DC0C01" w:rsidRPr="00761649" w:rsidRDefault="00DC0C01" w:rsidP="004B69DF">
      <w:pPr>
        <w:pStyle w:val="Normalnumber"/>
        <w:tabs>
          <w:tab w:val="clear" w:pos="1134"/>
        </w:tabs>
      </w:pPr>
      <w:r w:rsidRPr="00761649">
        <w:t xml:space="preserve">The assessment will also identify and seek access to globally and regionally relevant data and information sources that may exist or emerge. Potential data sources include global, regional and national institutions and organizations, scientific literature, and indigenous and local knowledge. The needs of the assessment process will be communicated widely in order to identify and encourage the sharing of relevant data and information. </w:t>
      </w:r>
    </w:p>
    <w:p w14:paraId="7193E484" w14:textId="77777777" w:rsidR="00DC0C01" w:rsidRPr="00761649" w:rsidRDefault="00DC0C01" w:rsidP="004B69DF">
      <w:pPr>
        <w:pStyle w:val="Normalnumber"/>
        <w:tabs>
          <w:tab w:val="clear" w:pos="1134"/>
        </w:tabs>
      </w:pPr>
      <w:r w:rsidRPr="00761649">
        <w:t xml:space="preserve">The task force on knowledge and data will support work on data and information quality, confidence, essential biodiversity variables and indicators, baselines and representativeness, as necessary. The assessment will, where appropriate, use and assess existing indicators relevant for the implementation of the post-2020 global biodiversity framework and of the 2030 Agenda for Sustainable Development. </w:t>
      </w:r>
    </w:p>
    <w:p w14:paraId="51B28B85" w14:textId="0D2B5AA6" w:rsidR="00DC0C01" w:rsidRPr="00761649" w:rsidRDefault="00DC0C01" w:rsidP="004B69DF">
      <w:pPr>
        <w:pStyle w:val="Normalnumber"/>
        <w:tabs>
          <w:tab w:val="clear" w:pos="1134"/>
        </w:tabs>
      </w:pPr>
      <w:r w:rsidRPr="00761649">
        <w:t xml:space="preserve">The task force on scenarios and models will support work related to scenarios and models by providing advice to the assessment and mobilizing input on scenarios and models. The assessment will, where useful and appropriate, be informed by the scenario development framework and methodologies formulated by the task force on scenarios and models to assess the visions, pathways and scenarios relevant to its chapters. The products of the task force on scenarios and models are of particular relevance to the assessment as they seek to facilitate the process of creating a shared understanding and commitment to bringing about transformative change to achieve the 2050 Vision </w:t>
      </w:r>
      <w:r w:rsidRPr="00761649">
        <w:lastRenderedPageBreak/>
        <w:t xml:space="preserve">for Biodiversity. To support the assessment in understanding and identifying the impact of such scenarios on biodiversity and nature’s contributions to people, the task force will provide relevant resources and share the latest developments of its work with the assessment. </w:t>
      </w:r>
    </w:p>
    <w:p w14:paraId="499F58FD" w14:textId="77777777" w:rsidR="00DC0C01" w:rsidRPr="00761649" w:rsidRDefault="00DC0C01" w:rsidP="004B69DF">
      <w:pPr>
        <w:pStyle w:val="Normalnumber"/>
        <w:tabs>
          <w:tab w:val="clear" w:pos="1134"/>
        </w:tabs>
        <w:rPr>
          <w:color w:val="000000"/>
        </w:rPr>
      </w:pPr>
      <w:r w:rsidRPr="00761649">
        <w:t>The assessment will recognize and work with indigenous and local knowledge in line with the IPBES approach adopted by the Plenary in decision IPBES-5/1 and relevant guidance regarding its implementation prepared by the</w:t>
      </w:r>
      <w:r w:rsidRPr="00761649">
        <w:rPr>
          <w:color w:val="000000"/>
        </w:rPr>
        <w:t xml:space="preserve"> task force on indigenous and local knowledge. </w:t>
      </w:r>
    </w:p>
    <w:p w14:paraId="0125BC6D" w14:textId="77777777" w:rsidR="00DC0C01" w:rsidRPr="00761649" w:rsidRDefault="00DC0C01" w:rsidP="00DC0C01">
      <w:pPr>
        <w:keepNext/>
        <w:keepLines/>
        <w:pBdr>
          <w:top w:val="nil"/>
          <w:left w:val="nil"/>
          <w:bottom w:val="nil"/>
          <w:right w:val="nil"/>
          <w:between w:val="nil"/>
        </w:pBdr>
        <w:shd w:val="clear" w:color="auto" w:fill="FFFFFF"/>
        <w:tabs>
          <w:tab w:val="right" w:pos="851"/>
        </w:tabs>
        <w:spacing w:before="240" w:after="120"/>
        <w:ind w:right="284"/>
        <w:rPr>
          <w:b/>
          <w:color w:val="000000"/>
          <w:sz w:val="28"/>
          <w:szCs w:val="28"/>
          <w:lang w:val="en-GB"/>
        </w:rPr>
      </w:pPr>
      <w:r w:rsidRPr="00761649">
        <w:rPr>
          <w:b/>
          <w:color w:val="000000"/>
          <w:sz w:val="28"/>
          <w:szCs w:val="28"/>
          <w:lang w:val="en-GB"/>
        </w:rPr>
        <w:tab/>
        <w:t>IV.</w:t>
      </w:r>
      <w:r w:rsidRPr="00761649">
        <w:rPr>
          <w:b/>
          <w:color w:val="000000"/>
          <w:sz w:val="28"/>
          <w:szCs w:val="28"/>
          <w:lang w:val="en-GB"/>
        </w:rPr>
        <w:tab/>
        <w:t xml:space="preserve">Capacity-building </w:t>
      </w:r>
    </w:p>
    <w:p w14:paraId="1FBA6543" w14:textId="77777777" w:rsidR="00DC0C01" w:rsidRPr="00761649" w:rsidRDefault="00DC0C01" w:rsidP="004B69DF">
      <w:pPr>
        <w:pStyle w:val="Normalnumber"/>
        <w:tabs>
          <w:tab w:val="clear" w:pos="1134"/>
        </w:tabs>
        <w:rPr>
          <w:color w:val="000000"/>
        </w:rPr>
      </w:pPr>
      <w:r w:rsidRPr="00761649">
        <w:rPr>
          <w:color w:val="000000"/>
        </w:rPr>
        <w:t>Capacity-building activities, informed and assisted by the task force on capacity-building, will help to support the development and uptake of the assessment. The activities will be designed in accordance with objective 2 on building capacity of the IPBES work programme up to 2030 and the capacity-building rolling plan, under the guidance of the task force on capacity-building. Activities will, subject to the availability of resources, include: the IPBES fellowship programme; the training and familiarization programme; science-policy dialogues; and support to activities organized by other organizations in support of the uptake and use of the assessment findings across sectors and the strengthening of the science-policy interface at (sub)regional and national levels.</w:t>
      </w:r>
    </w:p>
    <w:p w14:paraId="4CCB6FA4" w14:textId="77777777" w:rsidR="00DC0C01" w:rsidRPr="00761649" w:rsidRDefault="00DC0C01" w:rsidP="00DC0C01">
      <w:pPr>
        <w:keepNext/>
        <w:keepLines/>
        <w:pBdr>
          <w:top w:val="nil"/>
          <w:left w:val="nil"/>
          <w:bottom w:val="nil"/>
          <w:right w:val="nil"/>
          <w:between w:val="nil"/>
        </w:pBdr>
        <w:shd w:val="clear" w:color="auto" w:fill="FFFFFF"/>
        <w:tabs>
          <w:tab w:val="right" w:pos="851"/>
        </w:tabs>
        <w:spacing w:before="240" w:after="120"/>
        <w:ind w:right="284"/>
        <w:rPr>
          <w:b/>
          <w:color w:val="000000"/>
          <w:sz w:val="28"/>
          <w:szCs w:val="28"/>
          <w:lang w:val="en-GB"/>
        </w:rPr>
      </w:pPr>
      <w:r w:rsidRPr="00761649">
        <w:rPr>
          <w:b/>
          <w:color w:val="000000"/>
          <w:sz w:val="28"/>
          <w:szCs w:val="28"/>
          <w:lang w:val="en-GB"/>
        </w:rPr>
        <w:tab/>
        <w:t>V.</w:t>
      </w:r>
      <w:r w:rsidRPr="00761649">
        <w:rPr>
          <w:b/>
          <w:color w:val="000000"/>
          <w:sz w:val="28"/>
          <w:szCs w:val="28"/>
          <w:lang w:val="en-GB"/>
        </w:rPr>
        <w:tab/>
        <w:t>Communication and outreach</w:t>
      </w:r>
    </w:p>
    <w:p w14:paraId="3386C3AD" w14:textId="77777777" w:rsidR="00DC0C01" w:rsidRPr="00761649" w:rsidRDefault="00DC0C01" w:rsidP="004B69DF">
      <w:pPr>
        <w:pStyle w:val="Normalnumber"/>
        <w:tabs>
          <w:tab w:val="clear" w:pos="1134"/>
        </w:tabs>
      </w:pPr>
      <w:r w:rsidRPr="00761649">
        <w:rPr>
          <w:color w:val="000000"/>
        </w:rPr>
        <w:t xml:space="preserve">The transformative change assessment report and its summary for policymakers will be published in electronic format, made available on the Platform website and promoted through the social media channels of the Platform. The summary for policymakers will be available in all official languages of the United Nations and will be printed on demand, resources permitting. Outreach to a broad set of stakeholders, including the </w:t>
      </w:r>
      <w:r w:rsidRPr="00761649">
        <w:t xml:space="preserve">wider audience of decision makers, will be based on the Platform’s communications and outreach strategy and budget. </w:t>
      </w:r>
    </w:p>
    <w:p w14:paraId="540DA4F4" w14:textId="77777777" w:rsidR="00DC0C01" w:rsidRPr="00761649" w:rsidRDefault="00DC0C01" w:rsidP="004B69DF">
      <w:pPr>
        <w:pStyle w:val="Normalnumber"/>
        <w:tabs>
          <w:tab w:val="clear" w:pos="1134"/>
        </w:tabs>
        <w:rPr>
          <w:color w:val="000000"/>
        </w:rPr>
      </w:pPr>
      <w:r w:rsidRPr="00761649">
        <w:t>Communication and outreach will be undertaken from the outset of the assessment in order to build engagement with the wider scientific community, other knowledge holders and the end users of the assessment. Engagement with users, across</w:t>
      </w:r>
      <w:r w:rsidRPr="00761649">
        <w:rPr>
          <w:color w:val="000000"/>
        </w:rPr>
        <w:t xml:space="preserve"> sectors, will help to define the type and range of communication products and policy support tools in multiple languages (as appropriate and subject to the availability of resources), that will be developed as part of the assessment.</w:t>
      </w:r>
    </w:p>
    <w:p w14:paraId="2A7E0E11" w14:textId="77777777" w:rsidR="00DC0C01" w:rsidRPr="00761649" w:rsidRDefault="00DC0C01" w:rsidP="00DC0C01">
      <w:pPr>
        <w:keepNext/>
        <w:keepLines/>
        <w:pBdr>
          <w:top w:val="nil"/>
          <w:left w:val="nil"/>
          <w:bottom w:val="nil"/>
          <w:right w:val="nil"/>
          <w:between w:val="nil"/>
        </w:pBdr>
        <w:shd w:val="clear" w:color="auto" w:fill="FFFFFF"/>
        <w:tabs>
          <w:tab w:val="right" w:pos="851"/>
        </w:tabs>
        <w:spacing w:before="240" w:after="120"/>
        <w:ind w:right="284"/>
        <w:rPr>
          <w:b/>
          <w:color w:val="000000"/>
          <w:sz w:val="28"/>
          <w:szCs w:val="28"/>
          <w:lang w:val="en-GB"/>
        </w:rPr>
      </w:pPr>
      <w:r w:rsidRPr="00761649">
        <w:rPr>
          <w:b/>
          <w:color w:val="000000"/>
          <w:sz w:val="28"/>
          <w:szCs w:val="28"/>
          <w:lang w:val="en-GB"/>
        </w:rPr>
        <w:tab/>
        <w:t>VI.</w:t>
      </w:r>
      <w:r w:rsidRPr="00761649">
        <w:rPr>
          <w:b/>
          <w:color w:val="000000"/>
          <w:sz w:val="28"/>
          <w:szCs w:val="28"/>
          <w:lang w:val="en-GB"/>
        </w:rPr>
        <w:tab/>
        <w:t>Technical support</w:t>
      </w:r>
    </w:p>
    <w:p w14:paraId="40EE6B75" w14:textId="77777777" w:rsidR="00DC0C01" w:rsidRPr="00761649" w:rsidRDefault="00DC0C01" w:rsidP="004B69DF">
      <w:pPr>
        <w:pStyle w:val="Normalnumber"/>
        <w:tabs>
          <w:tab w:val="clear" w:pos="1134"/>
        </w:tabs>
        <w:rPr>
          <w:color w:val="000000"/>
        </w:rPr>
      </w:pPr>
      <w:r w:rsidRPr="00761649">
        <w:rPr>
          <w:color w:val="000000"/>
        </w:rPr>
        <w:t xml:space="preserve">Technical support for the transformative change assessment will be provided by a technical support unit, composed of several full-time professional and administrative staff members. This unit will work in close collaboration with the groups of experts producing the IPBES assessments and with the IPBES task forces and their </w:t>
      </w:r>
      <w:r w:rsidRPr="00761649">
        <w:t>respective</w:t>
      </w:r>
      <w:r w:rsidRPr="00761649">
        <w:rPr>
          <w:color w:val="000000"/>
        </w:rPr>
        <w:t xml:space="preserve"> technical support units.</w:t>
      </w:r>
    </w:p>
    <w:p w14:paraId="159D33B5" w14:textId="77777777" w:rsidR="00DC0C01" w:rsidRPr="00761649" w:rsidRDefault="00DC0C01" w:rsidP="00516273">
      <w:pPr>
        <w:pStyle w:val="CH1"/>
        <w:spacing w:after="240"/>
      </w:pPr>
      <w:r w:rsidRPr="00761649">
        <w:tab/>
        <w:t>VII.</w:t>
      </w:r>
      <w:r w:rsidRPr="00761649">
        <w:tab/>
        <w:t>Process and timetable</w:t>
      </w:r>
    </w:p>
    <w:tbl>
      <w:tblPr>
        <w:tblW w:w="8307" w:type="dxa"/>
        <w:jc w:val="right"/>
        <w:tblLayout w:type="fixed"/>
        <w:tblLook w:val="0400" w:firstRow="0" w:lastRow="0" w:firstColumn="0" w:lastColumn="0" w:noHBand="0" w:noVBand="1"/>
      </w:tblPr>
      <w:tblGrid>
        <w:gridCol w:w="1471"/>
        <w:gridCol w:w="6836"/>
      </w:tblGrid>
      <w:tr w:rsidR="00DC0C01" w:rsidRPr="00761649" w14:paraId="40933D6A" w14:textId="77777777" w:rsidTr="002B723F">
        <w:trPr>
          <w:trHeight w:val="57"/>
          <w:tblHeader/>
          <w:jc w:val="right"/>
        </w:trPr>
        <w:tc>
          <w:tcPr>
            <w:tcW w:w="1471" w:type="dxa"/>
            <w:tcBorders>
              <w:top w:val="single" w:sz="4" w:space="0" w:color="000000"/>
              <w:bottom w:val="single" w:sz="12" w:space="0" w:color="000000"/>
            </w:tcBorders>
            <w:vAlign w:val="bottom"/>
          </w:tcPr>
          <w:p w14:paraId="4AD5762D" w14:textId="77777777" w:rsidR="00DC0C01" w:rsidRPr="00761649" w:rsidRDefault="00DC0C01" w:rsidP="0047413F">
            <w:pPr>
              <w:pStyle w:val="Normal-pool"/>
              <w:spacing w:before="40" w:after="40"/>
              <w:rPr>
                <w:i/>
                <w:iCs/>
                <w:sz w:val="18"/>
                <w:szCs w:val="18"/>
              </w:rPr>
            </w:pPr>
            <w:r w:rsidRPr="00761649">
              <w:rPr>
                <w:i/>
                <w:iCs/>
                <w:sz w:val="18"/>
                <w:szCs w:val="18"/>
              </w:rPr>
              <w:t>Date</w:t>
            </w:r>
          </w:p>
        </w:tc>
        <w:tc>
          <w:tcPr>
            <w:tcW w:w="6836" w:type="dxa"/>
            <w:tcBorders>
              <w:top w:val="single" w:sz="4" w:space="0" w:color="000000"/>
              <w:bottom w:val="single" w:sz="12" w:space="0" w:color="000000"/>
            </w:tcBorders>
            <w:vAlign w:val="bottom"/>
          </w:tcPr>
          <w:p w14:paraId="7A238ADD" w14:textId="77777777" w:rsidR="00DC0C01" w:rsidRPr="00761649" w:rsidRDefault="00DC0C01" w:rsidP="0047413F">
            <w:pPr>
              <w:pStyle w:val="Normal-pool"/>
              <w:spacing w:before="40" w:after="40"/>
              <w:rPr>
                <w:i/>
                <w:iCs/>
                <w:sz w:val="18"/>
                <w:szCs w:val="18"/>
              </w:rPr>
            </w:pPr>
            <w:r w:rsidRPr="00761649">
              <w:rPr>
                <w:i/>
                <w:iCs/>
                <w:sz w:val="18"/>
                <w:szCs w:val="18"/>
              </w:rPr>
              <w:t xml:space="preserve">Actions and institutional arrangements </w:t>
            </w:r>
          </w:p>
        </w:tc>
      </w:tr>
      <w:tr w:rsidR="00DC0C01" w:rsidRPr="00761649" w14:paraId="2510423F" w14:textId="77777777" w:rsidTr="002B723F">
        <w:trPr>
          <w:trHeight w:val="57"/>
          <w:jc w:val="right"/>
        </w:trPr>
        <w:tc>
          <w:tcPr>
            <w:tcW w:w="8307" w:type="dxa"/>
            <w:gridSpan w:val="2"/>
            <w:tcBorders>
              <w:top w:val="single" w:sz="12" w:space="0" w:color="000000"/>
              <w:bottom w:val="single" w:sz="4" w:space="0" w:color="000000"/>
            </w:tcBorders>
            <w:shd w:val="clear" w:color="auto" w:fill="auto"/>
          </w:tcPr>
          <w:p w14:paraId="6BA7F288" w14:textId="77777777" w:rsidR="00DC0C01" w:rsidRPr="00761649" w:rsidRDefault="00DC0C01" w:rsidP="0047413F">
            <w:pPr>
              <w:pStyle w:val="Normal-pool"/>
              <w:spacing w:before="40" w:after="40"/>
              <w:rPr>
                <w:b/>
                <w:sz w:val="18"/>
                <w:szCs w:val="18"/>
              </w:rPr>
            </w:pPr>
            <w:r w:rsidRPr="00761649">
              <w:rPr>
                <w:b/>
                <w:sz w:val="18"/>
                <w:szCs w:val="18"/>
              </w:rPr>
              <w:t>2021</w:t>
            </w:r>
          </w:p>
        </w:tc>
      </w:tr>
      <w:tr w:rsidR="00DC0C01" w:rsidRPr="00761649" w14:paraId="2C6E403C" w14:textId="77777777" w:rsidTr="002B723F">
        <w:trPr>
          <w:trHeight w:val="57"/>
          <w:jc w:val="right"/>
        </w:trPr>
        <w:tc>
          <w:tcPr>
            <w:tcW w:w="1471" w:type="dxa"/>
            <w:vMerge w:val="restart"/>
            <w:tcBorders>
              <w:top w:val="single" w:sz="4" w:space="0" w:color="000000"/>
            </w:tcBorders>
            <w:shd w:val="clear" w:color="auto" w:fill="auto"/>
          </w:tcPr>
          <w:p w14:paraId="7BCA21A8" w14:textId="77777777" w:rsidR="00DC0C01" w:rsidRPr="00761649" w:rsidRDefault="00DC0C01" w:rsidP="0047413F">
            <w:pPr>
              <w:pStyle w:val="Normal-pool"/>
              <w:spacing w:before="40" w:after="40"/>
              <w:rPr>
                <w:sz w:val="18"/>
                <w:szCs w:val="18"/>
              </w:rPr>
            </w:pPr>
            <w:r w:rsidRPr="00761649">
              <w:rPr>
                <w:sz w:val="18"/>
                <w:szCs w:val="18"/>
              </w:rPr>
              <w:t>Second quarter</w:t>
            </w:r>
          </w:p>
        </w:tc>
        <w:tc>
          <w:tcPr>
            <w:tcW w:w="6836" w:type="dxa"/>
            <w:tcBorders>
              <w:top w:val="single" w:sz="4" w:space="0" w:color="000000"/>
            </w:tcBorders>
            <w:shd w:val="clear" w:color="auto" w:fill="auto"/>
          </w:tcPr>
          <w:p w14:paraId="147A21C5" w14:textId="77777777" w:rsidR="00DC0C01" w:rsidRPr="00761649" w:rsidRDefault="00DC0C01" w:rsidP="0047413F">
            <w:pPr>
              <w:pStyle w:val="Normal-pool"/>
              <w:spacing w:before="40" w:after="40"/>
              <w:rPr>
                <w:sz w:val="18"/>
                <w:szCs w:val="18"/>
              </w:rPr>
            </w:pPr>
            <w:r w:rsidRPr="00761649">
              <w:rPr>
                <w:sz w:val="18"/>
                <w:szCs w:val="18"/>
              </w:rPr>
              <w:t>The Plenary, at its eighth session, approved the undertaking of the transformative change assessment, and requested the secretariat to establish the institutional arrangements necessary to operationalize the technical support required for the assessment</w:t>
            </w:r>
          </w:p>
        </w:tc>
      </w:tr>
      <w:tr w:rsidR="00DC0C01" w:rsidRPr="00761649" w14:paraId="1E287D65" w14:textId="77777777" w:rsidTr="002B723F">
        <w:trPr>
          <w:trHeight w:val="57"/>
          <w:jc w:val="right"/>
        </w:trPr>
        <w:tc>
          <w:tcPr>
            <w:tcW w:w="1471" w:type="dxa"/>
            <w:vMerge/>
            <w:tcBorders>
              <w:top w:val="single" w:sz="4" w:space="0" w:color="000000"/>
            </w:tcBorders>
            <w:shd w:val="clear" w:color="auto" w:fill="auto"/>
          </w:tcPr>
          <w:p w14:paraId="1CA30415" w14:textId="77777777" w:rsidR="00DC0C01" w:rsidRPr="00761649" w:rsidRDefault="00DC0C01" w:rsidP="0047413F">
            <w:pPr>
              <w:pStyle w:val="Normal-pool"/>
              <w:spacing w:before="40" w:after="40"/>
              <w:rPr>
                <w:sz w:val="18"/>
                <w:szCs w:val="18"/>
              </w:rPr>
            </w:pPr>
          </w:p>
        </w:tc>
        <w:tc>
          <w:tcPr>
            <w:tcW w:w="6836" w:type="dxa"/>
            <w:shd w:val="clear" w:color="auto" w:fill="auto"/>
          </w:tcPr>
          <w:p w14:paraId="34E05BA4" w14:textId="77777777" w:rsidR="00DC0C01" w:rsidRPr="00761649" w:rsidRDefault="00DC0C01" w:rsidP="0047413F">
            <w:pPr>
              <w:pStyle w:val="Normal-pool"/>
              <w:spacing w:before="40" w:after="40"/>
              <w:rPr>
                <w:sz w:val="18"/>
                <w:szCs w:val="18"/>
              </w:rPr>
            </w:pPr>
            <w:r w:rsidRPr="00761649">
              <w:rPr>
                <w:sz w:val="18"/>
                <w:szCs w:val="18"/>
              </w:rPr>
              <w:t xml:space="preserve">The Multidisciplinary Expert Panel, through the secretariat, requests nominations of experts from Governments and other stakeholders </w:t>
            </w:r>
          </w:p>
        </w:tc>
      </w:tr>
      <w:tr w:rsidR="00DC0C01" w:rsidRPr="00761649" w14:paraId="493C5453" w14:textId="77777777" w:rsidTr="002B723F">
        <w:trPr>
          <w:trHeight w:val="57"/>
          <w:jc w:val="right"/>
        </w:trPr>
        <w:tc>
          <w:tcPr>
            <w:tcW w:w="1471" w:type="dxa"/>
            <w:shd w:val="clear" w:color="auto" w:fill="auto"/>
          </w:tcPr>
          <w:p w14:paraId="125F44DD" w14:textId="77777777" w:rsidR="00DC0C01" w:rsidRPr="00761649" w:rsidRDefault="00DC0C01" w:rsidP="0047413F">
            <w:pPr>
              <w:pStyle w:val="Normal-pool"/>
              <w:spacing w:before="40" w:after="40"/>
              <w:rPr>
                <w:sz w:val="18"/>
                <w:szCs w:val="18"/>
              </w:rPr>
            </w:pPr>
            <w:r w:rsidRPr="00761649">
              <w:rPr>
                <w:sz w:val="18"/>
                <w:szCs w:val="18"/>
              </w:rPr>
              <w:t>Third quarter</w:t>
            </w:r>
          </w:p>
        </w:tc>
        <w:tc>
          <w:tcPr>
            <w:tcW w:w="6836" w:type="dxa"/>
            <w:shd w:val="clear" w:color="auto" w:fill="auto"/>
          </w:tcPr>
          <w:p w14:paraId="6BE19C76" w14:textId="77777777" w:rsidR="00DC0C01" w:rsidRPr="00761649" w:rsidRDefault="00DC0C01" w:rsidP="0047413F">
            <w:pPr>
              <w:pStyle w:val="Normal-pool"/>
              <w:spacing w:before="40" w:after="40"/>
              <w:rPr>
                <w:sz w:val="18"/>
                <w:szCs w:val="18"/>
              </w:rPr>
            </w:pPr>
            <w:r w:rsidRPr="00761649">
              <w:rPr>
                <w:sz w:val="18"/>
                <w:szCs w:val="18"/>
              </w:rPr>
              <w:t>The Multidisciplinary Expert Panel selects the assessment co-chairs, coordinating lead authors, lead authors and review editors in line with the procedures for the preparation of IPBES deliverables, including by implementing the procedure for filling gaps in expertise</w:t>
            </w:r>
          </w:p>
        </w:tc>
      </w:tr>
      <w:tr w:rsidR="00DC0C01" w:rsidRPr="00761649" w14:paraId="18C94A99" w14:textId="77777777" w:rsidTr="002B723F">
        <w:trPr>
          <w:trHeight w:val="57"/>
          <w:jc w:val="right"/>
        </w:trPr>
        <w:tc>
          <w:tcPr>
            <w:tcW w:w="1471" w:type="dxa"/>
            <w:vMerge w:val="restart"/>
            <w:shd w:val="clear" w:color="auto" w:fill="auto"/>
          </w:tcPr>
          <w:p w14:paraId="2A7BDEED" w14:textId="77777777" w:rsidR="00DC0C01" w:rsidRPr="00761649" w:rsidRDefault="00DC0C01" w:rsidP="0047413F">
            <w:pPr>
              <w:pStyle w:val="Normal-pool"/>
              <w:spacing w:before="40" w:after="40"/>
              <w:rPr>
                <w:sz w:val="18"/>
                <w:szCs w:val="18"/>
              </w:rPr>
            </w:pPr>
            <w:r w:rsidRPr="00761649">
              <w:rPr>
                <w:sz w:val="18"/>
                <w:szCs w:val="18"/>
              </w:rPr>
              <w:t>Fourth quarter</w:t>
            </w:r>
          </w:p>
        </w:tc>
        <w:tc>
          <w:tcPr>
            <w:tcW w:w="6836" w:type="dxa"/>
            <w:shd w:val="clear" w:color="auto" w:fill="auto"/>
          </w:tcPr>
          <w:p w14:paraId="6D23FDB7" w14:textId="77777777" w:rsidR="00DC0C01" w:rsidRPr="00761649" w:rsidRDefault="00DC0C01" w:rsidP="0047413F">
            <w:pPr>
              <w:pStyle w:val="Normal-pool"/>
              <w:spacing w:before="40" w:after="40"/>
              <w:rPr>
                <w:sz w:val="18"/>
                <w:szCs w:val="18"/>
              </w:rPr>
            </w:pPr>
            <w:r w:rsidRPr="00761649">
              <w:rPr>
                <w:sz w:val="18"/>
                <w:szCs w:val="18"/>
              </w:rPr>
              <w:t>Selection decision communicated to nominees</w:t>
            </w:r>
          </w:p>
        </w:tc>
      </w:tr>
      <w:tr w:rsidR="00DC0C01" w:rsidRPr="00761649" w14:paraId="7671AC0C" w14:textId="77777777" w:rsidTr="002B723F">
        <w:trPr>
          <w:trHeight w:val="57"/>
          <w:jc w:val="right"/>
        </w:trPr>
        <w:tc>
          <w:tcPr>
            <w:tcW w:w="1471" w:type="dxa"/>
            <w:vMerge/>
            <w:shd w:val="clear" w:color="auto" w:fill="auto"/>
          </w:tcPr>
          <w:p w14:paraId="7D3F7F75" w14:textId="77777777" w:rsidR="00DC0C01" w:rsidRPr="00761649" w:rsidRDefault="00DC0C01" w:rsidP="0047413F">
            <w:pPr>
              <w:pStyle w:val="Normal-pool"/>
              <w:spacing w:before="40" w:after="40"/>
              <w:rPr>
                <w:sz w:val="18"/>
                <w:szCs w:val="18"/>
              </w:rPr>
            </w:pPr>
          </w:p>
        </w:tc>
        <w:tc>
          <w:tcPr>
            <w:tcW w:w="6836" w:type="dxa"/>
            <w:tcBorders>
              <w:bottom w:val="single" w:sz="4" w:space="0" w:color="000000"/>
            </w:tcBorders>
            <w:shd w:val="clear" w:color="auto" w:fill="auto"/>
          </w:tcPr>
          <w:p w14:paraId="0809AE55" w14:textId="77777777" w:rsidR="00DC0C01" w:rsidRPr="00761649" w:rsidRDefault="00DC0C01" w:rsidP="0047413F">
            <w:pPr>
              <w:pStyle w:val="Normal-pool"/>
              <w:spacing w:before="40" w:after="40"/>
              <w:rPr>
                <w:sz w:val="18"/>
                <w:szCs w:val="18"/>
              </w:rPr>
            </w:pPr>
            <w:r w:rsidRPr="00761649">
              <w:rPr>
                <w:sz w:val="18"/>
                <w:szCs w:val="18"/>
              </w:rPr>
              <w:t>Meeting of the management committee (co-chairs, members of the Bureau and Multidisciplinary Expert Panel assigned by these bodies to the assessment) to plan first author meeting</w:t>
            </w:r>
          </w:p>
        </w:tc>
      </w:tr>
      <w:tr w:rsidR="00DC0C01" w:rsidRPr="00761649" w14:paraId="5EADC929" w14:textId="77777777" w:rsidTr="002B723F">
        <w:trPr>
          <w:trHeight w:val="57"/>
          <w:jc w:val="right"/>
        </w:trPr>
        <w:tc>
          <w:tcPr>
            <w:tcW w:w="8307" w:type="dxa"/>
            <w:gridSpan w:val="2"/>
            <w:tcBorders>
              <w:top w:val="single" w:sz="4" w:space="0" w:color="000000"/>
              <w:bottom w:val="single" w:sz="4" w:space="0" w:color="000000"/>
            </w:tcBorders>
            <w:shd w:val="clear" w:color="auto" w:fill="auto"/>
          </w:tcPr>
          <w:p w14:paraId="01E238E8" w14:textId="77777777" w:rsidR="00DC0C01" w:rsidRPr="00761649" w:rsidRDefault="00DC0C01" w:rsidP="0047413F">
            <w:pPr>
              <w:pStyle w:val="Normal-pool"/>
              <w:spacing w:before="40" w:after="40"/>
              <w:rPr>
                <w:b/>
                <w:sz w:val="18"/>
                <w:szCs w:val="18"/>
              </w:rPr>
            </w:pPr>
            <w:r w:rsidRPr="00761649">
              <w:rPr>
                <w:b/>
                <w:sz w:val="18"/>
                <w:szCs w:val="18"/>
              </w:rPr>
              <w:t>2022</w:t>
            </w:r>
          </w:p>
        </w:tc>
      </w:tr>
      <w:tr w:rsidR="00DC0C01" w:rsidRPr="00761649" w14:paraId="2FFEC0D8" w14:textId="77777777" w:rsidTr="002B723F">
        <w:trPr>
          <w:trHeight w:val="57"/>
          <w:jc w:val="right"/>
        </w:trPr>
        <w:tc>
          <w:tcPr>
            <w:tcW w:w="1471" w:type="dxa"/>
            <w:tcBorders>
              <w:top w:val="single" w:sz="4" w:space="0" w:color="000000"/>
            </w:tcBorders>
            <w:shd w:val="clear" w:color="auto" w:fill="auto"/>
          </w:tcPr>
          <w:p w14:paraId="4C0B2288" w14:textId="77777777" w:rsidR="00DC0C01" w:rsidRPr="00761649" w:rsidRDefault="00DC0C01" w:rsidP="0047413F">
            <w:pPr>
              <w:pStyle w:val="Normal-pool"/>
              <w:spacing w:before="40" w:after="40"/>
              <w:rPr>
                <w:sz w:val="18"/>
                <w:szCs w:val="18"/>
              </w:rPr>
            </w:pPr>
            <w:r w:rsidRPr="00761649">
              <w:rPr>
                <w:sz w:val="18"/>
                <w:szCs w:val="18"/>
              </w:rPr>
              <w:t>First quarter</w:t>
            </w:r>
          </w:p>
        </w:tc>
        <w:tc>
          <w:tcPr>
            <w:tcW w:w="6836" w:type="dxa"/>
            <w:tcBorders>
              <w:top w:val="single" w:sz="4" w:space="0" w:color="000000"/>
            </w:tcBorders>
            <w:shd w:val="clear" w:color="auto" w:fill="auto"/>
          </w:tcPr>
          <w:p w14:paraId="623896D1" w14:textId="77777777" w:rsidR="00DC0C01" w:rsidRPr="00761649" w:rsidRDefault="00DC0C01" w:rsidP="0047413F">
            <w:pPr>
              <w:pStyle w:val="Normal-pool"/>
              <w:spacing w:before="40" w:after="40"/>
              <w:rPr>
                <w:sz w:val="18"/>
                <w:szCs w:val="18"/>
              </w:rPr>
            </w:pPr>
            <w:r w:rsidRPr="00761649">
              <w:rPr>
                <w:sz w:val="18"/>
                <w:szCs w:val="18"/>
              </w:rPr>
              <w:t>First author meeting with co-chairs, coordinating lead authors, lead authors, review editors and members of the Bureau and Multidisciplinary Expert Panel that are part of the management committee of the assessment</w:t>
            </w:r>
          </w:p>
        </w:tc>
      </w:tr>
      <w:tr w:rsidR="00DC0C01" w:rsidRPr="00761649" w14:paraId="4F242AE1" w14:textId="77777777" w:rsidTr="002B723F">
        <w:trPr>
          <w:trHeight w:val="57"/>
          <w:jc w:val="right"/>
        </w:trPr>
        <w:tc>
          <w:tcPr>
            <w:tcW w:w="1471" w:type="dxa"/>
            <w:shd w:val="clear" w:color="auto" w:fill="auto"/>
          </w:tcPr>
          <w:p w14:paraId="5B38EE0B" w14:textId="77777777" w:rsidR="00DC0C01" w:rsidRPr="00761649" w:rsidRDefault="00DC0C01" w:rsidP="0047413F">
            <w:pPr>
              <w:pStyle w:val="Normal-pool"/>
              <w:spacing w:before="40" w:after="40"/>
              <w:rPr>
                <w:sz w:val="18"/>
                <w:szCs w:val="18"/>
              </w:rPr>
            </w:pPr>
            <w:r w:rsidRPr="00761649">
              <w:rPr>
                <w:sz w:val="18"/>
                <w:szCs w:val="18"/>
              </w:rPr>
              <w:lastRenderedPageBreak/>
              <w:t>First to third quarter</w:t>
            </w:r>
          </w:p>
        </w:tc>
        <w:tc>
          <w:tcPr>
            <w:tcW w:w="6836" w:type="dxa"/>
            <w:shd w:val="clear" w:color="auto" w:fill="auto"/>
          </w:tcPr>
          <w:p w14:paraId="3210F217" w14:textId="77777777" w:rsidR="00DC0C01" w:rsidRPr="00761649" w:rsidRDefault="00DC0C01" w:rsidP="0047413F">
            <w:pPr>
              <w:pStyle w:val="Normal-pool"/>
              <w:spacing w:before="40" w:after="40"/>
              <w:rPr>
                <w:sz w:val="18"/>
                <w:szCs w:val="18"/>
              </w:rPr>
            </w:pPr>
            <w:r w:rsidRPr="00761649">
              <w:rPr>
                <w:sz w:val="18"/>
                <w:szCs w:val="18"/>
              </w:rPr>
              <w:t xml:space="preserve">Preparation of zero-order drafts and first-order drafts of chapters </w:t>
            </w:r>
          </w:p>
        </w:tc>
      </w:tr>
      <w:tr w:rsidR="00DC0C01" w:rsidRPr="00761649" w14:paraId="3D6C0BF6" w14:textId="77777777" w:rsidTr="002B723F">
        <w:trPr>
          <w:trHeight w:val="57"/>
          <w:jc w:val="right"/>
        </w:trPr>
        <w:tc>
          <w:tcPr>
            <w:tcW w:w="1471" w:type="dxa"/>
            <w:shd w:val="clear" w:color="auto" w:fill="auto"/>
          </w:tcPr>
          <w:p w14:paraId="398DE15D" w14:textId="77777777" w:rsidR="00DC0C01" w:rsidRPr="00761649" w:rsidRDefault="00DC0C01" w:rsidP="0047413F">
            <w:pPr>
              <w:pStyle w:val="Normal-pool"/>
              <w:spacing w:before="40" w:after="40"/>
              <w:rPr>
                <w:sz w:val="18"/>
                <w:szCs w:val="18"/>
              </w:rPr>
            </w:pPr>
            <w:r w:rsidRPr="00761649">
              <w:rPr>
                <w:sz w:val="18"/>
                <w:szCs w:val="18"/>
              </w:rPr>
              <w:t xml:space="preserve">Fourth quarter </w:t>
            </w:r>
          </w:p>
        </w:tc>
        <w:tc>
          <w:tcPr>
            <w:tcW w:w="6836" w:type="dxa"/>
            <w:shd w:val="clear" w:color="auto" w:fill="auto"/>
          </w:tcPr>
          <w:p w14:paraId="130B8EA5" w14:textId="77777777" w:rsidR="00DC0C01" w:rsidRPr="00761649" w:rsidRDefault="00DC0C01" w:rsidP="0047413F">
            <w:pPr>
              <w:pStyle w:val="Normal-pool"/>
              <w:spacing w:before="40" w:after="40"/>
              <w:rPr>
                <w:sz w:val="18"/>
                <w:szCs w:val="18"/>
              </w:rPr>
            </w:pPr>
            <w:r w:rsidRPr="00761649">
              <w:rPr>
                <w:sz w:val="18"/>
                <w:szCs w:val="18"/>
              </w:rPr>
              <w:t xml:space="preserve">First external review (six weeks) – draft chapters made available for review by experts </w:t>
            </w:r>
          </w:p>
        </w:tc>
      </w:tr>
      <w:tr w:rsidR="00DC0C01" w:rsidRPr="00761649" w14:paraId="0D59626D" w14:textId="77777777" w:rsidTr="002B723F">
        <w:trPr>
          <w:trHeight w:val="57"/>
          <w:jc w:val="right"/>
        </w:trPr>
        <w:tc>
          <w:tcPr>
            <w:tcW w:w="8307" w:type="dxa"/>
            <w:gridSpan w:val="2"/>
            <w:tcBorders>
              <w:bottom w:val="single" w:sz="4" w:space="0" w:color="000000"/>
            </w:tcBorders>
            <w:shd w:val="clear" w:color="auto" w:fill="auto"/>
          </w:tcPr>
          <w:p w14:paraId="7513A2CC" w14:textId="77777777" w:rsidR="00DC0C01" w:rsidRPr="00761649" w:rsidRDefault="00DC0C01" w:rsidP="0047413F">
            <w:pPr>
              <w:pStyle w:val="Normal-pool"/>
              <w:spacing w:before="40" w:after="40"/>
              <w:rPr>
                <w:b/>
                <w:sz w:val="18"/>
                <w:szCs w:val="18"/>
              </w:rPr>
            </w:pPr>
            <w:r w:rsidRPr="00761649">
              <w:rPr>
                <w:b/>
                <w:sz w:val="18"/>
                <w:szCs w:val="18"/>
              </w:rPr>
              <w:t>2023</w:t>
            </w:r>
          </w:p>
        </w:tc>
      </w:tr>
      <w:tr w:rsidR="00DC0C01" w:rsidRPr="00761649" w14:paraId="4B472F81" w14:textId="77777777" w:rsidTr="002B723F">
        <w:trPr>
          <w:trHeight w:val="57"/>
          <w:jc w:val="right"/>
        </w:trPr>
        <w:tc>
          <w:tcPr>
            <w:tcW w:w="1471" w:type="dxa"/>
            <w:tcBorders>
              <w:top w:val="single" w:sz="4" w:space="0" w:color="000000"/>
            </w:tcBorders>
            <w:shd w:val="clear" w:color="auto" w:fill="auto"/>
          </w:tcPr>
          <w:p w14:paraId="39219BE2" w14:textId="77777777" w:rsidR="00DC0C01" w:rsidRPr="00761649" w:rsidRDefault="00DC0C01" w:rsidP="0047413F">
            <w:pPr>
              <w:pStyle w:val="Normal-pool"/>
              <w:spacing w:before="40" w:after="40"/>
              <w:rPr>
                <w:sz w:val="18"/>
                <w:szCs w:val="18"/>
              </w:rPr>
            </w:pPr>
            <w:r w:rsidRPr="00761649">
              <w:rPr>
                <w:sz w:val="18"/>
                <w:szCs w:val="18"/>
              </w:rPr>
              <w:t>Early first quarter</w:t>
            </w:r>
          </w:p>
        </w:tc>
        <w:tc>
          <w:tcPr>
            <w:tcW w:w="6836" w:type="dxa"/>
            <w:tcBorders>
              <w:top w:val="single" w:sz="4" w:space="0" w:color="000000"/>
            </w:tcBorders>
            <w:shd w:val="clear" w:color="auto" w:fill="auto"/>
          </w:tcPr>
          <w:p w14:paraId="5965EDFD" w14:textId="77777777" w:rsidR="00DC0C01" w:rsidRPr="00761649" w:rsidRDefault="00DC0C01" w:rsidP="0047413F">
            <w:pPr>
              <w:pStyle w:val="Normal-pool"/>
              <w:spacing w:before="40" w:after="40"/>
              <w:rPr>
                <w:sz w:val="18"/>
                <w:szCs w:val="18"/>
              </w:rPr>
            </w:pPr>
            <w:r w:rsidRPr="00761649">
              <w:rPr>
                <w:sz w:val="18"/>
                <w:szCs w:val="18"/>
              </w:rPr>
              <w:t>Second author meeting with co-chairs, coordinating lead authors, lead authors, review editors and members of the Bureau and Multidisciplinary Expert Panel that are part of the management committee of the assessment</w:t>
            </w:r>
          </w:p>
          <w:p w14:paraId="3667E84A" w14:textId="77777777" w:rsidR="00DC0C01" w:rsidRPr="00761649" w:rsidRDefault="00DC0C01" w:rsidP="0047413F">
            <w:pPr>
              <w:pStyle w:val="Normal-pool"/>
              <w:spacing w:before="40" w:after="40"/>
              <w:rPr>
                <w:sz w:val="18"/>
                <w:szCs w:val="18"/>
              </w:rPr>
            </w:pPr>
            <w:r w:rsidRPr="00761649">
              <w:rPr>
                <w:sz w:val="18"/>
                <w:szCs w:val="18"/>
              </w:rPr>
              <w:t>Back to back with the second author meeting: meeting to advance the preparation of the summary for policymakers with co-chairs, coordinating lead authors, and members of the Bureau and Multidisciplinary Expert Panel that are part of the management committee of the assessment</w:t>
            </w:r>
          </w:p>
        </w:tc>
      </w:tr>
      <w:tr w:rsidR="00DC0C01" w:rsidRPr="00761649" w14:paraId="49B25646" w14:textId="77777777" w:rsidTr="002B723F">
        <w:trPr>
          <w:trHeight w:val="57"/>
          <w:jc w:val="right"/>
        </w:trPr>
        <w:tc>
          <w:tcPr>
            <w:tcW w:w="1471" w:type="dxa"/>
            <w:shd w:val="clear" w:color="auto" w:fill="auto"/>
          </w:tcPr>
          <w:p w14:paraId="04F652CA" w14:textId="77777777" w:rsidR="00DC0C01" w:rsidRPr="00761649" w:rsidRDefault="00DC0C01" w:rsidP="0047413F">
            <w:pPr>
              <w:pStyle w:val="Normal-pool"/>
              <w:spacing w:before="40" w:after="40"/>
              <w:rPr>
                <w:sz w:val="18"/>
                <w:szCs w:val="18"/>
              </w:rPr>
            </w:pPr>
            <w:r w:rsidRPr="00761649">
              <w:rPr>
                <w:sz w:val="18"/>
                <w:szCs w:val="18"/>
              </w:rPr>
              <w:t>First to third quarter</w:t>
            </w:r>
          </w:p>
        </w:tc>
        <w:tc>
          <w:tcPr>
            <w:tcW w:w="6836" w:type="dxa"/>
            <w:shd w:val="clear" w:color="auto" w:fill="auto"/>
          </w:tcPr>
          <w:p w14:paraId="78D2CA93" w14:textId="77777777" w:rsidR="00DC0C01" w:rsidRPr="00761649" w:rsidRDefault="00DC0C01" w:rsidP="0047413F">
            <w:pPr>
              <w:pStyle w:val="Normal-pool"/>
              <w:spacing w:before="40" w:after="40"/>
              <w:rPr>
                <w:sz w:val="18"/>
                <w:szCs w:val="18"/>
              </w:rPr>
            </w:pPr>
            <w:r w:rsidRPr="00761649">
              <w:rPr>
                <w:sz w:val="18"/>
                <w:szCs w:val="18"/>
              </w:rPr>
              <w:t>Preparation of the second-order drafts of chapters and first-order draft of summary for policymakers</w:t>
            </w:r>
          </w:p>
        </w:tc>
      </w:tr>
      <w:tr w:rsidR="00DC0C01" w:rsidRPr="00761649" w14:paraId="1348F935" w14:textId="77777777" w:rsidTr="002B723F">
        <w:trPr>
          <w:trHeight w:val="57"/>
          <w:jc w:val="right"/>
        </w:trPr>
        <w:tc>
          <w:tcPr>
            <w:tcW w:w="1471" w:type="dxa"/>
            <w:shd w:val="clear" w:color="auto" w:fill="auto"/>
          </w:tcPr>
          <w:p w14:paraId="59A4926C" w14:textId="77777777" w:rsidR="00DC0C01" w:rsidRPr="00761649" w:rsidRDefault="00DC0C01" w:rsidP="0047413F">
            <w:pPr>
              <w:pStyle w:val="Normal-pool"/>
              <w:spacing w:before="40" w:after="40"/>
              <w:rPr>
                <w:sz w:val="18"/>
                <w:szCs w:val="18"/>
              </w:rPr>
            </w:pPr>
            <w:r w:rsidRPr="00761649">
              <w:rPr>
                <w:sz w:val="18"/>
                <w:szCs w:val="18"/>
              </w:rPr>
              <w:t xml:space="preserve">Second quarter </w:t>
            </w:r>
          </w:p>
        </w:tc>
        <w:tc>
          <w:tcPr>
            <w:tcW w:w="6836" w:type="dxa"/>
            <w:shd w:val="clear" w:color="auto" w:fill="auto"/>
          </w:tcPr>
          <w:p w14:paraId="19920EA8" w14:textId="7537E6DC" w:rsidR="00DC0C01" w:rsidRPr="00761649" w:rsidRDefault="00DC0C01" w:rsidP="0047413F">
            <w:pPr>
              <w:pStyle w:val="Normal-pool"/>
              <w:spacing w:before="40" w:after="40"/>
              <w:rPr>
                <w:sz w:val="18"/>
                <w:szCs w:val="18"/>
              </w:rPr>
            </w:pPr>
            <w:r w:rsidRPr="00761649">
              <w:rPr>
                <w:sz w:val="18"/>
                <w:szCs w:val="18"/>
              </w:rPr>
              <w:t xml:space="preserve">Writing workshop to advance the preparation of the summary for policymakers with </w:t>
            </w:r>
            <w:r w:rsidR="009C3989" w:rsidRPr="00761649">
              <w:rPr>
                <w:sz w:val="18"/>
                <w:szCs w:val="18"/>
              </w:rPr>
              <w:br/>
            </w:r>
            <w:r w:rsidRPr="00761649">
              <w:rPr>
                <w:sz w:val="18"/>
                <w:szCs w:val="18"/>
              </w:rPr>
              <w:t>co-chairs, coordinating lead authors and members of the Bureau and Multidisciplinary Expert Panel that are part of the management committee of the assessment</w:t>
            </w:r>
          </w:p>
        </w:tc>
      </w:tr>
      <w:tr w:rsidR="00DC0C01" w:rsidRPr="00761649" w14:paraId="7310E383" w14:textId="77777777" w:rsidTr="002B723F">
        <w:trPr>
          <w:trHeight w:val="57"/>
          <w:jc w:val="right"/>
        </w:trPr>
        <w:tc>
          <w:tcPr>
            <w:tcW w:w="1471" w:type="dxa"/>
            <w:shd w:val="clear" w:color="auto" w:fill="auto"/>
          </w:tcPr>
          <w:p w14:paraId="718D263D" w14:textId="77777777" w:rsidR="00DC0C01" w:rsidRPr="00761649" w:rsidRDefault="00DC0C01" w:rsidP="0047413F">
            <w:pPr>
              <w:pStyle w:val="Normal-pool"/>
              <w:spacing w:before="40" w:after="40"/>
              <w:rPr>
                <w:sz w:val="18"/>
                <w:szCs w:val="18"/>
              </w:rPr>
            </w:pPr>
            <w:r w:rsidRPr="00761649">
              <w:rPr>
                <w:sz w:val="18"/>
                <w:szCs w:val="18"/>
              </w:rPr>
              <w:t xml:space="preserve">Late third quarter </w:t>
            </w:r>
          </w:p>
        </w:tc>
        <w:tc>
          <w:tcPr>
            <w:tcW w:w="6836" w:type="dxa"/>
            <w:shd w:val="clear" w:color="auto" w:fill="auto"/>
          </w:tcPr>
          <w:p w14:paraId="4F00F702" w14:textId="77777777" w:rsidR="00DC0C01" w:rsidRPr="00761649" w:rsidRDefault="00DC0C01" w:rsidP="0047413F">
            <w:pPr>
              <w:pStyle w:val="Normal-pool"/>
              <w:spacing w:before="40" w:after="40"/>
              <w:rPr>
                <w:sz w:val="18"/>
                <w:szCs w:val="18"/>
              </w:rPr>
            </w:pPr>
            <w:r w:rsidRPr="00761649">
              <w:rPr>
                <w:sz w:val="18"/>
                <w:szCs w:val="18"/>
              </w:rPr>
              <w:t xml:space="preserve">Second external review (eight weeks) – draft chapters and draft of the summary for policymakers made available for review by Governments and experts </w:t>
            </w:r>
          </w:p>
        </w:tc>
      </w:tr>
      <w:tr w:rsidR="00DC0C01" w:rsidRPr="00761649" w14:paraId="1AD3ACD3" w14:textId="77777777" w:rsidTr="002B723F">
        <w:trPr>
          <w:trHeight w:val="57"/>
          <w:jc w:val="right"/>
        </w:trPr>
        <w:tc>
          <w:tcPr>
            <w:tcW w:w="1471" w:type="dxa"/>
            <w:tcBorders>
              <w:bottom w:val="single" w:sz="4" w:space="0" w:color="000000"/>
            </w:tcBorders>
            <w:shd w:val="clear" w:color="auto" w:fill="auto"/>
          </w:tcPr>
          <w:p w14:paraId="69F505FC" w14:textId="77777777" w:rsidR="00DC0C01" w:rsidRPr="00761649" w:rsidRDefault="00DC0C01" w:rsidP="0047413F">
            <w:pPr>
              <w:pStyle w:val="Normal-pool"/>
              <w:spacing w:before="40" w:after="40"/>
              <w:rPr>
                <w:sz w:val="18"/>
                <w:szCs w:val="18"/>
              </w:rPr>
            </w:pPr>
            <w:r w:rsidRPr="00761649">
              <w:rPr>
                <w:sz w:val="18"/>
                <w:szCs w:val="18"/>
              </w:rPr>
              <w:t>Fourth quarter</w:t>
            </w:r>
          </w:p>
        </w:tc>
        <w:tc>
          <w:tcPr>
            <w:tcW w:w="6836" w:type="dxa"/>
            <w:tcBorders>
              <w:bottom w:val="single" w:sz="4" w:space="0" w:color="000000"/>
            </w:tcBorders>
            <w:shd w:val="clear" w:color="auto" w:fill="auto"/>
          </w:tcPr>
          <w:p w14:paraId="77F375E0" w14:textId="77777777" w:rsidR="00DC0C01" w:rsidRPr="00761649" w:rsidRDefault="00DC0C01" w:rsidP="0047413F">
            <w:pPr>
              <w:pStyle w:val="Normal-pool"/>
              <w:spacing w:before="40" w:after="40"/>
              <w:rPr>
                <w:sz w:val="18"/>
                <w:szCs w:val="18"/>
              </w:rPr>
            </w:pPr>
            <w:r w:rsidRPr="00761649">
              <w:rPr>
                <w:sz w:val="18"/>
                <w:szCs w:val="18"/>
              </w:rPr>
              <w:t>Third author meeting with co-chairs, coordinating lead authors, lead authors, review editors and members of the Bureau and Multidisciplinary Expert Panel that are part of the management committee of the assessment</w:t>
            </w:r>
          </w:p>
          <w:p w14:paraId="51FE10B4" w14:textId="77777777" w:rsidR="00DC0C01" w:rsidRPr="00761649" w:rsidRDefault="00DC0C01" w:rsidP="0047413F">
            <w:pPr>
              <w:pStyle w:val="Normal-pool"/>
              <w:spacing w:before="40" w:after="40"/>
              <w:rPr>
                <w:sz w:val="18"/>
                <w:szCs w:val="18"/>
              </w:rPr>
            </w:pPr>
            <w:r w:rsidRPr="00761649">
              <w:rPr>
                <w:sz w:val="18"/>
                <w:szCs w:val="18"/>
              </w:rPr>
              <w:t>Back to back with the third author meeting: meeting to advance the preparation of the summary for policymakers with co-chairs, coordinating lead authors and members of the Bureau and Multidisciplinary Expert Panel that are part of the management committee of the assessment</w:t>
            </w:r>
          </w:p>
        </w:tc>
      </w:tr>
      <w:tr w:rsidR="00DC0C01" w:rsidRPr="00761649" w14:paraId="38BC3734" w14:textId="77777777" w:rsidTr="002B723F">
        <w:trPr>
          <w:trHeight w:val="57"/>
          <w:jc w:val="right"/>
        </w:trPr>
        <w:tc>
          <w:tcPr>
            <w:tcW w:w="8307" w:type="dxa"/>
            <w:gridSpan w:val="2"/>
            <w:tcBorders>
              <w:top w:val="single" w:sz="4" w:space="0" w:color="000000"/>
              <w:bottom w:val="single" w:sz="4" w:space="0" w:color="000000"/>
            </w:tcBorders>
            <w:shd w:val="clear" w:color="auto" w:fill="auto"/>
          </w:tcPr>
          <w:p w14:paraId="4599CF8D" w14:textId="77777777" w:rsidR="00DC0C01" w:rsidRPr="00761649" w:rsidRDefault="00DC0C01" w:rsidP="0047413F">
            <w:pPr>
              <w:pStyle w:val="Normal-pool"/>
              <w:spacing w:before="40" w:after="40"/>
              <w:rPr>
                <w:b/>
                <w:sz w:val="18"/>
                <w:szCs w:val="18"/>
              </w:rPr>
            </w:pPr>
            <w:r w:rsidRPr="00761649">
              <w:rPr>
                <w:b/>
                <w:sz w:val="18"/>
                <w:szCs w:val="18"/>
              </w:rPr>
              <w:t>2024</w:t>
            </w:r>
          </w:p>
        </w:tc>
      </w:tr>
      <w:tr w:rsidR="00DC0C01" w:rsidRPr="00761649" w14:paraId="3F64DAA7" w14:textId="77777777" w:rsidTr="002B723F">
        <w:trPr>
          <w:trHeight w:val="57"/>
          <w:jc w:val="right"/>
        </w:trPr>
        <w:tc>
          <w:tcPr>
            <w:tcW w:w="1471" w:type="dxa"/>
            <w:tcBorders>
              <w:top w:val="single" w:sz="4" w:space="0" w:color="000000"/>
            </w:tcBorders>
            <w:shd w:val="clear" w:color="auto" w:fill="auto"/>
          </w:tcPr>
          <w:p w14:paraId="279E9DB5" w14:textId="77777777" w:rsidR="00DC0C01" w:rsidRPr="00761649" w:rsidRDefault="00DC0C01" w:rsidP="0047413F">
            <w:pPr>
              <w:pStyle w:val="Normal-pool"/>
              <w:spacing w:before="40" w:after="40"/>
              <w:rPr>
                <w:sz w:val="18"/>
                <w:szCs w:val="18"/>
              </w:rPr>
            </w:pPr>
            <w:r w:rsidRPr="00761649">
              <w:rPr>
                <w:sz w:val="18"/>
                <w:szCs w:val="18"/>
              </w:rPr>
              <w:t>First quarter</w:t>
            </w:r>
          </w:p>
        </w:tc>
        <w:tc>
          <w:tcPr>
            <w:tcW w:w="6836" w:type="dxa"/>
            <w:tcBorders>
              <w:top w:val="single" w:sz="4" w:space="0" w:color="000000"/>
            </w:tcBorders>
            <w:shd w:val="clear" w:color="auto" w:fill="auto"/>
          </w:tcPr>
          <w:p w14:paraId="0B14FE1A" w14:textId="77777777" w:rsidR="00DC0C01" w:rsidRPr="00761649" w:rsidRDefault="00DC0C01" w:rsidP="0047413F">
            <w:pPr>
              <w:pStyle w:val="Normal-pool"/>
              <w:spacing w:before="40" w:after="40"/>
              <w:rPr>
                <w:sz w:val="18"/>
                <w:szCs w:val="18"/>
              </w:rPr>
            </w:pPr>
            <w:r w:rsidRPr="00761649">
              <w:rPr>
                <w:sz w:val="18"/>
                <w:szCs w:val="18"/>
              </w:rPr>
              <w:t>Online writing workshop to advance the preparation of the summary for policymakers with co-chairs, coordinating lead authors and members of the Bureau and Multidisciplinary Expert Panel that are part of the management committee of the assessment</w:t>
            </w:r>
          </w:p>
        </w:tc>
      </w:tr>
      <w:tr w:rsidR="00DC0C01" w:rsidRPr="00761649" w14:paraId="71D41AA6" w14:textId="77777777" w:rsidTr="002B723F">
        <w:trPr>
          <w:trHeight w:val="57"/>
          <w:jc w:val="right"/>
        </w:trPr>
        <w:tc>
          <w:tcPr>
            <w:tcW w:w="1471" w:type="dxa"/>
            <w:shd w:val="clear" w:color="auto" w:fill="auto"/>
          </w:tcPr>
          <w:p w14:paraId="1B24FCC8" w14:textId="77777777" w:rsidR="00DC0C01" w:rsidRPr="00761649" w:rsidRDefault="00DC0C01" w:rsidP="0047413F">
            <w:pPr>
              <w:pStyle w:val="Normal-pool"/>
              <w:spacing w:before="40" w:after="40"/>
              <w:rPr>
                <w:sz w:val="18"/>
                <w:szCs w:val="18"/>
              </w:rPr>
            </w:pPr>
            <w:r w:rsidRPr="00761649">
              <w:rPr>
                <w:sz w:val="18"/>
                <w:szCs w:val="18"/>
              </w:rPr>
              <w:t xml:space="preserve">Third quarter </w:t>
            </w:r>
          </w:p>
        </w:tc>
        <w:tc>
          <w:tcPr>
            <w:tcW w:w="6836" w:type="dxa"/>
            <w:shd w:val="clear" w:color="auto" w:fill="auto"/>
          </w:tcPr>
          <w:p w14:paraId="75023C66" w14:textId="77777777" w:rsidR="00DC0C01" w:rsidRPr="00761649" w:rsidRDefault="00DC0C01" w:rsidP="0047413F">
            <w:pPr>
              <w:pStyle w:val="Normal-pool"/>
              <w:spacing w:before="40" w:after="40"/>
              <w:rPr>
                <w:sz w:val="18"/>
                <w:szCs w:val="18"/>
              </w:rPr>
            </w:pPr>
            <w:r w:rsidRPr="00761649">
              <w:rPr>
                <w:sz w:val="18"/>
                <w:szCs w:val="18"/>
              </w:rPr>
              <w:t xml:space="preserve">Final review (six weeks) – final draft chapters and draft of the summary for policymakers made available for review by Governments </w:t>
            </w:r>
          </w:p>
        </w:tc>
      </w:tr>
      <w:tr w:rsidR="00DC0C01" w:rsidRPr="00761649" w14:paraId="39130E53" w14:textId="77777777" w:rsidTr="002B723F">
        <w:trPr>
          <w:trHeight w:val="57"/>
          <w:jc w:val="right"/>
        </w:trPr>
        <w:tc>
          <w:tcPr>
            <w:tcW w:w="1471" w:type="dxa"/>
            <w:shd w:val="clear" w:color="auto" w:fill="auto"/>
          </w:tcPr>
          <w:p w14:paraId="710F4D69" w14:textId="77777777" w:rsidR="00DC0C01" w:rsidRPr="00761649" w:rsidRDefault="00DC0C01" w:rsidP="0047413F">
            <w:pPr>
              <w:pStyle w:val="Normal-pool"/>
              <w:spacing w:before="40" w:after="40"/>
              <w:rPr>
                <w:sz w:val="18"/>
                <w:szCs w:val="18"/>
              </w:rPr>
            </w:pPr>
            <w:r w:rsidRPr="00761649">
              <w:rPr>
                <w:sz w:val="18"/>
                <w:szCs w:val="18"/>
              </w:rPr>
              <w:t xml:space="preserve">Early fourth quarter </w:t>
            </w:r>
          </w:p>
        </w:tc>
        <w:tc>
          <w:tcPr>
            <w:tcW w:w="6836" w:type="dxa"/>
            <w:shd w:val="clear" w:color="auto" w:fill="auto"/>
          </w:tcPr>
          <w:p w14:paraId="73199FC4" w14:textId="77777777" w:rsidR="00DC0C01" w:rsidRPr="00761649" w:rsidRDefault="00DC0C01" w:rsidP="0047413F">
            <w:pPr>
              <w:pStyle w:val="Normal-pool"/>
              <w:spacing w:before="40" w:after="40"/>
              <w:rPr>
                <w:sz w:val="18"/>
                <w:szCs w:val="18"/>
              </w:rPr>
            </w:pPr>
            <w:r w:rsidRPr="00761649">
              <w:rPr>
                <w:sz w:val="18"/>
                <w:szCs w:val="18"/>
              </w:rPr>
              <w:t>Consideration by the Plenary, at its eleventh session, of the summary for policymakers for approval and of the chapters for acceptance</w:t>
            </w:r>
          </w:p>
        </w:tc>
      </w:tr>
      <w:tr w:rsidR="00DC0C01" w:rsidRPr="00761649" w14:paraId="1C889B2F" w14:textId="77777777" w:rsidTr="002B723F">
        <w:trPr>
          <w:trHeight w:val="57"/>
          <w:jc w:val="right"/>
        </w:trPr>
        <w:tc>
          <w:tcPr>
            <w:tcW w:w="1471" w:type="dxa"/>
            <w:tcBorders>
              <w:bottom w:val="single" w:sz="12" w:space="0" w:color="000000"/>
            </w:tcBorders>
            <w:shd w:val="clear" w:color="auto" w:fill="auto"/>
          </w:tcPr>
          <w:p w14:paraId="2B196430" w14:textId="77777777" w:rsidR="00DC0C01" w:rsidRPr="00761649" w:rsidRDefault="00DC0C01" w:rsidP="0047413F">
            <w:pPr>
              <w:pStyle w:val="Normal-pool"/>
              <w:spacing w:before="40" w:after="40"/>
              <w:rPr>
                <w:sz w:val="18"/>
                <w:szCs w:val="18"/>
              </w:rPr>
            </w:pPr>
            <w:r w:rsidRPr="00761649">
              <w:rPr>
                <w:sz w:val="18"/>
                <w:szCs w:val="18"/>
              </w:rPr>
              <w:t>Fourth quarter</w:t>
            </w:r>
          </w:p>
        </w:tc>
        <w:tc>
          <w:tcPr>
            <w:tcW w:w="6836" w:type="dxa"/>
            <w:tcBorders>
              <w:bottom w:val="single" w:sz="12" w:space="0" w:color="000000"/>
            </w:tcBorders>
            <w:shd w:val="clear" w:color="auto" w:fill="auto"/>
          </w:tcPr>
          <w:p w14:paraId="08255DB5" w14:textId="77777777" w:rsidR="00DC0C01" w:rsidRPr="00761649" w:rsidRDefault="00DC0C01" w:rsidP="0047413F">
            <w:pPr>
              <w:pStyle w:val="Normal-pool"/>
              <w:spacing w:before="40" w:after="40"/>
              <w:rPr>
                <w:sz w:val="18"/>
                <w:szCs w:val="18"/>
              </w:rPr>
            </w:pPr>
            <w:r w:rsidRPr="00761649">
              <w:rPr>
                <w:sz w:val="18"/>
                <w:szCs w:val="18"/>
              </w:rPr>
              <w:t>Communication activities in relation to the assessment</w:t>
            </w:r>
          </w:p>
        </w:tc>
      </w:tr>
    </w:tbl>
    <w:p w14:paraId="756CD542" w14:textId="77777777" w:rsidR="000D3E54" w:rsidRPr="00761649" w:rsidRDefault="00AE3854" w:rsidP="000D3E54">
      <w:pPr>
        <w:pStyle w:val="Normal-pool"/>
        <w:sectPr w:rsidR="000D3E54" w:rsidRPr="00761649" w:rsidSect="00F46532">
          <w:headerReference w:type="first" r:id="rId27"/>
          <w:footerReference w:type="first" r:id="rId28"/>
          <w:footnotePr>
            <w:numRestart w:val="eachSect"/>
          </w:footnotePr>
          <w:pgSz w:w="11906" w:h="16838" w:code="9"/>
          <w:pgMar w:top="907" w:right="992" w:bottom="1418" w:left="1418" w:header="539" w:footer="975" w:gutter="0"/>
          <w:cols w:space="539"/>
          <w:titlePg/>
          <w:docGrid w:linePitch="360"/>
        </w:sectPr>
      </w:pPr>
      <w:r w:rsidRPr="00761649">
        <w:br w:type="page"/>
      </w:r>
    </w:p>
    <w:p w14:paraId="5439B07D" w14:textId="44967D9E" w:rsidR="00983A32" w:rsidRPr="00761649" w:rsidRDefault="00983A32" w:rsidP="0022134F">
      <w:pPr>
        <w:pStyle w:val="CH1"/>
        <w:spacing w:before="0"/>
      </w:pPr>
      <w:r w:rsidRPr="00761649">
        <w:lastRenderedPageBreak/>
        <w:tab/>
      </w:r>
      <w:r w:rsidRPr="00761649">
        <w:tab/>
        <w:t>Annex III to decision IPBES-8/1</w:t>
      </w:r>
    </w:p>
    <w:p w14:paraId="644F6518" w14:textId="43C128E2" w:rsidR="00983A32" w:rsidRPr="00761649" w:rsidRDefault="000D3E54" w:rsidP="00DA072F">
      <w:pPr>
        <w:pStyle w:val="CH1"/>
        <w:rPr>
          <w:color w:val="000000"/>
        </w:rPr>
      </w:pPr>
      <w:r w:rsidRPr="00761649">
        <w:rPr>
          <w:color w:val="000000"/>
        </w:rPr>
        <w:tab/>
      </w:r>
      <w:r w:rsidRPr="00761649">
        <w:rPr>
          <w:color w:val="000000"/>
        </w:rPr>
        <w:tab/>
      </w:r>
      <w:r w:rsidR="00983A32" w:rsidRPr="00761649">
        <w:t>Building capacity (work programme objective 2): Interim workplan for the task force on capacity-building for the intersessional period 2021–2022</w:t>
      </w:r>
    </w:p>
    <w:p w14:paraId="54E64174" w14:textId="0FD44E9B" w:rsidR="00983A32" w:rsidRPr="00761649" w:rsidRDefault="00983A32" w:rsidP="00983A32">
      <w:pPr>
        <w:keepNext/>
        <w:keepLines/>
        <w:pBdr>
          <w:top w:val="nil"/>
          <w:left w:val="nil"/>
          <w:bottom w:val="nil"/>
          <w:right w:val="nil"/>
          <w:between w:val="nil"/>
        </w:pBdr>
        <w:tabs>
          <w:tab w:val="right" w:pos="851"/>
        </w:tabs>
        <w:spacing w:before="240" w:after="120"/>
        <w:ind w:left="1247" w:right="284" w:hanging="1247"/>
        <w:rPr>
          <w:b/>
          <w:color w:val="000000"/>
          <w:sz w:val="28"/>
          <w:szCs w:val="28"/>
          <w:lang w:val="en-GB"/>
        </w:rPr>
      </w:pPr>
      <w:r w:rsidRPr="00761649">
        <w:rPr>
          <w:b/>
          <w:color w:val="000000"/>
          <w:sz w:val="28"/>
          <w:szCs w:val="28"/>
          <w:lang w:val="en-GB"/>
        </w:rPr>
        <w:tab/>
        <w:t>I.</w:t>
      </w:r>
      <w:r w:rsidRPr="00761649">
        <w:rPr>
          <w:b/>
          <w:color w:val="000000"/>
          <w:sz w:val="28"/>
          <w:szCs w:val="28"/>
          <w:lang w:val="en-GB"/>
        </w:rPr>
        <w:tab/>
        <w:t>Objective 2 (a): Enhanced learning and engagement</w:t>
      </w:r>
    </w:p>
    <w:p w14:paraId="2069E306"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Activities for the implementation of the fellowship programme will include: </w:t>
      </w:r>
    </w:p>
    <w:p w14:paraId="19371587"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For the nexus and transformative change assessments: </w:t>
      </w:r>
    </w:p>
    <w:p w14:paraId="7141A64B" w14:textId="5ED84309" w:rsidR="00983A32" w:rsidRPr="00761649" w:rsidRDefault="00983A32" w:rsidP="00C5440A">
      <w:pPr>
        <w:numPr>
          <w:ilvl w:val="2"/>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Issuance of a call for the nomination of early-career individuals by Governments and organizations and selection of up to 12 fellows for each of the assessments by the respective management committees;</w:t>
      </w:r>
      <w:r w:rsidRPr="00761649">
        <w:rPr>
          <w:color w:val="000000"/>
          <w:vertAlign w:val="superscript"/>
          <w:lang w:val="en-GB"/>
        </w:rPr>
        <w:footnoteReference w:id="35"/>
      </w:r>
      <w:r w:rsidRPr="00761649">
        <w:rPr>
          <w:color w:val="000000"/>
          <w:lang w:val="en-GB"/>
        </w:rPr>
        <w:t xml:space="preserve"> </w:t>
      </w:r>
    </w:p>
    <w:p w14:paraId="7E958BAB" w14:textId="77777777" w:rsidR="00983A32" w:rsidRPr="00761649" w:rsidRDefault="00983A32" w:rsidP="00C5440A">
      <w:pPr>
        <w:numPr>
          <w:ilvl w:val="2"/>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Organization of an “induction day” for fellows of the nexus and transformative change assessments; </w:t>
      </w:r>
    </w:p>
    <w:p w14:paraId="4A1C2C36" w14:textId="77777777" w:rsidR="00983A32" w:rsidRPr="00761649" w:rsidRDefault="00983A32" w:rsidP="00C5440A">
      <w:pPr>
        <w:numPr>
          <w:ilvl w:val="2"/>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Participation of fellows in the first author meetings of the nexus and transformative change assessments; </w:t>
      </w:r>
    </w:p>
    <w:p w14:paraId="35D8EEA8" w14:textId="4F0B747F"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For the values, sustainable use and invasive alien species assessments: participation of fellows in the third author meetings of the assessments;</w:t>
      </w:r>
    </w:p>
    <w:p w14:paraId="5E48711B"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Organization of an annual fellows training workshop;</w:t>
      </w:r>
    </w:p>
    <w:p w14:paraId="1C27FCFD"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Provision of support to the IPBES fellows and alumni network. </w:t>
      </w:r>
    </w:p>
    <w:p w14:paraId="45214A21"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Dedicated training and familiarization activities for IPBES experts and others involved in the science-policy interface and development and promotion of webinars and other online approaches will include: </w:t>
      </w:r>
    </w:p>
    <w:p w14:paraId="2925B41F"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Development and promotion of webinars, online tools and videos,</w:t>
      </w:r>
      <w:r w:rsidRPr="00761649">
        <w:rPr>
          <w:color w:val="000000"/>
          <w:vertAlign w:val="superscript"/>
          <w:lang w:val="en-GB"/>
        </w:rPr>
        <w:footnoteReference w:id="36"/>
      </w:r>
      <w:r w:rsidRPr="00761649">
        <w:rPr>
          <w:color w:val="000000"/>
          <w:lang w:val="en-GB"/>
        </w:rPr>
        <w:t xml:space="preserve"> for example to introduce guidance on the preparation of IPBES assessments for new IPBES experts and others involved in the science-policy interface; </w:t>
      </w:r>
    </w:p>
    <w:p w14:paraId="267BE4D3" w14:textId="44F9B506"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Provision of support to relevant training activities catalysed by IPBES and developed by other organizations and institutions (e.g., printed or electronic materials, feedback on draft agendas or contact details for relevant IPBES experts). </w:t>
      </w:r>
    </w:p>
    <w:p w14:paraId="7A064B24"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The following science-policy dialogue meetings with national focal points to develop capacities and increase Government participation in the production and uptake of IPBES deliverables and processes will be held: </w:t>
      </w:r>
    </w:p>
    <w:p w14:paraId="5E7D91C6"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During the review period for the scoping report of the business and biodiversity assessment (planned as an online meeting); </w:t>
      </w:r>
    </w:p>
    <w:p w14:paraId="124E2FC6"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During the review period for the nature futures framework being developed by the task force on scenarios and models (planned as an online meeting); </w:t>
      </w:r>
    </w:p>
    <w:p w14:paraId="5C8B8669"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During the second external review of the invasive alien species assessment (planned as an in-person meeting). </w:t>
      </w:r>
    </w:p>
    <w:p w14:paraId="6FB04EEC"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A youth workshop to strengthen the engagement of young people in the work of IPBES and to support the uptake of assessments among young people, other individuals and organizations will be organized.</w:t>
      </w:r>
      <w:r w:rsidRPr="00761649">
        <w:rPr>
          <w:color w:val="000000"/>
          <w:vertAlign w:val="superscript"/>
          <w:lang w:val="en-GB"/>
        </w:rPr>
        <w:footnoteReference w:id="37"/>
      </w:r>
    </w:p>
    <w:p w14:paraId="59D09956" w14:textId="057C02AB" w:rsidR="00983A32" w:rsidRPr="00761649" w:rsidRDefault="00983A32" w:rsidP="00983A32">
      <w:pPr>
        <w:keepNext/>
        <w:keepLines/>
        <w:pBdr>
          <w:top w:val="nil"/>
          <w:left w:val="nil"/>
          <w:bottom w:val="nil"/>
          <w:right w:val="nil"/>
          <w:between w:val="nil"/>
        </w:pBdr>
        <w:tabs>
          <w:tab w:val="right" w:pos="851"/>
        </w:tabs>
        <w:spacing w:before="240" w:after="120"/>
        <w:ind w:left="1247" w:right="284" w:hanging="1247"/>
        <w:rPr>
          <w:b/>
          <w:color w:val="000000"/>
          <w:sz w:val="28"/>
          <w:szCs w:val="28"/>
          <w:lang w:val="en-GB"/>
        </w:rPr>
      </w:pPr>
      <w:r w:rsidRPr="00761649">
        <w:rPr>
          <w:b/>
          <w:color w:val="000000"/>
          <w:sz w:val="28"/>
          <w:szCs w:val="28"/>
          <w:lang w:val="en-GB"/>
        </w:rPr>
        <w:lastRenderedPageBreak/>
        <w:tab/>
        <w:t>II.</w:t>
      </w:r>
      <w:r w:rsidRPr="00761649">
        <w:rPr>
          <w:b/>
          <w:color w:val="000000"/>
          <w:sz w:val="28"/>
          <w:szCs w:val="28"/>
          <w:lang w:val="en-GB"/>
        </w:rPr>
        <w:tab/>
        <w:t>Objective 2 (b): Facilitated access to expertise and information</w:t>
      </w:r>
    </w:p>
    <w:p w14:paraId="32975DC5"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Activities in support of the nomination processes and the uptake of approved assessments and other deliverables will include:</w:t>
      </w:r>
    </w:p>
    <w:p w14:paraId="73F52D20"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 xml:space="preserve">Distribution of the call for nominations of experts and fellows for the nexus and transformative change assessments through relevant networks to encourage applications from as wide a range of experts </w:t>
      </w:r>
      <w:r w:rsidRPr="00761649">
        <w:rPr>
          <w:lang w:val="en-GB"/>
        </w:rPr>
        <w:t>as possible</w:t>
      </w:r>
      <w:r w:rsidRPr="00761649">
        <w:rPr>
          <w:color w:val="000000"/>
          <w:lang w:val="en-GB"/>
        </w:rPr>
        <w:t>. Provision of assistance to the Multidisciplinary Expert Panel in the implementation of the process for filling gaps in expertise for these assessment expert groups, where required;</w:t>
      </w:r>
    </w:p>
    <w:p w14:paraId="1FD1074F"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Issuance of a call for contributions to support the uptake of approved IPBES assessments and other products;</w:t>
      </w:r>
    </w:p>
    <w:p w14:paraId="31121DB8" w14:textId="00C3C912"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Provision of support to uptake activities for IPBES deliverables organized by other organizations (e.g., printed or electronic materials, feedback on draft agendas or contact details for relevant IPBES experts).</w:t>
      </w:r>
    </w:p>
    <w:p w14:paraId="1F0AE247"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Activities to promote communities of practice will include: </w:t>
      </w:r>
    </w:p>
    <w:p w14:paraId="7F978DBD" w14:textId="7205693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Developing a guide on how communities of practice</w:t>
      </w:r>
      <w:r w:rsidRPr="00761649">
        <w:rPr>
          <w:color w:val="000000"/>
          <w:vertAlign w:val="superscript"/>
          <w:lang w:val="en-GB"/>
        </w:rPr>
        <w:footnoteReference w:id="38"/>
      </w:r>
      <w:r w:rsidRPr="00761649">
        <w:rPr>
          <w:color w:val="000000"/>
          <w:lang w:val="en-GB"/>
        </w:rPr>
        <w:t xml:space="preserve"> can engage with IPBES; </w:t>
      </w:r>
    </w:p>
    <w:p w14:paraId="74258497" w14:textId="77777777" w:rsidR="00983A32" w:rsidRPr="00761649"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Encouraging existing communities of practice to facilitate access to the expertise and information relevant to IPBES.</w:t>
      </w:r>
    </w:p>
    <w:p w14:paraId="5E5C9BA6"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color w:val="000000"/>
          <w:u w:val="single"/>
          <w:lang w:val="en-GB"/>
        </w:rPr>
      </w:pPr>
      <w:r w:rsidRPr="00761649">
        <w:rPr>
          <w:color w:val="000000"/>
          <w:lang w:val="en-GB"/>
        </w:rPr>
        <w:t xml:space="preserve">A fifth meeting of the capacity-building forum will be convened to facilitate engagement with and build and further enhance collaboration among organizations and institutions for the implementation of the IPBES capacity-building rolling plan. The specific theme of the forum meeting will be identified by the task force and agreed </w:t>
      </w:r>
      <w:r w:rsidRPr="00761649">
        <w:rPr>
          <w:lang w:val="en-GB"/>
        </w:rPr>
        <w:t>by</w:t>
      </w:r>
      <w:r w:rsidRPr="00761649">
        <w:rPr>
          <w:color w:val="000000"/>
          <w:lang w:val="en-GB"/>
        </w:rPr>
        <w:t xml:space="preserve"> the Bureau.</w:t>
      </w:r>
    </w:p>
    <w:p w14:paraId="21CC26D1" w14:textId="7332BEE5" w:rsidR="00983A32" w:rsidRPr="00761649" w:rsidRDefault="00983A32" w:rsidP="00983A32">
      <w:pPr>
        <w:keepNext/>
        <w:keepLines/>
        <w:pBdr>
          <w:top w:val="nil"/>
          <w:left w:val="nil"/>
          <w:bottom w:val="nil"/>
          <w:right w:val="nil"/>
          <w:between w:val="nil"/>
        </w:pBdr>
        <w:tabs>
          <w:tab w:val="right" w:pos="851"/>
        </w:tabs>
        <w:spacing w:before="240" w:after="120"/>
        <w:ind w:left="1247" w:right="284" w:hanging="1247"/>
        <w:rPr>
          <w:b/>
          <w:color w:val="000000"/>
          <w:sz w:val="28"/>
          <w:szCs w:val="28"/>
          <w:lang w:val="en-GB"/>
        </w:rPr>
      </w:pPr>
      <w:r w:rsidRPr="00761649">
        <w:rPr>
          <w:b/>
          <w:color w:val="000000"/>
          <w:sz w:val="28"/>
          <w:szCs w:val="28"/>
          <w:lang w:val="en-GB"/>
        </w:rPr>
        <w:tab/>
        <w:t>III.</w:t>
      </w:r>
      <w:r w:rsidRPr="00761649">
        <w:rPr>
          <w:b/>
          <w:color w:val="000000"/>
          <w:sz w:val="28"/>
          <w:szCs w:val="28"/>
          <w:lang w:val="en-GB"/>
        </w:rPr>
        <w:tab/>
        <w:t>Objective 2 (c): Strengthened national and regional capacities</w:t>
      </w:r>
    </w:p>
    <w:p w14:paraId="2FF9EEE7" w14:textId="77777777" w:rsidR="00983A32" w:rsidRPr="00761649"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The task force will encourage the establishment of science-policy platforms, networks and assessments for biodiversity and ecosystem services at the national, subregional and regional levels, in particular by facilitating the sharing of knowledge and expertise between key actors from existing science-policy platforms and those interested in establishing a new platform, on how to support the work of IPBES, and disseminate and promote examples of best practices. As part of that work, an online dialogue workshop will be organized.</w:t>
      </w:r>
    </w:p>
    <w:p w14:paraId="28CF56EB" w14:textId="77777777" w:rsidR="000D3E54" w:rsidRPr="00761649" w:rsidRDefault="00983A32" w:rsidP="000D3E54">
      <w:pPr>
        <w:pStyle w:val="Normal-pool"/>
        <w:sectPr w:rsidR="000D3E54" w:rsidRPr="00761649" w:rsidSect="00F46532">
          <w:headerReference w:type="first" r:id="rId29"/>
          <w:footnotePr>
            <w:numRestart w:val="eachSect"/>
          </w:footnotePr>
          <w:pgSz w:w="11906" w:h="16838" w:code="9"/>
          <w:pgMar w:top="907" w:right="992" w:bottom="1418" w:left="1418" w:header="539" w:footer="975" w:gutter="0"/>
          <w:cols w:space="539"/>
          <w:titlePg/>
          <w:docGrid w:linePitch="360"/>
        </w:sectPr>
      </w:pPr>
      <w:r w:rsidRPr="00761649">
        <w:br w:type="page"/>
      </w:r>
    </w:p>
    <w:p w14:paraId="254234EA" w14:textId="5D5150CF" w:rsidR="00983A32" w:rsidRPr="00761649" w:rsidRDefault="00983A32" w:rsidP="0022134F">
      <w:pPr>
        <w:pStyle w:val="CH1"/>
        <w:spacing w:before="0"/>
      </w:pPr>
      <w:r w:rsidRPr="00761649">
        <w:lastRenderedPageBreak/>
        <w:tab/>
      </w:r>
      <w:r w:rsidRPr="00761649">
        <w:tab/>
        <w:t>Annex IV to decision IPBES-8/1</w:t>
      </w:r>
    </w:p>
    <w:p w14:paraId="19FCE343" w14:textId="77777777" w:rsidR="000D3E54" w:rsidRPr="00761649" w:rsidRDefault="000D3E54" w:rsidP="00DA072F">
      <w:pPr>
        <w:keepNext/>
        <w:keepLines/>
        <w:tabs>
          <w:tab w:val="left" w:pos="624"/>
        </w:tabs>
        <w:spacing w:before="320" w:after="240"/>
        <w:ind w:left="1253" w:right="561"/>
        <w:rPr>
          <w:b/>
          <w:sz w:val="28"/>
          <w:szCs w:val="28"/>
          <w:lang w:val="en-GB"/>
        </w:rPr>
      </w:pPr>
      <w:r w:rsidRPr="00761649">
        <w:rPr>
          <w:b/>
          <w:sz w:val="28"/>
          <w:szCs w:val="28"/>
          <w:lang w:val="en-GB"/>
        </w:rPr>
        <w:t>Advanced work on knowledge and data (work programme objective 3 (a)): Interim workplan for the task force on knowledge and data for the intersessional period 2021–2022</w:t>
      </w:r>
    </w:p>
    <w:p w14:paraId="15A731D2" w14:textId="04F1D29B"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The present workplan sets out activities under objective 3 (a), advanced work on knowledge and data. The activities will be implemented by the task force on knowledge and data, working in two subgroups, on knowledge generation catalysis and on data management, to implement the two work streams of objective 3 (a).</w:t>
      </w:r>
    </w:p>
    <w:p w14:paraId="0A09C659" w14:textId="007577C2" w:rsidR="000D3E54" w:rsidRPr="00761649" w:rsidRDefault="000D3E54" w:rsidP="000D3E54">
      <w:pPr>
        <w:keepNext/>
        <w:keepLines/>
        <w:pBdr>
          <w:top w:val="nil"/>
          <w:left w:val="nil"/>
          <w:bottom w:val="nil"/>
          <w:right w:val="nil"/>
          <w:between w:val="nil"/>
        </w:pBdr>
        <w:tabs>
          <w:tab w:val="right" w:pos="851"/>
        </w:tabs>
        <w:spacing w:before="240" w:after="120"/>
        <w:ind w:left="1247" w:right="284" w:hanging="1247"/>
        <w:rPr>
          <w:b/>
          <w:color w:val="000000"/>
          <w:sz w:val="28"/>
          <w:szCs w:val="28"/>
          <w:lang w:val="en-GB"/>
        </w:rPr>
      </w:pPr>
      <w:r w:rsidRPr="00761649">
        <w:rPr>
          <w:b/>
          <w:color w:val="000000"/>
          <w:sz w:val="28"/>
          <w:szCs w:val="28"/>
          <w:lang w:val="en-GB"/>
        </w:rPr>
        <w:tab/>
        <w:t>I.</w:t>
      </w:r>
      <w:r w:rsidRPr="00761649">
        <w:rPr>
          <w:b/>
          <w:color w:val="000000"/>
          <w:sz w:val="28"/>
          <w:szCs w:val="28"/>
          <w:lang w:val="en-GB"/>
        </w:rPr>
        <w:tab/>
        <w:t>Advanced work on knowledge generation catalysis</w:t>
      </w:r>
    </w:p>
    <w:p w14:paraId="340B0393" w14:textId="77777777"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The task force will review and further develop the process to catalyse the generation of new knowledge, the living guidelines and the template to support assessment authors in the identification of knowledge gaps, based on lessons learned from ongoing assessments.</w:t>
      </w:r>
    </w:p>
    <w:p w14:paraId="2594DD92" w14:textId="77777777"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Activities to provide support to assessment authors in the process of identifying knowledge gaps, including in producing a list of knowledge gaps as part of the assessments, using the guidelines and template, will include: </w:t>
      </w:r>
    </w:p>
    <w:p w14:paraId="5B04E23C" w14:textId="77777777"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 xml:space="preserve">Online or in-person sessions for the values, sustainable use and invasive alien species assessments; </w:t>
      </w:r>
    </w:p>
    <w:p w14:paraId="6567FA7A" w14:textId="77777777"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Online or in-person sessions for the first author meetings of the nexus and transformative change assessments.</w:t>
      </w:r>
    </w:p>
    <w:p w14:paraId="6100FCA0" w14:textId="77777777"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Activities to promote the uptake of identified knowledge gaps by relevant external organizations and initiatives will include:</w:t>
      </w:r>
    </w:p>
    <w:p w14:paraId="7DE86BF3" w14:textId="515F867E"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Regional online or in-person dialogues with programmers and funders on the generation of new knowledge, focused mainly on the gaps identified in the IPBES Global Assessment of Biodiversity and Ecosystem Services and, where such gaps have been identified, focused on the Regional Assessments. The dialogues will also be an opportunity to present separately the gaps identified in the outcomes of the IPBES workshop on biodiversity and pandemics (IPBES/8/INF/5) and the IPBES/Intergovernmental Panel on Climate Change co-sponsored workshop on biodiversity and climate change (IPBES/8/INF/20), using appropriate disclaimers;</w:t>
      </w:r>
    </w:p>
    <w:p w14:paraId="588243B6" w14:textId="77777777"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Exchange of information with programmers and funders on projects initiated based on gaps identified in completed assessments.</w:t>
      </w:r>
    </w:p>
    <w:p w14:paraId="186C6F77" w14:textId="77777777"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Monitoring of the impact of knowledge generation catalysis efforts to effectively fill the identified gaps will include: </w:t>
      </w:r>
    </w:p>
    <w:p w14:paraId="12FCF39D" w14:textId="77777777"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 xml:space="preserve">Implementation of the monitoring plan on the catalysis of new knowledge generation based on the gaps identified in IPBES assessments, developed by the task force; </w:t>
      </w:r>
    </w:p>
    <w:p w14:paraId="0D1A772D" w14:textId="77777777"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Update of the monitoring plan as necessary based on lessons learned.</w:t>
      </w:r>
    </w:p>
    <w:p w14:paraId="6F09DED1" w14:textId="77777777" w:rsidR="000D3E54" w:rsidRPr="00761649" w:rsidRDefault="000D3E54" w:rsidP="000D3E54">
      <w:pPr>
        <w:keepNext/>
        <w:keepLines/>
        <w:pBdr>
          <w:top w:val="nil"/>
          <w:left w:val="nil"/>
          <w:bottom w:val="nil"/>
          <w:right w:val="nil"/>
          <w:between w:val="nil"/>
        </w:pBdr>
        <w:tabs>
          <w:tab w:val="right" w:pos="851"/>
        </w:tabs>
        <w:spacing w:before="240" w:after="120"/>
        <w:ind w:left="1247" w:right="284" w:hanging="1247"/>
        <w:rPr>
          <w:b/>
          <w:color w:val="000000"/>
          <w:sz w:val="28"/>
          <w:szCs w:val="28"/>
          <w:lang w:val="en-GB"/>
        </w:rPr>
      </w:pPr>
      <w:r w:rsidRPr="00761649">
        <w:rPr>
          <w:b/>
          <w:color w:val="000000"/>
          <w:sz w:val="28"/>
          <w:szCs w:val="28"/>
          <w:lang w:val="en-GB"/>
        </w:rPr>
        <w:tab/>
        <w:t>II.</w:t>
      </w:r>
      <w:r w:rsidRPr="00761649">
        <w:rPr>
          <w:b/>
          <w:color w:val="000000"/>
          <w:sz w:val="28"/>
          <w:szCs w:val="28"/>
          <w:lang w:val="en-GB"/>
        </w:rPr>
        <w:tab/>
        <w:t>Advanced work on data management</w:t>
      </w:r>
    </w:p>
    <w:p w14:paraId="68B5DF2D" w14:textId="77777777"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 xml:space="preserve">Activities related to the data management policy and long-term vision on data management will include: </w:t>
      </w:r>
    </w:p>
    <w:p w14:paraId="243FA6E1" w14:textId="6AFF4648"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Review and further development of the IPBES data management policy; </w:t>
      </w:r>
    </w:p>
    <w:p w14:paraId="38F1BDEF" w14:textId="1AC63E42"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Support and monitoring of its implementation in all the objectives of the Platform; </w:t>
      </w:r>
    </w:p>
    <w:p w14:paraId="2D105C82" w14:textId="424F1F40"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Development of a long-term vision on data management. </w:t>
      </w:r>
    </w:p>
    <w:p w14:paraId="67B9A32B" w14:textId="706EB9B5" w:rsidR="000D3E54" w:rsidRPr="00761649"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Activities to provide support to the values, sustainable use, invasive alien species, nexus and transformative change assessments on aspects relating to the data management policy and the generation, management, handling and delivery of IPBES products will include:</w:t>
      </w:r>
    </w:p>
    <w:p w14:paraId="57B58E73" w14:textId="77777777"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Continued support concerning the implementation of the data management policy, including the development of data management reports;</w:t>
      </w:r>
    </w:p>
    <w:p w14:paraId="6B26A5D8" w14:textId="767EF3CE"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lastRenderedPageBreak/>
        <w:t>Continued support</w:t>
      </w:r>
      <w:r w:rsidRPr="00761649">
        <w:rPr>
          <w:color w:val="000000"/>
          <w:vertAlign w:val="superscript"/>
          <w:lang w:val="en-GB"/>
        </w:rPr>
        <w:footnoteReference w:id="39"/>
      </w:r>
      <w:r w:rsidRPr="00761649">
        <w:rPr>
          <w:color w:val="000000"/>
          <w:lang w:val="en-GB"/>
        </w:rPr>
        <w:t xml:space="preserve"> concerning the access and handling of a wide range of external datasets;</w:t>
      </w:r>
      <w:r w:rsidRPr="00761649">
        <w:rPr>
          <w:color w:val="000000"/>
          <w:vertAlign w:val="superscript"/>
          <w:lang w:val="en-GB"/>
        </w:rPr>
        <w:footnoteReference w:id="40"/>
      </w:r>
    </w:p>
    <w:p w14:paraId="44B54807" w14:textId="7F5C1720" w:rsidR="000D3E54" w:rsidRPr="00761649"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Continued support concerning the application of data technology to support the assessment process.</w:t>
      </w:r>
    </w:p>
    <w:p w14:paraId="5169AAB2" w14:textId="77777777" w:rsidR="000D3E54" w:rsidRPr="00761649" w:rsidRDefault="00983A32">
      <w:pPr>
        <w:tabs>
          <w:tab w:val="clear" w:pos="1247"/>
          <w:tab w:val="clear" w:pos="1814"/>
          <w:tab w:val="clear" w:pos="2381"/>
          <w:tab w:val="clear" w:pos="2948"/>
          <w:tab w:val="clear" w:pos="3515"/>
        </w:tabs>
        <w:rPr>
          <w:lang w:val="en-GB"/>
        </w:rPr>
        <w:sectPr w:rsidR="000D3E54" w:rsidRPr="00761649" w:rsidSect="00F46532">
          <w:footnotePr>
            <w:numRestart w:val="eachSect"/>
          </w:footnotePr>
          <w:pgSz w:w="11906" w:h="16838" w:code="9"/>
          <w:pgMar w:top="907" w:right="992" w:bottom="1418" w:left="1418" w:header="539" w:footer="975" w:gutter="0"/>
          <w:cols w:space="539"/>
          <w:titlePg/>
          <w:docGrid w:linePitch="360"/>
        </w:sectPr>
      </w:pPr>
      <w:r w:rsidRPr="00761649">
        <w:rPr>
          <w:lang w:val="en-GB"/>
        </w:rPr>
        <w:br w:type="page"/>
      </w:r>
    </w:p>
    <w:p w14:paraId="710D4FBE" w14:textId="77777777" w:rsidR="000D3E54" w:rsidRPr="00761649" w:rsidRDefault="000D3E54" w:rsidP="0022134F">
      <w:pPr>
        <w:pStyle w:val="CH1"/>
        <w:spacing w:before="0"/>
      </w:pPr>
      <w:r w:rsidRPr="00761649">
        <w:lastRenderedPageBreak/>
        <w:tab/>
      </w:r>
      <w:r w:rsidRPr="00761649">
        <w:tab/>
        <w:t>Annex V to decision IPBES-8/1</w:t>
      </w:r>
    </w:p>
    <w:p w14:paraId="0C4E2DD1" w14:textId="12A05152" w:rsidR="000D3E54" w:rsidRPr="00761649" w:rsidRDefault="000D3E54" w:rsidP="000D3E54">
      <w:pPr>
        <w:pStyle w:val="CH1"/>
      </w:pPr>
      <w:r w:rsidRPr="00761649">
        <w:tab/>
      </w:r>
      <w:r w:rsidRPr="00761649">
        <w:tab/>
        <w:t>Enhanced recognition of and work with indigenous and local knowledge systems (work programme objective 3 (b)): Interim workplan for the task force on indigenous and local knowledge systems for the intersessional period 2021–2022</w:t>
      </w:r>
    </w:p>
    <w:p w14:paraId="2E406FC9" w14:textId="77777777" w:rsidR="000D3E54" w:rsidRPr="00761649" w:rsidRDefault="000D3E54" w:rsidP="00C5440A">
      <w:pPr>
        <w:pStyle w:val="Normal-pool"/>
        <w:numPr>
          <w:ilvl w:val="0"/>
          <w:numId w:val="21"/>
        </w:numPr>
        <w:spacing w:after="120"/>
      </w:pPr>
      <w:r w:rsidRPr="00761649">
        <w:t>Activities for the implementation of the approach to recognizing and working with indigenous and local knowledge in IPBES will include:</w:t>
      </w:r>
    </w:p>
    <w:p w14:paraId="790D4915" w14:textId="77777777" w:rsidR="000D3E54" w:rsidRPr="00761649" w:rsidRDefault="000D3E54" w:rsidP="00C5440A">
      <w:pPr>
        <w:pStyle w:val="Normal-pool"/>
        <w:numPr>
          <w:ilvl w:val="1"/>
          <w:numId w:val="21"/>
        </w:numPr>
        <w:spacing w:after="120"/>
        <w:ind w:left="1247" w:firstLine="624"/>
      </w:pPr>
      <w:r w:rsidRPr="00761649">
        <w:t xml:space="preserve">Establishment of expert groups for assessments: </w:t>
      </w:r>
    </w:p>
    <w:p w14:paraId="0DB9AD62" w14:textId="77777777" w:rsidR="000D3E54" w:rsidRPr="00761649" w:rsidRDefault="000D3E54" w:rsidP="000D3E54">
      <w:pPr>
        <w:pStyle w:val="Normal-pool"/>
        <w:spacing w:after="120"/>
        <w:ind w:left="2495"/>
      </w:pPr>
      <w:r w:rsidRPr="00761649">
        <w:t>Distribution of the call for nominations of experts and fellows for the nexus and transformative change assessments through relevant networks to encourage applications from indigenous and local knowledge experts and experts on indigenous and local knowledge. Provision of assistance to the Multidisciplinary Expert Panel in the implementation of the process for filling gaps in expertise for these assessment expert groups, where required;</w:t>
      </w:r>
    </w:p>
    <w:p w14:paraId="273D3ABB" w14:textId="77777777" w:rsidR="000D3E54" w:rsidRPr="00761649" w:rsidRDefault="000D3E54" w:rsidP="00C5440A">
      <w:pPr>
        <w:pStyle w:val="Normal-pool"/>
        <w:numPr>
          <w:ilvl w:val="1"/>
          <w:numId w:val="21"/>
        </w:numPr>
        <w:spacing w:after="120"/>
        <w:ind w:left="1247" w:firstLine="624"/>
      </w:pPr>
      <w:r w:rsidRPr="00761649">
        <w:t xml:space="preserve">Support to indigenous and local knowledge liaison groups for assessments: </w:t>
      </w:r>
    </w:p>
    <w:p w14:paraId="7302DF43" w14:textId="77777777" w:rsidR="000D3E54" w:rsidRPr="00761649" w:rsidRDefault="000D3E54" w:rsidP="00C5440A">
      <w:pPr>
        <w:pStyle w:val="Normal-pool"/>
        <w:numPr>
          <w:ilvl w:val="2"/>
          <w:numId w:val="21"/>
        </w:numPr>
        <w:spacing w:after="120"/>
        <w:ind w:left="3119" w:hanging="624"/>
      </w:pPr>
      <w:r w:rsidRPr="00761649">
        <w:t xml:space="preserve">Establishment of indigenous and local knowledge liaison groups for the nexus and transformative change assessments; </w:t>
      </w:r>
    </w:p>
    <w:p w14:paraId="503C0A8B" w14:textId="2B5C6253" w:rsidR="000D3E54" w:rsidRPr="00761649" w:rsidRDefault="000D3E54" w:rsidP="00C5440A">
      <w:pPr>
        <w:pStyle w:val="Normal-pool"/>
        <w:numPr>
          <w:ilvl w:val="2"/>
          <w:numId w:val="21"/>
        </w:numPr>
        <w:spacing w:after="120"/>
        <w:ind w:left="3119" w:hanging="624"/>
      </w:pPr>
      <w:r w:rsidRPr="00761649">
        <w:t xml:space="preserve">Provision of support to the indigenous and local knowledge liaison groups for the values, sustainable use, invasive alien species, nexus and transformative change assessments, including by providing interpretation into other official United Nations languages during sessions of work, as appropriate and subject to the availability of resources; </w:t>
      </w:r>
    </w:p>
    <w:p w14:paraId="2A6D646B" w14:textId="77777777" w:rsidR="000D3E54" w:rsidRPr="00761649" w:rsidRDefault="000D3E54" w:rsidP="00C5440A">
      <w:pPr>
        <w:pStyle w:val="Normal-pool"/>
        <w:numPr>
          <w:ilvl w:val="2"/>
          <w:numId w:val="21"/>
        </w:numPr>
        <w:spacing w:after="120"/>
        <w:ind w:left="3119" w:hanging="624"/>
      </w:pPr>
      <w:r w:rsidRPr="00761649">
        <w:t>Assisting ongoing assessments in using multiple types of evidence on indigenous and local knowledge;</w:t>
      </w:r>
    </w:p>
    <w:p w14:paraId="41B22241" w14:textId="1234D216" w:rsidR="000D3E54" w:rsidRPr="00761649" w:rsidRDefault="000D3E54" w:rsidP="00C5440A">
      <w:pPr>
        <w:pStyle w:val="Normal-pool"/>
        <w:numPr>
          <w:ilvl w:val="1"/>
          <w:numId w:val="21"/>
        </w:numPr>
        <w:spacing w:after="120"/>
        <w:ind w:left="1247" w:firstLine="624"/>
      </w:pPr>
      <w:r w:rsidRPr="00761649">
        <w:t>Calls for contributions of indigenous and local knowledge for the nexus and transformative change assessments, to further enhance the IPBES indigenous and local knowledge library and roster of experts;</w:t>
      </w:r>
    </w:p>
    <w:p w14:paraId="69D8F918" w14:textId="77777777" w:rsidR="000D3E54" w:rsidRPr="00761649" w:rsidRDefault="000D3E54" w:rsidP="00C5440A">
      <w:pPr>
        <w:pStyle w:val="Normal-pool"/>
        <w:numPr>
          <w:ilvl w:val="1"/>
          <w:numId w:val="21"/>
        </w:numPr>
        <w:spacing w:after="120"/>
        <w:ind w:left="1247" w:firstLine="624"/>
      </w:pPr>
      <w:r w:rsidRPr="00761649">
        <w:t xml:space="preserve">Dialogue workshops with experts on indigenous and local knowledge and members of indigenous peoples and local communities: </w:t>
      </w:r>
    </w:p>
    <w:p w14:paraId="43D8F39F" w14:textId="77777777" w:rsidR="000D3E54" w:rsidRPr="00761649" w:rsidRDefault="000D3E54" w:rsidP="00C5440A">
      <w:pPr>
        <w:pStyle w:val="Normal-pool"/>
        <w:numPr>
          <w:ilvl w:val="2"/>
          <w:numId w:val="21"/>
        </w:numPr>
        <w:spacing w:after="120"/>
        <w:ind w:left="3119" w:hanging="624"/>
      </w:pPr>
      <w:r w:rsidRPr="00761649">
        <w:t>Online dialogue workshop for the scoping process of the assessment on business and biodiversity, with attention to addressing, where possible, limitations on participation due to language barriers and connectivity issues with rural indigenous peoples and local communities;</w:t>
      </w:r>
    </w:p>
    <w:p w14:paraId="7506F5CC" w14:textId="77777777" w:rsidR="000D3E54" w:rsidRPr="00761649" w:rsidRDefault="000D3E54" w:rsidP="00C5440A">
      <w:pPr>
        <w:pStyle w:val="Normal-pool"/>
        <w:numPr>
          <w:ilvl w:val="2"/>
          <w:numId w:val="21"/>
        </w:numPr>
        <w:spacing w:after="120"/>
        <w:ind w:left="3119" w:hanging="624"/>
      </w:pPr>
      <w:r w:rsidRPr="00761649">
        <w:t>In-person dialogue workshops for framing key indigenous and local knowledge questions for the nexus and transformative change assessments;</w:t>
      </w:r>
    </w:p>
    <w:p w14:paraId="2710878D" w14:textId="77777777" w:rsidR="000D3E54" w:rsidRPr="00761649" w:rsidRDefault="000D3E54" w:rsidP="00C5440A">
      <w:pPr>
        <w:pStyle w:val="Normal-pool"/>
        <w:numPr>
          <w:ilvl w:val="2"/>
          <w:numId w:val="21"/>
        </w:numPr>
        <w:spacing w:after="120"/>
        <w:ind w:left="3119" w:hanging="624"/>
      </w:pPr>
      <w:r w:rsidRPr="00761649">
        <w:t>In-person dialogue workshop for the review of the second order draft of the chapters and first order draft of the summary for policymakers of the invasive alien species assessment;</w:t>
      </w:r>
    </w:p>
    <w:p w14:paraId="402CEA30" w14:textId="77777777" w:rsidR="000D3E54" w:rsidRPr="00761649" w:rsidRDefault="000D3E54" w:rsidP="00C5440A">
      <w:pPr>
        <w:pStyle w:val="Normal-pool"/>
        <w:numPr>
          <w:ilvl w:val="1"/>
          <w:numId w:val="21"/>
        </w:numPr>
        <w:spacing w:after="120"/>
        <w:ind w:left="1247" w:firstLine="624"/>
      </w:pPr>
      <w:r w:rsidRPr="00761649">
        <w:t>Peer review of assessments:</w:t>
      </w:r>
    </w:p>
    <w:p w14:paraId="16211599" w14:textId="0F6C57DC" w:rsidR="000D3E54" w:rsidRPr="00761649" w:rsidRDefault="000D3E54" w:rsidP="00C5440A">
      <w:pPr>
        <w:pStyle w:val="Normal-pool"/>
        <w:numPr>
          <w:ilvl w:val="2"/>
          <w:numId w:val="21"/>
        </w:numPr>
        <w:spacing w:after="120"/>
        <w:ind w:left="3119" w:hanging="624"/>
      </w:pPr>
      <w:r w:rsidRPr="00761649">
        <w:t xml:space="preserve">Peer review by the task force of the draft scoping report of the business and biodiversity assessment and dissemination of the invitation to review through relevant networks; </w:t>
      </w:r>
    </w:p>
    <w:p w14:paraId="0E46401D" w14:textId="77777777" w:rsidR="000D3E54" w:rsidRPr="00761649" w:rsidRDefault="000D3E54" w:rsidP="00C5440A">
      <w:pPr>
        <w:pStyle w:val="Normal-pool"/>
        <w:numPr>
          <w:ilvl w:val="2"/>
          <w:numId w:val="21"/>
        </w:numPr>
        <w:spacing w:after="120"/>
        <w:ind w:left="3119" w:hanging="624"/>
      </w:pPr>
      <w:r w:rsidRPr="00761649">
        <w:t>Peer review by the task force of the second order draft of the chapters and first order draft of the summary for policymakers of the invasive alien species assessment and dissemination of the invitation to review through relevant networks;</w:t>
      </w:r>
    </w:p>
    <w:p w14:paraId="38164E7C" w14:textId="77777777" w:rsidR="000D3E54" w:rsidRPr="00761649" w:rsidRDefault="000D3E54" w:rsidP="00C5440A">
      <w:pPr>
        <w:pStyle w:val="Normal-pool"/>
        <w:numPr>
          <w:ilvl w:val="1"/>
          <w:numId w:val="21"/>
        </w:numPr>
        <w:spacing w:after="120"/>
        <w:ind w:left="1247" w:firstLine="624"/>
      </w:pPr>
      <w:r w:rsidRPr="00761649">
        <w:t>Participatory mechanism:</w:t>
      </w:r>
    </w:p>
    <w:p w14:paraId="4ACDBC7E" w14:textId="39E13E01" w:rsidR="000D3E54" w:rsidRPr="00761649" w:rsidRDefault="000D3E54" w:rsidP="00C5440A">
      <w:pPr>
        <w:pStyle w:val="Normal-pool"/>
        <w:numPr>
          <w:ilvl w:val="2"/>
          <w:numId w:val="21"/>
        </w:numPr>
        <w:spacing w:after="120"/>
        <w:ind w:left="3119" w:hanging="624"/>
      </w:pPr>
      <w:r w:rsidRPr="00761649">
        <w:t xml:space="preserve">Engagement with indigenous peoples and local communities through </w:t>
      </w:r>
      <w:r w:rsidR="00083E0A" w:rsidRPr="00761649">
        <w:br/>
      </w:r>
      <w:r w:rsidRPr="00761649">
        <w:t>side-events at relevant meetings;</w:t>
      </w:r>
    </w:p>
    <w:p w14:paraId="51C5189F" w14:textId="416F3F1A" w:rsidR="000D3E54" w:rsidRPr="00761649" w:rsidRDefault="000D3E54" w:rsidP="00C5440A">
      <w:pPr>
        <w:pStyle w:val="Normal-pool"/>
        <w:numPr>
          <w:ilvl w:val="2"/>
          <w:numId w:val="21"/>
        </w:numPr>
        <w:spacing w:after="120"/>
        <w:ind w:left="3119" w:hanging="624"/>
      </w:pPr>
      <w:r w:rsidRPr="00761649">
        <w:lastRenderedPageBreak/>
        <w:t>Keeping abreast of national and local processes around the findings of assessments, which include policymakers and indigenous peoples and local communities, and preparing a note highlighting the impacts of IPBES work on indigenous and local knowledge at the national and local levels;</w:t>
      </w:r>
    </w:p>
    <w:p w14:paraId="114E665A" w14:textId="77777777" w:rsidR="000D3E54" w:rsidRPr="00761649" w:rsidRDefault="000D3E54" w:rsidP="00C5440A">
      <w:pPr>
        <w:pStyle w:val="Normal-pool"/>
        <w:numPr>
          <w:ilvl w:val="2"/>
          <w:numId w:val="21"/>
        </w:numPr>
        <w:spacing w:after="120"/>
        <w:ind w:left="3119" w:hanging="624"/>
      </w:pPr>
      <w:r w:rsidRPr="00761649">
        <w:t>Further development of the indigenous and local knowledge section of the IPBES website, translated into other official United Nations languages, as appropriate and subject to the availability of resources, for improved usability and display of information;</w:t>
      </w:r>
    </w:p>
    <w:p w14:paraId="07B95554" w14:textId="77777777" w:rsidR="000D3E54" w:rsidRPr="00761649" w:rsidRDefault="000D3E54" w:rsidP="00C5440A">
      <w:pPr>
        <w:pStyle w:val="Normal-pool"/>
        <w:numPr>
          <w:ilvl w:val="2"/>
          <w:numId w:val="21"/>
        </w:numPr>
        <w:spacing w:after="120"/>
        <w:ind w:left="3119" w:hanging="624"/>
      </w:pPr>
      <w:r w:rsidRPr="00761649">
        <w:t>Further development of a communications and engagement strategy for strategic partners and collaborative supporters (e.g., International Indigenous Forum on Biodiversity and Ecosystem Services);</w:t>
      </w:r>
    </w:p>
    <w:p w14:paraId="6C0B27B1" w14:textId="77777777" w:rsidR="000D3E54" w:rsidRPr="00761649" w:rsidRDefault="000D3E54" w:rsidP="00C5440A">
      <w:pPr>
        <w:pStyle w:val="Normal-pool"/>
        <w:numPr>
          <w:ilvl w:val="2"/>
          <w:numId w:val="21"/>
        </w:numPr>
        <w:spacing w:after="120"/>
        <w:ind w:left="3119" w:hanging="624"/>
      </w:pPr>
      <w:r w:rsidRPr="00761649">
        <w:t>Monitoring of participation by experts on indigenous and local knowledge, and indigenous and local knowledge experts in IPBES processes;</w:t>
      </w:r>
    </w:p>
    <w:p w14:paraId="02FEA9A4" w14:textId="63D491E0" w:rsidR="000D3E54" w:rsidRPr="00761649" w:rsidRDefault="000D3E54" w:rsidP="00C5440A">
      <w:pPr>
        <w:pStyle w:val="Normal-pool"/>
        <w:numPr>
          <w:ilvl w:val="2"/>
          <w:numId w:val="21"/>
        </w:numPr>
        <w:spacing w:after="120"/>
        <w:ind w:left="3119" w:hanging="624"/>
      </w:pPr>
      <w:r w:rsidRPr="00761649">
        <w:t>Reviewing, with the task force on knowledge and data, options for making the IPBES library of materials on indigenous and local knowledge publicly available;</w:t>
      </w:r>
    </w:p>
    <w:p w14:paraId="7EBEA143" w14:textId="77777777" w:rsidR="000D3E54" w:rsidRPr="00761649" w:rsidRDefault="000D3E54" w:rsidP="00C5440A">
      <w:pPr>
        <w:pStyle w:val="Normal-pool"/>
        <w:numPr>
          <w:ilvl w:val="2"/>
          <w:numId w:val="21"/>
        </w:numPr>
        <w:spacing w:after="120"/>
        <w:ind w:left="3119" w:hanging="624"/>
      </w:pPr>
      <w:r w:rsidRPr="00761649">
        <w:t>Supporting the balanced participation of indigenous peoples and local communities from all regions in the review of the use and impact of the conceptual framework, as appropriate and subject to the availability of resources;</w:t>
      </w:r>
    </w:p>
    <w:p w14:paraId="723D7961" w14:textId="6CED1883" w:rsidR="000D3E54" w:rsidRPr="00761649" w:rsidRDefault="000D3E54" w:rsidP="00C5440A">
      <w:pPr>
        <w:pStyle w:val="Normal-pool"/>
        <w:numPr>
          <w:ilvl w:val="2"/>
          <w:numId w:val="21"/>
        </w:numPr>
        <w:spacing w:after="120"/>
        <w:ind w:left="3119" w:hanging="624"/>
      </w:pPr>
      <w:r w:rsidRPr="00761649">
        <w:t xml:space="preserve">Provision of technical assistance for the review of draft IPBES assessments on a chapter-by-chapter basis to provide recommendations based on indigenous and local knowledge systems, as appropriate and subject to the availability of resources; </w:t>
      </w:r>
    </w:p>
    <w:p w14:paraId="3B6680B0" w14:textId="5ED24722" w:rsidR="000D3E54" w:rsidRPr="00761649" w:rsidRDefault="000D3E54" w:rsidP="00C5440A">
      <w:pPr>
        <w:pStyle w:val="Normal-pool"/>
        <w:numPr>
          <w:ilvl w:val="2"/>
          <w:numId w:val="21"/>
        </w:numPr>
        <w:spacing w:after="120"/>
        <w:ind w:left="3119" w:hanging="624"/>
      </w:pPr>
      <w:r w:rsidRPr="00761649">
        <w:t xml:space="preserve">Development and strengthening of regional and national networks of indigenous peoples and local communities’ participation in IPBES deliverables, as appropriate and subject to the availability of resources; </w:t>
      </w:r>
    </w:p>
    <w:p w14:paraId="6663C2EA" w14:textId="77777777" w:rsidR="000D3E54" w:rsidRPr="00761649" w:rsidRDefault="000D3E54" w:rsidP="00C5440A">
      <w:pPr>
        <w:pStyle w:val="Normal-pool"/>
        <w:numPr>
          <w:ilvl w:val="2"/>
          <w:numId w:val="21"/>
        </w:numPr>
        <w:spacing w:after="120"/>
        <w:ind w:left="3119" w:hanging="624"/>
      </w:pPr>
      <w:r w:rsidRPr="00761649">
        <w:t>Promotion of inter-scientific dialogue between academic science and traditional and local knowledge, as appropriate and subject to the availability of resources;</w:t>
      </w:r>
    </w:p>
    <w:p w14:paraId="1C398931" w14:textId="77777777" w:rsidR="000D3E54" w:rsidRPr="00761649" w:rsidRDefault="000D3E54" w:rsidP="00C5440A">
      <w:pPr>
        <w:pStyle w:val="Normal-pool"/>
        <w:numPr>
          <w:ilvl w:val="2"/>
          <w:numId w:val="21"/>
        </w:numPr>
        <w:spacing w:after="120"/>
        <w:ind w:left="3119" w:hanging="624"/>
      </w:pPr>
      <w:r w:rsidRPr="00761649">
        <w:t>Provision of support for the functioning and strengthening of the participatory mechanism, as appropriate and subject to the availability of resources.</w:t>
      </w:r>
    </w:p>
    <w:p w14:paraId="6650CBC7" w14:textId="77777777" w:rsidR="000D3E54" w:rsidRPr="00761649" w:rsidRDefault="000D3E54" w:rsidP="00C5440A">
      <w:pPr>
        <w:pStyle w:val="Normal-pool"/>
        <w:numPr>
          <w:ilvl w:val="1"/>
          <w:numId w:val="21"/>
        </w:numPr>
        <w:spacing w:after="120"/>
        <w:ind w:left="1247" w:firstLine="624"/>
      </w:pPr>
      <w:r w:rsidRPr="00761649">
        <w:t>Provision of support to the work of other task forces regarding aspects related to indigenous and local knowledge, including organization of a consultation workshop on the nature futures framework from the perspective of indigenous and local knowledge.</w:t>
      </w:r>
    </w:p>
    <w:p w14:paraId="44A68D39" w14:textId="77777777" w:rsidR="000D3E54" w:rsidRPr="00761649" w:rsidRDefault="000D3E54" w:rsidP="00C5440A">
      <w:pPr>
        <w:pStyle w:val="Normal-pool"/>
        <w:numPr>
          <w:ilvl w:val="0"/>
          <w:numId w:val="21"/>
        </w:numPr>
        <w:spacing w:after="120"/>
      </w:pPr>
      <w:r w:rsidRPr="00761649">
        <w:t xml:space="preserve">The task force will further develop the methodological guidance on the implementation of the approach to recognizing and working with indigenous and local knowledge in IPBES, as required by the nexus and transformative assessments. </w:t>
      </w:r>
    </w:p>
    <w:p w14:paraId="4484AE2E" w14:textId="77777777" w:rsidR="000D3E54" w:rsidRPr="00761649" w:rsidRDefault="000D3E54" w:rsidP="000D3E54">
      <w:pPr>
        <w:pStyle w:val="Normal-pool"/>
      </w:pPr>
    </w:p>
    <w:p w14:paraId="19B06496" w14:textId="77777777" w:rsidR="000D3E54" w:rsidRPr="00761649" w:rsidRDefault="000D3E54" w:rsidP="000D3E54">
      <w:pPr>
        <w:pStyle w:val="Normal-pool"/>
        <w:sectPr w:rsidR="000D3E54" w:rsidRPr="00761649" w:rsidSect="00F46532">
          <w:footnotePr>
            <w:numRestart w:val="eachSect"/>
          </w:footnotePr>
          <w:pgSz w:w="11906" w:h="16838" w:code="9"/>
          <w:pgMar w:top="907" w:right="992" w:bottom="1418" w:left="1418" w:header="539" w:footer="975" w:gutter="0"/>
          <w:cols w:space="539"/>
          <w:titlePg/>
          <w:docGrid w:linePitch="360"/>
        </w:sectPr>
      </w:pPr>
    </w:p>
    <w:p w14:paraId="295A4589" w14:textId="760E2851" w:rsidR="000D3E54" w:rsidRPr="00761649" w:rsidRDefault="000D3E54" w:rsidP="0022134F">
      <w:pPr>
        <w:pStyle w:val="CH1"/>
        <w:spacing w:before="0"/>
      </w:pPr>
      <w:r w:rsidRPr="00761649">
        <w:lastRenderedPageBreak/>
        <w:tab/>
      </w:r>
      <w:r w:rsidRPr="00761649">
        <w:tab/>
        <w:t>Annex VI to decision IPBES-8/1</w:t>
      </w:r>
    </w:p>
    <w:p w14:paraId="768D427B" w14:textId="341365DC" w:rsidR="000D3E54" w:rsidRPr="00761649" w:rsidRDefault="000D3E54" w:rsidP="000D3E54">
      <w:pPr>
        <w:pStyle w:val="CH1"/>
        <w:rPr>
          <w:b w:val="0"/>
        </w:rPr>
      </w:pPr>
      <w:r w:rsidRPr="00761649">
        <w:tab/>
      </w:r>
      <w:r w:rsidRPr="00761649">
        <w:tab/>
        <w:t>Advanced work on policy instruments, policy support tools and methodologies</w:t>
      </w:r>
      <w:bookmarkStart w:id="29" w:name="_Hlk65862909"/>
      <w:r w:rsidRPr="00761649">
        <w:t xml:space="preserve"> (work programme objective 4 (a)): Interim workplan for the task force on policy tools and methodologies for the intersessional period 2021–2022</w:t>
      </w:r>
    </w:p>
    <w:bookmarkEnd w:id="29"/>
    <w:p w14:paraId="243C5675" w14:textId="77777777" w:rsidR="000D3E54" w:rsidRPr="00761649"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Activities for the promotion of and support to the use of findings of IPBES assessments in decision-making will include:</w:t>
      </w:r>
    </w:p>
    <w:p w14:paraId="39CD7E07"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Convening of up to four dialogue workshops with actors at the science-policy interface to promote the use of the findings of completed thematic, regional and global IPBES assessments in decision-making, including engagement with existing platforms and networks. Dialogue workshops will be held online or in-person, to the extent possible, as part of or back to back with an existing regional or subregional meeting;</w:t>
      </w:r>
    </w:p>
    <w:p w14:paraId="1B689CE0"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 xml:space="preserve">Contribution of inputs related to policy support to capacity-building activities, including those related to national, subregional or regional science-policy platforms or networks or national ecosystem assessments; </w:t>
      </w:r>
    </w:p>
    <w:p w14:paraId="1756F80C"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Provision of support to strengthen the IPBES impact tracking database (TRACK, available at: https://ipbes.net/impact-tracking-view), including by considering the development of case studies illustrating the use of completed IPBES assessments in decision-making;</w:t>
      </w:r>
    </w:p>
    <w:p w14:paraId="7E76A073"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Exploration of opportunities and potential modalities for increasing the use of IPBES products by intergovernmental processes at global, regional and subregional levels;</w:t>
      </w:r>
    </w:p>
    <w:p w14:paraId="27F64F8B" w14:textId="5C947C3B"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 xml:space="preserve">Identification of options for potential activities to strengthen the use of IPBES assessments in decision-making, building on the results of the analysis of responses to the survey on the use of IPBES assessments in policymaking at the subnational or national levels (see IPBES/8/INF/13); </w:t>
      </w:r>
    </w:p>
    <w:p w14:paraId="2F565366" w14:textId="34957DEB"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Provision</w:t>
      </w:r>
      <w:r w:rsidRPr="00761649">
        <w:rPr>
          <w:lang w:val="en-GB"/>
        </w:rPr>
        <w:t xml:space="preserve"> of support to policymakers by the task force, with concrete services resulting from the activities set out in paragraph 1 (a) to (e) of this workplan as well as the earlier work of this task force. </w:t>
      </w:r>
    </w:p>
    <w:p w14:paraId="1DCA49F9" w14:textId="77777777" w:rsidR="000D3E54" w:rsidRPr="00761649"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bookmarkStart w:id="30" w:name="_tyjcwt" w:colFirst="0" w:colLast="0"/>
      <w:bookmarkStart w:id="31" w:name="_Hlk65862278"/>
      <w:bookmarkEnd w:id="30"/>
      <w:r w:rsidRPr="00761649">
        <w:rPr>
          <w:color w:val="000000"/>
          <w:lang w:val="en-GB"/>
        </w:rPr>
        <w:t>Activities for increasing the policy relevance of IPBES assessments</w:t>
      </w:r>
      <w:bookmarkEnd w:id="31"/>
      <w:r w:rsidRPr="00761649">
        <w:rPr>
          <w:color w:val="000000"/>
          <w:lang w:val="en-GB"/>
        </w:rPr>
        <w:t xml:space="preserve"> will include:</w:t>
      </w:r>
    </w:p>
    <w:p w14:paraId="748487BB"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Development of a strategy to further increase the involvement of practitioners in the assessment process;</w:t>
      </w:r>
    </w:p>
    <w:p w14:paraId="1B580C91" w14:textId="306D3592"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Distribution of the call for nominations of authors and fellows for the nexus and transformative change assessments through relevant networks to encourage applications by experts and practitioners on policy;</w:t>
      </w:r>
    </w:p>
    <w:p w14:paraId="1BE6E56E"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Peer review by task force members of the draft scoping report for a business and biodiversity assessment;</w:t>
      </w:r>
    </w:p>
    <w:p w14:paraId="03FC5CC5"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Peer review by task force members of the second order draft of the chapters and first order draft of the summary for policymakers of the invasive alien species assessment.</w:t>
      </w:r>
    </w:p>
    <w:p w14:paraId="037FA0B3" w14:textId="77777777" w:rsidR="000D3E54" w:rsidRPr="00761649"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Activities to provide support to authors of policy chapters in IPBES assessments will include:</w:t>
      </w:r>
    </w:p>
    <w:p w14:paraId="5244B02B"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color w:val="000000"/>
          <w:lang w:val="en-GB"/>
        </w:rPr>
        <w:t>Convening of webinars for authors of the nexus and transformative change assessments based on the methodological guidance for assessing policy instruments and facilitating the use of policy support tools and methodologies through IPBES assessments;</w:t>
      </w:r>
    </w:p>
    <w:p w14:paraId="302743DA" w14:textId="77777777" w:rsidR="000D3E54" w:rsidRPr="00761649"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Provision of support for the identification of policy-related knowledge gaps in IPBES assessments through the process led by the task force on knowledge and data.</w:t>
      </w:r>
    </w:p>
    <w:p w14:paraId="6D62E10D" w14:textId="77777777" w:rsidR="000D3E54" w:rsidRPr="00761649"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n-GB"/>
        </w:rPr>
      </w:pPr>
      <w:r w:rsidRPr="00761649">
        <w:rPr>
          <w:color w:val="000000"/>
          <w:lang w:val="en-GB"/>
        </w:rPr>
        <w:t>The task force will maintain the policy support gateway as a repository for IPBES products.</w:t>
      </w:r>
    </w:p>
    <w:p w14:paraId="5FA072A0" w14:textId="31C43EB2" w:rsidR="000D3E54" w:rsidRPr="00761649" w:rsidRDefault="000D3E54">
      <w:pPr>
        <w:tabs>
          <w:tab w:val="clear" w:pos="1247"/>
          <w:tab w:val="clear" w:pos="1814"/>
          <w:tab w:val="clear" w:pos="2381"/>
          <w:tab w:val="clear" w:pos="2948"/>
          <w:tab w:val="clear" w:pos="3515"/>
        </w:tabs>
        <w:rPr>
          <w:lang w:val="en-GB"/>
        </w:rPr>
      </w:pPr>
    </w:p>
    <w:p w14:paraId="50A5FC18" w14:textId="3D64040C" w:rsidR="000D3E54" w:rsidRPr="00761649" w:rsidRDefault="000D3E54">
      <w:pPr>
        <w:tabs>
          <w:tab w:val="clear" w:pos="1247"/>
          <w:tab w:val="clear" w:pos="1814"/>
          <w:tab w:val="clear" w:pos="2381"/>
          <w:tab w:val="clear" w:pos="2948"/>
          <w:tab w:val="clear" w:pos="3515"/>
        </w:tabs>
        <w:rPr>
          <w:lang w:val="en-GB"/>
        </w:rPr>
      </w:pPr>
      <w:r w:rsidRPr="00761649">
        <w:rPr>
          <w:lang w:val="en-GB"/>
        </w:rPr>
        <w:br w:type="page"/>
      </w:r>
    </w:p>
    <w:p w14:paraId="255CE050" w14:textId="2850FFD8" w:rsidR="000D3E54" w:rsidRPr="00761649" w:rsidRDefault="000D3E54" w:rsidP="0022134F">
      <w:pPr>
        <w:pStyle w:val="CH1"/>
        <w:spacing w:before="0"/>
      </w:pPr>
      <w:r w:rsidRPr="00761649">
        <w:lastRenderedPageBreak/>
        <w:tab/>
      </w:r>
      <w:r w:rsidRPr="00761649">
        <w:tab/>
        <w:t>Annex VII to decision IPBES-8/1</w:t>
      </w:r>
    </w:p>
    <w:p w14:paraId="34A5A8EA" w14:textId="604692C8" w:rsidR="000D3E54" w:rsidRPr="00761649" w:rsidRDefault="000D3E54" w:rsidP="000D3E54">
      <w:pPr>
        <w:pStyle w:val="CH2"/>
        <w:rPr>
          <w:rFonts w:eastAsia="Yu Mincho"/>
          <w:b w:val="0"/>
          <w:sz w:val="28"/>
          <w:szCs w:val="28"/>
        </w:rPr>
      </w:pPr>
      <w:bookmarkStart w:id="32" w:name="_Hlk498356154"/>
      <w:r w:rsidRPr="00761649">
        <w:rPr>
          <w:rFonts w:eastAsia="Yu Mincho"/>
          <w:sz w:val="28"/>
          <w:szCs w:val="28"/>
        </w:rPr>
        <w:tab/>
      </w:r>
      <w:r w:rsidRPr="00761649">
        <w:rPr>
          <w:rFonts w:eastAsia="Yu Mincho"/>
          <w:sz w:val="28"/>
          <w:szCs w:val="28"/>
        </w:rPr>
        <w:tab/>
        <w:t>Advanced work on scenarios and models of biodiversity and ecosystem functions and services (work programme objective 4 (b)): Interim workplan for the task force on scenarios and models for the intersessional period 2021–2022</w:t>
      </w:r>
    </w:p>
    <w:p w14:paraId="524DF8FD" w14:textId="755D16AD" w:rsidR="000D3E54" w:rsidRPr="00761649" w:rsidRDefault="000D3E54" w:rsidP="00C5440A">
      <w:pPr>
        <w:numPr>
          <w:ilvl w:val="0"/>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rPr>
          <w:rFonts w:eastAsia="Yu Mincho"/>
          <w:color w:val="000000"/>
          <w:lang w:val="en-GB"/>
        </w:rPr>
      </w:pPr>
      <w:r w:rsidRPr="00761649">
        <w:rPr>
          <w:rFonts w:eastAsia="Yu Mincho"/>
          <w:color w:val="000000"/>
          <w:lang w:val="en-GB"/>
        </w:rPr>
        <w:t>As part of its mandate to provide support on scenarios and models to IPBES assessments, the task force on scenarios and models will aim to mobilize experts for upcoming assessments and provide input to assessments on scenarios and models. Activities will include:</w:t>
      </w:r>
    </w:p>
    <w:p w14:paraId="1455F5E7"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Distribution of the call for nominations of authors and fellows for the nexus and transformative change assessments through relevant networks to encourage the application of experts on scenarios and models. Provision of assistance to the Multidisciplinary Expert Panel in the implementation of the process for filling gaps in expertise for these assessment expert groups, where required;</w:t>
      </w:r>
    </w:p>
    <w:p w14:paraId="40C7594A"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 xml:space="preserve">Organization of webinars for authors of the nexus and transformative change assessments to support the development of scenario chapters for these assessments based on the </w:t>
      </w:r>
      <w:r w:rsidRPr="00761649">
        <w:rPr>
          <w:rFonts w:eastAsia="Yu Mincho"/>
          <w:i/>
          <w:color w:val="000000"/>
          <w:lang w:val="en-GB"/>
        </w:rPr>
        <w:t>Methodological Assessment of Scenarios and Models</w:t>
      </w:r>
      <w:r w:rsidRPr="00761649">
        <w:rPr>
          <w:rFonts w:eastAsia="Yu Mincho"/>
          <w:color w:val="000000"/>
          <w:lang w:val="en-GB"/>
        </w:rPr>
        <w:t xml:space="preserve">; </w:t>
      </w:r>
    </w:p>
    <w:p w14:paraId="3AB93277"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 xml:space="preserve">Peer review by the task force of the draft scoping document of the business and biodiversity assessment and dissemination of the invitation to review through relevant networks; </w:t>
      </w:r>
    </w:p>
    <w:p w14:paraId="6DD1DD1D"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Peer review by the task force of the second order draft of the chapters and first order draft of the summary for policymakers of the invasive alien species assessment and dissemination of the invitation to review through relevant networks;</w:t>
      </w:r>
    </w:p>
    <w:p w14:paraId="271C923B"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 xml:space="preserve">Publication of articles in peer-reviewed journals to stimulate the development of scenarios and models tailored to IPBES assessments, and to test the application of the draft nature futures framework and narrative scenario development methods, where appropriate; </w:t>
      </w:r>
    </w:p>
    <w:p w14:paraId="0E229C1B" w14:textId="0F3BD4CD"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color w:val="000000"/>
          <w:lang w:val="en-GB"/>
        </w:rPr>
      </w:pPr>
      <w:r w:rsidRPr="00761649">
        <w:rPr>
          <w:rFonts w:eastAsia="Yu Mincho"/>
          <w:color w:val="000000"/>
          <w:lang w:val="en-GB"/>
        </w:rPr>
        <w:t>Provision of support to all ongoing IPBES assessments on the use of currently available scenarios, including those developed by previous global-scale assessments and the shared socioeconomic pathways (SSP) framework assessed by the Intergovernmental Panel on Climate Change</w:t>
      </w:r>
      <w:r w:rsidRPr="00761649">
        <w:rPr>
          <w:bCs/>
          <w:lang w:val="en-GB"/>
        </w:rPr>
        <w:t>.</w:t>
      </w:r>
    </w:p>
    <w:p w14:paraId="60CB73E6" w14:textId="055F69F5" w:rsidR="000D3E54" w:rsidRPr="00761649" w:rsidRDefault="000D3E54" w:rsidP="00C5440A">
      <w:pPr>
        <w:numPr>
          <w:ilvl w:val="0"/>
          <w:numId w:val="23"/>
        </w:numPr>
        <w:pBdr>
          <w:top w:val="nil"/>
          <w:left w:val="nil"/>
          <w:bottom w:val="nil"/>
          <w:right w:val="nil"/>
          <w:between w:val="nil"/>
        </w:pBdr>
        <w:tabs>
          <w:tab w:val="left" w:pos="624"/>
        </w:tabs>
        <w:spacing w:after="120"/>
        <w:rPr>
          <w:rFonts w:eastAsia="Yu Mincho"/>
          <w:lang w:val="en-GB"/>
        </w:rPr>
      </w:pPr>
      <w:r w:rsidRPr="00761649">
        <w:rPr>
          <w:rFonts w:eastAsia="Yu Mincho"/>
          <w:color w:val="000000"/>
          <w:lang w:val="en-GB"/>
        </w:rPr>
        <w:t xml:space="preserve">As part of its mandate to catalyse the further development of scenarios and models for future IPBES assessments, the task force on scenarios and models will aim to present </w:t>
      </w:r>
      <w:r w:rsidRPr="00761649">
        <w:rPr>
          <w:rFonts w:eastAsia="Yu Mincho"/>
          <w:lang w:val="en-GB"/>
        </w:rPr>
        <w:t>the foundation of the nature futures framework to the Plenary at its ninth session and will continue to</w:t>
      </w:r>
      <w:r w:rsidRPr="00761649">
        <w:rPr>
          <w:rFonts w:eastAsia="Yu Mincho"/>
          <w:color w:val="000000"/>
          <w:lang w:val="en-GB"/>
        </w:rPr>
        <w:t xml:space="preserve"> conduct broad consultations on this tool,</w:t>
      </w:r>
      <w:r w:rsidRPr="00761649">
        <w:rPr>
          <w:rFonts w:eastAsia="Yu Mincho"/>
          <w:lang w:val="en-GB"/>
        </w:rPr>
        <w:t xml:space="preserve"> including with scientific, policy and practitioner communities beyond IPBES</w:t>
      </w:r>
      <w:r w:rsidRPr="00761649">
        <w:rPr>
          <w:rFonts w:eastAsia="Yu Mincho"/>
          <w:color w:val="000000"/>
          <w:lang w:val="en-GB"/>
        </w:rPr>
        <w:t xml:space="preserve">. Activities will include: </w:t>
      </w:r>
    </w:p>
    <w:p w14:paraId="782A3251" w14:textId="10F8646D"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 xml:space="preserve">Further development of the nature futures framework for catalysing the development of the next generation of scenarios for biodiversity and ecosystem functions and services with a view </w:t>
      </w:r>
      <w:r w:rsidRPr="00761649">
        <w:rPr>
          <w:rFonts w:eastAsia="Yu Mincho"/>
          <w:lang w:val="en-GB"/>
        </w:rPr>
        <w:t xml:space="preserve">to submitting to the Plenary, for its further guidance at its ninth session, the foundation of the nature futures framework </w:t>
      </w:r>
      <w:r w:rsidRPr="00761649">
        <w:rPr>
          <w:rFonts w:eastAsia="Yu Mincho"/>
          <w:color w:val="000000"/>
          <w:lang w:val="en-GB"/>
        </w:rPr>
        <w:t xml:space="preserve">and, submitting to the Plenary at its tenth session, </w:t>
      </w:r>
      <w:r w:rsidRPr="00761649">
        <w:rPr>
          <w:rFonts w:eastAsia="Yu Mincho"/>
          <w:lang w:val="en-GB"/>
        </w:rPr>
        <w:t>a report on further work as well as</w:t>
      </w:r>
      <w:r w:rsidRPr="00761649">
        <w:rPr>
          <w:rFonts w:eastAsia="Yu Mincho"/>
          <w:color w:val="000000"/>
          <w:lang w:val="en-GB"/>
        </w:rPr>
        <w:t>, for its information</w:t>
      </w:r>
      <w:r w:rsidR="008A2CDF" w:rsidRPr="00761649">
        <w:rPr>
          <w:rFonts w:eastAsia="Yu Mincho"/>
          <w:color w:val="000000"/>
          <w:lang w:val="en-GB"/>
        </w:rPr>
        <w:t>,</w:t>
      </w:r>
      <w:r w:rsidRPr="00761649">
        <w:rPr>
          <w:rFonts w:eastAsia="Yu Mincho"/>
          <w:lang w:val="en-GB"/>
        </w:rPr>
        <w:t xml:space="preserve"> </w:t>
      </w:r>
      <w:r w:rsidRPr="00761649">
        <w:rPr>
          <w:rFonts w:eastAsia="Yu Mincho"/>
          <w:color w:val="000000"/>
          <w:lang w:val="en-GB"/>
        </w:rPr>
        <w:t xml:space="preserve">related methodological guidance; </w:t>
      </w:r>
    </w:p>
    <w:p w14:paraId="05D93F9F" w14:textId="15480E04"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n-GB"/>
        </w:rPr>
      </w:pPr>
      <w:r w:rsidRPr="00761649">
        <w:rPr>
          <w:rFonts w:eastAsia="Yu Mincho"/>
          <w:color w:val="000000"/>
          <w:lang w:val="en-GB"/>
        </w:rPr>
        <w:t>The process of further development will include an external review directed at Governments and experts, as well as consultations regarding the draft nature futures framework and methodological guidance, in particular:</w:t>
      </w:r>
    </w:p>
    <w:p w14:paraId="7A6A6357" w14:textId="084E7118" w:rsidR="000D3E54" w:rsidRPr="00761649" w:rsidRDefault="000D3E54" w:rsidP="00C5440A">
      <w:pPr>
        <w:numPr>
          <w:ilvl w:val="2"/>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rFonts w:eastAsia="Yu Mincho"/>
          <w:lang w:val="en-GB"/>
        </w:rPr>
      </w:pPr>
      <w:r w:rsidRPr="00761649">
        <w:rPr>
          <w:rFonts w:eastAsia="Yu Mincho"/>
          <w:color w:val="000000"/>
          <w:lang w:val="en-GB"/>
        </w:rPr>
        <w:t xml:space="preserve">Organization of an online science-policy dialogue workshop with national focal points; </w:t>
      </w:r>
    </w:p>
    <w:p w14:paraId="5E7203BA" w14:textId="77777777" w:rsidR="000D3E54" w:rsidRPr="00761649" w:rsidRDefault="000D3E54" w:rsidP="00C5440A">
      <w:pPr>
        <w:numPr>
          <w:ilvl w:val="2"/>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rFonts w:eastAsia="Yu Mincho"/>
          <w:lang w:val="en-GB"/>
        </w:rPr>
      </w:pPr>
      <w:r w:rsidRPr="00761649">
        <w:rPr>
          <w:rFonts w:eastAsia="Yu Mincho"/>
          <w:color w:val="000000"/>
          <w:lang w:val="en-GB"/>
        </w:rPr>
        <w:t xml:space="preserve">Organization of an online dialogue workshop </w:t>
      </w:r>
      <w:r w:rsidRPr="00761649">
        <w:rPr>
          <w:rFonts w:eastAsia="Yu Mincho"/>
          <w:lang w:val="en-GB"/>
        </w:rPr>
        <w:t>with</w:t>
      </w:r>
      <w:r w:rsidRPr="00761649">
        <w:rPr>
          <w:rFonts w:eastAsia="Yu Mincho"/>
          <w:color w:val="000000"/>
          <w:lang w:val="en-GB"/>
        </w:rPr>
        <w:t xml:space="preserve"> the wider scientific community, including experts on narrative approaches from the humanities and social sciences; </w:t>
      </w:r>
    </w:p>
    <w:p w14:paraId="5705F1FA" w14:textId="19F81D14" w:rsidR="000D3E54" w:rsidRPr="00761649" w:rsidRDefault="000D3E54" w:rsidP="00C5440A">
      <w:pPr>
        <w:numPr>
          <w:ilvl w:val="2"/>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rFonts w:eastAsia="Yu Mincho"/>
          <w:lang w:val="en-GB"/>
        </w:rPr>
      </w:pPr>
      <w:r w:rsidRPr="00761649">
        <w:rPr>
          <w:rFonts w:eastAsia="Yu Mincho"/>
          <w:color w:val="000000"/>
          <w:lang w:val="en-GB"/>
        </w:rPr>
        <w:t xml:space="preserve">Organization of an online dialogue workshop with experts on indigenous and local knowledge and representatives of indigenous peoples and local communities; </w:t>
      </w:r>
    </w:p>
    <w:p w14:paraId="1A20E3E2"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color w:val="000000"/>
          <w:lang w:val="en-GB"/>
        </w:rPr>
      </w:pPr>
      <w:r w:rsidRPr="00761649">
        <w:rPr>
          <w:rFonts w:eastAsia="Yu Mincho"/>
          <w:color w:val="000000"/>
          <w:lang w:val="en-GB"/>
        </w:rPr>
        <w:t>Ongoing provision of support to case study exercises by modelling groups to test the application of the draft nature futures framework to follow up on the first part of the modelling workshop held in January 2021 and in preparation for its second part scheduled for 2022;</w:t>
      </w:r>
    </w:p>
    <w:p w14:paraId="7AD30354" w14:textId="77777777" w:rsidR="000D3E54" w:rsidRPr="00761649"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color w:val="000000"/>
          <w:lang w:val="en-GB"/>
        </w:rPr>
      </w:pPr>
      <w:r w:rsidRPr="00761649">
        <w:rPr>
          <w:rFonts w:eastAsia="Yu Mincho"/>
          <w:color w:val="000000"/>
          <w:lang w:val="en-GB"/>
        </w:rPr>
        <w:lastRenderedPageBreak/>
        <w:t xml:space="preserve">Further refinement of illustrative examples of nature futures (referred to as “narratives”) to provide the wider scientific community with examples of how the nature futures framework could be used to imagine new desirable futures for nature. </w:t>
      </w:r>
    </w:p>
    <w:bookmarkEnd w:id="32"/>
    <w:p w14:paraId="1C50DD99" w14:textId="77777777" w:rsidR="000D3E54" w:rsidRPr="00761649" w:rsidRDefault="000D3E54" w:rsidP="000D3E54">
      <w:pPr>
        <w:pStyle w:val="Normal-pool"/>
        <w:sectPr w:rsidR="000D3E54" w:rsidRPr="00761649" w:rsidSect="001B7962">
          <w:footnotePr>
            <w:numRestart w:val="eachSect"/>
          </w:footnotePr>
          <w:pgSz w:w="11906" w:h="16838" w:code="9"/>
          <w:pgMar w:top="907" w:right="992" w:bottom="1418" w:left="1418" w:header="539" w:footer="975" w:gutter="0"/>
          <w:cols w:space="539"/>
          <w:titlePg/>
          <w:docGrid w:linePitch="360"/>
        </w:sectPr>
      </w:pPr>
      <w:r w:rsidRPr="00761649">
        <w:br w:type="page"/>
      </w:r>
    </w:p>
    <w:p w14:paraId="073CA9D7" w14:textId="0BF4A505" w:rsidR="00AE3854" w:rsidRPr="00761649" w:rsidRDefault="002A51E7" w:rsidP="0022134F">
      <w:pPr>
        <w:pStyle w:val="CH1"/>
        <w:spacing w:before="0"/>
      </w:pPr>
      <w:r w:rsidRPr="00761649">
        <w:lastRenderedPageBreak/>
        <w:tab/>
      </w:r>
      <w:r w:rsidRPr="00761649">
        <w:tab/>
      </w:r>
      <w:r w:rsidR="00AE3854" w:rsidRPr="00761649">
        <w:t>Decision IPBES-8/2: Terms of office of the members of the Bureau and the Multidisciplinary Expert Panel</w:t>
      </w:r>
    </w:p>
    <w:p w14:paraId="3D4C5B85" w14:textId="77777777" w:rsidR="00AE3854" w:rsidRPr="00761649" w:rsidRDefault="00AE3854" w:rsidP="009C3335">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The Plenary, </w:t>
      </w:r>
    </w:p>
    <w:p w14:paraId="355FE2EC" w14:textId="77777777" w:rsidR="00AE3854" w:rsidRPr="00761649" w:rsidRDefault="00AE3854" w:rsidP="00EB7E1B">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lang w:val="en-GB"/>
        </w:rPr>
        <w:t xml:space="preserve">Recalling </w:t>
      </w:r>
      <w:r w:rsidRPr="00761649">
        <w:rPr>
          <w:iCs/>
          <w:lang w:val="en-GB"/>
        </w:rPr>
        <w:t>decision IPBES-7/3 on organization of the Plenary of the Intergovernmental Science-Policy Platform on Biodiversity and Ecosystem Services and dates and venues of future sessions of the Plenary</w:t>
      </w:r>
      <w:r w:rsidRPr="00761649">
        <w:rPr>
          <w:i/>
          <w:lang w:val="en-GB"/>
        </w:rPr>
        <w:t>,</w:t>
      </w:r>
    </w:p>
    <w:p w14:paraId="3A9136E6" w14:textId="77777777" w:rsidR="00AE3854" w:rsidRPr="00761649" w:rsidRDefault="00AE3854" w:rsidP="00EB7E1B">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Decides, </w:t>
      </w:r>
      <w:r w:rsidRPr="00761649">
        <w:rPr>
          <w:color w:val="000000"/>
          <w:lang w:val="en-GB"/>
        </w:rPr>
        <w:t xml:space="preserve">notwithstanding rule 15 of the rules of procedure for sessions of the Plenary of the Platform, that the term of office of the current members of the Bureau will extend until the end of the tenth session of the Plenary, at which their successors will be elected; </w:t>
      </w:r>
    </w:p>
    <w:p w14:paraId="6FF3F41D" w14:textId="77777777" w:rsidR="00AE3854" w:rsidRPr="00761649" w:rsidRDefault="00AE3854" w:rsidP="009C3335">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Also decides, </w:t>
      </w:r>
      <w:r w:rsidRPr="00761649">
        <w:rPr>
          <w:color w:val="000000"/>
          <w:lang w:val="en-GB"/>
        </w:rPr>
        <w:t>notwithstanding rule 29 of the rules of procedure for sessions of the Plenary of the Platform, that the term of office of the current members of the Multidisciplinary Expert Panel will extend until the end of the ninth session of the Plenary, at which their successors will be elected.</w:t>
      </w:r>
      <w:bookmarkStart w:id="33" w:name="_Hlk66723497"/>
    </w:p>
    <w:bookmarkEnd w:id="33"/>
    <w:p w14:paraId="7CE8DF36" w14:textId="77777777" w:rsidR="00AE3854" w:rsidRPr="00761649" w:rsidRDefault="00AE3854" w:rsidP="002A51E7">
      <w:pPr>
        <w:pStyle w:val="Normal-pool"/>
      </w:pPr>
      <w:r w:rsidRPr="00761649">
        <w:br w:type="page"/>
      </w:r>
    </w:p>
    <w:p w14:paraId="0CC8235D" w14:textId="436B700E" w:rsidR="00AE3854" w:rsidRPr="00761649" w:rsidRDefault="002A51E7" w:rsidP="0022134F">
      <w:pPr>
        <w:pStyle w:val="CH1"/>
        <w:spacing w:before="0"/>
      </w:pPr>
      <w:r w:rsidRPr="00761649">
        <w:lastRenderedPageBreak/>
        <w:tab/>
      </w:r>
      <w:r w:rsidRPr="00761649">
        <w:tab/>
      </w:r>
      <w:r w:rsidR="00AE3854" w:rsidRPr="00761649">
        <w:t>Decision IPBES-8/3: Organization of the Plenary and dates and venues of future sessions of the Plenary</w:t>
      </w:r>
    </w:p>
    <w:p w14:paraId="75016D4A" w14:textId="77777777" w:rsidR="00AE3854" w:rsidRPr="00761649" w:rsidRDefault="00AE3854" w:rsidP="009C3335">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n-GB"/>
        </w:rPr>
      </w:pPr>
      <w:r w:rsidRPr="00761649">
        <w:rPr>
          <w:i/>
          <w:color w:val="000000"/>
          <w:lang w:val="en-GB"/>
        </w:rPr>
        <w:t xml:space="preserve">The Plenary </w:t>
      </w:r>
    </w:p>
    <w:p w14:paraId="52CAAD29" w14:textId="17416748"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n-GB"/>
        </w:rPr>
      </w:pPr>
      <w:r w:rsidRPr="00761649">
        <w:rPr>
          <w:i/>
          <w:lang w:val="en-GB"/>
        </w:rPr>
        <w:t xml:space="preserve">Decides </w:t>
      </w:r>
      <w:r w:rsidRPr="00761649">
        <w:rPr>
          <w:lang w:val="en-GB"/>
        </w:rPr>
        <w:t>that the ninth session of the Plenary will be held in 2022 and requests the Bureau to decide on the specific dates of the session, taking into account the calendar of relevant intergovernmental meetings;</w:t>
      </w:r>
    </w:p>
    <w:p w14:paraId="4461F2B5" w14:textId="34EEE275"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Requests</w:t>
      </w:r>
      <w:r w:rsidRPr="00761649">
        <w:rPr>
          <w:color w:val="000000"/>
          <w:lang w:val="en-GB"/>
        </w:rPr>
        <w:t xml:space="preserve"> the Bureau to decide on the venue of the ninth session of the Plenary; </w:t>
      </w:r>
    </w:p>
    <w:p w14:paraId="7CA8EA68" w14:textId="67AD03E7"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Also requests</w:t>
      </w:r>
      <w:r w:rsidRPr="00761649">
        <w:rPr>
          <w:color w:val="000000"/>
          <w:lang w:val="en-GB"/>
        </w:rPr>
        <w:t xml:space="preserve"> the Bureau to decide on the modalities of the ninth session, including the possibility of holding the meeting online should circumstances not make an in-person meeting feasible;</w:t>
      </w:r>
    </w:p>
    <w:p w14:paraId="7735A41E" w14:textId="737BB08C"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Decides </w:t>
      </w:r>
      <w:r w:rsidRPr="00761649">
        <w:rPr>
          <w:color w:val="000000"/>
          <w:lang w:val="en-GB"/>
        </w:rPr>
        <w:t>that the tenth session of the Plenary will be held in April</w:t>
      </w:r>
      <w:r w:rsidR="00825984" w:rsidRPr="00761649">
        <w:rPr>
          <w:color w:val="000000"/>
          <w:lang w:val="en-GB"/>
        </w:rPr>
        <w:t xml:space="preserve"> and</w:t>
      </w:r>
      <w:r w:rsidRPr="00761649">
        <w:rPr>
          <w:color w:val="000000"/>
          <w:lang w:val="en-GB"/>
        </w:rPr>
        <w:t>/</w:t>
      </w:r>
      <w:r w:rsidR="00825984" w:rsidRPr="00761649">
        <w:rPr>
          <w:color w:val="000000"/>
          <w:lang w:val="en-GB"/>
        </w:rPr>
        <w:t xml:space="preserve">or </w:t>
      </w:r>
      <w:r w:rsidRPr="00761649">
        <w:rPr>
          <w:color w:val="000000"/>
          <w:lang w:val="en-GB"/>
        </w:rPr>
        <w:t>May 2023;</w:t>
      </w:r>
    </w:p>
    <w:p w14:paraId="5FE61B57" w14:textId="73BFB5BB"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 xml:space="preserve">Also decides </w:t>
      </w:r>
      <w:r w:rsidRPr="00761649">
        <w:rPr>
          <w:color w:val="000000"/>
          <w:lang w:val="en-GB"/>
        </w:rPr>
        <w:t>to accept with appreciation the offer by the Government of the United</w:t>
      </w:r>
      <w:r w:rsidR="00E64ED7" w:rsidRPr="00761649">
        <w:rPr>
          <w:color w:val="000000"/>
          <w:lang w:val="en-GB"/>
        </w:rPr>
        <w:t> </w:t>
      </w:r>
      <w:r w:rsidRPr="00761649">
        <w:rPr>
          <w:color w:val="000000"/>
          <w:lang w:val="en-GB"/>
        </w:rPr>
        <w:t>States of America to host the tenth session of the Plenary in Madison, Wisconsin, subject to the successful conclusion of a host country agreement;</w:t>
      </w:r>
    </w:p>
    <w:p w14:paraId="19B3CFF8" w14:textId="4D0769F5"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Requests</w:t>
      </w:r>
      <w:r w:rsidRPr="00761649">
        <w:rPr>
          <w:color w:val="000000"/>
          <w:lang w:val="en-GB"/>
        </w:rPr>
        <w:t xml:space="preserve"> the Executive Secretary to conclude and sign a host country agreement for the tenth session of the Plenary with the Government of the United States of America as soon as possible and in conformity with </w:t>
      </w:r>
      <w:r w:rsidR="00374810" w:rsidRPr="00761649">
        <w:rPr>
          <w:color w:val="000000"/>
          <w:lang w:val="en-GB"/>
        </w:rPr>
        <w:t xml:space="preserve">the </w:t>
      </w:r>
      <w:r w:rsidRPr="00761649">
        <w:rPr>
          <w:color w:val="000000"/>
          <w:lang w:val="en-GB"/>
        </w:rPr>
        <w:t xml:space="preserve">applicable United Nations rules and procedures; </w:t>
      </w:r>
    </w:p>
    <w:p w14:paraId="223E1E22" w14:textId="3078C0C9"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Takes note</w:t>
      </w:r>
      <w:r w:rsidRPr="00761649">
        <w:rPr>
          <w:color w:val="000000"/>
          <w:lang w:val="en-GB"/>
        </w:rPr>
        <w:t xml:space="preserve"> of the draft provisional agendas for the ninth and tenth sessions of the Plenary, which are set out in the annex to the present decision; </w:t>
      </w:r>
    </w:p>
    <w:p w14:paraId="4416CB4E" w14:textId="23889E43"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Requests</w:t>
      </w:r>
      <w:r w:rsidRPr="00761649">
        <w:rPr>
          <w:color w:val="000000"/>
          <w:lang w:val="en-GB"/>
        </w:rPr>
        <w:t xml:space="preserve"> the Executive Secretary to invite members and observers that are allowed enhanced participation in accordance with decision IPBES-5/4 to provide written comments on the proposed organization of work of the ninth session of the Plenary; </w:t>
      </w:r>
    </w:p>
    <w:p w14:paraId="398237B8" w14:textId="4B2C2F81" w:rsidR="00AE3854" w:rsidRPr="00761649"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i/>
          <w:color w:val="000000"/>
          <w:lang w:val="en-GB"/>
        </w:rPr>
        <w:t>Also requests</w:t>
      </w:r>
      <w:r w:rsidRPr="00761649">
        <w:rPr>
          <w:color w:val="000000"/>
          <w:lang w:val="en-GB"/>
        </w:rPr>
        <w:t xml:space="preserve"> the Executive Secretary to finalize the proposed organization of work for the ninth session of the Plenary in line with comments received at the eighth session of the Plenary and written comments received in response to the invitation referred to in paragraph 8 of the present decision.</w:t>
      </w:r>
    </w:p>
    <w:p w14:paraId="2DF1F18E" w14:textId="7A00E88C" w:rsidR="00E938CE" w:rsidRPr="00942D0A" w:rsidRDefault="00E938CE" w:rsidP="00942D0A">
      <w:pPr>
        <w:pStyle w:val="Normal-pool"/>
      </w:pPr>
    </w:p>
    <w:p w14:paraId="05B73B05" w14:textId="77777777" w:rsidR="00E938CE" w:rsidRPr="00942D0A" w:rsidRDefault="00E938CE" w:rsidP="00942D0A">
      <w:pPr>
        <w:pStyle w:val="Normal-pool"/>
      </w:pPr>
      <w:r w:rsidRPr="00942D0A">
        <w:br w:type="page"/>
      </w:r>
    </w:p>
    <w:p w14:paraId="48A2D9AE" w14:textId="34B8BD18" w:rsidR="00AE3854" w:rsidRPr="00761649" w:rsidRDefault="00E938CE" w:rsidP="0022134F">
      <w:pPr>
        <w:pStyle w:val="CH1"/>
        <w:spacing w:before="0"/>
      </w:pPr>
      <w:r w:rsidRPr="00761649">
        <w:lastRenderedPageBreak/>
        <w:tab/>
      </w:r>
      <w:r w:rsidRPr="00761649">
        <w:tab/>
      </w:r>
      <w:r w:rsidR="00AE3854" w:rsidRPr="00761649">
        <w:t>Annex</w:t>
      </w:r>
      <w:r w:rsidR="002A51E7" w:rsidRPr="00761649">
        <w:t xml:space="preserve"> to decision IPBES-8/3</w:t>
      </w:r>
    </w:p>
    <w:p w14:paraId="2A85D23C" w14:textId="291FE3BC" w:rsidR="00AE3854" w:rsidRPr="00761649" w:rsidRDefault="001A0498" w:rsidP="00A91DC0">
      <w:pPr>
        <w:pStyle w:val="CH1"/>
      </w:pPr>
      <w:r w:rsidRPr="00761649">
        <w:tab/>
      </w:r>
      <w:r w:rsidR="00A91DC0" w:rsidRPr="00761649">
        <w:t>I.</w:t>
      </w:r>
      <w:r w:rsidRPr="00761649">
        <w:tab/>
      </w:r>
      <w:r w:rsidR="00AE3854" w:rsidRPr="00761649">
        <w:t>Draft provisional agenda for the ninth session of the Plenary of the Intergovernmental Science-Policy Platform on Biodiversity and Ecosystem Services</w:t>
      </w:r>
    </w:p>
    <w:p w14:paraId="6ADF2275"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Opening of the session.</w:t>
      </w:r>
    </w:p>
    <w:p w14:paraId="0D39DA78"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Organizational matters:</w:t>
      </w:r>
    </w:p>
    <w:p w14:paraId="7F7ED9B9"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Adoption of the agenda and organization of work;</w:t>
      </w:r>
    </w:p>
    <w:p w14:paraId="40738DE3"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Status of the membership of the Platform; </w:t>
      </w:r>
    </w:p>
    <w:p w14:paraId="2C1704B9"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Election of officers.</w:t>
      </w:r>
    </w:p>
    <w:p w14:paraId="0A1CFD16"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Admission of observers to the ninth session of the Plenary of the Platform.</w:t>
      </w:r>
    </w:p>
    <w:p w14:paraId="1525DA3C"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Credentials of representatives.</w:t>
      </w:r>
    </w:p>
    <w:p w14:paraId="6831EDD6"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Report of the Executive Secretary on progress in the implementation of the rolling work programme up to 2030.</w:t>
      </w:r>
    </w:p>
    <w:p w14:paraId="5E7E13DD"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Financial and budgetary arrangements for the Platform.</w:t>
      </w:r>
    </w:p>
    <w:p w14:paraId="25CCFF6C"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Assessing knowledge:</w:t>
      </w:r>
    </w:p>
    <w:p w14:paraId="446F888F"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Thematic assessment of the sustainable use of wild species; </w:t>
      </w:r>
    </w:p>
    <w:p w14:paraId="05D6A3E1"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Methodological assessment regarding the diverse conceptualization of multiple values of nature and its benefits, including biodiversity and ecosystem functions and services;</w:t>
      </w:r>
    </w:p>
    <w:p w14:paraId="16599E9F"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Scoping report for a methodological assessment of the impact and dependence of business on biodiversity and nature’s contributions to people;</w:t>
      </w:r>
    </w:p>
    <w:p w14:paraId="0726EFDD"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Work related to the interlinkages between biodiversity and climate change and collaboration with the Intergovernmental Panel on Climate Change.</w:t>
      </w:r>
    </w:p>
    <w:p w14:paraId="7BCCAA4D"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Building capacity, strengthening knowledge foundations and supporting policy:</w:t>
      </w:r>
    </w:p>
    <w:p w14:paraId="75AE54F0" w14:textId="4C292ECB"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Work programme deliverables and task force workplans; </w:t>
      </w:r>
    </w:p>
    <w:p w14:paraId="3BFD7CE4" w14:textId="77777777" w:rsidR="00AE3854" w:rsidRPr="00761649" w:rsidRDefault="00AE3854" w:rsidP="00B840BD">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Nature Futures Framework prepared by the task force on scenarios and models.</w:t>
      </w:r>
    </w:p>
    <w:p w14:paraId="06ACFA7E"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Improving the effectiveness of the Platform.</w:t>
      </w:r>
    </w:p>
    <w:p w14:paraId="35126813"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Requests, inputs and suggestions for additional elements of the rolling work programme of the Platform up to 2030.</w:t>
      </w:r>
    </w:p>
    <w:p w14:paraId="1E2F7280"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Organization of the Plenary; dates and venues of future sessions of the Plenary.</w:t>
      </w:r>
    </w:p>
    <w:p w14:paraId="1D486AEC"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Adoption of the decisions and the report of the session.</w:t>
      </w:r>
    </w:p>
    <w:p w14:paraId="36AC0E60" w14:textId="77777777" w:rsidR="00AE3854" w:rsidRPr="00761649" w:rsidRDefault="00AE3854" w:rsidP="00B840BD">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Closure of the session.</w:t>
      </w:r>
    </w:p>
    <w:p w14:paraId="2CCE9B02" w14:textId="73E8C95A" w:rsidR="00AE3854" w:rsidRPr="00761649" w:rsidRDefault="00A91DC0" w:rsidP="00A91DC0">
      <w:pPr>
        <w:pStyle w:val="CH1"/>
      </w:pPr>
      <w:r w:rsidRPr="00761649">
        <w:tab/>
        <w:t>II.</w:t>
      </w:r>
      <w:r w:rsidRPr="00761649">
        <w:tab/>
      </w:r>
      <w:r w:rsidR="00AE3854" w:rsidRPr="00761649">
        <w:t>Draft provisional agenda for the tenth session of the Plenary of the Intergovernmental Science-Policy Platform on Biodiversity and Ecosystem Services</w:t>
      </w:r>
    </w:p>
    <w:p w14:paraId="0D1D6B61"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Opening of the session.</w:t>
      </w:r>
    </w:p>
    <w:p w14:paraId="3CAD1EF0"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Organizational matters:</w:t>
      </w:r>
    </w:p>
    <w:p w14:paraId="5888A797" w14:textId="77777777" w:rsidR="00AE3854" w:rsidRPr="00761649" w:rsidRDefault="00AE3854" w:rsidP="00B840BD">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Adoption of the agenda and organization of work;</w:t>
      </w:r>
    </w:p>
    <w:p w14:paraId="0D9233DC" w14:textId="77777777" w:rsidR="00AE3854" w:rsidRPr="00761649" w:rsidRDefault="00AE3854" w:rsidP="00B840BD">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Status of the membership of the Platform; </w:t>
      </w:r>
    </w:p>
    <w:p w14:paraId="3CDC36E5" w14:textId="77777777" w:rsidR="00AE3854" w:rsidRPr="00761649" w:rsidRDefault="00AE3854" w:rsidP="00B840BD">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Election of officers.</w:t>
      </w:r>
    </w:p>
    <w:p w14:paraId="6732BCF7"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Admission of observers to the tenth session of the Plenary of the Platform.</w:t>
      </w:r>
    </w:p>
    <w:p w14:paraId="20883E67"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Credentials of representatives.</w:t>
      </w:r>
    </w:p>
    <w:p w14:paraId="25CEB3C3"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lastRenderedPageBreak/>
        <w:t>Report of the Executive Secretary on progress in the implementation of the rolling work programme up to 2030.</w:t>
      </w:r>
    </w:p>
    <w:p w14:paraId="05D2F81D"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Financial and budgetary arrangements for the Platform.</w:t>
      </w:r>
    </w:p>
    <w:p w14:paraId="098533D3"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n-GB"/>
        </w:rPr>
      </w:pPr>
      <w:r w:rsidRPr="00761649">
        <w:rPr>
          <w:color w:val="000000"/>
          <w:lang w:val="en-GB"/>
        </w:rPr>
        <w:t>Assessing knowledge:</w:t>
      </w:r>
    </w:p>
    <w:p w14:paraId="5621DD79" w14:textId="77777777" w:rsidR="00AE3854" w:rsidRPr="00761649" w:rsidRDefault="00AE3854" w:rsidP="00B840BD">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 xml:space="preserve">Thematic assessment of invasive alien species; </w:t>
      </w:r>
    </w:p>
    <w:p w14:paraId="6C3A5128" w14:textId="77777777" w:rsidR="00AE3854" w:rsidRPr="00761649" w:rsidRDefault="00AE3854" w:rsidP="00B840BD">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n-GB"/>
        </w:rPr>
      </w:pPr>
      <w:r w:rsidRPr="00761649">
        <w:rPr>
          <w:color w:val="000000"/>
          <w:lang w:val="en-GB"/>
        </w:rPr>
        <w:t>Work related to the interlinkages between biodiversity and climate change and collaboration with the Intergovernmental Panel on Climate Change.</w:t>
      </w:r>
    </w:p>
    <w:p w14:paraId="14486272"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color w:val="000000"/>
          <w:lang w:val="en-GB"/>
        </w:rPr>
      </w:pPr>
      <w:r w:rsidRPr="00761649">
        <w:rPr>
          <w:color w:val="000000"/>
          <w:lang w:val="en-GB"/>
        </w:rPr>
        <w:t>Building capacity, strengthening knowledge foundations and supporting policy.</w:t>
      </w:r>
    </w:p>
    <w:p w14:paraId="37F56D15"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color w:val="000000"/>
          <w:lang w:val="en-GB"/>
        </w:rPr>
      </w:pPr>
      <w:r w:rsidRPr="00761649">
        <w:rPr>
          <w:color w:val="000000"/>
          <w:lang w:val="en-GB"/>
        </w:rPr>
        <w:t>Improving the effectiveness of the Platform.</w:t>
      </w:r>
    </w:p>
    <w:p w14:paraId="5D6684E9"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color w:val="000000"/>
          <w:lang w:val="en-GB"/>
        </w:rPr>
      </w:pPr>
      <w:r w:rsidRPr="00761649">
        <w:rPr>
          <w:color w:val="000000"/>
          <w:lang w:val="en-GB"/>
        </w:rPr>
        <w:t>Requests, inputs and suggestions for additional elements of the rolling work programme of the Platform up to 2030.</w:t>
      </w:r>
    </w:p>
    <w:p w14:paraId="4105C705"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color w:val="000000"/>
          <w:lang w:val="en-GB"/>
        </w:rPr>
      </w:pPr>
      <w:r w:rsidRPr="00761649">
        <w:rPr>
          <w:color w:val="000000"/>
          <w:lang w:val="en-GB"/>
        </w:rPr>
        <w:t>Organization of the Plenary; dates and venues of future sessions of the Plenary.</w:t>
      </w:r>
    </w:p>
    <w:p w14:paraId="15B0E5A2"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color w:val="000000"/>
          <w:lang w:val="en-GB"/>
        </w:rPr>
      </w:pPr>
      <w:r w:rsidRPr="00761649">
        <w:rPr>
          <w:color w:val="000000"/>
          <w:lang w:val="en-GB"/>
        </w:rPr>
        <w:t>Adoption of the decisions and the report of the session.</w:t>
      </w:r>
    </w:p>
    <w:p w14:paraId="3E663106" w14:textId="77777777" w:rsidR="00AE3854" w:rsidRPr="00761649" w:rsidRDefault="00AE3854" w:rsidP="00B840BD">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color w:val="000000"/>
          <w:lang w:val="en-GB"/>
        </w:rPr>
      </w:pPr>
      <w:r w:rsidRPr="00761649">
        <w:rPr>
          <w:color w:val="000000"/>
          <w:lang w:val="en-GB"/>
        </w:rPr>
        <w:t>Closure of the session.</w:t>
      </w:r>
    </w:p>
    <w:p w14:paraId="71737D5B" w14:textId="77777777" w:rsidR="00AE3854" w:rsidRPr="00761649" w:rsidRDefault="00AE3854" w:rsidP="00AE3854">
      <w:pPr>
        <w:rPr>
          <w:color w:val="000000"/>
          <w:lang w:val="en-GB"/>
        </w:rPr>
      </w:pPr>
      <w:r w:rsidRPr="00761649">
        <w:rPr>
          <w:color w:val="000000"/>
          <w:lang w:val="en-GB"/>
        </w:rPr>
        <w:br w:type="page"/>
      </w:r>
    </w:p>
    <w:p w14:paraId="769D0584" w14:textId="27CC77AC" w:rsidR="00AE3854" w:rsidRPr="00761649" w:rsidRDefault="005E673D" w:rsidP="0022134F">
      <w:pPr>
        <w:pStyle w:val="CH1"/>
        <w:spacing w:before="0"/>
      </w:pPr>
      <w:r w:rsidRPr="00761649">
        <w:lastRenderedPageBreak/>
        <w:tab/>
      </w:r>
      <w:r w:rsidRPr="00761649">
        <w:tab/>
      </w:r>
      <w:r w:rsidR="00AE3854" w:rsidRPr="00761649">
        <w:t>Decision IPBES-8/4: Financial and budgetary arrangements</w:t>
      </w:r>
    </w:p>
    <w:p w14:paraId="00E983BB" w14:textId="77777777" w:rsidR="00AE3854" w:rsidRPr="00761649" w:rsidRDefault="00AE3854" w:rsidP="005E673D">
      <w:pPr>
        <w:pBdr>
          <w:top w:val="nil"/>
          <w:left w:val="nil"/>
          <w:bottom w:val="nil"/>
          <w:right w:val="nil"/>
          <w:between w:val="nil"/>
        </w:pBdr>
        <w:tabs>
          <w:tab w:val="left" w:pos="624"/>
        </w:tabs>
        <w:spacing w:after="120"/>
        <w:ind w:left="1247" w:firstLine="624"/>
        <w:rPr>
          <w:i/>
          <w:color w:val="000000"/>
          <w:lang w:val="en-GB"/>
        </w:rPr>
      </w:pPr>
      <w:r w:rsidRPr="00761649">
        <w:rPr>
          <w:i/>
          <w:color w:val="000000"/>
          <w:lang w:val="en-GB"/>
        </w:rPr>
        <w:t xml:space="preserve">The Plenary, </w:t>
      </w:r>
    </w:p>
    <w:p w14:paraId="196F4A45" w14:textId="2B86AD87" w:rsidR="00AE3854" w:rsidRPr="00761649" w:rsidRDefault="00AE3854" w:rsidP="005E673D">
      <w:pPr>
        <w:pBdr>
          <w:top w:val="nil"/>
          <w:left w:val="nil"/>
          <w:bottom w:val="nil"/>
          <w:right w:val="nil"/>
          <w:between w:val="nil"/>
        </w:pBdr>
        <w:tabs>
          <w:tab w:val="left" w:pos="624"/>
        </w:tabs>
        <w:spacing w:after="120"/>
        <w:ind w:left="1247" w:firstLine="624"/>
        <w:rPr>
          <w:i/>
          <w:color w:val="000000"/>
          <w:lang w:val="en-GB"/>
        </w:rPr>
      </w:pPr>
      <w:r w:rsidRPr="00761649">
        <w:rPr>
          <w:i/>
          <w:color w:val="000000"/>
          <w:lang w:val="en-GB"/>
        </w:rPr>
        <w:t xml:space="preserve">Recognizing </w:t>
      </w:r>
      <w:r w:rsidRPr="00761649">
        <w:rPr>
          <w:color w:val="000000"/>
          <w:lang w:val="en-GB"/>
        </w:rPr>
        <w:t xml:space="preserve">the exceptional nature of the circumstances arising from the </w:t>
      </w:r>
      <w:r w:rsidR="00FA20B7" w:rsidRPr="00761649">
        <w:rPr>
          <w:color w:val="000000"/>
          <w:lang w:val="en-GB"/>
        </w:rPr>
        <w:t>coronavirus disease (</w:t>
      </w:r>
      <w:r w:rsidRPr="00761649">
        <w:rPr>
          <w:color w:val="000000"/>
          <w:lang w:val="en-GB"/>
        </w:rPr>
        <w:t>COVID-19</w:t>
      </w:r>
      <w:r w:rsidR="00FA20B7" w:rsidRPr="00761649">
        <w:rPr>
          <w:color w:val="000000"/>
          <w:lang w:val="en-GB"/>
        </w:rPr>
        <w:t>)</w:t>
      </w:r>
      <w:r w:rsidRPr="00761649">
        <w:rPr>
          <w:color w:val="000000"/>
          <w:lang w:val="en-GB"/>
        </w:rPr>
        <w:t xml:space="preserve"> pandemic and expressing solidarity among all members as they face its human and economic impacts,</w:t>
      </w:r>
    </w:p>
    <w:p w14:paraId="5D80E86C" w14:textId="413EF8E6" w:rsidR="00AE3854" w:rsidRPr="00761649" w:rsidRDefault="00AE3854" w:rsidP="005E673D">
      <w:pPr>
        <w:pBdr>
          <w:top w:val="nil"/>
          <w:left w:val="nil"/>
          <w:bottom w:val="nil"/>
          <w:right w:val="nil"/>
          <w:between w:val="nil"/>
        </w:pBdr>
        <w:tabs>
          <w:tab w:val="left" w:pos="624"/>
        </w:tabs>
        <w:spacing w:after="120"/>
        <w:ind w:left="1247" w:firstLine="624"/>
        <w:rPr>
          <w:color w:val="000000"/>
          <w:lang w:val="en-GB"/>
        </w:rPr>
      </w:pPr>
      <w:r w:rsidRPr="00761649">
        <w:rPr>
          <w:i/>
          <w:color w:val="000000"/>
          <w:lang w:val="en-GB"/>
        </w:rPr>
        <w:t xml:space="preserve">Noting </w:t>
      </w:r>
      <w:r w:rsidRPr="00761649">
        <w:rPr>
          <w:color w:val="000000"/>
          <w:lang w:val="en-GB"/>
        </w:rPr>
        <w:t>that the full consideration of some items originally scheduled for the eighth session of the Plenary had to be postponed to its ninth session due to constraints arising from the</w:t>
      </w:r>
      <w:r w:rsidR="009A6F8C" w:rsidRPr="00761649">
        <w:rPr>
          <w:color w:val="000000"/>
          <w:lang w:val="en-GB"/>
        </w:rPr>
        <w:t xml:space="preserve"> </w:t>
      </w:r>
      <w:r w:rsidRPr="00761649">
        <w:rPr>
          <w:color w:val="000000"/>
          <w:lang w:val="en-GB"/>
        </w:rPr>
        <w:t xml:space="preserve">pandemic, including the need to hold the eighth session of the Plenary online, </w:t>
      </w:r>
    </w:p>
    <w:p w14:paraId="356154C9" w14:textId="77777777" w:rsidR="00AE3854" w:rsidRPr="00761649" w:rsidRDefault="00AE3854" w:rsidP="005E673D">
      <w:pPr>
        <w:pBdr>
          <w:top w:val="nil"/>
          <w:left w:val="nil"/>
          <w:bottom w:val="nil"/>
          <w:right w:val="nil"/>
          <w:between w:val="nil"/>
        </w:pBdr>
        <w:tabs>
          <w:tab w:val="left" w:pos="624"/>
        </w:tabs>
        <w:spacing w:after="120"/>
        <w:ind w:left="1247" w:firstLine="624"/>
        <w:rPr>
          <w:color w:val="000000"/>
          <w:lang w:val="en-GB"/>
        </w:rPr>
      </w:pPr>
      <w:r w:rsidRPr="00761649">
        <w:rPr>
          <w:i/>
          <w:color w:val="000000"/>
          <w:lang w:val="en-GB"/>
        </w:rPr>
        <w:t>Welcoming</w:t>
      </w:r>
      <w:r w:rsidRPr="00761649">
        <w:rPr>
          <w:color w:val="000000"/>
          <w:lang w:val="en-GB"/>
        </w:rPr>
        <w:t xml:space="preserve"> the cash and in-kind contributions received since the seventh session of the Plenary of the Intergovernmental Science-Policy Platform on Biodiversity and Ecosystem Services, </w:t>
      </w:r>
    </w:p>
    <w:p w14:paraId="71FE6135" w14:textId="3A1BE9B0" w:rsidR="00AE3854" w:rsidRPr="00761649" w:rsidRDefault="00AE3854" w:rsidP="005E673D">
      <w:pPr>
        <w:pBdr>
          <w:top w:val="nil"/>
          <w:left w:val="nil"/>
          <w:bottom w:val="nil"/>
          <w:right w:val="nil"/>
          <w:between w:val="nil"/>
        </w:pBdr>
        <w:tabs>
          <w:tab w:val="left" w:pos="624"/>
        </w:tabs>
        <w:spacing w:after="120"/>
        <w:ind w:left="1247" w:firstLine="624"/>
        <w:rPr>
          <w:color w:val="000000"/>
          <w:lang w:val="en-GB"/>
        </w:rPr>
      </w:pPr>
      <w:r w:rsidRPr="00761649">
        <w:rPr>
          <w:i/>
          <w:color w:val="000000"/>
          <w:lang w:val="en-GB"/>
        </w:rPr>
        <w:t xml:space="preserve">Noting </w:t>
      </w:r>
      <w:r w:rsidRPr="00761649">
        <w:rPr>
          <w:color w:val="000000"/>
          <w:lang w:val="en-GB"/>
        </w:rPr>
        <w:t>the status of cash and in-kind contributions received to date and examples of activities cataly</w:t>
      </w:r>
      <w:r w:rsidR="006C4001" w:rsidRPr="00761649">
        <w:rPr>
          <w:color w:val="000000"/>
          <w:lang w:val="en-GB"/>
        </w:rPr>
        <w:t>s</w:t>
      </w:r>
      <w:r w:rsidRPr="00761649">
        <w:rPr>
          <w:color w:val="000000"/>
          <w:lang w:val="en-GB"/>
        </w:rPr>
        <w:t xml:space="preserve">ed by </w:t>
      </w:r>
      <w:r w:rsidR="00731EB5" w:rsidRPr="00761649">
        <w:rPr>
          <w:color w:val="000000"/>
          <w:lang w:val="en-GB"/>
        </w:rPr>
        <w:t>the Intergovernmental Science-Policy Platform on Biodiversity and Ecosystem Services</w:t>
      </w:r>
      <w:r w:rsidRPr="00761649">
        <w:rPr>
          <w:color w:val="000000"/>
          <w:lang w:val="en-GB"/>
        </w:rPr>
        <w:t xml:space="preserve"> in 2019 and 2020, as listed in tables 1, 2, 3 and 4 set out in the annex to the present decision,</w:t>
      </w:r>
    </w:p>
    <w:p w14:paraId="46E42551" w14:textId="77777777" w:rsidR="00AE3854" w:rsidRPr="00761649" w:rsidRDefault="00AE3854" w:rsidP="005E673D">
      <w:pPr>
        <w:pBdr>
          <w:top w:val="nil"/>
          <w:left w:val="nil"/>
          <w:bottom w:val="nil"/>
          <w:right w:val="nil"/>
          <w:between w:val="nil"/>
        </w:pBdr>
        <w:tabs>
          <w:tab w:val="left" w:pos="624"/>
        </w:tabs>
        <w:spacing w:after="120"/>
        <w:ind w:left="1247" w:firstLine="624"/>
        <w:rPr>
          <w:color w:val="000000"/>
          <w:lang w:val="en-GB"/>
        </w:rPr>
      </w:pPr>
      <w:r w:rsidRPr="00761649">
        <w:rPr>
          <w:i/>
          <w:color w:val="000000"/>
          <w:lang w:val="en-GB"/>
        </w:rPr>
        <w:t>Noting also</w:t>
      </w:r>
      <w:r w:rsidRPr="00761649">
        <w:rPr>
          <w:color w:val="000000"/>
          <w:lang w:val="en-GB"/>
        </w:rPr>
        <w:t xml:space="preserve"> the pledges made for the period beyond 2021,</w:t>
      </w:r>
    </w:p>
    <w:p w14:paraId="39786007" w14:textId="5BE0E538" w:rsidR="00AE3854" w:rsidRPr="00761649" w:rsidRDefault="00AE3854" w:rsidP="005E673D">
      <w:pPr>
        <w:pBdr>
          <w:top w:val="nil"/>
          <w:left w:val="nil"/>
          <w:bottom w:val="nil"/>
          <w:right w:val="nil"/>
          <w:between w:val="nil"/>
        </w:pBdr>
        <w:tabs>
          <w:tab w:val="left" w:pos="624"/>
        </w:tabs>
        <w:spacing w:after="120"/>
        <w:ind w:left="1247" w:firstLine="624"/>
        <w:rPr>
          <w:color w:val="000000"/>
          <w:lang w:val="en-GB"/>
        </w:rPr>
      </w:pPr>
      <w:r w:rsidRPr="00761649">
        <w:rPr>
          <w:i/>
          <w:color w:val="000000"/>
          <w:lang w:val="en-GB"/>
        </w:rPr>
        <w:t>Noting further</w:t>
      </w:r>
      <w:r w:rsidRPr="00761649">
        <w:rPr>
          <w:color w:val="000000"/>
          <w:lang w:val="en-GB"/>
        </w:rPr>
        <w:t xml:space="preserve"> the status of expenditures in 2018, 2019 and 2020, respectively, as listed in tables 5, 6 and 7 set out in the annex to the present decision,</w:t>
      </w:r>
    </w:p>
    <w:p w14:paraId="5A08D0F2" w14:textId="5D44FEEC" w:rsidR="00AE3854" w:rsidRPr="00761649" w:rsidRDefault="00AE3854" w:rsidP="005E673D">
      <w:pPr>
        <w:pBdr>
          <w:top w:val="nil"/>
          <w:left w:val="nil"/>
          <w:bottom w:val="nil"/>
          <w:right w:val="nil"/>
          <w:between w:val="nil"/>
        </w:pBdr>
        <w:tabs>
          <w:tab w:val="left" w:pos="624"/>
        </w:tabs>
        <w:spacing w:after="120"/>
        <w:ind w:left="1247" w:firstLine="624"/>
        <w:rPr>
          <w:color w:val="000000"/>
          <w:lang w:val="en-GB"/>
        </w:rPr>
      </w:pPr>
      <w:r w:rsidRPr="00761649">
        <w:rPr>
          <w:i/>
          <w:color w:val="000000"/>
          <w:lang w:val="en-GB"/>
        </w:rPr>
        <w:t>Recalling</w:t>
      </w:r>
      <w:r w:rsidRPr="00761649">
        <w:rPr>
          <w:color w:val="000000"/>
          <w:lang w:val="en-GB"/>
        </w:rPr>
        <w:t xml:space="preserve"> the financial procedures for the Platform adopted in decision IPBES-2/7 and amended in decision IPBES-3/2, in particular rule</w:t>
      </w:r>
      <w:r w:rsidR="00176FC9" w:rsidRPr="00761649">
        <w:rPr>
          <w:color w:val="000000"/>
          <w:lang w:val="en-GB"/>
        </w:rPr>
        <w:t>s</w:t>
      </w:r>
      <w:r w:rsidRPr="00761649">
        <w:rPr>
          <w:color w:val="000000"/>
          <w:lang w:val="en-GB"/>
        </w:rPr>
        <w:t xml:space="preserve"> 4, 5 and 10,</w:t>
      </w:r>
    </w:p>
    <w:p w14:paraId="1F44BD0A" w14:textId="4768E783" w:rsidR="00AE3854" w:rsidRPr="00761649" w:rsidRDefault="00AE3854" w:rsidP="009C3335">
      <w:pPr>
        <w:pStyle w:val="Normal-pool"/>
        <w:numPr>
          <w:ilvl w:val="3"/>
          <w:numId w:val="16"/>
        </w:numPr>
        <w:spacing w:after="120"/>
        <w:ind w:left="1247" w:firstLine="624"/>
      </w:pPr>
      <w:r w:rsidRPr="00761649">
        <w:rPr>
          <w:i/>
        </w:rPr>
        <w:t xml:space="preserve">Invites </w:t>
      </w:r>
      <w:r w:rsidRPr="00761649">
        <w:t xml:space="preserve">pledges and contributions to the trust fund of the Platform, as well as in-kind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2B14FC67" w14:textId="29DD107C" w:rsidR="00AE3854" w:rsidRPr="00761649" w:rsidRDefault="00AE3854" w:rsidP="00A22728">
      <w:pPr>
        <w:pStyle w:val="Normal-pool"/>
        <w:numPr>
          <w:ilvl w:val="3"/>
          <w:numId w:val="16"/>
        </w:numPr>
        <w:spacing w:after="120"/>
        <w:ind w:left="1247" w:firstLine="624"/>
        <w:rPr>
          <w:color w:val="000000"/>
        </w:rPr>
      </w:pPr>
      <w:r w:rsidRPr="00761649">
        <w:rPr>
          <w:i/>
          <w:color w:val="000000"/>
        </w:rPr>
        <w:t xml:space="preserve">Requests </w:t>
      </w:r>
      <w:r w:rsidRPr="00761649">
        <w:rPr>
          <w:color w:val="000000"/>
        </w:rPr>
        <w:t xml:space="preserve">the Executive Secretary, under the guidance of the Bureau, to increase efforts to encourage members of the Platform to pledge and contribute to the trust fund of the Platform, as well as through in-kind contributions, and to report to the Plenary at its ninth session on expenditures for 2021 and on activities related to fundraising, which are conducted under the guidance of the Bureau; </w:t>
      </w:r>
    </w:p>
    <w:p w14:paraId="5F23D81A" w14:textId="08B324BE" w:rsidR="00AE3854" w:rsidRPr="00761649" w:rsidRDefault="00AE3854" w:rsidP="00A22728">
      <w:pPr>
        <w:pStyle w:val="Normal-pool"/>
        <w:numPr>
          <w:ilvl w:val="3"/>
          <w:numId w:val="16"/>
        </w:numPr>
        <w:spacing w:after="120"/>
        <w:ind w:left="1247" w:firstLine="624"/>
        <w:rPr>
          <w:color w:val="000000"/>
        </w:rPr>
      </w:pPr>
      <w:r w:rsidRPr="00761649">
        <w:rPr>
          <w:i/>
          <w:color w:val="000000"/>
        </w:rPr>
        <w:t>Adopts</w:t>
      </w:r>
      <w:r w:rsidRPr="00761649">
        <w:rPr>
          <w:color w:val="000000"/>
        </w:rPr>
        <w:t xml:space="preserve"> the revised budget for 2021, amounting to $5,674,428</w:t>
      </w:r>
      <w:r w:rsidR="002E70ED" w:rsidRPr="00761649">
        <w:rPr>
          <w:color w:val="000000"/>
        </w:rPr>
        <w:t>,</w:t>
      </w:r>
      <w:r w:rsidRPr="00761649">
        <w:rPr>
          <w:color w:val="000000"/>
        </w:rPr>
        <w:t xml:space="preserve"> as set out in table 8 of the annex to the present decision; </w:t>
      </w:r>
    </w:p>
    <w:p w14:paraId="7D2651BB" w14:textId="68EA16CE" w:rsidR="00AE3854" w:rsidRPr="00761649" w:rsidRDefault="00AE3854" w:rsidP="00A22728">
      <w:pPr>
        <w:pStyle w:val="Normal-pool"/>
        <w:numPr>
          <w:ilvl w:val="3"/>
          <w:numId w:val="16"/>
        </w:numPr>
        <w:spacing w:after="120"/>
        <w:ind w:left="1247" w:firstLine="624"/>
        <w:rPr>
          <w:color w:val="000000"/>
        </w:rPr>
      </w:pPr>
      <w:r w:rsidRPr="00761649">
        <w:rPr>
          <w:i/>
          <w:color w:val="000000"/>
        </w:rPr>
        <w:t>Also</w:t>
      </w:r>
      <w:r w:rsidRPr="00761649">
        <w:rPr>
          <w:color w:val="000000"/>
        </w:rPr>
        <w:t xml:space="preserve"> </w:t>
      </w:r>
      <w:r w:rsidRPr="00761649">
        <w:rPr>
          <w:i/>
          <w:color w:val="000000"/>
        </w:rPr>
        <w:t>adopts</w:t>
      </w:r>
      <w:r w:rsidRPr="00761649">
        <w:rPr>
          <w:color w:val="000000"/>
        </w:rPr>
        <w:t xml:space="preserve"> the budget for 2022, amounting to $9,882,675, as set out in table 9 of the annex to the present decision; </w:t>
      </w:r>
    </w:p>
    <w:p w14:paraId="421A6F8A" w14:textId="45E5B351" w:rsidR="00AE3854" w:rsidRPr="00761649" w:rsidRDefault="00AE3854" w:rsidP="00A22728">
      <w:pPr>
        <w:pStyle w:val="Normal-pool"/>
        <w:numPr>
          <w:ilvl w:val="3"/>
          <w:numId w:val="16"/>
        </w:numPr>
        <w:spacing w:after="120"/>
        <w:ind w:left="1247" w:firstLine="624"/>
        <w:rPr>
          <w:color w:val="000000"/>
        </w:rPr>
      </w:pPr>
      <w:r w:rsidRPr="00761649">
        <w:rPr>
          <w:i/>
          <w:color w:val="000000"/>
        </w:rPr>
        <w:t>Further adopts</w:t>
      </w:r>
      <w:r w:rsidRPr="00761649">
        <w:rPr>
          <w:color w:val="000000"/>
        </w:rPr>
        <w:t xml:space="preserve"> the provisional budget for 2023, amounting to $9,860,670, as set out in table 10 of the annex to the present decision; </w:t>
      </w:r>
    </w:p>
    <w:p w14:paraId="0B35DDAC" w14:textId="3A081574" w:rsidR="00AE3854" w:rsidRPr="00761649" w:rsidRDefault="00425831" w:rsidP="00A22728">
      <w:pPr>
        <w:pStyle w:val="Normal-pool"/>
        <w:numPr>
          <w:ilvl w:val="3"/>
          <w:numId w:val="16"/>
        </w:numPr>
        <w:spacing w:after="120"/>
        <w:ind w:left="1247" w:firstLine="624"/>
        <w:rPr>
          <w:color w:val="000000"/>
        </w:rPr>
      </w:pPr>
      <w:r w:rsidRPr="00761649">
        <w:rPr>
          <w:i/>
          <w:color w:val="000000"/>
        </w:rPr>
        <w:t>R</w:t>
      </w:r>
      <w:r w:rsidR="00AE3854" w:rsidRPr="00761649">
        <w:rPr>
          <w:i/>
          <w:color w:val="000000"/>
        </w:rPr>
        <w:t>equests</w:t>
      </w:r>
      <w:r w:rsidR="00AE3854" w:rsidRPr="00761649">
        <w:rPr>
          <w:color w:val="000000"/>
        </w:rPr>
        <w:t xml:space="preserve"> the Executive Secretary, under the guidance of the Bureau, to review </w:t>
      </w:r>
      <w:r w:rsidRPr="00761649">
        <w:rPr>
          <w:color w:val="000000"/>
        </w:rPr>
        <w:t xml:space="preserve">the </w:t>
      </w:r>
      <w:r w:rsidR="00AE3854" w:rsidRPr="00761649">
        <w:rPr>
          <w:color w:val="000000"/>
        </w:rPr>
        <w:t>lessons learn</w:t>
      </w:r>
      <w:r w:rsidRPr="00761649">
        <w:rPr>
          <w:color w:val="000000"/>
        </w:rPr>
        <w:t>ed</w:t>
      </w:r>
      <w:r w:rsidR="00AE3854" w:rsidRPr="00761649">
        <w:rPr>
          <w:color w:val="000000"/>
        </w:rPr>
        <w:t xml:space="preserve"> from online meetings and other online working practices, to provide proposals to improve the efficiency and effectiveness of the Platform’s working arrangements, including the implications </w:t>
      </w:r>
      <w:r w:rsidRPr="00761649">
        <w:rPr>
          <w:color w:val="000000"/>
        </w:rPr>
        <w:t>for</w:t>
      </w:r>
      <w:r w:rsidR="00AE3854" w:rsidRPr="00761649">
        <w:rPr>
          <w:color w:val="000000"/>
        </w:rPr>
        <w:t xml:space="preserve"> the budget, whil</w:t>
      </w:r>
      <w:r w:rsidR="00D206C6" w:rsidRPr="00761649">
        <w:rPr>
          <w:color w:val="000000"/>
        </w:rPr>
        <w:t>e</w:t>
      </w:r>
      <w:r w:rsidR="00AE3854" w:rsidRPr="00761649">
        <w:rPr>
          <w:color w:val="000000"/>
        </w:rPr>
        <w:t xml:space="preserve"> responding to the need to enable </w:t>
      </w:r>
      <w:r w:rsidR="00D206C6" w:rsidRPr="00761649">
        <w:rPr>
          <w:color w:val="000000"/>
        </w:rPr>
        <w:t xml:space="preserve">the </w:t>
      </w:r>
      <w:r w:rsidR="00AE3854" w:rsidRPr="00761649">
        <w:rPr>
          <w:color w:val="000000"/>
        </w:rPr>
        <w:t>full and effective participation of members, experts and stakeholders, and to</w:t>
      </w:r>
      <w:r w:rsidR="00AE3854" w:rsidRPr="00761649">
        <w:rPr>
          <w:color w:val="5B9BD5"/>
        </w:rPr>
        <w:t xml:space="preserve"> </w:t>
      </w:r>
      <w:r w:rsidR="00AE3854" w:rsidRPr="00761649">
        <w:rPr>
          <w:color w:val="000000"/>
        </w:rPr>
        <w:t xml:space="preserve">report </w:t>
      </w:r>
      <w:r w:rsidR="00D206C6" w:rsidRPr="00761649">
        <w:rPr>
          <w:color w:val="000000"/>
        </w:rPr>
        <w:t>thereon</w:t>
      </w:r>
      <w:r w:rsidR="00FB23AD" w:rsidRPr="00761649">
        <w:rPr>
          <w:color w:val="000000"/>
        </w:rPr>
        <w:t xml:space="preserve"> </w:t>
      </w:r>
      <w:r w:rsidR="00D206C6" w:rsidRPr="00761649">
        <w:rPr>
          <w:color w:val="000000"/>
        </w:rPr>
        <w:t>to</w:t>
      </w:r>
      <w:r w:rsidR="00AE3854" w:rsidRPr="00761649">
        <w:rPr>
          <w:color w:val="000000"/>
        </w:rPr>
        <w:t xml:space="preserve"> the Plenary at its ninth session;</w:t>
      </w:r>
    </w:p>
    <w:p w14:paraId="2C85CF7A" w14:textId="2A316A2D" w:rsidR="00AE3854" w:rsidRPr="00761649" w:rsidRDefault="00AE3854" w:rsidP="00A22728">
      <w:pPr>
        <w:pStyle w:val="Normal-pool"/>
        <w:numPr>
          <w:ilvl w:val="3"/>
          <w:numId w:val="16"/>
        </w:numPr>
        <w:spacing w:after="120"/>
        <w:ind w:left="1247" w:firstLine="624"/>
        <w:rPr>
          <w:color w:val="000000"/>
        </w:rPr>
      </w:pPr>
      <w:r w:rsidRPr="00761649">
        <w:rPr>
          <w:i/>
          <w:color w:val="000000"/>
        </w:rPr>
        <w:t>Decides that:</w:t>
      </w:r>
      <w:r w:rsidRPr="00761649">
        <w:rPr>
          <w:color w:val="000000"/>
        </w:rPr>
        <w:t xml:space="preserve"> </w:t>
      </w:r>
    </w:p>
    <w:p w14:paraId="24753372" w14:textId="2436C174" w:rsidR="00AE3854" w:rsidRPr="00761649" w:rsidRDefault="00AE3854" w:rsidP="005E673D">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(a)</w:t>
      </w:r>
      <w:r w:rsidRPr="00761649">
        <w:rPr>
          <w:color w:val="000000"/>
          <w:lang w:val="en-GB"/>
        </w:rPr>
        <w:tab/>
        <w:t>Neither logos nor names of private-sector or non-governmental stakeholder donors may appear on reports and other knowledge products</w:t>
      </w:r>
      <w:r w:rsidR="002D4D51" w:rsidRPr="00761649">
        <w:rPr>
          <w:color w:val="000000"/>
          <w:lang w:val="en-GB"/>
        </w:rPr>
        <w:t xml:space="preserve"> of </w:t>
      </w:r>
      <w:r w:rsidR="002D4D51" w:rsidRPr="00761649">
        <w:rPr>
          <w:lang w:val="en-GB"/>
        </w:rPr>
        <w:t>the Intergovernmental Science-Policy Platform on Biodiversity and Ecosystem Services</w:t>
      </w:r>
      <w:r w:rsidRPr="00761649">
        <w:rPr>
          <w:color w:val="000000"/>
          <w:lang w:val="en-GB"/>
        </w:rPr>
        <w:t>;</w:t>
      </w:r>
    </w:p>
    <w:p w14:paraId="3F4351C3" w14:textId="77777777" w:rsidR="00AE3854" w:rsidRPr="00761649" w:rsidRDefault="00AE3854" w:rsidP="005E673D">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(b)</w:t>
      </w:r>
      <w:r w:rsidRPr="00761649">
        <w:rPr>
          <w:color w:val="000000"/>
          <w:lang w:val="en-GB"/>
        </w:rPr>
        <w:tab/>
        <w:t>All donors providing financial contributions to the trust fund, including private-sector and non-governmental stakeholders, will be listed in the budget report;</w:t>
      </w:r>
    </w:p>
    <w:p w14:paraId="14A48C45" w14:textId="77777777" w:rsidR="00AE3854" w:rsidRPr="00761649" w:rsidRDefault="00AE3854" w:rsidP="005E673D">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n-GB"/>
        </w:rPr>
      </w:pPr>
      <w:r w:rsidRPr="00761649">
        <w:rPr>
          <w:color w:val="000000"/>
          <w:lang w:val="en-GB"/>
        </w:rPr>
        <w:t>(c)</w:t>
      </w:r>
      <w:r w:rsidRPr="00761649">
        <w:rPr>
          <w:color w:val="000000"/>
          <w:lang w:val="en-GB"/>
        </w:rPr>
        <w:tab/>
        <w:t>All donors providing financial contributions to the trust fund, including private-sector and non-governmental stakeholders, can be listed on the website of the Platform subject to approval by the Bureau;</w:t>
      </w:r>
    </w:p>
    <w:p w14:paraId="07A5F229" w14:textId="4959AA29" w:rsidR="00AE3854" w:rsidRPr="00761649" w:rsidRDefault="00AE3854" w:rsidP="00A22728">
      <w:pPr>
        <w:pStyle w:val="Normal-pool"/>
        <w:numPr>
          <w:ilvl w:val="3"/>
          <w:numId w:val="16"/>
        </w:numPr>
        <w:spacing w:after="120"/>
        <w:ind w:left="1247" w:firstLine="624"/>
        <w:rPr>
          <w:color w:val="000000"/>
        </w:rPr>
      </w:pPr>
      <w:r w:rsidRPr="00761649">
        <w:rPr>
          <w:i/>
          <w:color w:val="000000"/>
        </w:rPr>
        <w:t>Requests</w:t>
      </w:r>
      <w:r w:rsidRPr="00761649">
        <w:rPr>
          <w:color w:val="000000"/>
        </w:rPr>
        <w:t xml:space="preserve"> the Bureau assisted by the Executive Secretary to report </w:t>
      </w:r>
      <w:r w:rsidR="00752EF5" w:rsidRPr="00761649">
        <w:rPr>
          <w:color w:val="000000"/>
        </w:rPr>
        <w:t xml:space="preserve">to the Plenary at its ninth session </w:t>
      </w:r>
      <w:r w:rsidRPr="00761649">
        <w:rPr>
          <w:color w:val="000000"/>
        </w:rPr>
        <w:t xml:space="preserve">on the implications of paragraphs 7 (a), 7 (b) and 7 (c) </w:t>
      </w:r>
      <w:r w:rsidR="00752EF5" w:rsidRPr="00761649">
        <w:rPr>
          <w:color w:val="000000"/>
        </w:rPr>
        <w:t xml:space="preserve">of the present decision </w:t>
      </w:r>
      <w:r w:rsidRPr="00761649">
        <w:rPr>
          <w:color w:val="000000"/>
        </w:rPr>
        <w:t xml:space="preserve">regarding </w:t>
      </w:r>
      <w:r w:rsidR="00752EF5" w:rsidRPr="00761649">
        <w:rPr>
          <w:color w:val="000000"/>
        </w:rPr>
        <w:t xml:space="preserve">the </w:t>
      </w:r>
      <w:r w:rsidRPr="00761649">
        <w:rPr>
          <w:color w:val="000000"/>
        </w:rPr>
        <w:t>acknowledgment of donors to the Platform;</w:t>
      </w:r>
    </w:p>
    <w:p w14:paraId="5EB31E83" w14:textId="7F307378" w:rsidR="00941C76" w:rsidRPr="00761649" w:rsidRDefault="003E123C" w:rsidP="00A22728">
      <w:pPr>
        <w:pStyle w:val="Normal-pool"/>
        <w:numPr>
          <w:ilvl w:val="3"/>
          <w:numId w:val="16"/>
        </w:numPr>
        <w:spacing w:after="120"/>
        <w:ind w:left="1247" w:firstLine="624"/>
        <w:rPr>
          <w:color w:val="000000"/>
        </w:rPr>
      </w:pPr>
      <w:r w:rsidRPr="00761649">
        <w:rPr>
          <w:i/>
          <w:color w:val="000000"/>
        </w:rPr>
        <w:lastRenderedPageBreak/>
        <w:t>Emphasizes</w:t>
      </w:r>
      <w:r w:rsidRPr="00761649">
        <w:rPr>
          <w:iCs/>
          <w:color w:val="000000"/>
        </w:rPr>
        <w:t>, in the light of</w:t>
      </w:r>
      <w:r w:rsidR="00AE3854" w:rsidRPr="00761649">
        <w:rPr>
          <w:color w:val="000000"/>
        </w:rPr>
        <w:t xml:space="preserve"> rule 5 of the </w:t>
      </w:r>
      <w:r w:rsidR="004024DB" w:rsidRPr="00761649">
        <w:rPr>
          <w:color w:val="000000"/>
        </w:rPr>
        <w:t>f</w:t>
      </w:r>
      <w:r w:rsidR="00AE3854" w:rsidRPr="00761649">
        <w:rPr>
          <w:color w:val="000000"/>
        </w:rPr>
        <w:t xml:space="preserve">inancial </w:t>
      </w:r>
      <w:r w:rsidR="004024DB" w:rsidRPr="00761649">
        <w:rPr>
          <w:color w:val="000000"/>
        </w:rPr>
        <w:t>p</w:t>
      </w:r>
      <w:r w:rsidR="00AE3854" w:rsidRPr="00761649">
        <w:rPr>
          <w:color w:val="000000"/>
        </w:rPr>
        <w:t xml:space="preserve">rocedures for </w:t>
      </w:r>
      <w:r w:rsidRPr="00761649">
        <w:rPr>
          <w:color w:val="000000"/>
        </w:rPr>
        <w:t>the Intergovernmental Science-Policy Platform on Biodiversity and Ecosystem Services</w:t>
      </w:r>
      <w:r w:rsidR="00AE3854" w:rsidRPr="00761649">
        <w:rPr>
          <w:color w:val="000000"/>
        </w:rPr>
        <w:t xml:space="preserve"> and the need to respect the independent and objective nature of the Platform’s activities, that no contribution to the trust fund, including </w:t>
      </w:r>
      <w:r w:rsidR="00861A0A" w:rsidRPr="00761649">
        <w:rPr>
          <w:color w:val="000000"/>
        </w:rPr>
        <w:t xml:space="preserve">those </w:t>
      </w:r>
      <w:r w:rsidR="00AE3854" w:rsidRPr="00761649">
        <w:rPr>
          <w:color w:val="000000"/>
        </w:rPr>
        <w:t>from private-sector and non-governmental stakeholders, shall orient the work of the Platform.</w:t>
      </w:r>
    </w:p>
    <w:p w14:paraId="6FF3C3BB" w14:textId="77777777" w:rsidR="00D4344E" w:rsidRPr="00761649" w:rsidRDefault="00D4344E" w:rsidP="00941C76">
      <w:pPr>
        <w:pStyle w:val="Normal-pool"/>
        <w:spacing w:after="120"/>
        <w:rPr>
          <w:color w:val="000000"/>
        </w:rPr>
        <w:sectPr w:rsidR="00D4344E" w:rsidRPr="00761649" w:rsidSect="00F46532">
          <w:headerReference w:type="default" r:id="rId30"/>
          <w:headerReference w:type="first" r:id="rId31"/>
          <w:footerReference w:type="first" r:id="rId32"/>
          <w:footnotePr>
            <w:numRestart w:val="eachSect"/>
          </w:footnotePr>
          <w:pgSz w:w="11906" w:h="16838" w:code="9"/>
          <w:pgMar w:top="907" w:right="992" w:bottom="1418" w:left="1418" w:header="539" w:footer="975" w:gutter="0"/>
          <w:cols w:space="539"/>
          <w:titlePg/>
          <w:docGrid w:linePitch="360"/>
        </w:sectPr>
      </w:pPr>
    </w:p>
    <w:p w14:paraId="231CB2A3" w14:textId="4F08B831" w:rsidR="006252CF" w:rsidRPr="00761649" w:rsidRDefault="00DA072F" w:rsidP="0022134F">
      <w:pPr>
        <w:pStyle w:val="CH1"/>
        <w:spacing w:before="0"/>
      </w:pPr>
      <w:r w:rsidRPr="00761649">
        <w:lastRenderedPageBreak/>
        <w:tab/>
      </w:r>
      <w:r w:rsidRPr="00761649">
        <w:tab/>
      </w:r>
      <w:r w:rsidR="006252CF" w:rsidRPr="00761649">
        <w:t>Annex to decision IPBES-8/4</w:t>
      </w:r>
    </w:p>
    <w:p w14:paraId="1EFDD21C" w14:textId="466657FF" w:rsidR="006252CF" w:rsidRPr="00761649" w:rsidRDefault="00DA072F" w:rsidP="00DA072F">
      <w:pPr>
        <w:pStyle w:val="CH2"/>
      </w:pPr>
      <w:r w:rsidRPr="00761649">
        <w:tab/>
      </w:r>
      <w:r w:rsidR="006252CF" w:rsidRPr="00761649">
        <w:t>I.</w:t>
      </w:r>
      <w:r w:rsidRPr="00761649">
        <w:tab/>
      </w:r>
      <w:r w:rsidR="006252CF" w:rsidRPr="00761649">
        <w:t>Status of cash and in-kind contributions to the Platform</w:t>
      </w:r>
    </w:p>
    <w:p w14:paraId="5E075205" w14:textId="4DAFC3DB" w:rsidR="006252CF" w:rsidRPr="00761649" w:rsidRDefault="006252CF" w:rsidP="00572F09">
      <w:pPr>
        <w:pStyle w:val="Titletable"/>
        <w:rPr>
          <w:b/>
          <w:bCs w:val="0"/>
        </w:rPr>
      </w:pPr>
      <w:r w:rsidRPr="00761649">
        <w:t xml:space="preserve">Table 1 </w:t>
      </w:r>
      <w:r w:rsidR="00DA072F" w:rsidRPr="00761649">
        <w:br/>
      </w:r>
      <w:r w:rsidRPr="00761649">
        <w:rPr>
          <w:b/>
          <w:bCs w:val="0"/>
        </w:rPr>
        <w:t>Status of cash contributions received and pledges made for the period January 2018 to 22 June 2021</w:t>
      </w:r>
    </w:p>
    <w:p w14:paraId="59E27D21" w14:textId="77777777" w:rsidR="006252CF" w:rsidRPr="00761649" w:rsidRDefault="006252CF" w:rsidP="00572F09">
      <w:pPr>
        <w:pStyle w:val="Titletable"/>
        <w:rPr>
          <w:sz w:val="18"/>
          <w:szCs w:val="18"/>
        </w:rPr>
      </w:pPr>
      <w:r w:rsidRPr="00761649">
        <w:rPr>
          <w:sz w:val="18"/>
          <w:szCs w:val="18"/>
        </w:rPr>
        <w:t>(United States dollars)</w:t>
      </w:r>
    </w:p>
    <w:tbl>
      <w:tblPr>
        <w:tblW w:w="5000" w:type="pct"/>
        <w:jc w:val="right"/>
        <w:tblLayout w:type="fixed"/>
        <w:tblLook w:val="0400" w:firstRow="0" w:lastRow="0" w:firstColumn="0" w:lastColumn="0" w:noHBand="0" w:noVBand="1"/>
      </w:tblPr>
      <w:tblGrid>
        <w:gridCol w:w="3714"/>
        <w:gridCol w:w="1064"/>
        <w:gridCol w:w="1086"/>
        <w:gridCol w:w="1067"/>
        <w:gridCol w:w="917"/>
        <w:gridCol w:w="1298"/>
        <w:gridCol w:w="1065"/>
        <w:gridCol w:w="949"/>
        <w:gridCol w:w="1078"/>
        <w:gridCol w:w="1046"/>
        <w:gridCol w:w="1214"/>
        <w:gridCol w:w="15"/>
      </w:tblGrid>
      <w:tr w:rsidR="006252CF" w:rsidRPr="00761649" w14:paraId="612273B9" w14:textId="77777777" w:rsidTr="00B840BD">
        <w:trPr>
          <w:gridAfter w:val="1"/>
          <w:wAfter w:w="13" w:type="dxa"/>
          <w:trHeight w:val="57"/>
          <w:tblHeader/>
          <w:jc w:val="right"/>
        </w:trPr>
        <w:tc>
          <w:tcPr>
            <w:tcW w:w="3869" w:type="dxa"/>
            <w:vMerge w:val="restart"/>
            <w:tcBorders>
              <w:top w:val="single" w:sz="4" w:space="0" w:color="auto"/>
            </w:tcBorders>
            <w:shd w:val="clear" w:color="auto" w:fill="auto"/>
            <w:vAlign w:val="bottom"/>
          </w:tcPr>
          <w:p w14:paraId="60E749BB" w14:textId="77777777" w:rsidR="006252CF" w:rsidRPr="00761649" w:rsidRDefault="006252CF" w:rsidP="00FF0DC0">
            <w:pPr>
              <w:pStyle w:val="Normal-pool"/>
              <w:spacing w:before="40" w:after="40"/>
              <w:rPr>
                <w:i/>
                <w:iCs/>
                <w:sz w:val="18"/>
                <w:szCs w:val="18"/>
              </w:rPr>
            </w:pPr>
          </w:p>
        </w:tc>
        <w:tc>
          <w:tcPr>
            <w:tcW w:w="5621" w:type="dxa"/>
            <w:gridSpan w:val="5"/>
            <w:tcBorders>
              <w:top w:val="single" w:sz="4" w:space="0" w:color="auto"/>
              <w:bottom w:val="single" w:sz="4" w:space="0" w:color="auto"/>
            </w:tcBorders>
            <w:shd w:val="clear" w:color="auto" w:fill="auto"/>
            <w:vAlign w:val="bottom"/>
          </w:tcPr>
          <w:p w14:paraId="2404769C" w14:textId="77777777" w:rsidR="006252CF" w:rsidRPr="00761649" w:rsidRDefault="006252CF" w:rsidP="00FF0DC0">
            <w:pPr>
              <w:pStyle w:val="Normal-pool"/>
              <w:spacing w:before="40" w:after="40"/>
              <w:jc w:val="center"/>
              <w:rPr>
                <w:i/>
                <w:iCs/>
                <w:sz w:val="18"/>
                <w:szCs w:val="18"/>
              </w:rPr>
            </w:pPr>
            <w:r w:rsidRPr="00761649">
              <w:rPr>
                <w:i/>
                <w:iCs/>
                <w:sz w:val="18"/>
                <w:szCs w:val="18"/>
              </w:rPr>
              <w:t>Contributions received</w:t>
            </w:r>
          </w:p>
        </w:tc>
        <w:tc>
          <w:tcPr>
            <w:tcW w:w="4280" w:type="dxa"/>
            <w:gridSpan w:val="4"/>
            <w:tcBorders>
              <w:top w:val="single" w:sz="4" w:space="0" w:color="auto"/>
              <w:bottom w:val="single" w:sz="4" w:space="0" w:color="auto"/>
            </w:tcBorders>
            <w:shd w:val="clear" w:color="auto" w:fill="auto"/>
            <w:vAlign w:val="bottom"/>
          </w:tcPr>
          <w:p w14:paraId="5A46F2D2" w14:textId="77777777" w:rsidR="006252CF" w:rsidRPr="00761649" w:rsidRDefault="006252CF" w:rsidP="00FF0DC0">
            <w:pPr>
              <w:pStyle w:val="Normal-pool"/>
              <w:spacing w:before="40" w:after="40"/>
              <w:jc w:val="center"/>
              <w:rPr>
                <w:i/>
                <w:iCs/>
                <w:sz w:val="18"/>
                <w:szCs w:val="18"/>
              </w:rPr>
            </w:pPr>
            <w:r w:rsidRPr="00761649">
              <w:rPr>
                <w:i/>
                <w:iCs/>
                <w:sz w:val="18"/>
                <w:szCs w:val="18"/>
              </w:rPr>
              <w:t>Pledges</w:t>
            </w:r>
          </w:p>
        </w:tc>
        <w:tc>
          <w:tcPr>
            <w:tcW w:w="1257" w:type="dxa"/>
            <w:tcBorders>
              <w:top w:val="single" w:sz="4" w:space="0" w:color="auto"/>
              <w:bottom w:val="single" w:sz="4" w:space="0" w:color="auto"/>
            </w:tcBorders>
            <w:shd w:val="clear" w:color="auto" w:fill="auto"/>
            <w:vAlign w:val="bottom"/>
          </w:tcPr>
          <w:p w14:paraId="6EDE4C4F" w14:textId="77777777" w:rsidR="006252CF" w:rsidRPr="00761649" w:rsidRDefault="006252CF" w:rsidP="00FF0DC0">
            <w:pPr>
              <w:pStyle w:val="Normal-pool"/>
              <w:spacing w:before="40" w:after="40"/>
              <w:jc w:val="right"/>
              <w:rPr>
                <w:i/>
                <w:iCs/>
                <w:sz w:val="18"/>
                <w:szCs w:val="18"/>
              </w:rPr>
            </w:pPr>
            <w:r w:rsidRPr="00761649">
              <w:rPr>
                <w:i/>
                <w:iCs/>
                <w:sz w:val="18"/>
                <w:szCs w:val="18"/>
              </w:rPr>
              <w:t>Total</w:t>
            </w:r>
          </w:p>
        </w:tc>
      </w:tr>
      <w:tr w:rsidR="006252CF" w:rsidRPr="00761649" w14:paraId="2A1DD326" w14:textId="77777777" w:rsidTr="00B840BD">
        <w:trPr>
          <w:gridAfter w:val="1"/>
          <w:wAfter w:w="15" w:type="dxa"/>
          <w:trHeight w:val="57"/>
          <w:tblHeader/>
          <w:jc w:val="right"/>
        </w:trPr>
        <w:tc>
          <w:tcPr>
            <w:tcW w:w="3869" w:type="dxa"/>
            <w:vMerge/>
            <w:tcBorders>
              <w:bottom w:val="single" w:sz="12" w:space="0" w:color="auto"/>
            </w:tcBorders>
            <w:shd w:val="clear" w:color="auto" w:fill="auto"/>
            <w:vAlign w:val="bottom"/>
          </w:tcPr>
          <w:p w14:paraId="01BE7852" w14:textId="77777777" w:rsidR="006252CF" w:rsidRPr="00761649" w:rsidRDefault="006252CF">
            <w:pPr>
              <w:pStyle w:val="Normal-pool"/>
              <w:spacing w:before="40" w:after="40"/>
              <w:rPr>
                <w:i/>
                <w:iCs/>
                <w:sz w:val="18"/>
                <w:szCs w:val="18"/>
              </w:rPr>
            </w:pPr>
          </w:p>
        </w:tc>
        <w:tc>
          <w:tcPr>
            <w:tcW w:w="1101" w:type="dxa"/>
            <w:tcBorders>
              <w:top w:val="single" w:sz="4" w:space="0" w:color="auto"/>
              <w:bottom w:val="single" w:sz="12" w:space="0" w:color="auto"/>
            </w:tcBorders>
            <w:shd w:val="clear" w:color="auto" w:fill="auto"/>
            <w:vAlign w:val="bottom"/>
          </w:tcPr>
          <w:p w14:paraId="031A9BCA" w14:textId="77777777" w:rsidR="006252CF" w:rsidRPr="00761649" w:rsidRDefault="006252CF">
            <w:pPr>
              <w:pStyle w:val="Normal-pool"/>
              <w:spacing w:before="40" w:after="40"/>
              <w:jc w:val="right"/>
              <w:rPr>
                <w:i/>
                <w:iCs/>
                <w:sz w:val="18"/>
                <w:szCs w:val="18"/>
              </w:rPr>
            </w:pPr>
            <w:r w:rsidRPr="00761649">
              <w:rPr>
                <w:i/>
                <w:iCs/>
                <w:sz w:val="18"/>
                <w:szCs w:val="18"/>
              </w:rPr>
              <w:t>2018</w:t>
            </w:r>
          </w:p>
        </w:tc>
        <w:tc>
          <w:tcPr>
            <w:tcW w:w="1124" w:type="dxa"/>
            <w:tcBorders>
              <w:top w:val="single" w:sz="4" w:space="0" w:color="auto"/>
              <w:bottom w:val="single" w:sz="12" w:space="0" w:color="auto"/>
            </w:tcBorders>
            <w:shd w:val="clear" w:color="auto" w:fill="auto"/>
            <w:vAlign w:val="bottom"/>
          </w:tcPr>
          <w:p w14:paraId="2ED73821" w14:textId="77777777" w:rsidR="006252CF" w:rsidRPr="00761649" w:rsidRDefault="006252CF">
            <w:pPr>
              <w:pStyle w:val="Normal-pool"/>
              <w:spacing w:before="40" w:after="40"/>
              <w:jc w:val="right"/>
              <w:rPr>
                <w:i/>
                <w:iCs/>
                <w:sz w:val="18"/>
                <w:szCs w:val="18"/>
              </w:rPr>
            </w:pPr>
            <w:r w:rsidRPr="00761649">
              <w:rPr>
                <w:i/>
                <w:iCs/>
                <w:sz w:val="18"/>
                <w:szCs w:val="18"/>
              </w:rPr>
              <w:t>2019</w:t>
            </w:r>
          </w:p>
        </w:tc>
        <w:tc>
          <w:tcPr>
            <w:tcW w:w="1104" w:type="dxa"/>
            <w:tcBorders>
              <w:top w:val="single" w:sz="4" w:space="0" w:color="auto"/>
              <w:bottom w:val="single" w:sz="12" w:space="0" w:color="auto"/>
            </w:tcBorders>
            <w:shd w:val="clear" w:color="auto" w:fill="auto"/>
            <w:vAlign w:val="bottom"/>
          </w:tcPr>
          <w:p w14:paraId="119106C1" w14:textId="77777777" w:rsidR="006252CF" w:rsidRPr="00761649" w:rsidRDefault="006252CF">
            <w:pPr>
              <w:pStyle w:val="Normal-pool"/>
              <w:spacing w:before="40" w:after="40"/>
              <w:jc w:val="right"/>
              <w:rPr>
                <w:i/>
                <w:iCs/>
                <w:sz w:val="18"/>
                <w:szCs w:val="18"/>
              </w:rPr>
            </w:pPr>
            <w:r w:rsidRPr="00761649">
              <w:rPr>
                <w:i/>
                <w:iCs/>
                <w:sz w:val="18"/>
                <w:szCs w:val="18"/>
              </w:rPr>
              <w:t>2020</w:t>
            </w:r>
          </w:p>
        </w:tc>
        <w:tc>
          <w:tcPr>
            <w:tcW w:w="947" w:type="dxa"/>
            <w:tcBorders>
              <w:top w:val="single" w:sz="4" w:space="0" w:color="auto"/>
              <w:bottom w:val="single" w:sz="12" w:space="0" w:color="auto"/>
            </w:tcBorders>
            <w:shd w:val="clear" w:color="auto" w:fill="auto"/>
            <w:vAlign w:val="bottom"/>
          </w:tcPr>
          <w:p w14:paraId="03BCD1DD" w14:textId="77777777" w:rsidR="006252CF" w:rsidRPr="00761649" w:rsidRDefault="006252CF">
            <w:pPr>
              <w:pStyle w:val="Normal-pool"/>
              <w:spacing w:before="40" w:after="40"/>
              <w:jc w:val="right"/>
              <w:rPr>
                <w:i/>
                <w:iCs/>
                <w:sz w:val="18"/>
                <w:szCs w:val="18"/>
              </w:rPr>
            </w:pPr>
            <w:r w:rsidRPr="00761649">
              <w:rPr>
                <w:i/>
                <w:iCs/>
                <w:sz w:val="18"/>
                <w:szCs w:val="18"/>
              </w:rPr>
              <w:t>2021</w:t>
            </w:r>
          </w:p>
        </w:tc>
        <w:tc>
          <w:tcPr>
            <w:tcW w:w="1345" w:type="dxa"/>
            <w:tcBorders>
              <w:top w:val="single" w:sz="4" w:space="0" w:color="auto"/>
              <w:bottom w:val="single" w:sz="12" w:space="0" w:color="auto"/>
            </w:tcBorders>
            <w:shd w:val="clear" w:color="auto" w:fill="auto"/>
            <w:vAlign w:val="bottom"/>
          </w:tcPr>
          <w:p w14:paraId="7DCBC427" w14:textId="5341520C" w:rsidR="006252CF" w:rsidRPr="00761649" w:rsidRDefault="006252CF">
            <w:pPr>
              <w:pStyle w:val="Normal-pool"/>
              <w:spacing w:before="40" w:after="40"/>
              <w:jc w:val="right"/>
              <w:rPr>
                <w:i/>
                <w:iCs/>
                <w:sz w:val="18"/>
                <w:szCs w:val="18"/>
              </w:rPr>
            </w:pPr>
            <w:r w:rsidRPr="00761649">
              <w:rPr>
                <w:i/>
                <w:iCs/>
                <w:sz w:val="18"/>
                <w:szCs w:val="18"/>
              </w:rPr>
              <w:t>Total contributions</w:t>
            </w:r>
            <w:r w:rsidR="00DA072F" w:rsidRPr="00761649">
              <w:rPr>
                <w:i/>
                <w:iCs/>
                <w:sz w:val="18"/>
                <w:szCs w:val="18"/>
              </w:rPr>
              <w:t xml:space="preserve"> </w:t>
            </w:r>
            <w:r w:rsidRPr="00761649">
              <w:rPr>
                <w:i/>
                <w:iCs/>
                <w:sz w:val="18"/>
                <w:szCs w:val="18"/>
              </w:rPr>
              <w:br/>
              <w:t>2018‒2021</w:t>
            </w:r>
          </w:p>
        </w:tc>
        <w:tc>
          <w:tcPr>
            <w:tcW w:w="1102" w:type="dxa"/>
            <w:tcBorders>
              <w:top w:val="single" w:sz="4" w:space="0" w:color="auto"/>
              <w:bottom w:val="single" w:sz="12" w:space="0" w:color="auto"/>
            </w:tcBorders>
            <w:shd w:val="clear" w:color="auto" w:fill="auto"/>
            <w:vAlign w:val="bottom"/>
          </w:tcPr>
          <w:p w14:paraId="0D310734" w14:textId="77777777" w:rsidR="006252CF" w:rsidRPr="00761649" w:rsidRDefault="006252CF">
            <w:pPr>
              <w:pStyle w:val="Normal-pool"/>
              <w:spacing w:before="40" w:after="40"/>
              <w:jc w:val="right"/>
              <w:rPr>
                <w:i/>
                <w:iCs/>
                <w:sz w:val="18"/>
                <w:szCs w:val="18"/>
              </w:rPr>
            </w:pPr>
            <w:r w:rsidRPr="00761649">
              <w:rPr>
                <w:i/>
                <w:iCs/>
                <w:sz w:val="18"/>
                <w:szCs w:val="18"/>
              </w:rPr>
              <w:t>2020</w:t>
            </w:r>
          </w:p>
        </w:tc>
        <w:tc>
          <w:tcPr>
            <w:tcW w:w="981" w:type="dxa"/>
            <w:tcBorders>
              <w:top w:val="single" w:sz="4" w:space="0" w:color="auto"/>
              <w:bottom w:val="single" w:sz="12" w:space="0" w:color="auto"/>
            </w:tcBorders>
            <w:shd w:val="clear" w:color="auto" w:fill="auto"/>
            <w:vAlign w:val="bottom"/>
          </w:tcPr>
          <w:p w14:paraId="2CEE1342" w14:textId="77777777" w:rsidR="006252CF" w:rsidRPr="00761649" w:rsidRDefault="006252CF">
            <w:pPr>
              <w:pStyle w:val="Normal-pool"/>
              <w:spacing w:before="40" w:after="40"/>
              <w:jc w:val="right"/>
              <w:rPr>
                <w:i/>
                <w:iCs/>
                <w:sz w:val="18"/>
                <w:szCs w:val="18"/>
              </w:rPr>
            </w:pPr>
            <w:r w:rsidRPr="00761649">
              <w:rPr>
                <w:i/>
                <w:iCs/>
                <w:sz w:val="18"/>
                <w:szCs w:val="18"/>
              </w:rPr>
              <w:t>2021</w:t>
            </w:r>
          </w:p>
        </w:tc>
        <w:tc>
          <w:tcPr>
            <w:tcW w:w="1115" w:type="dxa"/>
            <w:tcBorders>
              <w:top w:val="single" w:sz="4" w:space="0" w:color="auto"/>
              <w:bottom w:val="single" w:sz="12" w:space="0" w:color="auto"/>
            </w:tcBorders>
            <w:shd w:val="clear" w:color="auto" w:fill="auto"/>
            <w:vAlign w:val="bottom"/>
          </w:tcPr>
          <w:p w14:paraId="44659BC0" w14:textId="77777777" w:rsidR="006252CF" w:rsidRPr="00761649" w:rsidRDefault="006252CF">
            <w:pPr>
              <w:pStyle w:val="Normal-pool"/>
              <w:spacing w:before="40" w:after="40"/>
              <w:jc w:val="right"/>
              <w:rPr>
                <w:i/>
                <w:iCs/>
                <w:sz w:val="18"/>
                <w:szCs w:val="18"/>
              </w:rPr>
            </w:pPr>
            <w:r w:rsidRPr="00761649">
              <w:rPr>
                <w:i/>
                <w:iCs/>
                <w:sz w:val="18"/>
                <w:szCs w:val="18"/>
              </w:rPr>
              <w:t>2022</w:t>
            </w:r>
          </w:p>
        </w:tc>
        <w:tc>
          <w:tcPr>
            <w:tcW w:w="1082" w:type="dxa"/>
            <w:tcBorders>
              <w:top w:val="single" w:sz="4" w:space="0" w:color="auto"/>
              <w:bottom w:val="single" w:sz="12" w:space="0" w:color="auto"/>
            </w:tcBorders>
            <w:shd w:val="clear" w:color="auto" w:fill="auto"/>
            <w:vAlign w:val="bottom"/>
          </w:tcPr>
          <w:p w14:paraId="0914E740" w14:textId="77777777" w:rsidR="006252CF" w:rsidRPr="00761649" w:rsidRDefault="006252CF">
            <w:pPr>
              <w:pStyle w:val="Normal-pool"/>
              <w:spacing w:before="40" w:after="40"/>
              <w:jc w:val="right"/>
              <w:rPr>
                <w:i/>
                <w:iCs/>
                <w:sz w:val="18"/>
                <w:szCs w:val="18"/>
              </w:rPr>
            </w:pPr>
            <w:r w:rsidRPr="00761649">
              <w:rPr>
                <w:i/>
                <w:iCs/>
                <w:sz w:val="18"/>
                <w:szCs w:val="18"/>
              </w:rPr>
              <w:t>Total pledges</w:t>
            </w:r>
          </w:p>
        </w:tc>
        <w:tc>
          <w:tcPr>
            <w:tcW w:w="1255" w:type="dxa"/>
            <w:tcBorders>
              <w:top w:val="single" w:sz="4" w:space="0" w:color="auto"/>
              <w:bottom w:val="single" w:sz="12" w:space="0" w:color="auto"/>
            </w:tcBorders>
            <w:shd w:val="clear" w:color="auto" w:fill="auto"/>
            <w:vAlign w:val="bottom"/>
          </w:tcPr>
          <w:p w14:paraId="01F83535" w14:textId="77777777" w:rsidR="006252CF" w:rsidRPr="00761649" w:rsidRDefault="006252CF">
            <w:pPr>
              <w:pStyle w:val="Normal-pool"/>
              <w:spacing w:before="40" w:after="40"/>
              <w:rPr>
                <w:i/>
                <w:iCs/>
                <w:sz w:val="18"/>
                <w:szCs w:val="18"/>
              </w:rPr>
            </w:pPr>
          </w:p>
        </w:tc>
      </w:tr>
      <w:tr w:rsidR="006252CF" w:rsidRPr="00761649" w14:paraId="33377DD1" w14:textId="77777777" w:rsidTr="00B840BD">
        <w:trPr>
          <w:trHeight w:val="57"/>
          <w:jc w:val="right"/>
        </w:trPr>
        <w:tc>
          <w:tcPr>
            <w:tcW w:w="15040" w:type="dxa"/>
            <w:gridSpan w:val="12"/>
            <w:shd w:val="clear" w:color="auto" w:fill="auto"/>
          </w:tcPr>
          <w:p w14:paraId="553A28AE" w14:textId="77777777" w:rsidR="006252CF" w:rsidRPr="00761649" w:rsidRDefault="006252CF" w:rsidP="00FF0DC0">
            <w:pPr>
              <w:pStyle w:val="Normal-pool"/>
              <w:spacing w:before="40" w:after="40"/>
              <w:rPr>
                <w:b/>
                <w:sz w:val="18"/>
                <w:szCs w:val="18"/>
              </w:rPr>
            </w:pPr>
            <w:r w:rsidRPr="00761649">
              <w:rPr>
                <w:b/>
                <w:sz w:val="18"/>
                <w:szCs w:val="18"/>
              </w:rPr>
              <w:t>1. Governments</w:t>
            </w:r>
          </w:p>
        </w:tc>
      </w:tr>
      <w:tr w:rsidR="006252CF" w:rsidRPr="00761649" w14:paraId="48342C6D" w14:textId="77777777" w:rsidTr="00B840BD">
        <w:trPr>
          <w:gridAfter w:val="1"/>
          <w:wAfter w:w="15" w:type="dxa"/>
          <w:trHeight w:val="57"/>
          <w:jc w:val="right"/>
        </w:trPr>
        <w:tc>
          <w:tcPr>
            <w:tcW w:w="3869" w:type="dxa"/>
            <w:shd w:val="clear" w:color="auto" w:fill="auto"/>
          </w:tcPr>
          <w:p w14:paraId="72E29643" w14:textId="77777777" w:rsidR="006252CF" w:rsidRPr="00761649" w:rsidRDefault="006252CF" w:rsidP="00FF0DC0">
            <w:pPr>
              <w:pStyle w:val="Normal-pool"/>
              <w:spacing w:before="40" w:after="40"/>
              <w:rPr>
                <w:sz w:val="18"/>
                <w:szCs w:val="18"/>
              </w:rPr>
            </w:pPr>
            <w:r w:rsidRPr="00761649">
              <w:rPr>
                <w:sz w:val="18"/>
                <w:szCs w:val="18"/>
              </w:rPr>
              <w:t>Australia</w:t>
            </w:r>
          </w:p>
        </w:tc>
        <w:tc>
          <w:tcPr>
            <w:tcW w:w="1101" w:type="dxa"/>
            <w:shd w:val="clear" w:color="auto" w:fill="auto"/>
          </w:tcPr>
          <w:p w14:paraId="79AB7249" w14:textId="77777777" w:rsidR="006252CF" w:rsidRPr="00761649" w:rsidRDefault="00484D42" w:rsidP="00FF0DC0">
            <w:pPr>
              <w:pStyle w:val="Normal-pool"/>
              <w:spacing w:before="40" w:after="40"/>
              <w:jc w:val="right"/>
              <w:rPr>
                <w:sz w:val="18"/>
                <w:szCs w:val="18"/>
              </w:rPr>
            </w:pPr>
            <w:sdt>
              <w:sdtPr>
                <w:rPr>
                  <w:sz w:val="18"/>
                  <w:szCs w:val="18"/>
                </w:rPr>
                <w:tag w:val="goog_rdk_0"/>
                <w:id w:val="-738636184"/>
              </w:sdtPr>
              <w:sdtEndPr/>
              <w:sdtContent>
                <w:r w:rsidR="006252CF" w:rsidRPr="00761649">
                  <w:rPr>
                    <w:rFonts w:eastAsia="Gungsuh"/>
                    <w:sz w:val="18"/>
                    <w:szCs w:val="18"/>
                  </w:rPr>
                  <w:t>−</w:t>
                </w:r>
              </w:sdtContent>
            </w:sdt>
          </w:p>
        </w:tc>
        <w:tc>
          <w:tcPr>
            <w:tcW w:w="1124" w:type="dxa"/>
            <w:shd w:val="clear" w:color="auto" w:fill="auto"/>
          </w:tcPr>
          <w:p w14:paraId="414C54BA" w14:textId="77777777" w:rsidR="006252CF" w:rsidRPr="00761649" w:rsidRDefault="00484D42" w:rsidP="00FF0DC0">
            <w:pPr>
              <w:pStyle w:val="Normal-pool"/>
              <w:spacing w:before="40" w:after="40"/>
              <w:jc w:val="right"/>
              <w:rPr>
                <w:sz w:val="18"/>
                <w:szCs w:val="18"/>
              </w:rPr>
            </w:pPr>
            <w:sdt>
              <w:sdtPr>
                <w:rPr>
                  <w:sz w:val="18"/>
                  <w:szCs w:val="18"/>
                </w:rPr>
                <w:tag w:val="goog_rdk_1"/>
                <w:id w:val="1238133589"/>
              </w:sdtPr>
              <w:sdtEndPr/>
              <w:sdtContent>
                <w:r w:rsidR="006252CF" w:rsidRPr="00761649">
                  <w:rPr>
                    <w:rFonts w:eastAsia="Gungsuh"/>
                    <w:sz w:val="18"/>
                    <w:szCs w:val="18"/>
                  </w:rPr>
                  <w:t>−</w:t>
                </w:r>
              </w:sdtContent>
            </w:sdt>
          </w:p>
        </w:tc>
        <w:tc>
          <w:tcPr>
            <w:tcW w:w="1104" w:type="dxa"/>
            <w:shd w:val="clear" w:color="auto" w:fill="auto"/>
          </w:tcPr>
          <w:p w14:paraId="285B474D" w14:textId="77777777" w:rsidR="006252CF" w:rsidRPr="00761649" w:rsidRDefault="00484D42" w:rsidP="00FF0DC0">
            <w:pPr>
              <w:pStyle w:val="Normal-pool"/>
              <w:spacing w:before="40" w:after="40"/>
              <w:jc w:val="right"/>
              <w:rPr>
                <w:sz w:val="18"/>
                <w:szCs w:val="18"/>
              </w:rPr>
            </w:pPr>
            <w:sdt>
              <w:sdtPr>
                <w:rPr>
                  <w:sz w:val="18"/>
                  <w:szCs w:val="18"/>
                </w:rPr>
                <w:tag w:val="goog_rdk_2"/>
                <w:id w:val="-31807449"/>
              </w:sdtPr>
              <w:sdtEndPr/>
              <w:sdtContent>
                <w:r w:rsidR="006252CF" w:rsidRPr="00761649">
                  <w:rPr>
                    <w:rFonts w:eastAsia="Gungsuh"/>
                    <w:sz w:val="18"/>
                    <w:szCs w:val="18"/>
                  </w:rPr>
                  <w:t>−</w:t>
                </w:r>
              </w:sdtContent>
            </w:sdt>
          </w:p>
        </w:tc>
        <w:tc>
          <w:tcPr>
            <w:tcW w:w="947" w:type="dxa"/>
            <w:shd w:val="clear" w:color="auto" w:fill="auto"/>
          </w:tcPr>
          <w:p w14:paraId="50CB25BF" w14:textId="77777777" w:rsidR="006252CF" w:rsidRPr="00761649" w:rsidRDefault="00484D42" w:rsidP="00FF0DC0">
            <w:pPr>
              <w:pStyle w:val="Normal-pool"/>
              <w:spacing w:before="40" w:after="40"/>
              <w:jc w:val="right"/>
              <w:rPr>
                <w:color w:val="000000"/>
                <w:sz w:val="18"/>
                <w:szCs w:val="18"/>
              </w:rPr>
            </w:pPr>
            <w:sdt>
              <w:sdtPr>
                <w:rPr>
                  <w:sz w:val="18"/>
                  <w:szCs w:val="18"/>
                </w:rPr>
                <w:tag w:val="goog_rdk_3"/>
                <w:id w:val="973413175"/>
              </w:sdtPr>
              <w:sdtEndPr/>
              <w:sdtContent>
                <w:r w:rsidR="006252CF" w:rsidRPr="00761649">
                  <w:rPr>
                    <w:rFonts w:eastAsia="Gungsuh"/>
                    <w:color w:val="000000"/>
                    <w:sz w:val="18"/>
                    <w:szCs w:val="18"/>
                  </w:rPr>
                  <w:t>−</w:t>
                </w:r>
              </w:sdtContent>
            </w:sdt>
          </w:p>
        </w:tc>
        <w:tc>
          <w:tcPr>
            <w:tcW w:w="1345" w:type="dxa"/>
            <w:shd w:val="clear" w:color="auto" w:fill="auto"/>
          </w:tcPr>
          <w:p w14:paraId="1C73E2E3" w14:textId="77777777" w:rsidR="006252CF" w:rsidRPr="00761649" w:rsidRDefault="00484D42" w:rsidP="00FF0DC0">
            <w:pPr>
              <w:pStyle w:val="Normal-pool"/>
              <w:spacing w:before="40" w:after="40"/>
              <w:jc w:val="right"/>
              <w:rPr>
                <w:color w:val="000000"/>
                <w:sz w:val="18"/>
                <w:szCs w:val="18"/>
              </w:rPr>
            </w:pPr>
            <w:sdt>
              <w:sdtPr>
                <w:rPr>
                  <w:sz w:val="18"/>
                  <w:szCs w:val="18"/>
                </w:rPr>
                <w:tag w:val="goog_rdk_4"/>
                <w:id w:val="1800110664"/>
              </w:sdtPr>
              <w:sdtEndPr/>
              <w:sdtContent>
                <w:r w:rsidR="006252CF" w:rsidRPr="00761649">
                  <w:rPr>
                    <w:rFonts w:eastAsia="Gungsuh"/>
                    <w:color w:val="000000"/>
                    <w:sz w:val="18"/>
                    <w:szCs w:val="18"/>
                  </w:rPr>
                  <w:t>−</w:t>
                </w:r>
              </w:sdtContent>
            </w:sdt>
          </w:p>
        </w:tc>
        <w:tc>
          <w:tcPr>
            <w:tcW w:w="1102" w:type="dxa"/>
            <w:shd w:val="clear" w:color="auto" w:fill="auto"/>
          </w:tcPr>
          <w:p w14:paraId="24D3D16B" w14:textId="77777777" w:rsidR="006252CF" w:rsidRPr="00761649" w:rsidRDefault="00484D42" w:rsidP="00FF0DC0">
            <w:pPr>
              <w:pStyle w:val="Normal-pool"/>
              <w:spacing w:before="40" w:after="40"/>
              <w:jc w:val="right"/>
              <w:rPr>
                <w:color w:val="000000"/>
                <w:sz w:val="18"/>
                <w:szCs w:val="18"/>
              </w:rPr>
            </w:pPr>
            <w:sdt>
              <w:sdtPr>
                <w:rPr>
                  <w:sz w:val="18"/>
                  <w:szCs w:val="18"/>
                </w:rPr>
                <w:tag w:val="goog_rdk_5"/>
                <w:id w:val="1732500444"/>
              </w:sdtPr>
              <w:sdtEndPr/>
              <w:sdtContent>
                <w:r w:rsidR="006252CF" w:rsidRPr="00761649">
                  <w:rPr>
                    <w:rFonts w:eastAsia="Gungsuh"/>
                    <w:color w:val="000000"/>
                    <w:sz w:val="18"/>
                    <w:szCs w:val="18"/>
                  </w:rPr>
                  <w:t>−</w:t>
                </w:r>
              </w:sdtContent>
            </w:sdt>
          </w:p>
        </w:tc>
        <w:tc>
          <w:tcPr>
            <w:tcW w:w="981" w:type="dxa"/>
            <w:shd w:val="clear" w:color="auto" w:fill="auto"/>
          </w:tcPr>
          <w:p w14:paraId="6D15BD20" w14:textId="77777777" w:rsidR="006252CF" w:rsidRPr="00761649" w:rsidRDefault="006252CF">
            <w:pPr>
              <w:pStyle w:val="Normal-pool"/>
              <w:spacing w:before="40" w:after="40"/>
              <w:jc w:val="right"/>
              <w:rPr>
                <w:color w:val="000000"/>
                <w:sz w:val="18"/>
                <w:szCs w:val="18"/>
              </w:rPr>
            </w:pPr>
            <w:r w:rsidRPr="00761649">
              <w:rPr>
                <w:color w:val="000000"/>
                <w:sz w:val="18"/>
                <w:szCs w:val="18"/>
              </w:rPr>
              <w:t>30 000</w:t>
            </w:r>
          </w:p>
        </w:tc>
        <w:tc>
          <w:tcPr>
            <w:tcW w:w="1115" w:type="dxa"/>
            <w:shd w:val="clear" w:color="auto" w:fill="auto"/>
          </w:tcPr>
          <w:p w14:paraId="76056ADC" w14:textId="77777777" w:rsidR="006252CF" w:rsidRPr="00761649" w:rsidRDefault="00484D42">
            <w:pPr>
              <w:pStyle w:val="Normal-pool"/>
              <w:spacing w:before="40" w:after="40"/>
              <w:jc w:val="right"/>
              <w:rPr>
                <w:color w:val="000000"/>
                <w:sz w:val="18"/>
                <w:szCs w:val="18"/>
              </w:rPr>
            </w:pPr>
            <w:sdt>
              <w:sdtPr>
                <w:rPr>
                  <w:sz w:val="18"/>
                  <w:szCs w:val="18"/>
                </w:rPr>
                <w:tag w:val="goog_rdk_6"/>
                <w:id w:val="70316312"/>
              </w:sdtPr>
              <w:sdtEndPr/>
              <w:sdtContent>
                <w:r w:rsidR="006252CF" w:rsidRPr="00761649">
                  <w:rPr>
                    <w:rFonts w:eastAsia="Gungsuh"/>
                    <w:color w:val="000000"/>
                    <w:sz w:val="18"/>
                    <w:szCs w:val="18"/>
                  </w:rPr>
                  <w:t>−</w:t>
                </w:r>
              </w:sdtContent>
            </w:sdt>
          </w:p>
        </w:tc>
        <w:tc>
          <w:tcPr>
            <w:tcW w:w="1082" w:type="dxa"/>
            <w:shd w:val="clear" w:color="auto" w:fill="auto"/>
          </w:tcPr>
          <w:p w14:paraId="48E16C0A" w14:textId="77777777" w:rsidR="006252CF" w:rsidRPr="00761649" w:rsidRDefault="006252CF">
            <w:pPr>
              <w:pStyle w:val="Normal-pool"/>
              <w:spacing w:before="40" w:after="40"/>
              <w:jc w:val="right"/>
              <w:rPr>
                <w:sz w:val="18"/>
                <w:szCs w:val="18"/>
              </w:rPr>
            </w:pPr>
            <w:r w:rsidRPr="00761649">
              <w:rPr>
                <w:sz w:val="18"/>
                <w:szCs w:val="18"/>
              </w:rPr>
              <w:t>30 000</w:t>
            </w:r>
          </w:p>
        </w:tc>
        <w:tc>
          <w:tcPr>
            <w:tcW w:w="1255" w:type="dxa"/>
            <w:shd w:val="clear" w:color="auto" w:fill="auto"/>
          </w:tcPr>
          <w:p w14:paraId="0AFA87B0" w14:textId="77777777" w:rsidR="006252CF" w:rsidRPr="00761649" w:rsidRDefault="006252CF">
            <w:pPr>
              <w:pStyle w:val="Normal-pool"/>
              <w:spacing w:before="40" w:after="40"/>
              <w:jc w:val="right"/>
              <w:rPr>
                <w:sz w:val="18"/>
                <w:szCs w:val="18"/>
              </w:rPr>
            </w:pPr>
            <w:r w:rsidRPr="00761649">
              <w:rPr>
                <w:sz w:val="18"/>
                <w:szCs w:val="18"/>
              </w:rPr>
              <w:t>30 000</w:t>
            </w:r>
          </w:p>
        </w:tc>
      </w:tr>
      <w:tr w:rsidR="006252CF" w:rsidRPr="00761649" w14:paraId="63F2E48F" w14:textId="77777777" w:rsidTr="00B840BD">
        <w:trPr>
          <w:gridAfter w:val="1"/>
          <w:wAfter w:w="15" w:type="dxa"/>
          <w:trHeight w:val="57"/>
          <w:jc w:val="right"/>
        </w:trPr>
        <w:tc>
          <w:tcPr>
            <w:tcW w:w="3869" w:type="dxa"/>
            <w:shd w:val="clear" w:color="auto" w:fill="auto"/>
          </w:tcPr>
          <w:p w14:paraId="14992200" w14:textId="77777777" w:rsidR="006252CF" w:rsidRPr="00761649" w:rsidRDefault="006252CF" w:rsidP="00FF0DC0">
            <w:pPr>
              <w:pStyle w:val="Normal-pool"/>
              <w:spacing w:before="40" w:after="40"/>
              <w:rPr>
                <w:sz w:val="18"/>
                <w:szCs w:val="18"/>
              </w:rPr>
            </w:pPr>
            <w:r w:rsidRPr="00761649">
              <w:rPr>
                <w:sz w:val="18"/>
                <w:szCs w:val="18"/>
              </w:rPr>
              <w:t>Austria</w:t>
            </w:r>
          </w:p>
        </w:tc>
        <w:tc>
          <w:tcPr>
            <w:tcW w:w="1101" w:type="dxa"/>
            <w:shd w:val="clear" w:color="auto" w:fill="auto"/>
          </w:tcPr>
          <w:p w14:paraId="51BA09A7" w14:textId="77777777" w:rsidR="006252CF" w:rsidRPr="00761649" w:rsidRDefault="006252CF" w:rsidP="00FF0DC0">
            <w:pPr>
              <w:pStyle w:val="Normal-pool"/>
              <w:spacing w:before="40" w:after="40"/>
              <w:jc w:val="right"/>
              <w:rPr>
                <w:sz w:val="18"/>
                <w:szCs w:val="18"/>
              </w:rPr>
            </w:pPr>
            <w:r w:rsidRPr="00761649">
              <w:rPr>
                <w:sz w:val="18"/>
                <w:szCs w:val="18"/>
              </w:rPr>
              <w:t>17 123</w:t>
            </w:r>
          </w:p>
        </w:tc>
        <w:tc>
          <w:tcPr>
            <w:tcW w:w="1124" w:type="dxa"/>
            <w:shd w:val="clear" w:color="auto" w:fill="auto"/>
          </w:tcPr>
          <w:p w14:paraId="69113996" w14:textId="77777777" w:rsidR="006252CF" w:rsidRPr="00761649" w:rsidRDefault="00484D42" w:rsidP="00FF0DC0">
            <w:pPr>
              <w:pStyle w:val="Normal-pool"/>
              <w:spacing w:before="40" w:after="40"/>
              <w:jc w:val="right"/>
              <w:rPr>
                <w:sz w:val="18"/>
                <w:szCs w:val="18"/>
              </w:rPr>
            </w:pPr>
            <w:sdt>
              <w:sdtPr>
                <w:rPr>
                  <w:sz w:val="18"/>
                  <w:szCs w:val="18"/>
                </w:rPr>
                <w:tag w:val="goog_rdk_7"/>
                <w:id w:val="-1741634393"/>
              </w:sdtPr>
              <w:sdtEndPr/>
              <w:sdtContent>
                <w:r w:rsidR="006252CF" w:rsidRPr="00761649">
                  <w:rPr>
                    <w:rFonts w:eastAsia="Gungsuh"/>
                    <w:sz w:val="18"/>
                    <w:szCs w:val="18"/>
                  </w:rPr>
                  <w:t>−</w:t>
                </w:r>
              </w:sdtContent>
            </w:sdt>
          </w:p>
        </w:tc>
        <w:tc>
          <w:tcPr>
            <w:tcW w:w="1104" w:type="dxa"/>
            <w:shd w:val="clear" w:color="auto" w:fill="auto"/>
          </w:tcPr>
          <w:p w14:paraId="54DB1B3D" w14:textId="77777777" w:rsidR="006252CF" w:rsidRPr="00761649" w:rsidRDefault="006252CF" w:rsidP="00FF0DC0">
            <w:pPr>
              <w:pStyle w:val="Normal-pool"/>
              <w:spacing w:before="40" w:after="40"/>
              <w:jc w:val="right"/>
              <w:rPr>
                <w:sz w:val="18"/>
                <w:szCs w:val="18"/>
              </w:rPr>
            </w:pPr>
            <w:r w:rsidRPr="00761649">
              <w:rPr>
                <w:sz w:val="18"/>
                <w:szCs w:val="18"/>
              </w:rPr>
              <w:t>22 222</w:t>
            </w:r>
          </w:p>
        </w:tc>
        <w:tc>
          <w:tcPr>
            <w:tcW w:w="947" w:type="dxa"/>
            <w:shd w:val="clear" w:color="auto" w:fill="auto"/>
          </w:tcPr>
          <w:p w14:paraId="74B0D4A4" w14:textId="77777777" w:rsidR="006252CF" w:rsidRPr="00761649" w:rsidRDefault="00484D42" w:rsidP="00FF0DC0">
            <w:pPr>
              <w:pStyle w:val="Normal-pool"/>
              <w:spacing w:before="40" w:after="40"/>
              <w:jc w:val="right"/>
              <w:rPr>
                <w:color w:val="000000"/>
                <w:sz w:val="18"/>
                <w:szCs w:val="18"/>
              </w:rPr>
            </w:pPr>
            <w:sdt>
              <w:sdtPr>
                <w:rPr>
                  <w:sz w:val="18"/>
                  <w:szCs w:val="18"/>
                </w:rPr>
                <w:tag w:val="goog_rdk_8"/>
                <w:id w:val="-1788653705"/>
              </w:sdtPr>
              <w:sdtEndPr/>
              <w:sdtContent>
                <w:r w:rsidR="006252CF" w:rsidRPr="00761649">
                  <w:rPr>
                    <w:rFonts w:eastAsia="Gungsuh"/>
                    <w:color w:val="000000"/>
                    <w:sz w:val="18"/>
                    <w:szCs w:val="18"/>
                  </w:rPr>
                  <w:t>−</w:t>
                </w:r>
              </w:sdtContent>
            </w:sdt>
          </w:p>
        </w:tc>
        <w:tc>
          <w:tcPr>
            <w:tcW w:w="1345" w:type="dxa"/>
            <w:shd w:val="clear" w:color="auto" w:fill="auto"/>
          </w:tcPr>
          <w:p w14:paraId="3EDA7D7B"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 xml:space="preserve"> 39 345</w:t>
            </w:r>
          </w:p>
        </w:tc>
        <w:tc>
          <w:tcPr>
            <w:tcW w:w="1102" w:type="dxa"/>
            <w:shd w:val="clear" w:color="auto" w:fill="auto"/>
          </w:tcPr>
          <w:p w14:paraId="5F0CB2B8" w14:textId="77777777" w:rsidR="006252CF" w:rsidRPr="00761649" w:rsidRDefault="00484D42" w:rsidP="00FF0DC0">
            <w:pPr>
              <w:pStyle w:val="Normal-pool"/>
              <w:spacing w:before="40" w:after="40"/>
              <w:jc w:val="right"/>
              <w:rPr>
                <w:color w:val="000000"/>
                <w:sz w:val="18"/>
                <w:szCs w:val="18"/>
              </w:rPr>
            </w:pPr>
            <w:sdt>
              <w:sdtPr>
                <w:rPr>
                  <w:sz w:val="18"/>
                  <w:szCs w:val="18"/>
                </w:rPr>
                <w:tag w:val="goog_rdk_9"/>
                <w:id w:val="-813412047"/>
              </w:sdtPr>
              <w:sdtEndPr/>
              <w:sdtContent>
                <w:r w:rsidR="006252CF" w:rsidRPr="00761649">
                  <w:rPr>
                    <w:rFonts w:eastAsia="Gungsuh"/>
                    <w:color w:val="000000"/>
                    <w:sz w:val="18"/>
                    <w:szCs w:val="18"/>
                  </w:rPr>
                  <w:t>−</w:t>
                </w:r>
              </w:sdtContent>
            </w:sdt>
          </w:p>
        </w:tc>
        <w:tc>
          <w:tcPr>
            <w:tcW w:w="981" w:type="dxa"/>
            <w:shd w:val="clear" w:color="auto" w:fill="auto"/>
          </w:tcPr>
          <w:p w14:paraId="05313149" w14:textId="77777777" w:rsidR="006252CF" w:rsidRPr="00761649" w:rsidRDefault="00484D42">
            <w:pPr>
              <w:pStyle w:val="Normal-pool"/>
              <w:spacing w:before="40" w:after="40"/>
              <w:jc w:val="right"/>
              <w:rPr>
                <w:color w:val="000000"/>
                <w:sz w:val="18"/>
                <w:szCs w:val="18"/>
              </w:rPr>
            </w:pPr>
            <w:sdt>
              <w:sdtPr>
                <w:rPr>
                  <w:sz w:val="18"/>
                  <w:szCs w:val="18"/>
                </w:rPr>
                <w:tag w:val="goog_rdk_10"/>
                <w:id w:val="478508249"/>
              </w:sdtPr>
              <w:sdtEndPr/>
              <w:sdtContent>
                <w:r w:rsidR="006252CF" w:rsidRPr="00761649">
                  <w:rPr>
                    <w:rFonts w:eastAsia="Gungsuh"/>
                    <w:color w:val="000000"/>
                    <w:sz w:val="18"/>
                    <w:szCs w:val="18"/>
                  </w:rPr>
                  <w:t>−</w:t>
                </w:r>
              </w:sdtContent>
            </w:sdt>
          </w:p>
        </w:tc>
        <w:tc>
          <w:tcPr>
            <w:tcW w:w="1115" w:type="dxa"/>
            <w:shd w:val="clear" w:color="auto" w:fill="auto"/>
          </w:tcPr>
          <w:p w14:paraId="4B3C7B56" w14:textId="77777777" w:rsidR="006252CF" w:rsidRPr="00761649" w:rsidRDefault="00484D42">
            <w:pPr>
              <w:pStyle w:val="Normal-pool"/>
              <w:spacing w:before="40" w:after="40"/>
              <w:jc w:val="right"/>
              <w:rPr>
                <w:color w:val="000000"/>
                <w:sz w:val="18"/>
                <w:szCs w:val="18"/>
              </w:rPr>
            </w:pPr>
            <w:sdt>
              <w:sdtPr>
                <w:rPr>
                  <w:sz w:val="18"/>
                  <w:szCs w:val="18"/>
                </w:rPr>
                <w:tag w:val="goog_rdk_11"/>
                <w:id w:val="37948870"/>
              </w:sdtPr>
              <w:sdtEndPr/>
              <w:sdtContent>
                <w:r w:rsidR="006252CF" w:rsidRPr="00761649">
                  <w:rPr>
                    <w:rFonts w:eastAsia="Gungsuh"/>
                    <w:color w:val="000000"/>
                    <w:sz w:val="18"/>
                    <w:szCs w:val="18"/>
                  </w:rPr>
                  <w:t>−</w:t>
                </w:r>
              </w:sdtContent>
            </w:sdt>
          </w:p>
        </w:tc>
        <w:tc>
          <w:tcPr>
            <w:tcW w:w="1082" w:type="dxa"/>
            <w:shd w:val="clear" w:color="auto" w:fill="auto"/>
          </w:tcPr>
          <w:p w14:paraId="6A546676" w14:textId="77777777" w:rsidR="006252CF" w:rsidRPr="00761649" w:rsidRDefault="00484D42">
            <w:pPr>
              <w:pStyle w:val="Normal-pool"/>
              <w:spacing w:before="40" w:after="40"/>
              <w:jc w:val="right"/>
              <w:rPr>
                <w:sz w:val="18"/>
                <w:szCs w:val="18"/>
              </w:rPr>
            </w:pPr>
            <w:sdt>
              <w:sdtPr>
                <w:rPr>
                  <w:sz w:val="18"/>
                  <w:szCs w:val="18"/>
                </w:rPr>
                <w:tag w:val="goog_rdk_12"/>
                <w:id w:val="-1562478559"/>
              </w:sdtPr>
              <w:sdtEndPr/>
              <w:sdtContent>
                <w:r w:rsidR="006252CF" w:rsidRPr="00761649">
                  <w:rPr>
                    <w:rFonts w:eastAsia="Gungsuh"/>
                    <w:sz w:val="18"/>
                    <w:szCs w:val="18"/>
                  </w:rPr>
                  <w:t>−</w:t>
                </w:r>
              </w:sdtContent>
            </w:sdt>
          </w:p>
        </w:tc>
        <w:tc>
          <w:tcPr>
            <w:tcW w:w="1255" w:type="dxa"/>
            <w:shd w:val="clear" w:color="auto" w:fill="auto"/>
          </w:tcPr>
          <w:p w14:paraId="42EB9D00" w14:textId="77777777" w:rsidR="006252CF" w:rsidRPr="00761649" w:rsidRDefault="006252CF">
            <w:pPr>
              <w:pStyle w:val="Normal-pool"/>
              <w:spacing w:before="40" w:after="40"/>
              <w:jc w:val="right"/>
              <w:rPr>
                <w:sz w:val="18"/>
                <w:szCs w:val="18"/>
              </w:rPr>
            </w:pPr>
            <w:r w:rsidRPr="00761649">
              <w:rPr>
                <w:sz w:val="18"/>
                <w:szCs w:val="18"/>
              </w:rPr>
              <w:t>39 345</w:t>
            </w:r>
          </w:p>
        </w:tc>
      </w:tr>
      <w:tr w:rsidR="006252CF" w:rsidRPr="00761649" w14:paraId="229294FE" w14:textId="77777777" w:rsidTr="00B840BD">
        <w:trPr>
          <w:gridAfter w:val="1"/>
          <w:wAfter w:w="15" w:type="dxa"/>
          <w:trHeight w:val="57"/>
          <w:jc w:val="right"/>
        </w:trPr>
        <w:tc>
          <w:tcPr>
            <w:tcW w:w="3869" w:type="dxa"/>
            <w:shd w:val="clear" w:color="auto" w:fill="auto"/>
          </w:tcPr>
          <w:p w14:paraId="783740CD" w14:textId="77777777" w:rsidR="006252CF" w:rsidRPr="00761649" w:rsidRDefault="006252CF" w:rsidP="00FF0DC0">
            <w:pPr>
              <w:pStyle w:val="Normal-pool"/>
              <w:spacing w:before="40" w:after="40"/>
              <w:rPr>
                <w:sz w:val="18"/>
                <w:szCs w:val="18"/>
              </w:rPr>
            </w:pPr>
            <w:r w:rsidRPr="00761649">
              <w:rPr>
                <w:sz w:val="18"/>
                <w:szCs w:val="18"/>
              </w:rPr>
              <w:t>Belgium</w:t>
            </w:r>
          </w:p>
        </w:tc>
        <w:tc>
          <w:tcPr>
            <w:tcW w:w="1101" w:type="dxa"/>
            <w:shd w:val="clear" w:color="auto" w:fill="auto"/>
          </w:tcPr>
          <w:p w14:paraId="7ABDE62A" w14:textId="77777777" w:rsidR="006252CF" w:rsidRPr="00761649" w:rsidRDefault="006252CF" w:rsidP="00FF0DC0">
            <w:pPr>
              <w:pStyle w:val="Normal-pool"/>
              <w:spacing w:before="40" w:after="40"/>
              <w:jc w:val="right"/>
              <w:rPr>
                <w:sz w:val="18"/>
                <w:szCs w:val="18"/>
              </w:rPr>
            </w:pPr>
            <w:r w:rsidRPr="00761649">
              <w:rPr>
                <w:sz w:val="18"/>
                <w:szCs w:val="18"/>
              </w:rPr>
              <w:t>77 193</w:t>
            </w:r>
          </w:p>
        </w:tc>
        <w:tc>
          <w:tcPr>
            <w:tcW w:w="1124" w:type="dxa"/>
            <w:shd w:val="clear" w:color="auto" w:fill="auto"/>
          </w:tcPr>
          <w:p w14:paraId="6233D676" w14:textId="77777777" w:rsidR="006252CF" w:rsidRPr="00761649" w:rsidRDefault="006252CF" w:rsidP="00FF0DC0">
            <w:pPr>
              <w:pStyle w:val="Normal-pool"/>
              <w:spacing w:before="40" w:after="40"/>
              <w:jc w:val="right"/>
              <w:rPr>
                <w:sz w:val="18"/>
                <w:szCs w:val="18"/>
              </w:rPr>
            </w:pPr>
            <w:r w:rsidRPr="00761649">
              <w:rPr>
                <w:sz w:val="18"/>
                <w:szCs w:val="18"/>
              </w:rPr>
              <w:t>73 661</w:t>
            </w:r>
          </w:p>
        </w:tc>
        <w:tc>
          <w:tcPr>
            <w:tcW w:w="1104" w:type="dxa"/>
            <w:shd w:val="clear" w:color="auto" w:fill="auto"/>
          </w:tcPr>
          <w:p w14:paraId="79B75AC9" w14:textId="77777777" w:rsidR="006252CF" w:rsidRPr="00761649" w:rsidRDefault="006252CF" w:rsidP="00FF0DC0">
            <w:pPr>
              <w:pStyle w:val="Normal-pool"/>
              <w:spacing w:before="40" w:after="40"/>
              <w:jc w:val="right"/>
              <w:rPr>
                <w:sz w:val="18"/>
                <w:szCs w:val="18"/>
              </w:rPr>
            </w:pPr>
            <w:r w:rsidRPr="00761649">
              <w:rPr>
                <w:sz w:val="18"/>
                <w:szCs w:val="18"/>
              </w:rPr>
              <w:t>73 853</w:t>
            </w:r>
          </w:p>
        </w:tc>
        <w:tc>
          <w:tcPr>
            <w:tcW w:w="947" w:type="dxa"/>
            <w:shd w:val="clear" w:color="auto" w:fill="auto"/>
          </w:tcPr>
          <w:p w14:paraId="0A22BCC5"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3"/>
                <w:id w:val="-668564598"/>
              </w:sdtPr>
              <w:sdtEndPr/>
              <w:sdtContent>
                <w:r w:rsidR="006252CF" w:rsidRPr="00761649">
                  <w:rPr>
                    <w:rFonts w:eastAsia="Gungsuh"/>
                    <w:color w:val="000000"/>
                    <w:sz w:val="18"/>
                    <w:szCs w:val="18"/>
                  </w:rPr>
                  <w:t>−</w:t>
                </w:r>
              </w:sdtContent>
            </w:sdt>
          </w:p>
        </w:tc>
        <w:tc>
          <w:tcPr>
            <w:tcW w:w="1345" w:type="dxa"/>
            <w:shd w:val="clear" w:color="auto" w:fill="auto"/>
          </w:tcPr>
          <w:p w14:paraId="71B08CD5"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224 707</w:t>
            </w:r>
          </w:p>
        </w:tc>
        <w:tc>
          <w:tcPr>
            <w:tcW w:w="1102" w:type="dxa"/>
            <w:shd w:val="clear" w:color="auto" w:fill="auto"/>
          </w:tcPr>
          <w:p w14:paraId="1D17BB38"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4"/>
                <w:id w:val="-1604876513"/>
              </w:sdtPr>
              <w:sdtEndPr/>
              <w:sdtContent>
                <w:r w:rsidR="006252CF" w:rsidRPr="00761649">
                  <w:rPr>
                    <w:rFonts w:eastAsia="Gungsuh"/>
                    <w:color w:val="000000"/>
                    <w:sz w:val="18"/>
                    <w:szCs w:val="18"/>
                  </w:rPr>
                  <w:t>−</w:t>
                </w:r>
              </w:sdtContent>
            </w:sdt>
          </w:p>
        </w:tc>
        <w:tc>
          <w:tcPr>
            <w:tcW w:w="981" w:type="dxa"/>
            <w:shd w:val="clear" w:color="auto" w:fill="auto"/>
          </w:tcPr>
          <w:p w14:paraId="3276264A" w14:textId="77777777" w:rsidR="006252CF" w:rsidRPr="00761649" w:rsidRDefault="006252CF">
            <w:pPr>
              <w:pStyle w:val="Normal-pool"/>
              <w:spacing w:before="40" w:after="40"/>
              <w:jc w:val="right"/>
              <w:rPr>
                <w:color w:val="000000"/>
                <w:sz w:val="18"/>
                <w:szCs w:val="18"/>
              </w:rPr>
            </w:pPr>
            <w:r w:rsidRPr="00761649">
              <w:rPr>
                <w:color w:val="000000"/>
                <w:sz w:val="18"/>
                <w:szCs w:val="18"/>
              </w:rPr>
              <w:t>80 488</w:t>
            </w:r>
          </w:p>
        </w:tc>
        <w:tc>
          <w:tcPr>
            <w:tcW w:w="1115" w:type="dxa"/>
            <w:shd w:val="clear" w:color="auto" w:fill="auto"/>
          </w:tcPr>
          <w:p w14:paraId="79A7C1A4" w14:textId="77777777" w:rsidR="006252CF" w:rsidRPr="00761649" w:rsidRDefault="00484D42">
            <w:pPr>
              <w:pStyle w:val="Normal-pool"/>
              <w:spacing w:before="40" w:after="40"/>
              <w:jc w:val="right"/>
              <w:rPr>
                <w:color w:val="000000"/>
                <w:sz w:val="18"/>
                <w:szCs w:val="18"/>
              </w:rPr>
            </w:pPr>
            <w:sdt>
              <w:sdtPr>
                <w:rPr>
                  <w:sz w:val="18"/>
                  <w:szCs w:val="18"/>
                </w:rPr>
                <w:tag w:val="goog_rdk_15"/>
                <w:id w:val="356865871"/>
              </w:sdtPr>
              <w:sdtEndPr/>
              <w:sdtContent>
                <w:r w:rsidR="006252CF" w:rsidRPr="00761649">
                  <w:rPr>
                    <w:rFonts w:eastAsia="Gungsuh"/>
                    <w:color w:val="000000"/>
                    <w:sz w:val="18"/>
                    <w:szCs w:val="18"/>
                  </w:rPr>
                  <w:t>−</w:t>
                </w:r>
              </w:sdtContent>
            </w:sdt>
          </w:p>
        </w:tc>
        <w:tc>
          <w:tcPr>
            <w:tcW w:w="1082" w:type="dxa"/>
            <w:shd w:val="clear" w:color="auto" w:fill="auto"/>
          </w:tcPr>
          <w:p w14:paraId="33BCABD6" w14:textId="77777777" w:rsidR="006252CF" w:rsidRPr="00761649" w:rsidRDefault="006252CF">
            <w:pPr>
              <w:pStyle w:val="Normal-pool"/>
              <w:spacing w:before="40" w:after="40"/>
              <w:jc w:val="right"/>
              <w:rPr>
                <w:sz w:val="18"/>
                <w:szCs w:val="18"/>
              </w:rPr>
            </w:pPr>
            <w:r w:rsidRPr="00761649">
              <w:rPr>
                <w:sz w:val="18"/>
                <w:szCs w:val="18"/>
              </w:rPr>
              <w:t>80 488</w:t>
            </w:r>
          </w:p>
        </w:tc>
        <w:tc>
          <w:tcPr>
            <w:tcW w:w="1255" w:type="dxa"/>
            <w:shd w:val="clear" w:color="auto" w:fill="auto"/>
          </w:tcPr>
          <w:p w14:paraId="681902F0" w14:textId="77777777" w:rsidR="006252CF" w:rsidRPr="00761649" w:rsidRDefault="006252CF">
            <w:pPr>
              <w:pStyle w:val="Normal-pool"/>
              <w:spacing w:before="40" w:after="40"/>
              <w:jc w:val="right"/>
              <w:rPr>
                <w:sz w:val="18"/>
                <w:szCs w:val="18"/>
              </w:rPr>
            </w:pPr>
            <w:r w:rsidRPr="00761649">
              <w:rPr>
                <w:sz w:val="18"/>
                <w:szCs w:val="18"/>
              </w:rPr>
              <w:t>305 194</w:t>
            </w:r>
          </w:p>
        </w:tc>
      </w:tr>
      <w:tr w:rsidR="006252CF" w:rsidRPr="00761649" w14:paraId="2896089C" w14:textId="77777777" w:rsidTr="00B840BD">
        <w:trPr>
          <w:gridAfter w:val="1"/>
          <w:wAfter w:w="15" w:type="dxa"/>
          <w:trHeight w:val="57"/>
          <w:jc w:val="right"/>
        </w:trPr>
        <w:tc>
          <w:tcPr>
            <w:tcW w:w="3869" w:type="dxa"/>
            <w:shd w:val="clear" w:color="auto" w:fill="auto"/>
          </w:tcPr>
          <w:p w14:paraId="6C6AAC03" w14:textId="77777777" w:rsidR="006252CF" w:rsidRPr="00761649" w:rsidRDefault="006252CF" w:rsidP="00FF0DC0">
            <w:pPr>
              <w:pStyle w:val="Normal-pool"/>
              <w:spacing w:before="40" w:after="40"/>
              <w:rPr>
                <w:sz w:val="18"/>
                <w:szCs w:val="18"/>
              </w:rPr>
            </w:pPr>
            <w:r w:rsidRPr="00761649">
              <w:rPr>
                <w:sz w:val="18"/>
                <w:szCs w:val="18"/>
              </w:rPr>
              <w:t>Bulgaria</w:t>
            </w:r>
          </w:p>
        </w:tc>
        <w:tc>
          <w:tcPr>
            <w:tcW w:w="1101" w:type="dxa"/>
            <w:shd w:val="clear" w:color="auto" w:fill="auto"/>
          </w:tcPr>
          <w:p w14:paraId="5355E3D4" w14:textId="77777777" w:rsidR="006252CF" w:rsidRPr="00761649" w:rsidRDefault="006252CF" w:rsidP="00FF0DC0">
            <w:pPr>
              <w:pStyle w:val="Normal-pool"/>
              <w:spacing w:before="40" w:after="40"/>
              <w:jc w:val="right"/>
              <w:rPr>
                <w:sz w:val="18"/>
                <w:szCs w:val="18"/>
              </w:rPr>
            </w:pPr>
            <w:r w:rsidRPr="00761649">
              <w:rPr>
                <w:sz w:val="18"/>
                <w:szCs w:val="18"/>
              </w:rPr>
              <w:t>2 323</w:t>
            </w:r>
          </w:p>
        </w:tc>
        <w:tc>
          <w:tcPr>
            <w:tcW w:w="1124" w:type="dxa"/>
            <w:shd w:val="clear" w:color="auto" w:fill="auto"/>
          </w:tcPr>
          <w:p w14:paraId="211215DB" w14:textId="77777777" w:rsidR="006252CF" w:rsidRPr="00761649" w:rsidRDefault="006252CF" w:rsidP="00FF0DC0">
            <w:pPr>
              <w:pStyle w:val="Normal-pool"/>
              <w:spacing w:before="40" w:after="40"/>
              <w:jc w:val="right"/>
              <w:rPr>
                <w:sz w:val="18"/>
                <w:szCs w:val="18"/>
              </w:rPr>
            </w:pPr>
            <w:r w:rsidRPr="00761649">
              <w:rPr>
                <w:sz w:val="18"/>
                <w:szCs w:val="18"/>
              </w:rPr>
              <w:t>2 273</w:t>
            </w:r>
          </w:p>
        </w:tc>
        <w:tc>
          <w:tcPr>
            <w:tcW w:w="1104" w:type="dxa"/>
            <w:shd w:val="clear" w:color="auto" w:fill="auto"/>
          </w:tcPr>
          <w:p w14:paraId="4DDD443B" w14:textId="77777777" w:rsidR="006252CF" w:rsidRPr="00761649" w:rsidRDefault="006252CF" w:rsidP="00FF0DC0">
            <w:pPr>
              <w:pStyle w:val="Normal-pool"/>
              <w:spacing w:before="40" w:after="40"/>
              <w:jc w:val="right"/>
              <w:rPr>
                <w:sz w:val="18"/>
                <w:szCs w:val="18"/>
              </w:rPr>
            </w:pPr>
            <w:r w:rsidRPr="00761649">
              <w:rPr>
                <w:sz w:val="18"/>
                <w:szCs w:val="18"/>
              </w:rPr>
              <w:t>2 198</w:t>
            </w:r>
          </w:p>
        </w:tc>
        <w:tc>
          <w:tcPr>
            <w:tcW w:w="947" w:type="dxa"/>
            <w:shd w:val="clear" w:color="auto" w:fill="auto"/>
          </w:tcPr>
          <w:p w14:paraId="3C8F64D3"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2 427</w:t>
            </w:r>
          </w:p>
        </w:tc>
        <w:tc>
          <w:tcPr>
            <w:tcW w:w="1345" w:type="dxa"/>
            <w:shd w:val="clear" w:color="auto" w:fill="auto"/>
          </w:tcPr>
          <w:p w14:paraId="641BC0E0"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9 221</w:t>
            </w:r>
          </w:p>
        </w:tc>
        <w:tc>
          <w:tcPr>
            <w:tcW w:w="1102" w:type="dxa"/>
            <w:shd w:val="clear" w:color="auto" w:fill="auto"/>
          </w:tcPr>
          <w:p w14:paraId="17C3437E"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6"/>
                <w:id w:val="-757059001"/>
              </w:sdtPr>
              <w:sdtEndPr/>
              <w:sdtContent>
                <w:r w:rsidR="006252CF" w:rsidRPr="00761649">
                  <w:rPr>
                    <w:rFonts w:eastAsia="Gungsuh"/>
                    <w:color w:val="000000"/>
                    <w:sz w:val="18"/>
                    <w:szCs w:val="18"/>
                  </w:rPr>
                  <w:t>−</w:t>
                </w:r>
              </w:sdtContent>
            </w:sdt>
          </w:p>
        </w:tc>
        <w:tc>
          <w:tcPr>
            <w:tcW w:w="981" w:type="dxa"/>
            <w:shd w:val="clear" w:color="auto" w:fill="auto"/>
          </w:tcPr>
          <w:p w14:paraId="390104C0" w14:textId="77777777" w:rsidR="006252CF" w:rsidRPr="00761649" w:rsidRDefault="00484D42">
            <w:pPr>
              <w:pStyle w:val="Normal-pool"/>
              <w:spacing w:before="40" w:after="40"/>
              <w:jc w:val="right"/>
              <w:rPr>
                <w:color w:val="000000"/>
                <w:sz w:val="18"/>
                <w:szCs w:val="18"/>
              </w:rPr>
            </w:pPr>
            <w:sdt>
              <w:sdtPr>
                <w:rPr>
                  <w:sz w:val="18"/>
                  <w:szCs w:val="18"/>
                </w:rPr>
                <w:tag w:val="goog_rdk_17"/>
                <w:id w:val="193821365"/>
              </w:sdtPr>
              <w:sdtEndPr/>
              <w:sdtContent>
                <w:r w:rsidR="006252CF" w:rsidRPr="00761649">
                  <w:rPr>
                    <w:rFonts w:eastAsia="Gungsuh"/>
                    <w:color w:val="000000"/>
                    <w:sz w:val="18"/>
                    <w:szCs w:val="18"/>
                  </w:rPr>
                  <w:t>−</w:t>
                </w:r>
              </w:sdtContent>
            </w:sdt>
          </w:p>
        </w:tc>
        <w:tc>
          <w:tcPr>
            <w:tcW w:w="1115" w:type="dxa"/>
            <w:shd w:val="clear" w:color="auto" w:fill="auto"/>
          </w:tcPr>
          <w:p w14:paraId="77201AA1" w14:textId="77777777" w:rsidR="006252CF" w:rsidRPr="00761649" w:rsidRDefault="00484D42">
            <w:pPr>
              <w:pStyle w:val="Normal-pool"/>
              <w:spacing w:before="40" w:after="40"/>
              <w:jc w:val="right"/>
              <w:rPr>
                <w:color w:val="000000"/>
                <w:sz w:val="18"/>
                <w:szCs w:val="18"/>
              </w:rPr>
            </w:pPr>
            <w:sdt>
              <w:sdtPr>
                <w:rPr>
                  <w:sz w:val="18"/>
                  <w:szCs w:val="18"/>
                </w:rPr>
                <w:tag w:val="goog_rdk_18"/>
                <w:id w:val="-746497067"/>
              </w:sdtPr>
              <w:sdtEndPr/>
              <w:sdtContent>
                <w:r w:rsidR="006252CF" w:rsidRPr="00761649">
                  <w:rPr>
                    <w:rFonts w:eastAsia="Gungsuh"/>
                    <w:color w:val="000000"/>
                    <w:sz w:val="18"/>
                    <w:szCs w:val="18"/>
                  </w:rPr>
                  <w:t>−</w:t>
                </w:r>
              </w:sdtContent>
            </w:sdt>
          </w:p>
        </w:tc>
        <w:tc>
          <w:tcPr>
            <w:tcW w:w="1082" w:type="dxa"/>
            <w:shd w:val="clear" w:color="auto" w:fill="auto"/>
          </w:tcPr>
          <w:p w14:paraId="25AA8D5F" w14:textId="77777777" w:rsidR="006252CF" w:rsidRPr="00761649" w:rsidRDefault="00484D42">
            <w:pPr>
              <w:pStyle w:val="Normal-pool"/>
              <w:spacing w:before="40" w:after="40"/>
              <w:jc w:val="right"/>
              <w:rPr>
                <w:sz w:val="18"/>
                <w:szCs w:val="18"/>
              </w:rPr>
            </w:pPr>
            <w:sdt>
              <w:sdtPr>
                <w:rPr>
                  <w:sz w:val="18"/>
                  <w:szCs w:val="18"/>
                </w:rPr>
                <w:tag w:val="goog_rdk_19"/>
                <w:id w:val="1502234876"/>
              </w:sdtPr>
              <w:sdtEndPr/>
              <w:sdtContent>
                <w:r w:rsidR="006252CF" w:rsidRPr="00761649">
                  <w:rPr>
                    <w:rFonts w:eastAsia="Gungsuh"/>
                    <w:sz w:val="18"/>
                    <w:szCs w:val="18"/>
                  </w:rPr>
                  <w:t>−</w:t>
                </w:r>
              </w:sdtContent>
            </w:sdt>
          </w:p>
        </w:tc>
        <w:tc>
          <w:tcPr>
            <w:tcW w:w="1255" w:type="dxa"/>
            <w:shd w:val="clear" w:color="auto" w:fill="auto"/>
          </w:tcPr>
          <w:p w14:paraId="1AFE4B28" w14:textId="77777777" w:rsidR="006252CF" w:rsidRPr="00761649" w:rsidRDefault="006252CF">
            <w:pPr>
              <w:pStyle w:val="Normal-pool"/>
              <w:spacing w:before="40" w:after="40"/>
              <w:jc w:val="right"/>
              <w:rPr>
                <w:sz w:val="18"/>
                <w:szCs w:val="18"/>
              </w:rPr>
            </w:pPr>
            <w:r w:rsidRPr="00761649">
              <w:rPr>
                <w:sz w:val="18"/>
                <w:szCs w:val="18"/>
              </w:rPr>
              <w:t>9 221</w:t>
            </w:r>
          </w:p>
        </w:tc>
      </w:tr>
      <w:tr w:rsidR="006252CF" w:rsidRPr="00761649" w14:paraId="416C8BCB" w14:textId="77777777" w:rsidTr="00B840BD">
        <w:trPr>
          <w:gridAfter w:val="1"/>
          <w:wAfter w:w="15" w:type="dxa"/>
          <w:trHeight w:val="57"/>
          <w:jc w:val="right"/>
        </w:trPr>
        <w:tc>
          <w:tcPr>
            <w:tcW w:w="3869" w:type="dxa"/>
            <w:shd w:val="clear" w:color="auto" w:fill="auto"/>
          </w:tcPr>
          <w:p w14:paraId="1ED522AA" w14:textId="77777777" w:rsidR="006252CF" w:rsidRPr="00761649" w:rsidRDefault="006252CF" w:rsidP="00FF0DC0">
            <w:pPr>
              <w:pStyle w:val="Normal-pool"/>
              <w:spacing w:before="40" w:after="40"/>
              <w:rPr>
                <w:sz w:val="18"/>
                <w:szCs w:val="18"/>
              </w:rPr>
            </w:pPr>
            <w:r w:rsidRPr="00761649">
              <w:rPr>
                <w:sz w:val="18"/>
                <w:szCs w:val="18"/>
              </w:rPr>
              <w:t>Canada</w:t>
            </w:r>
            <w:r w:rsidRPr="00761649">
              <w:rPr>
                <w:sz w:val="18"/>
                <w:szCs w:val="18"/>
                <w:vertAlign w:val="superscript"/>
              </w:rPr>
              <w:t>a</w:t>
            </w:r>
            <w:r w:rsidRPr="00761649">
              <w:rPr>
                <w:sz w:val="18"/>
                <w:szCs w:val="18"/>
              </w:rPr>
              <w:t xml:space="preserve"> </w:t>
            </w:r>
          </w:p>
        </w:tc>
        <w:tc>
          <w:tcPr>
            <w:tcW w:w="1101" w:type="dxa"/>
            <w:shd w:val="clear" w:color="auto" w:fill="auto"/>
          </w:tcPr>
          <w:p w14:paraId="719F8D00" w14:textId="77777777" w:rsidR="006252CF" w:rsidRPr="00761649" w:rsidRDefault="006252CF" w:rsidP="00FF0DC0">
            <w:pPr>
              <w:pStyle w:val="Normal-pool"/>
              <w:spacing w:before="40" w:after="40"/>
              <w:jc w:val="right"/>
              <w:rPr>
                <w:sz w:val="18"/>
                <w:szCs w:val="18"/>
              </w:rPr>
            </w:pPr>
            <w:r w:rsidRPr="00761649">
              <w:rPr>
                <w:sz w:val="18"/>
                <w:szCs w:val="18"/>
              </w:rPr>
              <w:t>25 583</w:t>
            </w:r>
          </w:p>
        </w:tc>
        <w:tc>
          <w:tcPr>
            <w:tcW w:w="1124" w:type="dxa"/>
            <w:shd w:val="clear" w:color="auto" w:fill="auto"/>
          </w:tcPr>
          <w:p w14:paraId="10F13084" w14:textId="77777777" w:rsidR="006252CF" w:rsidRPr="00761649" w:rsidRDefault="006252CF" w:rsidP="00FF0DC0">
            <w:pPr>
              <w:pStyle w:val="Normal-pool"/>
              <w:spacing w:before="40" w:after="40"/>
              <w:jc w:val="right"/>
              <w:rPr>
                <w:sz w:val="18"/>
                <w:szCs w:val="18"/>
              </w:rPr>
            </w:pPr>
            <w:r w:rsidRPr="00761649">
              <w:rPr>
                <w:sz w:val="18"/>
                <w:szCs w:val="18"/>
              </w:rPr>
              <w:t>30 312</w:t>
            </w:r>
          </w:p>
        </w:tc>
        <w:tc>
          <w:tcPr>
            <w:tcW w:w="1104" w:type="dxa"/>
            <w:shd w:val="clear" w:color="auto" w:fill="auto"/>
          </w:tcPr>
          <w:p w14:paraId="0FDEE0A4" w14:textId="77777777" w:rsidR="006252CF" w:rsidRPr="00761649" w:rsidRDefault="006252CF" w:rsidP="00FF0DC0">
            <w:pPr>
              <w:pStyle w:val="Normal-pool"/>
              <w:spacing w:before="40" w:after="40"/>
              <w:jc w:val="right"/>
              <w:rPr>
                <w:sz w:val="18"/>
                <w:szCs w:val="18"/>
              </w:rPr>
            </w:pPr>
            <w:r w:rsidRPr="00761649">
              <w:rPr>
                <w:sz w:val="18"/>
                <w:szCs w:val="18"/>
              </w:rPr>
              <w:t>31 260</w:t>
            </w:r>
          </w:p>
        </w:tc>
        <w:tc>
          <w:tcPr>
            <w:tcW w:w="947" w:type="dxa"/>
            <w:shd w:val="clear" w:color="auto" w:fill="auto"/>
          </w:tcPr>
          <w:p w14:paraId="745CBF41" w14:textId="77777777" w:rsidR="006252CF" w:rsidRPr="00761649" w:rsidRDefault="00484D42" w:rsidP="00FF0DC0">
            <w:pPr>
              <w:pStyle w:val="Normal-pool"/>
              <w:spacing w:before="40" w:after="40"/>
              <w:jc w:val="right"/>
              <w:rPr>
                <w:color w:val="000000"/>
                <w:sz w:val="18"/>
                <w:szCs w:val="18"/>
              </w:rPr>
            </w:pPr>
            <w:sdt>
              <w:sdtPr>
                <w:rPr>
                  <w:sz w:val="18"/>
                  <w:szCs w:val="18"/>
                </w:rPr>
                <w:tag w:val="goog_rdk_20"/>
                <w:id w:val="1259791244"/>
              </w:sdtPr>
              <w:sdtEndPr/>
              <w:sdtContent>
                <w:r w:rsidR="006252CF" w:rsidRPr="00761649">
                  <w:rPr>
                    <w:rFonts w:eastAsia="Gungsuh"/>
                    <w:color w:val="000000"/>
                    <w:sz w:val="18"/>
                    <w:szCs w:val="18"/>
                  </w:rPr>
                  <w:t>−</w:t>
                </w:r>
              </w:sdtContent>
            </w:sdt>
          </w:p>
        </w:tc>
        <w:tc>
          <w:tcPr>
            <w:tcW w:w="1345" w:type="dxa"/>
            <w:shd w:val="clear" w:color="auto" w:fill="auto"/>
          </w:tcPr>
          <w:p w14:paraId="25220BFD"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87 155</w:t>
            </w:r>
          </w:p>
        </w:tc>
        <w:tc>
          <w:tcPr>
            <w:tcW w:w="1102" w:type="dxa"/>
            <w:shd w:val="clear" w:color="auto" w:fill="auto"/>
          </w:tcPr>
          <w:p w14:paraId="2632A7A1" w14:textId="77777777" w:rsidR="006252CF" w:rsidRPr="00761649" w:rsidRDefault="00484D42" w:rsidP="00FF0DC0">
            <w:pPr>
              <w:pStyle w:val="Normal-pool"/>
              <w:spacing w:before="40" w:after="40"/>
              <w:jc w:val="right"/>
              <w:rPr>
                <w:color w:val="000000"/>
                <w:sz w:val="18"/>
                <w:szCs w:val="18"/>
              </w:rPr>
            </w:pPr>
            <w:sdt>
              <w:sdtPr>
                <w:rPr>
                  <w:sz w:val="18"/>
                  <w:szCs w:val="18"/>
                </w:rPr>
                <w:tag w:val="goog_rdk_21"/>
                <w:id w:val="-629324046"/>
              </w:sdtPr>
              <w:sdtEndPr/>
              <w:sdtContent>
                <w:r w:rsidR="006252CF" w:rsidRPr="00761649">
                  <w:rPr>
                    <w:rFonts w:eastAsia="Gungsuh"/>
                    <w:color w:val="000000"/>
                    <w:sz w:val="18"/>
                    <w:szCs w:val="18"/>
                  </w:rPr>
                  <w:t>−</w:t>
                </w:r>
              </w:sdtContent>
            </w:sdt>
          </w:p>
        </w:tc>
        <w:tc>
          <w:tcPr>
            <w:tcW w:w="981" w:type="dxa"/>
            <w:shd w:val="clear" w:color="auto" w:fill="auto"/>
          </w:tcPr>
          <w:p w14:paraId="0055803E" w14:textId="77777777" w:rsidR="006252CF" w:rsidRPr="00761649" w:rsidRDefault="006252CF">
            <w:pPr>
              <w:pStyle w:val="Normal-pool"/>
              <w:spacing w:before="40" w:after="40"/>
              <w:jc w:val="right"/>
              <w:rPr>
                <w:color w:val="000000"/>
                <w:sz w:val="18"/>
                <w:szCs w:val="18"/>
              </w:rPr>
            </w:pPr>
            <w:r w:rsidRPr="00761649">
              <w:rPr>
                <w:color w:val="000000"/>
                <w:sz w:val="18"/>
                <w:szCs w:val="18"/>
              </w:rPr>
              <w:t>31 397</w:t>
            </w:r>
          </w:p>
        </w:tc>
        <w:tc>
          <w:tcPr>
            <w:tcW w:w="1115" w:type="dxa"/>
            <w:shd w:val="clear" w:color="auto" w:fill="auto"/>
          </w:tcPr>
          <w:p w14:paraId="6B257934" w14:textId="77777777" w:rsidR="006252CF" w:rsidRPr="00761649" w:rsidRDefault="006252CF">
            <w:pPr>
              <w:pStyle w:val="Normal-pool"/>
              <w:spacing w:before="40" w:after="40"/>
              <w:jc w:val="right"/>
              <w:rPr>
                <w:color w:val="000000"/>
                <w:sz w:val="18"/>
                <w:szCs w:val="18"/>
              </w:rPr>
            </w:pPr>
            <w:r w:rsidRPr="00761649">
              <w:rPr>
                <w:color w:val="000000"/>
                <w:sz w:val="18"/>
                <w:szCs w:val="18"/>
              </w:rPr>
              <w:t>31 397</w:t>
            </w:r>
          </w:p>
        </w:tc>
        <w:tc>
          <w:tcPr>
            <w:tcW w:w="1082" w:type="dxa"/>
            <w:shd w:val="clear" w:color="auto" w:fill="auto"/>
          </w:tcPr>
          <w:p w14:paraId="17A79FF4" w14:textId="77777777" w:rsidR="006252CF" w:rsidRPr="00761649" w:rsidRDefault="006252CF">
            <w:pPr>
              <w:pStyle w:val="Normal-pool"/>
              <w:spacing w:before="40" w:after="40"/>
              <w:jc w:val="right"/>
              <w:rPr>
                <w:sz w:val="18"/>
                <w:szCs w:val="18"/>
              </w:rPr>
            </w:pPr>
            <w:r w:rsidRPr="00761649">
              <w:rPr>
                <w:sz w:val="18"/>
                <w:szCs w:val="18"/>
              </w:rPr>
              <w:t>62 794</w:t>
            </w:r>
          </w:p>
        </w:tc>
        <w:tc>
          <w:tcPr>
            <w:tcW w:w="1255" w:type="dxa"/>
            <w:shd w:val="clear" w:color="auto" w:fill="auto"/>
          </w:tcPr>
          <w:p w14:paraId="14B01043" w14:textId="77777777" w:rsidR="006252CF" w:rsidRPr="00761649" w:rsidRDefault="006252CF">
            <w:pPr>
              <w:pStyle w:val="Normal-pool"/>
              <w:spacing w:before="40" w:after="40"/>
              <w:jc w:val="right"/>
              <w:rPr>
                <w:sz w:val="18"/>
                <w:szCs w:val="18"/>
              </w:rPr>
            </w:pPr>
            <w:r w:rsidRPr="00761649">
              <w:rPr>
                <w:sz w:val="18"/>
                <w:szCs w:val="18"/>
              </w:rPr>
              <w:t>149 949</w:t>
            </w:r>
          </w:p>
        </w:tc>
      </w:tr>
      <w:tr w:rsidR="006252CF" w:rsidRPr="00761649" w14:paraId="1F8188F3" w14:textId="77777777" w:rsidTr="00B840BD">
        <w:trPr>
          <w:gridAfter w:val="1"/>
          <w:wAfter w:w="15" w:type="dxa"/>
          <w:trHeight w:val="57"/>
          <w:jc w:val="right"/>
        </w:trPr>
        <w:tc>
          <w:tcPr>
            <w:tcW w:w="3869" w:type="dxa"/>
            <w:shd w:val="clear" w:color="auto" w:fill="auto"/>
          </w:tcPr>
          <w:p w14:paraId="7C3BC016" w14:textId="77777777" w:rsidR="006252CF" w:rsidRPr="00761649" w:rsidRDefault="006252CF" w:rsidP="00FF0DC0">
            <w:pPr>
              <w:pStyle w:val="Normal-pool"/>
              <w:spacing w:before="40" w:after="40"/>
              <w:rPr>
                <w:sz w:val="18"/>
                <w:szCs w:val="18"/>
              </w:rPr>
            </w:pPr>
            <w:r w:rsidRPr="00761649">
              <w:rPr>
                <w:sz w:val="18"/>
                <w:szCs w:val="18"/>
              </w:rPr>
              <w:t>Chile</w:t>
            </w:r>
          </w:p>
        </w:tc>
        <w:tc>
          <w:tcPr>
            <w:tcW w:w="1101" w:type="dxa"/>
            <w:shd w:val="clear" w:color="auto" w:fill="auto"/>
          </w:tcPr>
          <w:p w14:paraId="1B4507ED" w14:textId="77777777" w:rsidR="006252CF" w:rsidRPr="00761649" w:rsidRDefault="006252CF" w:rsidP="00FF0DC0">
            <w:pPr>
              <w:pStyle w:val="Normal-pool"/>
              <w:spacing w:before="40" w:after="40"/>
              <w:jc w:val="right"/>
              <w:rPr>
                <w:sz w:val="18"/>
                <w:szCs w:val="18"/>
              </w:rPr>
            </w:pPr>
            <w:r w:rsidRPr="00761649">
              <w:rPr>
                <w:sz w:val="18"/>
                <w:szCs w:val="18"/>
              </w:rPr>
              <w:t>13 000</w:t>
            </w:r>
          </w:p>
        </w:tc>
        <w:tc>
          <w:tcPr>
            <w:tcW w:w="1124" w:type="dxa"/>
            <w:shd w:val="clear" w:color="auto" w:fill="auto"/>
          </w:tcPr>
          <w:p w14:paraId="424DD35C" w14:textId="77777777" w:rsidR="006252CF" w:rsidRPr="00761649" w:rsidRDefault="006252CF" w:rsidP="00FF0DC0">
            <w:pPr>
              <w:pStyle w:val="Normal-pool"/>
              <w:spacing w:before="40" w:after="40"/>
              <w:jc w:val="right"/>
              <w:rPr>
                <w:sz w:val="18"/>
                <w:szCs w:val="18"/>
              </w:rPr>
            </w:pPr>
            <w:r w:rsidRPr="00761649">
              <w:rPr>
                <w:sz w:val="18"/>
                <w:szCs w:val="18"/>
              </w:rPr>
              <w:t>12 751</w:t>
            </w:r>
          </w:p>
        </w:tc>
        <w:tc>
          <w:tcPr>
            <w:tcW w:w="1104" w:type="dxa"/>
            <w:shd w:val="clear" w:color="auto" w:fill="auto"/>
          </w:tcPr>
          <w:p w14:paraId="3EB2361B" w14:textId="77777777" w:rsidR="006252CF" w:rsidRPr="00761649" w:rsidRDefault="006252CF" w:rsidP="00FF0DC0">
            <w:pPr>
              <w:pStyle w:val="Normal-pool"/>
              <w:spacing w:before="40" w:after="40"/>
              <w:jc w:val="right"/>
              <w:rPr>
                <w:sz w:val="18"/>
                <w:szCs w:val="18"/>
              </w:rPr>
            </w:pPr>
            <w:r w:rsidRPr="00761649">
              <w:rPr>
                <w:sz w:val="18"/>
                <w:szCs w:val="18"/>
              </w:rPr>
              <w:t>11 000</w:t>
            </w:r>
          </w:p>
        </w:tc>
        <w:tc>
          <w:tcPr>
            <w:tcW w:w="947" w:type="dxa"/>
            <w:shd w:val="clear" w:color="auto" w:fill="auto"/>
          </w:tcPr>
          <w:p w14:paraId="55D280CD" w14:textId="77777777" w:rsidR="006252CF" w:rsidRPr="00761649" w:rsidRDefault="00484D42" w:rsidP="00FF0DC0">
            <w:pPr>
              <w:pStyle w:val="Normal-pool"/>
              <w:spacing w:before="40" w:after="40"/>
              <w:jc w:val="right"/>
              <w:rPr>
                <w:color w:val="000000"/>
                <w:sz w:val="18"/>
                <w:szCs w:val="18"/>
              </w:rPr>
            </w:pPr>
            <w:sdt>
              <w:sdtPr>
                <w:rPr>
                  <w:sz w:val="18"/>
                  <w:szCs w:val="18"/>
                </w:rPr>
                <w:tag w:val="goog_rdk_22"/>
                <w:id w:val="-156150186"/>
              </w:sdtPr>
              <w:sdtEndPr/>
              <w:sdtContent>
                <w:r w:rsidR="006252CF" w:rsidRPr="00761649">
                  <w:rPr>
                    <w:rFonts w:eastAsia="Gungsuh"/>
                    <w:color w:val="000000"/>
                    <w:sz w:val="18"/>
                    <w:szCs w:val="18"/>
                  </w:rPr>
                  <w:t>−</w:t>
                </w:r>
              </w:sdtContent>
            </w:sdt>
          </w:p>
        </w:tc>
        <w:tc>
          <w:tcPr>
            <w:tcW w:w="1345" w:type="dxa"/>
            <w:shd w:val="clear" w:color="auto" w:fill="auto"/>
          </w:tcPr>
          <w:p w14:paraId="07A40DE5"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36 751</w:t>
            </w:r>
          </w:p>
        </w:tc>
        <w:tc>
          <w:tcPr>
            <w:tcW w:w="1102" w:type="dxa"/>
            <w:shd w:val="clear" w:color="auto" w:fill="auto"/>
          </w:tcPr>
          <w:p w14:paraId="3BB5C05D" w14:textId="77777777" w:rsidR="006252CF" w:rsidRPr="00761649" w:rsidRDefault="00484D42" w:rsidP="00FF0DC0">
            <w:pPr>
              <w:pStyle w:val="Normal-pool"/>
              <w:spacing w:before="40" w:after="40"/>
              <w:jc w:val="right"/>
              <w:rPr>
                <w:color w:val="000000"/>
                <w:sz w:val="18"/>
                <w:szCs w:val="18"/>
              </w:rPr>
            </w:pPr>
            <w:sdt>
              <w:sdtPr>
                <w:rPr>
                  <w:sz w:val="18"/>
                  <w:szCs w:val="18"/>
                </w:rPr>
                <w:tag w:val="goog_rdk_23"/>
                <w:id w:val="1764500011"/>
              </w:sdtPr>
              <w:sdtEndPr/>
              <w:sdtContent>
                <w:r w:rsidR="006252CF" w:rsidRPr="00761649">
                  <w:rPr>
                    <w:rFonts w:eastAsia="Gungsuh"/>
                    <w:color w:val="000000"/>
                    <w:sz w:val="18"/>
                    <w:szCs w:val="18"/>
                  </w:rPr>
                  <w:t>−</w:t>
                </w:r>
              </w:sdtContent>
            </w:sdt>
          </w:p>
        </w:tc>
        <w:tc>
          <w:tcPr>
            <w:tcW w:w="981" w:type="dxa"/>
            <w:shd w:val="clear" w:color="auto" w:fill="auto"/>
          </w:tcPr>
          <w:p w14:paraId="46A19623" w14:textId="77777777" w:rsidR="006252CF" w:rsidRPr="00761649" w:rsidRDefault="006252CF">
            <w:pPr>
              <w:pStyle w:val="Normal-pool"/>
              <w:spacing w:before="40" w:after="40"/>
              <w:jc w:val="right"/>
              <w:rPr>
                <w:color w:val="000000"/>
                <w:sz w:val="18"/>
                <w:szCs w:val="18"/>
              </w:rPr>
            </w:pPr>
            <w:r w:rsidRPr="00761649">
              <w:rPr>
                <w:color w:val="000000"/>
                <w:sz w:val="18"/>
                <w:szCs w:val="18"/>
              </w:rPr>
              <w:t>13 076</w:t>
            </w:r>
          </w:p>
        </w:tc>
        <w:tc>
          <w:tcPr>
            <w:tcW w:w="1115" w:type="dxa"/>
            <w:shd w:val="clear" w:color="auto" w:fill="auto"/>
          </w:tcPr>
          <w:p w14:paraId="40099B33" w14:textId="77777777" w:rsidR="006252CF" w:rsidRPr="00761649" w:rsidRDefault="00484D42">
            <w:pPr>
              <w:pStyle w:val="Normal-pool"/>
              <w:spacing w:before="40" w:after="40"/>
              <w:jc w:val="right"/>
              <w:rPr>
                <w:color w:val="000000"/>
                <w:sz w:val="18"/>
                <w:szCs w:val="18"/>
              </w:rPr>
            </w:pPr>
            <w:sdt>
              <w:sdtPr>
                <w:rPr>
                  <w:sz w:val="18"/>
                  <w:szCs w:val="18"/>
                </w:rPr>
                <w:tag w:val="goog_rdk_24"/>
                <w:id w:val="456766104"/>
              </w:sdtPr>
              <w:sdtEndPr/>
              <w:sdtContent>
                <w:r w:rsidR="006252CF" w:rsidRPr="00761649">
                  <w:rPr>
                    <w:rFonts w:eastAsia="Gungsuh"/>
                    <w:color w:val="000000"/>
                    <w:sz w:val="18"/>
                    <w:szCs w:val="18"/>
                  </w:rPr>
                  <w:t>−</w:t>
                </w:r>
              </w:sdtContent>
            </w:sdt>
          </w:p>
        </w:tc>
        <w:tc>
          <w:tcPr>
            <w:tcW w:w="1082" w:type="dxa"/>
            <w:shd w:val="clear" w:color="auto" w:fill="auto"/>
          </w:tcPr>
          <w:p w14:paraId="4B93CF3D" w14:textId="77777777" w:rsidR="006252CF" w:rsidRPr="00761649" w:rsidRDefault="006252CF">
            <w:pPr>
              <w:pStyle w:val="Normal-pool"/>
              <w:spacing w:before="40" w:after="40"/>
              <w:jc w:val="right"/>
              <w:rPr>
                <w:sz w:val="18"/>
                <w:szCs w:val="18"/>
              </w:rPr>
            </w:pPr>
            <w:r w:rsidRPr="00761649">
              <w:rPr>
                <w:sz w:val="18"/>
                <w:szCs w:val="18"/>
              </w:rPr>
              <w:t>13 076</w:t>
            </w:r>
          </w:p>
        </w:tc>
        <w:tc>
          <w:tcPr>
            <w:tcW w:w="1255" w:type="dxa"/>
            <w:shd w:val="clear" w:color="auto" w:fill="auto"/>
          </w:tcPr>
          <w:p w14:paraId="00823D97" w14:textId="77777777" w:rsidR="006252CF" w:rsidRPr="00761649" w:rsidRDefault="006252CF">
            <w:pPr>
              <w:pStyle w:val="Normal-pool"/>
              <w:spacing w:before="40" w:after="40"/>
              <w:jc w:val="right"/>
              <w:rPr>
                <w:sz w:val="18"/>
                <w:szCs w:val="18"/>
              </w:rPr>
            </w:pPr>
            <w:r w:rsidRPr="00761649">
              <w:rPr>
                <w:sz w:val="18"/>
                <w:szCs w:val="18"/>
              </w:rPr>
              <w:t>49 827</w:t>
            </w:r>
          </w:p>
        </w:tc>
      </w:tr>
      <w:tr w:rsidR="006252CF" w:rsidRPr="00761649" w14:paraId="54C43BCD" w14:textId="77777777" w:rsidTr="00B840BD">
        <w:trPr>
          <w:gridAfter w:val="1"/>
          <w:wAfter w:w="15" w:type="dxa"/>
          <w:trHeight w:val="57"/>
          <w:jc w:val="right"/>
        </w:trPr>
        <w:tc>
          <w:tcPr>
            <w:tcW w:w="3869" w:type="dxa"/>
            <w:shd w:val="clear" w:color="auto" w:fill="auto"/>
          </w:tcPr>
          <w:p w14:paraId="476F8382" w14:textId="77777777" w:rsidR="006252CF" w:rsidRPr="00761649" w:rsidRDefault="006252CF" w:rsidP="00FF0DC0">
            <w:pPr>
              <w:pStyle w:val="Normal-pool"/>
              <w:spacing w:before="40" w:after="40"/>
              <w:rPr>
                <w:sz w:val="18"/>
                <w:szCs w:val="18"/>
              </w:rPr>
            </w:pPr>
            <w:r w:rsidRPr="00761649">
              <w:rPr>
                <w:sz w:val="18"/>
                <w:szCs w:val="18"/>
              </w:rPr>
              <w:t>China</w:t>
            </w:r>
          </w:p>
        </w:tc>
        <w:tc>
          <w:tcPr>
            <w:tcW w:w="1101" w:type="dxa"/>
            <w:shd w:val="clear" w:color="auto" w:fill="auto"/>
          </w:tcPr>
          <w:p w14:paraId="1C14DE2B" w14:textId="77777777" w:rsidR="006252CF" w:rsidRPr="00761649" w:rsidRDefault="006252CF" w:rsidP="00FF0DC0">
            <w:pPr>
              <w:pStyle w:val="Normal-pool"/>
              <w:spacing w:before="40" w:after="40"/>
              <w:jc w:val="right"/>
              <w:rPr>
                <w:sz w:val="18"/>
                <w:szCs w:val="18"/>
              </w:rPr>
            </w:pPr>
            <w:r w:rsidRPr="00761649">
              <w:rPr>
                <w:sz w:val="18"/>
                <w:szCs w:val="18"/>
              </w:rPr>
              <w:t>200 000</w:t>
            </w:r>
          </w:p>
        </w:tc>
        <w:tc>
          <w:tcPr>
            <w:tcW w:w="1124" w:type="dxa"/>
            <w:shd w:val="clear" w:color="auto" w:fill="auto"/>
          </w:tcPr>
          <w:p w14:paraId="679BE1CC" w14:textId="77777777" w:rsidR="006252CF" w:rsidRPr="00761649" w:rsidRDefault="006252CF" w:rsidP="00FF0DC0">
            <w:pPr>
              <w:pStyle w:val="Normal-pool"/>
              <w:spacing w:before="40" w:after="40"/>
              <w:jc w:val="right"/>
              <w:rPr>
                <w:sz w:val="18"/>
                <w:szCs w:val="18"/>
              </w:rPr>
            </w:pPr>
            <w:r w:rsidRPr="00761649">
              <w:rPr>
                <w:sz w:val="18"/>
                <w:szCs w:val="18"/>
              </w:rPr>
              <w:t>200 000</w:t>
            </w:r>
          </w:p>
        </w:tc>
        <w:tc>
          <w:tcPr>
            <w:tcW w:w="1104" w:type="dxa"/>
            <w:shd w:val="clear" w:color="auto" w:fill="auto"/>
          </w:tcPr>
          <w:p w14:paraId="62324891" w14:textId="77777777" w:rsidR="006252CF" w:rsidRPr="00761649" w:rsidRDefault="006252CF" w:rsidP="00FF0DC0">
            <w:pPr>
              <w:pStyle w:val="Normal-pool"/>
              <w:spacing w:before="40" w:after="40"/>
              <w:jc w:val="right"/>
              <w:rPr>
                <w:sz w:val="18"/>
                <w:szCs w:val="18"/>
              </w:rPr>
            </w:pPr>
            <w:r w:rsidRPr="00761649">
              <w:rPr>
                <w:sz w:val="18"/>
                <w:szCs w:val="18"/>
              </w:rPr>
              <w:t>180 000</w:t>
            </w:r>
          </w:p>
        </w:tc>
        <w:tc>
          <w:tcPr>
            <w:tcW w:w="947" w:type="dxa"/>
            <w:shd w:val="clear" w:color="auto" w:fill="auto"/>
          </w:tcPr>
          <w:p w14:paraId="3E16CD60" w14:textId="77777777" w:rsidR="006252CF" w:rsidRPr="00761649" w:rsidRDefault="00484D42" w:rsidP="00FF0DC0">
            <w:pPr>
              <w:pStyle w:val="Normal-pool"/>
              <w:spacing w:before="40" w:after="40"/>
              <w:jc w:val="right"/>
              <w:rPr>
                <w:color w:val="000000"/>
                <w:sz w:val="18"/>
                <w:szCs w:val="18"/>
              </w:rPr>
            </w:pPr>
            <w:sdt>
              <w:sdtPr>
                <w:rPr>
                  <w:sz w:val="18"/>
                  <w:szCs w:val="18"/>
                </w:rPr>
                <w:tag w:val="goog_rdk_25"/>
                <w:id w:val="-932277373"/>
              </w:sdtPr>
              <w:sdtEndPr/>
              <w:sdtContent>
                <w:r w:rsidR="006252CF" w:rsidRPr="00761649">
                  <w:rPr>
                    <w:rFonts w:eastAsia="Gungsuh"/>
                    <w:color w:val="000000"/>
                    <w:sz w:val="18"/>
                    <w:szCs w:val="18"/>
                  </w:rPr>
                  <w:t>−</w:t>
                </w:r>
              </w:sdtContent>
            </w:sdt>
          </w:p>
        </w:tc>
        <w:tc>
          <w:tcPr>
            <w:tcW w:w="1345" w:type="dxa"/>
            <w:shd w:val="clear" w:color="auto" w:fill="auto"/>
          </w:tcPr>
          <w:p w14:paraId="0BD1A888"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580 000</w:t>
            </w:r>
          </w:p>
        </w:tc>
        <w:tc>
          <w:tcPr>
            <w:tcW w:w="1102" w:type="dxa"/>
            <w:shd w:val="clear" w:color="auto" w:fill="auto"/>
          </w:tcPr>
          <w:p w14:paraId="053B15EB" w14:textId="77777777" w:rsidR="006252CF" w:rsidRPr="00761649" w:rsidRDefault="00484D42" w:rsidP="00FF0DC0">
            <w:pPr>
              <w:pStyle w:val="Normal-pool"/>
              <w:spacing w:before="40" w:after="40"/>
              <w:jc w:val="right"/>
              <w:rPr>
                <w:color w:val="000000"/>
                <w:sz w:val="18"/>
                <w:szCs w:val="18"/>
              </w:rPr>
            </w:pPr>
            <w:sdt>
              <w:sdtPr>
                <w:rPr>
                  <w:sz w:val="18"/>
                  <w:szCs w:val="18"/>
                </w:rPr>
                <w:tag w:val="goog_rdk_26"/>
                <w:id w:val="1762718959"/>
              </w:sdtPr>
              <w:sdtEndPr/>
              <w:sdtContent>
                <w:r w:rsidR="006252CF" w:rsidRPr="00761649">
                  <w:rPr>
                    <w:rFonts w:eastAsia="Gungsuh"/>
                    <w:color w:val="000000"/>
                    <w:sz w:val="18"/>
                    <w:szCs w:val="18"/>
                  </w:rPr>
                  <w:t>−</w:t>
                </w:r>
              </w:sdtContent>
            </w:sdt>
          </w:p>
        </w:tc>
        <w:tc>
          <w:tcPr>
            <w:tcW w:w="981" w:type="dxa"/>
            <w:shd w:val="clear" w:color="auto" w:fill="auto"/>
          </w:tcPr>
          <w:p w14:paraId="46C487CD" w14:textId="77777777" w:rsidR="006252CF" w:rsidRPr="00761649" w:rsidRDefault="00484D42">
            <w:pPr>
              <w:pStyle w:val="Normal-pool"/>
              <w:spacing w:before="40" w:after="40"/>
              <w:jc w:val="right"/>
              <w:rPr>
                <w:color w:val="000000"/>
                <w:sz w:val="18"/>
                <w:szCs w:val="18"/>
              </w:rPr>
            </w:pPr>
            <w:sdt>
              <w:sdtPr>
                <w:rPr>
                  <w:sz w:val="18"/>
                  <w:szCs w:val="18"/>
                </w:rPr>
                <w:tag w:val="goog_rdk_27"/>
                <w:id w:val="-452945837"/>
              </w:sdtPr>
              <w:sdtEndPr/>
              <w:sdtContent>
                <w:r w:rsidR="006252CF" w:rsidRPr="00761649">
                  <w:rPr>
                    <w:rFonts w:eastAsia="Gungsuh"/>
                    <w:color w:val="000000"/>
                    <w:sz w:val="18"/>
                    <w:szCs w:val="18"/>
                  </w:rPr>
                  <w:t>−</w:t>
                </w:r>
              </w:sdtContent>
            </w:sdt>
          </w:p>
        </w:tc>
        <w:tc>
          <w:tcPr>
            <w:tcW w:w="1115" w:type="dxa"/>
            <w:shd w:val="clear" w:color="auto" w:fill="auto"/>
          </w:tcPr>
          <w:p w14:paraId="7C9A9C7C" w14:textId="77777777" w:rsidR="006252CF" w:rsidRPr="00761649" w:rsidRDefault="00484D42">
            <w:pPr>
              <w:pStyle w:val="Normal-pool"/>
              <w:spacing w:before="40" w:after="40"/>
              <w:jc w:val="right"/>
              <w:rPr>
                <w:color w:val="000000"/>
                <w:sz w:val="18"/>
                <w:szCs w:val="18"/>
              </w:rPr>
            </w:pPr>
            <w:sdt>
              <w:sdtPr>
                <w:rPr>
                  <w:sz w:val="18"/>
                  <w:szCs w:val="18"/>
                </w:rPr>
                <w:tag w:val="goog_rdk_28"/>
                <w:id w:val="-154761414"/>
              </w:sdtPr>
              <w:sdtEndPr/>
              <w:sdtContent>
                <w:r w:rsidR="006252CF" w:rsidRPr="00761649">
                  <w:rPr>
                    <w:rFonts w:eastAsia="Gungsuh"/>
                    <w:color w:val="000000"/>
                    <w:sz w:val="18"/>
                    <w:szCs w:val="18"/>
                  </w:rPr>
                  <w:t>−</w:t>
                </w:r>
              </w:sdtContent>
            </w:sdt>
          </w:p>
        </w:tc>
        <w:tc>
          <w:tcPr>
            <w:tcW w:w="1082" w:type="dxa"/>
            <w:shd w:val="clear" w:color="auto" w:fill="auto"/>
          </w:tcPr>
          <w:p w14:paraId="52723928" w14:textId="77777777" w:rsidR="006252CF" w:rsidRPr="00761649" w:rsidRDefault="00484D42">
            <w:pPr>
              <w:pStyle w:val="Normal-pool"/>
              <w:spacing w:before="40" w:after="40"/>
              <w:jc w:val="right"/>
              <w:rPr>
                <w:sz w:val="18"/>
                <w:szCs w:val="18"/>
              </w:rPr>
            </w:pPr>
            <w:sdt>
              <w:sdtPr>
                <w:rPr>
                  <w:sz w:val="18"/>
                  <w:szCs w:val="18"/>
                </w:rPr>
                <w:tag w:val="goog_rdk_29"/>
                <w:id w:val="379368769"/>
              </w:sdtPr>
              <w:sdtEndPr/>
              <w:sdtContent>
                <w:r w:rsidR="006252CF" w:rsidRPr="00761649">
                  <w:rPr>
                    <w:rFonts w:eastAsia="Gungsuh"/>
                    <w:sz w:val="18"/>
                    <w:szCs w:val="18"/>
                  </w:rPr>
                  <w:t>−</w:t>
                </w:r>
              </w:sdtContent>
            </w:sdt>
          </w:p>
        </w:tc>
        <w:tc>
          <w:tcPr>
            <w:tcW w:w="1255" w:type="dxa"/>
            <w:shd w:val="clear" w:color="auto" w:fill="auto"/>
          </w:tcPr>
          <w:p w14:paraId="030793F8" w14:textId="77777777" w:rsidR="006252CF" w:rsidRPr="00761649" w:rsidRDefault="006252CF">
            <w:pPr>
              <w:pStyle w:val="Normal-pool"/>
              <w:spacing w:before="40" w:after="40"/>
              <w:jc w:val="right"/>
              <w:rPr>
                <w:sz w:val="18"/>
                <w:szCs w:val="18"/>
              </w:rPr>
            </w:pPr>
            <w:r w:rsidRPr="00761649">
              <w:rPr>
                <w:sz w:val="18"/>
                <w:szCs w:val="18"/>
              </w:rPr>
              <w:t>580 000</w:t>
            </w:r>
          </w:p>
        </w:tc>
      </w:tr>
      <w:tr w:rsidR="006252CF" w:rsidRPr="00761649" w14:paraId="60CB39BB" w14:textId="77777777" w:rsidTr="00B840BD">
        <w:trPr>
          <w:gridAfter w:val="1"/>
          <w:wAfter w:w="15" w:type="dxa"/>
          <w:trHeight w:val="57"/>
          <w:jc w:val="right"/>
        </w:trPr>
        <w:tc>
          <w:tcPr>
            <w:tcW w:w="3869" w:type="dxa"/>
            <w:shd w:val="clear" w:color="auto" w:fill="auto"/>
          </w:tcPr>
          <w:p w14:paraId="073715D9" w14:textId="77777777" w:rsidR="006252CF" w:rsidRPr="00761649" w:rsidRDefault="006252CF" w:rsidP="00FF0DC0">
            <w:pPr>
              <w:pStyle w:val="Normal-pool"/>
              <w:spacing w:before="40" w:after="40"/>
              <w:rPr>
                <w:sz w:val="18"/>
                <w:szCs w:val="18"/>
              </w:rPr>
            </w:pPr>
            <w:r w:rsidRPr="00761649">
              <w:rPr>
                <w:sz w:val="18"/>
                <w:szCs w:val="18"/>
              </w:rPr>
              <w:t>Denmark</w:t>
            </w:r>
          </w:p>
        </w:tc>
        <w:tc>
          <w:tcPr>
            <w:tcW w:w="1101" w:type="dxa"/>
            <w:shd w:val="clear" w:color="auto" w:fill="auto"/>
          </w:tcPr>
          <w:p w14:paraId="674DDF4D" w14:textId="77777777" w:rsidR="006252CF" w:rsidRPr="00761649" w:rsidRDefault="00484D42" w:rsidP="00FF0DC0">
            <w:pPr>
              <w:pStyle w:val="Normal-pool"/>
              <w:spacing w:before="40" w:after="40"/>
              <w:jc w:val="right"/>
              <w:rPr>
                <w:sz w:val="18"/>
                <w:szCs w:val="18"/>
              </w:rPr>
            </w:pPr>
            <w:sdt>
              <w:sdtPr>
                <w:rPr>
                  <w:sz w:val="18"/>
                  <w:szCs w:val="18"/>
                </w:rPr>
                <w:tag w:val="goog_rdk_30"/>
                <w:id w:val="-181970655"/>
              </w:sdtPr>
              <w:sdtEndPr/>
              <w:sdtContent>
                <w:r w:rsidR="006252CF" w:rsidRPr="00761649">
                  <w:rPr>
                    <w:rFonts w:eastAsia="Gungsuh"/>
                    <w:sz w:val="18"/>
                    <w:szCs w:val="18"/>
                  </w:rPr>
                  <w:t>−</w:t>
                </w:r>
              </w:sdtContent>
            </w:sdt>
          </w:p>
        </w:tc>
        <w:tc>
          <w:tcPr>
            <w:tcW w:w="1124" w:type="dxa"/>
            <w:shd w:val="clear" w:color="auto" w:fill="auto"/>
          </w:tcPr>
          <w:p w14:paraId="317C7307" w14:textId="77777777" w:rsidR="006252CF" w:rsidRPr="00761649" w:rsidRDefault="006252CF" w:rsidP="00FF0DC0">
            <w:pPr>
              <w:pStyle w:val="Normal-pool"/>
              <w:spacing w:before="40" w:after="40"/>
              <w:jc w:val="right"/>
              <w:rPr>
                <w:sz w:val="18"/>
                <w:szCs w:val="18"/>
              </w:rPr>
            </w:pPr>
            <w:r w:rsidRPr="00761649">
              <w:rPr>
                <w:sz w:val="18"/>
                <w:szCs w:val="18"/>
              </w:rPr>
              <w:t>29 908</w:t>
            </w:r>
          </w:p>
        </w:tc>
        <w:tc>
          <w:tcPr>
            <w:tcW w:w="1104" w:type="dxa"/>
            <w:shd w:val="clear" w:color="auto" w:fill="auto"/>
          </w:tcPr>
          <w:p w14:paraId="0E559628" w14:textId="77777777" w:rsidR="006252CF" w:rsidRPr="00761649" w:rsidRDefault="00484D42" w:rsidP="00FF0DC0">
            <w:pPr>
              <w:pStyle w:val="Normal-pool"/>
              <w:spacing w:before="40" w:after="40"/>
              <w:jc w:val="right"/>
              <w:rPr>
                <w:sz w:val="18"/>
                <w:szCs w:val="18"/>
              </w:rPr>
            </w:pPr>
            <w:sdt>
              <w:sdtPr>
                <w:rPr>
                  <w:sz w:val="18"/>
                  <w:szCs w:val="18"/>
                </w:rPr>
                <w:tag w:val="goog_rdk_31"/>
                <w:id w:val="-1949223728"/>
              </w:sdtPr>
              <w:sdtEndPr/>
              <w:sdtContent>
                <w:r w:rsidR="006252CF" w:rsidRPr="00761649">
                  <w:rPr>
                    <w:rFonts w:eastAsia="Gungsuh"/>
                    <w:sz w:val="18"/>
                    <w:szCs w:val="18"/>
                  </w:rPr>
                  <w:t>−</w:t>
                </w:r>
              </w:sdtContent>
            </w:sdt>
          </w:p>
        </w:tc>
        <w:tc>
          <w:tcPr>
            <w:tcW w:w="947" w:type="dxa"/>
            <w:shd w:val="clear" w:color="auto" w:fill="auto"/>
          </w:tcPr>
          <w:p w14:paraId="046E425E" w14:textId="77777777" w:rsidR="006252CF" w:rsidRPr="00761649" w:rsidRDefault="00484D42" w:rsidP="00FF0DC0">
            <w:pPr>
              <w:pStyle w:val="Normal-pool"/>
              <w:spacing w:before="40" w:after="40"/>
              <w:jc w:val="right"/>
              <w:rPr>
                <w:color w:val="000000"/>
                <w:sz w:val="18"/>
                <w:szCs w:val="18"/>
              </w:rPr>
            </w:pPr>
            <w:sdt>
              <w:sdtPr>
                <w:rPr>
                  <w:sz w:val="18"/>
                  <w:szCs w:val="18"/>
                </w:rPr>
                <w:tag w:val="goog_rdk_32"/>
                <w:id w:val="1917509706"/>
              </w:sdtPr>
              <w:sdtEndPr/>
              <w:sdtContent>
                <w:r w:rsidR="006252CF" w:rsidRPr="00761649">
                  <w:rPr>
                    <w:rFonts w:eastAsia="Gungsuh"/>
                    <w:color w:val="000000"/>
                    <w:sz w:val="18"/>
                    <w:szCs w:val="18"/>
                  </w:rPr>
                  <w:t>−</w:t>
                </w:r>
              </w:sdtContent>
            </w:sdt>
          </w:p>
        </w:tc>
        <w:tc>
          <w:tcPr>
            <w:tcW w:w="1345" w:type="dxa"/>
            <w:shd w:val="clear" w:color="auto" w:fill="auto"/>
          </w:tcPr>
          <w:p w14:paraId="14F4CEB7"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29 908</w:t>
            </w:r>
          </w:p>
        </w:tc>
        <w:tc>
          <w:tcPr>
            <w:tcW w:w="1102" w:type="dxa"/>
            <w:shd w:val="clear" w:color="auto" w:fill="auto"/>
          </w:tcPr>
          <w:p w14:paraId="0EAB0FA9" w14:textId="77777777" w:rsidR="006252CF" w:rsidRPr="00761649" w:rsidRDefault="00484D42" w:rsidP="00FF0DC0">
            <w:pPr>
              <w:pStyle w:val="Normal-pool"/>
              <w:spacing w:before="40" w:after="40"/>
              <w:jc w:val="right"/>
              <w:rPr>
                <w:color w:val="000000"/>
                <w:sz w:val="18"/>
                <w:szCs w:val="18"/>
              </w:rPr>
            </w:pPr>
            <w:sdt>
              <w:sdtPr>
                <w:rPr>
                  <w:sz w:val="18"/>
                  <w:szCs w:val="18"/>
                </w:rPr>
                <w:tag w:val="goog_rdk_33"/>
                <w:id w:val="-686907338"/>
              </w:sdtPr>
              <w:sdtEndPr/>
              <w:sdtContent>
                <w:r w:rsidR="006252CF" w:rsidRPr="00761649">
                  <w:rPr>
                    <w:rFonts w:eastAsia="Gungsuh"/>
                    <w:color w:val="000000"/>
                    <w:sz w:val="18"/>
                    <w:szCs w:val="18"/>
                  </w:rPr>
                  <w:t>−</w:t>
                </w:r>
              </w:sdtContent>
            </w:sdt>
          </w:p>
        </w:tc>
        <w:tc>
          <w:tcPr>
            <w:tcW w:w="981" w:type="dxa"/>
            <w:shd w:val="clear" w:color="auto" w:fill="auto"/>
          </w:tcPr>
          <w:p w14:paraId="53847D51" w14:textId="77777777" w:rsidR="006252CF" w:rsidRPr="00761649" w:rsidRDefault="00484D42">
            <w:pPr>
              <w:pStyle w:val="Normal-pool"/>
              <w:spacing w:before="40" w:after="40"/>
              <w:jc w:val="right"/>
              <w:rPr>
                <w:color w:val="000000"/>
                <w:sz w:val="18"/>
                <w:szCs w:val="18"/>
              </w:rPr>
            </w:pPr>
            <w:sdt>
              <w:sdtPr>
                <w:rPr>
                  <w:sz w:val="18"/>
                  <w:szCs w:val="18"/>
                </w:rPr>
                <w:tag w:val="goog_rdk_34"/>
                <w:id w:val="-1922550224"/>
              </w:sdtPr>
              <w:sdtEndPr/>
              <w:sdtContent>
                <w:r w:rsidR="006252CF" w:rsidRPr="00761649">
                  <w:rPr>
                    <w:rFonts w:eastAsia="Gungsuh"/>
                    <w:color w:val="000000"/>
                    <w:sz w:val="18"/>
                    <w:szCs w:val="18"/>
                  </w:rPr>
                  <w:t>−</w:t>
                </w:r>
              </w:sdtContent>
            </w:sdt>
          </w:p>
        </w:tc>
        <w:tc>
          <w:tcPr>
            <w:tcW w:w="1115" w:type="dxa"/>
            <w:shd w:val="clear" w:color="auto" w:fill="auto"/>
          </w:tcPr>
          <w:p w14:paraId="1CC86BBD" w14:textId="77777777" w:rsidR="006252CF" w:rsidRPr="00761649" w:rsidRDefault="00484D42">
            <w:pPr>
              <w:pStyle w:val="Normal-pool"/>
              <w:spacing w:before="40" w:after="40"/>
              <w:jc w:val="right"/>
              <w:rPr>
                <w:color w:val="000000"/>
                <w:sz w:val="18"/>
                <w:szCs w:val="18"/>
              </w:rPr>
            </w:pPr>
            <w:sdt>
              <w:sdtPr>
                <w:rPr>
                  <w:sz w:val="18"/>
                  <w:szCs w:val="18"/>
                </w:rPr>
                <w:tag w:val="goog_rdk_35"/>
                <w:id w:val="564925523"/>
              </w:sdtPr>
              <w:sdtEndPr/>
              <w:sdtContent>
                <w:r w:rsidR="006252CF" w:rsidRPr="00761649">
                  <w:rPr>
                    <w:rFonts w:eastAsia="Gungsuh"/>
                    <w:color w:val="000000"/>
                    <w:sz w:val="18"/>
                    <w:szCs w:val="18"/>
                  </w:rPr>
                  <w:t>−</w:t>
                </w:r>
              </w:sdtContent>
            </w:sdt>
          </w:p>
        </w:tc>
        <w:tc>
          <w:tcPr>
            <w:tcW w:w="1082" w:type="dxa"/>
            <w:shd w:val="clear" w:color="auto" w:fill="auto"/>
          </w:tcPr>
          <w:p w14:paraId="4FD9E6EF" w14:textId="77777777" w:rsidR="006252CF" w:rsidRPr="00761649" w:rsidRDefault="00484D42">
            <w:pPr>
              <w:pStyle w:val="Normal-pool"/>
              <w:spacing w:before="40" w:after="40"/>
              <w:jc w:val="right"/>
              <w:rPr>
                <w:sz w:val="18"/>
                <w:szCs w:val="18"/>
              </w:rPr>
            </w:pPr>
            <w:sdt>
              <w:sdtPr>
                <w:rPr>
                  <w:sz w:val="18"/>
                  <w:szCs w:val="18"/>
                </w:rPr>
                <w:tag w:val="goog_rdk_36"/>
                <w:id w:val="217250684"/>
              </w:sdtPr>
              <w:sdtEndPr/>
              <w:sdtContent>
                <w:r w:rsidR="006252CF" w:rsidRPr="00761649">
                  <w:rPr>
                    <w:rFonts w:eastAsia="Gungsuh"/>
                    <w:sz w:val="18"/>
                    <w:szCs w:val="18"/>
                  </w:rPr>
                  <w:t>−</w:t>
                </w:r>
              </w:sdtContent>
            </w:sdt>
          </w:p>
        </w:tc>
        <w:tc>
          <w:tcPr>
            <w:tcW w:w="1255" w:type="dxa"/>
            <w:shd w:val="clear" w:color="auto" w:fill="auto"/>
          </w:tcPr>
          <w:p w14:paraId="757D3E48" w14:textId="77777777" w:rsidR="006252CF" w:rsidRPr="00761649" w:rsidRDefault="006252CF">
            <w:pPr>
              <w:pStyle w:val="Normal-pool"/>
              <w:spacing w:before="40" w:after="40"/>
              <w:jc w:val="right"/>
              <w:rPr>
                <w:sz w:val="18"/>
                <w:szCs w:val="18"/>
              </w:rPr>
            </w:pPr>
            <w:r w:rsidRPr="00761649">
              <w:rPr>
                <w:sz w:val="18"/>
                <w:szCs w:val="18"/>
              </w:rPr>
              <w:t>29 908</w:t>
            </w:r>
          </w:p>
        </w:tc>
      </w:tr>
      <w:tr w:rsidR="006252CF" w:rsidRPr="00761649" w14:paraId="6E1C1955" w14:textId="77777777" w:rsidTr="00B840BD">
        <w:trPr>
          <w:gridAfter w:val="1"/>
          <w:wAfter w:w="15" w:type="dxa"/>
          <w:trHeight w:val="57"/>
          <w:jc w:val="right"/>
        </w:trPr>
        <w:tc>
          <w:tcPr>
            <w:tcW w:w="3869" w:type="dxa"/>
            <w:shd w:val="clear" w:color="auto" w:fill="auto"/>
          </w:tcPr>
          <w:p w14:paraId="6F729239" w14:textId="77777777" w:rsidR="006252CF" w:rsidRPr="00761649" w:rsidRDefault="006252CF" w:rsidP="00FF0DC0">
            <w:pPr>
              <w:pStyle w:val="Normal-pool"/>
              <w:spacing w:before="40" w:after="40"/>
              <w:rPr>
                <w:sz w:val="18"/>
                <w:szCs w:val="18"/>
              </w:rPr>
            </w:pPr>
            <w:r w:rsidRPr="00761649">
              <w:rPr>
                <w:sz w:val="18"/>
                <w:szCs w:val="18"/>
              </w:rPr>
              <w:t>Estonia</w:t>
            </w:r>
          </w:p>
        </w:tc>
        <w:tc>
          <w:tcPr>
            <w:tcW w:w="1101" w:type="dxa"/>
            <w:shd w:val="clear" w:color="auto" w:fill="auto"/>
          </w:tcPr>
          <w:p w14:paraId="19608600" w14:textId="77777777" w:rsidR="006252CF" w:rsidRPr="00761649" w:rsidRDefault="00484D42" w:rsidP="00FF0DC0">
            <w:pPr>
              <w:pStyle w:val="Normal-pool"/>
              <w:spacing w:before="40" w:after="40"/>
              <w:jc w:val="right"/>
              <w:rPr>
                <w:sz w:val="18"/>
                <w:szCs w:val="18"/>
              </w:rPr>
            </w:pPr>
            <w:sdt>
              <w:sdtPr>
                <w:rPr>
                  <w:sz w:val="18"/>
                  <w:szCs w:val="18"/>
                </w:rPr>
                <w:tag w:val="goog_rdk_37"/>
                <w:id w:val="1173215090"/>
              </w:sdtPr>
              <w:sdtEndPr/>
              <w:sdtContent>
                <w:r w:rsidR="006252CF" w:rsidRPr="00761649">
                  <w:rPr>
                    <w:rFonts w:eastAsia="Gungsuh"/>
                    <w:sz w:val="18"/>
                    <w:szCs w:val="18"/>
                  </w:rPr>
                  <w:t>−</w:t>
                </w:r>
              </w:sdtContent>
            </w:sdt>
          </w:p>
        </w:tc>
        <w:tc>
          <w:tcPr>
            <w:tcW w:w="1124" w:type="dxa"/>
            <w:shd w:val="clear" w:color="auto" w:fill="auto"/>
          </w:tcPr>
          <w:p w14:paraId="27017A0E" w14:textId="77777777" w:rsidR="006252CF" w:rsidRPr="00761649" w:rsidRDefault="006252CF" w:rsidP="00FF0DC0">
            <w:pPr>
              <w:pStyle w:val="Normal-pool"/>
              <w:spacing w:before="40" w:after="40"/>
              <w:jc w:val="right"/>
              <w:rPr>
                <w:sz w:val="18"/>
                <w:szCs w:val="18"/>
              </w:rPr>
            </w:pPr>
            <w:r w:rsidRPr="00761649">
              <w:rPr>
                <w:sz w:val="18"/>
                <w:szCs w:val="18"/>
              </w:rPr>
              <w:t>5 044</w:t>
            </w:r>
          </w:p>
        </w:tc>
        <w:tc>
          <w:tcPr>
            <w:tcW w:w="1104" w:type="dxa"/>
            <w:shd w:val="clear" w:color="auto" w:fill="auto"/>
          </w:tcPr>
          <w:p w14:paraId="7EB42C92" w14:textId="77777777" w:rsidR="006252CF" w:rsidRPr="00761649" w:rsidRDefault="006252CF" w:rsidP="00FF0DC0">
            <w:pPr>
              <w:pStyle w:val="Normal-pool"/>
              <w:spacing w:before="40" w:after="40"/>
              <w:jc w:val="right"/>
              <w:rPr>
                <w:sz w:val="18"/>
                <w:szCs w:val="18"/>
              </w:rPr>
            </w:pPr>
            <w:r w:rsidRPr="00761649">
              <w:rPr>
                <w:sz w:val="18"/>
                <w:szCs w:val="18"/>
              </w:rPr>
              <w:t>2 389</w:t>
            </w:r>
          </w:p>
        </w:tc>
        <w:tc>
          <w:tcPr>
            <w:tcW w:w="947" w:type="dxa"/>
            <w:shd w:val="clear" w:color="auto" w:fill="auto"/>
          </w:tcPr>
          <w:p w14:paraId="611ED3CC" w14:textId="77777777" w:rsidR="006252CF" w:rsidRPr="00761649" w:rsidRDefault="00484D42" w:rsidP="00FF0DC0">
            <w:pPr>
              <w:pStyle w:val="Normal-pool"/>
              <w:spacing w:before="40" w:after="40"/>
              <w:jc w:val="right"/>
              <w:rPr>
                <w:color w:val="000000"/>
                <w:sz w:val="18"/>
                <w:szCs w:val="18"/>
              </w:rPr>
            </w:pPr>
            <w:sdt>
              <w:sdtPr>
                <w:rPr>
                  <w:sz w:val="18"/>
                  <w:szCs w:val="18"/>
                </w:rPr>
                <w:tag w:val="goog_rdk_38"/>
                <w:id w:val="-1550447285"/>
              </w:sdtPr>
              <w:sdtEndPr/>
              <w:sdtContent>
                <w:r w:rsidR="006252CF" w:rsidRPr="00761649">
                  <w:rPr>
                    <w:rFonts w:eastAsia="Gungsuh"/>
                    <w:color w:val="000000"/>
                    <w:sz w:val="18"/>
                    <w:szCs w:val="18"/>
                  </w:rPr>
                  <w:t>−</w:t>
                </w:r>
              </w:sdtContent>
            </w:sdt>
          </w:p>
        </w:tc>
        <w:tc>
          <w:tcPr>
            <w:tcW w:w="1345" w:type="dxa"/>
            <w:shd w:val="clear" w:color="auto" w:fill="auto"/>
          </w:tcPr>
          <w:p w14:paraId="76B03590"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7 434</w:t>
            </w:r>
          </w:p>
        </w:tc>
        <w:tc>
          <w:tcPr>
            <w:tcW w:w="1102" w:type="dxa"/>
            <w:shd w:val="clear" w:color="auto" w:fill="auto"/>
          </w:tcPr>
          <w:p w14:paraId="6103CA33" w14:textId="77777777" w:rsidR="006252CF" w:rsidRPr="00761649" w:rsidRDefault="00484D42" w:rsidP="00FF0DC0">
            <w:pPr>
              <w:pStyle w:val="Normal-pool"/>
              <w:spacing w:before="40" w:after="40"/>
              <w:jc w:val="right"/>
              <w:rPr>
                <w:color w:val="000000"/>
                <w:sz w:val="18"/>
                <w:szCs w:val="18"/>
              </w:rPr>
            </w:pPr>
            <w:sdt>
              <w:sdtPr>
                <w:rPr>
                  <w:sz w:val="18"/>
                  <w:szCs w:val="18"/>
                </w:rPr>
                <w:tag w:val="goog_rdk_39"/>
                <w:id w:val="788392496"/>
              </w:sdtPr>
              <w:sdtEndPr/>
              <w:sdtContent>
                <w:r w:rsidR="006252CF" w:rsidRPr="00761649">
                  <w:rPr>
                    <w:rFonts w:eastAsia="Gungsuh"/>
                    <w:color w:val="000000"/>
                    <w:sz w:val="18"/>
                    <w:szCs w:val="18"/>
                  </w:rPr>
                  <w:t>−</w:t>
                </w:r>
              </w:sdtContent>
            </w:sdt>
          </w:p>
        </w:tc>
        <w:tc>
          <w:tcPr>
            <w:tcW w:w="981" w:type="dxa"/>
            <w:shd w:val="clear" w:color="auto" w:fill="auto"/>
          </w:tcPr>
          <w:p w14:paraId="6970EE27" w14:textId="77777777" w:rsidR="006252CF" w:rsidRPr="00761649" w:rsidRDefault="00484D42">
            <w:pPr>
              <w:pStyle w:val="Normal-pool"/>
              <w:spacing w:before="40" w:after="40"/>
              <w:jc w:val="right"/>
              <w:rPr>
                <w:color w:val="000000"/>
                <w:sz w:val="18"/>
                <w:szCs w:val="18"/>
              </w:rPr>
            </w:pPr>
            <w:sdt>
              <w:sdtPr>
                <w:rPr>
                  <w:sz w:val="18"/>
                  <w:szCs w:val="18"/>
                </w:rPr>
                <w:tag w:val="goog_rdk_40"/>
                <w:id w:val="-1369067557"/>
              </w:sdtPr>
              <w:sdtEndPr/>
              <w:sdtContent>
                <w:r w:rsidR="006252CF" w:rsidRPr="00761649">
                  <w:rPr>
                    <w:rFonts w:eastAsia="Gungsuh"/>
                    <w:color w:val="000000"/>
                    <w:sz w:val="18"/>
                    <w:szCs w:val="18"/>
                  </w:rPr>
                  <w:t>−</w:t>
                </w:r>
              </w:sdtContent>
            </w:sdt>
          </w:p>
        </w:tc>
        <w:tc>
          <w:tcPr>
            <w:tcW w:w="1115" w:type="dxa"/>
            <w:shd w:val="clear" w:color="auto" w:fill="auto"/>
          </w:tcPr>
          <w:p w14:paraId="2C6D3007" w14:textId="77777777" w:rsidR="006252CF" w:rsidRPr="00761649" w:rsidRDefault="00484D42">
            <w:pPr>
              <w:pStyle w:val="Normal-pool"/>
              <w:spacing w:before="40" w:after="40"/>
              <w:jc w:val="right"/>
              <w:rPr>
                <w:color w:val="000000"/>
                <w:sz w:val="18"/>
                <w:szCs w:val="18"/>
              </w:rPr>
            </w:pPr>
            <w:sdt>
              <w:sdtPr>
                <w:rPr>
                  <w:sz w:val="18"/>
                  <w:szCs w:val="18"/>
                </w:rPr>
                <w:tag w:val="goog_rdk_41"/>
                <w:id w:val="-819350052"/>
              </w:sdtPr>
              <w:sdtEndPr/>
              <w:sdtContent>
                <w:r w:rsidR="006252CF" w:rsidRPr="00761649">
                  <w:rPr>
                    <w:rFonts w:eastAsia="Gungsuh"/>
                    <w:color w:val="000000"/>
                    <w:sz w:val="18"/>
                    <w:szCs w:val="18"/>
                  </w:rPr>
                  <w:t>−</w:t>
                </w:r>
              </w:sdtContent>
            </w:sdt>
          </w:p>
        </w:tc>
        <w:tc>
          <w:tcPr>
            <w:tcW w:w="1082" w:type="dxa"/>
            <w:shd w:val="clear" w:color="auto" w:fill="auto"/>
          </w:tcPr>
          <w:p w14:paraId="73D8388F" w14:textId="77777777" w:rsidR="006252CF" w:rsidRPr="00761649" w:rsidRDefault="00484D42">
            <w:pPr>
              <w:pStyle w:val="Normal-pool"/>
              <w:spacing w:before="40" w:after="40"/>
              <w:jc w:val="right"/>
              <w:rPr>
                <w:sz w:val="18"/>
                <w:szCs w:val="18"/>
              </w:rPr>
            </w:pPr>
            <w:sdt>
              <w:sdtPr>
                <w:rPr>
                  <w:sz w:val="18"/>
                  <w:szCs w:val="18"/>
                </w:rPr>
                <w:tag w:val="goog_rdk_42"/>
                <w:id w:val="555129242"/>
              </w:sdtPr>
              <w:sdtEndPr/>
              <w:sdtContent>
                <w:r w:rsidR="006252CF" w:rsidRPr="00761649">
                  <w:rPr>
                    <w:rFonts w:eastAsia="Gungsuh"/>
                    <w:sz w:val="18"/>
                    <w:szCs w:val="18"/>
                  </w:rPr>
                  <w:t>−</w:t>
                </w:r>
              </w:sdtContent>
            </w:sdt>
          </w:p>
        </w:tc>
        <w:tc>
          <w:tcPr>
            <w:tcW w:w="1255" w:type="dxa"/>
            <w:shd w:val="clear" w:color="auto" w:fill="auto"/>
          </w:tcPr>
          <w:p w14:paraId="48FEB2BF" w14:textId="77777777" w:rsidR="006252CF" w:rsidRPr="00761649" w:rsidRDefault="006252CF">
            <w:pPr>
              <w:pStyle w:val="Normal-pool"/>
              <w:spacing w:before="40" w:after="40"/>
              <w:jc w:val="right"/>
              <w:rPr>
                <w:sz w:val="18"/>
                <w:szCs w:val="18"/>
              </w:rPr>
            </w:pPr>
            <w:r w:rsidRPr="00761649">
              <w:rPr>
                <w:sz w:val="18"/>
                <w:szCs w:val="18"/>
              </w:rPr>
              <w:t>7 434</w:t>
            </w:r>
          </w:p>
        </w:tc>
      </w:tr>
      <w:tr w:rsidR="006252CF" w:rsidRPr="00761649" w14:paraId="60B0119F" w14:textId="77777777" w:rsidTr="00B840BD">
        <w:trPr>
          <w:gridAfter w:val="1"/>
          <w:wAfter w:w="15" w:type="dxa"/>
          <w:trHeight w:val="57"/>
          <w:jc w:val="right"/>
        </w:trPr>
        <w:tc>
          <w:tcPr>
            <w:tcW w:w="3869" w:type="dxa"/>
            <w:shd w:val="clear" w:color="auto" w:fill="auto"/>
          </w:tcPr>
          <w:p w14:paraId="4704CAD0" w14:textId="77777777" w:rsidR="006252CF" w:rsidRPr="00761649" w:rsidRDefault="006252CF" w:rsidP="00FF0DC0">
            <w:pPr>
              <w:pStyle w:val="Normal-pool"/>
              <w:spacing w:before="40" w:after="40"/>
              <w:rPr>
                <w:sz w:val="18"/>
                <w:szCs w:val="18"/>
              </w:rPr>
            </w:pPr>
            <w:r w:rsidRPr="00761649">
              <w:rPr>
                <w:sz w:val="18"/>
                <w:szCs w:val="18"/>
              </w:rPr>
              <w:t>European Union</w:t>
            </w:r>
          </w:p>
        </w:tc>
        <w:tc>
          <w:tcPr>
            <w:tcW w:w="1101" w:type="dxa"/>
            <w:shd w:val="clear" w:color="auto" w:fill="auto"/>
          </w:tcPr>
          <w:p w14:paraId="1DE56DFF" w14:textId="77777777" w:rsidR="006252CF" w:rsidRPr="00761649" w:rsidRDefault="00484D42" w:rsidP="00FF0DC0">
            <w:pPr>
              <w:pStyle w:val="Normal-pool"/>
              <w:spacing w:before="40" w:after="40"/>
              <w:jc w:val="right"/>
              <w:rPr>
                <w:sz w:val="18"/>
                <w:szCs w:val="18"/>
              </w:rPr>
            </w:pPr>
            <w:sdt>
              <w:sdtPr>
                <w:rPr>
                  <w:sz w:val="18"/>
                  <w:szCs w:val="18"/>
                </w:rPr>
                <w:tag w:val="goog_rdk_43"/>
                <w:id w:val="365568657"/>
              </w:sdtPr>
              <w:sdtEndPr/>
              <w:sdtContent>
                <w:r w:rsidR="006252CF" w:rsidRPr="00761649">
                  <w:rPr>
                    <w:rFonts w:eastAsia="Gungsuh"/>
                    <w:sz w:val="18"/>
                    <w:szCs w:val="18"/>
                  </w:rPr>
                  <w:t>−</w:t>
                </w:r>
              </w:sdtContent>
            </w:sdt>
          </w:p>
        </w:tc>
        <w:tc>
          <w:tcPr>
            <w:tcW w:w="1124" w:type="dxa"/>
            <w:shd w:val="clear" w:color="auto" w:fill="auto"/>
          </w:tcPr>
          <w:p w14:paraId="05B9A0B7" w14:textId="77777777" w:rsidR="006252CF" w:rsidRPr="00761649" w:rsidRDefault="006252CF" w:rsidP="00FF0DC0">
            <w:pPr>
              <w:pStyle w:val="Normal-pool"/>
              <w:spacing w:before="40" w:after="40"/>
              <w:jc w:val="right"/>
              <w:rPr>
                <w:sz w:val="18"/>
                <w:szCs w:val="18"/>
              </w:rPr>
            </w:pPr>
            <w:r w:rsidRPr="00761649">
              <w:rPr>
                <w:sz w:val="18"/>
                <w:szCs w:val="18"/>
              </w:rPr>
              <w:t>2 155 333</w:t>
            </w:r>
          </w:p>
        </w:tc>
        <w:tc>
          <w:tcPr>
            <w:tcW w:w="1104" w:type="dxa"/>
            <w:shd w:val="clear" w:color="auto" w:fill="auto"/>
          </w:tcPr>
          <w:p w14:paraId="3D572E20" w14:textId="77777777" w:rsidR="006252CF" w:rsidRPr="00761649" w:rsidRDefault="00484D42" w:rsidP="00FF0DC0">
            <w:pPr>
              <w:pStyle w:val="Normal-pool"/>
              <w:spacing w:before="40" w:after="40"/>
              <w:jc w:val="right"/>
              <w:rPr>
                <w:sz w:val="18"/>
                <w:szCs w:val="18"/>
              </w:rPr>
            </w:pPr>
            <w:sdt>
              <w:sdtPr>
                <w:rPr>
                  <w:sz w:val="18"/>
                  <w:szCs w:val="18"/>
                </w:rPr>
                <w:tag w:val="goog_rdk_44"/>
                <w:id w:val="1964777665"/>
              </w:sdtPr>
              <w:sdtEndPr/>
              <w:sdtContent>
                <w:r w:rsidR="006252CF" w:rsidRPr="00761649">
                  <w:rPr>
                    <w:rFonts w:eastAsia="Gungsuh"/>
                    <w:sz w:val="18"/>
                    <w:szCs w:val="18"/>
                  </w:rPr>
                  <w:t>−</w:t>
                </w:r>
              </w:sdtContent>
            </w:sdt>
          </w:p>
        </w:tc>
        <w:tc>
          <w:tcPr>
            <w:tcW w:w="947" w:type="dxa"/>
            <w:shd w:val="clear" w:color="auto" w:fill="auto"/>
          </w:tcPr>
          <w:p w14:paraId="54914A74" w14:textId="77777777" w:rsidR="006252CF" w:rsidRPr="00761649" w:rsidRDefault="00484D42" w:rsidP="00FF0DC0">
            <w:pPr>
              <w:pStyle w:val="Normal-pool"/>
              <w:spacing w:before="40" w:after="40"/>
              <w:jc w:val="right"/>
              <w:rPr>
                <w:color w:val="000000"/>
                <w:sz w:val="18"/>
                <w:szCs w:val="18"/>
              </w:rPr>
            </w:pPr>
            <w:sdt>
              <w:sdtPr>
                <w:rPr>
                  <w:sz w:val="18"/>
                  <w:szCs w:val="18"/>
                </w:rPr>
                <w:tag w:val="goog_rdk_45"/>
                <w:id w:val="-477769287"/>
              </w:sdtPr>
              <w:sdtEndPr/>
              <w:sdtContent>
                <w:r w:rsidR="006252CF" w:rsidRPr="00761649">
                  <w:rPr>
                    <w:rFonts w:eastAsia="Gungsuh"/>
                    <w:color w:val="000000"/>
                    <w:sz w:val="18"/>
                    <w:szCs w:val="18"/>
                  </w:rPr>
                  <w:t>−</w:t>
                </w:r>
              </w:sdtContent>
            </w:sdt>
          </w:p>
        </w:tc>
        <w:tc>
          <w:tcPr>
            <w:tcW w:w="1345" w:type="dxa"/>
            <w:shd w:val="clear" w:color="auto" w:fill="auto"/>
          </w:tcPr>
          <w:p w14:paraId="64E23342"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2 155 333</w:t>
            </w:r>
          </w:p>
        </w:tc>
        <w:tc>
          <w:tcPr>
            <w:tcW w:w="1102" w:type="dxa"/>
            <w:shd w:val="clear" w:color="auto" w:fill="auto"/>
          </w:tcPr>
          <w:p w14:paraId="54D55320" w14:textId="77777777" w:rsidR="006252CF" w:rsidRPr="00761649" w:rsidRDefault="00484D42" w:rsidP="00FF0DC0">
            <w:pPr>
              <w:pStyle w:val="Normal-pool"/>
              <w:spacing w:before="40" w:after="40"/>
              <w:jc w:val="right"/>
              <w:rPr>
                <w:color w:val="000000"/>
                <w:sz w:val="18"/>
                <w:szCs w:val="18"/>
              </w:rPr>
            </w:pPr>
            <w:sdt>
              <w:sdtPr>
                <w:rPr>
                  <w:sz w:val="18"/>
                  <w:szCs w:val="18"/>
                </w:rPr>
                <w:tag w:val="goog_rdk_46"/>
                <w:id w:val="171154990"/>
              </w:sdtPr>
              <w:sdtEndPr/>
              <w:sdtContent>
                <w:r w:rsidR="006252CF" w:rsidRPr="00761649">
                  <w:rPr>
                    <w:rFonts w:eastAsia="Gungsuh"/>
                    <w:color w:val="000000"/>
                    <w:sz w:val="18"/>
                    <w:szCs w:val="18"/>
                  </w:rPr>
                  <w:t>−</w:t>
                </w:r>
              </w:sdtContent>
            </w:sdt>
          </w:p>
        </w:tc>
        <w:tc>
          <w:tcPr>
            <w:tcW w:w="981" w:type="dxa"/>
            <w:shd w:val="clear" w:color="auto" w:fill="auto"/>
          </w:tcPr>
          <w:p w14:paraId="16E2DEE6" w14:textId="77777777" w:rsidR="006252CF" w:rsidRPr="00761649" w:rsidRDefault="006252CF">
            <w:pPr>
              <w:pStyle w:val="Normal-pool"/>
              <w:spacing w:before="40" w:after="40"/>
              <w:jc w:val="right"/>
              <w:rPr>
                <w:color w:val="000000"/>
                <w:sz w:val="18"/>
                <w:szCs w:val="18"/>
              </w:rPr>
            </w:pPr>
            <w:r w:rsidRPr="00761649">
              <w:rPr>
                <w:color w:val="000000"/>
                <w:sz w:val="18"/>
                <w:szCs w:val="18"/>
              </w:rPr>
              <w:t>1 257 097</w:t>
            </w:r>
          </w:p>
        </w:tc>
        <w:tc>
          <w:tcPr>
            <w:tcW w:w="1115" w:type="dxa"/>
            <w:shd w:val="clear" w:color="auto" w:fill="auto"/>
          </w:tcPr>
          <w:p w14:paraId="188DE317" w14:textId="77777777" w:rsidR="006252CF" w:rsidRPr="00761649" w:rsidRDefault="006252CF">
            <w:pPr>
              <w:pStyle w:val="Normal-pool"/>
              <w:spacing w:before="40" w:after="40"/>
              <w:jc w:val="right"/>
              <w:rPr>
                <w:color w:val="000000"/>
                <w:sz w:val="18"/>
                <w:szCs w:val="18"/>
              </w:rPr>
            </w:pPr>
            <w:r w:rsidRPr="00761649">
              <w:rPr>
                <w:color w:val="000000"/>
                <w:sz w:val="18"/>
                <w:szCs w:val="18"/>
              </w:rPr>
              <w:t>1 257 097</w:t>
            </w:r>
          </w:p>
        </w:tc>
        <w:tc>
          <w:tcPr>
            <w:tcW w:w="1082" w:type="dxa"/>
            <w:shd w:val="clear" w:color="auto" w:fill="auto"/>
          </w:tcPr>
          <w:p w14:paraId="164DB26A" w14:textId="77777777" w:rsidR="006252CF" w:rsidRPr="00761649" w:rsidRDefault="006252CF">
            <w:pPr>
              <w:pStyle w:val="Normal-pool"/>
              <w:spacing w:before="40" w:after="40"/>
              <w:jc w:val="right"/>
              <w:rPr>
                <w:sz w:val="18"/>
                <w:szCs w:val="18"/>
              </w:rPr>
            </w:pPr>
            <w:r w:rsidRPr="00761649">
              <w:rPr>
                <w:sz w:val="18"/>
                <w:szCs w:val="18"/>
              </w:rPr>
              <w:t>2 514 193</w:t>
            </w:r>
          </w:p>
        </w:tc>
        <w:tc>
          <w:tcPr>
            <w:tcW w:w="1255" w:type="dxa"/>
            <w:shd w:val="clear" w:color="auto" w:fill="auto"/>
          </w:tcPr>
          <w:p w14:paraId="3DC243CE" w14:textId="77777777" w:rsidR="006252CF" w:rsidRPr="00761649" w:rsidRDefault="006252CF">
            <w:pPr>
              <w:pStyle w:val="Normal-pool"/>
              <w:spacing w:before="40" w:after="40"/>
              <w:jc w:val="right"/>
              <w:rPr>
                <w:sz w:val="18"/>
                <w:szCs w:val="18"/>
              </w:rPr>
            </w:pPr>
            <w:r w:rsidRPr="00761649">
              <w:rPr>
                <w:sz w:val="18"/>
                <w:szCs w:val="18"/>
              </w:rPr>
              <w:t>4 669 526</w:t>
            </w:r>
          </w:p>
        </w:tc>
      </w:tr>
      <w:tr w:rsidR="006252CF" w:rsidRPr="00761649" w14:paraId="7715809F" w14:textId="77777777" w:rsidTr="00B840BD">
        <w:trPr>
          <w:gridAfter w:val="1"/>
          <w:wAfter w:w="15" w:type="dxa"/>
          <w:trHeight w:val="57"/>
          <w:jc w:val="right"/>
        </w:trPr>
        <w:tc>
          <w:tcPr>
            <w:tcW w:w="3869" w:type="dxa"/>
            <w:shd w:val="clear" w:color="auto" w:fill="auto"/>
          </w:tcPr>
          <w:p w14:paraId="5DA0EE28" w14:textId="77777777" w:rsidR="006252CF" w:rsidRPr="00761649" w:rsidRDefault="006252CF" w:rsidP="00FF0DC0">
            <w:pPr>
              <w:pStyle w:val="Normal-pool"/>
              <w:spacing w:before="40" w:after="40"/>
              <w:rPr>
                <w:sz w:val="18"/>
                <w:szCs w:val="18"/>
              </w:rPr>
            </w:pPr>
            <w:r w:rsidRPr="00761649">
              <w:rPr>
                <w:sz w:val="18"/>
                <w:szCs w:val="18"/>
              </w:rPr>
              <w:t xml:space="preserve">Finland </w:t>
            </w:r>
          </w:p>
        </w:tc>
        <w:tc>
          <w:tcPr>
            <w:tcW w:w="1101" w:type="dxa"/>
            <w:shd w:val="clear" w:color="auto" w:fill="auto"/>
          </w:tcPr>
          <w:p w14:paraId="01DD55DE" w14:textId="77777777" w:rsidR="006252CF" w:rsidRPr="00761649" w:rsidRDefault="006252CF" w:rsidP="00FF0DC0">
            <w:pPr>
              <w:pStyle w:val="Normal-pool"/>
              <w:spacing w:before="40" w:after="40"/>
              <w:jc w:val="right"/>
              <w:rPr>
                <w:sz w:val="18"/>
                <w:szCs w:val="18"/>
              </w:rPr>
            </w:pPr>
            <w:r w:rsidRPr="00761649">
              <w:rPr>
                <w:sz w:val="18"/>
                <w:szCs w:val="18"/>
              </w:rPr>
              <w:t>11 696</w:t>
            </w:r>
          </w:p>
        </w:tc>
        <w:tc>
          <w:tcPr>
            <w:tcW w:w="1124" w:type="dxa"/>
            <w:shd w:val="clear" w:color="auto" w:fill="auto"/>
          </w:tcPr>
          <w:p w14:paraId="2333D741" w14:textId="77777777" w:rsidR="006252CF" w:rsidRPr="00761649" w:rsidRDefault="006252CF" w:rsidP="00FF0DC0">
            <w:pPr>
              <w:pStyle w:val="Normal-pool"/>
              <w:spacing w:before="40" w:after="40"/>
              <w:jc w:val="right"/>
              <w:rPr>
                <w:sz w:val="18"/>
                <w:szCs w:val="18"/>
              </w:rPr>
            </w:pPr>
            <w:r w:rsidRPr="00761649">
              <w:rPr>
                <w:sz w:val="18"/>
                <w:szCs w:val="18"/>
              </w:rPr>
              <w:t>22 727</w:t>
            </w:r>
          </w:p>
        </w:tc>
        <w:tc>
          <w:tcPr>
            <w:tcW w:w="1104" w:type="dxa"/>
            <w:shd w:val="clear" w:color="auto" w:fill="auto"/>
          </w:tcPr>
          <w:p w14:paraId="16D59589" w14:textId="77777777" w:rsidR="006252CF" w:rsidRPr="00761649" w:rsidRDefault="006252CF" w:rsidP="00FF0DC0">
            <w:pPr>
              <w:pStyle w:val="Normal-pool"/>
              <w:spacing w:before="40" w:after="40"/>
              <w:jc w:val="right"/>
              <w:rPr>
                <w:sz w:val="18"/>
                <w:szCs w:val="18"/>
              </w:rPr>
            </w:pPr>
            <w:r w:rsidRPr="00761649">
              <w:rPr>
                <w:sz w:val="18"/>
                <w:szCs w:val="18"/>
              </w:rPr>
              <w:t>23 697</w:t>
            </w:r>
          </w:p>
        </w:tc>
        <w:tc>
          <w:tcPr>
            <w:tcW w:w="947" w:type="dxa"/>
            <w:shd w:val="clear" w:color="auto" w:fill="auto"/>
          </w:tcPr>
          <w:p w14:paraId="1AD666BD" w14:textId="77777777" w:rsidR="006252CF" w:rsidRPr="00761649" w:rsidRDefault="00484D42" w:rsidP="00FF0DC0">
            <w:pPr>
              <w:pStyle w:val="Normal-pool"/>
              <w:spacing w:before="40" w:after="40"/>
              <w:jc w:val="right"/>
              <w:rPr>
                <w:color w:val="000000"/>
                <w:sz w:val="18"/>
                <w:szCs w:val="18"/>
              </w:rPr>
            </w:pPr>
            <w:sdt>
              <w:sdtPr>
                <w:rPr>
                  <w:sz w:val="18"/>
                  <w:szCs w:val="18"/>
                </w:rPr>
                <w:tag w:val="goog_rdk_47"/>
                <w:id w:val="-1346699121"/>
              </w:sdtPr>
              <w:sdtEndPr/>
              <w:sdtContent>
                <w:r w:rsidR="006252CF" w:rsidRPr="00761649">
                  <w:rPr>
                    <w:rFonts w:eastAsia="Gungsuh"/>
                    <w:color w:val="000000"/>
                    <w:sz w:val="18"/>
                    <w:szCs w:val="18"/>
                  </w:rPr>
                  <w:t>−</w:t>
                </w:r>
              </w:sdtContent>
            </w:sdt>
          </w:p>
        </w:tc>
        <w:tc>
          <w:tcPr>
            <w:tcW w:w="1345" w:type="dxa"/>
            <w:shd w:val="clear" w:color="auto" w:fill="auto"/>
          </w:tcPr>
          <w:p w14:paraId="2E301C74"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58 120</w:t>
            </w:r>
          </w:p>
        </w:tc>
        <w:tc>
          <w:tcPr>
            <w:tcW w:w="1102" w:type="dxa"/>
            <w:shd w:val="clear" w:color="auto" w:fill="auto"/>
          </w:tcPr>
          <w:p w14:paraId="06C06609" w14:textId="77777777" w:rsidR="006252CF" w:rsidRPr="00761649" w:rsidRDefault="00484D42" w:rsidP="00FF0DC0">
            <w:pPr>
              <w:pStyle w:val="Normal-pool"/>
              <w:spacing w:before="40" w:after="40"/>
              <w:jc w:val="right"/>
              <w:rPr>
                <w:color w:val="000000"/>
                <w:sz w:val="18"/>
                <w:szCs w:val="18"/>
              </w:rPr>
            </w:pPr>
            <w:sdt>
              <w:sdtPr>
                <w:rPr>
                  <w:sz w:val="18"/>
                  <w:szCs w:val="18"/>
                </w:rPr>
                <w:tag w:val="goog_rdk_48"/>
                <w:id w:val="-1498957718"/>
              </w:sdtPr>
              <w:sdtEndPr/>
              <w:sdtContent>
                <w:r w:rsidR="006252CF" w:rsidRPr="00761649">
                  <w:rPr>
                    <w:rFonts w:eastAsia="Gungsuh"/>
                    <w:color w:val="000000"/>
                    <w:sz w:val="18"/>
                    <w:szCs w:val="18"/>
                  </w:rPr>
                  <w:t>−</w:t>
                </w:r>
              </w:sdtContent>
            </w:sdt>
          </w:p>
        </w:tc>
        <w:tc>
          <w:tcPr>
            <w:tcW w:w="981" w:type="dxa"/>
            <w:shd w:val="clear" w:color="auto" w:fill="auto"/>
          </w:tcPr>
          <w:p w14:paraId="1E171D38" w14:textId="77777777" w:rsidR="006252CF" w:rsidRPr="00761649" w:rsidRDefault="006252CF">
            <w:pPr>
              <w:pStyle w:val="Normal-pool"/>
              <w:spacing w:before="40" w:after="40"/>
              <w:jc w:val="right"/>
              <w:rPr>
                <w:color w:val="000000"/>
                <w:sz w:val="18"/>
                <w:szCs w:val="18"/>
              </w:rPr>
            </w:pPr>
            <w:r w:rsidRPr="00761649">
              <w:rPr>
                <w:color w:val="000000"/>
                <w:sz w:val="18"/>
                <w:szCs w:val="18"/>
              </w:rPr>
              <w:t>24 390</w:t>
            </w:r>
          </w:p>
        </w:tc>
        <w:tc>
          <w:tcPr>
            <w:tcW w:w="1115" w:type="dxa"/>
            <w:shd w:val="clear" w:color="auto" w:fill="auto"/>
          </w:tcPr>
          <w:p w14:paraId="77C8BECA" w14:textId="77777777" w:rsidR="006252CF" w:rsidRPr="00761649" w:rsidRDefault="00484D42">
            <w:pPr>
              <w:pStyle w:val="Normal-pool"/>
              <w:spacing w:before="40" w:after="40"/>
              <w:jc w:val="right"/>
              <w:rPr>
                <w:color w:val="000000"/>
                <w:sz w:val="18"/>
                <w:szCs w:val="18"/>
              </w:rPr>
            </w:pPr>
            <w:sdt>
              <w:sdtPr>
                <w:rPr>
                  <w:sz w:val="18"/>
                  <w:szCs w:val="18"/>
                </w:rPr>
                <w:tag w:val="goog_rdk_49"/>
                <w:id w:val="487831534"/>
              </w:sdtPr>
              <w:sdtEndPr/>
              <w:sdtContent>
                <w:r w:rsidR="006252CF" w:rsidRPr="00761649">
                  <w:rPr>
                    <w:rFonts w:eastAsia="Gungsuh"/>
                    <w:color w:val="000000"/>
                    <w:sz w:val="18"/>
                    <w:szCs w:val="18"/>
                  </w:rPr>
                  <w:t>−</w:t>
                </w:r>
              </w:sdtContent>
            </w:sdt>
          </w:p>
        </w:tc>
        <w:tc>
          <w:tcPr>
            <w:tcW w:w="1082" w:type="dxa"/>
            <w:shd w:val="clear" w:color="auto" w:fill="auto"/>
          </w:tcPr>
          <w:p w14:paraId="6B4C363A" w14:textId="77777777" w:rsidR="006252CF" w:rsidRPr="00761649" w:rsidRDefault="006252CF">
            <w:pPr>
              <w:pStyle w:val="Normal-pool"/>
              <w:spacing w:before="40" w:after="40"/>
              <w:jc w:val="right"/>
              <w:rPr>
                <w:sz w:val="18"/>
                <w:szCs w:val="18"/>
              </w:rPr>
            </w:pPr>
            <w:r w:rsidRPr="00761649">
              <w:rPr>
                <w:sz w:val="18"/>
                <w:szCs w:val="18"/>
              </w:rPr>
              <w:t>24 390</w:t>
            </w:r>
          </w:p>
        </w:tc>
        <w:tc>
          <w:tcPr>
            <w:tcW w:w="1255" w:type="dxa"/>
            <w:shd w:val="clear" w:color="auto" w:fill="auto"/>
          </w:tcPr>
          <w:p w14:paraId="65C9502B" w14:textId="77777777" w:rsidR="006252CF" w:rsidRPr="00761649" w:rsidRDefault="006252CF">
            <w:pPr>
              <w:pStyle w:val="Normal-pool"/>
              <w:spacing w:before="40" w:after="40"/>
              <w:jc w:val="right"/>
              <w:rPr>
                <w:sz w:val="18"/>
                <w:szCs w:val="18"/>
              </w:rPr>
            </w:pPr>
            <w:r w:rsidRPr="00761649">
              <w:rPr>
                <w:sz w:val="18"/>
                <w:szCs w:val="18"/>
              </w:rPr>
              <w:t>82 510</w:t>
            </w:r>
          </w:p>
        </w:tc>
      </w:tr>
      <w:tr w:rsidR="006252CF" w:rsidRPr="00761649" w14:paraId="7F1FECB5" w14:textId="77777777" w:rsidTr="00B840BD">
        <w:trPr>
          <w:gridAfter w:val="1"/>
          <w:wAfter w:w="15" w:type="dxa"/>
          <w:trHeight w:val="57"/>
          <w:jc w:val="right"/>
        </w:trPr>
        <w:tc>
          <w:tcPr>
            <w:tcW w:w="3869" w:type="dxa"/>
            <w:shd w:val="clear" w:color="auto" w:fill="auto"/>
          </w:tcPr>
          <w:p w14:paraId="0EF44F66" w14:textId="77777777" w:rsidR="006252CF" w:rsidRPr="00761649" w:rsidRDefault="006252CF" w:rsidP="00FF0DC0">
            <w:pPr>
              <w:pStyle w:val="Normal-pool"/>
              <w:spacing w:before="40" w:after="40"/>
              <w:rPr>
                <w:sz w:val="18"/>
                <w:szCs w:val="18"/>
              </w:rPr>
            </w:pPr>
            <w:r w:rsidRPr="00761649">
              <w:rPr>
                <w:sz w:val="18"/>
                <w:szCs w:val="18"/>
              </w:rPr>
              <w:t>France</w:t>
            </w:r>
            <w:r w:rsidRPr="00761649">
              <w:rPr>
                <w:sz w:val="18"/>
                <w:szCs w:val="18"/>
                <w:vertAlign w:val="superscript"/>
              </w:rPr>
              <w:t>a</w:t>
            </w:r>
          </w:p>
        </w:tc>
        <w:tc>
          <w:tcPr>
            <w:tcW w:w="1101" w:type="dxa"/>
            <w:shd w:val="clear" w:color="auto" w:fill="auto"/>
          </w:tcPr>
          <w:p w14:paraId="4D96A471" w14:textId="77777777" w:rsidR="006252CF" w:rsidRPr="00761649" w:rsidRDefault="006252CF" w:rsidP="00FF0DC0">
            <w:pPr>
              <w:pStyle w:val="Normal-pool"/>
              <w:spacing w:before="40" w:after="40"/>
              <w:jc w:val="right"/>
              <w:rPr>
                <w:sz w:val="18"/>
                <w:szCs w:val="18"/>
              </w:rPr>
            </w:pPr>
            <w:r w:rsidRPr="00761649">
              <w:rPr>
                <w:sz w:val="18"/>
                <w:szCs w:val="18"/>
              </w:rPr>
              <w:t>844 838</w:t>
            </w:r>
          </w:p>
        </w:tc>
        <w:tc>
          <w:tcPr>
            <w:tcW w:w="1124" w:type="dxa"/>
            <w:shd w:val="clear" w:color="auto" w:fill="auto"/>
          </w:tcPr>
          <w:p w14:paraId="272F5938" w14:textId="77777777" w:rsidR="006252CF" w:rsidRPr="00761649" w:rsidRDefault="006252CF" w:rsidP="00FF0DC0">
            <w:pPr>
              <w:pStyle w:val="Normal-pool"/>
              <w:spacing w:before="40" w:after="40"/>
              <w:jc w:val="right"/>
              <w:rPr>
                <w:sz w:val="18"/>
                <w:szCs w:val="18"/>
              </w:rPr>
            </w:pPr>
            <w:r w:rsidRPr="00761649">
              <w:rPr>
                <w:sz w:val="18"/>
                <w:szCs w:val="18"/>
              </w:rPr>
              <w:t>416 343</w:t>
            </w:r>
          </w:p>
        </w:tc>
        <w:tc>
          <w:tcPr>
            <w:tcW w:w="1104" w:type="dxa"/>
            <w:shd w:val="clear" w:color="auto" w:fill="auto"/>
          </w:tcPr>
          <w:p w14:paraId="5E7E8ED6" w14:textId="77777777" w:rsidR="006252CF" w:rsidRPr="00761649" w:rsidRDefault="006252CF" w:rsidP="00FF0DC0">
            <w:pPr>
              <w:pStyle w:val="Normal-pool"/>
              <w:spacing w:before="40" w:after="40"/>
              <w:jc w:val="right"/>
              <w:rPr>
                <w:sz w:val="18"/>
                <w:szCs w:val="18"/>
              </w:rPr>
            </w:pPr>
            <w:r w:rsidRPr="00761649">
              <w:rPr>
                <w:sz w:val="18"/>
                <w:szCs w:val="18"/>
              </w:rPr>
              <w:t>503 897</w:t>
            </w:r>
          </w:p>
        </w:tc>
        <w:tc>
          <w:tcPr>
            <w:tcW w:w="947" w:type="dxa"/>
            <w:shd w:val="clear" w:color="auto" w:fill="auto"/>
          </w:tcPr>
          <w:p w14:paraId="383A8B3F" w14:textId="77777777" w:rsidR="006252CF" w:rsidRPr="00761649" w:rsidRDefault="00484D42" w:rsidP="00FF0DC0">
            <w:pPr>
              <w:pStyle w:val="Normal-pool"/>
              <w:spacing w:before="40" w:after="40"/>
              <w:jc w:val="right"/>
              <w:rPr>
                <w:color w:val="000000"/>
                <w:sz w:val="18"/>
                <w:szCs w:val="18"/>
              </w:rPr>
            </w:pPr>
            <w:sdt>
              <w:sdtPr>
                <w:rPr>
                  <w:sz w:val="18"/>
                  <w:szCs w:val="18"/>
                </w:rPr>
                <w:tag w:val="goog_rdk_50"/>
                <w:id w:val="2041156620"/>
              </w:sdtPr>
              <w:sdtEndPr/>
              <w:sdtContent>
                <w:r w:rsidR="006252CF" w:rsidRPr="00761649">
                  <w:rPr>
                    <w:rFonts w:eastAsia="Gungsuh"/>
                    <w:color w:val="000000"/>
                    <w:sz w:val="18"/>
                    <w:szCs w:val="18"/>
                  </w:rPr>
                  <w:t>−</w:t>
                </w:r>
              </w:sdtContent>
            </w:sdt>
          </w:p>
        </w:tc>
        <w:tc>
          <w:tcPr>
            <w:tcW w:w="1345" w:type="dxa"/>
            <w:shd w:val="clear" w:color="auto" w:fill="auto"/>
          </w:tcPr>
          <w:p w14:paraId="38FCD21E"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1 765 078</w:t>
            </w:r>
          </w:p>
        </w:tc>
        <w:tc>
          <w:tcPr>
            <w:tcW w:w="1102" w:type="dxa"/>
            <w:shd w:val="clear" w:color="auto" w:fill="auto"/>
          </w:tcPr>
          <w:p w14:paraId="5615A7C2" w14:textId="77777777" w:rsidR="006252CF" w:rsidRPr="00761649" w:rsidRDefault="00484D42" w:rsidP="00FF0DC0">
            <w:pPr>
              <w:pStyle w:val="Normal-pool"/>
              <w:spacing w:before="40" w:after="40"/>
              <w:jc w:val="right"/>
              <w:rPr>
                <w:color w:val="000000"/>
                <w:sz w:val="18"/>
                <w:szCs w:val="18"/>
              </w:rPr>
            </w:pPr>
            <w:sdt>
              <w:sdtPr>
                <w:rPr>
                  <w:sz w:val="18"/>
                  <w:szCs w:val="18"/>
                </w:rPr>
                <w:tag w:val="goog_rdk_51"/>
                <w:id w:val="-346107502"/>
              </w:sdtPr>
              <w:sdtEndPr/>
              <w:sdtContent>
                <w:r w:rsidR="006252CF" w:rsidRPr="00761649">
                  <w:rPr>
                    <w:rFonts w:eastAsia="Gungsuh"/>
                    <w:color w:val="000000"/>
                    <w:sz w:val="18"/>
                    <w:szCs w:val="18"/>
                  </w:rPr>
                  <w:t>−</w:t>
                </w:r>
              </w:sdtContent>
            </w:sdt>
          </w:p>
        </w:tc>
        <w:tc>
          <w:tcPr>
            <w:tcW w:w="981" w:type="dxa"/>
            <w:shd w:val="clear" w:color="auto" w:fill="auto"/>
          </w:tcPr>
          <w:p w14:paraId="17D195AC" w14:textId="77777777" w:rsidR="006252CF" w:rsidRPr="00761649" w:rsidRDefault="006252CF">
            <w:pPr>
              <w:pStyle w:val="Normal-pool"/>
              <w:spacing w:before="40" w:after="40"/>
              <w:jc w:val="right"/>
              <w:rPr>
                <w:color w:val="000000"/>
                <w:sz w:val="18"/>
                <w:szCs w:val="18"/>
              </w:rPr>
            </w:pPr>
            <w:r w:rsidRPr="00761649">
              <w:rPr>
                <w:color w:val="000000"/>
                <w:sz w:val="18"/>
                <w:szCs w:val="18"/>
              </w:rPr>
              <w:t>200 730</w:t>
            </w:r>
          </w:p>
        </w:tc>
        <w:tc>
          <w:tcPr>
            <w:tcW w:w="1115" w:type="dxa"/>
            <w:shd w:val="clear" w:color="auto" w:fill="auto"/>
          </w:tcPr>
          <w:p w14:paraId="5E6792F1" w14:textId="77777777" w:rsidR="006252CF" w:rsidRPr="00761649" w:rsidRDefault="006252CF">
            <w:pPr>
              <w:pStyle w:val="Normal-pool"/>
              <w:spacing w:before="40" w:after="40"/>
              <w:jc w:val="right"/>
              <w:rPr>
                <w:color w:val="000000"/>
                <w:sz w:val="18"/>
                <w:szCs w:val="18"/>
              </w:rPr>
            </w:pPr>
          </w:p>
        </w:tc>
        <w:tc>
          <w:tcPr>
            <w:tcW w:w="1082" w:type="dxa"/>
            <w:shd w:val="clear" w:color="auto" w:fill="auto"/>
          </w:tcPr>
          <w:p w14:paraId="467D0EE0" w14:textId="77777777" w:rsidR="006252CF" w:rsidRPr="00761649" w:rsidRDefault="006252CF">
            <w:pPr>
              <w:pStyle w:val="Normal-pool"/>
              <w:spacing w:before="40" w:after="40"/>
              <w:jc w:val="right"/>
              <w:rPr>
                <w:sz w:val="18"/>
                <w:szCs w:val="18"/>
              </w:rPr>
            </w:pPr>
            <w:r w:rsidRPr="00761649">
              <w:rPr>
                <w:sz w:val="18"/>
                <w:szCs w:val="18"/>
              </w:rPr>
              <w:t>200 730</w:t>
            </w:r>
          </w:p>
        </w:tc>
        <w:tc>
          <w:tcPr>
            <w:tcW w:w="1255" w:type="dxa"/>
            <w:shd w:val="clear" w:color="auto" w:fill="auto"/>
          </w:tcPr>
          <w:p w14:paraId="46B093B9" w14:textId="77777777" w:rsidR="006252CF" w:rsidRPr="00761649" w:rsidRDefault="006252CF">
            <w:pPr>
              <w:pStyle w:val="Normal-pool"/>
              <w:spacing w:before="40" w:after="40"/>
              <w:jc w:val="right"/>
              <w:rPr>
                <w:sz w:val="18"/>
                <w:szCs w:val="18"/>
              </w:rPr>
            </w:pPr>
            <w:r w:rsidRPr="00761649">
              <w:rPr>
                <w:sz w:val="18"/>
                <w:szCs w:val="18"/>
              </w:rPr>
              <w:t>1 965 808</w:t>
            </w:r>
          </w:p>
        </w:tc>
      </w:tr>
      <w:tr w:rsidR="006252CF" w:rsidRPr="00761649" w14:paraId="3B38CBFC" w14:textId="77777777" w:rsidTr="00B840BD">
        <w:trPr>
          <w:gridAfter w:val="1"/>
          <w:wAfter w:w="15" w:type="dxa"/>
          <w:trHeight w:val="57"/>
          <w:jc w:val="right"/>
        </w:trPr>
        <w:tc>
          <w:tcPr>
            <w:tcW w:w="3869" w:type="dxa"/>
            <w:shd w:val="clear" w:color="auto" w:fill="auto"/>
          </w:tcPr>
          <w:p w14:paraId="06C8C70E" w14:textId="77777777" w:rsidR="006252CF" w:rsidRPr="00761649" w:rsidRDefault="006252CF" w:rsidP="00FF0DC0">
            <w:pPr>
              <w:pStyle w:val="Normal-pool"/>
              <w:spacing w:before="40" w:after="40"/>
              <w:rPr>
                <w:sz w:val="18"/>
                <w:szCs w:val="18"/>
              </w:rPr>
            </w:pPr>
            <w:r w:rsidRPr="00761649">
              <w:rPr>
                <w:sz w:val="18"/>
                <w:szCs w:val="18"/>
              </w:rPr>
              <w:t>Germany</w:t>
            </w:r>
            <w:r w:rsidRPr="00761649">
              <w:rPr>
                <w:sz w:val="18"/>
                <w:szCs w:val="18"/>
                <w:vertAlign w:val="superscript"/>
              </w:rPr>
              <w:t>a</w:t>
            </w:r>
          </w:p>
        </w:tc>
        <w:tc>
          <w:tcPr>
            <w:tcW w:w="1101" w:type="dxa"/>
            <w:shd w:val="clear" w:color="auto" w:fill="auto"/>
          </w:tcPr>
          <w:p w14:paraId="5F891BC2" w14:textId="77777777" w:rsidR="006252CF" w:rsidRPr="00761649" w:rsidRDefault="006252CF" w:rsidP="00FF0DC0">
            <w:pPr>
              <w:pStyle w:val="Normal-pool"/>
              <w:spacing w:before="40" w:after="40"/>
              <w:jc w:val="right"/>
              <w:rPr>
                <w:sz w:val="18"/>
                <w:szCs w:val="18"/>
              </w:rPr>
            </w:pPr>
            <w:r w:rsidRPr="00761649">
              <w:rPr>
                <w:sz w:val="18"/>
                <w:szCs w:val="18"/>
              </w:rPr>
              <w:t>1 457 267</w:t>
            </w:r>
          </w:p>
        </w:tc>
        <w:tc>
          <w:tcPr>
            <w:tcW w:w="1124" w:type="dxa"/>
            <w:shd w:val="clear" w:color="auto" w:fill="auto"/>
          </w:tcPr>
          <w:p w14:paraId="29FAB9BE" w14:textId="77777777" w:rsidR="006252CF" w:rsidRPr="00761649" w:rsidRDefault="006252CF" w:rsidP="00FF0DC0">
            <w:pPr>
              <w:pStyle w:val="Normal-pool"/>
              <w:spacing w:before="40" w:after="40"/>
              <w:jc w:val="right"/>
              <w:rPr>
                <w:sz w:val="18"/>
                <w:szCs w:val="18"/>
              </w:rPr>
            </w:pPr>
            <w:r w:rsidRPr="00761649">
              <w:rPr>
                <w:sz w:val="18"/>
                <w:szCs w:val="18"/>
              </w:rPr>
              <w:t>1 242 916</w:t>
            </w:r>
          </w:p>
        </w:tc>
        <w:tc>
          <w:tcPr>
            <w:tcW w:w="1104" w:type="dxa"/>
            <w:shd w:val="clear" w:color="auto" w:fill="auto"/>
          </w:tcPr>
          <w:p w14:paraId="12B486D1" w14:textId="77777777" w:rsidR="006252CF" w:rsidRPr="00761649" w:rsidRDefault="006252CF" w:rsidP="00FF0DC0">
            <w:pPr>
              <w:pStyle w:val="Normal-pool"/>
              <w:spacing w:before="40" w:after="40"/>
              <w:jc w:val="right"/>
              <w:rPr>
                <w:sz w:val="18"/>
                <w:szCs w:val="18"/>
              </w:rPr>
            </w:pPr>
            <w:r w:rsidRPr="00761649">
              <w:rPr>
                <w:sz w:val="18"/>
                <w:szCs w:val="18"/>
              </w:rPr>
              <w:t>1 109 361</w:t>
            </w:r>
          </w:p>
        </w:tc>
        <w:tc>
          <w:tcPr>
            <w:tcW w:w="947" w:type="dxa"/>
            <w:shd w:val="clear" w:color="auto" w:fill="auto"/>
          </w:tcPr>
          <w:p w14:paraId="32A4BCC5"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609 756</w:t>
            </w:r>
          </w:p>
        </w:tc>
        <w:tc>
          <w:tcPr>
            <w:tcW w:w="1345" w:type="dxa"/>
            <w:shd w:val="clear" w:color="auto" w:fill="auto"/>
          </w:tcPr>
          <w:p w14:paraId="74EA97EC"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4 419 299</w:t>
            </w:r>
          </w:p>
        </w:tc>
        <w:tc>
          <w:tcPr>
            <w:tcW w:w="1102" w:type="dxa"/>
            <w:shd w:val="clear" w:color="auto" w:fill="auto"/>
          </w:tcPr>
          <w:p w14:paraId="66D32813"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51 500</w:t>
            </w:r>
          </w:p>
        </w:tc>
        <w:tc>
          <w:tcPr>
            <w:tcW w:w="981" w:type="dxa"/>
            <w:shd w:val="clear" w:color="auto" w:fill="auto"/>
          </w:tcPr>
          <w:p w14:paraId="4DB55E1B" w14:textId="77777777" w:rsidR="006252CF" w:rsidRPr="00761649" w:rsidRDefault="006252CF">
            <w:pPr>
              <w:pStyle w:val="Normal-pool"/>
              <w:spacing w:before="40" w:after="40"/>
              <w:jc w:val="right"/>
              <w:rPr>
                <w:color w:val="000000"/>
                <w:sz w:val="18"/>
                <w:szCs w:val="18"/>
              </w:rPr>
            </w:pPr>
            <w:r w:rsidRPr="00761649">
              <w:rPr>
                <w:color w:val="000000"/>
                <w:sz w:val="18"/>
                <w:szCs w:val="18"/>
              </w:rPr>
              <w:t>659 773</w:t>
            </w:r>
          </w:p>
        </w:tc>
        <w:tc>
          <w:tcPr>
            <w:tcW w:w="1115" w:type="dxa"/>
            <w:shd w:val="clear" w:color="auto" w:fill="auto"/>
          </w:tcPr>
          <w:p w14:paraId="41E81FA7" w14:textId="77777777" w:rsidR="006252CF" w:rsidRPr="00761649" w:rsidRDefault="006252CF">
            <w:pPr>
              <w:pStyle w:val="Normal-pool"/>
              <w:spacing w:before="40" w:after="40"/>
              <w:jc w:val="right"/>
              <w:rPr>
                <w:color w:val="000000"/>
                <w:sz w:val="18"/>
                <w:szCs w:val="18"/>
              </w:rPr>
            </w:pPr>
            <w:r w:rsidRPr="00761649">
              <w:rPr>
                <w:color w:val="000000"/>
                <w:sz w:val="18"/>
                <w:szCs w:val="18"/>
              </w:rPr>
              <w:t>1 216 545</w:t>
            </w:r>
          </w:p>
        </w:tc>
        <w:tc>
          <w:tcPr>
            <w:tcW w:w="1082" w:type="dxa"/>
            <w:shd w:val="clear" w:color="auto" w:fill="auto"/>
          </w:tcPr>
          <w:p w14:paraId="01132E73" w14:textId="77777777" w:rsidR="006252CF" w:rsidRPr="00761649" w:rsidRDefault="006252CF">
            <w:pPr>
              <w:pStyle w:val="Normal-pool"/>
              <w:spacing w:before="40" w:after="40"/>
              <w:jc w:val="right"/>
              <w:rPr>
                <w:sz w:val="18"/>
                <w:szCs w:val="18"/>
              </w:rPr>
            </w:pPr>
            <w:r w:rsidRPr="00761649">
              <w:rPr>
                <w:sz w:val="18"/>
                <w:szCs w:val="18"/>
              </w:rPr>
              <w:t>1 927 818</w:t>
            </w:r>
          </w:p>
        </w:tc>
        <w:tc>
          <w:tcPr>
            <w:tcW w:w="1255" w:type="dxa"/>
            <w:shd w:val="clear" w:color="auto" w:fill="auto"/>
          </w:tcPr>
          <w:p w14:paraId="57E9B104" w14:textId="77777777" w:rsidR="006252CF" w:rsidRPr="00761649" w:rsidRDefault="006252CF">
            <w:pPr>
              <w:pStyle w:val="Normal-pool"/>
              <w:spacing w:before="40" w:after="40"/>
              <w:jc w:val="right"/>
              <w:rPr>
                <w:sz w:val="18"/>
                <w:szCs w:val="18"/>
              </w:rPr>
            </w:pPr>
            <w:r w:rsidRPr="00761649">
              <w:rPr>
                <w:sz w:val="18"/>
                <w:szCs w:val="18"/>
              </w:rPr>
              <w:t>6 347 117</w:t>
            </w:r>
          </w:p>
        </w:tc>
      </w:tr>
      <w:tr w:rsidR="006252CF" w:rsidRPr="00761649" w14:paraId="4B11F7F0" w14:textId="77777777" w:rsidTr="00B840BD">
        <w:trPr>
          <w:gridAfter w:val="1"/>
          <w:wAfter w:w="15" w:type="dxa"/>
          <w:trHeight w:val="57"/>
          <w:jc w:val="right"/>
        </w:trPr>
        <w:tc>
          <w:tcPr>
            <w:tcW w:w="3869" w:type="dxa"/>
            <w:shd w:val="clear" w:color="auto" w:fill="auto"/>
          </w:tcPr>
          <w:p w14:paraId="0CF64636" w14:textId="77777777" w:rsidR="006252CF" w:rsidRPr="00761649" w:rsidRDefault="006252CF" w:rsidP="00FF0DC0">
            <w:pPr>
              <w:pStyle w:val="Normal-pool"/>
              <w:spacing w:before="40" w:after="40"/>
              <w:rPr>
                <w:sz w:val="18"/>
                <w:szCs w:val="18"/>
              </w:rPr>
            </w:pPr>
            <w:r w:rsidRPr="00761649">
              <w:rPr>
                <w:sz w:val="18"/>
                <w:szCs w:val="18"/>
              </w:rPr>
              <w:t xml:space="preserve">Japan </w:t>
            </w:r>
          </w:p>
        </w:tc>
        <w:tc>
          <w:tcPr>
            <w:tcW w:w="1101" w:type="dxa"/>
            <w:shd w:val="clear" w:color="auto" w:fill="auto"/>
          </w:tcPr>
          <w:p w14:paraId="5EF039EA" w14:textId="77777777" w:rsidR="006252CF" w:rsidRPr="00761649" w:rsidRDefault="006252CF" w:rsidP="00FF0DC0">
            <w:pPr>
              <w:pStyle w:val="Normal-pool"/>
              <w:spacing w:before="40" w:after="40"/>
              <w:jc w:val="right"/>
              <w:rPr>
                <w:sz w:val="18"/>
                <w:szCs w:val="18"/>
              </w:rPr>
            </w:pPr>
            <w:r w:rsidRPr="00761649">
              <w:rPr>
                <w:sz w:val="18"/>
                <w:szCs w:val="18"/>
              </w:rPr>
              <w:t>190 454</w:t>
            </w:r>
          </w:p>
        </w:tc>
        <w:tc>
          <w:tcPr>
            <w:tcW w:w="1124" w:type="dxa"/>
            <w:shd w:val="clear" w:color="auto" w:fill="auto"/>
          </w:tcPr>
          <w:p w14:paraId="40EABDF8" w14:textId="77777777" w:rsidR="006252CF" w:rsidRPr="00761649" w:rsidRDefault="006252CF" w:rsidP="00FF0DC0">
            <w:pPr>
              <w:pStyle w:val="Normal-pool"/>
              <w:spacing w:before="40" w:after="40"/>
              <w:jc w:val="right"/>
              <w:rPr>
                <w:sz w:val="18"/>
                <w:szCs w:val="18"/>
              </w:rPr>
            </w:pPr>
            <w:r w:rsidRPr="00761649">
              <w:rPr>
                <w:sz w:val="18"/>
                <w:szCs w:val="18"/>
              </w:rPr>
              <w:t>166 428</w:t>
            </w:r>
          </w:p>
        </w:tc>
        <w:tc>
          <w:tcPr>
            <w:tcW w:w="1104" w:type="dxa"/>
            <w:shd w:val="clear" w:color="auto" w:fill="auto"/>
          </w:tcPr>
          <w:p w14:paraId="0886A585" w14:textId="77777777" w:rsidR="006252CF" w:rsidRPr="00761649" w:rsidRDefault="006252CF" w:rsidP="00FF0DC0">
            <w:pPr>
              <w:pStyle w:val="Normal-pool"/>
              <w:spacing w:before="40" w:after="40"/>
              <w:jc w:val="right"/>
              <w:rPr>
                <w:sz w:val="18"/>
                <w:szCs w:val="18"/>
              </w:rPr>
            </w:pPr>
            <w:r w:rsidRPr="00761649">
              <w:rPr>
                <w:sz w:val="18"/>
                <w:szCs w:val="18"/>
              </w:rPr>
              <w:t>193 181</w:t>
            </w:r>
          </w:p>
        </w:tc>
        <w:tc>
          <w:tcPr>
            <w:tcW w:w="947" w:type="dxa"/>
            <w:shd w:val="clear" w:color="auto" w:fill="auto"/>
          </w:tcPr>
          <w:p w14:paraId="30888B4D"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193 181</w:t>
            </w:r>
          </w:p>
        </w:tc>
        <w:tc>
          <w:tcPr>
            <w:tcW w:w="1345" w:type="dxa"/>
            <w:shd w:val="clear" w:color="auto" w:fill="auto"/>
          </w:tcPr>
          <w:p w14:paraId="0154D45B"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743 244</w:t>
            </w:r>
          </w:p>
        </w:tc>
        <w:tc>
          <w:tcPr>
            <w:tcW w:w="1102" w:type="dxa"/>
            <w:shd w:val="clear" w:color="auto" w:fill="auto"/>
          </w:tcPr>
          <w:p w14:paraId="2E635032" w14:textId="77777777" w:rsidR="006252CF" w:rsidRPr="00761649" w:rsidRDefault="00484D42" w:rsidP="00FF0DC0">
            <w:pPr>
              <w:pStyle w:val="Normal-pool"/>
              <w:spacing w:before="40" w:after="40"/>
              <w:jc w:val="right"/>
              <w:rPr>
                <w:color w:val="000000"/>
                <w:sz w:val="18"/>
                <w:szCs w:val="18"/>
              </w:rPr>
            </w:pPr>
            <w:sdt>
              <w:sdtPr>
                <w:rPr>
                  <w:sz w:val="18"/>
                  <w:szCs w:val="18"/>
                </w:rPr>
                <w:tag w:val="goog_rdk_52"/>
                <w:id w:val="904725441"/>
              </w:sdtPr>
              <w:sdtEndPr/>
              <w:sdtContent>
                <w:r w:rsidR="006252CF" w:rsidRPr="00761649">
                  <w:rPr>
                    <w:rFonts w:eastAsia="Gungsuh"/>
                    <w:color w:val="000000"/>
                    <w:sz w:val="18"/>
                    <w:szCs w:val="18"/>
                  </w:rPr>
                  <w:t>−</w:t>
                </w:r>
              </w:sdtContent>
            </w:sdt>
          </w:p>
        </w:tc>
        <w:tc>
          <w:tcPr>
            <w:tcW w:w="981" w:type="dxa"/>
            <w:shd w:val="clear" w:color="auto" w:fill="auto"/>
          </w:tcPr>
          <w:p w14:paraId="33085D4A" w14:textId="77777777" w:rsidR="006252CF" w:rsidRPr="00761649" w:rsidRDefault="00484D42">
            <w:pPr>
              <w:pStyle w:val="Normal-pool"/>
              <w:spacing w:before="40" w:after="40"/>
              <w:jc w:val="right"/>
              <w:rPr>
                <w:color w:val="000000"/>
                <w:sz w:val="18"/>
                <w:szCs w:val="18"/>
              </w:rPr>
            </w:pPr>
            <w:sdt>
              <w:sdtPr>
                <w:rPr>
                  <w:sz w:val="18"/>
                  <w:szCs w:val="18"/>
                </w:rPr>
                <w:tag w:val="goog_rdk_53"/>
                <w:id w:val="979579132"/>
              </w:sdtPr>
              <w:sdtEndPr/>
              <w:sdtContent>
                <w:r w:rsidR="006252CF" w:rsidRPr="00761649">
                  <w:rPr>
                    <w:rFonts w:eastAsia="Gungsuh"/>
                    <w:color w:val="000000"/>
                    <w:sz w:val="18"/>
                    <w:szCs w:val="18"/>
                  </w:rPr>
                  <w:t>−</w:t>
                </w:r>
              </w:sdtContent>
            </w:sdt>
          </w:p>
        </w:tc>
        <w:tc>
          <w:tcPr>
            <w:tcW w:w="1115" w:type="dxa"/>
            <w:shd w:val="clear" w:color="auto" w:fill="auto"/>
          </w:tcPr>
          <w:p w14:paraId="62EFBE07" w14:textId="77777777" w:rsidR="006252CF" w:rsidRPr="00761649" w:rsidRDefault="006252CF">
            <w:pPr>
              <w:pStyle w:val="Normal-pool"/>
              <w:spacing w:before="40" w:after="40"/>
              <w:jc w:val="right"/>
              <w:rPr>
                <w:color w:val="000000"/>
                <w:sz w:val="18"/>
                <w:szCs w:val="18"/>
              </w:rPr>
            </w:pPr>
            <w:r w:rsidRPr="00761649">
              <w:rPr>
                <w:color w:val="000000"/>
                <w:sz w:val="18"/>
                <w:szCs w:val="18"/>
              </w:rPr>
              <w:t>189 814</w:t>
            </w:r>
          </w:p>
        </w:tc>
        <w:tc>
          <w:tcPr>
            <w:tcW w:w="1082" w:type="dxa"/>
            <w:shd w:val="clear" w:color="auto" w:fill="auto"/>
          </w:tcPr>
          <w:p w14:paraId="225A0872" w14:textId="77777777" w:rsidR="006252CF" w:rsidRPr="00761649" w:rsidRDefault="006252CF">
            <w:pPr>
              <w:pStyle w:val="Normal-pool"/>
              <w:spacing w:before="40" w:after="40"/>
              <w:jc w:val="right"/>
              <w:rPr>
                <w:sz w:val="18"/>
                <w:szCs w:val="18"/>
              </w:rPr>
            </w:pPr>
            <w:r w:rsidRPr="00761649">
              <w:rPr>
                <w:sz w:val="18"/>
                <w:szCs w:val="18"/>
              </w:rPr>
              <w:t>189 814</w:t>
            </w:r>
          </w:p>
        </w:tc>
        <w:tc>
          <w:tcPr>
            <w:tcW w:w="1255" w:type="dxa"/>
            <w:shd w:val="clear" w:color="auto" w:fill="auto"/>
          </w:tcPr>
          <w:p w14:paraId="7302BCCD" w14:textId="77777777" w:rsidR="006252CF" w:rsidRPr="00761649" w:rsidRDefault="006252CF">
            <w:pPr>
              <w:pStyle w:val="Normal-pool"/>
              <w:spacing w:before="40" w:after="40"/>
              <w:jc w:val="right"/>
              <w:rPr>
                <w:sz w:val="18"/>
                <w:szCs w:val="18"/>
              </w:rPr>
            </w:pPr>
            <w:r w:rsidRPr="00761649">
              <w:rPr>
                <w:sz w:val="18"/>
                <w:szCs w:val="18"/>
              </w:rPr>
              <w:t>933 058</w:t>
            </w:r>
          </w:p>
        </w:tc>
      </w:tr>
      <w:tr w:rsidR="006252CF" w:rsidRPr="00761649" w14:paraId="46E6E023" w14:textId="77777777" w:rsidTr="00B840BD">
        <w:trPr>
          <w:gridAfter w:val="1"/>
          <w:wAfter w:w="15" w:type="dxa"/>
          <w:trHeight w:val="57"/>
          <w:jc w:val="right"/>
        </w:trPr>
        <w:tc>
          <w:tcPr>
            <w:tcW w:w="3869" w:type="dxa"/>
            <w:shd w:val="clear" w:color="auto" w:fill="auto"/>
          </w:tcPr>
          <w:p w14:paraId="0B618895" w14:textId="77777777" w:rsidR="006252CF" w:rsidRPr="00761649" w:rsidRDefault="006252CF" w:rsidP="00FF0DC0">
            <w:pPr>
              <w:pStyle w:val="Normal-pool"/>
              <w:spacing w:before="40" w:after="40"/>
              <w:rPr>
                <w:sz w:val="18"/>
                <w:szCs w:val="18"/>
              </w:rPr>
            </w:pPr>
            <w:r w:rsidRPr="00761649">
              <w:rPr>
                <w:sz w:val="18"/>
                <w:szCs w:val="18"/>
              </w:rPr>
              <w:t>Latvia</w:t>
            </w:r>
          </w:p>
        </w:tc>
        <w:tc>
          <w:tcPr>
            <w:tcW w:w="1101" w:type="dxa"/>
            <w:shd w:val="clear" w:color="auto" w:fill="auto"/>
          </w:tcPr>
          <w:p w14:paraId="37C1802A" w14:textId="77777777" w:rsidR="006252CF" w:rsidRPr="00761649" w:rsidRDefault="006252CF" w:rsidP="00FF0DC0">
            <w:pPr>
              <w:pStyle w:val="Normal-pool"/>
              <w:spacing w:before="40" w:after="40"/>
              <w:jc w:val="right"/>
              <w:rPr>
                <w:sz w:val="18"/>
                <w:szCs w:val="18"/>
              </w:rPr>
            </w:pPr>
            <w:r w:rsidRPr="00761649">
              <w:rPr>
                <w:sz w:val="18"/>
                <w:szCs w:val="18"/>
              </w:rPr>
              <w:t>4 227</w:t>
            </w:r>
          </w:p>
        </w:tc>
        <w:tc>
          <w:tcPr>
            <w:tcW w:w="1124" w:type="dxa"/>
            <w:shd w:val="clear" w:color="auto" w:fill="auto"/>
          </w:tcPr>
          <w:p w14:paraId="155EA267" w14:textId="77777777" w:rsidR="006252CF" w:rsidRPr="00761649" w:rsidRDefault="006252CF" w:rsidP="00FF0DC0">
            <w:pPr>
              <w:pStyle w:val="Normal-pool"/>
              <w:spacing w:before="40" w:after="40"/>
              <w:jc w:val="right"/>
              <w:rPr>
                <w:sz w:val="18"/>
                <w:szCs w:val="18"/>
              </w:rPr>
            </w:pPr>
            <w:r w:rsidRPr="00761649">
              <w:rPr>
                <w:sz w:val="18"/>
                <w:szCs w:val="18"/>
              </w:rPr>
              <w:t>11 377</w:t>
            </w:r>
          </w:p>
        </w:tc>
        <w:tc>
          <w:tcPr>
            <w:tcW w:w="1104" w:type="dxa"/>
            <w:shd w:val="clear" w:color="auto" w:fill="auto"/>
          </w:tcPr>
          <w:p w14:paraId="6A890668" w14:textId="77777777" w:rsidR="006252CF" w:rsidRPr="00761649" w:rsidRDefault="006252CF" w:rsidP="00FF0DC0">
            <w:pPr>
              <w:pStyle w:val="Normal-pool"/>
              <w:spacing w:before="40" w:after="40"/>
              <w:jc w:val="right"/>
              <w:rPr>
                <w:sz w:val="18"/>
                <w:szCs w:val="18"/>
              </w:rPr>
            </w:pPr>
            <w:r w:rsidRPr="00761649">
              <w:rPr>
                <w:sz w:val="18"/>
                <w:szCs w:val="18"/>
              </w:rPr>
              <w:t>11 947</w:t>
            </w:r>
          </w:p>
        </w:tc>
        <w:tc>
          <w:tcPr>
            <w:tcW w:w="947" w:type="dxa"/>
            <w:shd w:val="clear" w:color="auto" w:fill="auto"/>
          </w:tcPr>
          <w:p w14:paraId="25C7BE71"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12 165</w:t>
            </w:r>
          </w:p>
        </w:tc>
        <w:tc>
          <w:tcPr>
            <w:tcW w:w="1345" w:type="dxa"/>
            <w:shd w:val="clear" w:color="auto" w:fill="auto"/>
          </w:tcPr>
          <w:p w14:paraId="7AE1B5C9"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39 716</w:t>
            </w:r>
          </w:p>
        </w:tc>
        <w:tc>
          <w:tcPr>
            <w:tcW w:w="1102" w:type="dxa"/>
            <w:shd w:val="clear" w:color="auto" w:fill="auto"/>
          </w:tcPr>
          <w:p w14:paraId="4007DDD3" w14:textId="77777777" w:rsidR="006252CF" w:rsidRPr="00761649" w:rsidRDefault="00484D42" w:rsidP="00FF0DC0">
            <w:pPr>
              <w:pStyle w:val="Normal-pool"/>
              <w:spacing w:before="40" w:after="40"/>
              <w:jc w:val="right"/>
              <w:rPr>
                <w:color w:val="000000"/>
                <w:sz w:val="18"/>
                <w:szCs w:val="18"/>
              </w:rPr>
            </w:pPr>
            <w:sdt>
              <w:sdtPr>
                <w:rPr>
                  <w:sz w:val="18"/>
                  <w:szCs w:val="18"/>
                </w:rPr>
                <w:tag w:val="goog_rdk_54"/>
                <w:id w:val="-1830049417"/>
              </w:sdtPr>
              <w:sdtEndPr/>
              <w:sdtContent>
                <w:r w:rsidR="006252CF" w:rsidRPr="00761649">
                  <w:rPr>
                    <w:rFonts w:eastAsia="Gungsuh"/>
                    <w:color w:val="000000"/>
                    <w:sz w:val="18"/>
                    <w:szCs w:val="18"/>
                  </w:rPr>
                  <w:t>−</w:t>
                </w:r>
              </w:sdtContent>
            </w:sdt>
          </w:p>
        </w:tc>
        <w:tc>
          <w:tcPr>
            <w:tcW w:w="981" w:type="dxa"/>
            <w:shd w:val="clear" w:color="auto" w:fill="auto"/>
          </w:tcPr>
          <w:p w14:paraId="08D5C099" w14:textId="77777777" w:rsidR="006252CF" w:rsidRPr="00761649" w:rsidRDefault="00484D42">
            <w:pPr>
              <w:pStyle w:val="Normal-pool"/>
              <w:spacing w:before="40" w:after="40"/>
              <w:jc w:val="right"/>
              <w:rPr>
                <w:color w:val="000000"/>
                <w:sz w:val="18"/>
                <w:szCs w:val="18"/>
              </w:rPr>
            </w:pPr>
            <w:sdt>
              <w:sdtPr>
                <w:rPr>
                  <w:sz w:val="18"/>
                  <w:szCs w:val="18"/>
                </w:rPr>
                <w:tag w:val="goog_rdk_55"/>
                <w:id w:val="-1711486304"/>
              </w:sdtPr>
              <w:sdtEndPr/>
              <w:sdtContent>
                <w:r w:rsidR="006252CF" w:rsidRPr="00761649">
                  <w:rPr>
                    <w:rFonts w:eastAsia="Gungsuh"/>
                    <w:color w:val="000000"/>
                    <w:sz w:val="18"/>
                    <w:szCs w:val="18"/>
                  </w:rPr>
                  <w:t>−</w:t>
                </w:r>
              </w:sdtContent>
            </w:sdt>
          </w:p>
        </w:tc>
        <w:tc>
          <w:tcPr>
            <w:tcW w:w="1115" w:type="dxa"/>
            <w:shd w:val="clear" w:color="auto" w:fill="auto"/>
          </w:tcPr>
          <w:p w14:paraId="0B4A5200" w14:textId="77777777" w:rsidR="006252CF" w:rsidRPr="00761649" w:rsidRDefault="00484D42">
            <w:pPr>
              <w:pStyle w:val="Normal-pool"/>
              <w:spacing w:before="40" w:after="40"/>
              <w:jc w:val="right"/>
              <w:rPr>
                <w:color w:val="000000"/>
                <w:sz w:val="18"/>
                <w:szCs w:val="18"/>
              </w:rPr>
            </w:pPr>
            <w:sdt>
              <w:sdtPr>
                <w:rPr>
                  <w:sz w:val="18"/>
                  <w:szCs w:val="18"/>
                </w:rPr>
                <w:tag w:val="goog_rdk_56"/>
                <w:id w:val="-1205093228"/>
              </w:sdtPr>
              <w:sdtEndPr/>
              <w:sdtContent>
                <w:r w:rsidR="006252CF" w:rsidRPr="00761649">
                  <w:rPr>
                    <w:rFonts w:eastAsia="Gungsuh"/>
                    <w:color w:val="000000"/>
                    <w:sz w:val="18"/>
                    <w:szCs w:val="18"/>
                  </w:rPr>
                  <w:t>−</w:t>
                </w:r>
              </w:sdtContent>
            </w:sdt>
          </w:p>
        </w:tc>
        <w:tc>
          <w:tcPr>
            <w:tcW w:w="1082" w:type="dxa"/>
            <w:shd w:val="clear" w:color="auto" w:fill="auto"/>
          </w:tcPr>
          <w:p w14:paraId="3D38881E" w14:textId="77777777" w:rsidR="006252CF" w:rsidRPr="00761649" w:rsidRDefault="00484D42">
            <w:pPr>
              <w:pStyle w:val="Normal-pool"/>
              <w:spacing w:before="40" w:after="40"/>
              <w:jc w:val="right"/>
              <w:rPr>
                <w:sz w:val="18"/>
                <w:szCs w:val="18"/>
              </w:rPr>
            </w:pPr>
            <w:sdt>
              <w:sdtPr>
                <w:rPr>
                  <w:sz w:val="18"/>
                  <w:szCs w:val="18"/>
                </w:rPr>
                <w:tag w:val="goog_rdk_57"/>
                <w:id w:val="-607426260"/>
              </w:sdtPr>
              <w:sdtEndPr/>
              <w:sdtContent>
                <w:r w:rsidR="006252CF" w:rsidRPr="00761649">
                  <w:rPr>
                    <w:rFonts w:eastAsia="Gungsuh"/>
                    <w:sz w:val="18"/>
                    <w:szCs w:val="18"/>
                  </w:rPr>
                  <w:t>−</w:t>
                </w:r>
              </w:sdtContent>
            </w:sdt>
          </w:p>
        </w:tc>
        <w:tc>
          <w:tcPr>
            <w:tcW w:w="1255" w:type="dxa"/>
            <w:shd w:val="clear" w:color="auto" w:fill="auto"/>
          </w:tcPr>
          <w:p w14:paraId="3CCAB0A1" w14:textId="77777777" w:rsidR="006252CF" w:rsidRPr="00761649" w:rsidRDefault="006252CF">
            <w:pPr>
              <w:pStyle w:val="Normal-pool"/>
              <w:spacing w:before="40" w:after="40"/>
              <w:jc w:val="right"/>
              <w:rPr>
                <w:sz w:val="18"/>
                <w:szCs w:val="18"/>
              </w:rPr>
            </w:pPr>
            <w:r w:rsidRPr="00761649">
              <w:rPr>
                <w:sz w:val="18"/>
                <w:szCs w:val="18"/>
              </w:rPr>
              <w:t>39 716</w:t>
            </w:r>
          </w:p>
        </w:tc>
      </w:tr>
      <w:tr w:rsidR="006252CF" w:rsidRPr="00761649" w14:paraId="0A4EA6A2" w14:textId="77777777" w:rsidTr="00B840BD">
        <w:trPr>
          <w:gridAfter w:val="1"/>
          <w:wAfter w:w="15" w:type="dxa"/>
          <w:trHeight w:val="57"/>
          <w:jc w:val="right"/>
        </w:trPr>
        <w:tc>
          <w:tcPr>
            <w:tcW w:w="3869" w:type="dxa"/>
            <w:shd w:val="clear" w:color="auto" w:fill="auto"/>
          </w:tcPr>
          <w:p w14:paraId="22317BC7" w14:textId="77777777" w:rsidR="006252CF" w:rsidRPr="00761649" w:rsidRDefault="006252CF" w:rsidP="00FF0DC0">
            <w:pPr>
              <w:pStyle w:val="Normal-pool"/>
              <w:spacing w:before="40" w:after="40"/>
              <w:rPr>
                <w:sz w:val="18"/>
                <w:szCs w:val="18"/>
              </w:rPr>
            </w:pPr>
            <w:r w:rsidRPr="00761649">
              <w:rPr>
                <w:sz w:val="18"/>
                <w:szCs w:val="18"/>
              </w:rPr>
              <w:t>Luxembourg</w:t>
            </w:r>
          </w:p>
        </w:tc>
        <w:tc>
          <w:tcPr>
            <w:tcW w:w="1101" w:type="dxa"/>
            <w:shd w:val="clear" w:color="auto" w:fill="auto"/>
          </w:tcPr>
          <w:p w14:paraId="5F664BB2" w14:textId="77777777" w:rsidR="006252CF" w:rsidRPr="00761649" w:rsidRDefault="006252CF" w:rsidP="00FF0DC0">
            <w:pPr>
              <w:pStyle w:val="Normal-pool"/>
              <w:spacing w:before="40" w:after="40"/>
              <w:jc w:val="right"/>
              <w:rPr>
                <w:sz w:val="18"/>
                <w:szCs w:val="18"/>
              </w:rPr>
            </w:pPr>
            <w:r w:rsidRPr="00761649">
              <w:rPr>
                <w:sz w:val="18"/>
                <w:szCs w:val="18"/>
              </w:rPr>
              <w:t>17 045</w:t>
            </w:r>
          </w:p>
        </w:tc>
        <w:tc>
          <w:tcPr>
            <w:tcW w:w="1124" w:type="dxa"/>
            <w:shd w:val="clear" w:color="auto" w:fill="auto"/>
          </w:tcPr>
          <w:p w14:paraId="7272D3A9" w14:textId="77777777" w:rsidR="006252CF" w:rsidRPr="00761649" w:rsidRDefault="006252CF" w:rsidP="00FF0DC0">
            <w:pPr>
              <w:pStyle w:val="Normal-pool"/>
              <w:spacing w:before="40" w:after="40"/>
              <w:jc w:val="right"/>
              <w:rPr>
                <w:sz w:val="18"/>
                <w:szCs w:val="18"/>
              </w:rPr>
            </w:pPr>
            <w:r w:rsidRPr="00761649">
              <w:rPr>
                <w:sz w:val="18"/>
                <w:szCs w:val="18"/>
              </w:rPr>
              <w:t>11 123</w:t>
            </w:r>
          </w:p>
        </w:tc>
        <w:tc>
          <w:tcPr>
            <w:tcW w:w="1104" w:type="dxa"/>
            <w:shd w:val="clear" w:color="auto" w:fill="auto"/>
          </w:tcPr>
          <w:p w14:paraId="3A2EFF18" w14:textId="77777777" w:rsidR="006252CF" w:rsidRPr="00761649" w:rsidRDefault="00484D42" w:rsidP="00FF0DC0">
            <w:pPr>
              <w:pStyle w:val="Normal-pool"/>
              <w:spacing w:before="40" w:after="40"/>
              <w:jc w:val="right"/>
              <w:rPr>
                <w:sz w:val="18"/>
                <w:szCs w:val="18"/>
              </w:rPr>
            </w:pPr>
            <w:sdt>
              <w:sdtPr>
                <w:rPr>
                  <w:sz w:val="18"/>
                  <w:szCs w:val="18"/>
                </w:rPr>
                <w:tag w:val="goog_rdk_58"/>
                <w:id w:val="185110330"/>
              </w:sdtPr>
              <w:sdtEndPr/>
              <w:sdtContent>
                <w:r w:rsidR="006252CF" w:rsidRPr="00761649">
                  <w:rPr>
                    <w:rFonts w:eastAsia="Gungsuh"/>
                    <w:sz w:val="18"/>
                    <w:szCs w:val="18"/>
                  </w:rPr>
                  <w:t>−</w:t>
                </w:r>
              </w:sdtContent>
            </w:sdt>
          </w:p>
        </w:tc>
        <w:tc>
          <w:tcPr>
            <w:tcW w:w="947" w:type="dxa"/>
            <w:shd w:val="clear" w:color="auto" w:fill="auto"/>
          </w:tcPr>
          <w:p w14:paraId="37FD0992"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 xml:space="preserve">9 558 </w:t>
            </w:r>
          </w:p>
        </w:tc>
        <w:tc>
          <w:tcPr>
            <w:tcW w:w="1345" w:type="dxa"/>
            <w:shd w:val="clear" w:color="auto" w:fill="auto"/>
          </w:tcPr>
          <w:p w14:paraId="0164F551"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37 727</w:t>
            </w:r>
          </w:p>
        </w:tc>
        <w:tc>
          <w:tcPr>
            <w:tcW w:w="1102" w:type="dxa"/>
            <w:shd w:val="clear" w:color="auto" w:fill="auto"/>
          </w:tcPr>
          <w:p w14:paraId="1923DEA6" w14:textId="77777777" w:rsidR="006252CF" w:rsidRPr="00761649" w:rsidRDefault="00484D42" w:rsidP="00FF0DC0">
            <w:pPr>
              <w:pStyle w:val="Normal-pool"/>
              <w:spacing w:before="40" w:after="40"/>
              <w:jc w:val="right"/>
              <w:rPr>
                <w:color w:val="000000"/>
                <w:sz w:val="18"/>
                <w:szCs w:val="18"/>
              </w:rPr>
            </w:pPr>
            <w:sdt>
              <w:sdtPr>
                <w:rPr>
                  <w:sz w:val="18"/>
                  <w:szCs w:val="18"/>
                </w:rPr>
                <w:tag w:val="goog_rdk_59"/>
                <w:id w:val="79650623"/>
              </w:sdtPr>
              <w:sdtEndPr/>
              <w:sdtContent>
                <w:r w:rsidR="006252CF" w:rsidRPr="00761649">
                  <w:rPr>
                    <w:rFonts w:eastAsia="Gungsuh"/>
                    <w:color w:val="000000"/>
                    <w:sz w:val="18"/>
                    <w:szCs w:val="18"/>
                  </w:rPr>
                  <w:t>−</w:t>
                </w:r>
              </w:sdtContent>
            </w:sdt>
          </w:p>
        </w:tc>
        <w:tc>
          <w:tcPr>
            <w:tcW w:w="981" w:type="dxa"/>
            <w:shd w:val="clear" w:color="auto" w:fill="auto"/>
          </w:tcPr>
          <w:p w14:paraId="10213EF4" w14:textId="77777777" w:rsidR="006252CF" w:rsidRPr="00761649" w:rsidRDefault="00484D42">
            <w:pPr>
              <w:pStyle w:val="Normal-pool"/>
              <w:spacing w:before="40" w:after="40"/>
              <w:jc w:val="right"/>
              <w:rPr>
                <w:color w:val="000000"/>
                <w:sz w:val="18"/>
                <w:szCs w:val="18"/>
              </w:rPr>
            </w:pPr>
            <w:sdt>
              <w:sdtPr>
                <w:rPr>
                  <w:sz w:val="18"/>
                  <w:szCs w:val="18"/>
                </w:rPr>
                <w:tag w:val="goog_rdk_60"/>
                <w:id w:val="1427693434"/>
              </w:sdtPr>
              <w:sdtEndPr/>
              <w:sdtContent>
                <w:r w:rsidR="006252CF" w:rsidRPr="00761649">
                  <w:rPr>
                    <w:rFonts w:eastAsia="Gungsuh"/>
                    <w:color w:val="000000"/>
                    <w:sz w:val="18"/>
                    <w:szCs w:val="18"/>
                  </w:rPr>
                  <w:t>−</w:t>
                </w:r>
              </w:sdtContent>
            </w:sdt>
          </w:p>
        </w:tc>
        <w:tc>
          <w:tcPr>
            <w:tcW w:w="1115" w:type="dxa"/>
            <w:shd w:val="clear" w:color="auto" w:fill="auto"/>
          </w:tcPr>
          <w:p w14:paraId="6678E1E7" w14:textId="77777777" w:rsidR="006252CF" w:rsidRPr="00761649" w:rsidRDefault="00484D42">
            <w:pPr>
              <w:pStyle w:val="Normal-pool"/>
              <w:spacing w:before="40" w:after="40"/>
              <w:jc w:val="right"/>
              <w:rPr>
                <w:color w:val="000000"/>
                <w:sz w:val="18"/>
                <w:szCs w:val="18"/>
              </w:rPr>
            </w:pPr>
            <w:sdt>
              <w:sdtPr>
                <w:rPr>
                  <w:sz w:val="18"/>
                  <w:szCs w:val="18"/>
                </w:rPr>
                <w:tag w:val="goog_rdk_61"/>
                <w:id w:val="-1542508327"/>
              </w:sdtPr>
              <w:sdtEndPr/>
              <w:sdtContent>
                <w:r w:rsidR="006252CF" w:rsidRPr="00761649">
                  <w:rPr>
                    <w:rFonts w:eastAsia="Gungsuh"/>
                    <w:color w:val="000000"/>
                    <w:sz w:val="18"/>
                    <w:szCs w:val="18"/>
                  </w:rPr>
                  <w:t>−</w:t>
                </w:r>
              </w:sdtContent>
            </w:sdt>
          </w:p>
        </w:tc>
        <w:tc>
          <w:tcPr>
            <w:tcW w:w="1082" w:type="dxa"/>
            <w:shd w:val="clear" w:color="auto" w:fill="auto"/>
          </w:tcPr>
          <w:p w14:paraId="467F5982" w14:textId="77777777" w:rsidR="006252CF" w:rsidRPr="00761649" w:rsidRDefault="00484D42">
            <w:pPr>
              <w:pStyle w:val="Normal-pool"/>
              <w:spacing w:before="40" w:after="40"/>
              <w:jc w:val="right"/>
              <w:rPr>
                <w:sz w:val="18"/>
                <w:szCs w:val="18"/>
              </w:rPr>
            </w:pPr>
            <w:sdt>
              <w:sdtPr>
                <w:rPr>
                  <w:sz w:val="18"/>
                  <w:szCs w:val="18"/>
                </w:rPr>
                <w:tag w:val="goog_rdk_62"/>
                <w:id w:val="1239826155"/>
              </w:sdtPr>
              <w:sdtEndPr/>
              <w:sdtContent>
                <w:r w:rsidR="006252CF" w:rsidRPr="00761649">
                  <w:rPr>
                    <w:rFonts w:eastAsia="Gungsuh"/>
                    <w:sz w:val="18"/>
                    <w:szCs w:val="18"/>
                  </w:rPr>
                  <w:t>−</w:t>
                </w:r>
              </w:sdtContent>
            </w:sdt>
          </w:p>
        </w:tc>
        <w:tc>
          <w:tcPr>
            <w:tcW w:w="1255" w:type="dxa"/>
            <w:shd w:val="clear" w:color="auto" w:fill="auto"/>
          </w:tcPr>
          <w:p w14:paraId="1E99B8AE" w14:textId="77777777" w:rsidR="006252CF" w:rsidRPr="00761649" w:rsidRDefault="006252CF">
            <w:pPr>
              <w:pStyle w:val="Normal-pool"/>
              <w:spacing w:before="40" w:after="40"/>
              <w:jc w:val="right"/>
              <w:rPr>
                <w:sz w:val="18"/>
                <w:szCs w:val="18"/>
              </w:rPr>
            </w:pPr>
            <w:r w:rsidRPr="00761649">
              <w:rPr>
                <w:sz w:val="18"/>
                <w:szCs w:val="18"/>
              </w:rPr>
              <w:t>37 727</w:t>
            </w:r>
          </w:p>
        </w:tc>
      </w:tr>
      <w:tr w:rsidR="006252CF" w:rsidRPr="00761649" w14:paraId="0DD3FAC1" w14:textId="77777777" w:rsidTr="00B840BD">
        <w:trPr>
          <w:gridAfter w:val="1"/>
          <w:wAfter w:w="15" w:type="dxa"/>
          <w:trHeight w:val="57"/>
          <w:jc w:val="right"/>
        </w:trPr>
        <w:tc>
          <w:tcPr>
            <w:tcW w:w="3869" w:type="dxa"/>
            <w:shd w:val="clear" w:color="auto" w:fill="auto"/>
          </w:tcPr>
          <w:p w14:paraId="065B49E8" w14:textId="77777777" w:rsidR="006252CF" w:rsidRPr="00761649" w:rsidRDefault="006252CF" w:rsidP="00FF0DC0">
            <w:pPr>
              <w:pStyle w:val="Normal-pool"/>
              <w:spacing w:before="40" w:after="40"/>
              <w:rPr>
                <w:sz w:val="18"/>
                <w:szCs w:val="18"/>
              </w:rPr>
            </w:pPr>
            <w:r w:rsidRPr="00761649">
              <w:rPr>
                <w:sz w:val="18"/>
                <w:szCs w:val="18"/>
              </w:rPr>
              <w:t>Netherlands</w:t>
            </w:r>
          </w:p>
        </w:tc>
        <w:tc>
          <w:tcPr>
            <w:tcW w:w="1101" w:type="dxa"/>
            <w:shd w:val="clear" w:color="auto" w:fill="auto"/>
          </w:tcPr>
          <w:p w14:paraId="772EED78" w14:textId="77777777" w:rsidR="006252CF" w:rsidRPr="00761649" w:rsidRDefault="006252CF" w:rsidP="00FF0DC0">
            <w:pPr>
              <w:pStyle w:val="Normal-pool"/>
              <w:spacing w:before="40" w:after="40"/>
              <w:jc w:val="right"/>
              <w:rPr>
                <w:sz w:val="18"/>
                <w:szCs w:val="18"/>
              </w:rPr>
            </w:pPr>
          </w:p>
        </w:tc>
        <w:tc>
          <w:tcPr>
            <w:tcW w:w="1124" w:type="dxa"/>
            <w:shd w:val="clear" w:color="auto" w:fill="auto"/>
          </w:tcPr>
          <w:p w14:paraId="5E590A88" w14:textId="77777777" w:rsidR="006252CF" w:rsidRPr="00761649" w:rsidRDefault="006252CF" w:rsidP="00FF0DC0">
            <w:pPr>
              <w:pStyle w:val="Normal-pool"/>
              <w:spacing w:before="40" w:after="40"/>
              <w:jc w:val="right"/>
              <w:rPr>
                <w:sz w:val="18"/>
                <w:szCs w:val="18"/>
              </w:rPr>
            </w:pPr>
            <w:r w:rsidRPr="00761649">
              <w:rPr>
                <w:sz w:val="18"/>
                <w:szCs w:val="18"/>
              </w:rPr>
              <w:t>715 072</w:t>
            </w:r>
          </w:p>
        </w:tc>
        <w:tc>
          <w:tcPr>
            <w:tcW w:w="1104" w:type="dxa"/>
            <w:shd w:val="clear" w:color="auto" w:fill="auto"/>
          </w:tcPr>
          <w:p w14:paraId="18F5D9A7" w14:textId="77777777" w:rsidR="006252CF" w:rsidRPr="00761649" w:rsidRDefault="00484D42" w:rsidP="00FF0DC0">
            <w:pPr>
              <w:pStyle w:val="Normal-pool"/>
              <w:spacing w:before="40" w:after="40"/>
              <w:jc w:val="right"/>
              <w:rPr>
                <w:sz w:val="18"/>
                <w:szCs w:val="18"/>
              </w:rPr>
            </w:pPr>
            <w:sdt>
              <w:sdtPr>
                <w:rPr>
                  <w:sz w:val="18"/>
                  <w:szCs w:val="18"/>
                </w:rPr>
                <w:tag w:val="goog_rdk_63"/>
                <w:id w:val="407119198"/>
              </w:sdtPr>
              <w:sdtEndPr/>
              <w:sdtContent>
                <w:r w:rsidR="006252CF" w:rsidRPr="00761649">
                  <w:rPr>
                    <w:rFonts w:eastAsia="Gungsuh"/>
                    <w:sz w:val="18"/>
                    <w:szCs w:val="18"/>
                  </w:rPr>
                  <w:t>−</w:t>
                </w:r>
              </w:sdtContent>
            </w:sdt>
          </w:p>
        </w:tc>
        <w:tc>
          <w:tcPr>
            <w:tcW w:w="947" w:type="dxa"/>
            <w:shd w:val="clear" w:color="auto" w:fill="auto"/>
          </w:tcPr>
          <w:p w14:paraId="2AAB91C5" w14:textId="77777777" w:rsidR="006252CF" w:rsidRPr="00761649" w:rsidRDefault="00484D42" w:rsidP="00FF0DC0">
            <w:pPr>
              <w:pStyle w:val="Normal-pool"/>
              <w:spacing w:before="40" w:after="40"/>
              <w:jc w:val="right"/>
              <w:rPr>
                <w:color w:val="000000"/>
                <w:sz w:val="18"/>
                <w:szCs w:val="18"/>
              </w:rPr>
            </w:pPr>
            <w:sdt>
              <w:sdtPr>
                <w:rPr>
                  <w:sz w:val="18"/>
                  <w:szCs w:val="18"/>
                </w:rPr>
                <w:tag w:val="goog_rdk_64"/>
                <w:id w:val="-778481788"/>
              </w:sdtPr>
              <w:sdtEndPr/>
              <w:sdtContent>
                <w:r w:rsidR="006252CF" w:rsidRPr="00761649">
                  <w:rPr>
                    <w:rFonts w:eastAsia="Gungsuh"/>
                    <w:color w:val="000000"/>
                    <w:sz w:val="18"/>
                    <w:szCs w:val="18"/>
                  </w:rPr>
                  <w:t>−</w:t>
                </w:r>
              </w:sdtContent>
            </w:sdt>
          </w:p>
        </w:tc>
        <w:tc>
          <w:tcPr>
            <w:tcW w:w="1345" w:type="dxa"/>
            <w:shd w:val="clear" w:color="auto" w:fill="auto"/>
          </w:tcPr>
          <w:p w14:paraId="1303EB97"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715 072</w:t>
            </w:r>
          </w:p>
        </w:tc>
        <w:tc>
          <w:tcPr>
            <w:tcW w:w="1102" w:type="dxa"/>
            <w:shd w:val="clear" w:color="auto" w:fill="auto"/>
          </w:tcPr>
          <w:p w14:paraId="1871BC1A" w14:textId="77777777" w:rsidR="006252CF" w:rsidRPr="00761649" w:rsidRDefault="00484D42" w:rsidP="00FF0DC0">
            <w:pPr>
              <w:pStyle w:val="Normal-pool"/>
              <w:spacing w:before="40" w:after="40"/>
              <w:jc w:val="right"/>
              <w:rPr>
                <w:color w:val="000000"/>
                <w:sz w:val="18"/>
                <w:szCs w:val="18"/>
              </w:rPr>
            </w:pPr>
            <w:sdt>
              <w:sdtPr>
                <w:rPr>
                  <w:sz w:val="18"/>
                  <w:szCs w:val="18"/>
                </w:rPr>
                <w:tag w:val="goog_rdk_65"/>
                <w:id w:val="-720056637"/>
              </w:sdtPr>
              <w:sdtEndPr/>
              <w:sdtContent>
                <w:r w:rsidR="006252CF" w:rsidRPr="00761649">
                  <w:rPr>
                    <w:rFonts w:eastAsia="Gungsuh"/>
                    <w:color w:val="000000"/>
                    <w:sz w:val="18"/>
                    <w:szCs w:val="18"/>
                  </w:rPr>
                  <w:t>−</w:t>
                </w:r>
              </w:sdtContent>
            </w:sdt>
          </w:p>
        </w:tc>
        <w:tc>
          <w:tcPr>
            <w:tcW w:w="981" w:type="dxa"/>
            <w:shd w:val="clear" w:color="auto" w:fill="auto"/>
          </w:tcPr>
          <w:p w14:paraId="5E49E66B" w14:textId="77777777" w:rsidR="006252CF" w:rsidRPr="00761649" w:rsidRDefault="00484D42">
            <w:pPr>
              <w:pStyle w:val="Normal-pool"/>
              <w:spacing w:before="40" w:after="40"/>
              <w:jc w:val="right"/>
              <w:rPr>
                <w:color w:val="000000"/>
                <w:sz w:val="18"/>
                <w:szCs w:val="18"/>
              </w:rPr>
            </w:pPr>
            <w:sdt>
              <w:sdtPr>
                <w:rPr>
                  <w:sz w:val="18"/>
                  <w:szCs w:val="18"/>
                </w:rPr>
                <w:tag w:val="goog_rdk_66"/>
                <w:id w:val="1999457544"/>
              </w:sdtPr>
              <w:sdtEndPr/>
              <w:sdtContent>
                <w:r w:rsidR="006252CF" w:rsidRPr="00761649">
                  <w:rPr>
                    <w:rFonts w:eastAsia="Gungsuh"/>
                    <w:color w:val="000000"/>
                    <w:sz w:val="18"/>
                    <w:szCs w:val="18"/>
                  </w:rPr>
                  <w:t>−</w:t>
                </w:r>
              </w:sdtContent>
            </w:sdt>
          </w:p>
        </w:tc>
        <w:tc>
          <w:tcPr>
            <w:tcW w:w="1115" w:type="dxa"/>
            <w:shd w:val="clear" w:color="auto" w:fill="auto"/>
          </w:tcPr>
          <w:p w14:paraId="541980D2" w14:textId="77777777" w:rsidR="006252CF" w:rsidRPr="00761649" w:rsidRDefault="00484D42">
            <w:pPr>
              <w:pStyle w:val="Normal-pool"/>
              <w:spacing w:before="40" w:after="40"/>
              <w:jc w:val="right"/>
              <w:rPr>
                <w:color w:val="000000"/>
                <w:sz w:val="18"/>
                <w:szCs w:val="18"/>
              </w:rPr>
            </w:pPr>
            <w:sdt>
              <w:sdtPr>
                <w:rPr>
                  <w:sz w:val="18"/>
                  <w:szCs w:val="18"/>
                </w:rPr>
                <w:tag w:val="goog_rdk_67"/>
                <w:id w:val="-2106873081"/>
              </w:sdtPr>
              <w:sdtEndPr/>
              <w:sdtContent>
                <w:r w:rsidR="006252CF" w:rsidRPr="00761649">
                  <w:rPr>
                    <w:rFonts w:eastAsia="Gungsuh"/>
                    <w:color w:val="000000"/>
                    <w:sz w:val="18"/>
                    <w:szCs w:val="18"/>
                  </w:rPr>
                  <w:t>−</w:t>
                </w:r>
              </w:sdtContent>
            </w:sdt>
          </w:p>
        </w:tc>
        <w:tc>
          <w:tcPr>
            <w:tcW w:w="1082" w:type="dxa"/>
            <w:shd w:val="clear" w:color="auto" w:fill="auto"/>
          </w:tcPr>
          <w:p w14:paraId="716FCBFB" w14:textId="77777777" w:rsidR="006252CF" w:rsidRPr="00761649" w:rsidRDefault="00484D42">
            <w:pPr>
              <w:pStyle w:val="Normal-pool"/>
              <w:spacing w:before="40" w:after="40"/>
              <w:jc w:val="right"/>
              <w:rPr>
                <w:sz w:val="18"/>
                <w:szCs w:val="18"/>
              </w:rPr>
            </w:pPr>
            <w:sdt>
              <w:sdtPr>
                <w:rPr>
                  <w:sz w:val="18"/>
                  <w:szCs w:val="18"/>
                </w:rPr>
                <w:tag w:val="goog_rdk_68"/>
                <w:id w:val="-1922785447"/>
              </w:sdtPr>
              <w:sdtEndPr/>
              <w:sdtContent>
                <w:r w:rsidR="006252CF" w:rsidRPr="00761649">
                  <w:rPr>
                    <w:rFonts w:eastAsia="Gungsuh"/>
                    <w:sz w:val="18"/>
                    <w:szCs w:val="18"/>
                  </w:rPr>
                  <w:t>−</w:t>
                </w:r>
              </w:sdtContent>
            </w:sdt>
          </w:p>
        </w:tc>
        <w:tc>
          <w:tcPr>
            <w:tcW w:w="1255" w:type="dxa"/>
            <w:shd w:val="clear" w:color="auto" w:fill="auto"/>
          </w:tcPr>
          <w:p w14:paraId="68F15843" w14:textId="77777777" w:rsidR="006252CF" w:rsidRPr="00761649" w:rsidRDefault="006252CF">
            <w:pPr>
              <w:pStyle w:val="Normal-pool"/>
              <w:spacing w:before="40" w:after="40"/>
              <w:jc w:val="right"/>
              <w:rPr>
                <w:sz w:val="18"/>
                <w:szCs w:val="18"/>
              </w:rPr>
            </w:pPr>
            <w:r w:rsidRPr="00761649">
              <w:rPr>
                <w:sz w:val="18"/>
                <w:szCs w:val="18"/>
              </w:rPr>
              <w:t>715 072</w:t>
            </w:r>
          </w:p>
        </w:tc>
      </w:tr>
      <w:tr w:rsidR="006252CF" w:rsidRPr="00761649" w14:paraId="63BCFD2F" w14:textId="77777777" w:rsidTr="00B840BD">
        <w:trPr>
          <w:gridAfter w:val="1"/>
          <w:wAfter w:w="15" w:type="dxa"/>
          <w:trHeight w:val="57"/>
          <w:jc w:val="right"/>
        </w:trPr>
        <w:tc>
          <w:tcPr>
            <w:tcW w:w="3869" w:type="dxa"/>
            <w:shd w:val="clear" w:color="auto" w:fill="auto"/>
          </w:tcPr>
          <w:p w14:paraId="18476D9F" w14:textId="77777777" w:rsidR="006252CF" w:rsidRPr="00761649" w:rsidRDefault="006252CF" w:rsidP="00FF0DC0">
            <w:pPr>
              <w:pStyle w:val="Normal-pool"/>
              <w:spacing w:before="40" w:after="40"/>
              <w:rPr>
                <w:sz w:val="18"/>
                <w:szCs w:val="18"/>
              </w:rPr>
            </w:pPr>
            <w:r w:rsidRPr="00761649">
              <w:rPr>
                <w:sz w:val="18"/>
                <w:szCs w:val="18"/>
              </w:rPr>
              <w:t>New Zealand</w:t>
            </w:r>
          </w:p>
        </w:tc>
        <w:tc>
          <w:tcPr>
            <w:tcW w:w="1101" w:type="dxa"/>
            <w:shd w:val="clear" w:color="auto" w:fill="auto"/>
          </w:tcPr>
          <w:p w14:paraId="07452663" w14:textId="77777777" w:rsidR="006252CF" w:rsidRPr="00761649" w:rsidRDefault="006252CF" w:rsidP="00FF0DC0">
            <w:pPr>
              <w:pStyle w:val="Normal-pool"/>
              <w:spacing w:before="40" w:after="40"/>
              <w:jc w:val="right"/>
              <w:rPr>
                <w:sz w:val="18"/>
                <w:szCs w:val="18"/>
              </w:rPr>
            </w:pPr>
            <w:r w:rsidRPr="00761649">
              <w:rPr>
                <w:sz w:val="18"/>
                <w:szCs w:val="18"/>
              </w:rPr>
              <w:t>17 047</w:t>
            </w:r>
          </w:p>
        </w:tc>
        <w:tc>
          <w:tcPr>
            <w:tcW w:w="1124" w:type="dxa"/>
            <w:shd w:val="clear" w:color="auto" w:fill="auto"/>
          </w:tcPr>
          <w:p w14:paraId="02DE4B3B" w14:textId="77777777" w:rsidR="006252CF" w:rsidRPr="00761649" w:rsidRDefault="006252CF" w:rsidP="00FF0DC0">
            <w:pPr>
              <w:pStyle w:val="Normal-pool"/>
              <w:spacing w:before="40" w:after="40"/>
              <w:jc w:val="right"/>
              <w:rPr>
                <w:sz w:val="18"/>
                <w:szCs w:val="18"/>
              </w:rPr>
            </w:pPr>
            <w:r w:rsidRPr="00761649">
              <w:rPr>
                <w:sz w:val="18"/>
                <w:szCs w:val="18"/>
              </w:rPr>
              <w:t>16 557</w:t>
            </w:r>
          </w:p>
        </w:tc>
        <w:tc>
          <w:tcPr>
            <w:tcW w:w="1104" w:type="dxa"/>
            <w:shd w:val="clear" w:color="auto" w:fill="auto"/>
          </w:tcPr>
          <w:p w14:paraId="24F8D0CE" w14:textId="77777777" w:rsidR="006252CF" w:rsidRPr="00761649" w:rsidRDefault="00484D42" w:rsidP="00FF0DC0">
            <w:pPr>
              <w:pStyle w:val="Normal-pool"/>
              <w:spacing w:before="40" w:after="40"/>
              <w:jc w:val="right"/>
              <w:rPr>
                <w:sz w:val="18"/>
                <w:szCs w:val="18"/>
              </w:rPr>
            </w:pPr>
            <w:sdt>
              <w:sdtPr>
                <w:rPr>
                  <w:sz w:val="18"/>
                  <w:szCs w:val="18"/>
                </w:rPr>
                <w:tag w:val="goog_rdk_69"/>
                <w:id w:val="1794944214"/>
              </w:sdtPr>
              <w:sdtEndPr/>
              <w:sdtContent>
                <w:r w:rsidR="006252CF" w:rsidRPr="00761649">
                  <w:rPr>
                    <w:rFonts w:eastAsia="Gungsuh"/>
                    <w:sz w:val="18"/>
                    <w:szCs w:val="18"/>
                  </w:rPr>
                  <w:t>−</w:t>
                </w:r>
              </w:sdtContent>
            </w:sdt>
          </w:p>
        </w:tc>
        <w:tc>
          <w:tcPr>
            <w:tcW w:w="947" w:type="dxa"/>
            <w:shd w:val="clear" w:color="auto" w:fill="auto"/>
          </w:tcPr>
          <w:p w14:paraId="786F356B" w14:textId="77777777" w:rsidR="006252CF" w:rsidRPr="00761649" w:rsidRDefault="00484D42" w:rsidP="00FF0DC0">
            <w:pPr>
              <w:pStyle w:val="Normal-pool"/>
              <w:spacing w:before="40" w:after="40"/>
              <w:jc w:val="right"/>
              <w:rPr>
                <w:color w:val="000000"/>
                <w:sz w:val="18"/>
                <w:szCs w:val="18"/>
              </w:rPr>
            </w:pPr>
            <w:sdt>
              <w:sdtPr>
                <w:rPr>
                  <w:sz w:val="18"/>
                  <w:szCs w:val="18"/>
                </w:rPr>
                <w:tag w:val="goog_rdk_70"/>
                <w:id w:val="-161244976"/>
              </w:sdtPr>
              <w:sdtEndPr/>
              <w:sdtContent>
                <w:r w:rsidR="006252CF" w:rsidRPr="00761649">
                  <w:rPr>
                    <w:rFonts w:eastAsia="Gungsuh"/>
                    <w:color w:val="000000"/>
                    <w:sz w:val="18"/>
                    <w:szCs w:val="18"/>
                  </w:rPr>
                  <w:t>−</w:t>
                </w:r>
              </w:sdtContent>
            </w:sdt>
          </w:p>
        </w:tc>
        <w:tc>
          <w:tcPr>
            <w:tcW w:w="1345" w:type="dxa"/>
            <w:shd w:val="clear" w:color="auto" w:fill="auto"/>
          </w:tcPr>
          <w:p w14:paraId="5D613EC2"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33 604</w:t>
            </w:r>
          </w:p>
        </w:tc>
        <w:tc>
          <w:tcPr>
            <w:tcW w:w="1102" w:type="dxa"/>
            <w:shd w:val="clear" w:color="auto" w:fill="auto"/>
          </w:tcPr>
          <w:p w14:paraId="76B18019" w14:textId="77777777" w:rsidR="006252CF" w:rsidRPr="00761649" w:rsidRDefault="00484D42" w:rsidP="00FF0DC0">
            <w:pPr>
              <w:pStyle w:val="Normal-pool"/>
              <w:spacing w:before="40" w:after="40"/>
              <w:jc w:val="right"/>
              <w:rPr>
                <w:color w:val="000000"/>
                <w:sz w:val="18"/>
                <w:szCs w:val="18"/>
              </w:rPr>
            </w:pPr>
            <w:sdt>
              <w:sdtPr>
                <w:rPr>
                  <w:sz w:val="18"/>
                  <w:szCs w:val="18"/>
                </w:rPr>
                <w:tag w:val="goog_rdk_71"/>
                <w:id w:val="-1254121088"/>
              </w:sdtPr>
              <w:sdtEndPr/>
              <w:sdtContent>
                <w:r w:rsidR="006252CF" w:rsidRPr="00761649">
                  <w:rPr>
                    <w:rFonts w:eastAsia="Gungsuh"/>
                    <w:color w:val="000000"/>
                    <w:sz w:val="18"/>
                    <w:szCs w:val="18"/>
                  </w:rPr>
                  <w:t>−</w:t>
                </w:r>
              </w:sdtContent>
            </w:sdt>
          </w:p>
        </w:tc>
        <w:tc>
          <w:tcPr>
            <w:tcW w:w="981" w:type="dxa"/>
            <w:shd w:val="clear" w:color="auto" w:fill="auto"/>
          </w:tcPr>
          <w:p w14:paraId="128C474E" w14:textId="77777777" w:rsidR="006252CF" w:rsidRPr="00761649" w:rsidRDefault="006252CF">
            <w:pPr>
              <w:pStyle w:val="Normal-pool"/>
              <w:spacing w:before="40" w:after="40"/>
              <w:jc w:val="right"/>
              <w:rPr>
                <w:color w:val="000000"/>
                <w:sz w:val="18"/>
                <w:szCs w:val="18"/>
              </w:rPr>
            </w:pPr>
            <w:r w:rsidRPr="00761649">
              <w:rPr>
                <w:color w:val="000000"/>
                <w:sz w:val="18"/>
                <w:szCs w:val="18"/>
              </w:rPr>
              <w:t>36 179</w:t>
            </w:r>
          </w:p>
        </w:tc>
        <w:tc>
          <w:tcPr>
            <w:tcW w:w="1115" w:type="dxa"/>
            <w:shd w:val="clear" w:color="auto" w:fill="auto"/>
          </w:tcPr>
          <w:p w14:paraId="2A983781" w14:textId="77777777" w:rsidR="006252CF" w:rsidRPr="00761649" w:rsidRDefault="00484D42">
            <w:pPr>
              <w:pStyle w:val="Normal-pool"/>
              <w:spacing w:before="40" w:after="40"/>
              <w:jc w:val="right"/>
              <w:rPr>
                <w:color w:val="000000"/>
                <w:sz w:val="18"/>
                <w:szCs w:val="18"/>
              </w:rPr>
            </w:pPr>
            <w:sdt>
              <w:sdtPr>
                <w:rPr>
                  <w:sz w:val="18"/>
                  <w:szCs w:val="18"/>
                </w:rPr>
                <w:tag w:val="goog_rdk_72"/>
                <w:id w:val="59757258"/>
              </w:sdtPr>
              <w:sdtEndPr/>
              <w:sdtContent>
                <w:r w:rsidR="006252CF" w:rsidRPr="00761649">
                  <w:rPr>
                    <w:rFonts w:eastAsia="Gungsuh"/>
                    <w:color w:val="000000"/>
                    <w:sz w:val="18"/>
                    <w:szCs w:val="18"/>
                  </w:rPr>
                  <w:t>−</w:t>
                </w:r>
              </w:sdtContent>
            </w:sdt>
          </w:p>
        </w:tc>
        <w:tc>
          <w:tcPr>
            <w:tcW w:w="1082" w:type="dxa"/>
            <w:shd w:val="clear" w:color="auto" w:fill="auto"/>
          </w:tcPr>
          <w:p w14:paraId="2C96243C" w14:textId="77777777" w:rsidR="006252CF" w:rsidRPr="00761649" w:rsidRDefault="006252CF">
            <w:pPr>
              <w:pStyle w:val="Normal-pool"/>
              <w:spacing w:before="40" w:after="40"/>
              <w:jc w:val="right"/>
              <w:rPr>
                <w:sz w:val="18"/>
                <w:szCs w:val="18"/>
              </w:rPr>
            </w:pPr>
            <w:r w:rsidRPr="00761649">
              <w:rPr>
                <w:sz w:val="18"/>
                <w:szCs w:val="18"/>
              </w:rPr>
              <w:t>36 179</w:t>
            </w:r>
          </w:p>
        </w:tc>
        <w:tc>
          <w:tcPr>
            <w:tcW w:w="1255" w:type="dxa"/>
            <w:shd w:val="clear" w:color="auto" w:fill="auto"/>
          </w:tcPr>
          <w:p w14:paraId="16F8D982" w14:textId="77777777" w:rsidR="006252CF" w:rsidRPr="00761649" w:rsidRDefault="006252CF">
            <w:pPr>
              <w:pStyle w:val="Normal-pool"/>
              <w:spacing w:before="40" w:after="40"/>
              <w:jc w:val="right"/>
              <w:rPr>
                <w:sz w:val="18"/>
                <w:szCs w:val="18"/>
              </w:rPr>
            </w:pPr>
            <w:r w:rsidRPr="00761649">
              <w:rPr>
                <w:sz w:val="18"/>
                <w:szCs w:val="18"/>
              </w:rPr>
              <w:t>69 784</w:t>
            </w:r>
          </w:p>
        </w:tc>
      </w:tr>
      <w:tr w:rsidR="006252CF" w:rsidRPr="00761649" w14:paraId="5F8231F3" w14:textId="77777777" w:rsidTr="00B840BD">
        <w:trPr>
          <w:gridAfter w:val="1"/>
          <w:wAfter w:w="15" w:type="dxa"/>
          <w:trHeight w:val="57"/>
          <w:jc w:val="right"/>
        </w:trPr>
        <w:tc>
          <w:tcPr>
            <w:tcW w:w="3869" w:type="dxa"/>
            <w:shd w:val="clear" w:color="auto" w:fill="auto"/>
          </w:tcPr>
          <w:p w14:paraId="6449CD50" w14:textId="77777777" w:rsidR="006252CF" w:rsidRPr="00761649" w:rsidRDefault="006252CF" w:rsidP="00FF0DC0">
            <w:pPr>
              <w:pStyle w:val="Normal-pool"/>
              <w:spacing w:before="40" w:after="40"/>
              <w:rPr>
                <w:sz w:val="18"/>
                <w:szCs w:val="18"/>
              </w:rPr>
            </w:pPr>
            <w:r w:rsidRPr="00761649">
              <w:rPr>
                <w:sz w:val="18"/>
                <w:szCs w:val="18"/>
              </w:rPr>
              <w:t>Norway</w:t>
            </w:r>
          </w:p>
        </w:tc>
        <w:tc>
          <w:tcPr>
            <w:tcW w:w="1101" w:type="dxa"/>
            <w:shd w:val="clear" w:color="auto" w:fill="auto"/>
          </w:tcPr>
          <w:p w14:paraId="7E565CB6" w14:textId="77777777" w:rsidR="006252CF" w:rsidRPr="00761649" w:rsidRDefault="006252CF" w:rsidP="00FF0DC0">
            <w:pPr>
              <w:pStyle w:val="Normal-pool"/>
              <w:spacing w:before="40" w:after="40"/>
              <w:jc w:val="right"/>
              <w:rPr>
                <w:sz w:val="18"/>
                <w:szCs w:val="18"/>
              </w:rPr>
            </w:pPr>
            <w:r w:rsidRPr="00761649">
              <w:rPr>
                <w:sz w:val="18"/>
                <w:szCs w:val="18"/>
              </w:rPr>
              <w:t>665 417</w:t>
            </w:r>
          </w:p>
        </w:tc>
        <w:tc>
          <w:tcPr>
            <w:tcW w:w="1124" w:type="dxa"/>
            <w:shd w:val="clear" w:color="auto" w:fill="auto"/>
          </w:tcPr>
          <w:p w14:paraId="522FAC79" w14:textId="77777777" w:rsidR="006252CF" w:rsidRPr="00761649" w:rsidRDefault="006252CF" w:rsidP="00FF0DC0">
            <w:pPr>
              <w:pStyle w:val="Normal-pool"/>
              <w:spacing w:before="40" w:after="40"/>
              <w:jc w:val="right"/>
              <w:rPr>
                <w:sz w:val="18"/>
                <w:szCs w:val="18"/>
              </w:rPr>
            </w:pPr>
            <w:r w:rsidRPr="00761649">
              <w:rPr>
                <w:sz w:val="18"/>
                <w:szCs w:val="18"/>
              </w:rPr>
              <w:t>324 585</w:t>
            </w:r>
          </w:p>
        </w:tc>
        <w:tc>
          <w:tcPr>
            <w:tcW w:w="1104" w:type="dxa"/>
            <w:shd w:val="clear" w:color="auto" w:fill="auto"/>
          </w:tcPr>
          <w:p w14:paraId="09F88FA0" w14:textId="77777777" w:rsidR="006252CF" w:rsidRPr="00761649" w:rsidRDefault="006252CF" w:rsidP="00FF0DC0">
            <w:pPr>
              <w:pStyle w:val="Normal-pool"/>
              <w:spacing w:before="40" w:after="40"/>
              <w:jc w:val="right"/>
              <w:rPr>
                <w:sz w:val="18"/>
                <w:szCs w:val="18"/>
              </w:rPr>
            </w:pPr>
            <w:r w:rsidRPr="00761649">
              <w:rPr>
                <w:sz w:val="18"/>
                <w:szCs w:val="18"/>
              </w:rPr>
              <w:t>290 757</w:t>
            </w:r>
          </w:p>
        </w:tc>
        <w:tc>
          <w:tcPr>
            <w:tcW w:w="947" w:type="dxa"/>
            <w:shd w:val="clear" w:color="auto" w:fill="auto"/>
          </w:tcPr>
          <w:p w14:paraId="1FAAB5A8" w14:textId="77777777" w:rsidR="006252CF" w:rsidRPr="00761649" w:rsidRDefault="00484D42" w:rsidP="00FF0DC0">
            <w:pPr>
              <w:pStyle w:val="Normal-pool"/>
              <w:spacing w:before="40" w:after="40"/>
              <w:jc w:val="right"/>
              <w:rPr>
                <w:color w:val="000000"/>
                <w:sz w:val="18"/>
                <w:szCs w:val="18"/>
              </w:rPr>
            </w:pPr>
            <w:sdt>
              <w:sdtPr>
                <w:rPr>
                  <w:sz w:val="18"/>
                  <w:szCs w:val="18"/>
                </w:rPr>
                <w:tag w:val="goog_rdk_73"/>
                <w:id w:val="-286503809"/>
              </w:sdtPr>
              <w:sdtEndPr/>
              <w:sdtContent>
                <w:r w:rsidR="006252CF" w:rsidRPr="00761649">
                  <w:rPr>
                    <w:rFonts w:eastAsia="Gungsuh"/>
                    <w:color w:val="000000"/>
                    <w:sz w:val="18"/>
                    <w:szCs w:val="18"/>
                  </w:rPr>
                  <w:t>−</w:t>
                </w:r>
              </w:sdtContent>
            </w:sdt>
          </w:p>
        </w:tc>
        <w:tc>
          <w:tcPr>
            <w:tcW w:w="1345" w:type="dxa"/>
            <w:shd w:val="clear" w:color="auto" w:fill="auto"/>
          </w:tcPr>
          <w:p w14:paraId="7307C146"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1 280 759</w:t>
            </w:r>
          </w:p>
        </w:tc>
        <w:tc>
          <w:tcPr>
            <w:tcW w:w="1102" w:type="dxa"/>
            <w:shd w:val="clear" w:color="auto" w:fill="auto"/>
          </w:tcPr>
          <w:p w14:paraId="0B8E9311" w14:textId="77777777" w:rsidR="006252CF" w:rsidRPr="00761649" w:rsidRDefault="00484D42" w:rsidP="00FF0DC0">
            <w:pPr>
              <w:pStyle w:val="Normal-pool"/>
              <w:spacing w:before="40" w:after="40"/>
              <w:jc w:val="right"/>
              <w:rPr>
                <w:color w:val="000000"/>
                <w:sz w:val="18"/>
                <w:szCs w:val="18"/>
              </w:rPr>
            </w:pPr>
            <w:sdt>
              <w:sdtPr>
                <w:rPr>
                  <w:sz w:val="18"/>
                  <w:szCs w:val="18"/>
                </w:rPr>
                <w:tag w:val="goog_rdk_74"/>
                <w:id w:val="-280880646"/>
              </w:sdtPr>
              <w:sdtEndPr/>
              <w:sdtContent>
                <w:r w:rsidR="006252CF" w:rsidRPr="00761649">
                  <w:rPr>
                    <w:rFonts w:eastAsia="Gungsuh"/>
                    <w:color w:val="000000"/>
                    <w:sz w:val="18"/>
                    <w:szCs w:val="18"/>
                  </w:rPr>
                  <w:t>−</w:t>
                </w:r>
              </w:sdtContent>
            </w:sdt>
          </w:p>
        </w:tc>
        <w:tc>
          <w:tcPr>
            <w:tcW w:w="981" w:type="dxa"/>
            <w:shd w:val="clear" w:color="auto" w:fill="auto"/>
          </w:tcPr>
          <w:p w14:paraId="77ACB7BB" w14:textId="77777777" w:rsidR="006252CF" w:rsidRPr="00761649" w:rsidRDefault="006252CF">
            <w:pPr>
              <w:pStyle w:val="Normal-pool"/>
              <w:spacing w:before="40" w:after="40"/>
              <w:jc w:val="right"/>
              <w:rPr>
                <w:color w:val="000000"/>
                <w:sz w:val="18"/>
                <w:szCs w:val="18"/>
              </w:rPr>
            </w:pPr>
            <w:r w:rsidRPr="00761649">
              <w:rPr>
                <w:color w:val="000000"/>
                <w:sz w:val="18"/>
                <w:szCs w:val="18"/>
              </w:rPr>
              <w:t>359 195</w:t>
            </w:r>
          </w:p>
        </w:tc>
        <w:tc>
          <w:tcPr>
            <w:tcW w:w="1115" w:type="dxa"/>
            <w:shd w:val="clear" w:color="auto" w:fill="auto"/>
          </w:tcPr>
          <w:p w14:paraId="381188DB" w14:textId="77777777" w:rsidR="006252CF" w:rsidRPr="00761649" w:rsidRDefault="00484D42">
            <w:pPr>
              <w:pStyle w:val="Normal-pool"/>
              <w:spacing w:before="40" w:after="40"/>
              <w:jc w:val="right"/>
              <w:rPr>
                <w:color w:val="000000"/>
                <w:sz w:val="18"/>
                <w:szCs w:val="18"/>
              </w:rPr>
            </w:pPr>
            <w:sdt>
              <w:sdtPr>
                <w:rPr>
                  <w:sz w:val="18"/>
                  <w:szCs w:val="18"/>
                </w:rPr>
                <w:tag w:val="goog_rdk_75"/>
                <w:id w:val="-639413009"/>
              </w:sdtPr>
              <w:sdtEndPr/>
              <w:sdtContent>
                <w:r w:rsidR="006252CF" w:rsidRPr="00761649">
                  <w:rPr>
                    <w:rFonts w:eastAsia="Gungsuh"/>
                    <w:color w:val="000000"/>
                    <w:sz w:val="18"/>
                    <w:szCs w:val="18"/>
                  </w:rPr>
                  <w:t>−</w:t>
                </w:r>
              </w:sdtContent>
            </w:sdt>
          </w:p>
        </w:tc>
        <w:tc>
          <w:tcPr>
            <w:tcW w:w="1082" w:type="dxa"/>
            <w:shd w:val="clear" w:color="auto" w:fill="auto"/>
          </w:tcPr>
          <w:p w14:paraId="13BC0038" w14:textId="77777777" w:rsidR="006252CF" w:rsidRPr="00761649" w:rsidRDefault="006252CF">
            <w:pPr>
              <w:pStyle w:val="Normal-pool"/>
              <w:spacing w:before="40" w:after="40"/>
              <w:jc w:val="right"/>
              <w:rPr>
                <w:sz w:val="18"/>
                <w:szCs w:val="18"/>
              </w:rPr>
            </w:pPr>
            <w:r w:rsidRPr="00761649">
              <w:rPr>
                <w:sz w:val="18"/>
                <w:szCs w:val="18"/>
              </w:rPr>
              <w:t>359 195</w:t>
            </w:r>
          </w:p>
        </w:tc>
        <w:tc>
          <w:tcPr>
            <w:tcW w:w="1255" w:type="dxa"/>
            <w:shd w:val="clear" w:color="auto" w:fill="auto"/>
          </w:tcPr>
          <w:p w14:paraId="2E6122D6" w14:textId="77777777" w:rsidR="006252CF" w:rsidRPr="00761649" w:rsidRDefault="006252CF">
            <w:pPr>
              <w:pStyle w:val="Normal-pool"/>
              <w:spacing w:before="40" w:after="40"/>
              <w:jc w:val="right"/>
              <w:rPr>
                <w:sz w:val="18"/>
                <w:szCs w:val="18"/>
              </w:rPr>
            </w:pPr>
            <w:r w:rsidRPr="00761649">
              <w:rPr>
                <w:sz w:val="18"/>
                <w:szCs w:val="18"/>
              </w:rPr>
              <w:t>1 639 955</w:t>
            </w:r>
          </w:p>
        </w:tc>
      </w:tr>
      <w:tr w:rsidR="006252CF" w:rsidRPr="00761649" w14:paraId="0FBBFA11" w14:textId="77777777" w:rsidTr="00B840BD">
        <w:trPr>
          <w:gridAfter w:val="1"/>
          <w:wAfter w:w="15" w:type="dxa"/>
          <w:trHeight w:val="57"/>
          <w:jc w:val="right"/>
        </w:trPr>
        <w:tc>
          <w:tcPr>
            <w:tcW w:w="3869" w:type="dxa"/>
            <w:shd w:val="clear" w:color="auto" w:fill="auto"/>
          </w:tcPr>
          <w:p w14:paraId="20C318B0" w14:textId="77777777" w:rsidR="006252CF" w:rsidRPr="00761649" w:rsidRDefault="006252CF" w:rsidP="00FF0DC0">
            <w:pPr>
              <w:pStyle w:val="Normal-pool"/>
              <w:spacing w:before="40" w:after="40"/>
              <w:rPr>
                <w:sz w:val="18"/>
                <w:szCs w:val="18"/>
              </w:rPr>
            </w:pPr>
            <w:r w:rsidRPr="00761649">
              <w:rPr>
                <w:sz w:val="18"/>
                <w:szCs w:val="18"/>
              </w:rPr>
              <w:t>Republic of Korea</w:t>
            </w:r>
            <w:r w:rsidRPr="00761649">
              <w:rPr>
                <w:sz w:val="18"/>
                <w:szCs w:val="18"/>
                <w:vertAlign w:val="superscript"/>
              </w:rPr>
              <w:t>a</w:t>
            </w:r>
          </w:p>
        </w:tc>
        <w:tc>
          <w:tcPr>
            <w:tcW w:w="1101" w:type="dxa"/>
            <w:shd w:val="clear" w:color="auto" w:fill="auto"/>
          </w:tcPr>
          <w:p w14:paraId="7796D081" w14:textId="77777777" w:rsidR="006252CF" w:rsidRPr="00761649" w:rsidRDefault="00484D42" w:rsidP="00FF0DC0">
            <w:pPr>
              <w:pStyle w:val="Normal-pool"/>
              <w:spacing w:before="40" w:after="40"/>
              <w:jc w:val="right"/>
              <w:rPr>
                <w:sz w:val="18"/>
                <w:szCs w:val="18"/>
              </w:rPr>
            </w:pPr>
            <w:sdt>
              <w:sdtPr>
                <w:rPr>
                  <w:sz w:val="18"/>
                  <w:szCs w:val="18"/>
                </w:rPr>
                <w:tag w:val="goog_rdk_76"/>
                <w:id w:val="-1241168310"/>
              </w:sdtPr>
              <w:sdtEndPr/>
              <w:sdtContent>
                <w:r w:rsidR="006252CF" w:rsidRPr="00761649">
                  <w:rPr>
                    <w:rFonts w:eastAsia="Gungsuh"/>
                    <w:sz w:val="18"/>
                    <w:szCs w:val="18"/>
                  </w:rPr>
                  <w:t>−</w:t>
                </w:r>
              </w:sdtContent>
            </w:sdt>
          </w:p>
        </w:tc>
        <w:tc>
          <w:tcPr>
            <w:tcW w:w="1124" w:type="dxa"/>
            <w:shd w:val="clear" w:color="auto" w:fill="auto"/>
          </w:tcPr>
          <w:p w14:paraId="6FC9EA62" w14:textId="77777777" w:rsidR="006252CF" w:rsidRPr="00761649" w:rsidRDefault="006252CF" w:rsidP="00FF0DC0">
            <w:pPr>
              <w:pStyle w:val="Normal-pool"/>
              <w:spacing w:before="40" w:after="40"/>
              <w:jc w:val="right"/>
              <w:rPr>
                <w:sz w:val="18"/>
                <w:szCs w:val="18"/>
              </w:rPr>
            </w:pPr>
            <w:r w:rsidRPr="00761649">
              <w:rPr>
                <w:sz w:val="18"/>
                <w:szCs w:val="18"/>
              </w:rPr>
              <w:t>123 378</w:t>
            </w:r>
          </w:p>
        </w:tc>
        <w:tc>
          <w:tcPr>
            <w:tcW w:w="1104" w:type="dxa"/>
            <w:shd w:val="clear" w:color="auto" w:fill="auto"/>
          </w:tcPr>
          <w:p w14:paraId="3031A5D1" w14:textId="77777777" w:rsidR="006252CF" w:rsidRPr="00761649" w:rsidRDefault="00484D42" w:rsidP="00FF0DC0">
            <w:pPr>
              <w:pStyle w:val="Normal-pool"/>
              <w:spacing w:before="40" w:after="40"/>
              <w:jc w:val="right"/>
              <w:rPr>
                <w:sz w:val="18"/>
                <w:szCs w:val="18"/>
              </w:rPr>
            </w:pPr>
            <w:sdt>
              <w:sdtPr>
                <w:rPr>
                  <w:sz w:val="18"/>
                  <w:szCs w:val="18"/>
                </w:rPr>
                <w:tag w:val="goog_rdk_77"/>
                <w:id w:val="-656529080"/>
              </w:sdtPr>
              <w:sdtEndPr/>
              <w:sdtContent>
                <w:r w:rsidR="006252CF" w:rsidRPr="00761649">
                  <w:rPr>
                    <w:rFonts w:eastAsia="Gungsuh"/>
                    <w:sz w:val="18"/>
                    <w:szCs w:val="18"/>
                  </w:rPr>
                  <w:t>−</w:t>
                </w:r>
              </w:sdtContent>
            </w:sdt>
          </w:p>
        </w:tc>
        <w:tc>
          <w:tcPr>
            <w:tcW w:w="947" w:type="dxa"/>
            <w:shd w:val="clear" w:color="auto" w:fill="auto"/>
          </w:tcPr>
          <w:p w14:paraId="7BB31246" w14:textId="77777777" w:rsidR="006252CF" w:rsidRPr="00761649" w:rsidRDefault="00484D42" w:rsidP="00FF0DC0">
            <w:pPr>
              <w:pStyle w:val="Normal-pool"/>
              <w:spacing w:before="40" w:after="40"/>
              <w:jc w:val="right"/>
              <w:rPr>
                <w:color w:val="000000"/>
                <w:sz w:val="18"/>
                <w:szCs w:val="18"/>
              </w:rPr>
            </w:pPr>
            <w:sdt>
              <w:sdtPr>
                <w:rPr>
                  <w:sz w:val="18"/>
                  <w:szCs w:val="18"/>
                </w:rPr>
                <w:tag w:val="goog_rdk_78"/>
                <w:id w:val="-185992818"/>
              </w:sdtPr>
              <w:sdtEndPr/>
              <w:sdtContent>
                <w:r w:rsidR="006252CF" w:rsidRPr="00761649">
                  <w:rPr>
                    <w:rFonts w:eastAsia="Gungsuh"/>
                    <w:color w:val="000000"/>
                    <w:sz w:val="18"/>
                    <w:szCs w:val="18"/>
                  </w:rPr>
                  <w:t>−</w:t>
                </w:r>
              </w:sdtContent>
            </w:sdt>
          </w:p>
        </w:tc>
        <w:tc>
          <w:tcPr>
            <w:tcW w:w="1345" w:type="dxa"/>
            <w:shd w:val="clear" w:color="auto" w:fill="auto"/>
          </w:tcPr>
          <w:p w14:paraId="1FD0EEFC"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123 378</w:t>
            </w:r>
          </w:p>
        </w:tc>
        <w:tc>
          <w:tcPr>
            <w:tcW w:w="1102" w:type="dxa"/>
            <w:shd w:val="clear" w:color="auto" w:fill="auto"/>
          </w:tcPr>
          <w:p w14:paraId="2D6CEE39" w14:textId="77777777" w:rsidR="006252CF" w:rsidRPr="00761649" w:rsidRDefault="00484D42" w:rsidP="00FF0DC0">
            <w:pPr>
              <w:pStyle w:val="Normal-pool"/>
              <w:spacing w:before="40" w:after="40"/>
              <w:jc w:val="right"/>
              <w:rPr>
                <w:color w:val="000000"/>
                <w:sz w:val="18"/>
                <w:szCs w:val="18"/>
              </w:rPr>
            </w:pPr>
            <w:sdt>
              <w:sdtPr>
                <w:rPr>
                  <w:sz w:val="18"/>
                  <w:szCs w:val="18"/>
                </w:rPr>
                <w:tag w:val="goog_rdk_79"/>
                <w:id w:val="926386308"/>
              </w:sdtPr>
              <w:sdtEndPr/>
              <w:sdtContent>
                <w:r w:rsidR="006252CF" w:rsidRPr="00761649">
                  <w:rPr>
                    <w:rFonts w:eastAsia="Gungsuh"/>
                    <w:color w:val="000000"/>
                    <w:sz w:val="18"/>
                    <w:szCs w:val="18"/>
                  </w:rPr>
                  <w:t>−</w:t>
                </w:r>
              </w:sdtContent>
            </w:sdt>
          </w:p>
        </w:tc>
        <w:tc>
          <w:tcPr>
            <w:tcW w:w="981" w:type="dxa"/>
            <w:shd w:val="clear" w:color="auto" w:fill="auto"/>
          </w:tcPr>
          <w:p w14:paraId="46FBCEC8" w14:textId="77777777" w:rsidR="006252CF" w:rsidRPr="00761649" w:rsidRDefault="00484D42">
            <w:pPr>
              <w:pStyle w:val="Normal-pool"/>
              <w:spacing w:before="40" w:after="40"/>
              <w:jc w:val="right"/>
              <w:rPr>
                <w:color w:val="000000"/>
                <w:sz w:val="18"/>
                <w:szCs w:val="18"/>
              </w:rPr>
            </w:pPr>
            <w:sdt>
              <w:sdtPr>
                <w:rPr>
                  <w:sz w:val="18"/>
                  <w:szCs w:val="18"/>
                </w:rPr>
                <w:tag w:val="goog_rdk_80"/>
                <w:id w:val="-1973827871"/>
              </w:sdtPr>
              <w:sdtEndPr/>
              <w:sdtContent>
                <w:r w:rsidR="006252CF" w:rsidRPr="00761649">
                  <w:rPr>
                    <w:rFonts w:eastAsia="Gungsuh"/>
                    <w:color w:val="000000"/>
                    <w:sz w:val="18"/>
                    <w:szCs w:val="18"/>
                  </w:rPr>
                  <w:t>−</w:t>
                </w:r>
              </w:sdtContent>
            </w:sdt>
          </w:p>
        </w:tc>
        <w:tc>
          <w:tcPr>
            <w:tcW w:w="1115" w:type="dxa"/>
            <w:shd w:val="clear" w:color="auto" w:fill="auto"/>
          </w:tcPr>
          <w:p w14:paraId="4538B2D6" w14:textId="77777777" w:rsidR="006252CF" w:rsidRPr="00761649" w:rsidRDefault="00484D42">
            <w:pPr>
              <w:pStyle w:val="Normal-pool"/>
              <w:spacing w:before="40" w:after="40"/>
              <w:jc w:val="right"/>
              <w:rPr>
                <w:color w:val="000000"/>
                <w:sz w:val="18"/>
                <w:szCs w:val="18"/>
              </w:rPr>
            </w:pPr>
            <w:sdt>
              <w:sdtPr>
                <w:rPr>
                  <w:sz w:val="18"/>
                  <w:szCs w:val="18"/>
                </w:rPr>
                <w:tag w:val="goog_rdk_81"/>
                <w:id w:val="135615806"/>
              </w:sdtPr>
              <w:sdtEndPr/>
              <w:sdtContent>
                <w:r w:rsidR="006252CF" w:rsidRPr="00761649">
                  <w:rPr>
                    <w:rFonts w:eastAsia="Gungsuh"/>
                    <w:color w:val="000000"/>
                    <w:sz w:val="18"/>
                    <w:szCs w:val="18"/>
                  </w:rPr>
                  <w:t>−</w:t>
                </w:r>
              </w:sdtContent>
            </w:sdt>
          </w:p>
        </w:tc>
        <w:tc>
          <w:tcPr>
            <w:tcW w:w="1082" w:type="dxa"/>
            <w:shd w:val="clear" w:color="auto" w:fill="auto"/>
          </w:tcPr>
          <w:p w14:paraId="2B318FF7" w14:textId="77777777" w:rsidR="006252CF" w:rsidRPr="00761649" w:rsidRDefault="00484D42">
            <w:pPr>
              <w:pStyle w:val="Normal-pool"/>
              <w:spacing w:before="40" w:after="40"/>
              <w:jc w:val="right"/>
              <w:rPr>
                <w:sz w:val="18"/>
                <w:szCs w:val="18"/>
              </w:rPr>
            </w:pPr>
            <w:sdt>
              <w:sdtPr>
                <w:rPr>
                  <w:sz w:val="18"/>
                  <w:szCs w:val="18"/>
                </w:rPr>
                <w:tag w:val="goog_rdk_82"/>
                <w:id w:val="2001454564"/>
              </w:sdtPr>
              <w:sdtEndPr/>
              <w:sdtContent>
                <w:r w:rsidR="006252CF" w:rsidRPr="00761649">
                  <w:rPr>
                    <w:rFonts w:eastAsia="Gungsuh"/>
                    <w:sz w:val="18"/>
                    <w:szCs w:val="18"/>
                  </w:rPr>
                  <w:t>−</w:t>
                </w:r>
              </w:sdtContent>
            </w:sdt>
          </w:p>
        </w:tc>
        <w:tc>
          <w:tcPr>
            <w:tcW w:w="1255" w:type="dxa"/>
            <w:shd w:val="clear" w:color="auto" w:fill="auto"/>
          </w:tcPr>
          <w:p w14:paraId="276CB081" w14:textId="77777777" w:rsidR="006252CF" w:rsidRPr="00761649" w:rsidRDefault="006252CF">
            <w:pPr>
              <w:pStyle w:val="Normal-pool"/>
              <w:spacing w:before="40" w:after="40"/>
              <w:jc w:val="right"/>
              <w:rPr>
                <w:sz w:val="18"/>
                <w:szCs w:val="18"/>
              </w:rPr>
            </w:pPr>
            <w:r w:rsidRPr="00761649">
              <w:rPr>
                <w:sz w:val="18"/>
                <w:szCs w:val="18"/>
              </w:rPr>
              <w:t>123 378</w:t>
            </w:r>
          </w:p>
        </w:tc>
      </w:tr>
      <w:tr w:rsidR="006252CF" w:rsidRPr="00761649" w14:paraId="6A0707F1" w14:textId="77777777" w:rsidTr="00B840BD">
        <w:trPr>
          <w:gridAfter w:val="1"/>
          <w:wAfter w:w="15" w:type="dxa"/>
          <w:trHeight w:val="57"/>
          <w:jc w:val="right"/>
        </w:trPr>
        <w:tc>
          <w:tcPr>
            <w:tcW w:w="3869" w:type="dxa"/>
            <w:shd w:val="clear" w:color="auto" w:fill="auto"/>
          </w:tcPr>
          <w:p w14:paraId="3975104E" w14:textId="77777777" w:rsidR="006252CF" w:rsidRPr="00761649" w:rsidRDefault="006252CF" w:rsidP="00FF0DC0">
            <w:pPr>
              <w:pStyle w:val="Normal-pool"/>
              <w:spacing w:before="40" w:after="40"/>
              <w:rPr>
                <w:sz w:val="18"/>
                <w:szCs w:val="18"/>
              </w:rPr>
            </w:pPr>
            <w:r w:rsidRPr="00761649">
              <w:rPr>
                <w:sz w:val="18"/>
                <w:szCs w:val="18"/>
              </w:rPr>
              <w:t>Slovakia</w:t>
            </w:r>
          </w:p>
        </w:tc>
        <w:tc>
          <w:tcPr>
            <w:tcW w:w="1101" w:type="dxa"/>
            <w:shd w:val="clear" w:color="auto" w:fill="auto"/>
          </w:tcPr>
          <w:p w14:paraId="5AFF47AB" w14:textId="77777777" w:rsidR="006252CF" w:rsidRPr="00761649" w:rsidRDefault="00484D42" w:rsidP="00FF0DC0">
            <w:pPr>
              <w:pStyle w:val="Normal-pool"/>
              <w:spacing w:before="40" w:after="40"/>
              <w:jc w:val="right"/>
              <w:rPr>
                <w:sz w:val="18"/>
                <w:szCs w:val="18"/>
              </w:rPr>
            </w:pPr>
            <w:sdt>
              <w:sdtPr>
                <w:rPr>
                  <w:sz w:val="18"/>
                  <w:szCs w:val="18"/>
                </w:rPr>
                <w:tag w:val="goog_rdk_83"/>
                <w:id w:val="613718364"/>
              </w:sdtPr>
              <w:sdtEndPr/>
              <w:sdtContent>
                <w:r w:rsidR="006252CF" w:rsidRPr="00761649">
                  <w:rPr>
                    <w:rFonts w:eastAsia="Gungsuh"/>
                    <w:sz w:val="18"/>
                    <w:szCs w:val="18"/>
                  </w:rPr>
                  <w:t>−</w:t>
                </w:r>
              </w:sdtContent>
            </w:sdt>
          </w:p>
        </w:tc>
        <w:tc>
          <w:tcPr>
            <w:tcW w:w="1124" w:type="dxa"/>
            <w:shd w:val="clear" w:color="auto" w:fill="auto"/>
          </w:tcPr>
          <w:p w14:paraId="0E6D41F7" w14:textId="77777777" w:rsidR="006252CF" w:rsidRPr="00761649" w:rsidRDefault="00484D42" w:rsidP="00FF0DC0">
            <w:pPr>
              <w:pStyle w:val="Normal-pool"/>
              <w:spacing w:before="40" w:after="40"/>
              <w:jc w:val="right"/>
              <w:rPr>
                <w:sz w:val="18"/>
                <w:szCs w:val="18"/>
              </w:rPr>
            </w:pPr>
            <w:sdt>
              <w:sdtPr>
                <w:rPr>
                  <w:sz w:val="18"/>
                  <w:szCs w:val="18"/>
                </w:rPr>
                <w:tag w:val="goog_rdk_84"/>
                <w:id w:val="-1022167253"/>
              </w:sdtPr>
              <w:sdtEndPr/>
              <w:sdtContent>
                <w:r w:rsidR="006252CF" w:rsidRPr="00761649">
                  <w:rPr>
                    <w:rFonts w:eastAsia="Gungsuh"/>
                    <w:sz w:val="18"/>
                    <w:szCs w:val="18"/>
                  </w:rPr>
                  <w:t>−</w:t>
                </w:r>
              </w:sdtContent>
            </w:sdt>
          </w:p>
        </w:tc>
        <w:tc>
          <w:tcPr>
            <w:tcW w:w="1104" w:type="dxa"/>
            <w:shd w:val="clear" w:color="auto" w:fill="auto"/>
          </w:tcPr>
          <w:p w14:paraId="10886837" w14:textId="77777777" w:rsidR="006252CF" w:rsidRPr="00761649" w:rsidRDefault="006252CF" w:rsidP="00FF0DC0">
            <w:pPr>
              <w:pStyle w:val="Normal-pool"/>
              <w:spacing w:before="40" w:after="40"/>
              <w:jc w:val="right"/>
              <w:rPr>
                <w:sz w:val="18"/>
                <w:szCs w:val="18"/>
              </w:rPr>
            </w:pPr>
            <w:r w:rsidRPr="00761649">
              <w:rPr>
                <w:sz w:val="18"/>
                <w:szCs w:val="18"/>
              </w:rPr>
              <w:t>23 895</w:t>
            </w:r>
          </w:p>
        </w:tc>
        <w:tc>
          <w:tcPr>
            <w:tcW w:w="947" w:type="dxa"/>
            <w:shd w:val="clear" w:color="auto" w:fill="auto"/>
          </w:tcPr>
          <w:p w14:paraId="5C12C465" w14:textId="77777777" w:rsidR="006252CF" w:rsidRPr="00761649" w:rsidRDefault="00484D42" w:rsidP="00FF0DC0">
            <w:pPr>
              <w:pStyle w:val="Normal-pool"/>
              <w:spacing w:before="40" w:after="40"/>
              <w:jc w:val="right"/>
              <w:rPr>
                <w:color w:val="000000"/>
                <w:sz w:val="18"/>
                <w:szCs w:val="18"/>
              </w:rPr>
            </w:pPr>
            <w:sdt>
              <w:sdtPr>
                <w:rPr>
                  <w:sz w:val="18"/>
                  <w:szCs w:val="18"/>
                </w:rPr>
                <w:tag w:val="goog_rdk_85"/>
                <w:id w:val="-1983997840"/>
              </w:sdtPr>
              <w:sdtEndPr/>
              <w:sdtContent>
                <w:r w:rsidR="006252CF" w:rsidRPr="00761649">
                  <w:rPr>
                    <w:rFonts w:eastAsia="Gungsuh"/>
                    <w:color w:val="000000"/>
                    <w:sz w:val="18"/>
                    <w:szCs w:val="18"/>
                  </w:rPr>
                  <w:t>−</w:t>
                </w:r>
              </w:sdtContent>
            </w:sdt>
          </w:p>
        </w:tc>
        <w:tc>
          <w:tcPr>
            <w:tcW w:w="1345" w:type="dxa"/>
            <w:shd w:val="clear" w:color="auto" w:fill="auto"/>
          </w:tcPr>
          <w:p w14:paraId="57053C4B"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23 895</w:t>
            </w:r>
          </w:p>
        </w:tc>
        <w:tc>
          <w:tcPr>
            <w:tcW w:w="1102" w:type="dxa"/>
            <w:shd w:val="clear" w:color="auto" w:fill="auto"/>
          </w:tcPr>
          <w:p w14:paraId="7EE6EEC5" w14:textId="77777777" w:rsidR="006252CF" w:rsidRPr="00761649" w:rsidRDefault="00484D42" w:rsidP="00FF0DC0">
            <w:pPr>
              <w:pStyle w:val="Normal-pool"/>
              <w:spacing w:before="40" w:after="40"/>
              <w:jc w:val="right"/>
              <w:rPr>
                <w:color w:val="000000"/>
                <w:sz w:val="18"/>
                <w:szCs w:val="18"/>
              </w:rPr>
            </w:pPr>
            <w:sdt>
              <w:sdtPr>
                <w:rPr>
                  <w:sz w:val="18"/>
                  <w:szCs w:val="18"/>
                </w:rPr>
                <w:tag w:val="goog_rdk_86"/>
                <w:id w:val="1803889103"/>
              </w:sdtPr>
              <w:sdtEndPr/>
              <w:sdtContent>
                <w:r w:rsidR="006252CF" w:rsidRPr="00761649">
                  <w:rPr>
                    <w:rFonts w:eastAsia="Gungsuh"/>
                    <w:color w:val="000000"/>
                    <w:sz w:val="18"/>
                    <w:szCs w:val="18"/>
                  </w:rPr>
                  <w:t>−</w:t>
                </w:r>
              </w:sdtContent>
            </w:sdt>
          </w:p>
        </w:tc>
        <w:tc>
          <w:tcPr>
            <w:tcW w:w="981" w:type="dxa"/>
            <w:shd w:val="clear" w:color="auto" w:fill="auto"/>
          </w:tcPr>
          <w:p w14:paraId="7C63007C" w14:textId="77777777" w:rsidR="006252CF" w:rsidRPr="00761649" w:rsidRDefault="00484D42">
            <w:pPr>
              <w:pStyle w:val="Normal-pool"/>
              <w:spacing w:before="40" w:after="40"/>
              <w:jc w:val="right"/>
              <w:rPr>
                <w:color w:val="000000"/>
                <w:sz w:val="18"/>
                <w:szCs w:val="18"/>
              </w:rPr>
            </w:pPr>
            <w:sdt>
              <w:sdtPr>
                <w:rPr>
                  <w:sz w:val="18"/>
                  <w:szCs w:val="18"/>
                </w:rPr>
                <w:tag w:val="goog_rdk_87"/>
                <w:id w:val="887994791"/>
              </w:sdtPr>
              <w:sdtEndPr/>
              <w:sdtContent>
                <w:r w:rsidR="006252CF" w:rsidRPr="00761649">
                  <w:rPr>
                    <w:rFonts w:eastAsia="Gungsuh"/>
                    <w:color w:val="000000"/>
                    <w:sz w:val="18"/>
                    <w:szCs w:val="18"/>
                  </w:rPr>
                  <w:t>−</w:t>
                </w:r>
              </w:sdtContent>
            </w:sdt>
          </w:p>
        </w:tc>
        <w:tc>
          <w:tcPr>
            <w:tcW w:w="1115" w:type="dxa"/>
            <w:shd w:val="clear" w:color="auto" w:fill="auto"/>
          </w:tcPr>
          <w:p w14:paraId="7D169E3D" w14:textId="77777777" w:rsidR="006252CF" w:rsidRPr="00761649" w:rsidRDefault="00484D42">
            <w:pPr>
              <w:pStyle w:val="Normal-pool"/>
              <w:spacing w:before="40" w:after="40"/>
              <w:jc w:val="right"/>
              <w:rPr>
                <w:color w:val="000000"/>
                <w:sz w:val="18"/>
                <w:szCs w:val="18"/>
              </w:rPr>
            </w:pPr>
            <w:sdt>
              <w:sdtPr>
                <w:rPr>
                  <w:sz w:val="18"/>
                  <w:szCs w:val="18"/>
                </w:rPr>
                <w:tag w:val="goog_rdk_88"/>
                <w:id w:val="-1430421705"/>
              </w:sdtPr>
              <w:sdtEndPr/>
              <w:sdtContent>
                <w:r w:rsidR="006252CF" w:rsidRPr="00761649">
                  <w:rPr>
                    <w:rFonts w:eastAsia="Gungsuh"/>
                    <w:color w:val="000000"/>
                    <w:sz w:val="18"/>
                    <w:szCs w:val="18"/>
                  </w:rPr>
                  <w:t>−</w:t>
                </w:r>
              </w:sdtContent>
            </w:sdt>
          </w:p>
        </w:tc>
        <w:tc>
          <w:tcPr>
            <w:tcW w:w="1082" w:type="dxa"/>
            <w:shd w:val="clear" w:color="auto" w:fill="auto"/>
          </w:tcPr>
          <w:p w14:paraId="67C17A7A" w14:textId="77777777" w:rsidR="006252CF" w:rsidRPr="00761649" w:rsidRDefault="00484D42">
            <w:pPr>
              <w:pStyle w:val="Normal-pool"/>
              <w:spacing w:before="40" w:after="40"/>
              <w:jc w:val="right"/>
              <w:rPr>
                <w:sz w:val="18"/>
                <w:szCs w:val="18"/>
              </w:rPr>
            </w:pPr>
            <w:sdt>
              <w:sdtPr>
                <w:rPr>
                  <w:sz w:val="18"/>
                  <w:szCs w:val="18"/>
                </w:rPr>
                <w:tag w:val="goog_rdk_89"/>
                <w:id w:val="-987937384"/>
              </w:sdtPr>
              <w:sdtEndPr/>
              <w:sdtContent>
                <w:r w:rsidR="006252CF" w:rsidRPr="00761649">
                  <w:rPr>
                    <w:rFonts w:eastAsia="Gungsuh"/>
                    <w:sz w:val="18"/>
                    <w:szCs w:val="18"/>
                  </w:rPr>
                  <w:t>−</w:t>
                </w:r>
              </w:sdtContent>
            </w:sdt>
          </w:p>
        </w:tc>
        <w:tc>
          <w:tcPr>
            <w:tcW w:w="1255" w:type="dxa"/>
            <w:shd w:val="clear" w:color="auto" w:fill="auto"/>
          </w:tcPr>
          <w:p w14:paraId="04847EF4" w14:textId="77777777" w:rsidR="006252CF" w:rsidRPr="00761649" w:rsidRDefault="006252CF">
            <w:pPr>
              <w:pStyle w:val="Normal-pool"/>
              <w:spacing w:before="40" w:after="40"/>
              <w:jc w:val="right"/>
              <w:rPr>
                <w:sz w:val="18"/>
                <w:szCs w:val="18"/>
              </w:rPr>
            </w:pPr>
            <w:r w:rsidRPr="00761649">
              <w:rPr>
                <w:sz w:val="18"/>
                <w:szCs w:val="18"/>
              </w:rPr>
              <w:t>23 895</w:t>
            </w:r>
          </w:p>
        </w:tc>
      </w:tr>
      <w:tr w:rsidR="006252CF" w:rsidRPr="00761649" w14:paraId="56CA48A9" w14:textId="77777777" w:rsidTr="00B840BD">
        <w:trPr>
          <w:gridAfter w:val="1"/>
          <w:wAfter w:w="15" w:type="dxa"/>
          <w:trHeight w:val="57"/>
          <w:jc w:val="right"/>
        </w:trPr>
        <w:tc>
          <w:tcPr>
            <w:tcW w:w="3869" w:type="dxa"/>
            <w:shd w:val="clear" w:color="auto" w:fill="auto"/>
          </w:tcPr>
          <w:p w14:paraId="2AC89653" w14:textId="77777777" w:rsidR="006252CF" w:rsidRPr="00761649" w:rsidRDefault="006252CF" w:rsidP="00FF0DC0">
            <w:pPr>
              <w:pStyle w:val="Normal-pool"/>
              <w:spacing w:before="40" w:after="40"/>
              <w:rPr>
                <w:sz w:val="18"/>
                <w:szCs w:val="18"/>
              </w:rPr>
            </w:pPr>
            <w:r w:rsidRPr="00761649">
              <w:rPr>
                <w:sz w:val="18"/>
                <w:szCs w:val="18"/>
              </w:rPr>
              <w:t>Spain</w:t>
            </w:r>
          </w:p>
        </w:tc>
        <w:tc>
          <w:tcPr>
            <w:tcW w:w="1101" w:type="dxa"/>
            <w:shd w:val="clear" w:color="auto" w:fill="auto"/>
          </w:tcPr>
          <w:p w14:paraId="6C3BA599" w14:textId="77777777" w:rsidR="006252CF" w:rsidRPr="00761649" w:rsidRDefault="00484D42" w:rsidP="00FF0DC0">
            <w:pPr>
              <w:pStyle w:val="Normal-pool"/>
              <w:spacing w:before="40" w:after="40"/>
              <w:jc w:val="right"/>
              <w:rPr>
                <w:sz w:val="18"/>
                <w:szCs w:val="18"/>
              </w:rPr>
            </w:pPr>
            <w:sdt>
              <w:sdtPr>
                <w:rPr>
                  <w:sz w:val="18"/>
                  <w:szCs w:val="18"/>
                </w:rPr>
                <w:tag w:val="goog_rdk_90"/>
                <w:id w:val="973405909"/>
              </w:sdtPr>
              <w:sdtEndPr/>
              <w:sdtContent>
                <w:r w:rsidR="006252CF" w:rsidRPr="00761649">
                  <w:rPr>
                    <w:rFonts w:eastAsia="Gungsuh"/>
                    <w:sz w:val="18"/>
                    <w:szCs w:val="18"/>
                  </w:rPr>
                  <w:t>−</w:t>
                </w:r>
              </w:sdtContent>
            </w:sdt>
          </w:p>
        </w:tc>
        <w:tc>
          <w:tcPr>
            <w:tcW w:w="1124" w:type="dxa"/>
            <w:shd w:val="clear" w:color="auto" w:fill="auto"/>
          </w:tcPr>
          <w:p w14:paraId="474CC84E" w14:textId="77777777" w:rsidR="006252CF" w:rsidRPr="00761649" w:rsidRDefault="00484D42" w:rsidP="00FF0DC0">
            <w:pPr>
              <w:pStyle w:val="Normal-pool"/>
              <w:spacing w:before="40" w:after="40"/>
              <w:jc w:val="right"/>
              <w:rPr>
                <w:sz w:val="18"/>
                <w:szCs w:val="18"/>
              </w:rPr>
            </w:pPr>
            <w:sdt>
              <w:sdtPr>
                <w:rPr>
                  <w:sz w:val="18"/>
                  <w:szCs w:val="18"/>
                </w:rPr>
                <w:tag w:val="goog_rdk_91"/>
                <w:id w:val="-1802829083"/>
              </w:sdtPr>
              <w:sdtEndPr/>
              <w:sdtContent>
                <w:r w:rsidR="006252CF" w:rsidRPr="00761649">
                  <w:rPr>
                    <w:rFonts w:eastAsia="Gungsuh"/>
                    <w:sz w:val="18"/>
                    <w:szCs w:val="18"/>
                  </w:rPr>
                  <w:t>−</w:t>
                </w:r>
              </w:sdtContent>
            </w:sdt>
          </w:p>
        </w:tc>
        <w:tc>
          <w:tcPr>
            <w:tcW w:w="1104" w:type="dxa"/>
            <w:shd w:val="clear" w:color="auto" w:fill="auto"/>
          </w:tcPr>
          <w:p w14:paraId="67AD3D90" w14:textId="77777777" w:rsidR="006252CF" w:rsidRPr="00761649" w:rsidRDefault="00484D42" w:rsidP="00FF0DC0">
            <w:pPr>
              <w:pStyle w:val="Normal-pool"/>
              <w:spacing w:before="40" w:after="40"/>
              <w:jc w:val="right"/>
              <w:rPr>
                <w:sz w:val="18"/>
                <w:szCs w:val="18"/>
              </w:rPr>
            </w:pPr>
            <w:sdt>
              <w:sdtPr>
                <w:rPr>
                  <w:sz w:val="18"/>
                  <w:szCs w:val="18"/>
                </w:rPr>
                <w:tag w:val="goog_rdk_92"/>
                <w:id w:val="1443499346"/>
              </w:sdtPr>
              <w:sdtEndPr/>
              <w:sdtContent>
                <w:r w:rsidR="006252CF" w:rsidRPr="00761649">
                  <w:rPr>
                    <w:rFonts w:eastAsia="Gungsuh"/>
                    <w:sz w:val="18"/>
                    <w:szCs w:val="18"/>
                  </w:rPr>
                  <w:t>−</w:t>
                </w:r>
              </w:sdtContent>
            </w:sdt>
          </w:p>
        </w:tc>
        <w:tc>
          <w:tcPr>
            <w:tcW w:w="947" w:type="dxa"/>
            <w:shd w:val="clear" w:color="auto" w:fill="auto"/>
          </w:tcPr>
          <w:p w14:paraId="7C1FA65C" w14:textId="77777777" w:rsidR="006252CF" w:rsidRPr="00761649" w:rsidRDefault="00484D42" w:rsidP="00FF0DC0">
            <w:pPr>
              <w:pStyle w:val="Normal-pool"/>
              <w:spacing w:before="40" w:after="40"/>
              <w:jc w:val="right"/>
              <w:rPr>
                <w:color w:val="000000"/>
                <w:sz w:val="18"/>
                <w:szCs w:val="18"/>
              </w:rPr>
            </w:pPr>
            <w:sdt>
              <w:sdtPr>
                <w:rPr>
                  <w:sz w:val="18"/>
                  <w:szCs w:val="18"/>
                </w:rPr>
                <w:tag w:val="goog_rdk_93"/>
                <w:id w:val="1317140217"/>
              </w:sdtPr>
              <w:sdtEndPr/>
              <w:sdtContent>
                <w:r w:rsidR="006252CF" w:rsidRPr="00761649">
                  <w:rPr>
                    <w:rFonts w:eastAsia="Gungsuh"/>
                    <w:color w:val="000000"/>
                    <w:sz w:val="18"/>
                    <w:szCs w:val="18"/>
                  </w:rPr>
                  <w:t>−</w:t>
                </w:r>
              </w:sdtContent>
            </w:sdt>
          </w:p>
        </w:tc>
        <w:tc>
          <w:tcPr>
            <w:tcW w:w="1345" w:type="dxa"/>
            <w:shd w:val="clear" w:color="auto" w:fill="auto"/>
          </w:tcPr>
          <w:p w14:paraId="653E0A96" w14:textId="77777777" w:rsidR="006252CF" w:rsidRPr="00761649" w:rsidRDefault="00484D42" w:rsidP="00FF0DC0">
            <w:pPr>
              <w:pStyle w:val="Normal-pool"/>
              <w:spacing w:before="40" w:after="40"/>
              <w:jc w:val="right"/>
              <w:rPr>
                <w:color w:val="000000"/>
                <w:sz w:val="18"/>
                <w:szCs w:val="18"/>
              </w:rPr>
            </w:pPr>
            <w:sdt>
              <w:sdtPr>
                <w:rPr>
                  <w:sz w:val="18"/>
                  <w:szCs w:val="18"/>
                </w:rPr>
                <w:tag w:val="goog_rdk_94"/>
                <w:id w:val="619802416"/>
              </w:sdtPr>
              <w:sdtEndPr/>
              <w:sdtContent>
                <w:r w:rsidR="006252CF" w:rsidRPr="00761649">
                  <w:rPr>
                    <w:rFonts w:eastAsia="Gungsuh"/>
                    <w:color w:val="000000"/>
                    <w:sz w:val="18"/>
                    <w:szCs w:val="18"/>
                  </w:rPr>
                  <w:t>−</w:t>
                </w:r>
              </w:sdtContent>
            </w:sdt>
          </w:p>
        </w:tc>
        <w:tc>
          <w:tcPr>
            <w:tcW w:w="1102" w:type="dxa"/>
            <w:shd w:val="clear" w:color="auto" w:fill="auto"/>
          </w:tcPr>
          <w:p w14:paraId="1828FD61" w14:textId="77777777" w:rsidR="006252CF" w:rsidRPr="00761649" w:rsidRDefault="00484D42" w:rsidP="00FF0DC0">
            <w:pPr>
              <w:pStyle w:val="Normal-pool"/>
              <w:spacing w:before="40" w:after="40"/>
              <w:jc w:val="right"/>
              <w:rPr>
                <w:color w:val="000000"/>
                <w:sz w:val="18"/>
                <w:szCs w:val="18"/>
              </w:rPr>
            </w:pPr>
            <w:sdt>
              <w:sdtPr>
                <w:rPr>
                  <w:sz w:val="18"/>
                  <w:szCs w:val="18"/>
                </w:rPr>
                <w:tag w:val="goog_rdk_95"/>
                <w:id w:val="-581599801"/>
              </w:sdtPr>
              <w:sdtEndPr/>
              <w:sdtContent>
                <w:r w:rsidR="006252CF" w:rsidRPr="00761649">
                  <w:rPr>
                    <w:rFonts w:eastAsia="Gungsuh"/>
                    <w:color w:val="000000"/>
                    <w:sz w:val="18"/>
                    <w:szCs w:val="18"/>
                  </w:rPr>
                  <w:t>−</w:t>
                </w:r>
              </w:sdtContent>
            </w:sdt>
          </w:p>
        </w:tc>
        <w:tc>
          <w:tcPr>
            <w:tcW w:w="981" w:type="dxa"/>
            <w:shd w:val="clear" w:color="auto" w:fill="auto"/>
          </w:tcPr>
          <w:p w14:paraId="778D2064" w14:textId="77777777" w:rsidR="006252CF" w:rsidRPr="00761649" w:rsidRDefault="006252CF">
            <w:pPr>
              <w:pStyle w:val="Normal-pool"/>
              <w:spacing w:before="40" w:after="40"/>
              <w:jc w:val="right"/>
              <w:rPr>
                <w:color w:val="000000"/>
                <w:sz w:val="18"/>
                <w:szCs w:val="18"/>
              </w:rPr>
            </w:pPr>
            <w:r w:rsidRPr="00761649">
              <w:rPr>
                <w:color w:val="000000"/>
                <w:sz w:val="18"/>
                <w:szCs w:val="18"/>
              </w:rPr>
              <w:t>48 662</w:t>
            </w:r>
          </w:p>
        </w:tc>
        <w:tc>
          <w:tcPr>
            <w:tcW w:w="1115" w:type="dxa"/>
            <w:shd w:val="clear" w:color="auto" w:fill="auto"/>
          </w:tcPr>
          <w:p w14:paraId="7C209855" w14:textId="77777777" w:rsidR="006252CF" w:rsidRPr="00761649" w:rsidRDefault="00484D42">
            <w:pPr>
              <w:pStyle w:val="Normal-pool"/>
              <w:spacing w:before="40" w:after="40"/>
              <w:jc w:val="right"/>
              <w:rPr>
                <w:color w:val="000000"/>
                <w:sz w:val="18"/>
                <w:szCs w:val="18"/>
              </w:rPr>
            </w:pPr>
            <w:sdt>
              <w:sdtPr>
                <w:rPr>
                  <w:sz w:val="18"/>
                  <w:szCs w:val="18"/>
                </w:rPr>
                <w:tag w:val="goog_rdk_96"/>
                <w:id w:val="-2022318231"/>
              </w:sdtPr>
              <w:sdtEndPr/>
              <w:sdtContent>
                <w:r w:rsidR="006252CF" w:rsidRPr="00761649">
                  <w:rPr>
                    <w:rFonts w:eastAsia="Gungsuh"/>
                    <w:color w:val="000000"/>
                    <w:sz w:val="18"/>
                    <w:szCs w:val="18"/>
                  </w:rPr>
                  <w:t>−</w:t>
                </w:r>
              </w:sdtContent>
            </w:sdt>
          </w:p>
        </w:tc>
        <w:tc>
          <w:tcPr>
            <w:tcW w:w="1082" w:type="dxa"/>
            <w:shd w:val="clear" w:color="auto" w:fill="auto"/>
          </w:tcPr>
          <w:p w14:paraId="0980E666" w14:textId="77777777" w:rsidR="006252CF" w:rsidRPr="00761649" w:rsidRDefault="006252CF">
            <w:pPr>
              <w:pStyle w:val="Normal-pool"/>
              <w:spacing w:before="40" w:after="40"/>
              <w:jc w:val="right"/>
              <w:rPr>
                <w:sz w:val="18"/>
                <w:szCs w:val="18"/>
              </w:rPr>
            </w:pPr>
            <w:r w:rsidRPr="00761649">
              <w:rPr>
                <w:sz w:val="18"/>
                <w:szCs w:val="18"/>
              </w:rPr>
              <w:t>48 662</w:t>
            </w:r>
          </w:p>
        </w:tc>
        <w:tc>
          <w:tcPr>
            <w:tcW w:w="1255" w:type="dxa"/>
            <w:shd w:val="clear" w:color="auto" w:fill="auto"/>
          </w:tcPr>
          <w:p w14:paraId="311391BA" w14:textId="77777777" w:rsidR="006252CF" w:rsidRPr="00761649" w:rsidRDefault="006252CF">
            <w:pPr>
              <w:pStyle w:val="Normal-pool"/>
              <w:spacing w:before="40" w:after="40"/>
              <w:jc w:val="right"/>
              <w:rPr>
                <w:sz w:val="18"/>
                <w:szCs w:val="18"/>
              </w:rPr>
            </w:pPr>
            <w:r w:rsidRPr="00761649">
              <w:rPr>
                <w:sz w:val="18"/>
                <w:szCs w:val="18"/>
              </w:rPr>
              <w:t>48 662</w:t>
            </w:r>
          </w:p>
        </w:tc>
      </w:tr>
      <w:tr w:rsidR="006252CF" w:rsidRPr="00761649" w14:paraId="19A400F4" w14:textId="77777777" w:rsidTr="00B840BD">
        <w:trPr>
          <w:gridAfter w:val="1"/>
          <w:wAfter w:w="15" w:type="dxa"/>
          <w:trHeight w:val="57"/>
          <w:jc w:val="right"/>
        </w:trPr>
        <w:tc>
          <w:tcPr>
            <w:tcW w:w="3869" w:type="dxa"/>
            <w:shd w:val="clear" w:color="auto" w:fill="auto"/>
          </w:tcPr>
          <w:p w14:paraId="29526F29" w14:textId="77777777" w:rsidR="006252CF" w:rsidRPr="00761649" w:rsidRDefault="006252CF" w:rsidP="00FF0DC0">
            <w:pPr>
              <w:pStyle w:val="Normal-pool"/>
              <w:spacing w:before="40" w:after="40"/>
              <w:rPr>
                <w:sz w:val="18"/>
                <w:szCs w:val="18"/>
              </w:rPr>
            </w:pPr>
            <w:r w:rsidRPr="00761649">
              <w:rPr>
                <w:sz w:val="18"/>
                <w:szCs w:val="18"/>
              </w:rPr>
              <w:t>Sweden</w:t>
            </w:r>
            <w:r w:rsidRPr="00761649">
              <w:rPr>
                <w:sz w:val="18"/>
                <w:szCs w:val="18"/>
                <w:vertAlign w:val="superscript"/>
              </w:rPr>
              <w:t>a</w:t>
            </w:r>
          </w:p>
        </w:tc>
        <w:tc>
          <w:tcPr>
            <w:tcW w:w="1101" w:type="dxa"/>
            <w:shd w:val="clear" w:color="auto" w:fill="auto"/>
          </w:tcPr>
          <w:p w14:paraId="5A7F43B8" w14:textId="77777777" w:rsidR="006252CF" w:rsidRPr="00761649" w:rsidRDefault="006252CF" w:rsidP="00FF0DC0">
            <w:pPr>
              <w:pStyle w:val="Normal-pool"/>
              <w:spacing w:before="40" w:after="40"/>
              <w:jc w:val="right"/>
              <w:rPr>
                <w:sz w:val="18"/>
                <w:szCs w:val="18"/>
              </w:rPr>
            </w:pPr>
            <w:r w:rsidRPr="00761649">
              <w:rPr>
                <w:sz w:val="18"/>
                <w:szCs w:val="18"/>
              </w:rPr>
              <w:t>253 128</w:t>
            </w:r>
          </w:p>
        </w:tc>
        <w:tc>
          <w:tcPr>
            <w:tcW w:w="1124" w:type="dxa"/>
            <w:shd w:val="clear" w:color="auto" w:fill="auto"/>
          </w:tcPr>
          <w:p w14:paraId="5F55E327" w14:textId="77777777" w:rsidR="006252CF" w:rsidRPr="00761649" w:rsidRDefault="006252CF" w:rsidP="00FF0DC0">
            <w:pPr>
              <w:pStyle w:val="Normal-pool"/>
              <w:spacing w:before="40" w:after="40"/>
              <w:jc w:val="right"/>
              <w:rPr>
                <w:sz w:val="18"/>
                <w:szCs w:val="18"/>
              </w:rPr>
            </w:pPr>
            <w:r w:rsidRPr="00761649">
              <w:rPr>
                <w:sz w:val="18"/>
                <w:szCs w:val="18"/>
              </w:rPr>
              <w:t>161 339</w:t>
            </w:r>
          </w:p>
        </w:tc>
        <w:tc>
          <w:tcPr>
            <w:tcW w:w="1104" w:type="dxa"/>
            <w:shd w:val="clear" w:color="auto" w:fill="auto"/>
          </w:tcPr>
          <w:p w14:paraId="7CF82BED" w14:textId="77777777" w:rsidR="006252CF" w:rsidRPr="00761649" w:rsidRDefault="006252CF" w:rsidP="00FF0DC0">
            <w:pPr>
              <w:pStyle w:val="Normal-pool"/>
              <w:spacing w:before="40" w:after="40"/>
              <w:jc w:val="right"/>
              <w:rPr>
                <w:sz w:val="18"/>
                <w:szCs w:val="18"/>
              </w:rPr>
            </w:pPr>
            <w:r w:rsidRPr="00761649">
              <w:rPr>
                <w:sz w:val="18"/>
                <w:szCs w:val="18"/>
              </w:rPr>
              <w:t>159 502</w:t>
            </w:r>
          </w:p>
        </w:tc>
        <w:tc>
          <w:tcPr>
            <w:tcW w:w="947" w:type="dxa"/>
            <w:shd w:val="clear" w:color="auto" w:fill="auto"/>
          </w:tcPr>
          <w:p w14:paraId="57BA1E5B" w14:textId="77777777" w:rsidR="006252CF" w:rsidRPr="00761649" w:rsidRDefault="00484D42" w:rsidP="00FF0DC0">
            <w:pPr>
              <w:pStyle w:val="Normal-pool"/>
              <w:spacing w:before="40" w:after="40"/>
              <w:jc w:val="right"/>
              <w:rPr>
                <w:color w:val="000000"/>
                <w:sz w:val="18"/>
                <w:szCs w:val="18"/>
              </w:rPr>
            </w:pPr>
            <w:sdt>
              <w:sdtPr>
                <w:rPr>
                  <w:sz w:val="18"/>
                  <w:szCs w:val="18"/>
                </w:rPr>
                <w:tag w:val="goog_rdk_97"/>
                <w:id w:val="992838411"/>
              </w:sdtPr>
              <w:sdtEndPr/>
              <w:sdtContent>
                <w:r w:rsidR="006252CF" w:rsidRPr="00761649">
                  <w:rPr>
                    <w:rFonts w:eastAsia="Gungsuh"/>
                    <w:color w:val="000000"/>
                    <w:sz w:val="18"/>
                    <w:szCs w:val="18"/>
                  </w:rPr>
                  <w:t>−</w:t>
                </w:r>
              </w:sdtContent>
            </w:sdt>
          </w:p>
        </w:tc>
        <w:tc>
          <w:tcPr>
            <w:tcW w:w="1345" w:type="dxa"/>
            <w:shd w:val="clear" w:color="auto" w:fill="auto"/>
          </w:tcPr>
          <w:p w14:paraId="1A2B5B42"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573 969</w:t>
            </w:r>
          </w:p>
        </w:tc>
        <w:tc>
          <w:tcPr>
            <w:tcW w:w="1102" w:type="dxa"/>
            <w:shd w:val="clear" w:color="auto" w:fill="auto"/>
          </w:tcPr>
          <w:p w14:paraId="0C58B06C" w14:textId="77777777" w:rsidR="006252CF" w:rsidRPr="00761649" w:rsidRDefault="00484D42" w:rsidP="00FF0DC0">
            <w:pPr>
              <w:pStyle w:val="Normal-pool"/>
              <w:spacing w:before="40" w:after="40"/>
              <w:jc w:val="right"/>
              <w:rPr>
                <w:color w:val="000000"/>
                <w:sz w:val="18"/>
                <w:szCs w:val="18"/>
              </w:rPr>
            </w:pPr>
            <w:sdt>
              <w:sdtPr>
                <w:rPr>
                  <w:sz w:val="18"/>
                  <w:szCs w:val="18"/>
                </w:rPr>
                <w:tag w:val="goog_rdk_98"/>
                <w:id w:val="-2018533609"/>
              </w:sdtPr>
              <w:sdtEndPr/>
              <w:sdtContent>
                <w:r w:rsidR="006252CF" w:rsidRPr="00761649">
                  <w:rPr>
                    <w:rFonts w:eastAsia="Gungsuh"/>
                    <w:color w:val="000000"/>
                    <w:sz w:val="18"/>
                    <w:szCs w:val="18"/>
                  </w:rPr>
                  <w:t>−</w:t>
                </w:r>
              </w:sdtContent>
            </w:sdt>
          </w:p>
        </w:tc>
        <w:tc>
          <w:tcPr>
            <w:tcW w:w="981" w:type="dxa"/>
            <w:shd w:val="clear" w:color="auto" w:fill="auto"/>
          </w:tcPr>
          <w:p w14:paraId="4174D09D" w14:textId="77777777" w:rsidR="006252CF" w:rsidRPr="00761649" w:rsidRDefault="006252CF">
            <w:pPr>
              <w:pStyle w:val="Normal-pool"/>
              <w:spacing w:before="40" w:after="40"/>
              <w:jc w:val="right"/>
              <w:rPr>
                <w:color w:val="000000"/>
                <w:sz w:val="18"/>
                <w:szCs w:val="18"/>
              </w:rPr>
            </w:pPr>
            <w:r w:rsidRPr="00761649">
              <w:rPr>
                <w:color w:val="000000"/>
                <w:sz w:val="18"/>
                <w:szCs w:val="18"/>
              </w:rPr>
              <w:t>176 762</w:t>
            </w:r>
          </w:p>
        </w:tc>
        <w:tc>
          <w:tcPr>
            <w:tcW w:w="1115" w:type="dxa"/>
            <w:shd w:val="clear" w:color="auto" w:fill="auto"/>
          </w:tcPr>
          <w:p w14:paraId="3973E569" w14:textId="77777777" w:rsidR="006252CF" w:rsidRPr="00761649" w:rsidRDefault="00484D42">
            <w:pPr>
              <w:pStyle w:val="Normal-pool"/>
              <w:spacing w:before="40" w:after="40"/>
              <w:jc w:val="right"/>
              <w:rPr>
                <w:color w:val="000000"/>
                <w:sz w:val="18"/>
                <w:szCs w:val="18"/>
              </w:rPr>
            </w:pPr>
            <w:sdt>
              <w:sdtPr>
                <w:rPr>
                  <w:sz w:val="18"/>
                  <w:szCs w:val="18"/>
                </w:rPr>
                <w:tag w:val="goog_rdk_99"/>
                <w:id w:val="-1628464579"/>
              </w:sdtPr>
              <w:sdtEndPr/>
              <w:sdtContent>
                <w:r w:rsidR="006252CF" w:rsidRPr="00761649">
                  <w:rPr>
                    <w:rFonts w:eastAsia="Gungsuh"/>
                    <w:color w:val="000000"/>
                    <w:sz w:val="18"/>
                    <w:szCs w:val="18"/>
                  </w:rPr>
                  <w:t>−</w:t>
                </w:r>
              </w:sdtContent>
            </w:sdt>
          </w:p>
        </w:tc>
        <w:tc>
          <w:tcPr>
            <w:tcW w:w="1082" w:type="dxa"/>
            <w:shd w:val="clear" w:color="auto" w:fill="auto"/>
          </w:tcPr>
          <w:p w14:paraId="2E34C6D6" w14:textId="77777777" w:rsidR="006252CF" w:rsidRPr="00761649" w:rsidRDefault="006252CF">
            <w:pPr>
              <w:pStyle w:val="Normal-pool"/>
              <w:spacing w:before="40" w:after="40"/>
              <w:jc w:val="right"/>
              <w:rPr>
                <w:sz w:val="18"/>
                <w:szCs w:val="18"/>
              </w:rPr>
            </w:pPr>
            <w:r w:rsidRPr="00761649">
              <w:rPr>
                <w:sz w:val="18"/>
                <w:szCs w:val="18"/>
              </w:rPr>
              <w:t>176 762</w:t>
            </w:r>
          </w:p>
        </w:tc>
        <w:tc>
          <w:tcPr>
            <w:tcW w:w="1255" w:type="dxa"/>
            <w:shd w:val="clear" w:color="auto" w:fill="auto"/>
          </w:tcPr>
          <w:p w14:paraId="39BCC37A" w14:textId="77777777" w:rsidR="006252CF" w:rsidRPr="00761649" w:rsidRDefault="006252CF">
            <w:pPr>
              <w:pStyle w:val="Normal-pool"/>
              <w:spacing w:before="40" w:after="40"/>
              <w:jc w:val="right"/>
              <w:rPr>
                <w:sz w:val="18"/>
                <w:szCs w:val="18"/>
              </w:rPr>
            </w:pPr>
            <w:r w:rsidRPr="00761649">
              <w:rPr>
                <w:sz w:val="18"/>
                <w:szCs w:val="18"/>
              </w:rPr>
              <w:t>750 731</w:t>
            </w:r>
          </w:p>
        </w:tc>
      </w:tr>
      <w:tr w:rsidR="006252CF" w:rsidRPr="00761649" w14:paraId="4BF9FEC7" w14:textId="77777777" w:rsidTr="00B840BD">
        <w:trPr>
          <w:gridAfter w:val="1"/>
          <w:wAfter w:w="15" w:type="dxa"/>
          <w:trHeight w:val="57"/>
          <w:jc w:val="right"/>
        </w:trPr>
        <w:tc>
          <w:tcPr>
            <w:tcW w:w="3869" w:type="dxa"/>
            <w:shd w:val="clear" w:color="auto" w:fill="auto"/>
          </w:tcPr>
          <w:p w14:paraId="43C55E1E" w14:textId="77777777" w:rsidR="006252CF" w:rsidRPr="00761649" w:rsidRDefault="006252CF" w:rsidP="00FF0DC0">
            <w:pPr>
              <w:pStyle w:val="Normal-pool"/>
              <w:spacing w:before="40" w:after="40"/>
              <w:rPr>
                <w:sz w:val="18"/>
                <w:szCs w:val="18"/>
              </w:rPr>
            </w:pPr>
            <w:r w:rsidRPr="00761649">
              <w:rPr>
                <w:sz w:val="18"/>
                <w:szCs w:val="18"/>
              </w:rPr>
              <w:t xml:space="preserve">Switzerland </w:t>
            </w:r>
          </w:p>
        </w:tc>
        <w:tc>
          <w:tcPr>
            <w:tcW w:w="1101" w:type="dxa"/>
            <w:shd w:val="clear" w:color="auto" w:fill="auto"/>
          </w:tcPr>
          <w:p w14:paraId="05B877B3" w14:textId="77777777" w:rsidR="006252CF" w:rsidRPr="00761649" w:rsidRDefault="006252CF" w:rsidP="00FF0DC0">
            <w:pPr>
              <w:pStyle w:val="Normal-pool"/>
              <w:spacing w:before="40" w:after="40"/>
              <w:jc w:val="right"/>
              <w:rPr>
                <w:sz w:val="18"/>
                <w:szCs w:val="18"/>
              </w:rPr>
            </w:pPr>
            <w:r w:rsidRPr="00761649">
              <w:rPr>
                <w:sz w:val="18"/>
                <w:szCs w:val="18"/>
              </w:rPr>
              <w:t>84 000</w:t>
            </w:r>
          </w:p>
        </w:tc>
        <w:tc>
          <w:tcPr>
            <w:tcW w:w="1124" w:type="dxa"/>
            <w:shd w:val="clear" w:color="auto" w:fill="auto"/>
          </w:tcPr>
          <w:p w14:paraId="10D4B67E" w14:textId="77777777" w:rsidR="006252CF" w:rsidRPr="00761649" w:rsidRDefault="006252CF" w:rsidP="00FF0DC0">
            <w:pPr>
              <w:pStyle w:val="Normal-pool"/>
              <w:spacing w:before="40" w:after="40"/>
              <w:jc w:val="right"/>
              <w:rPr>
                <w:sz w:val="18"/>
                <w:szCs w:val="18"/>
              </w:rPr>
            </w:pPr>
            <w:r w:rsidRPr="00761649">
              <w:rPr>
                <w:sz w:val="18"/>
                <w:szCs w:val="18"/>
              </w:rPr>
              <w:t>72 651</w:t>
            </w:r>
          </w:p>
        </w:tc>
        <w:tc>
          <w:tcPr>
            <w:tcW w:w="1104" w:type="dxa"/>
            <w:shd w:val="clear" w:color="auto" w:fill="auto"/>
          </w:tcPr>
          <w:p w14:paraId="4B69B68C" w14:textId="77777777" w:rsidR="006252CF" w:rsidRPr="00761649" w:rsidRDefault="006252CF" w:rsidP="00FF0DC0">
            <w:pPr>
              <w:pStyle w:val="Normal-pool"/>
              <w:spacing w:before="40" w:after="40"/>
              <w:jc w:val="right"/>
              <w:rPr>
                <w:sz w:val="18"/>
                <w:szCs w:val="18"/>
              </w:rPr>
            </w:pPr>
            <w:r w:rsidRPr="00761649">
              <w:rPr>
                <w:sz w:val="18"/>
                <w:szCs w:val="18"/>
              </w:rPr>
              <w:t>84 344</w:t>
            </w:r>
          </w:p>
        </w:tc>
        <w:tc>
          <w:tcPr>
            <w:tcW w:w="947" w:type="dxa"/>
            <w:shd w:val="clear" w:color="auto" w:fill="auto"/>
          </w:tcPr>
          <w:p w14:paraId="318CEA3C"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00"/>
                <w:id w:val="414671417"/>
              </w:sdtPr>
              <w:sdtEndPr/>
              <w:sdtContent>
                <w:r w:rsidR="006252CF" w:rsidRPr="00761649">
                  <w:rPr>
                    <w:rFonts w:eastAsia="Gungsuh"/>
                    <w:color w:val="000000"/>
                    <w:sz w:val="18"/>
                    <w:szCs w:val="18"/>
                  </w:rPr>
                  <w:t>−</w:t>
                </w:r>
              </w:sdtContent>
            </w:sdt>
          </w:p>
        </w:tc>
        <w:tc>
          <w:tcPr>
            <w:tcW w:w="1345" w:type="dxa"/>
            <w:shd w:val="clear" w:color="auto" w:fill="auto"/>
          </w:tcPr>
          <w:p w14:paraId="0602BD51"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240 995</w:t>
            </w:r>
          </w:p>
        </w:tc>
        <w:tc>
          <w:tcPr>
            <w:tcW w:w="1102" w:type="dxa"/>
            <w:shd w:val="clear" w:color="auto" w:fill="auto"/>
          </w:tcPr>
          <w:p w14:paraId="322584C6"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01"/>
                <w:id w:val="-1988387645"/>
              </w:sdtPr>
              <w:sdtEndPr/>
              <w:sdtContent>
                <w:r w:rsidR="006252CF" w:rsidRPr="00761649">
                  <w:rPr>
                    <w:rFonts w:eastAsia="Gungsuh"/>
                    <w:color w:val="000000"/>
                    <w:sz w:val="18"/>
                    <w:szCs w:val="18"/>
                  </w:rPr>
                  <w:t>−</w:t>
                </w:r>
              </w:sdtContent>
            </w:sdt>
          </w:p>
        </w:tc>
        <w:tc>
          <w:tcPr>
            <w:tcW w:w="981" w:type="dxa"/>
            <w:shd w:val="clear" w:color="auto" w:fill="auto"/>
          </w:tcPr>
          <w:p w14:paraId="64636A2F" w14:textId="77777777" w:rsidR="006252CF" w:rsidRPr="00761649" w:rsidRDefault="00484D42">
            <w:pPr>
              <w:pStyle w:val="Normal-pool"/>
              <w:spacing w:before="40" w:after="40"/>
              <w:jc w:val="right"/>
              <w:rPr>
                <w:color w:val="000000"/>
                <w:sz w:val="18"/>
                <w:szCs w:val="18"/>
              </w:rPr>
            </w:pPr>
            <w:sdt>
              <w:sdtPr>
                <w:rPr>
                  <w:sz w:val="18"/>
                  <w:szCs w:val="18"/>
                </w:rPr>
                <w:tag w:val="goog_rdk_102"/>
                <w:id w:val="1250152595"/>
              </w:sdtPr>
              <w:sdtEndPr/>
              <w:sdtContent>
                <w:r w:rsidR="006252CF" w:rsidRPr="00761649">
                  <w:rPr>
                    <w:rFonts w:eastAsia="Gungsuh"/>
                    <w:color w:val="000000"/>
                    <w:sz w:val="18"/>
                    <w:szCs w:val="18"/>
                  </w:rPr>
                  <w:t>−</w:t>
                </w:r>
              </w:sdtContent>
            </w:sdt>
          </w:p>
        </w:tc>
        <w:tc>
          <w:tcPr>
            <w:tcW w:w="1115" w:type="dxa"/>
            <w:shd w:val="clear" w:color="auto" w:fill="auto"/>
          </w:tcPr>
          <w:p w14:paraId="54ED6723" w14:textId="77777777" w:rsidR="006252CF" w:rsidRPr="00761649" w:rsidRDefault="00484D42">
            <w:pPr>
              <w:pStyle w:val="Normal-pool"/>
              <w:spacing w:before="40" w:after="40"/>
              <w:jc w:val="right"/>
              <w:rPr>
                <w:color w:val="000000"/>
                <w:sz w:val="18"/>
                <w:szCs w:val="18"/>
              </w:rPr>
            </w:pPr>
            <w:sdt>
              <w:sdtPr>
                <w:rPr>
                  <w:sz w:val="18"/>
                  <w:szCs w:val="18"/>
                </w:rPr>
                <w:tag w:val="goog_rdk_103"/>
                <w:id w:val="-187449653"/>
              </w:sdtPr>
              <w:sdtEndPr/>
              <w:sdtContent>
                <w:r w:rsidR="006252CF" w:rsidRPr="00761649">
                  <w:rPr>
                    <w:rFonts w:eastAsia="Gungsuh"/>
                    <w:color w:val="000000"/>
                    <w:sz w:val="18"/>
                    <w:szCs w:val="18"/>
                  </w:rPr>
                  <w:t>−</w:t>
                </w:r>
              </w:sdtContent>
            </w:sdt>
          </w:p>
        </w:tc>
        <w:tc>
          <w:tcPr>
            <w:tcW w:w="1082" w:type="dxa"/>
            <w:shd w:val="clear" w:color="auto" w:fill="auto"/>
          </w:tcPr>
          <w:p w14:paraId="329A904B" w14:textId="77777777" w:rsidR="006252CF" w:rsidRPr="00761649" w:rsidRDefault="00484D42">
            <w:pPr>
              <w:pStyle w:val="Normal-pool"/>
              <w:spacing w:before="40" w:after="40"/>
              <w:jc w:val="right"/>
              <w:rPr>
                <w:sz w:val="18"/>
                <w:szCs w:val="18"/>
              </w:rPr>
            </w:pPr>
            <w:sdt>
              <w:sdtPr>
                <w:rPr>
                  <w:sz w:val="18"/>
                  <w:szCs w:val="18"/>
                </w:rPr>
                <w:tag w:val="goog_rdk_104"/>
                <w:id w:val="-381256592"/>
              </w:sdtPr>
              <w:sdtEndPr/>
              <w:sdtContent>
                <w:r w:rsidR="006252CF" w:rsidRPr="00761649">
                  <w:rPr>
                    <w:rFonts w:eastAsia="Gungsuh"/>
                    <w:sz w:val="18"/>
                    <w:szCs w:val="18"/>
                  </w:rPr>
                  <w:t>−</w:t>
                </w:r>
              </w:sdtContent>
            </w:sdt>
          </w:p>
        </w:tc>
        <w:tc>
          <w:tcPr>
            <w:tcW w:w="1255" w:type="dxa"/>
            <w:shd w:val="clear" w:color="auto" w:fill="auto"/>
          </w:tcPr>
          <w:p w14:paraId="6E9E5A45" w14:textId="77777777" w:rsidR="006252CF" w:rsidRPr="00761649" w:rsidRDefault="006252CF">
            <w:pPr>
              <w:pStyle w:val="Normal-pool"/>
              <w:spacing w:before="40" w:after="40"/>
              <w:jc w:val="right"/>
              <w:rPr>
                <w:sz w:val="18"/>
                <w:szCs w:val="18"/>
              </w:rPr>
            </w:pPr>
            <w:r w:rsidRPr="00761649">
              <w:rPr>
                <w:sz w:val="18"/>
                <w:szCs w:val="18"/>
              </w:rPr>
              <w:t>240 995</w:t>
            </w:r>
          </w:p>
        </w:tc>
      </w:tr>
      <w:tr w:rsidR="006252CF" w:rsidRPr="00761649" w14:paraId="5FA96A62" w14:textId="77777777" w:rsidTr="00B840BD">
        <w:trPr>
          <w:gridAfter w:val="1"/>
          <w:wAfter w:w="15" w:type="dxa"/>
          <w:trHeight w:val="57"/>
          <w:jc w:val="right"/>
        </w:trPr>
        <w:tc>
          <w:tcPr>
            <w:tcW w:w="3869" w:type="dxa"/>
            <w:shd w:val="clear" w:color="auto" w:fill="auto"/>
          </w:tcPr>
          <w:p w14:paraId="50AFFFEB" w14:textId="77777777" w:rsidR="006252CF" w:rsidRPr="00761649" w:rsidRDefault="006252CF" w:rsidP="00FF0DC0">
            <w:pPr>
              <w:pStyle w:val="Normal-pool"/>
              <w:spacing w:before="40" w:after="40"/>
              <w:rPr>
                <w:sz w:val="18"/>
                <w:szCs w:val="18"/>
              </w:rPr>
            </w:pPr>
            <w:r w:rsidRPr="00761649">
              <w:rPr>
                <w:sz w:val="18"/>
                <w:szCs w:val="18"/>
              </w:rPr>
              <w:lastRenderedPageBreak/>
              <w:t>United Kingdom of Great Britain and Northern Ireland</w:t>
            </w:r>
          </w:p>
        </w:tc>
        <w:tc>
          <w:tcPr>
            <w:tcW w:w="1101" w:type="dxa"/>
            <w:shd w:val="clear" w:color="auto" w:fill="auto"/>
          </w:tcPr>
          <w:p w14:paraId="0AF9BC3B" w14:textId="77777777" w:rsidR="006252CF" w:rsidRPr="00761649" w:rsidRDefault="006252CF" w:rsidP="00FF0DC0">
            <w:pPr>
              <w:pStyle w:val="Normal-pool"/>
              <w:spacing w:before="40" w:after="40"/>
              <w:jc w:val="right"/>
              <w:rPr>
                <w:sz w:val="18"/>
                <w:szCs w:val="18"/>
              </w:rPr>
            </w:pPr>
            <w:r w:rsidRPr="00761649">
              <w:rPr>
                <w:sz w:val="18"/>
                <w:szCs w:val="18"/>
              </w:rPr>
              <w:t>650 214</w:t>
            </w:r>
          </w:p>
        </w:tc>
        <w:tc>
          <w:tcPr>
            <w:tcW w:w="1124" w:type="dxa"/>
            <w:shd w:val="clear" w:color="auto" w:fill="auto"/>
          </w:tcPr>
          <w:p w14:paraId="29B6DF74" w14:textId="77777777" w:rsidR="006252CF" w:rsidRPr="00761649" w:rsidRDefault="006252CF" w:rsidP="00FF0DC0">
            <w:pPr>
              <w:pStyle w:val="Normal-pool"/>
              <w:spacing w:before="40" w:after="40"/>
              <w:jc w:val="right"/>
              <w:rPr>
                <w:sz w:val="18"/>
                <w:szCs w:val="18"/>
              </w:rPr>
            </w:pPr>
            <w:r w:rsidRPr="00761649">
              <w:rPr>
                <w:sz w:val="18"/>
                <w:szCs w:val="18"/>
              </w:rPr>
              <w:t>502 060</w:t>
            </w:r>
          </w:p>
        </w:tc>
        <w:tc>
          <w:tcPr>
            <w:tcW w:w="1104" w:type="dxa"/>
            <w:shd w:val="clear" w:color="auto" w:fill="auto"/>
          </w:tcPr>
          <w:p w14:paraId="67A72B92" w14:textId="77777777" w:rsidR="006252CF" w:rsidRPr="00761649" w:rsidRDefault="006252CF" w:rsidP="00FF0DC0">
            <w:pPr>
              <w:pStyle w:val="Normal-pool"/>
              <w:spacing w:before="40" w:after="40"/>
              <w:jc w:val="right"/>
              <w:rPr>
                <w:sz w:val="18"/>
                <w:szCs w:val="18"/>
              </w:rPr>
            </w:pPr>
            <w:r w:rsidRPr="00761649">
              <w:rPr>
                <w:sz w:val="18"/>
                <w:szCs w:val="18"/>
              </w:rPr>
              <w:t>269 830</w:t>
            </w:r>
          </w:p>
        </w:tc>
        <w:tc>
          <w:tcPr>
            <w:tcW w:w="947" w:type="dxa"/>
            <w:shd w:val="clear" w:color="auto" w:fill="auto"/>
          </w:tcPr>
          <w:p w14:paraId="133F765B"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05"/>
                <w:id w:val="769668493"/>
              </w:sdtPr>
              <w:sdtEndPr/>
              <w:sdtContent>
                <w:r w:rsidR="006252CF" w:rsidRPr="00761649">
                  <w:rPr>
                    <w:rFonts w:eastAsia="Gungsuh"/>
                    <w:color w:val="000000"/>
                    <w:sz w:val="18"/>
                    <w:szCs w:val="18"/>
                  </w:rPr>
                  <w:t>−</w:t>
                </w:r>
              </w:sdtContent>
            </w:sdt>
          </w:p>
        </w:tc>
        <w:tc>
          <w:tcPr>
            <w:tcW w:w="1345" w:type="dxa"/>
            <w:shd w:val="clear" w:color="auto" w:fill="auto"/>
          </w:tcPr>
          <w:p w14:paraId="04AC2D45"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1 422 104</w:t>
            </w:r>
          </w:p>
        </w:tc>
        <w:tc>
          <w:tcPr>
            <w:tcW w:w="1102" w:type="dxa"/>
            <w:shd w:val="clear" w:color="auto" w:fill="auto"/>
          </w:tcPr>
          <w:p w14:paraId="5C5169FC"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06"/>
                <w:id w:val="-1489935964"/>
              </w:sdtPr>
              <w:sdtEndPr/>
              <w:sdtContent>
                <w:r w:rsidR="006252CF" w:rsidRPr="00761649">
                  <w:rPr>
                    <w:rFonts w:eastAsia="Gungsuh"/>
                    <w:color w:val="000000"/>
                    <w:sz w:val="18"/>
                    <w:szCs w:val="18"/>
                  </w:rPr>
                  <w:t>−</w:t>
                </w:r>
              </w:sdtContent>
            </w:sdt>
          </w:p>
        </w:tc>
        <w:tc>
          <w:tcPr>
            <w:tcW w:w="981" w:type="dxa"/>
            <w:shd w:val="clear" w:color="auto" w:fill="auto"/>
          </w:tcPr>
          <w:p w14:paraId="3A5BD20C" w14:textId="77777777" w:rsidR="006252CF" w:rsidRPr="00761649" w:rsidRDefault="006252CF">
            <w:pPr>
              <w:pStyle w:val="Normal-pool"/>
              <w:spacing w:before="40" w:after="40"/>
              <w:jc w:val="right"/>
              <w:rPr>
                <w:color w:val="000000"/>
                <w:sz w:val="18"/>
                <w:szCs w:val="18"/>
              </w:rPr>
            </w:pPr>
            <w:r w:rsidRPr="00761649">
              <w:rPr>
                <w:color w:val="000000"/>
                <w:sz w:val="18"/>
                <w:szCs w:val="18"/>
              </w:rPr>
              <w:t>254 958 </w:t>
            </w:r>
          </w:p>
        </w:tc>
        <w:tc>
          <w:tcPr>
            <w:tcW w:w="1115" w:type="dxa"/>
            <w:shd w:val="clear" w:color="auto" w:fill="auto"/>
          </w:tcPr>
          <w:p w14:paraId="6F95E69B" w14:textId="77777777" w:rsidR="006252CF" w:rsidRPr="00761649" w:rsidRDefault="006252CF">
            <w:pPr>
              <w:pStyle w:val="Normal-pool"/>
              <w:spacing w:before="40" w:after="40"/>
              <w:jc w:val="right"/>
              <w:rPr>
                <w:color w:val="000000"/>
                <w:sz w:val="18"/>
                <w:szCs w:val="18"/>
              </w:rPr>
            </w:pPr>
            <w:r w:rsidRPr="00761649">
              <w:rPr>
                <w:color w:val="000000"/>
                <w:sz w:val="18"/>
                <w:szCs w:val="18"/>
              </w:rPr>
              <w:t>424 929</w:t>
            </w:r>
          </w:p>
        </w:tc>
        <w:tc>
          <w:tcPr>
            <w:tcW w:w="1082" w:type="dxa"/>
            <w:shd w:val="clear" w:color="auto" w:fill="auto"/>
          </w:tcPr>
          <w:p w14:paraId="64BCB6C0" w14:textId="77777777" w:rsidR="006252CF" w:rsidRPr="00761649" w:rsidRDefault="006252CF">
            <w:pPr>
              <w:pStyle w:val="Normal-pool"/>
              <w:spacing w:before="40" w:after="40"/>
              <w:jc w:val="right"/>
              <w:rPr>
                <w:sz w:val="18"/>
                <w:szCs w:val="18"/>
              </w:rPr>
            </w:pPr>
            <w:r w:rsidRPr="00761649">
              <w:rPr>
                <w:sz w:val="18"/>
                <w:szCs w:val="18"/>
              </w:rPr>
              <w:t>679 887</w:t>
            </w:r>
          </w:p>
        </w:tc>
        <w:tc>
          <w:tcPr>
            <w:tcW w:w="1255" w:type="dxa"/>
            <w:shd w:val="clear" w:color="auto" w:fill="auto"/>
          </w:tcPr>
          <w:p w14:paraId="36BBDA10" w14:textId="77777777" w:rsidR="006252CF" w:rsidRPr="00761649" w:rsidRDefault="006252CF">
            <w:pPr>
              <w:pStyle w:val="Normal-pool"/>
              <w:spacing w:before="40" w:after="40"/>
              <w:jc w:val="right"/>
              <w:rPr>
                <w:sz w:val="18"/>
                <w:szCs w:val="18"/>
              </w:rPr>
            </w:pPr>
            <w:r w:rsidRPr="00761649">
              <w:rPr>
                <w:sz w:val="18"/>
                <w:szCs w:val="18"/>
              </w:rPr>
              <w:t>2 101 991</w:t>
            </w:r>
          </w:p>
        </w:tc>
      </w:tr>
      <w:tr w:rsidR="006252CF" w:rsidRPr="00761649" w14:paraId="1876D5E9" w14:textId="77777777" w:rsidTr="00B840BD">
        <w:trPr>
          <w:gridAfter w:val="1"/>
          <w:wAfter w:w="15" w:type="dxa"/>
          <w:trHeight w:val="57"/>
          <w:jc w:val="right"/>
        </w:trPr>
        <w:tc>
          <w:tcPr>
            <w:tcW w:w="3869" w:type="dxa"/>
            <w:tcBorders>
              <w:bottom w:val="single" w:sz="4" w:space="0" w:color="auto"/>
            </w:tcBorders>
            <w:shd w:val="clear" w:color="auto" w:fill="auto"/>
          </w:tcPr>
          <w:p w14:paraId="016311E3" w14:textId="77777777" w:rsidR="006252CF" w:rsidRPr="00761649" w:rsidRDefault="006252CF" w:rsidP="00FF0DC0">
            <w:pPr>
              <w:pStyle w:val="Normal-pool"/>
              <w:spacing w:before="40" w:after="40"/>
              <w:rPr>
                <w:sz w:val="18"/>
                <w:szCs w:val="18"/>
              </w:rPr>
            </w:pPr>
            <w:r w:rsidRPr="00761649">
              <w:rPr>
                <w:sz w:val="18"/>
                <w:szCs w:val="18"/>
              </w:rPr>
              <w:t>United States of America</w:t>
            </w:r>
          </w:p>
        </w:tc>
        <w:tc>
          <w:tcPr>
            <w:tcW w:w="1101" w:type="dxa"/>
            <w:tcBorders>
              <w:bottom w:val="single" w:sz="4" w:space="0" w:color="auto"/>
            </w:tcBorders>
            <w:shd w:val="clear" w:color="auto" w:fill="auto"/>
          </w:tcPr>
          <w:p w14:paraId="50B1F49A" w14:textId="77777777" w:rsidR="006252CF" w:rsidRPr="00761649" w:rsidRDefault="006252CF" w:rsidP="00FF0DC0">
            <w:pPr>
              <w:pStyle w:val="Normal-pool"/>
              <w:spacing w:before="40" w:after="40"/>
              <w:jc w:val="right"/>
              <w:rPr>
                <w:sz w:val="18"/>
                <w:szCs w:val="18"/>
              </w:rPr>
            </w:pPr>
            <w:r w:rsidRPr="00761649">
              <w:rPr>
                <w:sz w:val="18"/>
                <w:szCs w:val="18"/>
              </w:rPr>
              <w:t>495 000</w:t>
            </w:r>
          </w:p>
        </w:tc>
        <w:tc>
          <w:tcPr>
            <w:tcW w:w="1124" w:type="dxa"/>
            <w:tcBorders>
              <w:bottom w:val="single" w:sz="4" w:space="0" w:color="auto"/>
            </w:tcBorders>
            <w:shd w:val="clear" w:color="auto" w:fill="auto"/>
          </w:tcPr>
          <w:p w14:paraId="56018832" w14:textId="77777777" w:rsidR="006252CF" w:rsidRPr="00761649" w:rsidRDefault="006252CF" w:rsidP="00FF0DC0">
            <w:pPr>
              <w:pStyle w:val="Normal-pool"/>
              <w:spacing w:before="40" w:after="40"/>
              <w:jc w:val="right"/>
              <w:rPr>
                <w:sz w:val="18"/>
                <w:szCs w:val="18"/>
              </w:rPr>
            </w:pPr>
            <w:r w:rsidRPr="00761649">
              <w:rPr>
                <w:sz w:val="18"/>
                <w:szCs w:val="18"/>
              </w:rPr>
              <w:t>497 759</w:t>
            </w:r>
          </w:p>
        </w:tc>
        <w:tc>
          <w:tcPr>
            <w:tcW w:w="1104" w:type="dxa"/>
            <w:tcBorders>
              <w:bottom w:val="single" w:sz="4" w:space="0" w:color="auto"/>
            </w:tcBorders>
            <w:shd w:val="clear" w:color="auto" w:fill="auto"/>
          </w:tcPr>
          <w:p w14:paraId="13D2B9B6" w14:textId="77777777" w:rsidR="006252CF" w:rsidRPr="00761649" w:rsidRDefault="006252CF" w:rsidP="00FF0DC0">
            <w:pPr>
              <w:pStyle w:val="Normal-pool"/>
              <w:spacing w:before="40" w:after="40"/>
              <w:jc w:val="right"/>
              <w:rPr>
                <w:sz w:val="18"/>
                <w:szCs w:val="18"/>
              </w:rPr>
            </w:pPr>
            <w:r w:rsidRPr="00761649">
              <w:rPr>
                <w:sz w:val="18"/>
                <w:szCs w:val="18"/>
              </w:rPr>
              <w:t>497 000</w:t>
            </w:r>
          </w:p>
        </w:tc>
        <w:tc>
          <w:tcPr>
            <w:tcW w:w="947" w:type="dxa"/>
            <w:tcBorders>
              <w:bottom w:val="single" w:sz="4" w:space="0" w:color="auto"/>
            </w:tcBorders>
            <w:shd w:val="clear" w:color="auto" w:fill="auto"/>
          </w:tcPr>
          <w:p w14:paraId="162B42E7"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07"/>
                <w:id w:val="597759968"/>
              </w:sdtPr>
              <w:sdtEndPr/>
              <w:sdtContent>
                <w:r w:rsidR="006252CF" w:rsidRPr="00761649">
                  <w:rPr>
                    <w:rFonts w:eastAsia="Gungsuh"/>
                    <w:color w:val="000000"/>
                    <w:sz w:val="18"/>
                    <w:szCs w:val="18"/>
                  </w:rPr>
                  <w:t>−</w:t>
                </w:r>
              </w:sdtContent>
            </w:sdt>
          </w:p>
        </w:tc>
        <w:tc>
          <w:tcPr>
            <w:tcW w:w="1345" w:type="dxa"/>
            <w:tcBorders>
              <w:bottom w:val="single" w:sz="4" w:space="0" w:color="auto"/>
            </w:tcBorders>
            <w:shd w:val="clear" w:color="auto" w:fill="auto"/>
          </w:tcPr>
          <w:p w14:paraId="14B24BD9" w14:textId="77777777" w:rsidR="006252CF" w:rsidRPr="00761649" w:rsidRDefault="006252CF" w:rsidP="00FF0DC0">
            <w:pPr>
              <w:pStyle w:val="Normal-pool"/>
              <w:spacing w:before="40" w:after="40"/>
              <w:jc w:val="right"/>
              <w:rPr>
                <w:color w:val="000000"/>
                <w:sz w:val="18"/>
                <w:szCs w:val="18"/>
              </w:rPr>
            </w:pPr>
            <w:r w:rsidRPr="00761649">
              <w:rPr>
                <w:color w:val="000000"/>
                <w:sz w:val="18"/>
                <w:szCs w:val="18"/>
              </w:rPr>
              <w:t>1 489 759</w:t>
            </w:r>
          </w:p>
        </w:tc>
        <w:tc>
          <w:tcPr>
            <w:tcW w:w="1102" w:type="dxa"/>
            <w:tcBorders>
              <w:bottom w:val="single" w:sz="4" w:space="0" w:color="auto"/>
            </w:tcBorders>
            <w:shd w:val="clear" w:color="auto" w:fill="auto"/>
          </w:tcPr>
          <w:p w14:paraId="17147297" w14:textId="77777777" w:rsidR="006252CF" w:rsidRPr="00761649" w:rsidRDefault="00484D42" w:rsidP="00FF0DC0">
            <w:pPr>
              <w:pStyle w:val="Normal-pool"/>
              <w:spacing w:before="40" w:after="40"/>
              <w:jc w:val="right"/>
              <w:rPr>
                <w:color w:val="000000"/>
                <w:sz w:val="18"/>
                <w:szCs w:val="18"/>
              </w:rPr>
            </w:pPr>
            <w:sdt>
              <w:sdtPr>
                <w:rPr>
                  <w:sz w:val="18"/>
                  <w:szCs w:val="18"/>
                </w:rPr>
                <w:tag w:val="goog_rdk_108"/>
                <w:id w:val="843431830"/>
              </w:sdtPr>
              <w:sdtEndPr/>
              <w:sdtContent>
                <w:r w:rsidR="006252CF" w:rsidRPr="00761649">
                  <w:rPr>
                    <w:rFonts w:eastAsia="Gungsuh"/>
                    <w:color w:val="000000"/>
                    <w:sz w:val="18"/>
                    <w:szCs w:val="18"/>
                  </w:rPr>
                  <w:t>−</w:t>
                </w:r>
              </w:sdtContent>
            </w:sdt>
          </w:p>
        </w:tc>
        <w:tc>
          <w:tcPr>
            <w:tcW w:w="981" w:type="dxa"/>
            <w:tcBorders>
              <w:bottom w:val="single" w:sz="4" w:space="0" w:color="auto"/>
            </w:tcBorders>
            <w:shd w:val="clear" w:color="auto" w:fill="auto"/>
          </w:tcPr>
          <w:p w14:paraId="067CCB86" w14:textId="77777777" w:rsidR="006252CF" w:rsidRPr="00761649" w:rsidRDefault="006252CF">
            <w:pPr>
              <w:pStyle w:val="Normal-pool"/>
              <w:spacing w:before="40" w:after="40"/>
              <w:jc w:val="right"/>
              <w:rPr>
                <w:color w:val="000000"/>
                <w:sz w:val="18"/>
                <w:szCs w:val="18"/>
              </w:rPr>
            </w:pPr>
            <w:r w:rsidRPr="00761649">
              <w:rPr>
                <w:color w:val="000000"/>
                <w:sz w:val="18"/>
                <w:szCs w:val="18"/>
              </w:rPr>
              <w:t>750 000</w:t>
            </w:r>
          </w:p>
        </w:tc>
        <w:tc>
          <w:tcPr>
            <w:tcW w:w="1115" w:type="dxa"/>
            <w:tcBorders>
              <w:bottom w:val="single" w:sz="4" w:space="0" w:color="auto"/>
            </w:tcBorders>
            <w:shd w:val="clear" w:color="auto" w:fill="auto"/>
          </w:tcPr>
          <w:p w14:paraId="7C987DC9" w14:textId="77777777" w:rsidR="006252CF" w:rsidRPr="00761649" w:rsidRDefault="00484D42">
            <w:pPr>
              <w:pStyle w:val="Normal-pool"/>
              <w:spacing w:before="40" w:after="40"/>
              <w:jc w:val="right"/>
              <w:rPr>
                <w:color w:val="000000"/>
                <w:sz w:val="18"/>
                <w:szCs w:val="18"/>
              </w:rPr>
            </w:pPr>
            <w:sdt>
              <w:sdtPr>
                <w:rPr>
                  <w:sz w:val="18"/>
                  <w:szCs w:val="18"/>
                </w:rPr>
                <w:tag w:val="goog_rdk_109"/>
                <w:id w:val="1067459952"/>
              </w:sdtPr>
              <w:sdtEndPr/>
              <w:sdtContent>
                <w:r w:rsidR="006252CF" w:rsidRPr="00761649">
                  <w:rPr>
                    <w:rFonts w:eastAsia="Gungsuh"/>
                    <w:color w:val="000000"/>
                    <w:sz w:val="18"/>
                    <w:szCs w:val="18"/>
                  </w:rPr>
                  <w:t>−</w:t>
                </w:r>
              </w:sdtContent>
            </w:sdt>
          </w:p>
        </w:tc>
        <w:tc>
          <w:tcPr>
            <w:tcW w:w="1082" w:type="dxa"/>
            <w:tcBorders>
              <w:bottom w:val="single" w:sz="4" w:space="0" w:color="auto"/>
            </w:tcBorders>
            <w:shd w:val="clear" w:color="auto" w:fill="auto"/>
          </w:tcPr>
          <w:p w14:paraId="011E8B5F" w14:textId="77777777" w:rsidR="006252CF" w:rsidRPr="00761649" w:rsidRDefault="006252CF">
            <w:pPr>
              <w:pStyle w:val="Normal-pool"/>
              <w:spacing w:before="40" w:after="40"/>
              <w:jc w:val="right"/>
              <w:rPr>
                <w:sz w:val="18"/>
                <w:szCs w:val="18"/>
              </w:rPr>
            </w:pPr>
            <w:r w:rsidRPr="00761649">
              <w:rPr>
                <w:sz w:val="18"/>
                <w:szCs w:val="18"/>
              </w:rPr>
              <w:t>750 000</w:t>
            </w:r>
          </w:p>
        </w:tc>
        <w:tc>
          <w:tcPr>
            <w:tcW w:w="1255" w:type="dxa"/>
            <w:tcBorders>
              <w:bottom w:val="single" w:sz="4" w:space="0" w:color="auto"/>
            </w:tcBorders>
            <w:shd w:val="clear" w:color="auto" w:fill="auto"/>
          </w:tcPr>
          <w:p w14:paraId="0BD57F07" w14:textId="77777777" w:rsidR="006252CF" w:rsidRPr="00761649" w:rsidRDefault="006252CF">
            <w:pPr>
              <w:pStyle w:val="Normal-pool"/>
              <w:spacing w:before="40" w:after="40"/>
              <w:jc w:val="right"/>
              <w:rPr>
                <w:sz w:val="18"/>
                <w:szCs w:val="18"/>
              </w:rPr>
            </w:pPr>
            <w:r w:rsidRPr="00761649">
              <w:rPr>
                <w:sz w:val="18"/>
                <w:szCs w:val="18"/>
              </w:rPr>
              <w:t>2 239 759</w:t>
            </w:r>
          </w:p>
        </w:tc>
      </w:tr>
      <w:tr w:rsidR="006252CF" w:rsidRPr="00761649" w14:paraId="0720E517" w14:textId="77777777" w:rsidTr="00B840BD">
        <w:trPr>
          <w:gridAfter w:val="1"/>
          <w:wAfter w:w="15" w:type="dxa"/>
          <w:trHeight w:val="57"/>
          <w:jc w:val="right"/>
        </w:trPr>
        <w:tc>
          <w:tcPr>
            <w:tcW w:w="3869" w:type="dxa"/>
            <w:tcBorders>
              <w:top w:val="single" w:sz="4" w:space="0" w:color="auto"/>
              <w:bottom w:val="single" w:sz="4" w:space="0" w:color="auto"/>
            </w:tcBorders>
            <w:shd w:val="clear" w:color="auto" w:fill="auto"/>
          </w:tcPr>
          <w:p w14:paraId="21F90AA0" w14:textId="77777777" w:rsidR="006252CF" w:rsidRPr="00761649" w:rsidRDefault="006252CF" w:rsidP="00FF0DC0">
            <w:pPr>
              <w:pStyle w:val="Normal-pool"/>
              <w:spacing w:before="40" w:after="40"/>
              <w:rPr>
                <w:b/>
                <w:sz w:val="18"/>
                <w:szCs w:val="18"/>
              </w:rPr>
            </w:pPr>
            <w:r w:rsidRPr="00761649">
              <w:rPr>
                <w:b/>
                <w:sz w:val="18"/>
                <w:szCs w:val="18"/>
              </w:rPr>
              <w:t>Subtotal 1</w:t>
            </w:r>
          </w:p>
        </w:tc>
        <w:tc>
          <w:tcPr>
            <w:tcW w:w="1101" w:type="dxa"/>
            <w:tcBorders>
              <w:top w:val="single" w:sz="4" w:space="0" w:color="auto"/>
              <w:bottom w:val="single" w:sz="4" w:space="0" w:color="auto"/>
            </w:tcBorders>
            <w:shd w:val="clear" w:color="auto" w:fill="auto"/>
          </w:tcPr>
          <w:p w14:paraId="6A195614" w14:textId="77777777" w:rsidR="006252CF" w:rsidRPr="00761649" w:rsidRDefault="006252CF" w:rsidP="00FF0DC0">
            <w:pPr>
              <w:pStyle w:val="Normal-pool"/>
              <w:spacing w:before="40" w:after="40"/>
              <w:jc w:val="right"/>
              <w:rPr>
                <w:b/>
                <w:sz w:val="18"/>
                <w:szCs w:val="18"/>
              </w:rPr>
            </w:pPr>
            <w:r w:rsidRPr="00761649">
              <w:rPr>
                <w:b/>
                <w:sz w:val="18"/>
                <w:szCs w:val="18"/>
              </w:rPr>
              <w:t>5 025 556</w:t>
            </w:r>
          </w:p>
        </w:tc>
        <w:tc>
          <w:tcPr>
            <w:tcW w:w="1124" w:type="dxa"/>
            <w:tcBorders>
              <w:top w:val="single" w:sz="4" w:space="0" w:color="auto"/>
              <w:bottom w:val="single" w:sz="4" w:space="0" w:color="auto"/>
            </w:tcBorders>
            <w:shd w:val="clear" w:color="auto" w:fill="auto"/>
          </w:tcPr>
          <w:p w14:paraId="69083D6E" w14:textId="77777777" w:rsidR="006252CF" w:rsidRPr="00761649" w:rsidRDefault="006252CF" w:rsidP="00FF0DC0">
            <w:pPr>
              <w:pStyle w:val="Normal-pool"/>
              <w:spacing w:before="40" w:after="40"/>
              <w:jc w:val="right"/>
              <w:rPr>
                <w:b/>
                <w:sz w:val="18"/>
                <w:szCs w:val="18"/>
              </w:rPr>
            </w:pPr>
            <w:r w:rsidRPr="00761649">
              <w:rPr>
                <w:b/>
                <w:sz w:val="18"/>
                <w:szCs w:val="18"/>
              </w:rPr>
              <w:t>6 793 596</w:t>
            </w:r>
          </w:p>
        </w:tc>
        <w:tc>
          <w:tcPr>
            <w:tcW w:w="1104" w:type="dxa"/>
            <w:tcBorders>
              <w:top w:val="single" w:sz="4" w:space="0" w:color="auto"/>
              <w:bottom w:val="single" w:sz="4" w:space="0" w:color="auto"/>
            </w:tcBorders>
            <w:shd w:val="clear" w:color="auto" w:fill="auto"/>
          </w:tcPr>
          <w:p w14:paraId="7C29865D" w14:textId="77777777" w:rsidR="006252CF" w:rsidRPr="00761649" w:rsidRDefault="006252CF" w:rsidP="00FF0DC0">
            <w:pPr>
              <w:pStyle w:val="Normal-pool"/>
              <w:spacing w:before="40" w:after="40"/>
              <w:jc w:val="right"/>
              <w:rPr>
                <w:b/>
                <w:sz w:val="18"/>
                <w:szCs w:val="18"/>
              </w:rPr>
            </w:pPr>
            <w:r w:rsidRPr="00761649">
              <w:rPr>
                <w:b/>
                <w:sz w:val="18"/>
                <w:szCs w:val="18"/>
              </w:rPr>
              <w:t>3 490 333</w:t>
            </w:r>
          </w:p>
        </w:tc>
        <w:tc>
          <w:tcPr>
            <w:tcW w:w="947" w:type="dxa"/>
            <w:tcBorders>
              <w:top w:val="single" w:sz="4" w:space="0" w:color="auto"/>
              <w:bottom w:val="single" w:sz="4" w:space="0" w:color="auto"/>
            </w:tcBorders>
            <w:shd w:val="clear" w:color="auto" w:fill="auto"/>
          </w:tcPr>
          <w:p w14:paraId="6014A315" w14:textId="77777777" w:rsidR="006252CF" w:rsidRPr="00761649" w:rsidRDefault="006252CF" w:rsidP="00FF0DC0">
            <w:pPr>
              <w:pStyle w:val="Normal-pool"/>
              <w:spacing w:before="40" w:after="40"/>
              <w:jc w:val="right"/>
              <w:rPr>
                <w:b/>
                <w:sz w:val="18"/>
                <w:szCs w:val="18"/>
              </w:rPr>
            </w:pPr>
            <w:r w:rsidRPr="00761649">
              <w:rPr>
                <w:b/>
                <w:sz w:val="18"/>
                <w:szCs w:val="18"/>
              </w:rPr>
              <w:t>827 088</w:t>
            </w:r>
          </w:p>
        </w:tc>
        <w:tc>
          <w:tcPr>
            <w:tcW w:w="1345" w:type="dxa"/>
            <w:tcBorders>
              <w:top w:val="single" w:sz="4" w:space="0" w:color="auto"/>
              <w:bottom w:val="single" w:sz="4" w:space="0" w:color="auto"/>
            </w:tcBorders>
            <w:shd w:val="clear" w:color="auto" w:fill="auto"/>
          </w:tcPr>
          <w:p w14:paraId="12C13BDE" w14:textId="77777777" w:rsidR="006252CF" w:rsidRPr="00761649" w:rsidRDefault="006252CF" w:rsidP="00FF0DC0">
            <w:pPr>
              <w:pStyle w:val="Normal-pool"/>
              <w:spacing w:before="40" w:after="40"/>
              <w:jc w:val="right"/>
              <w:rPr>
                <w:b/>
                <w:sz w:val="18"/>
                <w:szCs w:val="18"/>
              </w:rPr>
            </w:pPr>
            <w:r w:rsidRPr="00761649">
              <w:rPr>
                <w:b/>
                <w:sz w:val="18"/>
                <w:szCs w:val="18"/>
              </w:rPr>
              <w:t>16 136 573</w:t>
            </w:r>
          </w:p>
        </w:tc>
        <w:tc>
          <w:tcPr>
            <w:tcW w:w="1102" w:type="dxa"/>
            <w:tcBorders>
              <w:top w:val="single" w:sz="4" w:space="0" w:color="auto"/>
              <w:bottom w:val="single" w:sz="4" w:space="0" w:color="auto"/>
            </w:tcBorders>
            <w:shd w:val="clear" w:color="auto" w:fill="auto"/>
          </w:tcPr>
          <w:p w14:paraId="1A2261F5" w14:textId="77777777" w:rsidR="006252CF" w:rsidRPr="00761649" w:rsidRDefault="006252CF" w:rsidP="00FF0DC0">
            <w:pPr>
              <w:pStyle w:val="Normal-pool"/>
              <w:spacing w:before="40" w:after="40"/>
              <w:jc w:val="right"/>
              <w:rPr>
                <w:b/>
                <w:sz w:val="18"/>
                <w:szCs w:val="18"/>
              </w:rPr>
            </w:pPr>
            <w:r w:rsidRPr="00761649">
              <w:rPr>
                <w:b/>
                <w:sz w:val="18"/>
                <w:szCs w:val="18"/>
              </w:rPr>
              <w:t xml:space="preserve"> 51 500</w:t>
            </w:r>
          </w:p>
        </w:tc>
        <w:tc>
          <w:tcPr>
            <w:tcW w:w="981" w:type="dxa"/>
            <w:tcBorders>
              <w:top w:val="single" w:sz="4" w:space="0" w:color="auto"/>
              <w:bottom w:val="single" w:sz="4" w:space="0" w:color="auto"/>
            </w:tcBorders>
            <w:shd w:val="clear" w:color="auto" w:fill="auto"/>
          </w:tcPr>
          <w:p w14:paraId="3414B139" w14:textId="77777777" w:rsidR="006252CF" w:rsidRPr="00761649" w:rsidRDefault="006252CF">
            <w:pPr>
              <w:pStyle w:val="Normal-pool"/>
              <w:spacing w:before="40" w:after="40"/>
              <w:jc w:val="right"/>
              <w:rPr>
                <w:b/>
                <w:sz w:val="18"/>
                <w:szCs w:val="18"/>
              </w:rPr>
            </w:pPr>
            <w:r w:rsidRPr="00761649">
              <w:rPr>
                <w:b/>
                <w:sz w:val="18"/>
                <w:szCs w:val="18"/>
              </w:rPr>
              <w:t>3 922 706</w:t>
            </w:r>
          </w:p>
        </w:tc>
        <w:tc>
          <w:tcPr>
            <w:tcW w:w="1115" w:type="dxa"/>
            <w:tcBorders>
              <w:top w:val="single" w:sz="4" w:space="0" w:color="auto"/>
              <w:bottom w:val="single" w:sz="4" w:space="0" w:color="auto"/>
            </w:tcBorders>
            <w:shd w:val="clear" w:color="auto" w:fill="auto"/>
          </w:tcPr>
          <w:p w14:paraId="18DF9A8C" w14:textId="77777777" w:rsidR="006252CF" w:rsidRPr="00761649" w:rsidRDefault="006252CF">
            <w:pPr>
              <w:pStyle w:val="Normal-pool"/>
              <w:spacing w:before="40" w:after="40"/>
              <w:jc w:val="right"/>
              <w:rPr>
                <w:b/>
                <w:sz w:val="18"/>
                <w:szCs w:val="18"/>
              </w:rPr>
            </w:pPr>
            <w:r w:rsidRPr="00761649">
              <w:rPr>
                <w:b/>
                <w:sz w:val="18"/>
                <w:szCs w:val="18"/>
              </w:rPr>
              <w:t>3 119 782</w:t>
            </w:r>
          </w:p>
        </w:tc>
        <w:tc>
          <w:tcPr>
            <w:tcW w:w="1082" w:type="dxa"/>
            <w:tcBorders>
              <w:top w:val="single" w:sz="4" w:space="0" w:color="auto"/>
              <w:bottom w:val="single" w:sz="4" w:space="0" w:color="auto"/>
            </w:tcBorders>
            <w:shd w:val="clear" w:color="auto" w:fill="auto"/>
          </w:tcPr>
          <w:p w14:paraId="5538A13C" w14:textId="77777777" w:rsidR="006252CF" w:rsidRPr="00761649" w:rsidRDefault="006252CF">
            <w:pPr>
              <w:pStyle w:val="Normal-pool"/>
              <w:spacing w:before="40" w:after="40"/>
              <w:jc w:val="right"/>
              <w:rPr>
                <w:b/>
                <w:sz w:val="18"/>
                <w:szCs w:val="18"/>
              </w:rPr>
            </w:pPr>
            <w:r w:rsidRPr="00761649">
              <w:rPr>
                <w:b/>
                <w:sz w:val="18"/>
                <w:szCs w:val="18"/>
              </w:rPr>
              <w:t>7 093 988</w:t>
            </w:r>
          </w:p>
        </w:tc>
        <w:tc>
          <w:tcPr>
            <w:tcW w:w="1255" w:type="dxa"/>
            <w:tcBorders>
              <w:top w:val="single" w:sz="4" w:space="0" w:color="auto"/>
              <w:bottom w:val="single" w:sz="4" w:space="0" w:color="auto"/>
            </w:tcBorders>
            <w:shd w:val="clear" w:color="auto" w:fill="auto"/>
          </w:tcPr>
          <w:p w14:paraId="788E535C" w14:textId="77777777" w:rsidR="006252CF" w:rsidRPr="00761649" w:rsidRDefault="006252CF">
            <w:pPr>
              <w:pStyle w:val="Normal-pool"/>
              <w:spacing w:before="40" w:after="40"/>
              <w:jc w:val="right"/>
              <w:rPr>
                <w:b/>
                <w:sz w:val="18"/>
                <w:szCs w:val="18"/>
              </w:rPr>
            </w:pPr>
            <w:r w:rsidRPr="00761649">
              <w:rPr>
                <w:b/>
                <w:sz w:val="18"/>
                <w:szCs w:val="18"/>
              </w:rPr>
              <w:t>23 230 561</w:t>
            </w:r>
          </w:p>
        </w:tc>
      </w:tr>
      <w:tr w:rsidR="006252CF" w:rsidRPr="00761649" w14:paraId="115EC736" w14:textId="77777777" w:rsidTr="00B840BD">
        <w:trPr>
          <w:trHeight w:val="57"/>
          <w:jc w:val="right"/>
        </w:trPr>
        <w:tc>
          <w:tcPr>
            <w:tcW w:w="15040" w:type="dxa"/>
            <w:gridSpan w:val="12"/>
            <w:shd w:val="clear" w:color="auto" w:fill="auto"/>
          </w:tcPr>
          <w:p w14:paraId="14014FCA" w14:textId="77777777" w:rsidR="006252CF" w:rsidRPr="00761649" w:rsidRDefault="006252CF" w:rsidP="00FF0DC0">
            <w:pPr>
              <w:pStyle w:val="Normal-pool"/>
              <w:spacing w:before="40" w:after="40"/>
              <w:rPr>
                <w:b/>
                <w:sz w:val="18"/>
                <w:szCs w:val="18"/>
              </w:rPr>
            </w:pPr>
            <w:r w:rsidRPr="00761649">
              <w:rPr>
                <w:b/>
                <w:sz w:val="18"/>
                <w:szCs w:val="18"/>
              </w:rPr>
              <w:t>2. Other donors </w:t>
            </w:r>
          </w:p>
        </w:tc>
      </w:tr>
      <w:tr w:rsidR="006252CF" w:rsidRPr="00761649" w14:paraId="2D64499F" w14:textId="77777777" w:rsidTr="00B840BD">
        <w:trPr>
          <w:gridAfter w:val="1"/>
          <w:wAfter w:w="15" w:type="dxa"/>
          <w:trHeight w:val="57"/>
          <w:jc w:val="right"/>
        </w:trPr>
        <w:tc>
          <w:tcPr>
            <w:tcW w:w="3869" w:type="dxa"/>
            <w:shd w:val="clear" w:color="auto" w:fill="auto"/>
          </w:tcPr>
          <w:p w14:paraId="7C0D1963" w14:textId="77777777" w:rsidR="006252CF" w:rsidRPr="00761649" w:rsidRDefault="006252CF" w:rsidP="00FF0DC0">
            <w:pPr>
              <w:pStyle w:val="Normal-pool"/>
              <w:spacing w:before="40" w:after="40"/>
              <w:rPr>
                <w:sz w:val="18"/>
                <w:szCs w:val="18"/>
              </w:rPr>
            </w:pPr>
            <w:r w:rsidRPr="00761649">
              <w:rPr>
                <w:sz w:val="18"/>
                <w:szCs w:val="18"/>
              </w:rPr>
              <w:t>Laboratoires de Biologie Végétale Yves Rocher SA</w:t>
            </w:r>
          </w:p>
        </w:tc>
        <w:tc>
          <w:tcPr>
            <w:tcW w:w="1101" w:type="dxa"/>
            <w:shd w:val="clear" w:color="auto" w:fill="auto"/>
          </w:tcPr>
          <w:p w14:paraId="1D93E2B4" w14:textId="77777777" w:rsidR="006252CF" w:rsidRPr="00761649" w:rsidRDefault="006252CF" w:rsidP="00FF0DC0">
            <w:pPr>
              <w:pStyle w:val="Normal-pool"/>
              <w:spacing w:before="40" w:after="40"/>
              <w:jc w:val="right"/>
              <w:rPr>
                <w:sz w:val="18"/>
                <w:szCs w:val="18"/>
              </w:rPr>
            </w:pPr>
            <w:r w:rsidRPr="00761649">
              <w:rPr>
                <w:sz w:val="18"/>
                <w:szCs w:val="18"/>
              </w:rPr>
              <w:t>11 481</w:t>
            </w:r>
          </w:p>
        </w:tc>
        <w:tc>
          <w:tcPr>
            <w:tcW w:w="1124" w:type="dxa"/>
            <w:shd w:val="clear" w:color="auto" w:fill="auto"/>
          </w:tcPr>
          <w:p w14:paraId="4D6CD10E" w14:textId="77777777" w:rsidR="006252CF" w:rsidRPr="00761649" w:rsidRDefault="006252CF" w:rsidP="00FF0DC0">
            <w:pPr>
              <w:pStyle w:val="Normal-pool"/>
              <w:spacing w:before="40" w:after="40"/>
              <w:jc w:val="right"/>
              <w:rPr>
                <w:sz w:val="18"/>
                <w:szCs w:val="18"/>
              </w:rPr>
            </w:pPr>
            <w:r w:rsidRPr="00761649">
              <w:rPr>
                <w:sz w:val="18"/>
                <w:szCs w:val="18"/>
              </w:rPr>
              <w:t>11 161</w:t>
            </w:r>
          </w:p>
        </w:tc>
        <w:tc>
          <w:tcPr>
            <w:tcW w:w="1104" w:type="dxa"/>
            <w:shd w:val="clear" w:color="auto" w:fill="auto"/>
          </w:tcPr>
          <w:p w14:paraId="629CF2BB" w14:textId="77777777" w:rsidR="006252CF" w:rsidRPr="00761649" w:rsidRDefault="00484D42" w:rsidP="00FF0DC0">
            <w:pPr>
              <w:pStyle w:val="Normal-pool"/>
              <w:spacing w:before="40" w:after="40"/>
              <w:jc w:val="right"/>
              <w:rPr>
                <w:sz w:val="18"/>
                <w:szCs w:val="18"/>
              </w:rPr>
            </w:pPr>
            <w:sdt>
              <w:sdtPr>
                <w:rPr>
                  <w:sz w:val="18"/>
                  <w:szCs w:val="18"/>
                </w:rPr>
                <w:tag w:val="goog_rdk_110"/>
                <w:id w:val="-1784181988"/>
              </w:sdtPr>
              <w:sdtEndPr/>
              <w:sdtContent>
                <w:r w:rsidR="006252CF" w:rsidRPr="00761649">
                  <w:rPr>
                    <w:rFonts w:eastAsia="Gungsuh"/>
                    <w:sz w:val="18"/>
                    <w:szCs w:val="18"/>
                  </w:rPr>
                  <w:t>−</w:t>
                </w:r>
              </w:sdtContent>
            </w:sdt>
          </w:p>
        </w:tc>
        <w:tc>
          <w:tcPr>
            <w:tcW w:w="947" w:type="dxa"/>
            <w:shd w:val="clear" w:color="auto" w:fill="auto"/>
          </w:tcPr>
          <w:p w14:paraId="3A18D84F" w14:textId="77777777" w:rsidR="006252CF" w:rsidRPr="00761649" w:rsidRDefault="00484D42" w:rsidP="00FF0DC0">
            <w:pPr>
              <w:pStyle w:val="Normal-pool"/>
              <w:spacing w:before="40" w:after="40"/>
              <w:jc w:val="right"/>
              <w:rPr>
                <w:sz w:val="18"/>
                <w:szCs w:val="18"/>
              </w:rPr>
            </w:pPr>
            <w:sdt>
              <w:sdtPr>
                <w:rPr>
                  <w:sz w:val="18"/>
                  <w:szCs w:val="18"/>
                </w:rPr>
                <w:tag w:val="goog_rdk_111"/>
                <w:id w:val="-20244141"/>
              </w:sdtPr>
              <w:sdtEndPr/>
              <w:sdtContent>
                <w:r w:rsidR="006252CF" w:rsidRPr="00761649">
                  <w:rPr>
                    <w:rFonts w:eastAsia="Gungsuh"/>
                    <w:sz w:val="18"/>
                    <w:szCs w:val="18"/>
                  </w:rPr>
                  <w:t>−</w:t>
                </w:r>
              </w:sdtContent>
            </w:sdt>
          </w:p>
        </w:tc>
        <w:tc>
          <w:tcPr>
            <w:tcW w:w="1345" w:type="dxa"/>
            <w:shd w:val="clear" w:color="auto" w:fill="auto"/>
          </w:tcPr>
          <w:p w14:paraId="662F2983" w14:textId="77777777" w:rsidR="006252CF" w:rsidRPr="00761649" w:rsidRDefault="006252CF" w:rsidP="00FF0DC0">
            <w:pPr>
              <w:pStyle w:val="Normal-pool"/>
              <w:spacing w:before="40" w:after="40"/>
              <w:jc w:val="right"/>
              <w:rPr>
                <w:sz w:val="18"/>
                <w:szCs w:val="18"/>
              </w:rPr>
            </w:pPr>
            <w:r w:rsidRPr="00761649">
              <w:rPr>
                <w:sz w:val="18"/>
                <w:szCs w:val="18"/>
              </w:rPr>
              <w:t>22 642</w:t>
            </w:r>
          </w:p>
        </w:tc>
        <w:tc>
          <w:tcPr>
            <w:tcW w:w="1102" w:type="dxa"/>
            <w:shd w:val="clear" w:color="auto" w:fill="auto"/>
          </w:tcPr>
          <w:p w14:paraId="3A586620" w14:textId="77777777" w:rsidR="006252CF" w:rsidRPr="00761649" w:rsidRDefault="00484D42" w:rsidP="00FF0DC0">
            <w:pPr>
              <w:pStyle w:val="Normal-pool"/>
              <w:spacing w:before="40" w:after="40"/>
              <w:jc w:val="right"/>
              <w:rPr>
                <w:sz w:val="18"/>
                <w:szCs w:val="18"/>
              </w:rPr>
            </w:pPr>
            <w:sdt>
              <w:sdtPr>
                <w:rPr>
                  <w:sz w:val="18"/>
                  <w:szCs w:val="18"/>
                </w:rPr>
                <w:tag w:val="goog_rdk_112"/>
                <w:id w:val="-650209864"/>
              </w:sdtPr>
              <w:sdtEndPr/>
              <w:sdtContent>
                <w:r w:rsidR="006252CF" w:rsidRPr="00761649">
                  <w:rPr>
                    <w:rFonts w:eastAsia="Gungsuh"/>
                    <w:sz w:val="18"/>
                    <w:szCs w:val="18"/>
                  </w:rPr>
                  <w:t>−</w:t>
                </w:r>
              </w:sdtContent>
            </w:sdt>
          </w:p>
        </w:tc>
        <w:tc>
          <w:tcPr>
            <w:tcW w:w="981" w:type="dxa"/>
            <w:shd w:val="clear" w:color="auto" w:fill="auto"/>
          </w:tcPr>
          <w:p w14:paraId="6C52A3CD" w14:textId="77777777" w:rsidR="006252CF" w:rsidRPr="00761649" w:rsidRDefault="00484D42">
            <w:pPr>
              <w:pStyle w:val="Normal-pool"/>
              <w:spacing w:before="40" w:after="40"/>
              <w:jc w:val="right"/>
              <w:rPr>
                <w:sz w:val="18"/>
                <w:szCs w:val="18"/>
              </w:rPr>
            </w:pPr>
            <w:sdt>
              <w:sdtPr>
                <w:rPr>
                  <w:sz w:val="18"/>
                  <w:szCs w:val="18"/>
                </w:rPr>
                <w:tag w:val="goog_rdk_113"/>
                <w:id w:val="193744883"/>
              </w:sdtPr>
              <w:sdtEndPr/>
              <w:sdtContent>
                <w:r w:rsidR="006252CF" w:rsidRPr="00761649">
                  <w:rPr>
                    <w:rFonts w:eastAsia="Gungsuh"/>
                    <w:sz w:val="18"/>
                    <w:szCs w:val="18"/>
                  </w:rPr>
                  <w:t>−</w:t>
                </w:r>
              </w:sdtContent>
            </w:sdt>
          </w:p>
        </w:tc>
        <w:tc>
          <w:tcPr>
            <w:tcW w:w="1115" w:type="dxa"/>
            <w:shd w:val="clear" w:color="auto" w:fill="auto"/>
          </w:tcPr>
          <w:p w14:paraId="3962E8EF" w14:textId="77777777" w:rsidR="006252CF" w:rsidRPr="00761649" w:rsidRDefault="00484D42">
            <w:pPr>
              <w:pStyle w:val="Normal-pool"/>
              <w:spacing w:before="40" w:after="40"/>
              <w:jc w:val="right"/>
              <w:rPr>
                <w:sz w:val="18"/>
                <w:szCs w:val="18"/>
              </w:rPr>
            </w:pPr>
            <w:sdt>
              <w:sdtPr>
                <w:rPr>
                  <w:sz w:val="18"/>
                  <w:szCs w:val="18"/>
                </w:rPr>
                <w:tag w:val="goog_rdk_114"/>
                <w:id w:val="1897473823"/>
              </w:sdtPr>
              <w:sdtEndPr/>
              <w:sdtContent>
                <w:r w:rsidR="006252CF" w:rsidRPr="00761649">
                  <w:rPr>
                    <w:rFonts w:eastAsia="Gungsuh"/>
                    <w:sz w:val="18"/>
                    <w:szCs w:val="18"/>
                  </w:rPr>
                  <w:t>−</w:t>
                </w:r>
              </w:sdtContent>
            </w:sdt>
          </w:p>
        </w:tc>
        <w:tc>
          <w:tcPr>
            <w:tcW w:w="1082" w:type="dxa"/>
            <w:shd w:val="clear" w:color="auto" w:fill="auto"/>
          </w:tcPr>
          <w:p w14:paraId="228EDD3C" w14:textId="77777777" w:rsidR="006252CF" w:rsidRPr="00761649" w:rsidRDefault="00484D42">
            <w:pPr>
              <w:pStyle w:val="Normal-pool"/>
              <w:spacing w:before="40" w:after="40"/>
              <w:jc w:val="right"/>
              <w:rPr>
                <w:sz w:val="18"/>
                <w:szCs w:val="18"/>
              </w:rPr>
            </w:pPr>
            <w:sdt>
              <w:sdtPr>
                <w:rPr>
                  <w:sz w:val="18"/>
                  <w:szCs w:val="18"/>
                </w:rPr>
                <w:tag w:val="goog_rdk_115"/>
                <w:id w:val="551811104"/>
              </w:sdtPr>
              <w:sdtEndPr/>
              <w:sdtContent>
                <w:r w:rsidR="006252CF" w:rsidRPr="00761649">
                  <w:rPr>
                    <w:rFonts w:eastAsia="Gungsuh"/>
                    <w:sz w:val="18"/>
                    <w:szCs w:val="18"/>
                  </w:rPr>
                  <w:t>−</w:t>
                </w:r>
              </w:sdtContent>
            </w:sdt>
          </w:p>
        </w:tc>
        <w:tc>
          <w:tcPr>
            <w:tcW w:w="1255" w:type="dxa"/>
            <w:shd w:val="clear" w:color="auto" w:fill="auto"/>
          </w:tcPr>
          <w:p w14:paraId="5DCA1A6A" w14:textId="77777777" w:rsidR="006252CF" w:rsidRPr="00761649" w:rsidRDefault="006252CF">
            <w:pPr>
              <w:pStyle w:val="Normal-pool"/>
              <w:spacing w:before="40" w:after="40"/>
              <w:jc w:val="right"/>
              <w:rPr>
                <w:sz w:val="18"/>
                <w:szCs w:val="18"/>
              </w:rPr>
            </w:pPr>
            <w:r w:rsidRPr="00761649">
              <w:rPr>
                <w:sz w:val="18"/>
                <w:szCs w:val="18"/>
              </w:rPr>
              <w:t>22 642</w:t>
            </w:r>
          </w:p>
        </w:tc>
      </w:tr>
      <w:tr w:rsidR="006252CF" w:rsidRPr="00761649" w14:paraId="0A9A735B" w14:textId="77777777" w:rsidTr="00B840BD">
        <w:trPr>
          <w:gridAfter w:val="1"/>
          <w:wAfter w:w="15" w:type="dxa"/>
          <w:trHeight w:val="57"/>
          <w:jc w:val="right"/>
        </w:trPr>
        <w:tc>
          <w:tcPr>
            <w:tcW w:w="3869" w:type="dxa"/>
            <w:shd w:val="clear" w:color="auto" w:fill="auto"/>
          </w:tcPr>
          <w:p w14:paraId="7B692EED" w14:textId="77777777" w:rsidR="006252CF" w:rsidRPr="00761649" w:rsidRDefault="006252CF" w:rsidP="00FF0DC0">
            <w:pPr>
              <w:pStyle w:val="Normal-pool"/>
              <w:spacing w:before="40" w:after="40"/>
              <w:rPr>
                <w:sz w:val="18"/>
                <w:szCs w:val="18"/>
              </w:rPr>
            </w:pPr>
            <w:r w:rsidRPr="00761649">
              <w:rPr>
                <w:sz w:val="18"/>
                <w:szCs w:val="18"/>
              </w:rPr>
              <w:t>Kering SA</w:t>
            </w:r>
          </w:p>
        </w:tc>
        <w:tc>
          <w:tcPr>
            <w:tcW w:w="1101" w:type="dxa"/>
            <w:shd w:val="clear" w:color="auto" w:fill="auto"/>
          </w:tcPr>
          <w:p w14:paraId="0D3A35F5" w14:textId="77777777" w:rsidR="006252CF" w:rsidRPr="00761649" w:rsidRDefault="00484D42" w:rsidP="00FF0DC0">
            <w:pPr>
              <w:pStyle w:val="Normal-pool"/>
              <w:spacing w:before="40" w:after="40"/>
              <w:jc w:val="right"/>
              <w:rPr>
                <w:sz w:val="18"/>
                <w:szCs w:val="18"/>
              </w:rPr>
            </w:pPr>
            <w:sdt>
              <w:sdtPr>
                <w:rPr>
                  <w:sz w:val="18"/>
                  <w:szCs w:val="18"/>
                </w:rPr>
                <w:tag w:val="goog_rdk_116"/>
                <w:id w:val="1324625649"/>
              </w:sdtPr>
              <w:sdtEndPr/>
              <w:sdtContent>
                <w:r w:rsidR="006252CF" w:rsidRPr="00761649">
                  <w:rPr>
                    <w:rFonts w:eastAsia="Gungsuh"/>
                    <w:sz w:val="18"/>
                    <w:szCs w:val="18"/>
                  </w:rPr>
                  <w:t>−</w:t>
                </w:r>
              </w:sdtContent>
            </w:sdt>
          </w:p>
        </w:tc>
        <w:tc>
          <w:tcPr>
            <w:tcW w:w="1124" w:type="dxa"/>
            <w:shd w:val="clear" w:color="auto" w:fill="auto"/>
          </w:tcPr>
          <w:p w14:paraId="0D34B539" w14:textId="77777777" w:rsidR="006252CF" w:rsidRPr="00761649" w:rsidRDefault="006252CF" w:rsidP="00FF0DC0">
            <w:pPr>
              <w:pStyle w:val="Normal-pool"/>
              <w:spacing w:before="40" w:after="40"/>
              <w:jc w:val="right"/>
              <w:rPr>
                <w:sz w:val="18"/>
                <w:szCs w:val="18"/>
              </w:rPr>
            </w:pPr>
            <w:r w:rsidRPr="00761649">
              <w:rPr>
                <w:sz w:val="18"/>
                <w:szCs w:val="18"/>
              </w:rPr>
              <w:t>131 291</w:t>
            </w:r>
          </w:p>
        </w:tc>
        <w:tc>
          <w:tcPr>
            <w:tcW w:w="1104" w:type="dxa"/>
            <w:shd w:val="clear" w:color="auto" w:fill="auto"/>
          </w:tcPr>
          <w:p w14:paraId="3A190E8B" w14:textId="77777777" w:rsidR="006252CF" w:rsidRPr="00761649" w:rsidRDefault="006252CF" w:rsidP="00FF0DC0">
            <w:pPr>
              <w:pStyle w:val="Normal-pool"/>
              <w:spacing w:before="40" w:after="40"/>
              <w:jc w:val="right"/>
              <w:rPr>
                <w:sz w:val="18"/>
                <w:szCs w:val="18"/>
              </w:rPr>
            </w:pPr>
            <w:r w:rsidRPr="00761649">
              <w:rPr>
                <w:sz w:val="18"/>
                <w:szCs w:val="18"/>
              </w:rPr>
              <w:t>143 369</w:t>
            </w:r>
          </w:p>
        </w:tc>
        <w:tc>
          <w:tcPr>
            <w:tcW w:w="947" w:type="dxa"/>
            <w:shd w:val="clear" w:color="auto" w:fill="auto"/>
          </w:tcPr>
          <w:p w14:paraId="6E4FC53B" w14:textId="77777777" w:rsidR="006252CF" w:rsidRPr="00761649" w:rsidRDefault="006252CF" w:rsidP="00FF0DC0">
            <w:pPr>
              <w:pStyle w:val="Normal-pool"/>
              <w:spacing w:before="40" w:after="40"/>
              <w:jc w:val="right"/>
              <w:rPr>
                <w:sz w:val="18"/>
                <w:szCs w:val="18"/>
              </w:rPr>
            </w:pPr>
            <w:r w:rsidRPr="00761649">
              <w:rPr>
                <w:sz w:val="18"/>
                <w:szCs w:val="18"/>
              </w:rPr>
              <w:t>140 680</w:t>
            </w:r>
          </w:p>
        </w:tc>
        <w:tc>
          <w:tcPr>
            <w:tcW w:w="1345" w:type="dxa"/>
            <w:shd w:val="clear" w:color="auto" w:fill="auto"/>
          </w:tcPr>
          <w:p w14:paraId="054E675E" w14:textId="77777777" w:rsidR="006252CF" w:rsidRPr="00761649" w:rsidRDefault="006252CF" w:rsidP="00FF0DC0">
            <w:pPr>
              <w:pStyle w:val="Normal-pool"/>
              <w:spacing w:before="40" w:after="40"/>
              <w:jc w:val="right"/>
              <w:rPr>
                <w:sz w:val="18"/>
                <w:szCs w:val="18"/>
              </w:rPr>
            </w:pPr>
            <w:r w:rsidRPr="00761649">
              <w:rPr>
                <w:sz w:val="18"/>
                <w:szCs w:val="18"/>
              </w:rPr>
              <w:t>415 340</w:t>
            </w:r>
          </w:p>
        </w:tc>
        <w:tc>
          <w:tcPr>
            <w:tcW w:w="1102" w:type="dxa"/>
            <w:shd w:val="clear" w:color="auto" w:fill="auto"/>
          </w:tcPr>
          <w:p w14:paraId="2BE0293D" w14:textId="77777777" w:rsidR="006252CF" w:rsidRPr="00761649" w:rsidRDefault="00484D42" w:rsidP="00FF0DC0">
            <w:pPr>
              <w:pStyle w:val="Normal-pool"/>
              <w:spacing w:before="40" w:after="40"/>
              <w:jc w:val="right"/>
              <w:rPr>
                <w:sz w:val="18"/>
                <w:szCs w:val="18"/>
              </w:rPr>
            </w:pPr>
            <w:sdt>
              <w:sdtPr>
                <w:rPr>
                  <w:sz w:val="18"/>
                  <w:szCs w:val="18"/>
                </w:rPr>
                <w:tag w:val="goog_rdk_117"/>
                <w:id w:val="480737885"/>
              </w:sdtPr>
              <w:sdtEndPr/>
              <w:sdtContent>
                <w:r w:rsidR="006252CF" w:rsidRPr="00761649">
                  <w:rPr>
                    <w:rFonts w:eastAsia="Gungsuh"/>
                    <w:sz w:val="18"/>
                    <w:szCs w:val="18"/>
                  </w:rPr>
                  <w:t>−</w:t>
                </w:r>
              </w:sdtContent>
            </w:sdt>
          </w:p>
        </w:tc>
        <w:tc>
          <w:tcPr>
            <w:tcW w:w="981" w:type="dxa"/>
            <w:shd w:val="clear" w:color="auto" w:fill="auto"/>
          </w:tcPr>
          <w:p w14:paraId="519AC374" w14:textId="77777777" w:rsidR="006252CF" w:rsidRPr="00761649" w:rsidRDefault="00484D42">
            <w:pPr>
              <w:pStyle w:val="Normal-pool"/>
              <w:spacing w:before="40" w:after="40"/>
              <w:jc w:val="right"/>
              <w:rPr>
                <w:sz w:val="18"/>
                <w:szCs w:val="18"/>
              </w:rPr>
            </w:pPr>
            <w:sdt>
              <w:sdtPr>
                <w:rPr>
                  <w:sz w:val="18"/>
                  <w:szCs w:val="18"/>
                </w:rPr>
                <w:tag w:val="goog_rdk_118"/>
                <w:id w:val="-1676798301"/>
              </w:sdtPr>
              <w:sdtEndPr/>
              <w:sdtContent>
                <w:r w:rsidR="006252CF" w:rsidRPr="00761649">
                  <w:rPr>
                    <w:rFonts w:eastAsia="Gungsuh"/>
                    <w:sz w:val="18"/>
                    <w:szCs w:val="18"/>
                  </w:rPr>
                  <w:t>−</w:t>
                </w:r>
              </w:sdtContent>
            </w:sdt>
          </w:p>
        </w:tc>
        <w:tc>
          <w:tcPr>
            <w:tcW w:w="1115" w:type="dxa"/>
            <w:shd w:val="clear" w:color="auto" w:fill="auto"/>
          </w:tcPr>
          <w:p w14:paraId="39491F1E" w14:textId="77777777" w:rsidR="006252CF" w:rsidRPr="00761649" w:rsidRDefault="00484D42">
            <w:pPr>
              <w:pStyle w:val="Normal-pool"/>
              <w:spacing w:before="40" w:after="40"/>
              <w:jc w:val="right"/>
              <w:rPr>
                <w:sz w:val="18"/>
                <w:szCs w:val="18"/>
              </w:rPr>
            </w:pPr>
            <w:sdt>
              <w:sdtPr>
                <w:rPr>
                  <w:sz w:val="18"/>
                  <w:szCs w:val="18"/>
                </w:rPr>
                <w:tag w:val="goog_rdk_119"/>
                <w:id w:val="-1427505523"/>
              </w:sdtPr>
              <w:sdtEndPr/>
              <w:sdtContent>
                <w:r w:rsidR="006252CF" w:rsidRPr="00761649">
                  <w:rPr>
                    <w:rFonts w:eastAsia="Gungsuh"/>
                    <w:sz w:val="18"/>
                    <w:szCs w:val="18"/>
                  </w:rPr>
                  <w:t>−</w:t>
                </w:r>
              </w:sdtContent>
            </w:sdt>
          </w:p>
        </w:tc>
        <w:tc>
          <w:tcPr>
            <w:tcW w:w="1082" w:type="dxa"/>
            <w:shd w:val="clear" w:color="auto" w:fill="auto"/>
          </w:tcPr>
          <w:p w14:paraId="453BA3E8" w14:textId="77777777" w:rsidR="006252CF" w:rsidRPr="00761649" w:rsidRDefault="00484D42">
            <w:pPr>
              <w:pStyle w:val="Normal-pool"/>
              <w:spacing w:before="40" w:after="40"/>
              <w:jc w:val="right"/>
              <w:rPr>
                <w:sz w:val="18"/>
                <w:szCs w:val="18"/>
              </w:rPr>
            </w:pPr>
            <w:sdt>
              <w:sdtPr>
                <w:rPr>
                  <w:sz w:val="18"/>
                  <w:szCs w:val="18"/>
                </w:rPr>
                <w:tag w:val="goog_rdk_120"/>
                <w:id w:val="-574274163"/>
              </w:sdtPr>
              <w:sdtEndPr/>
              <w:sdtContent>
                <w:r w:rsidR="006252CF" w:rsidRPr="00761649">
                  <w:rPr>
                    <w:rFonts w:eastAsia="Gungsuh"/>
                    <w:sz w:val="18"/>
                    <w:szCs w:val="18"/>
                  </w:rPr>
                  <w:t>−</w:t>
                </w:r>
              </w:sdtContent>
            </w:sdt>
          </w:p>
        </w:tc>
        <w:tc>
          <w:tcPr>
            <w:tcW w:w="1255" w:type="dxa"/>
            <w:shd w:val="clear" w:color="auto" w:fill="auto"/>
          </w:tcPr>
          <w:p w14:paraId="1C0BC53D" w14:textId="77777777" w:rsidR="006252CF" w:rsidRPr="00761649" w:rsidRDefault="006252CF">
            <w:pPr>
              <w:pStyle w:val="Normal-pool"/>
              <w:spacing w:before="40" w:after="40"/>
              <w:jc w:val="right"/>
              <w:rPr>
                <w:sz w:val="18"/>
                <w:szCs w:val="18"/>
              </w:rPr>
            </w:pPr>
            <w:r w:rsidRPr="00761649">
              <w:rPr>
                <w:sz w:val="18"/>
                <w:szCs w:val="18"/>
              </w:rPr>
              <w:t>415 340</w:t>
            </w:r>
          </w:p>
        </w:tc>
      </w:tr>
      <w:tr w:rsidR="006252CF" w:rsidRPr="00761649" w14:paraId="7103220A" w14:textId="77777777" w:rsidTr="00B840BD">
        <w:trPr>
          <w:gridAfter w:val="1"/>
          <w:wAfter w:w="15" w:type="dxa"/>
          <w:trHeight w:val="57"/>
          <w:jc w:val="right"/>
        </w:trPr>
        <w:tc>
          <w:tcPr>
            <w:tcW w:w="3869" w:type="dxa"/>
            <w:shd w:val="clear" w:color="auto" w:fill="auto"/>
          </w:tcPr>
          <w:p w14:paraId="62481464" w14:textId="77777777" w:rsidR="006252CF" w:rsidRPr="00761649" w:rsidRDefault="006252CF" w:rsidP="00FF0DC0">
            <w:pPr>
              <w:pStyle w:val="Normal-pool"/>
              <w:spacing w:before="40" w:after="40"/>
              <w:rPr>
                <w:sz w:val="18"/>
                <w:szCs w:val="18"/>
              </w:rPr>
            </w:pPr>
            <w:r w:rsidRPr="00761649">
              <w:rPr>
                <w:sz w:val="18"/>
                <w:szCs w:val="18"/>
              </w:rPr>
              <w:t>Win Win Gothenburg Sustainability Award</w:t>
            </w:r>
          </w:p>
        </w:tc>
        <w:tc>
          <w:tcPr>
            <w:tcW w:w="1101" w:type="dxa"/>
            <w:shd w:val="clear" w:color="auto" w:fill="auto"/>
          </w:tcPr>
          <w:p w14:paraId="02433239" w14:textId="77777777" w:rsidR="006252CF" w:rsidRPr="00761649" w:rsidRDefault="00484D42" w:rsidP="00FF0DC0">
            <w:pPr>
              <w:pStyle w:val="Normal-pool"/>
              <w:spacing w:before="40" w:after="40"/>
              <w:jc w:val="right"/>
              <w:rPr>
                <w:sz w:val="18"/>
                <w:szCs w:val="18"/>
              </w:rPr>
            </w:pPr>
            <w:sdt>
              <w:sdtPr>
                <w:rPr>
                  <w:sz w:val="18"/>
                  <w:szCs w:val="18"/>
                </w:rPr>
                <w:tag w:val="goog_rdk_121"/>
                <w:id w:val="-1845226058"/>
              </w:sdtPr>
              <w:sdtEndPr/>
              <w:sdtContent>
                <w:r w:rsidR="006252CF" w:rsidRPr="00761649">
                  <w:rPr>
                    <w:rFonts w:eastAsia="Gungsuh"/>
                    <w:sz w:val="18"/>
                    <w:szCs w:val="18"/>
                  </w:rPr>
                  <w:t>−</w:t>
                </w:r>
              </w:sdtContent>
            </w:sdt>
          </w:p>
        </w:tc>
        <w:tc>
          <w:tcPr>
            <w:tcW w:w="1124" w:type="dxa"/>
            <w:shd w:val="clear" w:color="auto" w:fill="auto"/>
          </w:tcPr>
          <w:p w14:paraId="66EA6BC7" w14:textId="77777777" w:rsidR="006252CF" w:rsidRPr="00761649" w:rsidRDefault="00484D42" w:rsidP="00FF0DC0">
            <w:pPr>
              <w:pStyle w:val="Normal-pool"/>
              <w:spacing w:before="40" w:after="40"/>
              <w:jc w:val="right"/>
              <w:rPr>
                <w:sz w:val="18"/>
                <w:szCs w:val="18"/>
              </w:rPr>
            </w:pPr>
            <w:sdt>
              <w:sdtPr>
                <w:rPr>
                  <w:sz w:val="18"/>
                  <w:szCs w:val="18"/>
                </w:rPr>
                <w:tag w:val="goog_rdk_122"/>
                <w:id w:val="1115251751"/>
              </w:sdtPr>
              <w:sdtEndPr/>
              <w:sdtContent>
                <w:r w:rsidR="006252CF" w:rsidRPr="00761649">
                  <w:rPr>
                    <w:rFonts w:eastAsia="Gungsuh"/>
                    <w:sz w:val="18"/>
                    <w:szCs w:val="18"/>
                  </w:rPr>
                  <w:t>−</w:t>
                </w:r>
              </w:sdtContent>
            </w:sdt>
          </w:p>
        </w:tc>
        <w:tc>
          <w:tcPr>
            <w:tcW w:w="1104" w:type="dxa"/>
            <w:shd w:val="clear" w:color="auto" w:fill="auto"/>
          </w:tcPr>
          <w:p w14:paraId="4A359E8A" w14:textId="77777777" w:rsidR="006252CF" w:rsidRPr="00761649" w:rsidRDefault="006252CF" w:rsidP="00FF0DC0">
            <w:pPr>
              <w:pStyle w:val="Normal-pool"/>
              <w:spacing w:before="40" w:after="40"/>
              <w:jc w:val="right"/>
              <w:rPr>
                <w:sz w:val="18"/>
                <w:szCs w:val="18"/>
              </w:rPr>
            </w:pPr>
            <w:r w:rsidRPr="00761649">
              <w:rPr>
                <w:sz w:val="18"/>
                <w:szCs w:val="18"/>
              </w:rPr>
              <w:t>113 663</w:t>
            </w:r>
          </w:p>
        </w:tc>
        <w:tc>
          <w:tcPr>
            <w:tcW w:w="947" w:type="dxa"/>
            <w:shd w:val="clear" w:color="auto" w:fill="auto"/>
          </w:tcPr>
          <w:p w14:paraId="060FFE89" w14:textId="77777777" w:rsidR="006252CF" w:rsidRPr="00761649" w:rsidRDefault="00484D42" w:rsidP="00FF0DC0">
            <w:pPr>
              <w:pStyle w:val="Normal-pool"/>
              <w:spacing w:before="40" w:after="40"/>
              <w:jc w:val="right"/>
              <w:rPr>
                <w:sz w:val="18"/>
                <w:szCs w:val="18"/>
              </w:rPr>
            </w:pPr>
            <w:sdt>
              <w:sdtPr>
                <w:rPr>
                  <w:sz w:val="18"/>
                  <w:szCs w:val="18"/>
                </w:rPr>
                <w:tag w:val="goog_rdk_123"/>
                <w:id w:val="-1942057573"/>
              </w:sdtPr>
              <w:sdtEndPr/>
              <w:sdtContent>
                <w:r w:rsidR="006252CF" w:rsidRPr="00761649">
                  <w:rPr>
                    <w:rFonts w:eastAsia="Gungsuh"/>
                    <w:sz w:val="18"/>
                    <w:szCs w:val="18"/>
                  </w:rPr>
                  <w:t>−</w:t>
                </w:r>
              </w:sdtContent>
            </w:sdt>
          </w:p>
        </w:tc>
        <w:tc>
          <w:tcPr>
            <w:tcW w:w="1345" w:type="dxa"/>
            <w:shd w:val="clear" w:color="auto" w:fill="auto"/>
          </w:tcPr>
          <w:p w14:paraId="2EA47E8D" w14:textId="77777777" w:rsidR="006252CF" w:rsidRPr="00761649" w:rsidRDefault="006252CF" w:rsidP="00FF0DC0">
            <w:pPr>
              <w:pStyle w:val="Normal-pool"/>
              <w:spacing w:before="40" w:after="40"/>
              <w:jc w:val="right"/>
              <w:rPr>
                <w:sz w:val="18"/>
                <w:szCs w:val="18"/>
              </w:rPr>
            </w:pPr>
            <w:r w:rsidRPr="00761649">
              <w:rPr>
                <w:sz w:val="18"/>
                <w:szCs w:val="18"/>
              </w:rPr>
              <w:t>113 663</w:t>
            </w:r>
          </w:p>
        </w:tc>
        <w:tc>
          <w:tcPr>
            <w:tcW w:w="1102" w:type="dxa"/>
            <w:shd w:val="clear" w:color="auto" w:fill="auto"/>
          </w:tcPr>
          <w:p w14:paraId="7797A436" w14:textId="77777777" w:rsidR="006252CF" w:rsidRPr="00761649" w:rsidRDefault="00484D42" w:rsidP="00FF0DC0">
            <w:pPr>
              <w:pStyle w:val="Normal-pool"/>
              <w:spacing w:before="40" w:after="40"/>
              <w:jc w:val="right"/>
              <w:rPr>
                <w:sz w:val="18"/>
                <w:szCs w:val="18"/>
              </w:rPr>
            </w:pPr>
            <w:sdt>
              <w:sdtPr>
                <w:rPr>
                  <w:sz w:val="18"/>
                  <w:szCs w:val="18"/>
                </w:rPr>
                <w:tag w:val="goog_rdk_124"/>
                <w:id w:val="-678971371"/>
              </w:sdtPr>
              <w:sdtEndPr/>
              <w:sdtContent>
                <w:r w:rsidR="006252CF" w:rsidRPr="00761649">
                  <w:rPr>
                    <w:rFonts w:eastAsia="Gungsuh"/>
                    <w:sz w:val="18"/>
                    <w:szCs w:val="18"/>
                  </w:rPr>
                  <w:t>−</w:t>
                </w:r>
              </w:sdtContent>
            </w:sdt>
          </w:p>
        </w:tc>
        <w:tc>
          <w:tcPr>
            <w:tcW w:w="981" w:type="dxa"/>
            <w:shd w:val="clear" w:color="auto" w:fill="auto"/>
          </w:tcPr>
          <w:p w14:paraId="0F83A647" w14:textId="77777777" w:rsidR="006252CF" w:rsidRPr="00761649" w:rsidRDefault="00484D42">
            <w:pPr>
              <w:pStyle w:val="Normal-pool"/>
              <w:spacing w:before="40" w:after="40"/>
              <w:jc w:val="right"/>
              <w:rPr>
                <w:sz w:val="18"/>
                <w:szCs w:val="18"/>
              </w:rPr>
            </w:pPr>
            <w:sdt>
              <w:sdtPr>
                <w:rPr>
                  <w:sz w:val="18"/>
                  <w:szCs w:val="18"/>
                </w:rPr>
                <w:tag w:val="goog_rdk_125"/>
                <w:id w:val="1928541685"/>
              </w:sdtPr>
              <w:sdtEndPr/>
              <w:sdtContent>
                <w:r w:rsidR="006252CF" w:rsidRPr="00761649">
                  <w:rPr>
                    <w:rFonts w:eastAsia="Gungsuh"/>
                    <w:sz w:val="18"/>
                    <w:szCs w:val="18"/>
                  </w:rPr>
                  <w:t>−</w:t>
                </w:r>
              </w:sdtContent>
            </w:sdt>
          </w:p>
        </w:tc>
        <w:tc>
          <w:tcPr>
            <w:tcW w:w="1115" w:type="dxa"/>
            <w:shd w:val="clear" w:color="auto" w:fill="auto"/>
          </w:tcPr>
          <w:p w14:paraId="488EB29B" w14:textId="77777777" w:rsidR="006252CF" w:rsidRPr="00761649" w:rsidRDefault="00484D42">
            <w:pPr>
              <w:pStyle w:val="Normal-pool"/>
              <w:spacing w:before="40" w:after="40"/>
              <w:jc w:val="right"/>
              <w:rPr>
                <w:sz w:val="18"/>
                <w:szCs w:val="18"/>
              </w:rPr>
            </w:pPr>
            <w:sdt>
              <w:sdtPr>
                <w:rPr>
                  <w:sz w:val="18"/>
                  <w:szCs w:val="18"/>
                </w:rPr>
                <w:tag w:val="goog_rdk_126"/>
                <w:id w:val="1260640476"/>
              </w:sdtPr>
              <w:sdtEndPr/>
              <w:sdtContent>
                <w:r w:rsidR="006252CF" w:rsidRPr="00761649">
                  <w:rPr>
                    <w:rFonts w:eastAsia="Gungsuh"/>
                    <w:sz w:val="18"/>
                    <w:szCs w:val="18"/>
                  </w:rPr>
                  <w:t>−</w:t>
                </w:r>
              </w:sdtContent>
            </w:sdt>
          </w:p>
        </w:tc>
        <w:tc>
          <w:tcPr>
            <w:tcW w:w="1082" w:type="dxa"/>
            <w:shd w:val="clear" w:color="auto" w:fill="auto"/>
          </w:tcPr>
          <w:p w14:paraId="2566C2B8" w14:textId="77777777" w:rsidR="006252CF" w:rsidRPr="00761649" w:rsidRDefault="00484D42">
            <w:pPr>
              <w:pStyle w:val="Normal-pool"/>
              <w:spacing w:before="40" w:after="40"/>
              <w:jc w:val="right"/>
              <w:rPr>
                <w:sz w:val="18"/>
                <w:szCs w:val="18"/>
              </w:rPr>
            </w:pPr>
            <w:sdt>
              <w:sdtPr>
                <w:rPr>
                  <w:sz w:val="18"/>
                  <w:szCs w:val="18"/>
                </w:rPr>
                <w:tag w:val="goog_rdk_127"/>
                <w:id w:val="-568804512"/>
              </w:sdtPr>
              <w:sdtEndPr/>
              <w:sdtContent>
                <w:r w:rsidR="006252CF" w:rsidRPr="00761649">
                  <w:rPr>
                    <w:rFonts w:eastAsia="Gungsuh"/>
                    <w:sz w:val="18"/>
                    <w:szCs w:val="18"/>
                  </w:rPr>
                  <w:t>−</w:t>
                </w:r>
              </w:sdtContent>
            </w:sdt>
          </w:p>
        </w:tc>
        <w:tc>
          <w:tcPr>
            <w:tcW w:w="1255" w:type="dxa"/>
            <w:shd w:val="clear" w:color="auto" w:fill="auto"/>
          </w:tcPr>
          <w:p w14:paraId="7248E196" w14:textId="77777777" w:rsidR="006252CF" w:rsidRPr="00761649" w:rsidRDefault="006252CF">
            <w:pPr>
              <w:pStyle w:val="Normal-pool"/>
              <w:spacing w:before="40" w:after="40"/>
              <w:jc w:val="right"/>
              <w:rPr>
                <w:sz w:val="18"/>
                <w:szCs w:val="18"/>
              </w:rPr>
            </w:pPr>
            <w:r w:rsidRPr="00761649">
              <w:rPr>
                <w:sz w:val="18"/>
                <w:szCs w:val="18"/>
              </w:rPr>
              <w:t>113 663</w:t>
            </w:r>
          </w:p>
        </w:tc>
      </w:tr>
      <w:tr w:rsidR="006252CF" w:rsidRPr="00761649" w14:paraId="282D48AA" w14:textId="77777777" w:rsidTr="00B840BD">
        <w:trPr>
          <w:gridAfter w:val="1"/>
          <w:wAfter w:w="15" w:type="dxa"/>
          <w:trHeight w:val="57"/>
          <w:jc w:val="right"/>
        </w:trPr>
        <w:tc>
          <w:tcPr>
            <w:tcW w:w="3869" w:type="dxa"/>
            <w:tcBorders>
              <w:bottom w:val="single" w:sz="4" w:space="0" w:color="auto"/>
            </w:tcBorders>
            <w:shd w:val="clear" w:color="auto" w:fill="auto"/>
          </w:tcPr>
          <w:p w14:paraId="203DBEDD" w14:textId="77777777" w:rsidR="006252CF" w:rsidRPr="00761649" w:rsidRDefault="006252CF" w:rsidP="00FF0DC0">
            <w:pPr>
              <w:pStyle w:val="Normal-pool"/>
              <w:spacing w:before="40" w:after="40"/>
              <w:rPr>
                <w:sz w:val="18"/>
                <w:szCs w:val="18"/>
              </w:rPr>
            </w:pPr>
            <w:r w:rsidRPr="00761649">
              <w:rPr>
                <w:sz w:val="18"/>
                <w:szCs w:val="18"/>
              </w:rPr>
              <w:t>H &amp; M Hennes and Mauritz Gbc AB</w:t>
            </w:r>
          </w:p>
        </w:tc>
        <w:tc>
          <w:tcPr>
            <w:tcW w:w="1101" w:type="dxa"/>
            <w:tcBorders>
              <w:bottom w:val="single" w:sz="4" w:space="0" w:color="auto"/>
            </w:tcBorders>
            <w:shd w:val="clear" w:color="auto" w:fill="auto"/>
          </w:tcPr>
          <w:p w14:paraId="7BCFE70B" w14:textId="77777777" w:rsidR="006252CF" w:rsidRPr="00761649" w:rsidRDefault="00484D42" w:rsidP="00FF0DC0">
            <w:pPr>
              <w:pStyle w:val="Normal-pool"/>
              <w:spacing w:before="40" w:after="40"/>
              <w:jc w:val="right"/>
              <w:rPr>
                <w:sz w:val="18"/>
                <w:szCs w:val="18"/>
              </w:rPr>
            </w:pPr>
            <w:sdt>
              <w:sdtPr>
                <w:rPr>
                  <w:sz w:val="18"/>
                  <w:szCs w:val="18"/>
                </w:rPr>
                <w:tag w:val="goog_rdk_128"/>
                <w:id w:val="-1295983982"/>
              </w:sdtPr>
              <w:sdtEndPr/>
              <w:sdtContent>
                <w:r w:rsidR="006252CF" w:rsidRPr="00761649">
                  <w:rPr>
                    <w:rFonts w:eastAsia="Gungsuh"/>
                    <w:sz w:val="18"/>
                    <w:szCs w:val="18"/>
                  </w:rPr>
                  <w:t>−</w:t>
                </w:r>
              </w:sdtContent>
            </w:sdt>
          </w:p>
        </w:tc>
        <w:tc>
          <w:tcPr>
            <w:tcW w:w="1124" w:type="dxa"/>
            <w:tcBorders>
              <w:bottom w:val="single" w:sz="4" w:space="0" w:color="auto"/>
            </w:tcBorders>
            <w:shd w:val="clear" w:color="auto" w:fill="auto"/>
          </w:tcPr>
          <w:p w14:paraId="71DF8B20" w14:textId="77777777" w:rsidR="006252CF" w:rsidRPr="00761649" w:rsidRDefault="00484D42" w:rsidP="00FF0DC0">
            <w:pPr>
              <w:pStyle w:val="Normal-pool"/>
              <w:spacing w:before="40" w:after="40"/>
              <w:jc w:val="right"/>
              <w:rPr>
                <w:sz w:val="18"/>
                <w:szCs w:val="18"/>
              </w:rPr>
            </w:pPr>
            <w:sdt>
              <w:sdtPr>
                <w:rPr>
                  <w:sz w:val="18"/>
                  <w:szCs w:val="18"/>
                </w:rPr>
                <w:tag w:val="goog_rdk_129"/>
                <w:id w:val="2002621742"/>
              </w:sdtPr>
              <w:sdtEndPr/>
              <w:sdtContent>
                <w:r w:rsidR="006252CF" w:rsidRPr="00761649">
                  <w:rPr>
                    <w:rFonts w:eastAsia="Gungsuh"/>
                    <w:sz w:val="18"/>
                    <w:szCs w:val="18"/>
                  </w:rPr>
                  <w:t>−</w:t>
                </w:r>
              </w:sdtContent>
            </w:sdt>
          </w:p>
        </w:tc>
        <w:tc>
          <w:tcPr>
            <w:tcW w:w="1104" w:type="dxa"/>
            <w:tcBorders>
              <w:bottom w:val="single" w:sz="4" w:space="0" w:color="auto"/>
            </w:tcBorders>
            <w:shd w:val="clear" w:color="auto" w:fill="auto"/>
          </w:tcPr>
          <w:p w14:paraId="27E94DD4" w14:textId="77777777" w:rsidR="006252CF" w:rsidRPr="00761649" w:rsidRDefault="006252CF" w:rsidP="00FF0DC0">
            <w:pPr>
              <w:pStyle w:val="Normal-pool"/>
              <w:spacing w:before="40" w:after="40"/>
              <w:jc w:val="right"/>
              <w:rPr>
                <w:sz w:val="18"/>
                <w:szCs w:val="18"/>
              </w:rPr>
            </w:pPr>
            <w:r w:rsidRPr="00761649">
              <w:rPr>
                <w:sz w:val="18"/>
                <w:szCs w:val="18"/>
              </w:rPr>
              <w:t>44 014</w:t>
            </w:r>
          </w:p>
        </w:tc>
        <w:tc>
          <w:tcPr>
            <w:tcW w:w="947" w:type="dxa"/>
            <w:tcBorders>
              <w:bottom w:val="single" w:sz="4" w:space="0" w:color="auto"/>
            </w:tcBorders>
            <w:shd w:val="clear" w:color="auto" w:fill="auto"/>
          </w:tcPr>
          <w:p w14:paraId="3C5B7397" w14:textId="77777777" w:rsidR="006252CF" w:rsidRPr="00761649" w:rsidRDefault="00484D42" w:rsidP="00FF0DC0">
            <w:pPr>
              <w:pStyle w:val="Normal-pool"/>
              <w:spacing w:before="40" w:after="40"/>
              <w:jc w:val="right"/>
              <w:rPr>
                <w:sz w:val="18"/>
                <w:szCs w:val="18"/>
              </w:rPr>
            </w:pPr>
            <w:sdt>
              <w:sdtPr>
                <w:rPr>
                  <w:sz w:val="18"/>
                  <w:szCs w:val="18"/>
                </w:rPr>
                <w:tag w:val="goog_rdk_130"/>
                <w:id w:val="1435324918"/>
              </w:sdtPr>
              <w:sdtEndPr/>
              <w:sdtContent>
                <w:r w:rsidR="006252CF" w:rsidRPr="00761649">
                  <w:rPr>
                    <w:rFonts w:eastAsia="Gungsuh"/>
                    <w:sz w:val="18"/>
                    <w:szCs w:val="18"/>
                  </w:rPr>
                  <w:t>−</w:t>
                </w:r>
              </w:sdtContent>
            </w:sdt>
          </w:p>
        </w:tc>
        <w:tc>
          <w:tcPr>
            <w:tcW w:w="1345" w:type="dxa"/>
            <w:tcBorders>
              <w:bottom w:val="single" w:sz="4" w:space="0" w:color="auto"/>
            </w:tcBorders>
            <w:shd w:val="clear" w:color="auto" w:fill="auto"/>
          </w:tcPr>
          <w:p w14:paraId="1B6E3CD4" w14:textId="77777777" w:rsidR="006252CF" w:rsidRPr="00761649" w:rsidRDefault="006252CF" w:rsidP="00FF0DC0">
            <w:pPr>
              <w:pStyle w:val="Normal-pool"/>
              <w:spacing w:before="40" w:after="40"/>
              <w:jc w:val="right"/>
              <w:rPr>
                <w:sz w:val="18"/>
                <w:szCs w:val="18"/>
              </w:rPr>
            </w:pPr>
            <w:r w:rsidRPr="00761649">
              <w:rPr>
                <w:sz w:val="18"/>
                <w:szCs w:val="18"/>
              </w:rPr>
              <w:t>44 014</w:t>
            </w:r>
          </w:p>
        </w:tc>
        <w:tc>
          <w:tcPr>
            <w:tcW w:w="1102" w:type="dxa"/>
            <w:tcBorders>
              <w:bottom w:val="single" w:sz="4" w:space="0" w:color="auto"/>
            </w:tcBorders>
            <w:shd w:val="clear" w:color="auto" w:fill="auto"/>
          </w:tcPr>
          <w:p w14:paraId="6F2043BD" w14:textId="77777777" w:rsidR="006252CF" w:rsidRPr="00761649" w:rsidRDefault="00484D42" w:rsidP="00FF0DC0">
            <w:pPr>
              <w:pStyle w:val="Normal-pool"/>
              <w:spacing w:before="40" w:after="40"/>
              <w:jc w:val="right"/>
              <w:rPr>
                <w:sz w:val="18"/>
                <w:szCs w:val="18"/>
              </w:rPr>
            </w:pPr>
            <w:sdt>
              <w:sdtPr>
                <w:rPr>
                  <w:sz w:val="18"/>
                  <w:szCs w:val="18"/>
                </w:rPr>
                <w:tag w:val="goog_rdk_131"/>
                <w:id w:val="-1342229331"/>
              </w:sdtPr>
              <w:sdtEndPr/>
              <w:sdtContent>
                <w:r w:rsidR="006252CF" w:rsidRPr="00761649">
                  <w:rPr>
                    <w:rFonts w:eastAsia="Gungsuh"/>
                    <w:sz w:val="18"/>
                    <w:szCs w:val="18"/>
                  </w:rPr>
                  <w:t>−</w:t>
                </w:r>
              </w:sdtContent>
            </w:sdt>
          </w:p>
        </w:tc>
        <w:tc>
          <w:tcPr>
            <w:tcW w:w="981" w:type="dxa"/>
            <w:tcBorders>
              <w:bottom w:val="single" w:sz="4" w:space="0" w:color="auto"/>
            </w:tcBorders>
            <w:shd w:val="clear" w:color="auto" w:fill="auto"/>
          </w:tcPr>
          <w:p w14:paraId="43D3A8BD" w14:textId="77777777" w:rsidR="006252CF" w:rsidRPr="00761649" w:rsidRDefault="006252CF">
            <w:pPr>
              <w:pStyle w:val="Normal-pool"/>
              <w:spacing w:before="40" w:after="40"/>
              <w:jc w:val="right"/>
              <w:rPr>
                <w:sz w:val="18"/>
                <w:szCs w:val="18"/>
              </w:rPr>
            </w:pPr>
            <w:r w:rsidRPr="00761649">
              <w:rPr>
                <w:sz w:val="18"/>
                <w:szCs w:val="18"/>
              </w:rPr>
              <w:t>45 620</w:t>
            </w:r>
          </w:p>
        </w:tc>
        <w:tc>
          <w:tcPr>
            <w:tcW w:w="1115" w:type="dxa"/>
            <w:tcBorders>
              <w:bottom w:val="single" w:sz="4" w:space="0" w:color="auto"/>
            </w:tcBorders>
            <w:shd w:val="clear" w:color="auto" w:fill="auto"/>
          </w:tcPr>
          <w:p w14:paraId="29FD36E6" w14:textId="77777777" w:rsidR="006252CF" w:rsidRPr="00761649" w:rsidRDefault="006252CF">
            <w:pPr>
              <w:pStyle w:val="Normal-pool"/>
              <w:spacing w:before="40" w:after="40"/>
              <w:jc w:val="right"/>
              <w:rPr>
                <w:sz w:val="18"/>
                <w:szCs w:val="18"/>
              </w:rPr>
            </w:pPr>
            <w:r w:rsidRPr="00761649">
              <w:rPr>
                <w:sz w:val="18"/>
                <w:szCs w:val="18"/>
              </w:rPr>
              <w:t>45 620</w:t>
            </w:r>
          </w:p>
        </w:tc>
        <w:tc>
          <w:tcPr>
            <w:tcW w:w="1082" w:type="dxa"/>
            <w:tcBorders>
              <w:bottom w:val="single" w:sz="4" w:space="0" w:color="auto"/>
            </w:tcBorders>
            <w:shd w:val="clear" w:color="auto" w:fill="auto"/>
          </w:tcPr>
          <w:p w14:paraId="722FE008" w14:textId="77777777" w:rsidR="006252CF" w:rsidRPr="00761649" w:rsidRDefault="006252CF">
            <w:pPr>
              <w:pStyle w:val="Normal-pool"/>
              <w:spacing w:before="40" w:after="40"/>
              <w:jc w:val="right"/>
              <w:rPr>
                <w:sz w:val="18"/>
                <w:szCs w:val="18"/>
              </w:rPr>
            </w:pPr>
            <w:r w:rsidRPr="00761649">
              <w:rPr>
                <w:sz w:val="18"/>
                <w:szCs w:val="18"/>
              </w:rPr>
              <w:t>91 241</w:t>
            </w:r>
          </w:p>
        </w:tc>
        <w:tc>
          <w:tcPr>
            <w:tcW w:w="1255" w:type="dxa"/>
            <w:tcBorders>
              <w:bottom w:val="single" w:sz="4" w:space="0" w:color="auto"/>
            </w:tcBorders>
            <w:shd w:val="clear" w:color="auto" w:fill="auto"/>
          </w:tcPr>
          <w:p w14:paraId="31B281E0" w14:textId="77777777" w:rsidR="006252CF" w:rsidRPr="00761649" w:rsidRDefault="006252CF">
            <w:pPr>
              <w:pStyle w:val="Normal-pool"/>
              <w:spacing w:before="40" w:after="40"/>
              <w:jc w:val="right"/>
              <w:rPr>
                <w:sz w:val="18"/>
                <w:szCs w:val="18"/>
              </w:rPr>
            </w:pPr>
            <w:r w:rsidRPr="00761649">
              <w:rPr>
                <w:sz w:val="18"/>
                <w:szCs w:val="18"/>
              </w:rPr>
              <w:t>135 255</w:t>
            </w:r>
          </w:p>
        </w:tc>
      </w:tr>
      <w:tr w:rsidR="006252CF" w:rsidRPr="00761649" w14:paraId="324384F4" w14:textId="77777777" w:rsidTr="00B840BD">
        <w:trPr>
          <w:gridAfter w:val="1"/>
          <w:wAfter w:w="15" w:type="dxa"/>
          <w:trHeight w:val="57"/>
          <w:jc w:val="right"/>
        </w:trPr>
        <w:tc>
          <w:tcPr>
            <w:tcW w:w="3869" w:type="dxa"/>
            <w:tcBorders>
              <w:top w:val="single" w:sz="4" w:space="0" w:color="auto"/>
              <w:bottom w:val="single" w:sz="4" w:space="0" w:color="auto"/>
            </w:tcBorders>
            <w:shd w:val="clear" w:color="auto" w:fill="auto"/>
          </w:tcPr>
          <w:p w14:paraId="6C4976E0" w14:textId="77777777" w:rsidR="006252CF" w:rsidRPr="00761649" w:rsidRDefault="006252CF" w:rsidP="00FF0DC0">
            <w:pPr>
              <w:pStyle w:val="Normal-pool"/>
              <w:spacing w:before="40" w:after="40"/>
              <w:rPr>
                <w:b/>
                <w:sz w:val="18"/>
                <w:szCs w:val="18"/>
              </w:rPr>
            </w:pPr>
            <w:r w:rsidRPr="00761649">
              <w:rPr>
                <w:b/>
                <w:sz w:val="18"/>
                <w:szCs w:val="18"/>
              </w:rPr>
              <w:t>Subtotal 2</w:t>
            </w:r>
          </w:p>
        </w:tc>
        <w:tc>
          <w:tcPr>
            <w:tcW w:w="1101" w:type="dxa"/>
            <w:tcBorders>
              <w:top w:val="single" w:sz="4" w:space="0" w:color="auto"/>
              <w:bottom w:val="single" w:sz="4" w:space="0" w:color="auto"/>
            </w:tcBorders>
            <w:shd w:val="clear" w:color="auto" w:fill="auto"/>
          </w:tcPr>
          <w:p w14:paraId="59625666" w14:textId="77777777" w:rsidR="006252CF" w:rsidRPr="00761649" w:rsidRDefault="006252CF" w:rsidP="00FF0DC0">
            <w:pPr>
              <w:pStyle w:val="Normal-pool"/>
              <w:spacing w:before="40" w:after="40"/>
              <w:jc w:val="right"/>
              <w:rPr>
                <w:b/>
                <w:sz w:val="18"/>
                <w:szCs w:val="18"/>
              </w:rPr>
            </w:pPr>
            <w:r w:rsidRPr="00761649">
              <w:rPr>
                <w:b/>
                <w:sz w:val="18"/>
                <w:szCs w:val="18"/>
              </w:rPr>
              <w:t>11 481</w:t>
            </w:r>
          </w:p>
        </w:tc>
        <w:tc>
          <w:tcPr>
            <w:tcW w:w="1124" w:type="dxa"/>
            <w:tcBorders>
              <w:top w:val="single" w:sz="4" w:space="0" w:color="auto"/>
              <w:bottom w:val="single" w:sz="4" w:space="0" w:color="auto"/>
            </w:tcBorders>
            <w:shd w:val="clear" w:color="auto" w:fill="auto"/>
          </w:tcPr>
          <w:p w14:paraId="2C997DF8" w14:textId="77777777" w:rsidR="006252CF" w:rsidRPr="00761649" w:rsidRDefault="006252CF" w:rsidP="00FF0DC0">
            <w:pPr>
              <w:pStyle w:val="Normal-pool"/>
              <w:spacing w:before="40" w:after="40"/>
              <w:jc w:val="right"/>
              <w:rPr>
                <w:b/>
                <w:sz w:val="18"/>
                <w:szCs w:val="18"/>
              </w:rPr>
            </w:pPr>
            <w:r w:rsidRPr="00761649">
              <w:rPr>
                <w:b/>
                <w:sz w:val="18"/>
                <w:szCs w:val="18"/>
              </w:rPr>
              <w:t>142 452</w:t>
            </w:r>
          </w:p>
        </w:tc>
        <w:tc>
          <w:tcPr>
            <w:tcW w:w="1104" w:type="dxa"/>
            <w:tcBorders>
              <w:top w:val="single" w:sz="4" w:space="0" w:color="auto"/>
              <w:bottom w:val="single" w:sz="4" w:space="0" w:color="auto"/>
            </w:tcBorders>
            <w:shd w:val="clear" w:color="auto" w:fill="auto"/>
          </w:tcPr>
          <w:p w14:paraId="178250B0" w14:textId="77777777" w:rsidR="006252CF" w:rsidRPr="00761649" w:rsidRDefault="006252CF" w:rsidP="00FF0DC0">
            <w:pPr>
              <w:pStyle w:val="Normal-pool"/>
              <w:spacing w:before="40" w:after="40"/>
              <w:jc w:val="right"/>
              <w:rPr>
                <w:b/>
                <w:sz w:val="18"/>
                <w:szCs w:val="18"/>
              </w:rPr>
            </w:pPr>
            <w:r w:rsidRPr="00761649">
              <w:rPr>
                <w:b/>
                <w:sz w:val="18"/>
                <w:szCs w:val="18"/>
              </w:rPr>
              <w:t>301 047</w:t>
            </w:r>
          </w:p>
        </w:tc>
        <w:tc>
          <w:tcPr>
            <w:tcW w:w="947" w:type="dxa"/>
            <w:tcBorders>
              <w:top w:val="single" w:sz="4" w:space="0" w:color="auto"/>
              <w:bottom w:val="single" w:sz="4" w:space="0" w:color="auto"/>
            </w:tcBorders>
            <w:shd w:val="clear" w:color="auto" w:fill="auto"/>
          </w:tcPr>
          <w:p w14:paraId="7D5E2F40" w14:textId="77777777" w:rsidR="006252CF" w:rsidRPr="00761649" w:rsidRDefault="006252CF" w:rsidP="00FF0DC0">
            <w:pPr>
              <w:pStyle w:val="Normal-pool"/>
              <w:spacing w:before="40" w:after="40"/>
              <w:jc w:val="right"/>
              <w:rPr>
                <w:b/>
                <w:sz w:val="18"/>
                <w:szCs w:val="18"/>
              </w:rPr>
            </w:pPr>
            <w:r w:rsidRPr="00761649">
              <w:rPr>
                <w:b/>
                <w:sz w:val="18"/>
                <w:szCs w:val="18"/>
              </w:rPr>
              <w:t>140 680</w:t>
            </w:r>
          </w:p>
        </w:tc>
        <w:tc>
          <w:tcPr>
            <w:tcW w:w="1345" w:type="dxa"/>
            <w:tcBorders>
              <w:top w:val="single" w:sz="4" w:space="0" w:color="auto"/>
              <w:bottom w:val="single" w:sz="4" w:space="0" w:color="auto"/>
            </w:tcBorders>
            <w:shd w:val="clear" w:color="auto" w:fill="auto"/>
          </w:tcPr>
          <w:p w14:paraId="214796C0" w14:textId="77777777" w:rsidR="006252CF" w:rsidRPr="00761649" w:rsidRDefault="006252CF" w:rsidP="00FF0DC0">
            <w:pPr>
              <w:pStyle w:val="Normal-pool"/>
              <w:spacing w:before="40" w:after="40"/>
              <w:jc w:val="right"/>
              <w:rPr>
                <w:b/>
                <w:sz w:val="18"/>
                <w:szCs w:val="18"/>
              </w:rPr>
            </w:pPr>
            <w:r w:rsidRPr="00761649">
              <w:rPr>
                <w:b/>
                <w:sz w:val="18"/>
                <w:szCs w:val="18"/>
              </w:rPr>
              <w:t>595 659</w:t>
            </w:r>
          </w:p>
        </w:tc>
        <w:tc>
          <w:tcPr>
            <w:tcW w:w="1102" w:type="dxa"/>
            <w:tcBorders>
              <w:top w:val="single" w:sz="4" w:space="0" w:color="auto"/>
              <w:bottom w:val="single" w:sz="4" w:space="0" w:color="auto"/>
            </w:tcBorders>
            <w:shd w:val="clear" w:color="auto" w:fill="auto"/>
          </w:tcPr>
          <w:p w14:paraId="526EF7D3" w14:textId="77777777" w:rsidR="006252CF" w:rsidRPr="00761649" w:rsidRDefault="006252CF" w:rsidP="00FF0DC0">
            <w:pPr>
              <w:pStyle w:val="Normal-pool"/>
              <w:spacing w:before="40" w:after="40"/>
              <w:jc w:val="right"/>
              <w:rPr>
                <w:b/>
                <w:sz w:val="18"/>
                <w:szCs w:val="18"/>
              </w:rPr>
            </w:pPr>
          </w:p>
        </w:tc>
        <w:tc>
          <w:tcPr>
            <w:tcW w:w="981" w:type="dxa"/>
            <w:tcBorders>
              <w:top w:val="single" w:sz="4" w:space="0" w:color="auto"/>
              <w:bottom w:val="single" w:sz="4" w:space="0" w:color="auto"/>
            </w:tcBorders>
            <w:shd w:val="clear" w:color="auto" w:fill="auto"/>
          </w:tcPr>
          <w:p w14:paraId="06263CB6" w14:textId="77777777" w:rsidR="006252CF" w:rsidRPr="00761649" w:rsidRDefault="006252CF">
            <w:pPr>
              <w:pStyle w:val="Normal-pool"/>
              <w:spacing w:before="40" w:after="40"/>
              <w:jc w:val="right"/>
              <w:rPr>
                <w:b/>
                <w:sz w:val="18"/>
                <w:szCs w:val="18"/>
              </w:rPr>
            </w:pPr>
            <w:r w:rsidRPr="00761649">
              <w:rPr>
                <w:b/>
                <w:sz w:val="18"/>
                <w:szCs w:val="18"/>
              </w:rPr>
              <w:t>45 620</w:t>
            </w:r>
          </w:p>
        </w:tc>
        <w:tc>
          <w:tcPr>
            <w:tcW w:w="1115" w:type="dxa"/>
            <w:tcBorders>
              <w:top w:val="single" w:sz="4" w:space="0" w:color="auto"/>
              <w:bottom w:val="single" w:sz="4" w:space="0" w:color="auto"/>
            </w:tcBorders>
            <w:shd w:val="clear" w:color="auto" w:fill="auto"/>
          </w:tcPr>
          <w:p w14:paraId="03F3CA8B" w14:textId="77777777" w:rsidR="006252CF" w:rsidRPr="00761649" w:rsidRDefault="006252CF">
            <w:pPr>
              <w:pStyle w:val="Normal-pool"/>
              <w:spacing w:before="40" w:after="40"/>
              <w:jc w:val="right"/>
              <w:rPr>
                <w:b/>
                <w:sz w:val="18"/>
                <w:szCs w:val="18"/>
              </w:rPr>
            </w:pPr>
            <w:r w:rsidRPr="00761649">
              <w:rPr>
                <w:b/>
                <w:sz w:val="18"/>
                <w:szCs w:val="18"/>
              </w:rPr>
              <w:t xml:space="preserve"> 45 620</w:t>
            </w:r>
          </w:p>
        </w:tc>
        <w:tc>
          <w:tcPr>
            <w:tcW w:w="1082" w:type="dxa"/>
            <w:tcBorders>
              <w:top w:val="single" w:sz="4" w:space="0" w:color="auto"/>
              <w:bottom w:val="single" w:sz="4" w:space="0" w:color="auto"/>
            </w:tcBorders>
            <w:shd w:val="clear" w:color="auto" w:fill="auto"/>
          </w:tcPr>
          <w:p w14:paraId="3AADE15B" w14:textId="77777777" w:rsidR="006252CF" w:rsidRPr="00761649" w:rsidRDefault="006252CF">
            <w:pPr>
              <w:pStyle w:val="Normal-pool"/>
              <w:spacing w:before="40" w:after="40"/>
              <w:jc w:val="right"/>
              <w:rPr>
                <w:b/>
                <w:sz w:val="18"/>
                <w:szCs w:val="18"/>
              </w:rPr>
            </w:pPr>
            <w:r w:rsidRPr="00761649">
              <w:rPr>
                <w:b/>
                <w:sz w:val="18"/>
                <w:szCs w:val="18"/>
              </w:rPr>
              <w:t>91 241</w:t>
            </w:r>
          </w:p>
        </w:tc>
        <w:tc>
          <w:tcPr>
            <w:tcW w:w="1255" w:type="dxa"/>
            <w:tcBorders>
              <w:top w:val="single" w:sz="4" w:space="0" w:color="auto"/>
              <w:bottom w:val="single" w:sz="4" w:space="0" w:color="auto"/>
            </w:tcBorders>
            <w:shd w:val="clear" w:color="auto" w:fill="auto"/>
          </w:tcPr>
          <w:p w14:paraId="3BAB3600" w14:textId="77777777" w:rsidR="006252CF" w:rsidRPr="00761649" w:rsidRDefault="006252CF">
            <w:pPr>
              <w:pStyle w:val="Normal-pool"/>
              <w:spacing w:before="40" w:after="40"/>
              <w:jc w:val="right"/>
              <w:rPr>
                <w:b/>
                <w:sz w:val="18"/>
                <w:szCs w:val="18"/>
              </w:rPr>
            </w:pPr>
            <w:r w:rsidRPr="00761649">
              <w:rPr>
                <w:b/>
                <w:sz w:val="18"/>
                <w:szCs w:val="18"/>
              </w:rPr>
              <w:t>686 900</w:t>
            </w:r>
          </w:p>
        </w:tc>
      </w:tr>
      <w:tr w:rsidR="006252CF" w:rsidRPr="00761649" w14:paraId="70A4CD5E" w14:textId="77777777" w:rsidTr="00B840BD">
        <w:trPr>
          <w:gridAfter w:val="1"/>
          <w:wAfter w:w="15" w:type="dxa"/>
          <w:trHeight w:val="57"/>
          <w:jc w:val="right"/>
        </w:trPr>
        <w:tc>
          <w:tcPr>
            <w:tcW w:w="3869" w:type="dxa"/>
            <w:tcBorders>
              <w:top w:val="single" w:sz="4" w:space="0" w:color="auto"/>
              <w:bottom w:val="single" w:sz="4" w:space="0" w:color="auto"/>
            </w:tcBorders>
            <w:shd w:val="clear" w:color="auto" w:fill="auto"/>
          </w:tcPr>
          <w:p w14:paraId="63504E25" w14:textId="77777777" w:rsidR="006252CF" w:rsidRPr="00761649" w:rsidRDefault="006252CF" w:rsidP="00FF0DC0">
            <w:pPr>
              <w:pStyle w:val="Normal-pool"/>
              <w:spacing w:before="40" w:after="40"/>
              <w:rPr>
                <w:b/>
                <w:sz w:val="18"/>
                <w:szCs w:val="18"/>
              </w:rPr>
            </w:pPr>
            <w:r w:rsidRPr="00761649">
              <w:rPr>
                <w:b/>
                <w:sz w:val="18"/>
                <w:szCs w:val="18"/>
              </w:rPr>
              <w:t>Subtotal (1+2)</w:t>
            </w:r>
          </w:p>
        </w:tc>
        <w:tc>
          <w:tcPr>
            <w:tcW w:w="1101" w:type="dxa"/>
            <w:tcBorders>
              <w:top w:val="single" w:sz="4" w:space="0" w:color="auto"/>
              <w:bottom w:val="single" w:sz="4" w:space="0" w:color="auto"/>
            </w:tcBorders>
            <w:shd w:val="clear" w:color="auto" w:fill="auto"/>
          </w:tcPr>
          <w:p w14:paraId="1AD2C28D" w14:textId="77777777" w:rsidR="006252CF" w:rsidRPr="00761649" w:rsidRDefault="006252CF" w:rsidP="00FF0DC0">
            <w:pPr>
              <w:pStyle w:val="Normal-pool"/>
              <w:spacing w:before="40" w:after="40"/>
              <w:jc w:val="right"/>
              <w:rPr>
                <w:b/>
                <w:sz w:val="18"/>
                <w:szCs w:val="18"/>
              </w:rPr>
            </w:pPr>
            <w:r w:rsidRPr="00761649">
              <w:rPr>
                <w:b/>
                <w:sz w:val="18"/>
                <w:szCs w:val="18"/>
              </w:rPr>
              <w:t>5 037 037</w:t>
            </w:r>
          </w:p>
        </w:tc>
        <w:tc>
          <w:tcPr>
            <w:tcW w:w="1124" w:type="dxa"/>
            <w:tcBorders>
              <w:top w:val="single" w:sz="4" w:space="0" w:color="auto"/>
              <w:bottom w:val="single" w:sz="4" w:space="0" w:color="auto"/>
            </w:tcBorders>
            <w:shd w:val="clear" w:color="auto" w:fill="auto"/>
          </w:tcPr>
          <w:p w14:paraId="227E5E49" w14:textId="77777777" w:rsidR="006252CF" w:rsidRPr="00761649" w:rsidRDefault="006252CF" w:rsidP="00FF0DC0">
            <w:pPr>
              <w:pStyle w:val="Normal-pool"/>
              <w:spacing w:before="40" w:after="40"/>
              <w:jc w:val="right"/>
              <w:rPr>
                <w:b/>
                <w:sz w:val="18"/>
                <w:szCs w:val="18"/>
              </w:rPr>
            </w:pPr>
            <w:r w:rsidRPr="00761649">
              <w:rPr>
                <w:b/>
                <w:sz w:val="18"/>
                <w:szCs w:val="18"/>
              </w:rPr>
              <w:t>6 936 048</w:t>
            </w:r>
          </w:p>
        </w:tc>
        <w:tc>
          <w:tcPr>
            <w:tcW w:w="1104" w:type="dxa"/>
            <w:tcBorders>
              <w:top w:val="single" w:sz="4" w:space="0" w:color="auto"/>
              <w:bottom w:val="single" w:sz="4" w:space="0" w:color="auto"/>
            </w:tcBorders>
            <w:shd w:val="clear" w:color="auto" w:fill="auto"/>
          </w:tcPr>
          <w:p w14:paraId="64F3DFCC" w14:textId="77777777" w:rsidR="006252CF" w:rsidRPr="00761649" w:rsidRDefault="006252CF" w:rsidP="00FF0DC0">
            <w:pPr>
              <w:pStyle w:val="Normal-pool"/>
              <w:spacing w:before="40" w:after="40"/>
              <w:jc w:val="right"/>
              <w:rPr>
                <w:b/>
                <w:sz w:val="18"/>
                <w:szCs w:val="18"/>
              </w:rPr>
            </w:pPr>
            <w:r w:rsidRPr="00761649">
              <w:rPr>
                <w:b/>
                <w:sz w:val="18"/>
                <w:szCs w:val="18"/>
              </w:rPr>
              <w:t>3 791 379</w:t>
            </w:r>
          </w:p>
        </w:tc>
        <w:tc>
          <w:tcPr>
            <w:tcW w:w="947" w:type="dxa"/>
            <w:tcBorders>
              <w:top w:val="single" w:sz="4" w:space="0" w:color="auto"/>
              <w:bottom w:val="single" w:sz="4" w:space="0" w:color="auto"/>
            </w:tcBorders>
            <w:shd w:val="clear" w:color="auto" w:fill="auto"/>
          </w:tcPr>
          <w:p w14:paraId="7ADD87AC" w14:textId="77777777" w:rsidR="006252CF" w:rsidRPr="00761649" w:rsidRDefault="006252CF" w:rsidP="00FF0DC0">
            <w:pPr>
              <w:pStyle w:val="Normal-pool"/>
              <w:spacing w:before="40" w:after="40"/>
              <w:jc w:val="right"/>
              <w:rPr>
                <w:b/>
                <w:sz w:val="18"/>
                <w:szCs w:val="18"/>
              </w:rPr>
            </w:pPr>
            <w:r w:rsidRPr="00761649">
              <w:rPr>
                <w:b/>
                <w:sz w:val="18"/>
                <w:szCs w:val="18"/>
              </w:rPr>
              <w:t>967 768</w:t>
            </w:r>
          </w:p>
        </w:tc>
        <w:tc>
          <w:tcPr>
            <w:tcW w:w="1345" w:type="dxa"/>
            <w:tcBorders>
              <w:top w:val="single" w:sz="4" w:space="0" w:color="auto"/>
              <w:bottom w:val="single" w:sz="4" w:space="0" w:color="auto"/>
            </w:tcBorders>
            <w:shd w:val="clear" w:color="auto" w:fill="auto"/>
          </w:tcPr>
          <w:p w14:paraId="1FAAC746" w14:textId="77777777" w:rsidR="006252CF" w:rsidRPr="00761649" w:rsidRDefault="006252CF" w:rsidP="00FF0DC0">
            <w:pPr>
              <w:pStyle w:val="Normal-pool"/>
              <w:spacing w:before="40" w:after="40"/>
              <w:jc w:val="right"/>
              <w:rPr>
                <w:b/>
                <w:sz w:val="18"/>
                <w:szCs w:val="18"/>
              </w:rPr>
            </w:pPr>
            <w:r w:rsidRPr="00761649">
              <w:rPr>
                <w:b/>
                <w:sz w:val="18"/>
                <w:szCs w:val="18"/>
              </w:rPr>
              <w:t>16 732 232</w:t>
            </w:r>
          </w:p>
        </w:tc>
        <w:tc>
          <w:tcPr>
            <w:tcW w:w="1102" w:type="dxa"/>
            <w:tcBorders>
              <w:top w:val="single" w:sz="4" w:space="0" w:color="auto"/>
              <w:bottom w:val="single" w:sz="4" w:space="0" w:color="auto"/>
            </w:tcBorders>
            <w:shd w:val="clear" w:color="auto" w:fill="auto"/>
          </w:tcPr>
          <w:p w14:paraId="75AB9095" w14:textId="77777777" w:rsidR="006252CF" w:rsidRPr="00761649" w:rsidRDefault="006252CF" w:rsidP="00FF0DC0">
            <w:pPr>
              <w:pStyle w:val="Normal-pool"/>
              <w:spacing w:before="40" w:after="40"/>
              <w:jc w:val="right"/>
              <w:rPr>
                <w:b/>
                <w:sz w:val="18"/>
                <w:szCs w:val="18"/>
              </w:rPr>
            </w:pPr>
            <w:r w:rsidRPr="00761649">
              <w:rPr>
                <w:b/>
                <w:sz w:val="18"/>
                <w:szCs w:val="18"/>
              </w:rPr>
              <w:t>51 500</w:t>
            </w:r>
          </w:p>
        </w:tc>
        <w:tc>
          <w:tcPr>
            <w:tcW w:w="981" w:type="dxa"/>
            <w:tcBorders>
              <w:top w:val="single" w:sz="4" w:space="0" w:color="auto"/>
              <w:bottom w:val="single" w:sz="4" w:space="0" w:color="auto"/>
            </w:tcBorders>
            <w:shd w:val="clear" w:color="auto" w:fill="auto"/>
          </w:tcPr>
          <w:p w14:paraId="51D6A142" w14:textId="77777777" w:rsidR="006252CF" w:rsidRPr="00761649" w:rsidRDefault="006252CF">
            <w:pPr>
              <w:pStyle w:val="Normal-pool"/>
              <w:spacing w:before="40" w:after="40"/>
              <w:jc w:val="right"/>
              <w:rPr>
                <w:b/>
                <w:sz w:val="18"/>
                <w:szCs w:val="18"/>
              </w:rPr>
            </w:pPr>
            <w:r w:rsidRPr="00761649">
              <w:rPr>
                <w:b/>
                <w:sz w:val="18"/>
                <w:szCs w:val="18"/>
              </w:rPr>
              <w:t>3 968 327</w:t>
            </w:r>
          </w:p>
        </w:tc>
        <w:tc>
          <w:tcPr>
            <w:tcW w:w="1115" w:type="dxa"/>
            <w:tcBorders>
              <w:top w:val="single" w:sz="4" w:space="0" w:color="auto"/>
              <w:bottom w:val="single" w:sz="4" w:space="0" w:color="auto"/>
            </w:tcBorders>
            <w:shd w:val="clear" w:color="auto" w:fill="auto"/>
          </w:tcPr>
          <w:p w14:paraId="31F54801" w14:textId="77777777" w:rsidR="006252CF" w:rsidRPr="00761649" w:rsidRDefault="006252CF">
            <w:pPr>
              <w:pStyle w:val="Normal-pool"/>
              <w:spacing w:before="40" w:after="40"/>
              <w:jc w:val="right"/>
              <w:rPr>
                <w:b/>
                <w:sz w:val="18"/>
                <w:szCs w:val="18"/>
              </w:rPr>
            </w:pPr>
            <w:r w:rsidRPr="00761649">
              <w:rPr>
                <w:b/>
                <w:sz w:val="18"/>
                <w:szCs w:val="18"/>
              </w:rPr>
              <w:t>3 165 403</w:t>
            </w:r>
          </w:p>
        </w:tc>
        <w:tc>
          <w:tcPr>
            <w:tcW w:w="1082" w:type="dxa"/>
            <w:tcBorders>
              <w:top w:val="single" w:sz="4" w:space="0" w:color="auto"/>
              <w:bottom w:val="single" w:sz="4" w:space="0" w:color="auto"/>
            </w:tcBorders>
            <w:shd w:val="clear" w:color="auto" w:fill="auto"/>
          </w:tcPr>
          <w:p w14:paraId="29D81ED7" w14:textId="77777777" w:rsidR="006252CF" w:rsidRPr="00761649" w:rsidRDefault="006252CF">
            <w:pPr>
              <w:pStyle w:val="Normal-pool"/>
              <w:spacing w:before="40" w:after="40"/>
              <w:jc w:val="right"/>
              <w:rPr>
                <w:b/>
                <w:sz w:val="18"/>
                <w:szCs w:val="18"/>
              </w:rPr>
            </w:pPr>
            <w:r w:rsidRPr="00761649">
              <w:rPr>
                <w:b/>
                <w:sz w:val="18"/>
                <w:szCs w:val="18"/>
              </w:rPr>
              <w:t>7 185 229</w:t>
            </w:r>
          </w:p>
        </w:tc>
        <w:tc>
          <w:tcPr>
            <w:tcW w:w="1255" w:type="dxa"/>
            <w:tcBorders>
              <w:top w:val="single" w:sz="4" w:space="0" w:color="auto"/>
              <w:bottom w:val="single" w:sz="4" w:space="0" w:color="auto"/>
            </w:tcBorders>
            <w:shd w:val="clear" w:color="auto" w:fill="auto"/>
          </w:tcPr>
          <w:p w14:paraId="6323D4BA" w14:textId="77777777" w:rsidR="006252CF" w:rsidRPr="00761649" w:rsidRDefault="006252CF">
            <w:pPr>
              <w:pStyle w:val="Normal-pool"/>
              <w:spacing w:before="40" w:after="40"/>
              <w:jc w:val="right"/>
              <w:rPr>
                <w:b/>
                <w:sz w:val="18"/>
                <w:szCs w:val="18"/>
              </w:rPr>
            </w:pPr>
            <w:r w:rsidRPr="00761649">
              <w:rPr>
                <w:b/>
                <w:sz w:val="18"/>
                <w:szCs w:val="18"/>
              </w:rPr>
              <w:t>23 917 461</w:t>
            </w:r>
          </w:p>
        </w:tc>
      </w:tr>
      <w:tr w:rsidR="006252CF" w:rsidRPr="00761649" w14:paraId="71CF9DE2" w14:textId="77777777" w:rsidTr="00B840BD">
        <w:trPr>
          <w:gridAfter w:val="1"/>
          <w:wAfter w:w="15" w:type="dxa"/>
          <w:trHeight w:val="57"/>
          <w:jc w:val="right"/>
        </w:trPr>
        <w:tc>
          <w:tcPr>
            <w:tcW w:w="3869" w:type="dxa"/>
            <w:tcBorders>
              <w:top w:val="single" w:sz="4" w:space="0" w:color="auto"/>
              <w:bottom w:val="single" w:sz="4" w:space="0" w:color="auto"/>
            </w:tcBorders>
            <w:shd w:val="clear" w:color="auto" w:fill="auto"/>
          </w:tcPr>
          <w:p w14:paraId="7D677B44" w14:textId="77777777" w:rsidR="006252CF" w:rsidRPr="00761649" w:rsidRDefault="006252CF" w:rsidP="00FF0DC0">
            <w:pPr>
              <w:pStyle w:val="Normal-pool"/>
              <w:spacing w:before="40" w:after="40"/>
              <w:rPr>
                <w:b/>
                <w:sz w:val="18"/>
                <w:szCs w:val="18"/>
              </w:rPr>
            </w:pPr>
            <w:r w:rsidRPr="00761649">
              <w:rPr>
                <w:b/>
                <w:sz w:val="18"/>
                <w:szCs w:val="18"/>
              </w:rPr>
              <w:t>3. Investment and miscellaneous income</w:t>
            </w:r>
            <w:r w:rsidRPr="00761649">
              <w:rPr>
                <w:b/>
                <w:sz w:val="18"/>
                <w:szCs w:val="18"/>
                <w:vertAlign w:val="superscript"/>
              </w:rPr>
              <w:t>b</w:t>
            </w:r>
          </w:p>
        </w:tc>
        <w:tc>
          <w:tcPr>
            <w:tcW w:w="1101" w:type="dxa"/>
            <w:tcBorders>
              <w:top w:val="single" w:sz="4" w:space="0" w:color="auto"/>
              <w:bottom w:val="single" w:sz="4" w:space="0" w:color="auto"/>
            </w:tcBorders>
            <w:shd w:val="clear" w:color="auto" w:fill="auto"/>
          </w:tcPr>
          <w:p w14:paraId="05F0E41B" w14:textId="77777777" w:rsidR="006252CF" w:rsidRPr="00761649" w:rsidRDefault="006252CF" w:rsidP="00FF0DC0">
            <w:pPr>
              <w:pStyle w:val="Normal-pool"/>
              <w:spacing w:before="40" w:after="40"/>
              <w:jc w:val="right"/>
              <w:rPr>
                <w:b/>
                <w:sz w:val="18"/>
                <w:szCs w:val="18"/>
              </w:rPr>
            </w:pPr>
            <w:r w:rsidRPr="00761649">
              <w:rPr>
                <w:b/>
                <w:sz w:val="18"/>
                <w:szCs w:val="18"/>
              </w:rPr>
              <w:t>158 546</w:t>
            </w:r>
          </w:p>
        </w:tc>
        <w:tc>
          <w:tcPr>
            <w:tcW w:w="1124" w:type="dxa"/>
            <w:tcBorders>
              <w:top w:val="single" w:sz="4" w:space="0" w:color="auto"/>
              <w:bottom w:val="single" w:sz="4" w:space="0" w:color="auto"/>
            </w:tcBorders>
            <w:shd w:val="clear" w:color="auto" w:fill="auto"/>
          </w:tcPr>
          <w:p w14:paraId="056B91CA" w14:textId="77777777" w:rsidR="006252CF" w:rsidRPr="00761649" w:rsidRDefault="006252CF" w:rsidP="00FF0DC0">
            <w:pPr>
              <w:pStyle w:val="Normal-pool"/>
              <w:spacing w:before="40" w:after="40"/>
              <w:jc w:val="right"/>
              <w:rPr>
                <w:b/>
                <w:sz w:val="18"/>
                <w:szCs w:val="18"/>
              </w:rPr>
            </w:pPr>
            <w:r w:rsidRPr="00761649">
              <w:rPr>
                <w:b/>
                <w:sz w:val="18"/>
                <w:szCs w:val="18"/>
              </w:rPr>
              <w:t>217 091</w:t>
            </w:r>
          </w:p>
        </w:tc>
        <w:tc>
          <w:tcPr>
            <w:tcW w:w="1104" w:type="dxa"/>
            <w:tcBorders>
              <w:top w:val="single" w:sz="4" w:space="0" w:color="auto"/>
              <w:bottom w:val="single" w:sz="4" w:space="0" w:color="auto"/>
            </w:tcBorders>
            <w:shd w:val="clear" w:color="auto" w:fill="auto"/>
          </w:tcPr>
          <w:p w14:paraId="0AC4ABC8" w14:textId="77777777" w:rsidR="006252CF" w:rsidRPr="00761649" w:rsidRDefault="006252CF" w:rsidP="00FF0DC0">
            <w:pPr>
              <w:pStyle w:val="Normal-pool"/>
              <w:spacing w:before="40" w:after="40"/>
              <w:jc w:val="right"/>
              <w:rPr>
                <w:b/>
                <w:sz w:val="18"/>
                <w:szCs w:val="18"/>
              </w:rPr>
            </w:pPr>
            <w:r w:rsidRPr="00761649">
              <w:rPr>
                <w:b/>
                <w:sz w:val="18"/>
                <w:szCs w:val="18"/>
              </w:rPr>
              <w:t>179 314</w:t>
            </w:r>
          </w:p>
        </w:tc>
        <w:tc>
          <w:tcPr>
            <w:tcW w:w="947" w:type="dxa"/>
            <w:tcBorders>
              <w:top w:val="single" w:sz="4" w:space="0" w:color="auto"/>
              <w:bottom w:val="single" w:sz="4" w:space="0" w:color="auto"/>
            </w:tcBorders>
            <w:shd w:val="clear" w:color="auto" w:fill="auto"/>
          </w:tcPr>
          <w:p w14:paraId="35FED061" w14:textId="77777777" w:rsidR="006252CF" w:rsidRPr="00761649" w:rsidRDefault="00484D42" w:rsidP="00FF0DC0">
            <w:pPr>
              <w:pStyle w:val="Normal-pool"/>
              <w:spacing w:before="40" w:after="40"/>
              <w:jc w:val="right"/>
              <w:rPr>
                <w:b/>
                <w:sz w:val="18"/>
                <w:szCs w:val="18"/>
              </w:rPr>
            </w:pPr>
            <w:sdt>
              <w:sdtPr>
                <w:rPr>
                  <w:sz w:val="18"/>
                  <w:szCs w:val="18"/>
                </w:rPr>
                <w:tag w:val="goog_rdk_132"/>
                <w:id w:val="701595391"/>
              </w:sdtPr>
              <w:sdtEndPr/>
              <w:sdtContent>
                <w:r w:rsidR="006252CF" w:rsidRPr="00761649">
                  <w:rPr>
                    <w:rFonts w:eastAsia="Gungsuh"/>
                    <w:sz w:val="18"/>
                    <w:szCs w:val="18"/>
                  </w:rPr>
                  <w:t>−</w:t>
                </w:r>
              </w:sdtContent>
            </w:sdt>
          </w:p>
        </w:tc>
        <w:tc>
          <w:tcPr>
            <w:tcW w:w="1345" w:type="dxa"/>
            <w:tcBorders>
              <w:top w:val="single" w:sz="4" w:space="0" w:color="auto"/>
              <w:bottom w:val="single" w:sz="4" w:space="0" w:color="auto"/>
            </w:tcBorders>
            <w:shd w:val="clear" w:color="auto" w:fill="auto"/>
          </w:tcPr>
          <w:p w14:paraId="0B8CDFF9" w14:textId="77777777" w:rsidR="006252CF" w:rsidRPr="00761649" w:rsidRDefault="006252CF" w:rsidP="00FF0DC0">
            <w:pPr>
              <w:pStyle w:val="Normal-pool"/>
              <w:spacing w:before="40" w:after="40"/>
              <w:jc w:val="right"/>
              <w:rPr>
                <w:b/>
                <w:sz w:val="18"/>
                <w:szCs w:val="18"/>
              </w:rPr>
            </w:pPr>
            <w:r w:rsidRPr="00761649">
              <w:rPr>
                <w:b/>
                <w:sz w:val="18"/>
                <w:szCs w:val="18"/>
              </w:rPr>
              <w:t>554 951</w:t>
            </w:r>
          </w:p>
        </w:tc>
        <w:tc>
          <w:tcPr>
            <w:tcW w:w="1102" w:type="dxa"/>
            <w:tcBorders>
              <w:top w:val="single" w:sz="4" w:space="0" w:color="auto"/>
              <w:bottom w:val="single" w:sz="4" w:space="0" w:color="auto"/>
            </w:tcBorders>
            <w:shd w:val="clear" w:color="auto" w:fill="auto"/>
          </w:tcPr>
          <w:p w14:paraId="367918EB" w14:textId="77777777" w:rsidR="006252CF" w:rsidRPr="00761649" w:rsidRDefault="00484D42" w:rsidP="00FF0DC0">
            <w:pPr>
              <w:pStyle w:val="Normal-pool"/>
              <w:spacing w:before="40" w:after="40"/>
              <w:jc w:val="right"/>
              <w:rPr>
                <w:b/>
                <w:sz w:val="18"/>
                <w:szCs w:val="18"/>
              </w:rPr>
            </w:pPr>
            <w:sdt>
              <w:sdtPr>
                <w:rPr>
                  <w:sz w:val="18"/>
                  <w:szCs w:val="18"/>
                </w:rPr>
                <w:tag w:val="goog_rdk_133"/>
                <w:id w:val="1451742956"/>
              </w:sdtPr>
              <w:sdtEndPr/>
              <w:sdtContent>
                <w:r w:rsidR="006252CF" w:rsidRPr="00761649">
                  <w:rPr>
                    <w:rFonts w:eastAsia="Gungsuh"/>
                    <w:sz w:val="18"/>
                    <w:szCs w:val="18"/>
                  </w:rPr>
                  <w:t>−</w:t>
                </w:r>
              </w:sdtContent>
            </w:sdt>
          </w:p>
        </w:tc>
        <w:tc>
          <w:tcPr>
            <w:tcW w:w="981" w:type="dxa"/>
            <w:tcBorders>
              <w:top w:val="single" w:sz="4" w:space="0" w:color="auto"/>
              <w:bottom w:val="single" w:sz="4" w:space="0" w:color="auto"/>
            </w:tcBorders>
            <w:shd w:val="clear" w:color="auto" w:fill="auto"/>
          </w:tcPr>
          <w:p w14:paraId="5EBDB175" w14:textId="77777777" w:rsidR="006252CF" w:rsidRPr="00761649" w:rsidRDefault="00484D42">
            <w:pPr>
              <w:pStyle w:val="Normal-pool"/>
              <w:spacing w:before="40" w:after="40"/>
              <w:jc w:val="right"/>
              <w:rPr>
                <w:b/>
                <w:sz w:val="18"/>
                <w:szCs w:val="18"/>
              </w:rPr>
            </w:pPr>
            <w:sdt>
              <w:sdtPr>
                <w:rPr>
                  <w:sz w:val="18"/>
                  <w:szCs w:val="18"/>
                </w:rPr>
                <w:tag w:val="goog_rdk_134"/>
                <w:id w:val="2091809588"/>
              </w:sdtPr>
              <w:sdtEndPr/>
              <w:sdtContent>
                <w:r w:rsidR="006252CF" w:rsidRPr="00761649">
                  <w:rPr>
                    <w:rFonts w:eastAsia="Gungsuh"/>
                    <w:sz w:val="18"/>
                    <w:szCs w:val="18"/>
                  </w:rPr>
                  <w:t>−</w:t>
                </w:r>
              </w:sdtContent>
            </w:sdt>
          </w:p>
        </w:tc>
        <w:tc>
          <w:tcPr>
            <w:tcW w:w="1115" w:type="dxa"/>
            <w:tcBorders>
              <w:top w:val="single" w:sz="4" w:space="0" w:color="auto"/>
              <w:bottom w:val="single" w:sz="4" w:space="0" w:color="auto"/>
            </w:tcBorders>
            <w:shd w:val="clear" w:color="auto" w:fill="auto"/>
          </w:tcPr>
          <w:p w14:paraId="2E4DB749" w14:textId="77777777" w:rsidR="006252CF" w:rsidRPr="00761649" w:rsidRDefault="00484D42">
            <w:pPr>
              <w:pStyle w:val="Normal-pool"/>
              <w:spacing w:before="40" w:after="40"/>
              <w:jc w:val="right"/>
              <w:rPr>
                <w:b/>
                <w:sz w:val="18"/>
                <w:szCs w:val="18"/>
              </w:rPr>
            </w:pPr>
            <w:sdt>
              <w:sdtPr>
                <w:rPr>
                  <w:sz w:val="18"/>
                  <w:szCs w:val="18"/>
                </w:rPr>
                <w:tag w:val="goog_rdk_135"/>
                <w:id w:val="-985550985"/>
              </w:sdtPr>
              <w:sdtEndPr/>
              <w:sdtContent>
                <w:r w:rsidR="006252CF" w:rsidRPr="00761649">
                  <w:rPr>
                    <w:rFonts w:eastAsia="Gungsuh"/>
                    <w:sz w:val="18"/>
                    <w:szCs w:val="18"/>
                  </w:rPr>
                  <w:t>−</w:t>
                </w:r>
              </w:sdtContent>
            </w:sdt>
            <w:r w:rsidR="006252CF" w:rsidRPr="00761649">
              <w:rPr>
                <w:b/>
                <w:sz w:val="18"/>
                <w:szCs w:val="18"/>
              </w:rPr>
              <w:t> </w:t>
            </w:r>
          </w:p>
        </w:tc>
        <w:tc>
          <w:tcPr>
            <w:tcW w:w="1082" w:type="dxa"/>
            <w:tcBorders>
              <w:top w:val="single" w:sz="4" w:space="0" w:color="auto"/>
              <w:bottom w:val="single" w:sz="4" w:space="0" w:color="auto"/>
            </w:tcBorders>
            <w:shd w:val="clear" w:color="auto" w:fill="auto"/>
          </w:tcPr>
          <w:p w14:paraId="767D46EE" w14:textId="77777777" w:rsidR="006252CF" w:rsidRPr="00761649" w:rsidRDefault="00484D42">
            <w:pPr>
              <w:pStyle w:val="Normal-pool"/>
              <w:spacing w:before="40" w:after="40"/>
              <w:jc w:val="right"/>
              <w:rPr>
                <w:b/>
                <w:sz w:val="18"/>
                <w:szCs w:val="18"/>
              </w:rPr>
            </w:pPr>
            <w:sdt>
              <w:sdtPr>
                <w:rPr>
                  <w:sz w:val="18"/>
                  <w:szCs w:val="18"/>
                </w:rPr>
                <w:tag w:val="goog_rdk_136"/>
                <w:id w:val="-1020863311"/>
              </w:sdtPr>
              <w:sdtEndPr/>
              <w:sdtContent>
                <w:r w:rsidR="006252CF" w:rsidRPr="00761649">
                  <w:rPr>
                    <w:rFonts w:eastAsia="Gungsuh"/>
                    <w:sz w:val="18"/>
                    <w:szCs w:val="18"/>
                  </w:rPr>
                  <w:t>−</w:t>
                </w:r>
              </w:sdtContent>
            </w:sdt>
          </w:p>
        </w:tc>
        <w:tc>
          <w:tcPr>
            <w:tcW w:w="1255" w:type="dxa"/>
            <w:tcBorders>
              <w:top w:val="single" w:sz="4" w:space="0" w:color="auto"/>
              <w:bottom w:val="single" w:sz="4" w:space="0" w:color="auto"/>
            </w:tcBorders>
            <w:shd w:val="clear" w:color="auto" w:fill="auto"/>
          </w:tcPr>
          <w:p w14:paraId="3F170961" w14:textId="77777777" w:rsidR="006252CF" w:rsidRPr="00761649" w:rsidRDefault="006252CF">
            <w:pPr>
              <w:pStyle w:val="Normal-pool"/>
              <w:spacing w:before="40" w:after="40"/>
              <w:jc w:val="right"/>
              <w:rPr>
                <w:b/>
                <w:sz w:val="18"/>
                <w:szCs w:val="18"/>
              </w:rPr>
            </w:pPr>
            <w:r w:rsidRPr="00761649">
              <w:rPr>
                <w:b/>
                <w:sz w:val="18"/>
                <w:szCs w:val="18"/>
              </w:rPr>
              <w:t>554 951</w:t>
            </w:r>
          </w:p>
        </w:tc>
      </w:tr>
      <w:tr w:rsidR="006252CF" w:rsidRPr="00761649" w14:paraId="20378D38" w14:textId="77777777" w:rsidTr="00B840BD">
        <w:trPr>
          <w:gridAfter w:val="1"/>
          <w:wAfter w:w="15" w:type="dxa"/>
          <w:trHeight w:val="57"/>
          <w:jc w:val="right"/>
        </w:trPr>
        <w:tc>
          <w:tcPr>
            <w:tcW w:w="3869" w:type="dxa"/>
            <w:tcBorders>
              <w:top w:val="single" w:sz="4" w:space="0" w:color="auto"/>
              <w:bottom w:val="single" w:sz="12" w:space="0" w:color="auto"/>
            </w:tcBorders>
            <w:shd w:val="clear" w:color="auto" w:fill="auto"/>
          </w:tcPr>
          <w:p w14:paraId="44E8EA87" w14:textId="77777777" w:rsidR="006252CF" w:rsidRPr="00761649" w:rsidRDefault="006252CF" w:rsidP="00FF0DC0">
            <w:pPr>
              <w:pStyle w:val="Normal-pool"/>
              <w:spacing w:before="40" w:after="40"/>
              <w:rPr>
                <w:b/>
                <w:sz w:val="18"/>
                <w:szCs w:val="18"/>
              </w:rPr>
            </w:pPr>
            <w:r w:rsidRPr="00761649">
              <w:rPr>
                <w:b/>
                <w:sz w:val="18"/>
                <w:szCs w:val="18"/>
              </w:rPr>
              <w:t>Total (1+2+3)</w:t>
            </w:r>
          </w:p>
        </w:tc>
        <w:tc>
          <w:tcPr>
            <w:tcW w:w="1101" w:type="dxa"/>
            <w:tcBorders>
              <w:top w:val="single" w:sz="4" w:space="0" w:color="auto"/>
              <w:bottom w:val="single" w:sz="12" w:space="0" w:color="auto"/>
            </w:tcBorders>
            <w:shd w:val="clear" w:color="auto" w:fill="auto"/>
          </w:tcPr>
          <w:p w14:paraId="367A0799" w14:textId="77777777" w:rsidR="006252CF" w:rsidRPr="00761649" w:rsidRDefault="006252CF" w:rsidP="00FF0DC0">
            <w:pPr>
              <w:pStyle w:val="Normal-pool"/>
              <w:spacing w:before="40" w:after="40"/>
              <w:jc w:val="right"/>
              <w:rPr>
                <w:b/>
                <w:sz w:val="18"/>
                <w:szCs w:val="18"/>
              </w:rPr>
            </w:pPr>
            <w:r w:rsidRPr="00761649">
              <w:rPr>
                <w:b/>
                <w:sz w:val="18"/>
                <w:szCs w:val="18"/>
              </w:rPr>
              <w:t>5 195 583</w:t>
            </w:r>
          </w:p>
        </w:tc>
        <w:tc>
          <w:tcPr>
            <w:tcW w:w="1124" w:type="dxa"/>
            <w:tcBorders>
              <w:top w:val="single" w:sz="4" w:space="0" w:color="auto"/>
              <w:bottom w:val="single" w:sz="12" w:space="0" w:color="auto"/>
            </w:tcBorders>
            <w:shd w:val="clear" w:color="auto" w:fill="auto"/>
          </w:tcPr>
          <w:p w14:paraId="02824829" w14:textId="77777777" w:rsidR="006252CF" w:rsidRPr="00761649" w:rsidRDefault="006252CF" w:rsidP="00FF0DC0">
            <w:pPr>
              <w:pStyle w:val="Normal-pool"/>
              <w:spacing w:before="40" w:after="40"/>
              <w:jc w:val="right"/>
              <w:rPr>
                <w:b/>
                <w:sz w:val="18"/>
                <w:szCs w:val="18"/>
              </w:rPr>
            </w:pPr>
            <w:r w:rsidRPr="00761649">
              <w:rPr>
                <w:b/>
                <w:sz w:val="18"/>
                <w:szCs w:val="18"/>
              </w:rPr>
              <w:t>7 153 139</w:t>
            </w:r>
          </w:p>
        </w:tc>
        <w:tc>
          <w:tcPr>
            <w:tcW w:w="1104" w:type="dxa"/>
            <w:tcBorders>
              <w:top w:val="single" w:sz="4" w:space="0" w:color="auto"/>
              <w:bottom w:val="single" w:sz="12" w:space="0" w:color="auto"/>
            </w:tcBorders>
            <w:shd w:val="clear" w:color="auto" w:fill="auto"/>
          </w:tcPr>
          <w:p w14:paraId="5B16FC9F" w14:textId="77777777" w:rsidR="006252CF" w:rsidRPr="00761649" w:rsidRDefault="006252CF" w:rsidP="00FF0DC0">
            <w:pPr>
              <w:pStyle w:val="Normal-pool"/>
              <w:spacing w:before="40" w:after="40"/>
              <w:jc w:val="right"/>
              <w:rPr>
                <w:b/>
                <w:sz w:val="18"/>
                <w:szCs w:val="18"/>
              </w:rPr>
            </w:pPr>
            <w:r w:rsidRPr="00761649">
              <w:rPr>
                <w:b/>
                <w:sz w:val="18"/>
                <w:szCs w:val="18"/>
              </w:rPr>
              <w:t>3 970 693</w:t>
            </w:r>
          </w:p>
        </w:tc>
        <w:tc>
          <w:tcPr>
            <w:tcW w:w="947" w:type="dxa"/>
            <w:tcBorders>
              <w:top w:val="single" w:sz="4" w:space="0" w:color="auto"/>
              <w:bottom w:val="single" w:sz="12" w:space="0" w:color="auto"/>
            </w:tcBorders>
            <w:shd w:val="clear" w:color="auto" w:fill="auto"/>
          </w:tcPr>
          <w:p w14:paraId="1BE654A8" w14:textId="77777777" w:rsidR="006252CF" w:rsidRPr="00761649" w:rsidRDefault="006252CF" w:rsidP="00FF0DC0">
            <w:pPr>
              <w:pStyle w:val="Normal-pool"/>
              <w:spacing w:before="40" w:after="40"/>
              <w:jc w:val="right"/>
              <w:rPr>
                <w:b/>
                <w:sz w:val="18"/>
                <w:szCs w:val="18"/>
              </w:rPr>
            </w:pPr>
            <w:r w:rsidRPr="00761649">
              <w:rPr>
                <w:b/>
                <w:sz w:val="18"/>
                <w:szCs w:val="18"/>
              </w:rPr>
              <w:t>967 768</w:t>
            </w:r>
          </w:p>
        </w:tc>
        <w:tc>
          <w:tcPr>
            <w:tcW w:w="1345" w:type="dxa"/>
            <w:tcBorders>
              <w:top w:val="single" w:sz="4" w:space="0" w:color="auto"/>
              <w:bottom w:val="single" w:sz="12" w:space="0" w:color="auto"/>
            </w:tcBorders>
            <w:shd w:val="clear" w:color="auto" w:fill="auto"/>
          </w:tcPr>
          <w:p w14:paraId="6E4A62EE" w14:textId="77777777" w:rsidR="006252CF" w:rsidRPr="00761649" w:rsidRDefault="006252CF" w:rsidP="00FF0DC0">
            <w:pPr>
              <w:pStyle w:val="Normal-pool"/>
              <w:spacing w:before="40" w:after="40"/>
              <w:jc w:val="right"/>
              <w:rPr>
                <w:b/>
                <w:sz w:val="18"/>
                <w:szCs w:val="18"/>
              </w:rPr>
            </w:pPr>
            <w:r w:rsidRPr="00761649">
              <w:rPr>
                <w:b/>
                <w:sz w:val="18"/>
                <w:szCs w:val="18"/>
              </w:rPr>
              <w:t>17 287 183</w:t>
            </w:r>
          </w:p>
        </w:tc>
        <w:tc>
          <w:tcPr>
            <w:tcW w:w="1102" w:type="dxa"/>
            <w:tcBorders>
              <w:top w:val="single" w:sz="4" w:space="0" w:color="auto"/>
              <w:bottom w:val="single" w:sz="12" w:space="0" w:color="auto"/>
            </w:tcBorders>
            <w:shd w:val="clear" w:color="auto" w:fill="auto"/>
          </w:tcPr>
          <w:p w14:paraId="36C2439D" w14:textId="77777777" w:rsidR="006252CF" w:rsidRPr="00761649" w:rsidRDefault="006252CF" w:rsidP="00FF0DC0">
            <w:pPr>
              <w:pStyle w:val="Normal-pool"/>
              <w:spacing w:before="40" w:after="40"/>
              <w:jc w:val="right"/>
              <w:rPr>
                <w:b/>
                <w:sz w:val="18"/>
                <w:szCs w:val="18"/>
              </w:rPr>
            </w:pPr>
            <w:r w:rsidRPr="00761649">
              <w:rPr>
                <w:b/>
                <w:sz w:val="18"/>
                <w:szCs w:val="18"/>
              </w:rPr>
              <w:t>51 500</w:t>
            </w:r>
          </w:p>
        </w:tc>
        <w:tc>
          <w:tcPr>
            <w:tcW w:w="981" w:type="dxa"/>
            <w:tcBorders>
              <w:top w:val="single" w:sz="4" w:space="0" w:color="auto"/>
              <w:bottom w:val="single" w:sz="12" w:space="0" w:color="auto"/>
            </w:tcBorders>
            <w:shd w:val="clear" w:color="auto" w:fill="auto"/>
          </w:tcPr>
          <w:p w14:paraId="55A8C150" w14:textId="77777777" w:rsidR="006252CF" w:rsidRPr="00761649" w:rsidRDefault="006252CF">
            <w:pPr>
              <w:pStyle w:val="Normal-pool"/>
              <w:spacing w:before="40" w:after="40"/>
              <w:jc w:val="right"/>
              <w:rPr>
                <w:b/>
                <w:sz w:val="18"/>
                <w:szCs w:val="18"/>
              </w:rPr>
            </w:pPr>
            <w:r w:rsidRPr="00761649">
              <w:rPr>
                <w:b/>
                <w:sz w:val="18"/>
                <w:szCs w:val="18"/>
              </w:rPr>
              <w:t>3 968 327</w:t>
            </w:r>
          </w:p>
        </w:tc>
        <w:tc>
          <w:tcPr>
            <w:tcW w:w="1115" w:type="dxa"/>
            <w:tcBorders>
              <w:top w:val="single" w:sz="4" w:space="0" w:color="auto"/>
              <w:bottom w:val="single" w:sz="12" w:space="0" w:color="auto"/>
            </w:tcBorders>
            <w:shd w:val="clear" w:color="auto" w:fill="auto"/>
          </w:tcPr>
          <w:p w14:paraId="460D0DC0" w14:textId="77777777" w:rsidR="006252CF" w:rsidRPr="00761649" w:rsidRDefault="006252CF">
            <w:pPr>
              <w:pStyle w:val="Normal-pool"/>
              <w:spacing w:before="40" w:after="40"/>
              <w:jc w:val="right"/>
              <w:rPr>
                <w:b/>
                <w:sz w:val="18"/>
                <w:szCs w:val="18"/>
              </w:rPr>
            </w:pPr>
            <w:r w:rsidRPr="00761649">
              <w:rPr>
                <w:b/>
                <w:sz w:val="18"/>
                <w:szCs w:val="18"/>
              </w:rPr>
              <w:t>3 165 403</w:t>
            </w:r>
          </w:p>
        </w:tc>
        <w:tc>
          <w:tcPr>
            <w:tcW w:w="1082" w:type="dxa"/>
            <w:tcBorders>
              <w:top w:val="single" w:sz="4" w:space="0" w:color="auto"/>
              <w:bottom w:val="single" w:sz="12" w:space="0" w:color="auto"/>
            </w:tcBorders>
            <w:shd w:val="clear" w:color="auto" w:fill="auto"/>
          </w:tcPr>
          <w:p w14:paraId="7DD569F8" w14:textId="77777777" w:rsidR="006252CF" w:rsidRPr="00761649" w:rsidRDefault="006252CF">
            <w:pPr>
              <w:pStyle w:val="Normal-pool"/>
              <w:spacing w:before="40" w:after="40"/>
              <w:jc w:val="right"/>
              <w:rPr>
                <w:b/>
                <w:sz w:val="18"/>
                <w:szCs w:val="18"/>
              </w:rPr>
            </w:pPr>
            <w:r w:rsidRPr="00761649">
              <w:rPr>
                <w:b/>
                <w:sz w:val="18"/>
                <w:szCs w:val="18"/>
              </w:rPr>
              <w:t>7 185 229</w:t>
            </w:r>
          </w:p>
        </w:tc>
        <w:tc>
          <w:tcPr>
            <w:tcW w:w="1255" w:type="dxa"/>
            <w:tcBorders>
              <w:top w:val="single" w:sz="4" w:space="0" w:color="auto"/>
              <w:bottom w:val="single" w:sz="12" w:space="0" w:color="auto"/>
            </w:tcBorders>
            <w:shd w:val="clear" w:color="auto" w:fill="auto"/>
          </w:tcPr>
          <w:p w14:paraId="7F4F4C85" w14:textId="77777777" w:rsidR="006252CF" w:rsidRPr="00761649" w:rsidRDefault="006252CF">
            <w:pPr>
              <w:pStyle w:val="Normal-pool"/>
              <w:spacing w:before="40" w:after="40"/>
              <w:jc w:val="right"/>
              <w:rPr>
                <w:b/>
                <w:sz w:val="18"/>
                <w:szCs w:val="18"/>
              </w:rPr>
            </w:pPr>
            <w:r w:rsidRPr="00761649">
              <w:rPr>
                <w:b/>
                <w:sz w:val="18"/>
                <w:szCs w:val="18"/>
              </w:rPr>
              <w:t>24 472 412</w:t>
            </w:r>
          </w:p>
        </w:tc>
      </w:tr>
    </w:tbl>
    <w:p w14:paraId="16D9443D" w14:textId="77777777" w:rsidR="006252CF" w:rsidRPr="00942D0A" w:rsidRDefault="006252CF" w:rsidP="00572F09">
      <w:pPr>
        <w:pStyle w:val="Normal-pool"/>
        <w:spacing w:before="60"/>
        <w:ind w:left="1247"/>
        <w:rPr>
          <w:color w:val="000000"/>
          <w:sz w:val="18"/>
          <w:szCs w:val="18"/>
        </w:rPr>
      </w:pPr>
      <w:r w:rsidRPr="00942D0A">
        <w:rPr>
          <w:color w:val="000000"/>
          <w:sz w:val="18"/>
          <w:szCs w:val="18"/>
          <w:vertAlign w:val="superscript"/>
        </w:rPr>
        <w:t xml:space="preserve">a </w:t>
      </w:r>
      <w:r w:rsidRPr="00942D0A">
        <w:rPr>
          <w:sz w:val="18"/>
          <w:szCs w:val="18"/>
        </w:rPr>
        <w:t>The</w:t>
      </w:r>
      <w:r w:rsidRPr="00942D0A">
        <w:rPr>
          <w:color w:val="000000"/>
          <w:sz w:val="18"/>
          <w:szCs w:val="18"/>
        </w:rPr>
        <w:t xml:space="preserve"> </w:t>
      </w:r>
      <w:r w:rsidRPr="00942D0A">
        <w:rPr>
          <w:sz w:val="18"/>
          <w:szCs w:val="18"/>
        </w:rPr>
        <w:t xml:space="preserve">contribution from the donor includes an earmarked component. Please refer to table 2, section 1, for </w:t>
      </w:r>
      <w:r w:rsidRPr="00942D0A">
        <w:rPr>
          <w:color w:val="000000"/>
          <w:sz w:val="18"/>
          <w:szCs w:val="18"/>
        </w:rPr>
        <w:t>details.</w:t>
      </w:r>
    </w:p>
    <w:p w14:paraId="281B8964" w14:textId="77777777" w:rsidR="006252CF" w:rsidRPr="00942D0A" w:rsidRDefault="006252CF" w:rsidP="00572F09">
      <w:pPr>
        <w:pStyle w:val="Normal-pool"/>
        <w:spacing w:before="60"/>
        <w:ind w:left="1247"/>
        <w:rPr>
          <w:color w:val="000000"/>
          <w:sz w:val="18"/>
          <w:szCs w:val="18"/>
        </w:rPr>
      </w:pPr>
      <w:r w:rsidRPr="00942D0A">
        <w:rPr>
          <w:color w:val="000000"/>
          <w:sz w:val="18"/>
          <w:szCs w:val="18"/>
          <w:vertAlign w:val="superscript"/>
        </w:rPr>
        <w:t>b</w:t>
      </w:r>
      <w:r w:rsidRPr="00942D0A">
        <w:rPr>
          <w:color w:val="000000"/>
          <w:sz w:val="18"/>
          <w:szCs w:val="18"/>
        </w:rPr>
        <w:t xml:space="preserve"> </w:t>
      </w:r>
      <w:r w:rsidRPr="00942D0A">
        <w:rPr>
          <w:sz w:val="18"/>
          <w:szCs w:val="18"/>
        </w:rPr>
        <w:t>Investment income earned on cash pool resources of UNEP</w:t>
      </w:r>
      <w:r w:rsidRPr="00942D0A">
        <w:rPr>
          <w:color w:val="000000"/>
          <w:sz w:val="18"/>
          <w:szCs w:val="18"/>
        </w:rPr>
        <w:t>.</w:t>
      </w:r>
    </w:p>
    <w:p w14:paraId="3068FCCF" w14:textId="77777777" w:rsidR="006252CF" w:rsidRDefault="006252CF" w:rsidP="006252CF">
      <w:pPr>
        <w:pBdr>
          <w:top w:val="nil"/>
          <w:left w:val="nil"/>
          <w:bottom w:val="nil"/>
          <w:right w:val="nil"/>
          <w:between w:val="nil"/>
        </w:pBdr>
        <w:tabs>
          <w:tab w:val="left" w:pos="624"/>
        </w:tabs>
        <w:spacing w:after="40"/>
        <w:rPr>
          <w:color w:val="000000"/>
          <w:sz w:val="17"/>
          <w:szCs w:val="17"/>
          <w:lang w:val="en-GB"/>
        </w:rPr>
      </w:pPr>
    </w:p>
    <w:p w14:paraId="7C35E7B3" w14:textId="6CE53682" w:rsidR="00942D0A" w:rsidRPr="00761649" w:rsidRDefault="00942D0A" w:rsidP="006252CF">
      <w:pPr>
        <w:pBdr>
          <w:top w:val="nil"/>
          <w:left w:val="nil"/>
          <w:bottom w:val="nil"/>
          <w:right w:val="nil"/>
          <w:between w:val="nil"/>
        </w:pBdr>
        <w:tabs>
          <w:tab w:val="left" w:pos="624"/>
        </w:tabs>
        <w:spacing w:after="40"/>
        <w:rPr>
          <w:color w:val="000000"/>
          <w:sz w:val="17"/>
          <w:szCs w:val="17"/>
          <w:lang w:val="en-GB"/>
        </w:rPr>
        <w:sectPr w:rsidR="00942D0A" w:rsidRPr="00761649" w:rsidSect="006252CF">
          <w:headerReference w:type="even" r:id="rId33"/>
          <w:headerReference w:type="default" r:id="rId34"/>
          <w:footerReference w:type="even" r:id="rId35"/>
          <w:footerReference w:type="default" r:id="rId36"/>
          <w:headerReference w:type="first" r:id="rId37"/>
          <w:footerReference w:type="first" r:id="rId38"/>
          <w:footnotePr>
            <w:numRestart w:val="eachSect"/>
          </w:footnotePr>
          <w:type w:val="continuous"/>
          <w:pgSz w:w="16838" w:h="11906" w:orient="landscape"/>
          <w:pgMar w:top="491" w:right="907" w:bottom="992" w:left="1418" w:header="567" w:footer="567" w:gutter="0"/>
          <w:cols w:space="720"/>
          <w:titlePg/>
        </w:sectPr>
      </w:pPr>
    </w:p>
    <w:p w14:paraId="45A57DF4" w14:textId="77777777" w:rsidR="00DA072F" w:rsidRPr="00761649" w:rsidRDefault="00DA072F" w:rsidP="0022134F">
      <w:pPr>
        <w:pStyle w:val="Normalnumber"/>
        <w:numPr>
          <w:ilvl w:val="0"/>
          <w:numId w:val="30"/>
        </w:numPr>
      </w:pPr>
      <w:r w:rsidRPr="00761649">
        <w:lastRenderedPageBreak/>
        <w:t>Section 1 of table 2 shows earmarked contributions received in cash, and pledges made, for activities that are part of the approved work programme and the approved budget for the period 2018–2022. These contributions and pledges are included in the amounts shown in table 1, as indicated by the footnote, and were made in compliance with the financial procedures for IPBES set out in decisions IPBES-2/7 and IPBES-3/2.</w:t>
      </w:r>
    </w:p>
    <w:p w14:paraId="78DDCD8F" w14:textId="77777777" w:rsidR="00DA072F" w:rsidRPr="00761649" w:rsidRDefault="00DA072F" w:rsidP="00DA072F">
      <w:pPr>
        <w:pStyle w:val="Normalnumber"/>
        <w:numPr>
          <w:ilvl w:val="0"/>
          <w:numId w:val="3"/>
        </w:numPr>
      </w:pPr>
      <w:r w:rsidRPr="00761649">
        <w:t xml:space="preserve">Section 2 of table 2 shows additional earmarked contributions received in cash, and pledges made, in support of activities relevant to the work programme but not included in the approved budget. </w:t>
      </w:r>
    </w:p>
    <w:p w14:paraId="56438047" w14:textId="3D96618E" w:rsidR="006252CF" w:rsidRPr="00761649" w:rsidRDefault="006252CF" w:rsidP="00572F09">
      <w:pPr>
        <w:pStyle w:val="Titletable"/>
        <w:spacing w:before="120"/>
        <w:rPr>
          <w:b/>
          <w:bCs w:val="0"/>
        </w:rPr>
      </w:pPr>
      <w:r w:rsidRPr="00761649">
        <w:t xml:space="preserve">Table 2 </w:t>
      </w:r>
      <w:r w:rsidRPr="00761649">
        <w:br/>
      </w:r>
      <w:r w:rsidRPr="00761649">
        <w:rPr>
          <w:b/>
          <w:bCs w:val="0"/>
        </w:rPr>
        <w:t>Earmarked contributions received in cash and pledges made for the period 2018–2022</w:t>
      </w:r>
    </w:p>
    <w:p w14:paraId="769D0C3D" w14:textId="77777777" w:rsidR="006252CF" w:rsidRPr="00761649" w:rsidRDefault="006252CF" w:rsidP="00572F09">
      <w:pPr>
        <w:pStyle w:val="Titletable"/>
        <w:rPr>
          <w:sz w:val="18"/>
          <w:szCs w:val="18"/>
        </w:rPr>
      </w:pPr>
      <w:r w:rsidRPr="00761649">
        <w:rPr>
          <w:sz w:val="18"/>
          <w:szCs w:val="18"/>
        </w:rPr>
        <w:t>(United States dollars)</w:t>
      </w:r>
    </w:p>
    <w:tbl>
      <w:tblPr>
        <w:tblW w:w="5000" w:type="pct"/>
        <w:jc w:val="right"/>
        <w:tblLayout w:type="fixed"/>
        <w:tblLook w:val="0400" w:firstRow="0" w:lastRow="0" w:firstColumn="0" w:lastColumn="0" w:noHBand="0" w:noVBand="1"/>
      </w:tblPr>
      <w:tblGrid>
        <w:gridCol w:w="1970"/>
        <w:gridCol w:w="2674"/>
        <w:gridCol w:w="1408"/>
        <w:gridCol w:w="1052"/>
        <w:gridCol w:w="844"/>
        <w:gridCol w:w="884"/>
        <w:gridCol w:w="946"/>
        <w:gridCol w:w="809"/>
        <w:gridCol w:w="930"/>
        <w:gridCol w:w="930"/>
        <w:gridCol w:w="991"/>
        <w:gridCol w:w="990"/>
      </w:tblGrid>
      <w:tr w:rsidR="006252CF" w:rsidRPr="00761649" w14:paraId="7C34B56B" w14:textId="77777777" w:rsidTr="00A426BD">
        <w:trPr>
          <w:trHeight w:val="57"/>
          <w:tblHeader/>
          <w:jc w:val="right"/>
        </w:trPr>
        <w:tc>
          <w:tcPr>
            <w:tcW w:w="1923" w:type="dxa"/>
            <w:vMerge w:val="restart"/>
            <w:tcBorders>
              <w:top w:val="single" w:sz="4" w:space="0" w:color="auto"/>
            </w:tcBorders>
            <w:shd w:val="clear" w:color="auto" w:fill="auto"/>
            <w:vAlign w:val="bottom"/>
          </w:tcPr>
          <w:p w14:paraId="750EB72C" w14:textId="67DE191A" w:rsidR="006252CF" w:rsidRPr="00761649" w:rsidRDefault="006252CF" w:rsidP="00A426BD">
            <w:pPr>
              <w:pStyle w:val="Normal-pool"/>
              <w:spacing w:before="40" w:after="40"/>
              <w:rPr>
                <w:i/>
                <w:iCs/>
                <w:sz w:val="18"/>
                <w:szCs w:val="18"/>
              </w:rPr>
            </w:pPr>
            <w:r w:rsidRPr="00761649">
              <w:rPr>
                <w:i/>
                <w:iCs/>
                <w:sz w:val="18"/>
                <w:szCs w:val="18"/>
              </w:rPr>
              <w:t>Government/institution</w:t>
            </w:r>
          </w:p>
        </w:tc>
        <w:tc>
          <w:tcPr>
            <w:tcW w:w="2608" w:type="dxa"/>
            <w:vMerge w:val="restart"/>
            <w:tcBorders>
              <w:top w:val="single" w:sz="4" w:space="0" w:color="auto"/>
            </w:tcBorders>
            <w:shd w:val="clear" w:color="auto" w:fill="auto"/>
            <w:vAlign w:val="bottom"/>
          </w:tcPr>
          <w:p w14:paraId="50961BCE" w14:textId="77777777" w:rsidR="006252CF" w:rsidRPr="00761649" w:rsidRDefault="006252CF" w:rsidP="00A426BD">
            <w:pPr>
              <w:pStyle w:val="Normal-pool"/>
              <w:spacing w:before="40" w:after="40"/>
              <w:rPr>
                <w:i/>
                <w:iCs/>
                <w:sz w:val="18"/>
                <w:szCs w:val="18"/>
              </w:rPr>
            </w:pPr>
            <w:r w:rsidRPr="00761649">
              <w:rPr>
                <w:i/>
                <w:iCs/>
                <w:sz w:val="18"/>
                <w:szCs w:val="18"/>
              </w:rPr>
              <w:t>Activity</w:t>
            </w:r>
          </w:p>
        </w:tc>
        <w:tc>
          <w:tcPr>
            <w:tcW w:w="1373" w:type="dxa"/>
            <w:vMerge w:val="restart"/>
            <w:tcBorders>
              <w:top w:val="single" w:sz="4" w:space="0" w:color="auto"/>
            </w:tcBorders>
            <w:shd w:val="clear" w:color="auto" w:fill="auto"/>
            <w:vAlign w:val="bottom"/>
          </w:tcPr>
          <w:p w14:paraId="29B57B63" w14:textId="77777777" w:rsidR="006252CF" w:rsidRPr="00761649" w:rsidRDefault="006252CF" w:rsidP="00A426BD">
            <w:pPr>
              <w:pStyle w:val="Normal-pool"/>
              <w:spacing w:before="40" w:after="40"/>
              <w:rPr>
                <w:i/>
                <w:iCs/>
                <w:sz w:val="18"/>
                <w:szCs w:val="18"/>
              </w:rPr>
            </w:pPr>
            <w:r w:rsidRPr="00761649">
              <w:rPr>
                <w:i/>
                <w:iCs/>
                <w:sz w:val="18"/>
                <w:szCs w:val="18"/>
              </w:rPr>
              <w:t>Type of support</w:t>
            </w:r>
          </w:p>
        </w:tc>
        <w:tc>
          <w:tcPr>
            <w:tcW w:w="3634" w:type="dxa"/>
            <w:gridSpan w:val="4"/>
            <w:tcBorders>
              <w:top w:val="single" w:sz="4" w:space="0" w:color="auto"/>
              <w:bottom w:val="single" w:sz="4" w:space="0" w:color="auto"/>
            </w:tcBorders>
            <w:shd w:val="clear" w:color="auto" w:fill="auto"/>
            <w:vAlign w:val="bottom"/>
          </w:tcPr>
          <w:p w14:paraId="324B5EBB" w14:textId="77777777" w:rsidR="006252CF" w:rsidRPr="00761649" w:rsidRDefault="006252CF" w:rsidP="00741AA2">
            <w:pPr>
              <w:pStyle w:val="Normal-pool"/>
              <w:spacing w:before="40" w:after="40"/>
              <w:jc w:val="center"/>
              <w:rPr>
                <w:i/>
                <w:iCs/>
                <w:sz w:val="18"/>
                <w:szCs w:val="18"/>
              </w:rPr>
            </w:pPr>
            <w:r w:rsidRPr="00761649">
              <w:rPr>
                <w:i/>
                <w:iCs/>
                <w:sz w:val="18"/>
                <w:szCs w:val="18"/>
              </w:rPr>
              <w:t>Contributions received</w:t>
            </w:r>
          </w:p>
        </w:tc>
        <w:tc>
          <w:tcPr>
            <w:tcW w:w="3570" w:type="dxa"/>
            <w:gridSpan w:val="4"/>
            <w:tcBorders>
              <w:top w:val="single" w:sz="4" w:space="0" w:color="auto"/>
              <w:bottom w:val="single" w:sz="4" w:space="0" w:color="auto"/>
            </w:tcBorders>
            <w:shd w:val="clear" w:color="auto" w:fill="auto"/>
            <w:vAlign w:val="bottom"/>
          </w:tcPr>
          <w:p w14:paraId="107DF6A4" w14:textId="77777777" w:rsidR="006252CF" w:rsidRPr="00761649" w:rsidRDefault="006252CF" w:rsidP="00741AA2">
            <w:pPr>
              <w:pStyle w:val="Normal-pool"/>
              <w:spacing w:before="40" w:after="40"/>
              <w:jc w:val="center"/>
              <w:rPr>
                <w:i/>
                <w:iCs/>
                <w:sz w:val="18"/>
                <w:szCs w:val="18"/>
              </w:rPr>
            </w:pPr>
            <w:r w:rsidRPr="00761649">
              <w:rPr>
                <w:i/>
                <w:iCs/>
                <w:sz w:val="18"/>
                <w:szCs w:val="18"/>
              </w:rPr>
              <w:t>Pledges</w:t>
            </w:r>
          </w:p>
        </w:tc>
        <w:tc>
          <w:tcPr>
            <w:tcW w:w="966" w:type="dxa"/>
            <w:tcBorders>
              <w:top w:val="single" w:sz="4" w:space="0" w:color="auto"/>
              <w:bottom w:val="single" w:sz="4" w:space="0" w:color="auto"/>
            </w:tcBorders>
            <w:shd w:val="clear" w:color="auto" w:fill="auto"/>
            <w:vAlign w:val="bottom"/>
          </w:tcPr>
          <w:p w14:paraId="4B6BA8BA" w14:textId="77777777" w:rsidR="006252CF" w:rsidRPr="00761649" w:rsidRDefault="006252CF" w:rsidP="00741AA2">
            <w:pPr>
              <w:pStyle w:val="Normal-pool"/>
              <w:spacing w:before="40" w:after="40"/>
              <w:jc w:val="center"/>
              <w:rPr>
                <w:i/>
                <w:iCs/>
                <w:sz w:val="18"/>
                <w:szCs w:val="18"/>
              </w:rPr>
            </w:pPr>
            <w:r w:rsidRPr="00761649">
              <w:rPr>
                <w:i/>
                <w:iCs/>
                <w:sz w:val="18"/>
                <w:szCs w:val="18"/>
              </w:rPr>
              <w:t>Total</w:t>
            </w:r>
          </w:p>
        </w:tc>
      </w:tr>
      <w:tr w:rsidR="006252CF" w:rsidRPr="00761649" w14:paraId="45BE80A4" w14:textId="77777777" w:rsidTr="00C604BE">
        <w:trPr>
          <w:trHeight w:val="57"/>
          <w:tblHeader/>
          <w:jc w:val="right"/>
        </w:trPr>
        <w:tc>
          <w:tcPr>
            <w:tcW w:w="1923" w:type="dxa"/>
            <w:vMerge/>
            <w:tcBorders>
              <w:bottom w:val="single" w:sz="12" w:space="0" w:color="auto"/>
            </w:tcBorders>
            <w:shd w:val="clear" w:color="auto" w:fill="auto"/>
            <w:vAlign w:val="bottom"/>
          </w:tcPr>
          <w:p w14:paraId="0D20BF83" w14:textId="77777777" w:rsidR="006252CF" w:rsidRPr="00761649" w:rsidRDefault="006252CF" w:rsidP="00A426BD">
            <w:pPr>
              <w:pStyle w:val="Normal-pool"/>
              <w:spacing w:before="40" w:after="40"/>
              <w:rPr>
                <w:i/>
                <w:iCs/>
                <w:sz w:val="18"/>
                <w:szCs w:val="18"/>
              </w:rPr>
            </w:pPr>
          </w:p>
        </w:tc>
        <w:tc>
          <w:tcPr>
            <w:tcW w:w="2608" w:type="dxa"/>
            <w:vMerge/>
            <w:tcBorders>
              <w:bottom w:val="single" w:sz="12" w:space="0" w:color="auto"/>
            </w:tcBorders>
            <w:shd w:val="clear" w:color="auto" w:fill="auto"/>
            <w:vAlign w:val="bottom"/>
          </w:tcPr>
          <w:p w14:paraId="3C5FBEF6" w14:textId="77777777" w:rsidR="006252CF" w:rsidRPr="00761649" w:rsidRDefault="006252CF" w:rsidP="00A426BD">
            <w:pPr>
              <w:pStyle w:val="Normal-pool"/>
              <w:spacing w:before="40" w:after="40"/>
              <w:rPr>
                <w:i/>
                <w:iCs/>
                <w:sz w:val="18"/>
                <w:szCs w:val="18"/>
              </w:rPr>
            </w:pPr>
          </w:p>
        </w:tc>
        <w:tc>
          <w:tcPr>
            <w:tcW w:w="1373" w:type="dxa"/>
            <w:vMerge/>
            <w:tcBorders>
              <w:bottom w:val="single" w:sz="12" w:space="0" w:color="auto"/>
            </w:tcBorders>
            <w:shd w:val="clear" w:color="auto" w:fill="auto"/>
            <w:vAlign w:val="bottom"/>
          </w:tcPr>
          <w:p w14:paraId="402DA9F3" w14:textId="77777777" w:rsidR="006252CF" w:rsidRPr="00761649" w:rsidRDefault="006252CF" w:rsidP="00A426BD">
            <w:pPr>
              <w:pStyle w:val="Normal-pool"/>
              <w:spacing w:before="40" w:after="40"/>
              <w:rPr>
                <w:i/>
                <w:iCs/>
                <w:sz w:val="18"/>
                <w:szCs w:val="18"/>
              </w:rPr>
            </w:pPr>
          </w:p>
        </w:tc>
        <w:tc>
          <w:tcPr>
            <w:tcW w:w="1026" w:type="dxa"/>
            <w:tcBorders>
              <w:top w:val="single" w:sz="4" w:space="0" w:color="auto"/>
              <w:bottom w:val="single" w:sz="12" w:space="0" w:color="auto"/>
            </w:tcBorders>
            <w:shd w:val="clear" w:color="auto" w:fill="auto"/>
            <w:vAlign w:val="bottom"/>
          </w:tcPr>
          <w:p w14:paraId="32DDAD2A" w14:textId="77777777" w:rsidR="006252CF" w:rsidRPr="00761649" w:rsidRDefault="006252CF" w:rsidP="00A426BD">
            <w:pPr>
              <w:pStyle w:val="Normal-pool"/>
              <w:spacing w:before="40" w:after="40"/>
              <w:jc w:val="right"/>
              <w:rPr>
                <w:i/>
                <w:iCs/>
                <w:sz w:val="18"/>
                <w:szCs w:val="18"/>
              </w:rPr>
            </w:pPr>
            <w:r w:rsidRPr="00761649">
              <w:rPr>
                <w:i/>
                <w:iCs/>
                <w:sz w:val="18"/>
                <w:szCs w:val="18"/>
              </w:rPr>
              <w:t>2018</w:t>
            </w:r>
          </w:p>
        </w:tc>
        <w:tc>
          <w:tcPr>
            <w:tcW w:w="823" w:type="dxa"/>
            <w:tcBorders>
              <w:top w:val="single" w:sz="4" w:space="0" w:color="auto"/>
              <w:bottom w:val="single" w:sz="12" w:space="0" w:color="auto"/>
            </w:tcBorders>
            <w:shd w:val="clear" w:color="auto" w:fill="auto"/>
            <w:vAlign w:val="bottom"/>
          </w:tcPr>
          <w:p w14:paraId="7D48EE95" w14:textId="77777777" w:rsidR="006252CF" w:rsidRPr="00761649" w:rsidRDefault="006252CF" w:rsidP="00A426BD">
            <w:pPr>
              <w:pStyle w:val="Normal-pool"/>
              <w:spacing w:before="40" w:after="40"/>
              <w:jc w:val="right"/>
              <w:rPr>
                <w:i/>
                <w:iCs/>
                <w:sz w:val="18"/>
                <w:szCs w:val="18"/>
              </w:rPr>
            </w:pPr>
            <w:r w:rsidRPr="00761649">
              <w:rPr>
                <w:i/>
                <w:iCs/>
                <w:sz w:val="18"/>
                <w:szCs w:val="18"/>
              </w:rPr>
              <w:t>2019</w:t>
            </w:r>
          </w:p>
        </w:tc>
        <w:tc>
          <w:tcPr>
            <w:tcW w:w="862" w:type="dxa"/>
            <w:tcBorders>
              <w:top w:val="single" w:sz="4" w:space="0" w:color="auto"/>
              <w:bottom w:val="single" w:sz="12" w:space="0" w:color="auto"/>
            </w:tcBorders>
            <w:shd w:val="clear" w:color="auto" w:fill="auto"/>
            <w:vAlign w:val="bottom"/>
          </w:tcPr>
          <w:p w14:paraId="71F5D186" w14:textId="77777777" w:rsidR="006252CF" w:rsidRPr="00761649" w:rsidRDefault="006252CF" w:rsidP="00A426BD">
            <w:pPr>
              <w:pStyle w:val="Normal-pool"/>
              <w:spacing w:before="40" w:after="40"/>
              <w:jc w:val="right"/>
              <w:rPr>
                <w:i/>
                <w:iCs/>
                <w:sz w:val="18"/>
                <w:szCs w:val="18"/>
              </w:rPr>
            </w:pPr>
            <w:r w:rsidRPr="00761649">
              <w:rPr>
                <w:i/>
                <w:iCs/>
                <w:sz w:val="18"/>
                <w:szCs w:val="18"/>
              </w:rPr>
              <w:t>2020</w:t>
            </w:r>
          </w:p>
        </w:tc>
        <w:tc>
          <w:tcPr>
            <w:tcW w:w="923" w:type="dxa"/>
            <w:tcBorders>
              <w:top w:val="single" w:sz="4" w:space="0" w:color="auto"/>
              <w:bottom w:val="single" w:sz="12" w:space="0" w:color="auto"/>
            </w:tcBorders>
            <w:shd w:val="clear" w:color="auto" w:fill="auto"/>
            <w:vAlign w:val="bottom"/>
          </w:tcPr>
          <w:p w14:paraId="7E73E435" w14:textId="77777777" w:rsidR="006252CF" w:rsidRPr="00761649" w:rsidRDefault="006252CF" w:rsidP="00A426BD">
            <w:pPr>
              <w:pStyle w:val="Normal-pool"/>
              <w:spacing w:before="40" w:after="40"/>
              <w:jc w:val="right"/>
              <w:rPr>
                <w:i/>
                <w:iCs/>
                <w:sz w:val="18"/>
                <w:szCs w:val="18"/>
              </w:rPr>
            </w:pPr>
            <w:r w:rsidRPr="00761649">
              <w:rPr>
                <w:i/>
                <w:iCs/>
                <w:sz w:val="18"/>
                <w:szCs w:val="18"/>
              </w:rPr>
              <w:t>Total</w:t>
            </w:r>
          </w:p>
        </w:tc>
        <w:tc>
          <w:tcPr>
            <w:tcW w:w="789" w:type="dxa"/>
            <w:tcBorders>
              <w:top w:val="single" w:sz="4" w:space="0" w:color="auto"/>
              <w:bottom w:val="single" w:sz="12" w:space="0" w:color="auto"/>
            </w:tcBorders>
            <w:shd w:val="clear" w:color="auto" w:fill="auto"/>
            <w:vAlign w:val="bottom"/>
          </w:tcPr>
          <w:p w14:paraId="3F06C010" w14:textId="77777777" w:rsidR="006252CF" w:rsidRPr="00761649" w:rsidRDefault="006252CF" w:rsidP="00A426BD">
            <w:pPr>
              <w:pStyle w:val="Normal-pool"/>
              <w:spacing w:before="40" w:after="40"/>
              <w:jc w:val="right"/>
              <w:rPr>
                <w:i/>
                <w:iCs/>
                <w:sz w:val="18"/>
                <w:szCs w:val="18"/>
              </w:rPr>
            </w:pPr>
            <w:r w:rsidRPr="00761649">
              <w:rPr>
                <w:i/>
                <w:iCs/>
                <w:sz w:val="18"/>
                <w:szCs w:val="18"/>
              </w:rPr>
              <w:t>2020</w:t>
            </w:r>
          </w:p>
        </w:tc>
        <w:tc>
          <w:tcPr>
            <w:tcW w:w="907" w:type="dxa"/>
            <w:tcBorders>
              <w:top w:val="single" w:sz="4" w:space="0" w:color="auto"/>
              <w:bottom w:val="single" w:sz="12" w:space="0" w:color="auto"/>
            </w:tcBorders>
            <w:shd w:val="clear" w:color="auto" w:fill="auto"/>
            <w:vAlign w:val="bottom"/>
          </w:tcPr>
          <w:p w14:paraId="0102F491" w14:textId="77777777" w:rsidR="006252CF" w:rsidRPr="00761649" w:rsidRDefault="006252CF" w:rsidP="00A426BD">
            <w:pPr>
              <w:pStyle w:val="Normal-pool"/>
              <w:spacing w:before="40" w:after="40"/>
              <w:jc w:val="right"/>
              <w:rPr>
                <w:i/>
                <w:iCs/>
                <w:sz w:val="18"/>
                <w:szCs w:val="18"/>
              </w:rPr>
            </w:pPr>
            <w:r w:rsidRPr="00761649">
              <w:rPr>
                <w:i/>
                <w:iCs/>
                <w:sz w:val="18"/>
                <w:szCs w:val="18"/>
              </w:rPr>
              <w:t>2021</w:t>
            </w:r>
          </w:p>
        </w:tc>
        <w:tc>
          <w:tcPr>
            <w:tcW w:w="907" w:type="dxa"/>
            <w:tcBorders>
              <w:top w:val="single" w:sz="4" w:space="0" w:color="auto"/>
              <w:bottom w:val="single" w:sz="12" w:space="0" w:color="auto"/>
            </w:tcBorders>
            <w:shd w:val="clear" w:color="auto" w:fill="auto"/>
            <w:vAlign w:val="bottom"/>
          </w:tcPr>
          <w:p w14:paraId="696D0E7A" w14:textId="77777777" w:rsidR="006252CF" w:rsidRPr="00761649" w:rsidRDefault="006252CF" w:rsidP="00A426BD">
            <w:pPr>
              <w:pStyle w:val="Normal-pool"/>
              <w:spacing w:before="40" w:after="40"/>
              <w:jc w:val="right"/>
              <w:rPr>
                <w:i/>
                <w:iCs/>
                <w:sz w:val="18"/>
                <w:szCs w:val="18"/>
              </w:rPr>
            </w:pPr>
            <w:r w:rsidRPr="00761649">
              <w:rPr>
                <w:i/>
                <w:iCs/>
                <w:sz w:val="18"/>
                <w:szCs w:val="18"/>
              </w:rPr>
              <w:t>2022</w:t>
            </w:r>
          </w:p>
        </w:tc>
        <w:tc>
          <w:tcPr>
            <w:tcW w:w="967" w:type="dxa"/>
            <w:tcBorders>
              <w:top w:val="single" w:sz="4" w:space="0" w:color="auto"/>
              <w:bottom w:val="single" w:sz="12" w:space="0" w:color="auto"/>
            </w:tcBorders>
            <w:shd w:val="clear" w:color="auto" w:fill="auto"/>
            <w:vAlign w:val="bottom"/>
          </w:tcPr>
          <w:p w14:paraId="17D15A2E" w14:textId="7D6C202E" w:rsidR="006252CF" w:rsidRPr="00761649" w:rsidRDefault="006252CF" w:rsidP="00A426BD">
            <w:pPr>
              <w:pStyle w:val="Normal-pool"/>
              <w:spacing w:before="40" w:after="40"/>
              <w:jc w:val="right"/>
              <w:rPr>
                <w:i/>
                <w:iCs/>
                <w:sz w:val="18"/>
                <w:szCs w:val="18"/>
              </w:rPr>
            </w:pPr>
            <w:r w:rsidRPr="00761649">
              <w:rPr>
                <w:i/>
                <w:iCs/>
                <w:sz w:val="18"/>
                <w:szCs w:val="18"/>
              </w:rPr>
              <w:t xml:space="preserve">Total </w:t>
            </w:r>
          </w:p>
        </w:tc>
        <w:tc>
          <w:tcPr>
            <w:tcW w:w="966" w:type="dxa"/>
            <w:tcBorders>
              <w:top w:val="single" w:sz="4" w:space="0" w:color="auto"/>
              <w:bottom w:val="single" w:sz="12" w:space="0" w:color="auto"/>
            </w:tcBorders>
            <w:shd w:val="clear" w:color="auto" w:fill="auto"/>
            <w:vAlign w:val="bottom"/>
          </w:tcPr>
          <w:p w14:paraId="557D5F51" w14:textId="77777777" w:rsidR="006252CF" w:rsidRPr="00761649" w:rsidRDefault="006252CF" w:rsidP="00A426BD">
            <w:pPr>
              <w:pStyle w:val="Normal-pool"/>
              <w:spacing w:before="40" w:after="40"/>
              <w:jc w:val="right"/>
              <w:rPr>
                <w:i/>
                <w:iCs/>
                <w:sz w:val="18"/>
                <w:szCs w:val="18"/>
              </w:rPr>
            </w:pPr>
          </w:p>
        </w:tc>
      </w:tr>
      <w:tr w:rsidR="006252CF" w:rsidRPr="00761649" w14:paraId="6B3587B7" w14:textId="77777777" w:rsidTr="00C604BE">
        <w:trPr>
          <w:trHeight w:val="57"/>
          <w:jc w:val="right"/>
        </w:trPr>
        <w:tc>
          <w:tcPr>
            <w:tcW w:w="14074" w:type="dxa"/>
            <w:gridSpan w:val="12"/>
            <w:tcBorders>
              <w:top w:val="single" w:sz="12" w:space="0" w:color="auto"/>
            </w:tcBorders>
            <w:shd w:val="clear" w:color="auto" w:fill="auto"/>
          </w:tcPr>
          <w:p w14:paraId="3859E1BB" w14:textId="77777777" w:rsidR="006252CF" w:rsidRPr="00761649" w:rsidRDefault="006252CF" w:rsidP="00A426BD">
            <w:pPr>
              <w:pStyle w:val="Normal-pool"/>
              <w:spacing w:before="40" w:after="40"/>
              <w:rPr>
                <w:b/>
                <w:sz w:val="18"/>
                <w:szCs w:val="18"/>
              </w:rPr>
            </w:pPr>
            <w:r w:rsidRPr="00761649">
              <w:rPr>
                <w:b/>
                <w:sz w:val="18"/>
                <w:szCs w:val="18"/>
              </w:rPr>
              <w:t xml:space="preserve">1. Earmarked contribution received in cash in support of the approved work programme </w:t>
            </w:r>
          </w:p>
        </w:tc>
      </w:tr>
      <w:tr w:rsidR="006252CF" w:rsidRPr="00761649" w14:paraId="52B2FA49" w14:textId="77777777" w:rsidTr="00A426BD">
        <w:trPr>
          <w:trHeight w:val="57"/>
          <w:jc w:val="right"/>
        </w:trPr>
        <w:tc>
          <w:tcPr>
            <w:tcW w:w="1923" w:type="dxa"/>
            <w:shd w:val="clear" w:color="auto" w:fill="auto"/>
          </w:tcPr>
          <w:p w14:paraId="7FA46DF0" w14:textId="77777777" w:rsidR="006252CF" w:rsidRPr="00761649" w:rsidRDefault="006252CF" w:rsidP="00A426BD">
            <w:pPr>
              <w:pStyle w:val="Normal-pool"/>
              <w:spacing w:before="40" w:after="40"/>
              <w:rPr>
                <w:sz w:val="18"/>
                <w:szCs w:val="18"/>
              </w:rPr>
            </w:pPr>
            <w:r w:rsidRPr="00761649">
              <w:rPr>
                <w:sz w:val="18"/>
                <w:szCs w:val="18"/>
              </w:rPr>
              <w:t>Canada</w:t>
            </w:r>
          </w:p>
        </w:tc>
        <w:tc>
          <w:tcPr>
            <w:tcW w:w="2608" w:type="dxa"/>
            <w:shd w:val="clear" w:color="auto" w:fill="auto"/>
          </w:tcPr>
          <w:p w14:paraId="621A9722" w14:textId="77777777" w:rsidR="006252CF" w:rsidRPr="00761649" w:rsidRDefault="006252CF" w:rsidP="00A426BD">
            <w:pPr>
              <w:pStyle w:val="Normal-pool"/>
              <w:spacing w:before="40" w:after="40"/>
              <w:rPr>
                <w:sz w:val="18"/>
                <w:szCs w:val="18"/>
              </w:rPr>
            </w:pPr>
            <w:r w:rsidRPr="00761649">
              <w:rPr>
                <w:sz w:val="18"/>
                <w:szCs w:val="18"/>
              </w:rPr>
              <w:t>Support for the work programme</w:t>
            </w:r>
          </w:p>
        </w:tc>
        <w:tc>
          <w:tcPr>
            <w:tcW w:w="1373" w:type="dxa"/>
            <w:shd w:val="clear" w:color="auto" w:fill="auto"/>
          </w:tcPr>
          <w:p w14:paraId="3124D270" w14:textId="77777777" w:rsidR="006252CF" w:rsidRPr="00761649" w:rsidRDefault="006252CF" w:rsidP="00A426BD">
            <w:pPr>
              <w:pStyle w:val="Normal-pool"/>
              <w:spacing w:before="40" w:after="40"/>
              <w:rPr>
                <w:sz w:val="18"/>
                <w:szCs w:val="18"/>
              </w:rPr>
            </w:pPr>
            <w:r w:rsidRPr="00761649">
              <w:rPr>
                <w:sz w:val="18"/>
                <w:szCs w:val="18"/>
              </w:rPr>
              <w:t>Support for deliverables</w:t>
            </w:r>
          </w:p>
        </w:tc>
        <w:tc>
          <w:tcPr>
            <w:tcW w:w="1026" w:type="dxa"/>
            <w:shd w:val="clear" w:color="auto" w:fill="auto"/>
          </w:tcPr>
          <w:p w14:paraId="6CA9D96B" w14:textId="77777777" w:rsidR="006252CF" w:rsidRPr="00761649" w:rsidRDefault="006252CF" w:rsidP="00A426BD">
            <w:pPr>
              <w:pStyle w:val="Normal-pool"/>
              <w:spacing w:before="40" w:after="40"/>
              <w:jc w:val="right"/>
              <w:rPr>
                <w:sz w:val="18"/>
                <w:szCs w:val="18"/>
              </w:rPr>
            </w:pPr>
            <w:r w:rsidRPr="00761649">
              <w:rPr>
                <w:sz w:val="18"/>
                <w:szCs w:val="18"/>
              </w:rPr>
              <w:t>25 583</w:t>
            </w:r>
          </w:p>
        </w:tc>
        <w:tc>
          <w:tcPr>
            <w:tcW w:w="823" w:type="dxa"/>
            <w:shd w:val="clear" w:color="auto" w:fill="auto"/>
          </w:tcPr>
          <w:p w14:paraId="4B06C9B1" w14:textId="77777777" w:rsidR="006252CF" w:rsidRPr="00761649" w:rsidRDefault="006252CF" w:rsidP="00A426BD">
            <w:pPr>
              <w:pStyle w:val="Normal-pool"/>
              <w:spacing w:before="40" w:after="40"/>
              <w:jc w:val="right"/>
              <w:rPr>
                <w:sz w:val="18"/>
                <w:szCs w:val="18"/>
              </w:rPr>
            </w:pPr>
            <w:r w:rsidRPr="00761649">
              <w:rPr>
                <w:sz w:val="18"/>
                <w:szCs w:val="18"/>
              </w:rPr>
              <w:t>30 312</w:t>
            </w:r>
          </w:p>
        </w:tc>
        <w:tc>
          <w:tcPr>
            <w:tcW w:w="862" w:type="dxa"/>
            <w:shd w:val="clear" w:color="auto" w:fill="auto"/>
          </w:tcPr>
          <w:p w14:paraId="5E7473D3" w14:textId="77777777" w:rsidR="006252CF" w:rsidRPr="00761649" w:rsidRDefault="006252CF" w:rsidP="00A426BD">
            <w:pPr>
              <w:pStyle w:val="Normal-pool"/>
              <w:spacing w:before="40" w:after="40"/>
              <w:jc w:val="right"/>
              <w:rPr>
                <w:sz w:val="18"/>
                <w:szCs w:val="18"/>
              </w:rPr>
            </w:pPr>
            <w:r w:rsidRPr="00761649">
              <w:rPr>
                <w:sz w:val="18"/>
                <w:szCs w:val="18"/>
              </w:rPr>
              <w:t>31 260</w:t>
            </w:r>
          </w:p>
        </w:tc>
        <w:tc>
          <w:tcPr>
            <w:tcW w:w="923" w:type="dxa"/>
            <w:shd w:val="clear" w:color="auto" w:fill="auto"/>
          </w:tcPr>
          <w:p w14:paraId="348C4E67" w14:textId="77777777" w:rsidR="006252CF" w:rsidRPr="00761649" w:rsidRDefault="006252CF" w:rsidP="00A426BD">
            <w:pPr>
              <w:pStyle w:val="Normal-pool"/>
              <w:spacing w:before="40" w:after="40"/>
              <w:jc w:val="right"/>
              <w:rPr>
                <w:sz w:val="18"/>
                <w:szCs w:val="18"/>
              </w:rPr>
            </w:pPr>
            <w:r w:rsidRPr="00761649">
              <w:rPr>
                <w:sz w:val="18"/>
                <w:szCs w:val="18"/>
              </w:rPr>
              <w:t>87 155</w:t>
            </w:r>
          </w:p>
        </w:tc>
        <w:tc>
          <w:tcPr>
            <w:tcW w:w="789" w:type="dxa"/>
            <w:shd w:val="clear" w:color="auto" w:fill="auto"/>
          </w:tcPr>
          <w:p w14:paraId="05A89CB7" w14:textId="77777777" w:rsidR="006252CF" w:rsidRPr="00761649" w:rsidRDefault="00484D42" w:rsidP="00A426BD">
            <w:pPr>
              <w:pStyle w:val="Normal-pool"/>
              <w:spacing w:before="40" w:after="40"/>
              <w:jc w:val="right"/>
              <w:rPr>
                <w:sz w:val="18"/>
                <w:szCs w:val="18"/>
              </w:rPr>
            </w:pPr>
            <w:sdt>
              <w:sdtPr>
                <w:rPr>
                  <w:sz w:val="18"/>
                  <w:szCs w:val="18"/>
                </w:rPr>
                <w:tag w:val="goog_rdk_137"/>
                <w:id w:val="-742636209"/>
              </w:sdtPr>
              <w:sdtEndPr/>
              <w:sdtContent>
                <w:r w:rsidR="006252CF" w:rsidRPr="00761649">
                  <w:rPr>
                    <w:rFonts w:eastAsia="Gungsuh"/>
                    <w:sz w:val="18"/>
                    <w:szCs w:val="18"/>
                  </w:rPr>
                  <w:t>−</w:t>
                </w:r>
              </w:sdtContent>
            </w:sdt>
          </w:p>
        </w:tc>
        <w:tc>
          <w:tcPr>
            <w:tcW w:w="907" w:type="dxa"/>
            <w:shd w:val="clear" w:color="auto" w:fill="auto"/>
          </w:tcPr>
          <w:p w14:paraId="3090BD0C" w14:textId="77777777" w:rsidR="006252CF" w:rsidRPr="00761649" w:rsidRDefault="006252CF" w:rsidP="00A426BD">
            <w:pPr>
              <w:pStyle w:val="Normal-pool"/>
              <w:spacing w:before="40" w:after="40"/>
              <w:jc w:val="right"/>
              <w:rPr>
                <w:sz w:val="18"/>
                <w:szCs w:val="18"/>
              </w:rPr>
            </w:pPr>
            <w:r w:rsidRPr="00761649">
              <w:rPr>
                <w:sz w:val="18"/>
                <w:szCs w:val="18"/>
              </w:rPr>
              <w:t>31 397</w:t>
            </w:r>
          </w:p>
        </w:tc>
        <w:tc>
          <w:tcPr>
            <w:tcW w:w="907" w:type="dxa"/>
            <w:shd w:val="clear" w:color="auto" w:fill="auto"/>
          </w:tcPr>
          <w:p w14:paraId="3BB1416A" w14:textId="77777777" w:rsidR="006252CF" w:rsidRPr="00761649" w:rsidRDefault="006252CF" w:rsidP="00A426BD">
            <w:pPr>
              <w:pStyle w:val="Normal-pool"/>
              <w:spacing w:before="40" w:after="40"/>
              <w:jc w:val="right"/>
              <w:rPr>
                <w:sz w:val="18"/>
                <w:szCs w:val="18"/>
              </w:rPr>
            </w:pPr>
            <w:r w:rsidRPr="00761649">
              <w:rPr>
                <w:sz w:val="18"/>
                <w:szCs w:val="18"/>
              </w:rPr>
              <w:t>31 397</w:t>
            </w:r>
          </w:p>
        </w:tc>
        <w:tc>
          <w:tcPr>
            <w:tcW w:w="967" w:type="dxa"/>
            <w:shd w:val="clear" w:color="auto" w:fill="auto"/>
          </w:tcPr>
          <w:p w14:paraId="1A2740FF" w14:textId="77777777" w:rsidR="006252CF" w:rsidRPr="00761649" w:rsidRDefault="006252CF" w:rsidP="00A426BD">
            <w:pPr>
              <w:pStyle w:val="Normal-pool"/>
              <w:spacing w:before="40" w:after="40"/>
              <w:jc w:val="right"/>
              <w:rPr>
                <w:sz w:val="18"/>
                <w:szCs w:val="18"/>
              </w:rPr>
            </w:pPr>
            <w:r w:rsidRPr="00761649">
              <w:rPr>
                <w:sz w:val="18"/>
                <w:szCs w:val="18"/>
              </w:rPr>
              <w:t>62 794</w:t>
            </w:r>
          </w:p>
        </w:tc>
        <w:tc>
          <w:tcPr>
            <w:tcW w:w="966" w:type="dxa"/>
            <w:shd w:val="clear" w:color="auto" w:fill="auto"/>
          </w:tcPr>
          <w:p w14:paraId="6EF54708" w14:textId="77777777" w:rsidR="006252CF" w:rsidRPr="00761649" w:rsidRDefault="006252CF" w:rsidP="00A426BD">
            <w:pPr>
              <w:pStyle w:val="Normal-pool"/>
              <w:spacing w:before="40" w:after="40"/>
              <w:jc w:val="right"/>
              <w:rPr>
                <w:sz w:val="18"/>
                <w:szCs w:val="18"/>
              </w:rPr>
            </w:pPr>
            <w:r w:rsidRPr="00761649">
              <w:rPr>
                <w:sz w:val="18"/>
                <w:szCs w:val="18"/>
              </w:rPr>
              <w:t>149 949</w:t>
            </w:r>
          </w:p>
        </w:tc>
      </w:tr>
      <w:tr w:rsidR="006252CF" w:rsidRPr="00761649" w14:paraId="30D05AF7" w14:textId="77777777" w:rsidTr="00A426BD">
        <w:trPr>
          <w:trHeight w:val="57"/>
          <w:jc w:val="right"/>
        </w:trPr>
        <w:tc>
          <w:tcPr>
            <w:tcW w:w="1923" w:type="dxa"/>
            <w:shd w:val="clear" w:color="auto" w:fill="auto"/>
          </w:tcPr>
          <w:p w14:paraId="3738B071" w14:textId="77777777" w:rsidR="006252CF" w:rsidRPr="00761649" w:rsidRDefault="006252CF" w:rsidP="00A426BD">
            <w:pPr>
              <w:pStyle w:val="Normal-pool"/>
              <w:spacing w:before="40" w:after="40"/>
              <w:rPr>
                <w:sz w:val="18"/>
                <w:szCs w:val="18"/>
              </w:rPr>
            </w:pPr>
            <w:r w:rsidRPr="00761649">
              <w:rPr>
                <w:sz w:val="18"/>
                <w:szCs w:val="18"/>
              </w:rPr>
              <w:t xml:space="preserve">Germany </w:t>
            </w:r>
          </w:p>
        </w:tc>
        <w:tc>
          <w:tcPr>
            <w:tcW w:w="2608" w:type="dxa"/>
            <w:shd w:val="clear" w:color="auto" w:fill="auto"/>
          </w:tcPr>
          <w:p w14:paraId="14D5A470" w14:textId="5B3B1EA6" w:rsidR="006252CF" w:rsidRPr="00761649" w:rsidRDefault="006252CF" w:rsidP="00A426BD">
            <w:pPr>
              <w:pStyle w:val="Normal-pool"/>
              <w:spacing w:before="40" w:after="40"/>
              <w:rPr>
                <w:sz w:val="18"/>
                <w:szCs w:val="18"/>
              </w:rPr>
            </w:pPr>
            <w:r w:rsidRPr="00761649">
              <w:rPr>
                <w:sz w:val="18"/>
                <w:szCs w:val="18"/>
              </w:rPr>
              <w:t xml:space="preserve">Support to cover the cost of a </w:t>
            </w:r>
            <w:r w:rsidRPr="00761649">
              <w:rPr>
                <w:sz w:val="18"/>
                <w:szCs w:val="18"/>
              </w:rPr>
              <w:br/>
              <w:t>P</w:t>
            </w:r>
            <w:r w:rsidR="00BF5555" w:rsidRPr="00761649">
              <w:rPr>
                <w:sz w:val="18"/>
                <w:szCs w:val="18"/>
              </w:rPr>
              <w:t>-</w:t>
            </w:r>
            <w:r w:rsidRPr="00761649">
              <w:rPr>
                <w:sz w:val="18"/>
                <w:szCs w:val="18"/>
              </w:rPr>
              <w:t>3-level consultant for the technical support unit of the global assessment</w:t>
            </w:r>
          </w:p>
        </w:tc>
        <w:tc>
          <w:tcPr>
            <w:tcW w:w="1373" w:type="dxa"/>
            <w:shd w:val="clear" w:color="auto" w:fill="auto"/>
          </w:tcPr>
          <w:p w14:paraId="631217CE" w14:textId="77777777" w:rsidR="006252CF" w:rsidRPr="00761649" w:rsidRDefault="006252CF" w:rsidP="00A426BD">
            <w:pPr>
              <w:pStyle w:val="Normal-pool"/>
              <w:spacing w:before="40" w:after="40"/>
              <w:rPr>
                <w:sz w:val="18"/>
                <w:szCs w:val="18"/>
              </w:rPr>
            </w:pPr>
            <w:r w:rsidRPr="00761649">
              <w:rPr>
                <w:sz w:val="18"/>
                <w:szCs w:val="18"/>
              </w:rPr>
              <w:t>Technical support</w:t>
            </w:r>
          </w:p>
        </w:tc>
        <w:tc>
          <w:tcPr>
            <w:tcW w:w="1026" w:type="dxa"/>
            <w:shd w:val="clear" w:color="auto" w:fill="auto"/>
          </w:tcPr>
          <w:p w14:paraId="48281FBD" w14:textId="77777777" w:rsidR="006252CF" w:rsidRPr="00761649" w:rsidRDefault="006252CF" w:rsidP="00A426BD">
            <w:pPr>
              <w:pStyle w:val="Normal-pool"/>
              <w:spacing w:before="40" w:after="40"/>
              <w:jc w:val="right"/>
              <w:rPr>
                <w:sz w:val="18"/>
                <w:szCs w:val="18"/>
              </w:rPr>
            </w:pPr>
            <w:r w:rsidRPr="00761649">
              <w:rPr>
                <w:sz w:val="18"/>
                <w:szCs w:val="18"/>
              </w:rPr>
              <w:t>102 108</w:t>
            </w:r>
          </w:p>
        </w:tc>
        <w:tc>
          <w:tcPr>
            <w:tcW w:w="823" w:type="dxa"/>
            <w:shd w:val="clear" w:color="auto" w:fill="auto"/>
          </w:tcPr>
          <w:p w14:paraId="465670B3" w14:textId="77777777" w:rsidR="006252CF" w:rsidRPr="00761649" w:rsidRDefault="006252CF" w:rsidP="00A426BD">
            <w:pPr>
              <w:pStyle w:val="Normal-pool"/>
              <w:spacing w:before="40" w:after="40"/>
              <w:jc w:val="right"/>
              <w:rPr>
                <w:sz w:val="18"/>
                <w:szCs w:val="18"/>
              </w:rPr>
            </w:pPr>
            <w:r w:rsidRPr="00761649">
              <w:rPr>
                <w:sz w:val="18"/>
                <w:szCs w:val="18"/>
              </w:rPr>
              <w:t>73 594</w:t>
            </w:r>
          </w:p>
        </w:tc>
        <w:tc>
          <w:tcPr>
            <w:tcW w:w="862" w:type="dxa"/>
            <w:shd w:val="clear" w:color="auto" w:fill="auto"/>
          </w:tcPr>
          <w:p w14:paraId="7D2E5119" w14:textId="77777777" w:rsidR="006252CF" w:rsidRPr="00761649" w:rsidRDefault="00484D42" w:rsidP="00A426BD">
            <w:pPr>
              <w:pStyle w:val="Normal-pool"/>
              <w:spacing w:before="40" w:after="40"/>
              <w:jc w:val="right"/>
              <w:rPr>
                <w:sz w:val="18"/>
                <w:szCs w:val="18"/>
              </w:rPr>
            </w:pPr>
            <w:sdt>
              <w:sdtPr>
                <w:rPr>
                  <w:sz w:val="18"/>
                  <w:szCs w:val="18"/>
                </w:rPr>
                <w:tag w:val="goog_rdk_138"/>
                <w:id w:val="702987395"/>
              </w:sdtPr>
              <w:sdtEndPr/>
              <w:sdtContent>
                <w:r w:rsidR="006252CF" w:rsidRPr="00761649">
                  <w:rPr>
                    <w:rFonts w:eastAsia="Gungsuh"/>
                    <w:sz w:val="18"/>
                    <w:szCs w:val="18"/>
                  </w:rPr>
                  <w:t>−</w:t>
                </w:r>
              </w:sdtContent>
            </w:sdt>
          </w:p>
        </w:tc>
        <w:tc>
          <w:tcPr>
            <w:tcW w:w="923" w:type="dxa"/>
            <w:shd w:val="clear" w:color="auto" w:fill="auto"/>
          </w:tcPr>
          <w:p w14:paraId="74EA369F" w14:textId="77777777" w:rsidR="006252CF" w:rsidRPr="00761649" w:rsidRDefault="006252CF" w:rsidP="00A426BD">
            <w:pPr>
              <w:pStyle w:val="Normal-pool"/>
              <w:spacing w:before="40" w:after="40"/>
              <w:jc w:val="right"/>
              <w:rPr>
                <w:sz w:val="18"/>
                <w:szCs w:val="18"/>
              </w:rPr>
            </w:pPr>
            <w:r w:rsidRPr="00761649">
              <w:rPr>
                <w:sz w:val="18"/>
                <w:szCs w:val="18"/>
              </w:rPr>
              <w:t>175 702</w:t>
            </w:r>
          </w:p>
        </w:tc>
        <w:tc>
          <w:tcPr>
            <w:tcW w:w="789" w:type="dxa"/>
            <w:shd w:val="clear" w:color="auto" w:fill="auto"/>
          </w:tcPr>
          <w:p w14:paraId="583E6C6B" w14:textId="77777777" w:rsidR="006252CF" w:rsidRPr="00761649" w:rsidRDefault="00484D42" w:rsidP="00A426BD">
            <w:pPr>
              <w:pStyle w:val="Normal-pool"/>
              <w:spacing w:before="40" w:after="40"/>
              <w:jc w:val="right"/>
              <w:rPr>
                <w:sz w:val="18"/>
                <w:szCs w:val="18"/>
              </w:rPr>
            </w:pPr>
            <w:sdt>
              <w:sdtPr>
                <w:rPr>
                  <w:sz w:val="18"/>
                  <w:szCs w:val="18"/>
                </w:rPr>
                <w:tag w:val="goog_rdk_139"/>
                <w:id w:val="1361472892"/>
              </w:sdtPr>
              <w:sdtEndPr/>
              <w:sdtContent>
                <w:r w:rsidR="006252CF" w:rsidRPr="00761649">
                  <w:rPr>
                    <w:rFonts w:eastAsia="Gungsuh"/>
                    <w:sz w:val="18"/>
                    <w:szCs w:val="18"/>
                  </w:rPr>
                  <w:t>−</w:t>
                </w:r>
              </w:sdtContent>
            </w:sdt>
          </w:p>
        </w:tc>
        <w:tc>
          <w:tcPr>
            <w:tcW w:w="907" w:type="dxa"/>
            <w:shd w:val="clear" w:color="auto" w:fill="auto"/>
          </w:tcPr>
          <w:p w14:paraId="6DD22C0B" w14:textId="77777777" w:rsidR="006252CF" w:rsidRPr="00761649" w:rsidRDefault="00484D42" w:rsidP="00A426BD">
            <w:pPr>
              <w:pStyle w:val="Normal-pool"/>
              <w:spacing w:before="40" w:after="40"/>
              <w:jc w:val="right"/>
              <w:rPr>
                <w:sz w:val="18"/>
                <w:szCs w:val="18"/>
              </w:rPr>
            </w:pPr>
            <w:sdt>
              <w:sdtPr>
                <w:rPr>
                  <w:sz w:val="18"/>
                  <w:szCs w:val="18"/>
                </w:rPr>
                <w:tag w:val="goog_rdk_140"/>
                <w:id w:val="1977863528"/>
              </w:sdtPr>
              <w:sdtEndPr/>
              <w:sdtContent>
                <w:r w:rsidR="006252CF" w:rsidRPr="00761649">
                  <w:rPr>
                    <w:rFonts w:eastAsia="Gungsuh"/>
                    <w:sz w:val="18"/>
                    <w:szCs w:val="18"/>
                  </w:rPr>
                  <w:t>−</w:t>
                </w:r>
              </w:sdtContent>
            </w:sdt>
          </w:p>
        </w:tc>
        <w:tc>
          <w:tcPr>
            <w:tcW w:w="907" w:type="dxa"/>
            <w:shd w:val="clear" w:color="auto" w:fill="auto"/>
          </w:tcPr>
          <w:p w14:paraId="32F0A6C5" w14:textId="77777777" w:rsidR="006252CF" w:rsidRPr="00761649" w:rsidRDefault="00484D42" w:rsidP="00A426BD">
            <w:pPr>
              <w:pStyle w:val="Normal-pool"/>
              <w:spacing w:before="40" w:after="40"/>
              <w:jc w:val="right"/>
              <w:rPr>
                <w:sz w:val="18"/>
                <w:szCs w:val="18"/>
              </w:rPr>
            </w:pPr>
            <w:sdt>
              <w:sdtPr>
                <w:rPr>
                  <w:sz w:val="18"/>
                  <w:szCs w:val="18"/>
                </w:rPr>
                <w:tag w:val="goog_rdk_141"/>
                <w:id w:val="1753150250"/>
              </w:sdtPr>
              <w:sdtEndPr/>
              <w:sdtContent>
                <w:r w:rsidR="006252CF" w:rsidRPr="00761649">
                  <w:rPr>
                    <w:rFonts w:eastAsia="Gungsuh"/>
                    <w:sz w:val="18"/>
                    <w:szCs w:val="18"/>
                  </w:rPr>
                  <w:t>−</w:t>
                </w:r>
              </w:sdtContent>
            </w:sdt>
          </w:p>
        </w:tc>
        <w:tc>
          <w:tcPr>
            <w:tcW w:w="967" w:type="dxa"/>
            <w:shd w:val="clear" w:color="auto" w:fill="auto"/>
          </w:tcPr>
          <w:p w14:paraId="553AA84F" w14:textId="77777777" w:rsidR="006252CF" w:rsidRPr="00761649" w:rsidRDefault="00484D42" w:rsidP="00A426BD">
            <w:pPr>
              <w:pStyle w:val="Normal-pool"/>
              <w:spacing w:before="40" w:after="40"/>
              <w:jc w:val="right"/>
              <w:rPr>
                <w:sz w:val="18"/>
                <w:szCs w:val="18"/>
              </w:rPr>
            </w:pPr>
            <w:sdt>
              <w:sdtPr>
                <w:rPr>
                  <w:sz w:val="18"/>
                  <w:szCs w:val="18"/>
                </w:rPr>
                <w:tag w:val="goog_rdk_142"/>
                <w:id w:val="311457739"/>
              </w:sdtPr>
              <w:sdtEndPr/>
              <w:sdtContent>
                <w:r w:rsidR="006252CF" w:rsidRPr="00761649">
                  <w:rPr>
                    <w:rFonts w:eastAsia="Gungsuh"/>
                    <w:sz w:val="18"/>
                    <w:szCs w:val="18"/>
                  </w:rPr>
                  <w:t>−</w:t>
                </w:r>
              </w:sdtContent>
            </w:sdt>
          </w:p>
        </w:tc>
        <w:tc>
          <w:tcPr>
            <w:tcW w:w="966" w:type="dxa"/>
            <w:shd w:val="clear" w:color="auto" w:fill="auto"/>
          </w:tcPr>
          <w:p w14:paraId="4657C93F" w14:textId="77777777" w:rsidR="006252CF" w:rsidRPr="00761649" w:rsidRDefault="006252CF" w:rsidP="00A426BD">
            <w:pPr>
              <w:pStyle w:val="Normal-pool"/>
              <w:spacing w:before="40" w:after="40"/>
              <w:jc w:val="right"/>
              <w:rPr>
                <w:sz w:val="18"/>
                <w:szCs w:val="18"/>
              </w:rPr>
            </w:pPr>
            <w:r w:rsidRPr="00761649">
              <w:rPr>
                <w:sz w:val="18"/>
                <w:szCs w:val="18"/>
              </w:rPr>
              <w:t>175 702</w:t>
            </w:r>
          </w:p>
        </w:tc>
      </w:tr>
      <w:tr w:rsidR="006252CF" w:rsidRPr="00761649" w14:paraId="45C0A55A" w14:textId="77777777" w:rsidTr="00A426BD">
        <w:trPr>
          <w:trHeight w:val="57"/>
          <w:jc w:val="right"/>
        </w:trPr>
        <w:tc>
          <w:tcPr>
            <w:tcW w:w="1923" w:type="dxa"/>
            <w:shd w:val="clear" w:color="auto" w:fill="auto"/>
          </w:tcPr>
          <w:p w14:paraId="443E90D8" w14:textId="77777777" w:rsidR="006252CF" w:rsidRPr="00761649" w:rsidRDefault="006252CF" w:rsidP="00A426BD">
            <w:pPr>
              <w:pStyle w:val="Normal-pool"/>
              <w:spacing w:before="40" w:after="40"/>
              <w:rPr>
                <w:sz w:val="18"/>
                <w:szCs w:val="18"/>
              </w:rPr>
            </w:pPr>
            <w:r w:rsidRPr="00761649">
              <w:rPr>
                <w:sz w:val="18"/>
                <w:szCs w:val="18"/>
              </w:rPr>
              <w:t xml:space="preserve">Germany </w:t>
            </w:r>
          </w:p>
        </w:tc>
        <w:tc>
          <w:tcPr>
            <w:tcW w:w="2608" w:type="dxa"/>
            <w:shd w:val="clear" w:color="auto" w:fill="auto"/>
          </w:tcPr>
          <w:p w14:paraId="2F478384" w14:textId="77777777" w:rsidR="006252CF" w:rsidRPr="00761649" w:rsidRDefault="006252CF" w:rsidP="00A426BD">
            <w:pPr>
              <w:pStyle w:val="Normal-pool"/>
              <w:spacing w:before="40" w:after="40"/>
              <w:rPr>
                <w:sz w:val="18"/>
                <w:szCs w:val="18"/>
              </w:rPr>
            </w:pPr>
            <w:r w:rsidRPr="00761649">
              <w:rPr>
                <w:sz w:val="18"/>
                <w:szCs w:val="18"/>
              </w:rPr>
              <w:t>Support to cover the information system assistant position</w:t>
            </w:r>
          </w:p>
        </w:tc>
        <w:tc>
          <w:tcPr>
            <w:tcW w:w="1373" w:type="dxa"/>
            <w:shd w:val="clear" w:color="auto" w:fill="auto"/>
          </w:tcPr>
          <w:p w14:paraId="658D18A5" w14:textId="77777777" w:rsidR="006252CF" w:rsidRPr="00761649" w:rsidRDefault="006252CF" w:rsidP="00A426BD">
            <w:pPr>
              <w:pStyle w:val="Normal-pool"/>
              <w:spacing w:before="40" w:after="40"/>
              <w:rPr>
                <w:sz w:val="18"/>
                <w:szCs w:val="18"/>
              </w:rPr>
            </w:pPr>
            <w:r w:rsidRPr="00761649">
              <w:rPr>
                <w:sz w:val="18"/>
                <w:szCs w:val="18"/>
              </w:rPr>
              <w:t>Support for staff costs</w:t>
            </w:r>
          </w:p>
        </w:tc>
        <w:tc>
          <w:tcPr>
            <w:tcW w:w="1026" w:type="dxa"/>
            <w:shd w:val="clear" w:color="auto" w:fill="auto"/>
          </w:tcPr>
          <w:p w14:paraId="70F76CE5" w14:textId="77777777" w:rsidR="006252CF" w:rsidRPr="00761649" w:rsidRDefault="00484D42" w:rsidP="00A426BD">
            <w:pPr>
              <w:pStyle w:val="Normal-pool"/>
              <w:spacing w:before="40" w:after="40"/>
              <w:jc w:val="right"/>
              <w:rPr>
                <w:sz w:val="18"/>
                <w:szCs w:val="18"/>
              </w:rPr>
            </w:pPr>
            <w:sdt>
              <w:sdtPr>
                <w:rPr>
                  <w:sz w:val="18"/>
                  <w:szCs w:val="18"/>
                </w:rPr>
                <w:tag w:val="goog_rdk_143"/>
                <w:id w:val="-24646727"/>
              </w:sdtPr>
              <w:sdtEndPr/>
              <w:sdtContent>
                <w:r w:rsidR="006252CF" w:rsidRPr="00761649">
                  <w:rPr>
                    <w:rFonts w:eastAsia="Gungsuh"/>
                    <w:sz w:val="18"/>
                    <w:szCs w:val="18"/>
                  </w:rPr>
                  <w:t>−</w:t>
                </w:r>
              </w:sdtContent>
            </w:sdt>
          </w:p>
        </w:tc>
        <w:tc>
          <w:tcPr>
            <w:tcW w:w="823" w:type="dxa"/>
            <w:shd w:val="clear" w:color="auto" w:fill="auto"/>
          </w:tcPr>
          <w:p w14:paraId="5F19902A" w14:textId="77777777" w:rsidR="006252CF" w:rsidRPr="00761649" w:rsidRDefault="006252CF" w:rsidP="00A426BD">
            <w:pPr>
              <w:pStyle w:val="Normal-pool"/>
              <w:spacing w:before="40" w:after="40"/>
              <w:jc w:val="right"/>
              <w:rPr>
                <w:sz w:val="18"/>
                <w:szCs w:val="18"/>
              </w:rPr>
            </w:pPr>
            <w:r w:rsidRPr="00761649">
              <w:rPr>
                <w:sz w:val="18"/>
                <w:szCs w:val="18"/>
              </w:rPr>
              <w:t>51 500</w:t>
            </w:r>
          </w:p>
        </w:tc>
        <w:tc>
          <w:tcPr>
            <w:tcW w:w="862" w:type="dxa"/>
            <w:shd w:val="clear" w:color="auto" w:fill="auto"/>
          </w:tcPr>
          <w:p w14:paraId="72BC8893" w14:textId="77777777" w:rsidR="006252CF" w:rsidRPr="00761649" w:rsidRDefault="00484D42" w:rsidP="00A426BD">
            <w:pPr>
              <w:pStyle w:val="Normal-pool"/>
              <w:spacing w:before="40" w:after="40"/>
              <w:jc w:val="right"/>
              <w:rPr>
                <w:sz w:val="18"/>
                <w:szCs w:val="18"/>
              </w:rPr>
            </w:pPr>
            <w:sdt>
              <w:sdtPr>
                <w:rPr>
                  <w:sz w:val="18"/>
                  <w:szCs w:val="18"/>
                </w:rPr>
                <w:tag w:val="goog_rdk_144"/>
                <w:id w:val="-1965337586"/>
              </w:sdtPr>
              <w:sdtEndPr/>
              <w:sdtContent>
                <w:r w:rsidR="006252CF" w:rsidRPr="00761649">
                  <w:rPr>
                    <w:rFonts w:eastAsia="Gungsuh"/>
                    <w:sz w:val="18"/>
                    <w:szCs w:val="18"/>
                  </w:rPr>
                  <w:t>−</w:t>
                </w:r>
              </w:sdtContent>
            </w:sdt>
          </w:p>
        </w:tc>
        <w:tc>
          <w:tcPr>
            <w:tcW w:w="923" w:type="dxa"/>
            <w:shd w:val="clear" w:color="auto" w:fill="auto"/>
          </w:tcPr>
          <w:p w14:paraId="45D07021" w14:textId="77777777" w:rsidR="006252CF" w:rsidRPr="00761649" w:rsidRDefault="006252CF" w:rsidP="00A426BD">
            <w:pPr>
              <w:pStyle w:val="Normal-pool"/>
              <w:spacing w:before="40" w:after="40"/>
              <w:jc w:val="right"/>
              <w:rPr>
                <w:sz w:val="18"/>
                <w:szCs w:val="18"/>
              </w:rPr>
            </w:pPr>
            <w:r w:rsidRPr="00761649">
              <w:rPr>
                <w:sz w:val="18"/>
                <w:szCs w:val="18"/>
              </w:rPr>
              <w:t>51 500</w:t>
            </w:r>
          </w:p>
        </w:tc>
        <w:tc>
          <w:tcPr>
            <w:tcW w:w="789" w:type="dxa"/>
            <w:shd w:val="clear" w:color="auto" w:fill="auto"/>
          </w:tcPr>
          <w:p w14:paraId="686A7E39" w14:textId="77777777" w:rsidR="006252CF" w:rsidRPr="00761649" w:rsidRDefault="006252CF" w:rsidP="00A426BD">
            <w:pPr>
              <w:pStyle w:val="Normal-pool"/>
              <w:spacing w:before="40" w:after="40"/>
              <w:jc w:val="right"/>
              <w:rPr>
                <w:sz w:val="18"/>
                <w:szCs w:val="18"/>
              </w:rPr>
            </w:pPr>
            <w:r w:rsidRPr="00761649">
              <w:rPr>
                <w:sz w:val="18"/>
                <w:szCs w:val="18"/>
              </w:rPr>
              <w:t>51 500</w:t>
            </w:r>
          </w:p>
        </w:tc>
        <w:tc>
          <w:tcPr>
            <w:tcW w:w="907" w:type="dxa"/>
            <w:shd w:val="clear" w:color="auto" w:fill="auto"/>
          </w:tcPr>
          <w:p w14:paraId="5879418C" w14:textId="77777777" w:rsidR="006252CF" w:rsidRPr="00761649" w:rsidRDefault="006252CF" w:rsidP="00A426BD">
            <w:pPr>
              <w:pStyle w:val="Normal-pool"/>
              <w:spacing w:before="40" w:after="40"/>
              <w:jc w:val="right"/>
              <w:rPr>
                <w:sz w:val="18"/>
                <w:szCs w:val="18"/>
              </w:rPr>
            </w:pPr>
            <w:r w:rsidRPr="00761649">
              <w:rPr>
                <w:sz w:val="18"/>
                <w:szCs w:val="18"/>
              </w:rPr>
              <w:t>51 500</w:t>
            </w:r>
          </w:p>
        </w:tc>
        <w:tc>
          <w:tcPr>
            <w:tcW w:w="907" w:type="dxa"/>
            <w:shd w:val="clear" w:color="auto" w:fill="auto"/>
          </w:tcPr>
          <w:p w14:paraId="3ED486D4" w14:textId="77777777" w:rsidR="006252CF" w:rsidRPr="00761649" w:rsidRDefault="00484D42" w:rsidP="00A426BD">
            <w:pPr>
              <w:pStyle w:val="Normal-pool"/>
              <w:spacing w:before="40" w:after="40"/>
              <w:jc w:val="right"/>
              <w:rPr>
                <w:sz w:val="18"/>
                <w:szCs w:val="18"/>
              </w:rPr>
            </w:pPr>
            <w:sdt>
              <w:sdtPr>
                <w:rPr>
                  <w:sz w:val="18"/>
                  <w:szCs w:val="18"/>
                </w:rPr>
                <w:tag w:val="goog_rdk_145"/>
                <w:id w:val="-178123897"/>
              </w:sdtPr>
              <w:sdtEndPr/>
              <w:sdtContent>
                <w:r w:rsidR="006252CF" w:rsidRPr="00761649">
                  <w:rPr>
                    <w:rFonts w:eastAsia="Gungsuh"/>
                    <w:sz w:val="18"/>
                    <w:szCs w:val="18"/>
                  </w:rPr>
                  <w:t>−</w:t>
                </w:r>
              </w:sdtContent>
            </w:sdt>
          </w:p>
        </w:tc>
        <w:tc>
          <w:tcPr>
            <w:tcW w:w="967" w:type="dxa"/>
            <w:shd w:val="clear" w:color="auto" w:fill="auto"/>
          </w:tcPr>
          <w:p w14:paraId="7A454D3A" w14:textId="77777777" w:rsidR="006252CF" w:rsidRPr="00761649" w:rsidRDefault="006252CF" w:rsidP="00A426BD">
            <w:pPr>
              <w:pStyle w:val="Normal-pool"/>
              <w:spacing w:before="40" w:after="40"/>
              <w:jc w:val="right"/>
              <w:rPr>
                <w:sz w:val="18"/>
                <w:szCs w:val="18"/>
              </w:rPr>
            </w:pPr>
            <w:r w:rsidRPr="00761649">
              <w:rPr>
                <w:sz w:val="18"/>
                <w:szCs w:val="18"/>
              </w:rPr>
              <w:t>103 000</w:t>
            </w:r>
          </w:p>
        </w:tc>
        <w:tc>
          <w:tcPr>
            <w:tcW w:w="966" w:type="dxa"/>
            <w:shd w:val="clear" w:color="auto" w:fill="auto"/>
          </w:tcPr>
          <w:p w14:paraId="4FB09E95" w14:textId="77777777" w:rsidR="006252CF" w:rsidRPr="00761649" w:rsidRDefault="006252CF" w:rsidP="00A426BD">
            <w:pPr>
              <w:pStyle w:val="Normal-pool"/>
              <w:spacing w:before="40" w:after="40"/>
              <w:jc w:val="right"/>
              <w:rPr>
                <w:sz w:val="18"/>
                <w:szCs w:val="18"/>
              </w:rPr>
            </w:pPr>
            <w:r w:rsidRPr="00761649">
              <w:rPr>
                <w:sz w:val="18"/>
                <w:szCs w:val="18"/>
              </w:rPr>
              <w:t>154 500</w:t>
            </w:r>
          </w:p>
        </w:tc>
      </w:tr>
      <w:tr w:rsidR="006252CF" w:rsidRPr="00761649" w14:paraId="17AAE14A" w14:textId="77777777" w:rsidTr="00A426BD">
        <w:trPr>
          <w:trHeight w:val="57"/>
          <w:jc w:val="right"/>
        </w:trPr>
        <w:tc>
          <w:tcPr>
            <w:tcW w:w="1923" w:type="dxa"/>
            <w:shd w:val="clear" w:color="auto" w:fill="auto"/>
          </w:tcPr>
          <w:p w14:paraId="0A9444C4" w14:textId="77777777" w:rsidR="006252CF" w:rsidRPr="00761649" w:rsidRDefault="006252CF" w:rsidP="00A426BD">
            <w:pPr>
              <w:pStyle w:val="Normal-pool"/>
              <w:spacing w:before="40" w:after="40"/>
              <w:rPr>
                <w:sz w:val="18"/>
                <w:szCs w:val="18"/>
              </w:rPr>
            </w:pPr>
            <w:r w:rsidRPr="00761649">
              <w:rPr>
                <w:sz w:val="18"/>
                <w:szCs w:val="18"/>
              </w:rPr>
              <w:t xml:space="preserve">Germany </w:t>
            </w:r>
          </w:p>
        </w:tc>
        <w:tc>
          <w:tcPr>
            <w:tcW w:w="2608" w:type="dxa"/>
            <w:shd w:val="clear" w:color="auto" w:fill="auto"/>
          </w:tcPr>
          <w:p w14:paraId="751EC939" w14:textId="77777777" w:rsidR="006252CF" w:rsidRPr="00761649" w:rsidRDefault="006252CF" w:rsidP="00A426BD">
            <w:pPr>
              <w:pStyle w:val="Normal-pool"/>
              <w:spacing w:before="40" w:after="40"/>
              <w:rPr>
                <w:sz w:val="18"/>
                <w:szCs w:val="18"/>
              </w:rPr>
            </w:pPr>
            <w:r w:rsidRPr="00761649">
              <w:rPr>
                <w:sz w:val="18"/>
                <w:szCs w:val="18"/>
              </w:rPr>
              <w:t>Support for participants in the sixth session of the Plenary</w:t>
            </w:r>
          </w:p>
        </w:tc>
        <w:tc>
          <w:tcPr>
            <w:tcW w:w="1373" w:type="dxa"/>
            <w:shd w:val="clear" w:color="auto" w:fill="auto"/>
          </w:tcPr>
          <w:p w14:paraId="391A8E7D" w14:textId="77777777" w:rsidR="006252CF" w:rsidRPr="00761649" w:rsidRDefault="006252CF" w:rsidP="00A426BD">
            <w:pPr>
              <w:pStyle w:val="Normal-pool"/>
              <w:spacing w:before="40" w:after="40"/>
              <w:rPr>
                <w:sz w:val="18"/>
                <w:szCs w:val="18"/>
              </w:rPr>
            </w:pPr>
            <w:r w:rsidRPr="00761649">
              <w:rPr>
                <w:sz w:val="18"/>
                <w:szCs w:val="18"/>
              </w:rPr>
              <w:t>Support for participants</w:t>
            </w:r>
          </w:p>
        </w:tc>
        <w:tc>
          <w:tcPr>
            <w:tcW w:w="1026" w:type="dxa"/>
            <w:shd w:val="clear" w:color="auto" w:fill="auto"/>
          </w:tcPr>
          <w:p w14:paraId="4AD911C6" w14:textId="77777777" w:rsidR="006252CF" w:rsidRPr="00761649" w:rsidRDefault="006252CF" w:rsidP="00A426BD">
            <w:pPr>
              <w:pStyle w:val="Normal-pool"/>
              <w:spacing w:before="40" w:after="40"/>
              <w:jc w:val="right"/>
              <w:rPr>
                <w:sz w:val="18"/>
                <w:szCs w:val="18"/>
              </w:rPr>
            </w:pPr>
            <w:r w:rsidRPr="00761649">
              <w:rPr>
                <w:sz w:val="18"/>
                <w:szCs w:val="18"/>
              </w:rPr>
              <w:t>149 068</w:t>
            </w:r>
          </w:p>
        </w:tc>
        <w:tc>
          <w:tcPr>
            <w:tcW w:w="823" w:type="dxa"/>
            <w:shd w:val="clear" w:color="auto" w:fill="auto"/>
          </w:tcPr>
          <w:p w14:paraId="048BB3E6" w14:textId="77777777" w:rsidR="006252CF" w:rsidRPr="00761649" w:rsidRDefault="00484D42" w:rsidP="00A426BD">
            <w:pPr>
              <w:pStyle w:val="Normal-pool"/>
              <w:spacing w:before="40" w:after="40"/>
              <w:jc w:val="right"/>
              <w:rPr>
                <w:sz w:val="18"/>
                <w:szCs w:val="18"/>
              </w:rPr>
            </w:pPr>
            <w:sdt>
              <w:sdtPr>
                <w:rPr>
                  <w:sz w:val="18"/>
                  <w:szCs w:val="18"/>
                </w:rPr>
                <w:tag w:val="goog_rdk_146"/>
                <w:id w:val="-1798292122"/>
              </w:sdtPr>
              <w:sdtEndPr/>
              <w:sdtContent>
                <w:r w:rsidR="006252CF" w:rsidRPr="00761649">
                  <w:rPr>
                    <w:rFonts w:eastAsia="Gungsuh"/>
                    <w:sz w:val="18"/>
                    <w:szCs w:val="18"/>
                  </w:rPr>
                  <w:t>−</w:t>
                </w:r>
              </w:sdtContent>
            </w:sdt>
          </w:p>
        </w:tc>
        <w:tc>
          <w:tcPr>
            <w:tcW w:w="862" w:type="dxa"/>
            <w:shd w:val="clear" w:color="auto" w:fill="auto"/>
          </w:tcPr>
          <w:p w14:paraId="7E811F4B" w14:textId="77777777" w:rsidR="006252CF" w:rsidRPr="00761649" w:rsidRDefault="00484D42" w:rsidP="00A426BD">
            <w:pPr>
              <w:pStyle w:val="Normal-pool"/>
              <w:spacing w:before="40" w:after="40"/>
              <w:jc w:val="right"/>
              <w:rPr>
                <w:sz w:val="18"/>
                <w:szCs w:val="18"/>
              </w:rPr>
            </w:pPr>
            <w:sdt>
              <w:sdtPr>
                <w:rPr>
                  <w:sz w:val="18"/>
                  <w:szCs w:val="18"/>
                </w:rPr>
                <w:tag w:val="goog_rdk_147"/>
                <w:id w:val="-1319417541"/>
              </w:sdtPr>
              <w:sdtEndPr/>
              <w:sdtContent>
                <w:r w:rsidR="006252CF" w:rsidRPr="00761649">
                  <w:rPr>
                    <w:rFonts w:eastAsia="Gungsuh"/>
                    <w:sz w:val="18"/>
                    <w:szCs w:val="18"/>
                  </w:rPr>
                  <w:t>−</w:t>
                </w:r>
              </w:sdtContent>
            </w:sdt>
          </w:p>
        </w:tc>
        <w:tc>
          <w:tcPr>
            <w:tcW w:w="923" w:type="dxa"/>
            <w:shd w:val="clear" w:color="auto" w:fill="auto"/>
          </w:tcPr>
          <w:p w14:paraId="3A9A8EE9" w14:textId="77777777" w:rsidR="006252CF" w:rsidRPr="00761649" w:rsidRDefault="006252CF" w:rsidP="00A426BD">
            <w:pPr>
              <w:pStyle w:val="Normal-pool"/>
              <w:spacing w:before="40" w:after="40"/>
              <w:jc w:val="right"/>
              <w:rPr>
                <w:sz w:val="18"/>
                <w:szCs w:val="18"/>
              </w:rPr>
            </w:pPr>
            <w:r w:rsidRPr="00761649">
              <w:rPr>
                <w:sz w:val="18"/>
                <w:szCs w:val="18"/>
              </w:rPr>
              <w:t>149 068</w:t>
            </w:r>
          </w:p>
        </w:tc>
        <w:tc>
          <w:tcPr>
            <w:tcW w:w="789" w:type="dxa"/>
            <w:shd w:val="clear" w:color="auto" w:fill="auto"/>
          </w:tcPr>
          <w:p w14:paraId="5669547D" w14:textId="77777777" w:rsidR="006252CF" w:rsidRPr="00761649" w:rsidRDefault="00484D42" w:rsidP="00A426BD">
            <w:pPr>
              <w:pStyle w:val="Normal-pool"/>
              <w:spacing w:before="40" w:after="40"/>
              <w:jc w:val="right"/>
              <w:rPr>
                <w:sz w:val="18"/>
                <w:szCs w:val="18"/>
              </w:rPr>
            </w:pPr>
            <w:sdt>
              <w:sdtPr>
                <w:rPr>
                  <w:sz w:val="18"/>
                  <w:szCs w:val="18"/>
                </w:rPr>
                <w:tag w:val="goog_rdk_148"/>
                <w:id w:val="-1560542315"/>
              </w:sdtPr>
              <w:sdtEndPr/>
              <w:sdtContent>
                <w:r w:rsidR="006252CF" w:rsidRPr="00761649">
                  <w:rPr>
                    <w:rFonts w:eastAsia="Gungsuh"/>
                    <w:sz w:val="18"/>
                    <w:szCs w:val="18"/>
                  </w:rPr>
                  <w:t>−</w:t>
                </w:r>
              </w:sdtContent>
            </w:sdt>
          </w:p>
        </w:tc>
        <w:tc>
          <w:tcPr>
            <w:tcW w:w="907" w:type="dxa"/>
            <w:shd w:val="clear" w:color="auto" w:fill="auto"/>
          </w:tcPr>
          <w:p w14:paraId="21DB2311" w14:textId="77777777" w:rsidR="006252CF" w:rsidRPr="00761649" w:rsidRDefault="00484D42" w:rsidP="00A426BD">
            <w:pPr>
              <w:pStyle w:val="Normal-pool"/>
              <w:spacing w:before="40" w:after="40"/>
              <w:jc w:val="right"/>
              <w:rPr>
                <w:sz w:val="18"/>
                <w:szCs w:val="18"/>
              </w:rPr>
            </w:pPr>
            <w:sdt>
              <w:sdtPr>
                <w:rPr>
                  <w:sz w:val="18"/>
                  <w:szCs w:val="18"/>
                </w:rPr>
                <w:tag w:val="goog_rdk_149"/>
                <w:id w:val="-1008978900"/>
              </w:sdtPr>
              <w:sdtEndPr/>
              <w:sdtContent>
                <w:r w:rsidR="006252CF" w:rsidRPr="00761649">
                  <w:rPr>
                    <w:rFonts w:eastAsia="Gungsuh"/>
                    <w:sz w:val="18"/>
                    <w:szCs w:val="18"/>
                  </w:rPr>
                  <w:t>−</w:t>
                </w:r>
              </w:sdtContent>
            </w:sdt>
          </w:p>
        </w:tc>
        <w:tc>
          <w:tcPr>
            <w:tcW w:w="907" w:type="dxa"/>
            <w:shd w:val="clear" w:color="auto" w:fill="auto"/>
          </w:tcPr>
          <w:p w14:paraId="6EDD0CFA" w14:textId="77777777" w:rsidR="006252CF" w:rsidRPr="00761649" w:rsidRDefault="00484D42" w:rsidP="00A426BD">
            <w:pPr>
              <w:pStyle w:val="Normal-pool"/>
              <w:spacing w:before="40" w:after="40"/>
              <w:jc w:val="right"/>
              <w:rPr>
                <w:sz w:val="18"/>
                <w:szCs w:val="18"/>
              </w:rPr>
            </w:pPr>
            <w:sdt>
              <w:sdtPr>
                <w:rPr>
                  <w:sz w:val="18"/>
                  <w:szCs w:val="18"/>
                </w:rPr>
                <w:tag w:val="goog_rdk_150"/>
                <w:id w:val="-885025199"/>
              </w:sdtPr>
              <w:sdtEndPr/>
              <w:sdtContent>
                <w:r w:rsidR="006252CF" w:rsidRPr="00761649">
                  <w:rPr>
                    <w:rFonts w:eastAsia="Gungsuh"/>
                    <w:sz w:val="18"/>
                    <w:szCs w:val="18"/>
                  </w:rPr>
                  <w:t>−</w:t>
                </w:r>
              </w:sdtContent>
            </w:sdt>
          </w:p>
        </w:tc>
        <w:tc>
          <w:tcPr>
            <w:tcW w:w="967" w:type="dxa"/>
            <w:shd w:val="clear" w:color="auto" w:fill="auto"/>
          </w:tcPr>
          <w:p w14:paraId="3147CFCD" w14:textId="77777777" w:rsidR="006252CF" w:rsidRPr="00761649" w:rsidRDefault="00484D42" w:rsidP="00A426BD">
            <w:pPr>
              <w:pStyle w:val="Normal-pool"/>
              <w:spacing w:before="40" w:after="40"/>
              <w:jc w:val="right"/>
              <w:rPr>
                <w:sz w:val="18"/>
                <w:szCs w:val="18"/>
              </w:rPr>
            </w:pPr>
            <w:sdt>
              <w:sdtPr>
                <w:rPr>
                  <w:sz w:val="18"/>
                  <w:szCs w:val="18"/>
                </w:rPr>
                <w:tag w:val="goog_rdk_151"/>
                <w:id w:val="71090881"/>
              </w:sdtPr>
              <w:sdtEndPr/>
              <w:sdtContent>
                <w:r w:rsidR="006252CF" w:rsidRPr="00761649">
                  <w:rPr>
                    <w:rFonts w:eastAsia="Gungsuh"/>
                    <w:sz w:val="18"/>
                    <w:szCs w:val="18"/>
                  </w:rPr>
                  <w:t>−</w:t>
                </w:r>
              </w:sdtContent>
            </w:sdt>
          </w:p>
        </w:tc>
        <w:tc>
          <w:tcPr>
            <w:tcW w:w="966" w:type="dxa"/>
            <w:shd w:val="clear" w:color="auto" w:fill="auto"/>
          </w:tcPr>
          <w:p w14:paraId="2AFBC46A" w14:textId="77777777" w:rsidR="006252CF" w:rsidRPr="00761649" w:rsidRDefault="006252CF" w:rsidP="00A426BD">
            <w:pPr>
              <w:pStyle w:val="Normal-pool"/>
              <w:spacing w:before="40" w:after="40"/>
              <w:jc w:val="right"/>
              <w:rPr>
                <w:sz w:val="18"/>
                <w:szCs w:val="18"/>
              </w:rPr>
            </w:pPr>
            <w:r w:rsidRPr="00761649">
              <w:rPr>
                <w:sz w:val="18"/>
                <w:szCs w:val="18"/>
              </w:rPr>
              <w:t>149 068</w:t>
            </w:r>
          </w:p>
        </w:tc>
      </w:tr>
      <w:tr w:rsidR="006252CF" w:rsidRPr="00761649" w14:paraId="75F23B36" w14:textId="77777777" w:rsidTr="00A426BD">
        <w:trPr>
          <w:trHeight w:val="57"/>
          <w:jc w:val="right"/>
        </w:trPr>
        <w:tc>
          <w:tcPr>
            <w:tcW w:w="1923" w:type="dxa"/>
            <w:shd w:val="clear" w:color="auto" w:fill="auto"/>
          </w:tcPr>
          <w:p w14:paraId="11919200" w14:textId="77777777" w:rsidR="006252CF" w:rsidRPr="00761649" w:rsidRDefault="006252CF" w:rsidP="00A426BD">
            <w:pPr>
              <w:pStyle w:val="Normal-pool"/>
              <w:spacing w:before="40" w:after="40"/>
              <w:rPr>
                <w:sz w:val="18"/>
                <w:szCs w:val="18"/>
              </w:rPr>
            </w:pPr>
            <w:r w:rsidRPr="00761649">
              <w:rPr>
                <w:sz w:val="18"/>
                <w:szCs w:val="18"/>
              </w:rPr>
              <w:t xml:space="preserve">Germany </w:t>
            </w:r>
          </w:p>
        </w:tc>
        <w:tc>
          <w:tcPr>
            <w:tcW w:w="2608" w:type="dxa"/>
            <w:shd w:val="clear" w:color="auto" w:fill="auto"/>
          </w:tcPr>
          <w:p w14:paraId="189AD3BB" w14:textId="77777777" w:rsidR="006252CF" w:rsidRPr="00761649" w:rsidRDefault="006252CF" w:rsidP="00A426BD">
            <w:pPr>
              <w:pStyle w:val="Normal-pool"/>
              <w:spacing w:before="40" w:after="40"/>
              <w:rPr>
                <w:sz w:val="18"/>
                <w:szCs w:val="18"/>
              </w:rPr>
            </w:pPr>
            <w:r w:rsidRPr="00761649">
              <w:rPr>
                <w:sz w:val="18"/>
                <w:szCs w:val="18"/>
              </w:rPr>
              <w:t>Third author meeting for the global assessment</w:t>
            </w:r>
          </w:p>
        </w:tc>
        <w:tc>
          <w:tcPr>
            <w:tcW w:w="1373" w:type="dxa"/>
            <w:shd w:val="clear" w:color="auto" w:fill="auto"/>
          </w:tcPr>
          <w:p w14:paraId="06B97C96" w14:textId="77777777" w:rsidR="006252CF" w:rsidRPr="00761649" w:rsidRDefault="006252CF" w:rsidP="00A426BD">
            <w:pPr>
              <w:pStyle w:val="Normal-pool"/>
              <w:spacing w:before="40" w:after="40"/>
              <w:rPr>
                <w:sz w:val="18"/>
                <w:szCs w:val="18"/>
              </w:rPr>
            </w:pPr>
            <w:r w:rsidRPr="00761649">
              <w:rPr>
                <w:sz w:val="18"/>
                <w:szCs w:val="18"/>
              </w:rPr>
              <w:t>Venue and logistics</w:t>
            </w:r>
          </w:p>
        </w:tc>
        <w:tc>
          <w:tcPr>
            <w:tcW w:w="1026" w:type="dxa"/>
            <w:shd w:val="clear" w:color="auto" w:fill="auto"/>
          </w:tcPr>
          <w:p w14:paraId="14ED3D31" w14:textId="77777777" w:rsidR="006252CF" w:rsidRPr="00761649" w:rsidRDefault="006252CF" w:rsidP="00A426BD">
            <w:pPr>
              <w:pStyle w:val="Normal-pool"/>
              <w:spacing w:before="40" w:after="40"/>
              <w:jc w:val="right"/>
              <w:rPr>
                <w:sz w:val="18"/>
                <w:szCs w:val="18"/>
              </w:rPr>
            </w:pPr>
            <w:r w:rsidRPr="00761649">
              <w:rPr>
                <w:sz w:val="18"/>
                <w:szCs w:val="18"/>
              </w:rPr>
              <w:t>6 269</w:t>
            </w:r>
          </w:p>
        </w:tc>
        <w:tc>
          <w:tcPr>
            <w:tcW w:w="823" w:type="dxa"/>
            <w:shd w:val="clear" w:color="auto" w:fill="auto"/>
          </w:tcPr>
          <w:p w14:paraId="6C514B34" w14:textId="77777777" w:rsidR="006252CF" w:rsidRPr="00761649" w:rsidRDefault="00484D42" w:rsidP="00A426BD">
            <w:pPr>
              <w:pStyle w:val="Normal-pool"/>
              <w:spacing w:before="40" w:after="40"/>
              <w:jc w:val="right"/>
              <w:rPr>
                <w:sz w:val="18"/>
                <w:szCs w:val="18"/>
              </w:rPr>
            </w:pPr>
            <w:sdt>
              <w:sdtPr>
                <w:rPr>
                  <w:sz w:val="18"/>
                  <w:szCs w:val="18"/>
                </w:rPr>
                <w:tag w:val="goog_rdk_152"/>
                <w:id w:val="-547231702"/>
              </w:sdtPr>
              <w:sdtEndPr/>
              <w:sdtContent>
                <w:r w:rsidR="006252CF" w:rsidRPr="00761649">
                  <w:rPr>
                    <w:rFonts w:eastAsia="Gungsuh"/>
                    <w:sz w:val="18"/>
                    <w:szCs w:val="18"/>
                  </w:rPr>
                  <w:t>−</w:t>
                </w:r>
              </w:sdtContent>
            </w:sdt>
          </w:p>
        </w:tc>
        <w:tc>
          <w:tcPr>
            <w:tcW w:w="862" w:type="dxa"/>
            <w:shd w:val="clear" w:color="auto" w:fill="auto"/>
          </w:tcPr>
          <w:p w14:paraId="05BEF1E5" w14:textId="77777777" w:rsidR="006252CF" w:rsidRPr="00761649" w:rsidRDefault="00484D42" w:rsidP="00A426BD">
            <w:pPr>
              <w:pStyle w:val="Normal-pool"/>
              <w:spacing w:before="40" w:after="40"/>
              <w:jc w:val="right"/>
              <w:rPr>
                <w:sz w:val="18"/>
                <w:szCs w:val="18"/>
              </w:rPr>
            </w:pPr>
            <w:sdt>
              <w:sdtPr>
                <w:rPr>
                  <w:sz w:val="18"/>
                  <w:szCs w:val="18"/>
                </w:rPr>
                <w:tag w:val="goog_rdk_153"/>
                <w:id w:val="-150761796"/>
              </w:sdtPr>
              <w:sdtEndPr/>
              <w:sdtContent>
                <w:r w:rsidR="006252CF" w:rsidRPr="00761649">
                  <w:rPr>
                    <w:rFonts w:eastAsia="Gungsuh"/>
                    <w:sz w:val="18"/>
                    <w:szCs w:val="18"/>
                  </w:rPr>
                  <w:t>−</w:t>
                </w:r>
              </w:sdtContent>
            </w:sdt>
          </w:p>
        </w:tc>
        <w:tc>
          <w:tcPr>
            <w:tcW w:w="923" w:type="dxa"/>
            <w:shd w:val="clear" w:color="auto" w:fill="auto"/>
          </w:tcPr>
          <w:p w14:paraId="0952962B" w14:textId="77777777" w:rsidR="006252CF" w:rsidRPr="00761649" w:rsidRDefault="006252CF" w:rsidP="00A426BD">
            <w:pPr>
              <w:pStyle w:val="Normal-pool"/>
              <w:spacing w:before="40" w:after="40"/>
              <w:jc w:val="right"/>
              <w:rPr>
                <w:sz w:val="18"/>
                <w:szCs w:val="18"/>
              </w:rPr>
            </w:pPr>
            <w:r w:rsidRPr="00761649">
              <w:rPr>
                <w:sz w:val="18"/>
                <w:szCs w:val="18"/>
              </w:rPr>
              <w:t>6 269</w:t>
            </w:r>
          </w:p>
        </w:tc>
        <w:tc>
          <w:tcPr>
            <w:tcW w:w="789" w:type="dxa"/>
            <w:shd w:val="clear" w:color="auto" w:fill="auto"/>
          </w:tcPr>
          <w:p w14:paraId="40579709" w14:textId="77777777" w:rsidR="006252CF" w:rsidRPr="00761649" w:rsidRDefault="00484D42" w:rsidP="00A426BD">
            <w:pPr>
              <w:pStyle w:val="Normal-pool"/>
              <w:spacing w:before="40" w:after="40"/>
              <w:jc w:val="right"/>
              <w:rPr>
                <w:sz w:val="18"/>
                <w:szCs w:val="18"/>
              </w:rPr>
            </w:pPr>
            <w:sdt>
              <w:sdtPr>
                <w:rPr>
                  <w:sz w:val="18"/>
                  <w:szCs w:val="18"/>
                </w:rPr>
                <w:tag w:val="goog_rdk_154"/>
                <w:id w:val="261878142"/>
              </w:sdtPr>
              <w:sdtEndPr/>
              <w:sdtContent>
                <w:r w:rsidR="006252CF" w:rsidRPr="00761649">
                  <w:rPr>
                    <w:rFonts w:eastAsia="Gungsuh"/>
                    <w:sz w:val="18"/>
                    <w:szCs w:val="18"/>
                  </w:rPr>
                  <w:t>−</w:t>
                </w:r>
              </w:sdtContent>
            </w:sdt>
          </w:p>
        </w:tc>
        <w:tc>
          <w:tcPr>
            <w:tcW w:w="907" w:type="dxa"/>
            <w:shd w:val="clear" w:color="auto" w:fill="auto"/>
          </w:tcPr>
          <w:p w14:paraId="7B49FC92" w14:textId="77777777" w:rsidR="006252CF" w:rsidRPr="00761649" w:rsidRDefault="00484D42" w:rsidP="00A426BD">
            <w:pPr>
              <w:pStyle w:val="Normal-pool"/>
              <w:spacing w:before="40" w:after="40"/>
              <w:jc w:val="right"/>
              <w:rPr>
                <w:sz w:val="18"/>
                <w:szCs w:val="18"/>
              </w:rPr>
            </w:pPr>
            <w:sdt>
              <w:sdtPr>
                <w:rPr>
                  <w:sz w:val="18"/>
                  <w:szCs w:val="18"/>
                </w:rPr>
                <w:tag w:val="goog_rdk_155"/>
                <w:id w:val="-593168143"/>
              </w:sdtPr>
              <w:sdtEndPr/>
              <w:sdtContent>
                <w:r w:rsidR="006252CF" w:rsidRPr="00761649">
                  <w:rPr>
                    <w:rFonts w:eastAsia="Gungsuh"/>
                    <w:sz w:val="18"/>
                    <w:szCs w:val="18"/>
                  </w:rPr>
                  <w:t>−</w:t>
                </w:r>
              </w:sdtContent>
            </w:sdt>
          </w:p>
        </w:tc>
        <w:tc>
          <w:tcPr>
            <w:tcW w:w="907" w:type="dxa"/>
            <w:shd w:val="clear" w:color="auto" w:fill="auto"/>
          </w:tcPr>
          <w:p w14:paraId="606B781B" w14:textId="77777777" w:rsidR="006252CF" w:rsidRPr="00761649" w:rsidRDefault="00484D42" w:rsidP="00A426BD">
            <w:pPr>
              <w:pStyle w:val="Normal-pool"/>
              <w:spacing w:before="40" w:after="40"/>
              <w:jc w:val="right"/>
              <w:rPr>
                <w:sz w:val="18"/>
                <w:szCs w:val="18"/>
              </w:rPr>
            </w:pPr>
            <w:sdt>
              <w:sdtPr>
                <w:rPr>
                  <w:sz w:val="18"/>
                  <w:szCs w:val="18"/>
                </w:rPr>
                <w:tag w:val="goog_rdk_156"/>
                <w:id w:val="-1593765978"/>
              </w:sdtPr>
              <w:sdtEndPr/>
              <w:sdtContent>
                <w:r w:rsidR="006252CF" w:rsidRPr="00761649">
                  <w:rPr>
                    <w:rFonts w:eastAsia="Gungsuh"/>
                    <w:sz w:val="18"/>
                    <w:szCs w:val="18"/>
                  </w:rPr>
                  <w:t>−</w:t>
                </w:r>
              </w:sdtContent>
            </w:sdt>
          </w:p>
        </w:tc>
        <w:tc>
          <w:tcPr>
            <w:tcW w:w="967" w:type="dxa"/>
            <w:shd w:val="clear" w:color="auto" w:fill="auto"/>
          </w:tcPr>
          <w:p w14:paraId="15EB8272" w14:textId="77777777" w:rsidR="006252CF" w:rsidRPr="00761649" w:rsidRDefault="00484D42" w:rsidP="00A426BD">
            <w:pPr>
              <w:pStyle w:val="Normal-pool"/>
              <w:spacing w:before="40" w:after="40"/>
              <w:jc w:val="right"/>
              <w:rPr>
                <w:sz w:val="18"/>
                <w:szCs w:val="18"/>
              </w:rPr>
            </w:pPr>
            <w:sdt>
              <w:sdtPr>
                <w:rPr>
                  <w:sz w:val="18"/>
                  <w:szCs w:val="18"/>
                </w:rPr>
                <w:tag w:val="goog_rdk_157"/>
                <w:id w:val="-1574957353"/>
              </w:sdtPr>
              <w:sdtEndPr/>
              <w:sdtContent>
                <w:r w:rsidR="006252CF" w:rsidRPr="00761649">
                  <w:rPr>
                    <w:rFonts w:eastAsia="Gungsuh"/>
                    <w:sz w:val="18"/>
                    <w:szCs w:val="18"/>
                  </w:rPr>
                  <w:t>−</w:t>
                </w:r>
              </w:sdtContent>
            </w:sdt>
          </w:p>
        </w:tc>
        <w:tc>
          <w:tcPr>
            <w:tcW w:w="966" w:type="dxa"/>
            <w:shd w:val="clear" w:color="auto" w:fill="auto"/>
          </w:tcPr>
          <w:p w14:paraId="06F812B4" w14:textId="77777777" w:rsidR="006252CF" w:rsidRPr="00761649" w:rsidRDefault="006252CF" w:rsidP="00A426BD">
            <w:pPr>
              <w:pStyle w:val="Normal-pool"/>
              <w:spacing w:before="40" w:after="40"/>
              <w:jc w:val="right"/>
              <w:rPr>
                <w:sz w:val="18"/>
                <w:szCs w:val="18"/>
              </w:rPr>
            </w:pPr>
            <w:r w:rsidRPr="00761649">
              <w:rPr>
                <w:sz w:val="18"/>
                <w:szCs w:val="18"/>
              </w:rPr>
              <w:t>6 269</w:t>
            </w:r>
          </w:p>
        </w:tc>
      </w:tr>
      <w:tr w:rsidR="006252CF" w:rsidRPr="00761649" w14:paraId="04D76E24" w14:textId="77777777" w:rsidTr="00A426BD">
        <w:trPr>
          <w:trHeight w:val="57"/>
          <w:jc w:val="right"/>
        </w:trPr>
        <w:tc>
          <w:tcPr>
            <w:tcW w:w="1923" w:type="dxa"/>
            <w:shd w:val="clear" w:color="auto" w:fill="auto"/>
          </w:tcPr>
          <w:p w14:paraId="68D66CD1" w14:textId="77777777" w:rsidR="006252CF" w:rsidRPr="00761649" w:rsidRDefault="006252CF" w:rsidP="00A426BD">
            <w:pPr>
              <w:pStyle w:val="Normal-pool"/>
              <w:spacing w:before="40" w:after="40"/>
              <w:rPr>
                <w:sz w:val="18"/>
                <w:szCs w:val="18"/>
              </w:rPr>
            </w:pPr>
            <w:r w:rsidRPr="00761649">
              <w:rPr>
                <w:sz w:val="18"/>
                <w:szCs w:val="18"/>
              </w:rPr>
              <w:t>France (Office français de la biodiversité)</w:t>
            </w:r>
          </w:p>
        </w:tc>
        <w:tc>
          <w:tcPr>
            <w:tcW w:w="2608" w:type="dxa"/>
            <w:shd w:val="clear" w:color="auto" w:fill="auto"/>
          </w:tcPr>
          <w:p w14:paraId="051984D7" w14:textId="77777777" w:rsidR="006252CF" w:rsidRPr="00761649" w:rsidRDefault="006252CF" w:rsidP="00A426BD">
            <w:pPr>
              <w:pStyle w:val="Normal-pool"/>
              <w:spacing w:before="40" w:after="40"/>
              <w:rPr>
                <w:sz w:val="18"/>
                <w:szCs w:val="18"/>
              </w:rPr>
            </w:pPr>
            <w:r w:rsidRPr="00761649">
              <w:rPr>
                <w:sz w:val="18"/>
                <w:szCs w:val="18"/>
              </w:rPr>
              <w:t xml:space="preserve">Support for the global assessment </w:t>
            </w:r>
          </w:p>
        </w:tc>
        <w:tc>
          <w:tcPr>
            <w:tcW w:w="1373" w:type="dxa"/>
            <w:shd w:val="clear" w:color="auto" w:fill="auto"/>
          </w:tcPr>
          <w:p w14:paraId="3F09E9B2" w14:textId="77777777" w:rsidR="006252CF" w:rsidRPr="00761649" w:rsidRDefault="006252CF" w:rsidP="00A426BD">
            <w:pPr>
              <w:pStyle w:val="Normal-pool"/>
              <w:spacing w:before="40" w:after="40"/>
              <w:rPr>
                <w:sz w:val="18"/>
                <w:szCs w:val="18"/>
              </w:rPr>
            </w:pPr>
            <w:r w:rsidRPr="00761649">
              <w:rPr>
                <w:sz w:val="18"/>
                <w:szCs w:val="18"/>
              </w:rPr>
              <w:t>Support for deliverables</w:t>
            </w:r>
          </w:p>
        </w:tc>
        <w:tc>
          <w:tcPr>
            <w:tcW w:w="1026" w:type="dxa"/>
            <w:shd w:val="clear" w:color="auto" w:fill="auto"/>
          </w:tcPr>
          <w:p w14:paraId="7A573757" w14:textId="77777777" w:rsidR="006252CF" w:rsidRPr="00761649" w:rsidRDefault="006252CF" w:rsidP="00A426BD">
            <w:pPr>
              <w:pStyle w:val="Normal-pool"/>
              <w:spacing w:before="40" w:after="40"/>
              <w:jc w:val="right"/>
              <w:rPr>
                <w:sz w:val="18"/>
                <w:szCs w:val="18"/>
              </w:rPr>
            </w:pPr>
            <w:r w:rsidRPr="00761649">
              <w:rPr>
                <w:sz w:val="18"/>
                <w:szCs w:val="18"/>
              </w:rPr>
              <w:t>102 740</w:t>
            </w:r>
          </w:p>
        </w:tc>
        <w:tc>
          <w:tcPr>
            <w:tcW w:w="823" w:type="dxa"/>
            <w:shd w:val="clear" w:color="auto" w:fill="auto"/>
          </w:tcPr>
          <w:p w14:paraId="7EF2F119" w14:textId="77777777" w:rsidR="006252CF" w:rsidRPr="00761649" w:rsidRDefault="006252CF" w:rsidP="00A426BD">
            <w:pPr>
              <w:pStyle w:val="Normal-pool"/>
              <w:spacing w:before="40" w:after="40"/>
              <w:jc w:val="right"/>
              <w:rPr>
                <w:sz w:val="18"/>
                <w:szCs w:val="18"/>
              </w:rPr>
            </w:pPr>
            <w:r w:rsidRPr="00761649">
              <w:rPr>
                <w:sz w:val="18"/>
                <w:szCs w:val="18"/>
              </w:rPr>
              <w:t>71 903</w:t>
            </w:r>
          </w:p>
        </w:tc>
        <w:tc>
          <w:tcPr>
            <w:tcW w:w="862" w:type="dxa"/>
            <w:shd w:val="clear" w:color="auto" w:fill="auto"/>
          </w:tcPr>
          <w:p w14:paraId="49184CE2" w14:textId="77777777" w:rsidR="006252CF" w:rsidRPr="00761649" w:rsidRDefault="006252CF" w:rsidP="00A426BD">
            <w:pPr>
              <w:pStyle w:val="Normal-pool"/>
              <w:spacing w:before="40" w:after="40"/>
              <w:jc w:val="right"/>
              <w:rPr>
                <w:sz w:val="18"/>
                <w:szCs w:val="18"/>
              </w:rPr>
            </w:pPr>
          </w:p>
        </w:tc>
        <w:tc>
          <w:tcPr>
            <w:tcW w:w="923" w:type="dxa"/>
            <w:shd w:val="clear" w:color="auto" w:fill="auto"/>
          </w:tcPr>
          <w:p w14:paraId="444A5D3B" w14:textId="77777777" w:rsidR="006252CF" w:rsidRPr="00761649" w:rsidRDefault="006252CF" w:rsidP="00A426BD">
            <w:pPr>
              <w:pStyle w:val="Normal-pool"/>
              <w:spacing w:before="40" w:after="40"/>
              <w:jc w:val="right"/>
              <w:rPr>
                <w:sz w:val="18"/>
                <w:szCs w:val="18"/>
              </w:rPr>
            </w:pPr>
            <w:r w:rsidRPr="00761649">
              <w:rPr>
                <w:sz w:val="18"/>
                <w:szCs w:val="18"/>
              </w:rPr>
              <w:t>174 643</w:t>
            </w:r>
          </w:p>
        </w:tc>
        <w:tc>
          <w:tcPr>
            <w:tcW w:w="789" w:type="dxa"/>
            <w:shd w:val="clear" w:color="auto" w:fill="auto"/>
          </w:tcPr>
          <w:p w14:paraId="73E7862F" w14:textId="77777777" w:rsidR="006252CF" w:rsidRPr="00761649" w:rsidRDefault="00484D42" w:rsidP="00A426BD">
            <w:pPr>
              <w:pStyle w:val="Normal-pool"/>
              <w:spacing w:before="40" w:after="40"/>
              <w:jc w:val="right"/>
              <w:rPr>
                <w:sz w:val="18"/>
                <w:szCs w:val="18"/>
              </w:rPr>
            </w:pPr>
            <w:sdt>
              <w:sdtPr>
                <w:rPr>
                  <w:sz w:val="18"/>
                  <w:szCs w:val="18"/>
                </w:rPr>
                <w:tag w:val="goog_rdk_158"/>
                <w:id w:val="-1705159553"/>
              </w:sdtPr>
              <w:sdtEndPr/>
              <w:sdtContent>
                <w:r w:rsidR="006252CF" w:rsidRPr="00761649">
                  <w:rPr>
                    <w:rFonts w:eastAsia="Gungsuh"/>
                    <w:sz w:val="18"/>
                    <w:szCs w:val="18"/>
                  </w:rPr>
                  <w:t>−</w:t>
                </w:r>
              </w:sdtContent>
            </w:sdt>
          </w:p>
        </w:tc>
        <w:tc>
          <w:tcPr>
            <w:tcW w:w="907" w:type="dxa"/>
            <w:shd w:val="clear" w:color="auto" w:fill="auto"/>
          </w:tcPr>
          <w:p w14:paraId="1413AC8B" w14:textId="77777777" w:rsidR="006252CF" w:rsidRPr="00761649" w:rsidRDefault="00484D42" w:rsidP="00A426BD">
            <w:pPr>
              <w:pStyle w:val="Normal-pool"/>
              <w:spacing w:before="40" w:after="40"/>
              <w:jc w:val="right"/>
              <w:rPr>
                <w:sz w:val="18"/>
                <w:szCs w:val="18"/>
              </w:rPr>
            </w:pPr>
            <w:sdt>
              <w:sdtPr>
                <w:rPr>
                  <w:sz w:val="18"/>
                  <w:szCs w:val="18"/>
                </w:rPr>
                <w:tag w:val="goog_rdk_159"/>
                <w:id w:val="-454865705"/>
              </w:sdtPr>
              <w:sdtEndPr/>
              <w:sdtContent>
                <w:r w:rsidR="006252CF" w:rsidRPr="00761649">
                  <w:rPr>
                    <w:rFonts w:eastAsia="Gungsuh"/>
                    <w:sz w:val="18"/>
                    <w:szCs w:val="18"/>
                  </w:rPr>
                  <w:t>−</w:t>
                </w:r>
              </w:sdtContent>
            </w:sdt>
          </w:p>
        </w:tc>
        <w:tc>
          <w:tcPr>
            <w:tcW w:w="907" w:type="dxa"/>
            <w:shd w:val="clear" w:color="auto" w:fill="auto"/>
          </w:tcPr>
          <w:p w14:paraId="51CF0086" w14:textId="77777777" w:rsidR="006252CF" w:rsidRPr="00761649" w:rsidRDefault="00484D42" w:rsidP="00A426BD">
            <w:pPr>
              <w:pStyle w:val="Normal-pool"/>
              <w:spacing w:before="40" w:after="40"/>
              <w:jc w:val="right"/>
              <w:rPr>
                <w:sz w:val="18"/>
                <w:szCs w:val="18"/>
              </w:rPr>
            </w:pPr>
            <w:sdt>
              <w:sdtPr>
                <w:rPr>
                  <w:sz w:val="18"/>
                  <w:szCs w:val="18"/>
                </w:rPr>
                <w:tag w:val="goog_rdk_160"/>
                <w:id w:val="554513522"/>
              </w:sdtPr>
              <w:sdtEndPr/>
              <w:sdtContent>
                <w:r w:rsidR="006252CF" w:rsidRPr="00761649">
                  <w:rPr>
                    <w:rFonts w:eastAsia="Gungsuh"/>
                    <w:sz w:val="18"/>
                    <w:szCs w:val="18"/>
                  </w:rPr>
                  <w:t>−</w:t>
                </w:r>
              </w:sdtContent>
            </w:sdt>
          </w:p>
        </w:tc>
        <w:tc>
          <w:tcPr>
            <w:tcW w:w="967" w:type="dxa"/>
            <w:shd w:val="clear" w:color="auto" w:fill="auto"/>
          </w:tcPr>
          <w:p w14:paraId="0D53FF15" w14:textId="77777777" w:rsidR="006252CF" w:rsidRPr="00761649" w:rsidRDefault="00484D42" w:rsidP="00A426BD">
            <w:pPr>
              <w:pStyle w:val="Normal-pool"/>
              <w:spacing w:before="40" w:after="40"/>
              <w:jc w:val="right"/>
              <w:rPr>
                <w:sz w:val="18"/>
                <w:szCs w:val="18"/>
              </w:rPr>
            </w:pPr>
            <w:sdt>
              <w:sdtPr>
                <w:rPr>
                  <w:sz w:val="18"/>
                  <w:szCs w:val="18"/>
                </w:rPr>
                <w:tag w:val="goog_rdk_161"/>
                <w:id w:val="1406802225"/>
              </w:sdtPr>
              <w:sdtEndPr/>
              <w:sdtContent>
                <w:r w:rsidR="006252CF" w:rsidRPr="00761649">
                  <w:rPr>
                    <w:rFonts w:eastAsia="Gungsuh"/>
                    <w:sz w:val="18"/>
                    <w:szCs w:val="18"/>
                  </w:rPr>
                  <w:t>−</w:t>
                </w:r>
              </w:sdtContent>
            </w:sdt>
          </w:p>
        </w:tc>
        <w:tc>
          <w:tcPr>
            <w:tcW w:w="966" w:type="dxa"/>
            <w:shd w:val="clear" w:color="auto" w:fill="auto"/>
          </w:tcPr>
          <w:p w14:paraId="6A6D7968" w14:textId="77777777" w:rsidR="006252CF" w:rsidRPr="00761649" w:rsidRDefault="006252CF" w:rsidP="00A426BD">
            <w:pPr>
              <w:pStyle w:val="Normal-pool"/>
              <w:spacing w:before="40" w:after="40"/>
              <w:jc w:val="right"/>
              <w:rPr>
                <w:sz w:val="18"/>
                <w:szCs w:val="18"/>
              </w:rPr>
            </w:pPr>
            <w:r w:rsidRPr="00761649">
              <w:rPr>
                <w:sz w:val="18"/>
                <w:szCs w:val="18"/>
              </w:rPr>
              <w:t>174 643</w:t>
            </w:r>
          </w:p>
        </w:tc>
      </w:tr>
      <w:tr w:rsidR="006252CF" w:rsidRPr="00761649" w14:paraId="37278B77" w14:textId="77777777" w:rsidTr="00A426BD">
        <w:trPr>
          <w:trHeight w:val="57"/>
          <w:jc w:val="right"/>
        </w:trPr>
        <w:tc>
          <w:tcPr>
            <w:tcW w:w="1923" w:type="dxa"/>
            <w:shd w:val="clear" w:color="auto" w:fill="auto"/>
          </w:tcPr>
          <w:p w14:paraId="57A90902" w14:textId="77777777" w:rsidR="006252CF" w:rsidRPr="00761649" w:rsidRDefault="006252CF" w:rsidP="00A426BD">
            <w:pPr>
              <w:pStyle w:val="Normal-pool"/>
              <w:spacing w:before="40" w:after="40"/>
              <w:rPr>
                <w:sz w:val="18"/>
                <w:szCs w:val="18"/>
              </w:rPr>
            </w:pPr>
            <w:r w:rsidRPr="00761649">
              <w:rPr>
                <w:sz w:val="18"/>
                <w:szCs w:val="18"/>
              </w:rPr>
              <w:t>France (Office français de la biodiversité)</w:t>
            </w:r>
          </w:p>
        </w:tc>
        <w:tc>
          <w:tcPr>
            <w:tcW w:w="2608" w:type="dxa"/>
            <w:shd w:val="clear" w:color="auto" w:fill="auto"/>
          </w:tcPr>
          <w:p w14:paraId="0ACB78D5" w14:textId="77777777" w:rsidR="006252CF" w:rsidRPr="00761649" w:rsidRDefault="006252CF" w:rsidP="00A426BD">
            <w:pPr>
              <w:pStyle w:val="Normal-pool"/>
              <w:spacing w:before="40" w:after="40"/>
              <w:rPr>
                <w:sz w:val="18"/>
                <w:szCs w:val="18"/>
              </w:rPr>
            </w:pPr>
            <w:r w:rsidRPr="00761649">
              <w:rPr>
                <w:sz w:val="18"/>
                <w:szCs w:val="18"/>
              </w:rPr>
              <w:t>Support for the thematic assessment of invasive alien species</w:t>
            </w:r>
          </w:p>
        </w:tc>
        <w:tc>
          <w:tcPr>
            <w:tcW w:w="1373" w:type="dxa"/>
            <w:shd w:val="clear" w:color="auto" w:fill="auto"/>
          </w:tcPr>
          <w:p w14:paraId="3AE73475" w14:textId="77777777" w:rsidR="006252CF" w:rsidRPr="00761649" w:rsidRDefault="006252CF" w:rsidP="00A426BD">
            <w:pPr>
              <w:pStyle w:val="Normal-pool"/>
              <w:spacing w:before="40" w:after="40"/>
              <w:rPr>
                <w:sz w:val="18"/>
                <w:szCs w:val="18"/>
              </w:rPr>
            </w:pPr>
            <w:r w:rsidRPr="00761649">
              <w:rPr>
                <w:sz w:val="18"/>
                <w:szCs w:val="18"/>
              </w:rPr>
              <w:t>Support for deliverables</w:t>
            </w:r>
          </w:p>
        </w:tc>
        <w:tc>
          <w:tcPr>
            <w:tcW w:w="1026" w:type="dxa"/>
            <w:shd w:val="clear" w:color="auto" w:fill="auto"/>
          </w:tcPr>
          <w:p w14:paraId="52D4455E" w14:textId="77777777" w:rsidR="006252CF" w:rsidRPr="00761649" w:rsidRDefault="00484D42" w:rsidP="00A426BD">
            <w:pPr>
              <w:pStyle w:val="Normal-pool"/>
              <w:spacing w:before="40" w:after="40"/>
              <w:jc w:val="right"/>
              <w:rPr>
                <w:sz w:val="18"/>
                <w:szCs w:val="18"/>
              </w:rPr>
            </w:pPr>
            <w:sdt>
              <w:sdtPr>
                <w:rPr>
                  <w:sz w:val="18"/>
                  <w:szCs w:val="18"/>
                </w:rPr>
                <w:tag w:val="goog_rdk_162"/>
                <w:id w:val="-1074661025"/>
              </w:sdtPr>
              <w:sdtEndPr/>
              <w:sdtContent>
                <w:r w:rsidR="006252CF" w:rsidRPr="00761649">
                  <w:rPr>
                    <w:rFonts w:eastAsia="Gungsuh"/>
                    <w:sz w:val="18"/>
                    <w:szCs w:val="18"/>
                  </w:rPr>
                  <w:t>−</w:t>
                </w:r>
              </w:sdtContent>
            </w:sdt>
          </w:p>
        </w:tc>
        <w:tc>
          <w:tcPr>
            <w:tcW w:w="823" w:type="dxa"/>
            <w:shd w:val="clear" w:color="auto" w:fill="auto"/>
          </w:tcPr>
          <w:p w14:paraId="34761153" w14:textId="77777777" w:rsidR="006252CF" w:rsidRPr="00761649" w:rsidRDefault="006252CF" w:rsidP="00A426BD">
            <w:pPr>
              <w:pStyle w:val="Normal-pool"/>
              <w:spacing w:before="40" w:after="40"/>
              <w:jc w:val="right"/>
              <w:rPr>
                <w:sz w:val="18"/>
                <w:szCs w:val="18"/>
              </w:rPr>
            </w:pPr>
            <w:r w:rsidRPr="00761649">
              <w:rPr>
                <w:sz w:val="18"/>
                <w:szCs w:val="18"/>
              </w:rPr>
              <w:t>79 545</w:t>
            </w:r>
          </w:p>
        </w:tc>
        <w:tc>
          <w:tcPr>
            <w:tcW w:w="862" w:type="dxa"/>
            <w:shd w:val="clear" w:color="auto" w:fill="auto"/>
          </w:tcPr>
          <w:p w14:paraId="30835F64" w14:textId="77777777" w:rsidR="006252CF" w:rsidRPr="00761649" w:rsidRDefault="006252CF" w:rsidP="00A426BD">
            <w:pPr>
              <w:pStyle w:val="Normal-pool"/>
              <w:spacing w:before="40" w:after="40"/>
              <w:jc w:val="right"/>
              <w:rPr>
                <w:sz w:val="18"/>
                <w:szCs w:val="18"/>
              </w:rPr>
            </w:pPr>
            <w:r w:rsidRPr="00761649">
              <w:rPr>
                <w:sz w:val="18"/>
                <w:szCs w:val="18"/>
              </w:rPr>
              <w:t>116 959</w:t>
            </w:r>
          </w:p>
        </w:tc>
        <w:tc>
          <w:tcPr>
            <w:tcW w:w="923" w:type="dxa"/>
            <w:shd w:val="clear" w:color="auto" w:fill="auto"/>
          </w:tcPr>
          <w:p w14:paraId="3AEF48AF" w14:textId="77777777" w:rsidR="006252CF" w:rsidRPr="00761649" w:rsidRDefault="006252CF" w:rsidP="00A426BD">
            <w:pPr>
              <w:pStyle w:val="Normal-pool"/>
              <w:spacing w:before="40" w:after="40"/>
              <w:jc w:val="right"/>
              <w:rPr>
                <w:sz w:val="18"/>
                <w:szCs w:val="18"/>
              </w:rPr>
            </w:pPr>
            <w:r w:rsidRPr="00761649">
              <w:rPr>
                <w:sz w:val="18"/>
                <w:szCs w:val="18"/>
              </w:rPr>
              <w:t>196 504</w:t>
            </w:r>
          </w:p>
        </w:tc>
        <w:tc>
          <w:tcPr>
            <w:tcW w:w="789" w:type="dxa"/>
            <w:shd w:val="clear" w:color="auto" w:fill="auto"/>
          </w:tcPr>
          <w:p w14:paraId="08C434C0" w14:textId="77777777" w:rsidR="006252CF" w:rsidRPr="00761649" w:rsidRDefault="00484D42" w:rsidP="00A426BD">
            <w:pPr>
              <w:pStyle w:val="Normal-pool"/>
              <w:spacing w:before="40" w:after="40"/>
              <w:jc w:val="right"/>
              <w:rPr>
                <w:sz w:val="18"/>
                <w:szCs w:val="18"/>
              </w:rPr>
            </w:pPr>
            <w:sdt>
              <w:sdtPr>
                <w:rPr>
                  <w:sz w:val="18"/>
                  <w:szCs w:val="18"/>
                </w:rPr>
                <w:tag w:val="goog_rdk_163"/>
                <w:id w:val="346912805"/>
              </w:sdtPr>
              <w:sdtEndPr/>
              <w:sdtContent>
                <w:r w:rsidR="006252CF" w:rsidRPr="00761649">
                  <w:rPr>
                    <w:rFonts w:eastAsia="Gungsuh"/>
                    <w:sz w:val="18"/>
                    <w:szCs w:val="18"/>
                  </w:rPr>
                  <w:t>−</w:t>
                </w:r>
              </w:sdtContent>
            </w:sdt>
          </w:p>
        </w:tc>
        <w:tc>
          <w:tcPr>
            <w:tcW w:w="907" w:type="dxa"/>
            <w:shd w:val="clear" w:color="auto" w:fill="auto"/>
          </w:tcPr>
          <w:p w14:paraId="6A284EB0" w14:textId="77777777" w:rsidR="006252CF" w:rsidRPr="00761649" w:rsidRDefault="006252CF" w:rsidP="00A426BD">
            <w:pPr>
              <w:pStyle w:val="Normal-pool"/>
              <w:spacing w:before="40" w:after="40"/>
              <w:jc w:val="right"/>
              <w:rPr>
                <w:sz w:val="18"/>
                <w:szCs w:val="18"/>
              </w:rPr>
            </w:pPr>
            <w:r w:rsidRPr="00761649">
              <w:rPr>
                <w:sz w:val="18"/>
                <w:szCs w:val="18"/>
              </w:rPr>
              <w:t>64 654</w:t>
            </w:r>
          </w:p>
        </w:tc>
        <w:tc>
          <w:tcPr>
            <w:tcW w:w="907" w:type="dxa"/>
            <w:shd w:val="clear" w:color="auto" w:fill="auto"/>
          </w:tcPr>
          <w:p w14:paraId="275FA4D5" w14:textId="77777777" w:rsidR="006252CF" w:rsidRPr="00761649" w:rsidRDefault="00484D42" w:rsidP="00A426BD">
            <w:pPr>
              <w:pStyle w:val="Normal-pool"/>
              <w:spacing w:before="40" w:after="40"/>
              <w:jc w:val="right"/>
              <w:rPr>
                <w:sz w:val="18"/>
                <w:szCs w:val="18"/>
              </w:rPr>
            </w:pPr>
            <w:sdt>
              <w:sdtPr>
                <w:rPr>
                  <w:sz w:val="18"/>
                  <w:szCs w:val="18"/>
                </w:rPr>
                <w:tag w:val="goog_rdk_164"/>
                <w:id w:val="2062595245"/>
              </w:sdtPr>
              <w:sdtEndPr/>
              <w:sdtContent>
                <w:r w:rsidR="006252CF" w:rsidRPr="00761649">
                  <w:rPr>
                    <w:rFonts w:eastAsia="Gungsuh"/>
                    <w:sz w:val="18"/>
                    <w:szCs w:val="18"/>
                  </w:rPr>
                  <w:t>−</w:t>
                </w:r>
              </w:sdtContent>
            </w:sdt>
          </w:p>
        </w:tc>
        <w:tc>
          <w:tcPr>
            <w:tcW w:w="967" w:type="dxa"/>
            <w:shd w:val="clear" w:color="auto" w:fill="auto"/>
          </w:tcPr>
          <w:p w14:paraId="1B4352A0" w14:textId="77777777" w:rsidR="006252CF" w:rsidRPr="00761649" w:rsidRDefault="006252CF" w:rsidP="00A426BD">
            <w:pPr>
              <w:pStyle w:val="Normal-pool"/>
              <w:spacing w:before="40" w:after="40"/>
              <w:jc w:val="right"/>
              <w:rPr>
                <w:sz w:val="18"/>
                <w:szCs w:val="18"/>
              </w:rPr>
            </w:pPr>
            <w:r w:rsidRPr="00761649">
              <w:rPr>
                <w:sz w:val="18"/>
                <w:szCs w:val="18"/>
              </w:rPr>
              <w:t>64 654</w:t>
            </w:r>
          </w:p>
        </w:tc>
        <w:tc>
          <w:tcPr>
            <w:tcW w:w="966" w:type="dxa"/>
            <w:shd w:val="clear" w:color="auto" w:fill="auto"/>
          </w:tcPr>
          <w:p w14:paraId="00C59667" w14:textId="77777777" w:rsidR="006252CF" w:rsidRPr="00761649" w:rsidRDefault="006252CF" w:rsidP="00A426BD">
            <w:pPr>
              <w:pStyle w:val="Normal-pool"/>
              <w:spacing w:before="40" w:after="40"/>
              <w:jc w:val="right"/>
              <w:rPr>
                <w:sz w:val="18"/>
                <w:szCs w:val="18"/>
              </w:rPr>
            </w:pPr>
            <w:r w:rsidRPr="00761649">
              <w:rPr>
                <w:sz w:val="18"/>
                <w:szCs w:val="18"/>
              </w:rPr>
              <w:t>261 158</w:t>
            </w:r>
          </w:p>
        </w:tc>
      </w:tr>
      <w:tr w:rsidR="006252CF" w:rsidRPr="00761649" w14:paraId="3E38689F" w14:textId="77777777" w:rsidTr="00A426BD">
        <w:trPr>
          <w:trHeight w:val="57"/>
          <w:jc w:val="right"/>
        </w:trPr>
        <w:tc>
          <w:tcPr>
            <w:tcW w:w="1923" w:type="dxa"/>
            <w:shd w:val="clear" w:color="auto" w:fill="auto"/>
          </w:tcPr>
          <w:p w14:paraId="031E27DB" w14:textId="77777777" w:rsidR="006252CF" w:rsidRPr="00761649" w:rsidRDefault="006252CF" w:rsidP="00A426BD">
            <w:pPr>
              <w:pStyle w:val="Normal-pool"/>
              <w:spacing w:before="40" w:after="40"/>
              <w:rPr>
                <w:sz w:val="18"/>
                <w:szCs w:val="18"/>
              </w:rPr>
            </w:pPr>
            <w:r w:rsidRPr="00761649">
              <w:rPr>
                <w:sz w:val="18"/>
                <w:szCs w:val="18"/>
              </w:rPr>
              <w:t>France (Office français de la biodiversité)</w:t>
            </w:r>
          </w:p>
        </w:tc>
        <w:tc>
          <w:tcPr>
            <w:tcW w:w="2608" w:type="dxa"/>
            <w:shd w:val="clear" w:color="auto" w:fill="auto"/>
          </w:tcPr>
          <w:p w14:paraId="36EBB069" w14:textId="77777777" w:rsidR="006252CF" w:rsidRPr="00761649" w:rsidRDefault="006252CF" w:rsidP="00A426BD">
            <w:pPr>
              <w:pStyle w:val="Normal-pool"/>
              <w:spacing w:before="40" w:after="40"/>
              <w:rPr>
                <w:sz w:val="18"/>
                <w:szCs w:val="18"/>
              </w:rPr>
            </w:pPr>
            <w:r w:rsidRPr="00761649">
              <w:rPr>
                <w:sz w:val="18"/>
                <w:szCs w:val="18"/>
              </w:rPr>
              <w:t xml:space="preserve">Support for the thematic assessment on values </w:t>
            </w:r>
          </w:p>
        </w:tc>
        <w:tc>
          <w:tcPr>
            <w:tcW w:w="1373" w:type="dxa"/>
            <w:shd w:val="clear" w:color="auto" w:fill="auto"/>
          </w:tcPr>
          <w:p w14:paraId="0ADB7A4D" w14:textId="77777777" w:rsidR="006252CF" w:rsidRPr="00761649" w:rsidRDefault="006252CF" w:rsidP="00A426BD">
            <w:pPr>
              <w:pStyle w:val="Normal-pool"/>
              <w:spacing w:before="40" w:after="40"/>
              <w:rPr>
                <w:sz w:val="18"/>
                <w:szCs w:val="18"/>
              </w:rPr>
            </w:pPr>
            <w:r w:rsidRPr="00761649">
              <w:rPr>
                <w:sz w:val="18"/>
                <w:szCs w:val="18"/>
              </w:rPr>
              <w:t>Support for deliverables</w:t>
            </w:r>
          </w:p>
        </w:tc>
        <w:tc>
          <w:tcPr>
            <w:tcW w:w="1026" w:type="dxa"/>
            <w:shd w:val="clear" w:color="auto" w:fill="auto"/>
          </w:tcPr>
          <w:p w14:paraId="20EF9166" w14:textId="77777777" w:rsidR="006252CF" w:rsidRPr="00761649" w:rsidRDefault="006252CF" w:rsidP="00A426BD">
            <w:pPr>
              <w:pStyle w:val="Normal-pool"/>
              <w:spacing w:before="40" w:after="40"/>
              <w:jc w:val="right"/>
              <w:rPr>
                <w:sz w:val="18"/>
                <w:szCs w:val="18"/>
              </w:rPr>
            </w:pPr>
            <w:r w:rsidRPr="00761649">
              <w:rPr>
                <w:sz w:val="18"/>
                <w:szCs w:val="18"/>
              </w:rPr>
              <w:t>84 541</w:t>
            </w:r>
          </w:p>
        </w:tc>
        <w:tc>
          <w:tcPr>
            <w:tcW w:w="823" w:type="dxa"/>
            <w:shd w:val="clear" w:color="auto" w:fill="auto"/>
          </w:tcPr>
          <w:p w14:paraId="21A9BD17" w14:textId="77777777" w:rsidR="006252CF" w:rsidRPr="00761649" w:rsidRDefault="006252CF" w:rsidP="00A426BD">
            <w:pPr>
              <w:pStyle w:val="Normal-pool"/>
              <w:spacing w:before="40" w:after="40"/>
              <w:jc w:val="right"/>
              <w:rPr>
                <w:sz w:val="18"/>
                <w:szCs w:val="18"/>
              </w:rPr>
            </w:pPr>
            <w:r w:rsidRPr="00761649">
              <w:rPr>
                <w:sz w:val="18"/>
                <w:szCs w:val="18"/>
              </w:rPr>
              <w:t>55 741</w:t>
            </w:r>
          </w:p>
        </w:tc>
        <w:tc>
          <w:tcPr>
            <w:tcW w:w="862" w:type="dxa"/>
            <w:shd w:val="clear" w:color="auto" w:fill="auto"/>
          </w:tcPr>
          <w:p w14:paraId="07C7D654" w14:textId="77777777" w:rsidR="006252CF" w:rsidRPr="00761649" w:rsidRDefault="006252CF" w:rsidP="00A426BD">
            <w:pPr>
              <w:pStyle w:val="Normal-pool"/>
              <w:spacing w:before="40" w:after="40"/>
              <w:jc w:val="right"/>
              <w:rPr>
                <w:sz w:val="18"/>
                <w:szCs w:val="18"/>
              </w:rPr>
            </w:pPr>
            <w:r w:rsidRPr="00761649">
              <w:rPr>
                <w:sz w:val="18"/>
                <w:szCs w:val="18"/>
              </w:rPr>
              <w:t>58 480</w:t>
            </w:r>
          </w:p>
        </w:tc>
        <w:tc>
          <w:tcPr>
            <w:tcW w:w="923" w:type="dxa"/>
            <w:shd w:val="clear" w:color="auto" w:fill="auto"/>
          </w:tcPr>
          <w:p w14:paraId="1876061F" w14:textId="77777777" w:rsidR="006252CF" w:rsidRPr="00761649" w:rsidRDefault="006252CF" w:rsidP="00A426BD">
            <w:pPr>
              <w:pStyle w:val="Normal-pool"/>
              <w:spacing w:before="40" w:after="40"/>
              <w:jc w:val="right"/>
              <w:rPr>
                <w:sz w:val="18"/>
                <w:szCs w:val="18"/>
              </w:rPr>
            </w:pPr>
            <w:r w:rsidRPr="00761649">
              <w:rPr>
                <w:sz w:val="18"/>
                <w:szCs w:val="18"/>
              </w:rPr>
              <w:t>198 762</w:t>
            </w:r>
          </w:p>
        </w:tc>
        <w:tc>
          <w:tcPr>
            <w:tcW w:w="789" w:type="dxa"/>
            <w:shd w:val="clear" w:color="auto" w:fill="auto"/>
          </w:tcPr>
          <w:p w14:paraId="02D5902F" w14:textId="77777777" w:rsidR="006252CF" w:rsidRPr="00761649" w:rsidRDefault="00484D42" w:rsidP="00A426BD">
            <w:pPr>
              <w:pStyle w:val="Normal-pool"/>
              <w:spacing w:before="40" w:after="40"/>
              <w:jc w:val="right"/>
              <w:rPr>
                <w:sz w:val="18"/>
                <w:szCs w:val="18"/>
              </w:rPr>
            </w:pPr>
            <w:sdt>
              <w:sdtPr>
                <w:rPr>
                  <w:sz w:val="18"/>
                  <w:szCs w:val="18"/>
                </w:rPr>
                <w:tag w:val="goog_rdk_165"/>
                <w:id w:val="-1361737842"/>
              </w:sdtPr>
              <w:sdtEndPr/>
              <w:sdtContent>
                <w:r w:rsidR="006252CF" w:rsidRPr="00761649">
                  <w:rPr>
                    <w:rFonts w:eastAsia="Gungsuh"/>
                    <w:sz w:val="18"/>
                    <w:szCs w:val="18"/>
                  </w:rPr>
                  <w:t>−</w:t>
                </w:r>
              </w:sdtContent>
            </w:sdt>
          </w:p>
        </w:tc>
        <w:tc>
          <w:tcPr>
            <w:tcW w:w="907" w:type="dxa"/>
            <w:shd w:val="clear" w:color="auto" w:fill="auto"/>
          </w:tcPr>
          <w:p w14:paraId="56090209" w14:textId="77777777" w:rsidR="006252CF" w:rsidRPr="00761649" w:rsidRDefault="006252CF" w:rsidP="00A426BD">
            <w:pPr>
              <w:pStyle w:val="Normal-pool"/>
              <w:spacing w:before="40" w:after="40"/>
              <w:jc w:val="right"/>
              <w:rPr>
                <w:sz w:val="18"/>
                <w:szCs w:val="18"/>
              </w:rPr>
            </w:pPr>
            <w:r w:rsidRPr="00761649">
              <w:rPr>
                <w:sz w:val="18"/>
                <w:szCs w:val="18"/>
              </w:rPr>
              <w:t>64 654</w:t>
            </w:r>
          </w:p>
        </w:tc>
        <w:tc>
          <w:tcPr>
            <w:tcW w:w="907" w:type="dxa"/>
            <w:shd w:val="clear" w:color="auto" w:fill="auto"/>
          </w:tcPr>
          <w:p w14:paraId="329FFE7F" w14:textId="77777777" w:rsidR="006252CF" w:rsidRPr="00761649" w:rsidRDefault="00484D42" w:rsidP="00A426BD">
            <w:pPr>
              <w:pStyle w:val="Normal-pool"/>
              <w:spacing w:before="40" w:after="40"/>
              <w:jc w:val="right"/>
              <w:rPr>
                <w:sz w:val="18"/>
                <w:szCs w:val="18"/>
              </w:rPr>
            </w:pPr>
            <w:sdt>
              <w:sdtPr>
                <w:rPr>
                  <w:sz w:val="18"/>
                  <w:szCs w:val="18"/>
                </w:rPr>
                <w:tag w:val="goog_rdk_166"/>
                <w:id w:val="-1422172106"/>
              </w:sdtPr>
              <w:sdtEndPr/>
              <w:sdtContent>
                <w:r w:rsidR="006252CF" w:rsidRPr="00761649">
                  <w:rPr>
                    <w:rFonts w:eastAsia="Gungsuh"/>
                    <w:sz w:val="18"/>
                    <w:szCs w:val="18"/>
                  </w:rPr>
                  <w:t>−</w:t>
                </w:r>
              </w:sdtContent>
            </w:sdt>
          </w:p>
        </w:tc>
        <w:tc>
          <w:tcPr>
            <w:tcW w:w="967" w:type="dxa"/>
            <w:shd w:val="clear" w:color="auto" w:fill="auto"/>
          </w:tcPr>
          <w:p w14:paraId="3EF315D8" w14:textId="77777777" w:rsidR="006252CF" w:rsidRPr="00761649" w:rsidRDefault="006252CF" w:rsidP="00A426BD">
            <w:pPr>
              <w:pStyle w:val="Normal-pool"/>
              <w:spacing w:before="40" w:after="40"/>
              <w:jc w:val="right"/>
              <w:rPr>
                <w:sz w:val="18"/>
                <w:szCs w:val="18"/>
              </w:rPr>
            </w:pPr>
            <w:r w:rsidRPr="00761649">
              <w:rPr>
                <w:sz w:val="18"/>
                <w:szCs w:val="18"/>
              </w:rPr>
              <w:t>64 654</w:t>
            </w:r>
          </w:p>
        </w:tc>
        <w:tc>
          <w:tcPr>
            <w:tcW w:w="966" w:type="dxa"/>
            <w:shd w:val="clear" w:color="auto" w:fill="auto"/>
          </w:tcPr>
          <w:p w14:paraId="0E99D2CB" w14:textId="77777777" w:rsidR="006252CF" w:rsidRPr="00761649" w:rsidRDefault="006252CF" w:rsidP="00A426BD">
            <w:pPr>
              <w:pStyle w:val="Normal-pool"/>
              <w:spacing w:before="40" w:after="40"/>
              <w:jc w:val="right"/>
              <w:rPr>
                <w:sz w:val="18"/>
                <w:szCs w:val="18"/>
              </w:rPr>
            </w:pPr>
            <w:r w:rsidRPr="00761649">
              <w:rPr>
                <w:sz w:val="18"/>
                <w:szCs w:val="18"/>
              </w:rPr>
              <w:t>263 416</w:t>
            </w:r>
          </w:p>
        </w:tc>
      </w:tr>
      <w:tr w:rsidR="006252CF" w:rsidRPr="00761649" w14:paraId="58A9B56C" w14:textId="77777777" w:rsidTr="00A426BD">
        <w:trPr>
          <w:trHeight w:val="57"/>
          <w:jc w:val="right"/>
        </w:trPr>
        <w:tc>
          <w:tcPr>
            <w:tcW w:w="1923" w:type="dxa"/>
            <w:shd w:val="clear" w:color="auto" w:fill="auto"/>
          </w:tcPr>
          <w:p w14:paraId="1512826B" w14:textId="77777777" w:rsidR="006252CF" w:rsidRPr="00761649" w:rsidRDefault="006252CF" w:rsidP="00A426BD">
            <w:pPr>
              <w:pStyle w:val="Normal-pool"/>
              <w:spacing w:before="40" w:after="40"/>
              <w:rPr>
                <w:sz w:val="18"/>
                <w:szCs w:val="18"/>
              </w:rPr>
            </w:pPr>
            <w:r w:rsidRPr="00761649">
              <w:rPr>
                <w:sz w:val="18"/>
                <w:szCs w:val="18"/>
              </w:rPr>
              <w:t>France (Office français de la biodiversité)</w:t>
            </w:r>
          </w:p>
        </w:tc>
        <w:tc>
          <w:tcPr>
            <w:tcW w:w="2608" w:type="dxa"/>
            <w:shd w:val="clear" w:color="auto" w:fill="auto"/>
          </w:tcPr>
          <w:p w14:paraId="0221F082" w14:textId="77777777" w:rsidR="006252CF" w:rsidRPr="00761649" w:rsidRDefault="006252CF" w:rsidP="00A426BD">
            <w:pPr>
              <w:pStyle w:val="Normal-pool"/>
              <w:spacing w:before="40" w:after="40"/>
              <w:rPr>
                <w:sz w:val="18"/>
                <w:szCs w:val="18"/>
              </w:rPr>
            </w:pPr>
            <w:r w:rsidRPr="00761649">
              <w:rPr>
                <w:sz w:val="18"/>
                <w:szCs w:val="18"/>
              </w:rPr>
              <w:t xml:space="preserve">Support for the thematic assessment of the sustainable use of wild species </w:t>
            </w:r>
          </w:p>
        </w:tc>
        <w:tc>
          <w:tcPr>
            <w:tcW w:w="1373" w:type="dxa"/>
            <w:shd w:val="clear" w:color="auto" w:fill="auto"/>
          </w:tcPr>
          <w:p w14:paraId="6B145017" w14:textId="77777777" w:rsidR="006252CF" w:rsidRPr="00761649" w:rsidRDefault="006252CF" w:rsidP="00A426BD">
            <w:pPr>
              <w:pStyle w:val="Normal-pool"/>
              <w:spacing w:before="40" w:after="40"/>
              <w:rPr>
                <w:sz w:val="18"/>
                <w:szCs w:val="18"/>
              </w:rPr>
            </w:pPr>
            <w:r w:rsidRPr="00761649">
              <w:rPr>
                <w:sz w:val="18"/>
                <w:szCs w:val="18"/>
              </w:rPr>
              <w:t>Support for deliverables</w:t>
            </w:r>
          </w:p>
        </w:tc>
        <w:tc>
          <w:tcPr>
            <w:tcW w:w="1026" w:type="dxa"/>
            <w:shd w:val="clear" w:color="auto" w:fill="auto"/>
          </w:tcPr>
          <w:p w14:paraId="05516A4A" w14:textId="77777777" w:rsidR="006252CF" w:rsidRPr="00761649" w:rsidRDefault="006252CF" w:rsidP="00A426BD">
            <w:pPr>
              <w:pStyle w:val="Normal-pool"/>
              <w:spacing w:before="40" w:after="40"/>
              <w:jc w:val="right"/>
              <w:rPr>
                <w:sz w:val="18"/>
                <w:szCs w:val="18"/>
              </w:rPr>
            </w:pPr>
            <w:r w:rsidRPr="00761649">
              <w:rPr>
                <w:sz w:val="18"/>
                <w:szCs w:val="18"/>
              </w:rPr>
              <w:t>84 541</w:t>
            </w:r>
          </w:p>
        </w:tc>
        <w:tc>
          <w:tcPr>
            <w:tcW w:w="823" w:type="dxa"/>
            <w:shd w:val="clear" w:color="auto" w:fill="auto"/>
          </w:tcPr>
          <w:p w14:paraId="1F673A87" w14:textId="77777777" w:rsidR="006252CF" w:rsidRPr="00761649" w:rsidRDefault="006252CF" w:rsidP="00A426BD">
            <w:pPr>
              <w:pStyle w:val="Normal-pool"/>
              <w:spacing w:before="40" w:after="40"/>
              <w:jc w:val="right"/>
              <w:rPr>
                <w:sz w:val="18"/>
                <w:szCs w:val="18"/>
              </w:rPr>
            </w:pPr>
            <w:r w:rsidRPr="00761649">
              <w:rPr>
                <w:sz w:val="18"/>
                <w:szCs w:val="18"/>
              </w:rPr>
              <w:t>55 741</w:t>
            </w:r>
          </w:p>
        </w:tc>
        <w:tc>
          <w:tcPr>
            <w:tcW w:w="862" w:type="dxa"/>
            <w:shd w:val="clear" w:color="auto" w:fill="auto"/>
          </w:tcPr>
          <w:p w14:paraId="563D15DF" w14:textId="77777777" w:rsidR="006252CF" w:rsidRPr="00761649" w:rsidRDefault="006252CF" w:rsidP="00A426BD">
            <w:pPr>
              <w:pStyle w:val="Normal-pool"/>
              <w:spacing w:before="40" w:after="40"/>
              <w:jc w:val="right"/>
              <w:rPr>
                <w:sz w:val="18"/>
                <w:szCs w:val="18"/>
              </w:rPr>
            </w:pPr>
            <w:r w:rsidRPr="00761649">
              <w:rPr>
                <w:sz w:val="18"/>
                <w:szCs w:val="18"/>
              </w:rPr>
              <w:t>58 480</w:t>
            </w:r>
          </w:p>
        </w:tc>
        <w:tc>
          <w:tcPr>
            <w:tcW w:w="923" w:type="dxa"/>
            <w:shd w:val="clear" w:color="auto" w:fill="auto"/>
          </w:tcPr>
          <w:p w14:paraId="007CFB22" w14:textId="77777777" w:rsidR="006252CF" w:rsidRPr="00761649" w:rsidRDefault="006252CF" w:rsidP="00A426BD">
            <w:pPr>
              <w:pStyle w:val="Normal-pool"/>
              <w:spacing w:before="40" w:after="40"/>
              <w:jc w:val="right"/>
              <w:rPr>
                <w:sz w:val="18"/>
                <w:szCs w:val="18"/>
              </w:rPr>
            </w:pPr>
            <w:r w:rsidRPr="00761649">
              <w:rPr>
                <w:sz w:val="18"/>
                <w:szCs w:val="18"/>
              </w:rPr>
              <w:t>198 762</w:t>
            </w:r>
          </w:p>
        </w:tc>
        <w:tc>
          <w:tcPr>
            <w:tcW w:w="789" w:type="dxa"/>
            <w:shd w:val="clear" w:color="auto" w:fill="auto"/>
          </w:tcPr>
          <w:p w14:paraId="55BB0923" w14:textId="77777777" w:rsidR="006252CF" w:rsidRPr="00761649" w:rsidRDefault="00484D42" w:rsidP="00A426BD">
            <w:pPr>
              <w:pStyle w:val="Normal-pool"/>
              <w:spacing w:before="40" w:after="40"/>
              <w:jc w:val="right"/>
              <w:rPr>
                <w:sz w:val="18"/>
                <w:szCs w:val="18"/>
              </w:rPr>
            </w:pPr>
            <w:sdt>
              <w:sdtPr>
                <w:rPr>
                  <w:sz w:val="18"/>
                  <w:szCs w:val="18"/>
                </w:rPr>
                <w:tag w:val="goog_rdk_167"/>
                <w:id w:val="1200902207"/>
              </w:sdtPr>
              <w:sdtEndPr/>
              <w:sdtContent>
                <w:r w:rsidR="006252CF" w:rsidRPr="00761649">
                  <w:rPr>
                    <w:rFonts w:eastAsia="Gungsuh"/>
                    <w:sz w:val="18"/>
                    <w:szCs w:val="18"/>
                  </w:rPr>
                  <w:t>−</w:t>
                </w:r>
              </w:sdtContent>
            </w:sdt>
          </w:p>
        </w:tc>
        <w:tc>
          <w:tcPr>
            <w:tcW w:w="907" w:type="dxa"/>
            <w:shd w:val="clear" w:color="auto" w:fill="auto"/>
          </w:tcPr>
          <w:p w14:paraId="035A6FFE" w14:textId="77777777" w:rsidR="006252CF" w:rsidRPr="00761649" w:rsidRDefault="006252CF" w:rsidP="00A426BD">
            <w:pPr>
              <w:pStyle w:val="Normal-pool"/>
              <w:spacing w:before="40" w:after="40"/>
              <w:jc w:val="right"/>
              <w:rPr>
                <w:sz w:val="18"/>
                <w:szCs w:val="18"/>
              </w:rPr>
            </w:pPr>
            <w:r w:rsidRPr="00761649">
              <w:rPr>
                <w:sz w:val="18"/>
                <w:szCs w:val="18"/>
              </w:rPr>
              <w:t>64 654</w:t>
            </w:r>
          </w:p>
        </w:tc>
        <w:tc>
          <w:tcPr>
            <w:tcW w:w="907" w:type="dxa"/>
            <w:shd w:val="clear" w:color="auto" w:fill="auto"/>
          </w:tcPr>
          <w:p w14:paraId="3F870DE8" w14:textId="77777777" w:rsidR="006252CF" w:rsidRPr="00761649" w:rsidRDefault="00484D42" w:rsidP="00A426BD">
            <w:pPr>
              <w:pStyle w:val="Normal-pool"/>
              <w:spacing w:before="40" w:after="40"/>
              <w:jc w:val="right"/>
              <w:rPr>
                <w:sz w:val="18"/>
                <w:szCs w:val="18"/>
              </w:rPr>
            </w:pPr>
            <w:sdt>
              <w:sdtPr>
                <w:rPr>
                  <w:sz w:val="18"/>
                  <w:szCs w:val="18"/>
                </w:rPr>
                <w:tag w:val="goog_rdk_168"/>
                <w:id w:val="-655452997"/>
              </w:sdtPr>
              <w:sdtEndPr/>
              <w:sdtContent>
                <w:r w:rsidR="006252CF" w:rsidRPr="00761649">
                  <w:rPr>
                    <w:rFonts w:eastAsia="Gungsuh"/>
                    <w:sz w:val="18"/>
                    <w:szCs w:val="18"/>
                  </w:rPr>
                  <w:t>−</w:t>
                </w:r>
              </w:sdtContent>
            </w:sdt>
          </w:p>
        </w:tc>
        <w:tc>
          <w:tcPr>
            <w:tcW w:w="967" w:type="dxa"/>
            <w:shd w:val="clear" w:color="auto" w:fill="auto"/>
          </w:tcPr>
          <w:p w14:paraId="3B2D64AF" w14:textId="77777777" w:rsidR="006252CF" w:rsidRPr="00761649" w:rsidRDefault="006252CF" w:rsidP="00A426BD">
            <w:pPr>
              <w:pStyle w:val="Normal-pool"/>
              <w:spacing w:before="40" w:after="40"/>
              <w:jc w:val="right"/>
              <w:rPr>
                <w:sz w:val="18"/>
                <w:szCs w:val="18"/>
              </w:rPr>
            </w:pPr>
            <w:r w:rsidRPr="00761649">
              <w:rPr>
                <w:sz w:val="18"/>
                <w:szCs w:val="18"/>
              </w:rPr>
              <w:t>64 654</w:t>
            </w:r>
          </w:p>
        </w:tc>
        <w:tc>
          <w:tcPr>
            <w:tcW w:w="966" w:type="dxa"/>
            <w:shd w:val="clear" w:color="auto" w:fill="auto"/>
          </w:tcPr>
          <w:p w14:paraId="577C5A86" w14:textId="77777777" w:rsidR="006252CF" w:rsidRPr="00761649" w:rsidRDefault="006252CF" w:rsidP="00A426BD">
            <w:pPr>
              <w:pStyle w:val="Normal-pool"/>
              <w:spacing w:before="40" w:after="40"/>
              <w:jc w:val="right"/>
              <w:rPr>
                <w:sz w:val="18"/>
                <w:szCs w:val="18"/>
              </w:rPr>
            </w:pPr>
            <w:r w:rsidRPr="00761649">
              <w:rPr>
                <w:sz w:val="18"/>
                <w:szCs w:val="18"/>
              </w:rPr>
              <w:t>263 416</w:t>
            </w:r>
          </w:p>
        </w:tc>
      </w:tr>
      <w:tr w:rsidR="006252CF" w:rsidRPr="00761649" w14:paraId="233A7051" w14:textId="77777777" w:rsidTr="00A426BD">
        <w:trPr>
          <w:trHeight w:val="57"/>
          <w:jc w:val="right"/>
        </w:trPr>
        <w:tc>
          <w:tcPr>
            <w:tcW w:w="1923" w:type="dxa"/>
            <w:shd w:val="clear" w:color="auto" w:fill="auto"/>
          </w:tcPr>
          <w:p w14:paraId="01A1DBE9" w14:textId="77777777" w:rsidR="006252CF" w:rsidRPr="00761649" w:rsidRDefault="006252CF" w:rsidP="00A426BD">
            <w:pPr>
              <w:pStyle w:val="Normal-pool"/>
              <w:spacing w:before="40" w:after="40"/>
              <w:rPr>
                <w:sz w:val="18"/>
                <w:szCs w:val="18"/>
              </w:rPr>
            </w:pPr>
            <w:r w:rsidRPr="00761649">
              <w:rPr>
                <w:sz w:val="18"/>
                <w:szCs w:val="18"/>
              </w:rPr>
              <w:t>Republic of Korea</w:t>
            </w:r>
          </w:p>
        </w:tc>
        <w:tc>
          <w:tcPr>
            <w:tcW w:w="2608" w:type="dxa"/>
            <w:shd w:val="clear" w:color="auto" w:fill="auto"/>
          </w:tcPr>
          <w:p w14:paraId="397E2DCC" w14:textId="77777777" w:rsidR="006252CF" w:rsidRPr="00761649" w:rsidRDefault="006252CF" w:rsidP="00A426BD">
            <w:pPr>
              <w:pStyle w:val="Normal-pool"/>
              <w:spacing w:before="40" w:after="40"/>
              <w:rPr>
                <w:sz w:val="18"/>
                <w:szCs w:val="18"/>
              </w:rPr>
            </w:pPr>
            <w:r w:rsidRPr="00761649">
              <w:rPr>
                <w:sz w:val="18"/>
                <w:szCs w:val="18"/>
              </w:rPr>
              <w:t>Meeting of the task force on knowledge and data</w:t>
            </w:r>
          </w:p>
        </w:tc>
        <w:tc>
          <w:tcPr>
            <w:tcW w:w="1373" w:type="dxa"/>
            <w:shd w:val="clear" w:color="auto" w:fill="auto"/>
          </w:tcPr>
          <w:p w14:paraId="38AFAEC6" w14:textId="77777777" w:rsidR="006252CF" w:rsidRPr="00761649" w:rsidRDefault="006252CF" w:rsidP="00A426BD">
            <w:pPr>
              <w:pStyle w:val="Normal-pool"/>
              <w:spacing w:before="40" w:after="40"/>
              <w:rPr>
                <w:sz w:val="18"/>
                <w:szCs w:val="18"/>
              </w:rPr>
            </w:pPr>
            <w:r w:rsidRPr="00761649">
              <w:rPr>
                <w:sz w:val="18"/>
                <w:szCs w:val="18"/>
              </w:rPr>
              <w:t>Support for participants</w:t>
            </w:r>
          </w:p>
        </w:tc>
        <w:tc>
          <w:tcPr>
            <w:tcW w:w="1026" w:type="dxa"/>
            <w:shd w:val="clear" w:color="auto" w:fill="auto"/>
          </w:tcPr>
          <w:p w14:paraId="46D0A1B2" w14:textId="77777777" w:rsidR="006252CF" w:rsidRPr="00761649" w:rsidRDefault="006252CF" w:rsidP="00A426BD">
            <w:pPr>
              <w:pStyle w:val="Normal-pool"/>
              <w:spacing w:before="40" w:after="40"/>
              <w:jc w:val="right"/>
              <w:rPr>
                <w:sz w:val="18"/>
                <w:szCs w:val="18"/>
              </w:rPr>
            </w:pPr>
            <w:r w:rsidRPr="00761649">
              <w:rPr>
                <w:sz w:val="18"/>
                <w:szCs w:val="18"/>
              </w:rPr>
              <w:t>123 378</w:t>
            </w:r>
          </w:p>
        </w:tc>
        <w:tc>
          <w:tcPr>
            <w:tcW w:w="823" w:type="dxa"/>
            <w:shd w:val="clear" w:color="auto" w:fill="auto"/>
          </w:tcPr>
          <w:p w14:paraId="4CD7F33E" w14:textId="77777777" w:rsidR="006252CF" w:rsidRPr="00761649" w:rsidRDefault="00484D42" w:rsidP="00A426BD">
            <w:pPr>
              <w:pStyle w:val="Normal-pool"/>
              <w:spacing w:before="40" w:after="40"/>
              <w:jc w:val="right"/>
              <w:rPr>
                <w:sz w:val="18"/>
                <w:szCs w:val="18"/>
              </w:rPr>
            </w:pPr>
            <w:sdt>
              <w:sdtPr>
                <w:rPr>
                  <w:sz w:val="18"/>
                  <w:szCs w:val="18"/>
                </w:rPr>
                <w:tag w:val="goog_rdk_169"/>
                <w:id w:val="705530538"/>
              </w:sdtPr>
              <w:sdtEndPr/>
              <w:sdtContent>
                <w:r w:rsidR="006252CF" w:rsidRPr="00761649">
                  <w:rPr>
                    <w:rFonts w:eastAsia="Gungsuh"/>
                    <w:sz w:val="18"/>
                    <w:szCs w:val="18"/>
                  </w:rPr>
                  <w:t>−</w:t>
                </w:r>
              </w:sdtContent>
            </w:sdt>
          </w:p>
        </w:tc>
        <w:tc>
          <w:tcPr>
            <w:tcW w:w="862" w:type="dxa"/>
            <w:shd w:val="clear" w:color="auto" w:fill="auto"/>
          </w:tcPr>
          <w:p w14:paraId="139B799A" w14:textId="77777777" w:rsidR="006252CF" w:rsidRPr="00761649" w:rsidRDefault="00484D42" w:rsidP="00A426BD">
            <w:pPr>
              <w:pStyle w:val="Normal-pool"/>
              <w:spacing w:before="40" w:after="40"/>
              <w:jc w:val="right"/>
              <w:rPr>
                <w:sz w:val="18"/>
                <w:szCs w:val="18"/>
              </w:rPr>
            </w:pPr>
            <w:sdt>
              <w:sdtPr>
                <w:rPr>
                  <w:sz w:val="18"/>
                  <w:szCs w:val="18"/>
                </w:rPr>
                <w:tag w:val="goog_rdk_170"/>
                <w:id w:val="-138579670"/>
              </w:sdtPr>
              <w:sdtEndPr/>
              <w:sdtContent>
                <w:r w:rsidR="006252CF" w:rsidRPr="00761649">
                  <w:rPr>
                    <w:rFonts w:eastAsia="Gungsuh"/>
                    <w:sz w:val="18"/>
                    <w:szCs w:val="18"/>
                  </w:rPr>
                  <w:t>−</w:t>
                </w:r>
              </w:sdtContent>
            </w:sdt>
          </w:p>
        </w:tc>
        <w:tc>
          <w:tcPr>
            <w:tcW w:w="923" w:type="dxa"/>
            <w:shd w:val="clear" w:color="auto" w:fill="auto"/>
          </w:tcPr>
          <w:p w14:paraId="4E94C7E2" w14:textId="77777777" w:rsidR="006252CF" w:rsidRPr="00761649" w:rsidRDefault="006252CF" w:rsidP="00A426BD">
            <w:pPr>
              <w:pStyle w:val="Normal-pool"/>
              <w:spacing w:before="40" w:after="40"/>
              <w:jc w:val="right"/>
              <w:rPr>
                <w:sz w:val="18"/>
                <w:szCs w:val="18"/>
              </w:rPr>
            </w:pPr>
            <w:r w:rsidRPr="00761649">
              <w:rPr>
                <w:sz w:val="18"/>
                <w:szCs w:val="18"/>
              </w:rPr>
              <w:t>123 378</w:t>
            </w:r>
          </w:p>
        </w:tc>
        <w:tc>
          <w:tcPr>
            <w:tcW w:w="789" w:type="dxa"/>
            <w:shd w:val="clear" w:color="auto" w:fill="auto"/>
          </w:tcPr>
          <w:p w14:paraId="3CC5191F" w14:textId="77777777" w:rsidR="006252CF" w:rsidRPr="00761649" w:rsidRDefault="00484D42" w:rsidP="00A426BD">
            <w:pPr>
              <w:pStyle w:val="Normal-pool"/>
              <w:spacing w:before="40" w:after="40"/>
              <w:jc w:val="right"/>
              <w:rPr>
                <w:sz w:val="18"/>
                <w:szCs w:val="18"/>
              </w:rPr>
            </w:pPr>
            <w:sdt>
              <w:sdtPr>
                <w:rPr>
                  <w:sz w:val="18"/>
                  <w:szCs w:val="18"/>
                </w:rPr>
                <w:tag w:val="goog_rdk_171"/>
                <w:id w:val="-1452001464"/>
              </w:sdtPr>
              <w:sdtEndPr/>
              <w:sdtContent>
                <w:r w:rsidR="006252CF" w:rsidRPr="00761649">
                  <w:rPr>
                    <w:rFonts w:eastAsia="Gungsuh"/>
                    <w:sz w:val="18"/>
                    <w:szCs w:val="18"/>
                  </w:rPr>
                  <w:t>−</w:t>
                </w:r>
              </w:sdtContent>
            </w:sdt>
          </w:p>
        </w:tc>
        <w:tc>
          <w:tcPr>
            <w:tcW w:w="907" w:type="dxa"/>
            <w:shd w:val="clear" w:color="auto" w:fill="auto"/>
          </w:tcPr>
          <w:p w14:paraId="706182F1" w14:textId="77777777" w:rsidR="006252CF" w:rsidRPr="00761649" w:rsidRDefault="00484D42" w:rsidP="00A426BD">
            <w:pPr>
              <w:pStyle w:val="Normal-pool"/>
              <w:spacing w:before="40" w:after="40"/>
              <w:jc w:val="right"/>
              <w:rPr>
                <w:sz w:val="18"/>
                <w:szCs w:val="18"/>
              </w:rPr>
            </w:pPr>
            <w:sdt>
              <w:sdtPr>
                <w:rPr>
                  <w:sz w:val="18"/>
                  <w:szCs w:val="18"/>
                </w:rPr>
                <w:tag w:val="goog_rdk_172"/>
                <w:id w:val="635383228"/>
              </w:sdtPr>
              <w:sdtEndPr/>
              <w:sdtContent>
                <w:r w:rsidR="006252CF" w:rsidRPr="00761649">
                  <w:rPr>
                    <w:rFonts w:eastAsia="Gungsuh"/>
                    <w:sz w:val="18"/>
                    <w:szCs w:val="18"/>
                  </w:rPr>
                  <w:t>−</w:t>
                </w:r>
              </w:sdtContent>
            </w:sdt>
          </w:p>
        </w:tc>
        <w:tc>
          <w:tcPr>
            <w:tcW w:w="907" w:type="dxa"/>
            <w:shd w:val="clear" w:color="auto" w:fill="auto"/>
          </w:tcPr>
          <w:p w14:paraId="67E938BB" w14:textId="77777777" w:rsidR="006252CF" w:rsidRPr="00761649" w:rsidRDefault="00484D42" w:rsidP="00A426BD">
            <w:pPr>
              <w:pStyle w:val="Normal-pool"/>
              <w:spacing w:before="40" w:after="40"/>
              <w:jc w:val="right"/>
              <w:rPr>
                <w:sz w:val="18"/>
                <w:szCs w:val="18"/>
              </w:rPr>
            </w:pPr>
            <w:sdt>
              <w:sdtPr>
                <w:rPr>
                  <w:sz w:val="18"/>
                  <w:szCs w:val="18"/>
                </w:rPr>
                <w:tag w:val="goog_rdk_173"/>
                <w:id w:val="-764765861"/>
              </w:sdtPr>
              <w:sdtEndPr/>
              <w:sdtContent>
                <w:r w:rsidR="006252CF" w:rsidRPr="00761649">
                  <w:rPr>
                    <w:rFonts w:eastAsia="Gungsuh"/>
                    <w:sz w:val="18"/>
                    <w:szCs w:val="18"/>
                  </w:rPr>
                  <w:t>−</w:t>
                </w:r>
              </w:sdtContent>
            </w:sdt>
          </w:p>
        </w:tc>
        <w:tc>
          <w:tcPr>
            <w:tcW w:w="967" w:type="dxa"/>
            <w:shd w:val="clear" w:color="auto" w:fill="auto"/>
          </w:tcPr>
          <w:p w14:paraId="79324E66" w14:textId="77777777" w:rsidR="006252CF" w:rsidRPr="00761649" w:rsidRDefault="00484D42" w:rsidP="00A426BD">
            <w:pPr>
              <w:pStyle w:val="Normal-pool"/>
              <w:spacing w:before="40" w:after="40"/>
              <w:jc w:val="right"/>
              <w:rPr>
                <w:sz w:val="18"/>
                <w:szCs w:val="18"/>
              </w:rPr>
            </w:pPr>
            <w:sdt>
              <w:sdtPr>
                <w:rPr>
                  <w:sz w:val="18"/>
                  <w:szCs w:val="18"/>
                </w:rPr>
                <w:tag w:val="goog_rdk_174"/>
                <w:id w:val="-1675715137"/>
              </w:sdtPr>
              <w:sdtEndPr/>
              <w:sdtContent>
                <w:r w:rsidR="006252CF" w:rsidRPr="00761649">
                  <w:rPr>
                    <w:rFonts w:eastAsia="Gungsuh"/>
                    <w:sz w:val="18"/>
                    <w:szCs w:val="18"/>
                  </w:rPr>
                  <w:t>−</w:t>
                </w:r>
              </w:sdtContent>
            </w:sdt>
          </w:p>
        </w:tc>
        <w:tc>
          <w:tcPr>
            <w:tcW w:w="966" w:type="dxa"/>
            <w:shd w:val="clear" w:color="auto" w:fill="auto"/>
          </w:tcPr>
          <w:p w14:paraId="19F6918C" w14:textId="77777777" w:rsidR="006252CF" w:rsidRPr="00761649" w:rsidRDefault="006252CF" w:rsidP="00A426BD">
            <w:pPr>
              <w:pStyle w:val="Normal-pool"/>
              <w:spacing w:before="40" w:after="40"/>
              <w:jc w:val="right"/>
              <w:rPr>
                <w:sz w:val="18"/>
                <w:szCs w:val="18"/>
              </w:rPr>
            </w:pPr>
            <w:r w:rsidRPr="00761649">
              <w:rPr>
                <w:sz w:val="18"/>
                <w:szCs w:val="18"/>
              </w:rPr>
              <w:t>123 378</w:t>
            </w:r>
          </w:p>
        </w:tc>
      </w:tr>
      <w:tr w:rsidR="006252CF" w:rsidRPr="00761649" w14:paraId="2727DE71" w14:textId="77777777" w:rsidTr="00A426BD">
        <w:trPr>
          <w:trHeight w:val="57"/>
          <w:jc w:val="right"/>
        </w:trPr>
        <w:tc>
          <w:tcPr>
            <w:tcW w:w="1923" w:type="dxa"/>
            <w:tcBorders>
              <w:bottom w:val="single" w:sz="4" w:space="0" w:color="auto"/>
            </w:tcBorders>
            <w:shd w:val="clear" w:color="auto" w:fill="auto"/>
          </w:tcPr>
          <w:p w14:paraId="13F39FB5" w14:textId="77777777" w:rsidR="006252CF" w:rsidRPr="00761649" w:rsidRDefault="006252CF" w:rsidP="00A426BD">
            <w:pPr>
              <w:pStyle w:val="Normal-pool"/>
              <w:spacing w:before="40" w:after="40"/>
              <w:rPr>
                <w:sz w:val="18"/>
                <w:szCs w:val="18"/>
              </w:rPr>
            </w:pPr>
            <w:r w:rsidRPr="00761649">
              <w:rPr>
                <w:sz w:val="18"/>
                <w:szCs w:val="18"/>
              </w:rPr>
              <w:t>Sweden</w:t>
            </w:r>
          </w:p>
        </w:tc>
        <w:tc>
          <w:tcPr>
            <w:tcW w:w="2608" w:type="dxa"/>
            <w:tcBorders>
              <w:bottom w:val="single" w:sz="4" w:space="0" w:color="auto"/>
            </w:tcBorders>
            <w:shd w:val="clear" w:color="auto" w:fill="auto"/>
          </w:tcPr>
          <w:p w14:paraId="044292C9" w14:textId="77777777" w:rsidR="006252CF" w:rsidRPr="00761649" w:rsidRDefault="006252CF" w:rsidP="00A426BD">
            <w:pPr>
              <w:pStyle w:val="Normal-pool"/>
              <w:spacing w:before="40" w:after="40"/>
              <w:rPr>
                <w:sz w:val="18"/>
                <w:szCs w:val="18"/>
              </w:rPr>
            </w:pPr>
            <w:r w:rsidRPr="00761649">
              <w:rPr>
                <w:sz w:val="18"/>
                <w:szCs w:val="18"/>
              </w:rPr>
              <w:t xml:space="preserve">Support for the participation of members of the Multidisciplinary </w:t>
            </w:r>
            <w:r w:rsidRPr="00761649">
              <w:rPr>
                <w:sz w:val="18"/>
                <w:szCs w:val="18"/>
              </w:rPr>
              <w:lastRenderedPageBreak/>
              <w:t>Expert Panel from developing countries</w:t>
            </w:r>
          </w:p>
        </w:tc>
        <w:tc>
          <w:tcPr>
            <w:tcW w:w="1373" w:type="dxa"/>
            <w:tcBorders>
              <w:bottom w:val="single" w:sz="4" w:space="0" w:color="auto"/>
            </w:tcBorders>
            <w:shd w:val="clear" w:color="auto" w:fill="auto"/>
          </w:tcPr>
          <w:p w14:paraId="0905ED0F" w14:textId="77777777" w:rsidR="006252CF" w:rsidRPr="00761649" w:rsidRDefault="006252CF" w:rsidP="00A426BD">
            <w:pPr>
              <w:pStyle w:val="Normal-pool"/>
              <w:spacing w:before="40" w:after="40"/>
              <w:rPr>
                <w:sz w:val="18"/>
                <w:szCs w:val="18"/>
              </w:rPr>
            </w:pPr>
            <w:r w:rsidRPr="00761649">
              <w:rPr>
                <w:sz w:val="18"/>
                <w:szCs w:val="18"/>
              </w:rPr>
              <w:lastRenderedPageBreak/>
              <w:t>Support for participants</w:t>
            </w:r>
          </w:p>
        </w:tc>
        <w:tc>
          <w:tcPr>
            <w:tcW w:w="1026" w:type="dxa"/>
            <w:tcBorders>
              <w:bottom w:val="single" w:sz="4" w:space="0" w:color="auto"/>
            </w:tcBorders>
            <w:shd w:val="clear" w:color="auto" w:fill="auto"/>
          </w:tcPr>
          <w:p w14:paraId="4364093A" w14:textId="77777777" w:rsidR="006252CF" w:rsidRPr="00761649" w:rsidRDefault="006252CF" w:rsidP="00A426BD">
            <w:pPr>
              <w:pStyle w:val="Normal-pool"/>
              <w:spacing w:before="40" w:after="40"/>
              <w:jc w:val="right"/>
              <w:rPr>
                <w:sz w:val="18"/>
                <w:szCs w:val="18"/>
              </w:rPr>
            </w:pPr>
            <w:r w:rsidRPr="00761649">
              <w:rPr>
                <w:sz w:val="18"/>
                <w:szCs w:val="18"/>
              </w:rPr>
              <w:t>84 603</w:t>
            </w:r>
          </w:p>
        </w:tc>
        <w:tc>
          <w:tcPr>
            <w:tcW w:w="823" w:type="dxa"/>
            <w:tcBorders>
              <w:bottom w:val="single" w:sz="4" w:space="0" w:color="auto"/>
            </w:tcBorders>
            <w:shd w:val="clear" w:color="auto" w:fill="auto"/>
          </w:tcPr>
          <w:p w14:paraId="6FC2D96C" w14:textId="77777777" w:rsidR="006252CF" w:rsidRPr="00761649" w:rsidRDefault="00484D42" w:rsidP="00A426BD">
            <w:pPr>
              <w:pStyle w:val="Normal-pool"/>
              <w:spacing w:before="40" w:after="40"/>
              <w:jc w:val="right"/>
              <w:rPr>
                <w:sz w:val="18"/>
                <w:szCs w:val="18"/>
              </w:rPr>
            </w:pPr>
            <w:sdt>
              <w:sdtPr>
                <w:rPr>
                  <w:sz w:val="18"/>
                  <w:szCs w:val="18"/>
                </w:rPr>
                <w:tag w:val="goog_rdk_175"/>
                <w:id w:val="-138959365"/>
              </w:sdtPr>
              <w:sdtEndPr/>
              <w:sdtContent>
                <w:r w:rsidR="006252CF" w:rsidRPr="00761649">
                  <w:rPr>
                    <w:rFonts w:eastAsia="Gungsuh"/>
                    <w:sz w:val="18"/>
                    <w:szCs w:val="18"/>
                  </w:rPr>
                  <w:t>−</w:t>
                </w:r>
              </w:sdtContent>
            </w:sdt>
          </w:p>
        </w:tc>
        <w:tc>
          <w:tcPr>
            <w:tcW w:w="862" w:type="dxa"/>
            <w:tcBorders>
              <w:bottom w:val="single" w:sz="4" w:space="0" w:color="auto"/>
            </w:tcBorders>
            <w:shd w:val="clear" w:color="auto" w:fill="auto"/>
          </w:tcPr>
          <w:p w14:paraId="211BFEE5" w14:textId="77777777" w:rsidR="006252CF" w:rsidRPr="00761649" w:rsidRDefault="00484D42" w:rsidP="00A426BD">
            <w:pPr>
              <w:pStyle w:val="Normal-pool"/>
              <w:spacing w:before="40" w:after="40"/>
              <w:jc w:val="right"/>
              <w:rPr>
                <w:sz w:val="18"/>
                <w:szCs w:val="18"/>
              </w:rPr>
            </w:pPr>
            <w:sdt>
              <w:sdtPr>
                <w:rPr>
                  <w:sz w:val="18"/>
                  <w:szCs w:val="18"/>
                </w:rPr>
                <w:tag w:val="goog_rdk_176"/>
                <w:id w:val="-42598371"/>
              </w:sdtPr>
              <w:sdtEndPr/>
              <w:sdtContent>
                <w:r w:rsidR="006252CF" w:rsidRPr="00761649">
                  <w:rPr>
                    <w:rFonts w:eastAsia="Gungsuh"/>
                    <w:sz w:val="18"/>
                    <w:szCs w:val="18"/>
                  </w:rPr>
                  <w:t>−</w:t>
                </w:r>
              </w:sdtContent>
            </w:sdt>
          </w:p>
        </w:tc>
        <w:tc>
          <w:tcPr>
            <w:tcW w:w="923" w:type="dxa"/>
            <w:tcBorders>
              <w:bottom w:val="single" w:sz="4" w:space="0" w:color="auto"/>
            </w:tcBorders>
            <w:shd w:val="clear" w:color="auto" w:fill="auto"/>
          </w:tcPr>
          <w:p w14:paraId="4A0E5801" w14:textId="77777777" w:rsidR="006252CF" w:rsidRPr="00761649" w:rsidRDefault="006252CF" w:rsidP="00A426BD">
            <w:pPr>
              <w:pStyle w:val="Normal-pool"/>
              <w:spacing w:before="40" w:after="40"/>
              <w:jc w:val="right"/>
              <w:rPr>
                <w:sz w:val="18"/>
                <w:szCs w:val="18"/>
              </w:rPr>
            </w:pPr>
            <w:r w:rsidRPr="00761649">
              <w:rPr>
                <w:sz w:val="18"/>
                <w:szCs w:val="18"/>
              </w:rPr>
              <w:t>84 603</w:t>
            </w:r>
          </w:p>
        </w:tc>
        <w:tc>
          <w:tcPr>
            <w:tcW w:w="789" w:type="dxa"/>
            <w:tcBorders>
              <w:bottom w:val="single" w:sz="4" w:space="0" w:color="auto"/>
            </w:tcBorders>
            <w:shd w:val="clear" w:color="auto" w:fill="auto"/>
          </w:tcPr>
          <w:p w14:paraId="2352FCC6" w14:textId="77777777" w:rsidR="006252CF" w:rsidRPr="00761649" w:rsidRDefault="00484D42" w:rsidP="00A426BD">
            <w:pPr>
              <w:pStyle w:val="Normal-pool"/>
              <w:spacing w:before="40" w:after="40"/>
              <w:jc w:val="right"/>
              <w:rPr>
                <w:sz w:val="18"/>
                <w:szCs w:val="18"/>
              </w:rPr>
            </w:pPr>
            <w:sdt>
              <w:sdtPr>
                <w:rPr>
                  <w:sz w:val="18"/>
                  <w:szCs w:val="18"/>
                </w:rPr>
                <w:tag w:val="goog_rdk_177"/>
                <w:id w:val="-1531101558"/>
              </w:sdtPr>
              <w:sdtEndPr/>
              <w:sdtContent>
                <w:r w:rsidR="006252CF" w:rsidRPr="00761649">
                  <w:rPr>
                    <w:rFonts w:eastAsia="Gungsuh"/>
                    <w:sz w:val="18"/>
                    <w:szCs w:val="18"/>
                  </w:rPr>
                  <w:t>−</w:t>
                </w:r>
              </w:sdtContent>
            </w:sdt>
          </w:p>
        </w:tc>
        <w:tc>
          <w:tcPr>
            <w:tcW w:w="907" w:type="dxa"/>
            <w:tcBorders>
              <w:bottom w:val="single" w:sz="4" w:space="0" w:color="auto"/>
            </w:tcBorders>
            <w:shd w:val="clear" w:color="auto" w:fill="auto"/>
          </w:tcPr>
          <w:p w14:paraId="41B80CAC" w14:textId="77777777" w:rsidR="006252CF" w:rsidRPr="00761649" w:rsidRDefault="00484D42" w:rsidP="00A426BD">
            <w:pPr>
              <w:pStyle w:val="Normal-pool"/>
              <w:spacing w:before="40" w:after="40"/>
              <w:jc w:val="right"/>
              <w:rPr>
                <w:sz w:val="18"/>
                <w:szCs w:val="18"/>
              </w:rPr>
            </w:pPr>
            <w:sdt>
              <w:sdtPr>
                <w:rPr>
                  <w:sz w:val="18"/>
                  <w:szCs w:val="18"/>
                </w:rPr>
                <w:tag w:val="goog_rdk_178"/>
                <w:id w:val="-1853329419"/>
              </w:sdtPr>
              <w:sdtEndPr/>
              <w:sdtContent>
                <w:r w:rsidR="006252CF" w:rsidRPr="00761649">
                  <w:rPr>
                    <w:rFonts w:eastAsia="Gungsuh"/>
                    <w:sz w:val="18"/>
                    <w:szCs w:val="18"/>
                  </w:rPr>
                  <w:t>−</w:t>
                </w:r>
              </w:sdtContent>
            </w:sdt>
          </w:p>
        </w:tc>
        <w:tc>
          <w:tcPr>
            <w:tcW w:w="907" w:type="dxa"/>
            <w:tcBorders>
              <w:bottom w:val="single" w:sz="4" w:space="0" w:color="auto"/>
            </w:tcBorders>
            <w:shd w:val="clear" w:color="auto" w:fill="auto"/>
          </w:tcPr>
          <w:p w14:paraId="4CCB0D08" w14:textId="77777777" w:rsidR="006252CF" w:rsidRPr="00761649" w:rsidRDefault="00484D42" w:rsidP="00A426BD">
            <w:pPr>
              <w:pStyle w:val="Normal-pool"/>
              <w:spacing w:before="40" w:after="40"/>
              <w:jc w:val="right"/>
              <w:rPr>
                <w:sz w:val="18"/>
                <w:szCs w:val="18"/>
              </w:rPr>
            </w:pPr>
            <w:sdt>
              <w:sdtPr>
                <w:rPr>
                  <w:sz w:val="18"/>
                  <w:szCs w:val="18"/>
                </w:rPr>
                <w:tag w:val="goog_rdk_179"/>
                <w:id w:val="1563297579"/>
              </w:sdtPr>
              <w:sdtEndPr/>
              <w:sdtContent>
                <w:r w:rsidR="006252CF" w:rsidRPr="00761649">
                  <w:rPr>
                    <w:rFonts w:eastAsia="Gungsuh"/>
                    <w:sz w:val="18"/>
                    <w:szCs w:val="18"/>
                  </w:rPr>
                  <w:t>−</w:t>
                </w:r>
              </w:sdtContent>
            </w:sdt>
          </w:p>
        </w:tc>
        <w:tc>
          <w:tcPr>
            <w:tcW w:w="967" w:type="dxa"/>
            <w:tcBorders>
              <w:bottom w:val="single" w:sz="4" w:space="0" w:color="auto"/>
            </w:tcBorders>
            <w:shd w:val="clear" w:color="auto" w:fill="auto"/>
          </w:tcPr>
          <w:p w14:paraId="24BFD0FD" w14:textId="77777777" w:rsidR="006252CF" w:rsidRPr="00761649" w:rsidRDefault="00484D42" w:rsidP="00A426BD">
            <w:pPr>
              <w:pStyle w:val="Normal-pool"/>
              <w:spacing w:before="40" w:after="40"/>
              <w:jc w:val="right"/>
              <w:rPr>
                <w:sz w:val="18"/>
                <w:szCs w:val="18"/>
              </w:rPr>
            </w:pPr>
            <w:sdt>
              <w:sdtPr>
                <w:rPr>
                  <w:sz w:val="18"/>
                  <w:szCs w:val="18"/>
                </w:rPr>
                <w:tag w:val="goog_rdk_180"/>
                <w:id w:val="1206145999"/>
              </w:sdtPr>
              <w:sdtEndPr/>
              <w:sdtContent>
                <w:r w:rsidR="006252CF" w:rsidRPr="00761649">
                  <w:rPr>
                    <w:rFonts w:eastAsia="Gungsuh"/>
                    <w:sz w:val="18"/>
                    <w:szCs w:val="18"/>
                  </w:rPr>
                  <w:t>−</w:t>
                </w:r>
              </w:sdtContent>
            </w:sdt>
          </w:p>
        </w:tc>
        <w:tc>
          <w:tcPr>
            <w:tcW w:w="966" w:type="dxa"/>
            <w:tcBorders>
              <w:bottom w:val="single" w:sz="4" w:space="0" w:color="auto"/>
            </w:tcBorders>
            <w:shd w:val="clear" w:color="auto" w:fill="auto"/>
          </w:tcPr>
          <w:p w14:paraId="6DC12EA8" w14:textId="77777777" w:rsidR="006252CF" w:rsidRPr="00761649" w:rsidRDefault="006252CF" w:rsidP="00A426BD">
            <w:pPr>
              <w:pStyle w:val="Normal-pool"/>
              <w:spacing w:before="40" w:after="40"/>
              <w:jc w:val="right"/>
              <w:rPr>
                <w:sz w:val="18"/>
                <w:szCs w:val="18"/>
              </w:rPr>
            </w:pPr>
            <w:r w:rsidRPr="00761649">
              <w:rPr>
                <w:sz w:val="18"/>
                <w:szCs w:val="18"/>
              </w:rPr>
              <w:t>84 603</w:t>
            </w:r>
          </w:p>
        </w:tc>
      </w:tr>
      <w:tr w:rsidR="006252CF" w:rsidRPr="00761649" w14:paraId="5F71715D" w14:textId="77777777" w:rsidTr="00A426BD">
        <w:trPr>
          <w:trHeight w:val="57"/>
          <w:jc w:val="right"/>
        </w:trPr>
        <w:tc>
          <w:tcPr>
            <w:tcW w:w="1923" w:type="dxa"/>
            <w:tcBorders>
              <w:top w:val="single" w:sz="4" w:space="0" w:color="auto"/>
              <w:bottom w:val="single" w:sz="4" w:space="0" w:color="auto"/>
            </w:tcBorders>
            <w:shd w:val="clear" w:color="auto" w:fill="auto"/>
          </w:tcPr>
          <w:p w14:paraId="3F8D4ED2" w14:textId="77777777" w:rsidR="006252CF" w:rsidRPr="00761649" w:rsidRDefault="006252CF" w:rsidP="00A426BD">
            <w:pPr>
              <w:pStyle w:val="Normal-pool"/>
              <w:spacing w:before="40" w:after="40"/>
              <w:rPr>
                <w:b/>
                <w:sz w:val="18"/>
                <w:szCs w:val="18"/>
              </w:rPr>
            </w:pPr>
            <w:r w:rsidRPr="00761649">
              <w:rPr>
                <w:b/>
                <w:sz w:val="18"/>
                <w:szCs w:val="18"/>
              </w:rPr>
              <w:t xml:space="preserve">Subtotal </w:t>
            </w:r>
          </w:p>
        </w:tc>
        <w:tc>
          <w:tcPr>
            <w:tcW w:w="2608" w:type="dxa"/>
            <w:tcBorders>
              <w:top w:val="single" w:sz="4" w:space="0" w:color="auto"/>
              <w:bottom w:val="single" w:sz="4" w:space="0" w:color="auto"/>
            </w:tcBorders>
            <w:shd w:val="clear" w:color="auto" w:fill="auto"/>
          </w:tcPr>
          <w:p w14:paraId="2B15A9DA" w14:textId="77777777" w:rsidR="006252CF" w:rsidRPr="00761649" w:rsidRDefault="006252CF" w:rsidP="00A426BD">
            <w:pPr>
              <w:pStyle w:val="Normal-pool"/>
              <w:spacing w:before="40" w:after="40"/>
              <w:rPr>
                <w:b/>
                <w:sz w:val="18"/>
                <w:szCs w:val="18"/>
              </w:rPr>
            </w:pPr>
          </w:p>
        </w:tc>
        <w:tc>
          <w:tcPr>
            <w:tcW w:w="1373" w:type="dxa"/>
            <w:tcBorders>
              <w:top w:val="single" w:sz="4" w:space="0" w:color="auto"/>
              <w:bottom w:val="single" w:sz="4" w:space="0" w:color="auto"/>
            </w:tcBorders>
            <w:shd w:val="clear" w:color="auto" w:fill="auto"/>
          </w:tcPr>
          <w:p w14:paraId="7921E8AF" w14:textId="77777777" w:rsidR="006252CF" w:rsidRPr="00761649" w:rsidRDefault="006252CF" w:rsidP="00A426BD">
            <w:pPr>
              <w:pStyle w:val="Normal-pool"/>
              <w:spacing w:before="40" w:after="40"/>
              <w:rPr>
                <w:b/>
                <w:sz w:val="18"/>
                <w:szCs w:val="18"/>
              </w:rPr>
            </w:pPr>
          </w:p>
        </w:tc>
        <w:tc>
          <w:tcPr>
            <w:tcW w:w="1026" w:type="dxa"/>
            <w:tcBorders>
              <w:top w:val="single" w:sz="4" w:space="0" w:color="auto"/>
              <w:bottom w:val="single" w:sz="4" w:space="0" w:color="auto"/>
            </w:tcBorders>
            <w:shd w:val="clear" w:color="auto" w:fill="auto"/>
          </w:tcPr>
          <w:p w14:paraId="24E86F45" w14:textId="77777777" w:rsidR="006252CF" w:rsidRPr="00761649" w:rsidRDefault="006252CF" w:rsidP="00A426BD">
            <w:pPr>
              <w:pStyle w:val="Normal-pool"/>
              <w:spacing w:before="40" w:after="40"/>
              <w:jc w:val="right"/>
              <w:rPr>
                <w:b/>
                <w:sz w:val="18"/>
                <w:szCs w:val="18"/>
              </w:rPr>
            </w:pPr>
            <w:r w:rsidRPr="00761649">
              <w:rPr>
                <w:b/>
                <w:sz w:val="18"/>
                <w:szCs w:val="18"/>
              </w:rPr>
              <w:t>762 831</w:t>
            </w:r>
          </w:p>
        </w:tc>
        <w:tc>
          <w:tcPr>
            <w:tcW w:w="823" w:type="dxa"/>
            <w:tcBorders>
              <w:top w:val="single" w:sz="4" w:space="0" w:color="auto"/>
              <w:bottom w:val="single" w:sz="4" w:space="0" w:color="auto"/>
            </w:tcBorders>
            <w:shd w:val="clear" w:color="auto" w:fill="auto"/>
          </w:tcPr>
          <w:p w14:paraId="040180EA" w14:textId="77777777" w:rsidR="006252CF" w:rsidRPr="00761649" w:rsidRDefault="006252CF" w:rsidP="00A426BD">
            <w:pPr>
              <w:pStyle w:val="Normal-pool"/>
              <w:spacing w:before="40" w:after="40"/>
              <w:jc w:val="right"/>
              <w:rPr>
                <w:b/>
                <w:sz w:val="18"/>
                <w:szCs w:val="18"/>
              </w:rPr>
            </w:pPr>
            <w:r w:rsidRPr="00761649">
              <w:rPr>
                <w:b/>
                <w:sz w:val="18"/>
                <w:szCs w:val="18"/>
              </w:rPr>
              <w:t>418 336</w:t>
            </w:r>
          </w:p>
        </w:tc>
        <w:tc>
          <w:tcPr>
            <w:tcW w:w="862" w:type="dxa"/>
            <w:tcBorders>
              <w:top w:val="single" w:sz="4" w:space="0" w:color="auto"/>
              <w:bottom w:val="single" w:sz="4" w:space="0" w:color="auto"/>
            </w:tcBorders>
            <w:shd w:val="clear" w:color="auto" w:fill="auto"/>
          </w:tcPr>
          <w:p w14:paraId="48BB3220" w14:textId="77777777" w:rsidR="006252CF" w:rsidRPr="00761649" w:rsidRDefault="006252CF" w:rsidP="00A426BD">
            <w:pPr>
              <w:pStyle w:val="Normal-pool"/>
              <w:spacing w:before="40" w:after="40"/>
              <w:jc w:val="right"/>
              <w:rPr>
                <w:b/>
                <w:sz w:val="18"/>
                <w:szCs w:val="18"/>
              </w:rPr>
            </w:pPr>
            <w:r w:rsidRPr="00761649">
              <w:rPr>
                <w:b/>
                <w:sz w:val="18"/>
                <w:szCs w:val="18"/>
              </w:rPr>
              <w:t>265 179</w:t>
            </w:r>
          </w:p>
        </w:tc>
        <w:tc>
          <w:tcPr>
            <w:tcW w:w="923" w:type="dxa"/>
            <w:tcBorders>
              <w:top w:val="single" w:sz="4" w:space="0" w:color="auto"/>
              <w:bottom w:val="single" w:sz="4" w:space="0" w:color="auto"/>
            </w:tcBorders>
            <w:shd w:val="clear" w:color="auto" w:fill="auto"/>
          </w:tcPr>
          <w:p w14:paraId="507EDA67" w14:textId="77777777" w:rsidR="006252CF" w:rsidRPr="00761649" w:rsidRDefault="006252CF" w:rsidP="00A426BD">
            <w:pPr>
              <w:pStyle w:val="Normal-pool"/>
              <w:spacing w:before="40" w:after="40"/>
              <w:jc w:val="right"/>
              <w:rPr>
                <w:b/>
                <w:sz w:val="18"/>
                <w:szCs w:val="18"/>
              </w:rPr>
            </w:pPr>
            <w:r w:rsidRPr="00761649">
              <w:rPr>
                <w:b/>
                <w:sz w:val="18"/>
                <w:szCs w:val="18"/>
              </w:rPr>
              <w:t>1 446 346</w:t>
            </w:r>
          </w:p>
        </w:tc>
        <w:tc>
          <w:tcPr>
            <w:tcW w:w="789" w:type="dxa"/>
            <w:tcBorders>
              <w:top w:val="single" w:sz="4" w:space="0" w:color="auto"/>
              <w:bottom w:val="single" w:sz="4" w:space="0" w:color="auto"/>
            </w:tcBorders>
            <w:shd w:val="clear" w:color="auto" w:fill="auto"/>
          </w:tcPr>
          <w:p w14:paraId="2D8D8706" w14:textId="77777777" w:rsidR="006252CF" w:rsidRPr="00761649" w:rsidRDefault="006252CF" w:rsidP="00A426BD">
            <w:pPr>
              <w:pStyle w:val="Normal-pool"/>
              <w:spacing w:before="40" w:after="40"/>
              <w:jc w:val="right"/>
              <w:rPr>
                <w:b/>
                <w:sz w:val="18"/>
                <w:szCs w:val="18"/>
              </w:rPr>
            </w:pPr>
            <w:r w:rsidRPr="00761649">
              <w:rPr>
                <w:b/>
                <w:sz w:val="18"/>
                <w:szCs w:val="18"/>
              </w:rPr>
              <w:t>51 500</w:t>
            </w:r>
          </w:p>
        </w:tc>
        <w:tc>
          <w:tcPr>
            <w:tcW w:w="907" w:type="dxa"/>
            <w:tcBorders>
              <w:top w:val="single" w:sz="4" w:space="0" w:color="auto"/>
              <w:bottom w:val="single" w:sz="4" w:space="0" w:color="auto"/>
            </w:tcBorders>
            <w:shd w:val="clear" w:color="auto" w:fill="auto"/>
          </w:tcPr>
          <w:p w14:paraId="2981B059" w14:textId="77777777" w:rsidR="006252CF" w:rsidRPr="00761649" w:rsidRDefault="006252CF" w:rsidP="00A426BD">
            <w:pPr>
              <w:pStyle w:val="Normal-pool"/>
              <w:spacing w:before="40" w:after="40"/>
              <w:jc w:val="right"/>
              <w:rPr>
                <w:b/>
                <w:sz w:val="18"/>
                <w:szCs w:val="18"/>
              </w:rPr>
            </w:pPr>
            <w:r w:rsidRPr="00761649">
              <w:rPr>
                <w:b/>
                <w:sz w:val="18"/>
                <w:szCs w:val="18"/>
              </w:rPr>
              <w:t>276 859</w:t>
            </w:r>
          </w:p>
        </w:tc>
        <w:tc>
          <w:tcPr>
            <w:tcW w:w="907" w:type="dxa"/>
            <w:tcBorders>
              <w:top w:val="single" w:sz="4" w:space="0" w:color="auto"/>
              <w:bottom w:val="single" w:sz="4" w:space="0" w:color="auto"/>
            </w:tcBorders>
            <w:shd w:val="clear" w:color="auto" w:fill="auto"/>
          </w:tcPr>
          <w:p w14:paraId="6F56FE87" w14:textId="77777777" w:rsidR="006252CF" w:rsidRPr="00761649" w:rsidRDefault="006252CF" w:rsidP="00A426BD">
            <w:pPr>
              <w:pStyle w:val="Normal-pool"/>
              <w:spacing w:before="40" w:after="40"/>
              <w:jc w:val="right"/>
              <w:rPr>
                <w:b/>
                <w:sz w:val="18"/>
                <w:szCs w:val="18"/>
              </w:rPr>
            </w:pPr>
            <w:r w:rsidRPr="00761649">
              <w:rPr>
                <w:b/>
                <w:sz w:val="18"/>
                <w:szCs w:val="18"/>
              </w:rPr>
              <w:t>31 397</w:t>
            </w:r>
          </w:p>
        </w:tc>
        <w:tc>
          <w:tcPr>
            <w:tcW w:w="967" w:type="dxa"/>
            <w:tcBorders>
              <w:top w:val="single" w:sz="4" w:space="0" w:color="auto"/>
              <w:bottom w:val="single" w:sz="4" w:space="0" w:color="auto"/>
            </w:tcBorders>
            <w:shd w:val="clear" w:color="auto" w:fill="auto"/>
          </w:tcPr>
          <w:p w14:paraId="776F63B8" w14:textId="77777777" w:rsidR="006252CF" w:rsidRPr="00761649" w:rsidRDefault="006252CF" w:rsidP="00A426BD">
            <w:pPr>
              <w:pStyle w:val="Normal-pool"/>
              <w:spacing w:before="40" w:after="40"/>
              <w:jc w:val="right"/>
              <w:rPr>
                <w:b/>
                <w:sz w:val="18"/>
                <w:szCs w:val="18"/>
              </w:rPr>
            </w:pPr>
            <w:r w:rsidRPr="00761649">
              <w:rPr>
                <w:b/>
                <w:sz w:val="18"/>
                <w:szCs w:val="18"/>
              </w:rPr>
              <w:t>359 756</w:t>
            </w:r>
          </w:p>
        </w:tc>
        <w:tc>
          <w:tcPr>
            <w:tcW w:w="966" w:type="dxa"/>
            <w:tcBorders>
              <w:top w:val="single" w:sz="4" w:space="0" w:color="auto"/>
              <w:bottom w:val="single" w:sz="4" w:space="0" w:color="auto"/>
            </w:tcBorders>
            <w:shd w:val="clear" w:color="auto" w:fill="auto"/>
          </w:tcPr>
          <w:p w14:paraId="07519297" w14:textId="77777777" w:rsidR="006252CF" w:rsidRPr="00761649" w:rsidRDefault="006252CF" w:rsidP="00A426BD">
            <w:pPr>
              <w:pStyle w:val="Normal-pool"/>
              <w:spacing w:before="40" w:after="40"/>
              <w:jc w:val="right"/>
              <w:rPr>
                <w:b/>
                <w:sz w:val="18"/>
                <w:szCs w:val="18"/>
              </w:rPr>
            </w:pPr>
            <w:r w:rsidRPr="00761649">
              <w:rPr>
                <w:b/>
                <w:sz w:val="18"/>
                <w:szCs w:val="18"/>
              </w:rPr>
              <w:t>1 806 102</w:t>
            </w:r>
          </w:p>
        </w:tc>
      </w:tr>
      <w:tr w:rsidR="006252CF" w:rsidRPr="00761649" w14:paraId="6CC46ED7" w14:textId="77777777" w:rsidTr="00A426BD">
        <w:trPr>
          <w:trHeight w:val="57"/>
          <w:jc w:val="right"/>
        </w:trPr>
        <w:tc>
          <w:tcPr>
            <w:tcW w:w="14074" w:type="dxa"/>
            <w:gridSpan w:val="12"/>
            <w:tcBorders>
              <w:top w:val="single" w:sz="4" w:space="0" w:color="auto"/>
            </w:tcBorders>
            <w:shd w:val="clear" w:color="auto" w:fill="auto"/>
          </w:tcPr>
          <w:p w14:paraId="1E16D3B4" w14:textId="77777777" w:rsidR="006252CF" w:rsidRPr="00761649" w:rsidRDefault="006252CF" w:rsidP="00A426BD">
            <w:pPr>
              <w:pStyle w:val="Normal-pool"/>
              <w:spacing w:before="40" w:after="40"/>
              <w:rPr>
                <w:b/>
                <w:sz w:val="18"/>
                <w:szCs w:val="18"/>
              </w:rPr>
            </w:pPr>
            <w:r w:rsidRPr="00761649">
              <w:rPr>
                <w:b/>
                <w:sz w:val="18"/>
                <w:szCs w:val="18"/>
              </w:rPr>
              <w:t>2. Earmarked contribution received in cash in support of activities relevant to the work programme but not included in the approved budget</w:t>
            </w:r>
          </w:p>
        </w:tc>
      </w:tr>
      <w:tr w:rsidR="006252CF" w:rsidRPr="00761649" w14:paraId="0C6D20CA" w14:textId="77777777" w:rsidTr="00A426BD">
        <w:trPr>
          <w:trHeight w:val="57"/>
          <w:jc w:val="right"/>
        </w:trPr>
        <w:tc>
          <w:tcPr>
            <w:tcW w:w="1923" w:type="dxa"/>
            <w:shd w:val="clear" w:color="auto" w:fill="auto"/>
          </w:tcPr>
          <w:p w14:paraId="46DD0EC3" w14:textId="77777777" w:rsidR="006252CF" w:rsidRPr="00761649" w:rsidRDefault="006252CF" w:rsidP="00A426BD">
            <w:pPr>
              <w:pStyle w:val="Normal-pool"/>
              <w:spacing w:before="40" w:after="40"/>
              <w:rPr>
                <w:sz w:val="18"/>
                <w:szCs w:val="18"/>
              </w:rPr>
            </w:pPr>
            <w:r w:rsidRPr="00761649">
              <w:rPr>
                <w:sz w:val="18"/>
                <w:szCs w:val="18"/>
              </w:rPr>
              <w:t>Colombia</w:t>
            </w:r>
          </w:p>
        </w:tc>
        <w:tc>
          <w:tcPr>
            <w:tcW w:w="2608" w:type="dxa"/>
            <w:shd w:val="clear" w:color="auto" w:fill="auto"/>
          </w:tcPr>
          <w:p w14:paraId="298C34F8" w14:textId="77777777" w:rsidR="006252CF" w:rsidRPr="00761649" w:rsidRDefault="006252CF" w:rsidP="00A426BD">
            <w:pPr>
              <w:pStyle w:val="Normal-pool"/>
              <w:spacing w:before="40" w:after="40"/>
              <w:rPr>
                <w:sz w:val="18"/>
                <w:szCs w:val="18"/>
              </w:rPr>
            </w:pPr>
            <w:r w:rsidRPr="00761649">
              <w:rPr>
                <w:sz w:val="18"/>
                <w:szCs w:val="18"/>
              </w:rPr>
              <w:t>Support for IPBES-5 in Medellin, Colombia, for conference services and staff travel</w:t>
            </w:r>
          </w:p>
        </w:tc>
        <w:tc>
          <w:tcPr>
            <w:tcW w:w="1373" w:type="dxa"/>
            <w:shd w:val="clear" w:color="auto" w:fill="auto"/>
          </w:tcPr>
          <w:p w14:paraId="02D8D7AD" w14:textId="77777777" w:rsidR="006252CF" w:rsidRPr="00761649" w:rsidRDefault="006252CF" w:rsidP="00A426BD">
            <w:pPr>
              <w:pStyle w:val="Normal-pool"/>
              <w:spacing w:before="40" w:after="40"/>
              <w:rPr>
                <w:sz w:val="18"/>
                <w:szCs w:val="18"/>
              </w:rPr>
            </w:pPr>
            <w:r w:rsidRPr="00761649">
              <w:rPr>
                <w:sz w:val="18"/>
                <w:szCs w:val="18"/>
              </w:rPr>
              <w:t>Support for meetings</w:t>
            </w:r>
          </w:p>
        </w:tc>
        <w:tc>
          <w:tcPr>
            <w:tcW w:w="1026" w:type="dxa"/>
            <w:shd w:val="clear" w:color="auto" w:fill="auto"/>
          </w:tcPr>
          <w:p w14:paraId="53D6C98F" w14:textId="77777777" w:rsidR="006252CF" w:rsidRPr="00761649" w:rsidRDefault="006252CF" w:rsidP="00A426BD">
            <w:pPr>
              <w:pStyle w:val="Normal-pool"/>
              <w:spacing w:before="40" w:after="40"/>
              <w:jc w:val="right"/>
              <w:rPr>
                <w:sz w:val="18"/>
                <w:szCs w:val="18"/>
              </w:rPr>
            </w:pPr>
            <w:r w:rsidRPr="00761649">
              <w:rPr>
                <w:sz w:val="18"/>
                <w:szCs w:val="18"/>
              </w:rPr>
              <w:t>325 065</w:t>
            </w:r>
          </w:p>
        </w:tc>
        <w:tc>
          <w:tcPr>
            <w:tcW w:w="823" w:type="dxa"/>
            <w:shd w:val="clear" w:color="auto" w:fill="auto"/>
          </w:tcPr>
          <w:p w14:paraId="71FF5840" w14:textId="77777777" w:rsidR="006252CF" w:rsidRPr="00761649" w:rsidRDefault="00484D42" w:rsidP="00A426BD">
            <w:pPr>
              <w:pStyle w:val="Normal-pool"/>
              <w:spacing w:before="40" w:after="40"/>
              <w:jc w:val="right"/>
              <w:rPr>
                <w:sz w:val="18"/>
                <w:szCs w:val="18"/>
              </w:rPr>
            </w:pPr>
            <w:sdt>
              <w:sdtPr>
                <w:rPr>
                  <w:sz w:val="18"/>
                  <w:szCs w:val="18"/>
                </w:rPr>
                <w:tag w:val="goog_rdk_181"/>
                <w:id w:val="-1832988538"/>
              </w:sdtPr>
              <w:sdtEndPr/>
              <w:sdtContent>
                <w:r w:rsidR="006252CF" w:rsidRPr="00761649">
                  <w:rPr>
                    <w:rFonts w:eastAsia="Gungsuh"/>
                    <w:sz w:val="18"/>
                    <w:szCs w:val="18"/>
                  </w:rPr>
                  <w:t>−</w:t>
                </w:r>
              </w:sdtContent>
            </w:sdt>
          </w:p>
        </w:tc>
        <w:tc>
          <w:tcPr>
            <w:tcW w:w="862" w:type="dxa"/>
            <w:shd w:val="clear" w:color="auto" w:fill="auto"/>
          </w:tcPr>
          <w:p w14:paraId="6BE99645" w14:textId="77777777" w:rsidR="006252CF" w:rsidRPr="00761649" w:rsidRDefault="00484D42" w:rsidP="00A426BD">
            <w:pPr>
              <w:pStyle w:val="Normal-pool"/>
              <w:spacing w:before="40" w:after="40"/>
              <w:jc w:val="right"/>
              <w:rPr>
                <w:sz w:val="18"/>
                <w:szCs w:val="18"/>
              </w:rPr>
            </w:pPr>
            <w:sdt>
              <w:sdtPr>
                <w:rPr>
                  <w:sz w:val="18"/>
                  <w:szCs w:val="18"/>
                </w:rPr>
                <w:tag w:val="goog_rdk_182"/>
                <w:id w:val="408508256"/>
              </w:sdtPr>
              <w:sdtEndPr/>
              <w:sdtContent>
                <w:r w:rsidR="006252CF" w:rsidRPr="00761649">
                  <w:rPr>
                    <w:rFonts w:eastAsia="Gungsuh"/>
                    <w:sz w:val="18"/>
                    <w:szCs w:val="18"/>
                  </w:rPr>
                  <w:t>−</w:t>
                </w:r>
              </w:sdtContent>
            </w:sdt>
          </w:p>
        </w:tc>
        <w:tc>
          <w:tcPr>
            <w:tcW w:w="923" w:type="dxa"/>
            <w:shd w:val="clear" w:color="auto" w:fill="auto"/>
          </w:tcPr>
          <w:p w14:paraId="7B36BB31" w14:textId="77777777" w:rsidR="006252CF" w:rsidRPr="00761649" w:rsidRDefault="006252CF" w:rsidP="00A426BD">
            <w:pPr>
              <w:pStyle w:val="Normal-pool"/>
              <w:spacing w:before="40" w:after="40"/>
              <w:jc w:val="right"/>
              <w:rPr>
                <w:sz w:val="18"/>
                <w:szCs w:val="18"/>
              </w:rPr>
            </w:pPr>
            <w:r w:rsidRPr="00761649">
              <w:rPr>
                <w:sz w:val="18"/>
                <w:szCs w:val="18"/>
              </w:rPr>
              <w:t>325 065</w:t>
            </w:r>
          </w:p>
        </w:tc>
        <w:tc>
          <w:tcPr>
            <w:tcW w:w="789" w:type="dxa"/>
            <w:shd w:val="clear" w:color="auto" w:fill="auto"/>
          </w:tcPr>
          <w:p w14:paraId="7DB836D1" w14:textId="77777777" w:rsidR="006252CF" w:rsidRPr="00761649" w:rsidRDefault="00484D42" w:rsidP="00A426BD">
            <w:pPr>
              <w:pStyle w:val="Normal-pool"/>
              <w:spacing w:before="40" w:after="40"/>
              <w:jc w:val="right"/>
              <w:rPr>
                <w:sz w:val="18"/>
                <w:szCs w:val="18"/>
              </w:rPr>
            </w:pPr>
            <w:sdt>
              <w:sdtPr>
                <w:rPr>
                  <w:sz w:val="18"/>
                  <w:szCs w:val="18"/>
                </w:rPr>
                <w:tag w:val="goog_rdk_183"/>
                <w:id w:val="1490742053"/>
              </w:sdtPr>
              <w:sdtEndPr/>
              <w:sdtContent>
                <w:r w:rsidR="006252CF" w:rsidRPr="00761649">
                  <w:rPr>
                    <w:rFonts w:eastAsia="Gungsuh"/>
                    <w:sz w:val="18"/>
                    <w:szCs w:val="18"/>
                  </w:rPr>
                  <w:t>−</w:t>
                </w:r>
              </w:sdtContent>
            </w:sdt>
          </w:p>
        </w:tc>
        <w:tc>
          <w:tcPr>
            <w:tcW w:w="907" w:type="dxa"/>
            <w:shd w:val="clear" w:color="auto" w:fill="auto"/>
          </w:tcPr>
          <w:p w14:paraId="1F1BDF0C" w14:textId="77777777" w:rsidR="006252CF" w:rsidRPr="00761649" w:rsidRDefault="00484D42" w:rsidP="00A426BD">
            <w:pPr>
              <w:pStyle w:val="Normal-pool"/>
              <w:spacing w:before="40" w:after="40"/>
              <w:jc w:val="right"/>
              <w:rPr>
                <w:sz w:val="18"/>
                <w:szCs w:val="18"/>
              </w:rPr>
            </w:pPr>
            <w:sdt>
              <w:sdtPr>
                <w:rPr>
                  <w:sz w:val="18"/>
                  <w:szCs w:val="18"/>
                </w:rPr>
                <w:tag w:val="goog_rdk_184"/>
                <w:id w:val="1528604650"/>
              </w:sdtPr>
              <w:sdtEndPr/>
              <w:sdtContent>
                <w:r w:rsidR="006252CF" w:rsidRPr="00761649">
                  <w:rPr>
                    <w:rFonts w:eastAsia="Gungsuh"/>
                    <w:sz w:val="18"/>
                    <w:szCs w:val="18"/>
                  </w:rPr>
                  <w:t>−</w:t>
                </w:r>
              </w:sdtContent>
            </w:sdt>
          </w:p>
        </w:tc>
        <w:tc>
          <w:tcPr>
            <w:tcW w:w="907" w:type="dxa"/>
            <w:shd w:val="clear" w:color="auto" w:fill="auto"/>
          </w:tcPr>
          <w:p w14:paraId="0B48913A" w14:textId="77777777" w:rsidR="006252CF" w:rsidRPr="00761649" w:rsidRDefault="00484D42" w:rsidP="00A426BD">
            <w:pPr>
              <w:pStyle w:val="Normal-pool"/>
              <w:spacing w:before="40" w:after="40"/>
              <w:jc w:val="right"/>
              <w:rPr>
                <w:sz w:val="18"/>
                <w:szCs w:val="18"/>
              </w:rPr>
            </w:pPr>
            <w:sdt>
              <w:sdtPr>
                <w:rPr>
                  <w:sz w:val="18"/>
                  <w:szCs w:val="18"/>
                </w:rPr>
                <w:tag w:val="goog_rdk_185"/>
                <w:id w:val="532853999"/>
              </w:sdtPr>
              <w:sdtEndPr/>
              <w:sdtContent>
                <w:r w:rsidR="006252CF" w:rsidRPr="00761649">
                  <w:rPr>
                    <w:rFonts w:eastAsia="Gungsuh"/>
                    <w:sz w:val="18"/>
                    <w:szCs w:val="18"/>
                  </w:rPr>
                  <w:t>−</w:t>
                </w:r>
              </w:sdtContent>
            </w:sdt>
          </w:p>
        </w:tc>
        <w:tc>
          <w:tcPr>
            <w:tcW w:w="967" w:type="dxa"/>
            <w:shd w:val="clear" w:color="auto" w:fill="auto"/>
          </w:tcPr>
          <w:p w14:paraId="79F80495" w14:textId="77777777" w:rsidR="006252CF" w:rsidRPr="00761649" w:rsidRDefault="00484D42" w:rsidP="00A426BD">
            <w:pPr>
              <w:pStyle w:val="Normal-pool"/>
              <w:spacing w:before="40" w:after="40"/>
              <w:jc w:val="right"/>
              <w:rPr>
                <w:sz w:val="18"/>
                <w:szCs w:val="18"/>
              </w:rPr>
            </w:pPr>
            <w:sdt>
              <w:sdtPr>
                <w:rPr>
                  <w:sz w:val="18"/>
                  <w:szCs w:val="18"/>
                </w:rPr>
                <w:tag w:val="goog_rdk_186"/>
                <w:id w:val="-1449623356"/>
              </w:sdtPr>
              <w:sdtEndPr/>
              <w:sdtContent>
                <w:r w:rsidR="006252CF" w:rsidRPr="00761649">
                  <w:rPr>
                    <w:rFonts w:eastAsia="Gungsuh"/>
                    <w:sz w:val="18"/>
                    <w:szCs w:val="18"/>
                  </w:rPr>
                  <w:t>−</w:t>
                </w:r>
              </w:sdtContent>
            </w:sdt>
          </w:p>
        </w:tc>
        <w:tc>
          <w:tcPr>
            <w:tcW w:w="966" w:type="dxa"/>
            <w:shd w:val="clear" w:color="auto" w:fill="auto"/>
          </w:tcPr>
          <w:p w14:paraId="3AD4AFE8" w14:textId="77777777" w:rsidR="006252CF" w:rsidRPr="00761649" w:rsidRDefault="006252CF" w:rsidP="00A426BD">
            <w:pPr>
              <w:pStyle w:val="Normal-pool"/>
              <w:spacing w:before="40" w:after="40"/>
              <w:jc w:val="right"/>
              <w:rPr>
                <w:sz w:val="18"/>
                <w:szCs w:val="18"/>
              </w:rPr>
            </w:pPr>
            <w:r w:rsidRPr="00761649">
              <w:rPr>
                <w:sz w:val="18"/>
                <w:szCs w:val="18"/>
              </w:rPr>
              <w:t>325 065</w:t>
            </w:r>
          </w:p>
        </w:tc>
      </w:tr>
      <w:tr w:rsidR="006252CF" w:rsidRPr="00761649" w14:paraId="2C61D49E" w14:textId="77777777" w:rsidTr="00A426BD">
        <w:trPr>
          <w:trHeight w:val="57"/>
          <w:jc w:val="right"/>
        </w:trPr>
        <w:tc>
          <w:tcPr>
            <w:tcW w:w="1923" w:type="dxa"/>
            <w:shd w:val="clear" w:color="auto" w:fill="auto"/>
          </w:tcPr>
          <w:p w14:paraId="518FA020" w14:textId="77777777" w:rsidR="006252CF" w:rsidRPr="00761649" w:rsidRDefault="006252CF" w:rsidP="00A426BD">
            <w:pPr>
              <w:pStyle w:val="Normal-pool"/>
              <w:spacing w:before="40" w:after="40"/>
              <w:rPr>
                <w:sz w:val="18"/>
                <w:szCs w:val="18"/>
              </w:rPr>
            </w:pPr>
            <w:r w:rsidRPr="00761649">
              <w:rPr>
                <w:sz w:val="18"/>
                <w:szCs w:val="18"/>
              </w:rPr>
              <w:t>France</w:t>
            </w:r>
          </w:p>
        </w:tc>
        <w:tc>
          <w:tcPr>
            <w:tcW w:w="2608" w:type="dxa"/>
            <w:shd w:val="clear" w:color="auto" w:fill="auto"/>
          </w:tcPr>
          <w:p w14:paraId="0DFED50D" w14:textId="77777777" w:rsidR="006252CF" w:rsidRPr="00761649" w:rsidRDefault="006252CF" w:rsidP="00A426BD">
            <w:pPr>
              <w:pStyle w:val="Normal-pool"/>
              <w:spacing w:before="40" w:after="40"/>
              <w:rPr>
                <w:sz w:val="18"/>
                <w:szCs w:val="18"/>
              </w:rPr>
            </w:pPr>
            <w:r w:rsidRPr="00761649">
              <w:rPr>
                <w:sz w:val="18"/>
                <w:szCs w:val="18"/>
              </w:rPr>
              <w:t>Support for IPBES-7 in Paris, France, for conference services and staff travel</w:t>
            </w:r>
          </w:p>
        </w:tc>
        <w:tc>
          <w:tcPr>
            <w:tcW w:w="1373" w:type="dxa"/>
            <w:shd w:val="clear" w:color="auto" w:fill="auto"/>
          </w:tcPr>
          <w:p w14:paraId="04401D02" w14:textId="77777777" w:rsidR="006252CF" w:rsidRPr="00761649" w:rsidRDefault="006252CF" w:rsidP="00A426BD">
            <w:pPr>
              <w:pStyle w:val="Normal-pool"/>
              <w:spacing w:before="40" w:after="40"/>
              <w:rPr>
                <w:sz w:val="18"/>
                <w:szCs w:val="18"/>
              </w:rPr>
            </w:pPr>
            <w:r w:rsidRPr="00761649">
              <w:rPr>
                <w:sz w:val="18"/>
                <w:szCs w:val="18"/>
              </w:rPr>
              <w:t>Support for meetings</w:t>
            </w:r>
          </w:p>
        </w:tc>
        <w:tc>
          <w:tcPr>
            <w:tcW w:w="1026" w:type="dxa"/>
            <w:shd w:val="clear" w:color="auto" w:fill="auto"/>
          </w:tcPr>
          <w:p w14:paraId="2AA57B91" w14:textId="77777777" w:rsidR="006252CF" w:rsidRPr="00761649" w:rsidRDefault="00484D42" w:rsidP="00A426BD">
            <w:pPr>
              <w:pStyle w:val="Normal-pool"/>
              <w:spacing w:before="40" w:after="40"/>
              <w:jc w:val="right"/>
              <w:rPr>
                <w:sz w:val="18"/>
                <w:szCs w:val="18"/>
              </w:rPr>
            </w:pPr>
            <w:sdt>
              <w:sdtPr>
                <w:rPr>
                  <w:sz w:val="18"/>
                  <w:szCs w:val="18"/>
                </w:rPr>
                <w:tag w:val="goog_rdk_187"/>
                <w:id w:val="1298960371"/>
              </w:sdtPr>
              <w:sdtEndPr/>
              <w:sdtContent>
                <w:r w:rsidR="006252CF" w:rsidRPr="00761649">
                  <w:rPr>
                    <w:rFonts w:eastAsia="Gungsuh"/>
                    <w:sz w:val="18"/>
                    <w:szCs w:val="18"/>
                  </w:rPr>
                  <w:t>−</w:t>
                </w:r>
              </w:sdtContent>
            </w:sdt>
          </w:p>
        </w:tc>
        <w:tc>
          <w:tcPr>
            <w:tcW w:w="823" w:type="dxa"/>
            <w:shd w:val="clear" w:color="auto" w:fill="auto"/>
          </w:tcPr>
          <w:p w14:paraId="2982391A" w14:textId="5ECBD8C0" w:rsidR="006252CF" w:rsidRPr="00761649" w:rsidRDefault="006252CF" w:rsidP="00A426BD">
            <w:pPr>
              <w:pStyle w:val="Normal-pool"/>
              <w:spacing w:before="40" w:after="40"/>
              <w:jc w:val="right"/>
              <w:rPr>
                <w:sz w:val="18"/>
                <w:szCs w:val="18"/>
              </w:rPr>
            </w:pPr>
            <w:r w:rsidRPr="00761649">
              <w:rPr>
                <w:sz w:val="18"/>
                <w:szCs w:val="18"/>
              </w:rPr>
              <w:t>265 114</w:t>
            </w:r>
          </w:p>
        </w:tc>
        <w:tc>
          <w:tcPr>
            <w:tcW w:w="862" w:type="dxa"/>
            <w:shd w:val="clear" w:color="auto" w:fill="auto"/>
          </w:tcPr>
          <w:p w14:paraId="03D5629B" w14:textId="77777777" w:rsidR="006252CF" w:rsidRPr="00761649" w:rsidRDefault="00484D42" w:rsidP="00A426BD">
            <w:pPr>
              <w:pStyle w:val="Normal-pool"/>
              <w:spacing w:before="40" w:after="40"/>
              <w:jc w:val="right"/>
              <w:rPr>
                <w:sz w:val="18"/>
                <w:szCs w:val="18"/>
              </w:rPr>
            </w:pPr>
            <w:sdt>
              <w:sdtPr>
                <w:rPr>
                  <w:sz w:val="18"/>
                  <w:szCs w:val="18"/>
                </w:rPr>
                <w:tag w:val="goog_rdk_188"/>
                <w:id w:val="-1439525324"/>
              </w:sdtPr>
              <w:sdtEndPr/>
              <w:sdtContent>
                <w:r w:rsidR="006252CF" w:rsidRPr="00761649">
                  <w:rPr>
                    <w:rFonts w:eastAsia="Gungsuh"/>
                    <w:sz w:val="18"/>
                    <w:szCs w:val="18"/>
                  </w:rPr>
                  <w:t>−</w:t>
                </w:r>
              </w:sdtContent>
            </w:sdt>
          </w:p>
        </w:tc>
        <w:tc>
          <w:tcPr>
            <w:tcW w:w="923" w:type="dxa"/>
            <w:shd w:val="clear" w:color="auto" w:fill="auto"/>
          </w:tcPr>
          <w:p w14:paraId="2C3484B7" w14:textId="77777777" w:rsidR="006252CF" w:rsidRPr="00761649" w:rsidRDefault="006252CF" w:rsidP="00A426BD">
            <w:pPr>
              <w:pStyle w:val="Normal-pool"/>
              <w:spacing w:before="40" w:after="40"/>
              <w:jc w:val="right"/>
              <w:rPr>
                <w:sz w:val="18"/>
                <w:szCs w:val="18"/>
              </w:rPr>
            </w:pPr>
            <w:r w:rsidRPr="00761649">
              <w:rPr>
                <w:sz w:val="18"/>
                <w:szCs w:val="18"/>
              </w:rPr>
              <w:t>265 114</w:t>
            </w:r>
          </w:p>
        </w:tc>
        <w:tc>
          <w:tcPr>
            <w:tcW w:w="789" w:type="dxa"/>
            <w:shd w:val="clear" w:color="auto" w:fill="auto"/>
          </w:tcPr>
          <w:p w14:paraId="75D420FE" w14:textId="77777777" w:rsidR="006252CF" w:rsidRPr="00761649" w:rsidRDefault="00484D42" w:rsidP="00A426BD">
            <w:pPr>
              <w:pStyle w:val="Normal-pool"/>
              <w:spacing w:before="40" w:after="40"/>
              <w:jc w:val="right"/>
              <w:rPr>
                <w:sz w:val="18"/>
                <w:szCs w:val="18"/>
              </w:rPr>
            </w:pPr>
            <w:sdt>
              <w:sdtPr>
                <w:rPr>
                  <w:sz w:val="18"/>
                  <w:szCs w:val="18"/>
                </w:rPr>
                <w:tag w:val="goog_rdk_189"/>
                <w:id w:val="-1520703645"/>
              </w:sdtPr>
              <w:sdtEndPr/>
              <w:sdtContent>
                <w:r w:rsidR="006252CF" w:rsidRPr="00761649">
                  <w:rPr>
                    <w:rFonts w:eastAsia="Gungsuh"/>
                    <w:sz w:val="18"/>
                    <w:szCs w:val="18"/>
                  </w:rPr>
                  <w:t>−</w:t>
                </w:r>
              </w:sdtContent>
            </w:sdt>
          </w:p>
        </w:tc>
        <w:tc>
          <w:tcPr>
            <w:tcW w:w="907" w:type="dxa"/>
            <w:shd w:val="clear" w:color="auto" w:fill="auto"/>
          </w:tcPr>
          <w:p w14:paraId="6602992C" w14:textId="77777777" w:rsidR="006252CF" w:rsidRPr="00761649" w:rsidRDefault="00484D42" w:rsidP="00A426BD">
            <w:pPr>
              <w:pStyle w:val="Normal-pool"/>
              <w:spacing w:before="40" w:after="40"/>
              <w:jc w:val="right"/>
              <w:rPr>
                <w:sz w:val="18"/>
                <w:szCs w:val="18"/>
              </w:rPr>
            </w:pPr>
            <w:sdt>
              <w:sdtPr>
                <w:rPr>
                  <w:sz w:val="18"/>
                  <w:szCs w:val="18"/>
                </w:rPr>
                <w:tag w:val="goog_rdk_190"/>
                <w:id w:val="597142943"/>
              </w:sdtPr>
              <w:sdtEndPr/>
              <w:sdtContent>
                <w:r w:rsidR="006252CF" w:rsidRPr="00761649">
                  <w:rPr>
                    <w:rFonts w:eastAsia="Gungsuh"/>
                    <w:sz w:val="18"/>
                    <w:szCs w:val="18"/>
                  </w:rPr>
                  <w:t>−</w:t>
                </w:r>
              </w:sdtContent>
            </w:sdt>
          </w:p>
        </w:tc>
        <w:tc>
          <w:tcPr>
            <w:tcW w:w="907" w:type="dxa"/>
            <w:shd w:val="clear" w:color="auto" w:fill="auto"/>
          </w:tcPr>
          <w:p w14:paraId="0CBB1237" w14:textId="77777777" w:rsidR="006252CF" w:rsidRPr="00761649" w:rsidRDefault="00484D42" w:rsidP="00A426BD">
            <w:pPr>
              <w:pStyle w:val="Normal-pool"/>
              <w:spacing w:before="40" w:after="40"/>
              <w:jc w:val="right"/>
              <w:rPr>
                <w:sz w:val="18"/>
                <w:szCs w:val="18"/>
              </w:rPr>
            </w:pPr>
            <w:sdt>
              <w:sdtPr>
                <w:rPr>
                  <w:sz w:val="18"/>
                  <w:szCs w:val="18"/>
                </w:rPr>
                <w:tag w:val="goog_rdk_191"/>
                <w:id w:val="577179838"/>
              </w:sdtPr>
              <w:sdtEndPr/>
              <w:sdtContent>
                <w:r w:rsidR="006252CF" w:rsidRPr="00761649">
                  <w:rPr>
                    <w:rFonts w:eastAsia="Gungsuh"/>
                    <w:sz w:val="18"/>
                    <w:szCs w:val="18"/>
                  </w:rPr>
                  <w:t>−</w:t>
                </w:r>
              </w:sdtContent>
            </w:sdt>
          </w:p>
        </w:tc>
        <w:tc>
          <w:tcPr>
            <w:tcW w:w="967" w:type="dxa"/>
            <w:shd w:val="clear" w:color="auto" w:fill="auto"/>
          </w:tcPr>
          <w:p w14:paraId="7FB68AAA" w14:textId="77777777" w:rsidR="006252CF" w:rsidRPr="00761649" w:rsidRDefault="00484D42" w:rsidP="00A426BD">
            <w:pPr>
              <w:pStyle w:val="Normal-pool"/>
              <w:spacing w:before="40" w:after="40"/>
              <w:jc w:val="right"/>
              <w:rPr>
                <w:sz w:val="18"/>
                <w:szCs w:val="18"/>
              </w:rPr>
            </w:pPr>
            <w:sdt>
              <w:sdtPr>
                <w:rPr>
                  <w:sz w:val="18"/>
                  <w:szCs w:val="18"/>
                </w:rPr>
                <w:tag w:val="goog_rdk_192"/>
                <w:id w:val="-1736706421"/>
              </w:sdtPr>
              <w:sdtEndPr/>
              <w:sdtContent>
                <w:r w:rsidR="006252CF" w:rsidRPr="00761649">
                  <w:rPr>
                    <w:rFonts w:eastAsia="Gungsuh"/>
                    <w:sz w:val="18"/>
                    <w:szCs w:val="18"/>
                  </w:rPr>
                  <w:t>−</w:t>
                </w:r>
              </w:sdtContent>
            </w:sdt>
          </w:p>
        </w:tc>
        <w:tc>
          <w:tcPr>
            <w:tcW w:w="966" w:type="dxa"/>
            <w:shd w:val="clear" w:color="auto" w:fill="auto"/>
          </w:tcPr>
          <w:p w14:paraId="18F28EED" w14:textId="77777777" w:rsidR="006252CF" w:rsidRPr="00761649" w:rsidRDefault="006252CF" w:rsidP="00A426BD">
            <w:pPr>
              <w:pStyle w:val="Normal-pool"/>
              <w:spacing w:before="40" w:after="40"/>
              <w:jc w:val="right"/>
              <w:rPr>
                <w:sz w:val="18"/>
                <w:szCs w:val="18"/>
              </w:rPr>
            </w:pPr>
            <w:r w:rsidRPr="00761649">
              <w:rPr>
                <w:sz w:val="18"/>
                <w:szCs w:val="18"/>
              </w:rPr>
              <w:t>265 114</w:t>
            </w:r>
          </w:p>
        </w:tc>
      </w:tr>
      <w:tr w:rsidR="006252CF" w:rsidRPr="00761649" w14:paraId="03E59D22" w14:textId="77777777" w:rsidTr="00A426BD">
        <w:trPr>
          <w:trHeight w:val="57"/>
          <w:jc w:val="right"/>
        </w:trPr>
        <w:tc>
          <w:tcPr>
            <w:tcW w:w="1923" w:type="dxa"/>
            <w:shd w:val="clear" w:color="auto" w:fill="auto"/>
          </w:tcPr>
          <w:p w14:paraId="402685EB" w14:textId="77777777" w:rsidR="006252CF" w:rsidRPr="00761649" w:rsidRDefault="006252CF" w:rsidP="00A426BD">
            <w:pPr>
              <w:pStyle w:val="Normal-pool"/>
              <w:spacing w:before="40" w:after="40"/>
              <w:rPr>
                <w:sz w:val="18"/>
                <w:szCs w:val="18"/>
              </w:rPr>
            </w:pPr>
            <w:r w:rsidRPr="00761649">
              <w:rPr>
                <w:sz w:val="18"/>
                <w:szCs w:val="18"/>
              </w:rPr>
              <w:t>Germany</w:t>
            </w:r>
          </w:p>
        </w:tc>
        <w:tc>
          <w:tcPr>
            <w:tcW w:w="2608" w:type="dxa"/>
            <w:shd w:val="clear" w:color="auto" w:fill="auto"/>
          </w:tcPr>
          <w:p w14:paraId="20EC5E04" w14:textId="77777777" w:rsidR="006252CF" w:rsidRPr="00761649" w:rsidRDefault="006252CF" w:rsidP="00A426BD">
            <w:pPr>
              <w:pStyle w:val="Normal-pool"/>
              <w:spacing w:before="40" w:after="40"/>
              <w:rPr>
                <w:sz w:val="18"/>
                <w:szCs w:val="18"/>
              </w:rPr>
            </w:pPr>
            <w:r w:rsidRPr="00761649">
              <w:rPr>
                <w:sz w:val="18"/>
                <w:szCs w:val="18"/>
              </w:rPr>
              <w:t>Support for the information system assistant position</w:t>
            </w:r>
          </w:p>
        </w:tc>
        <w:tc>
          <w:tcPr>
            <w:tcW w:w="1373" w:type="dxa"/>
            <w:shd w:val="clear" w:color="auto" w:fill="auto"/>
          </w:tcPr>
          <w:p w14:paraId="26DF8A88" w14:textId="77777777" w:rsidR="006252CF" w:rsidRPr="00761649" w:rsidRDefault="006252CF" w:rsidP="00A426BD">
            <w:pPr>
              <w:pStyle w:val="Normal-pool"/>
              <w:spacing w:before="40" w:after="40"/>
              <w:rPr>
                <w:sz w:val="18"/>
                <w:szCs w:val="18"/>
              </w:rPr>
            </w:pPr>
            <w:r w:rsidRPr="00761649">
              <w:rPr>
                <w:sz w:val="18"/>
                <w:szCs w:val="18"/>
              </w:rPr>
              <w:t>Staff costs</w:t>
            </w:r>
          </w:p>
        </w:tc>
        <w:tc>
          <w:tcPr>
            <w:tcW w:w="1026" w:type="dxa"/>
            <w:shd w:val="clear" w:color="auto" w:fill="auto"/>
          </w:tcPr>
          <w:p w14:paraId="68D25D65" w14:textId="77777777" w:rsidR="006252CF" w:rsidRPr="00761649" w:rsidRDefault="006252CF" w:rsidP="00A426BD">
            <w:pPr>
              <w:pStyle w:val="Normal-pool"/>
              <w:spacing w:before="40" w:after="40"/>
              <w:jc w:val="right"/>
              <w:rPr>
                <w:sz w:val="18"/>
                <w:szCs w:val="18"/>
              </w:rPr>
            </w:pPr>
            <w:r w:rsidRPr="00761649">
              <w:rPr>
                <w:sz w:val="18"/>
                <w:szCs w:val="18"/>
              </w:rPr>
              <w:t xml:space="preserve"> 30 000</w:t>
            </w:r>
          </w:p>
        </w:tc>
        <w:tc>
          <w:tcPr>
            <w:tcW w:w="823" w:type="dxa"/>
            <w:shd w:val="clear" w:color="auto" w:fill="auto"/>
          </w:tcPr>
          <w:p w14:paraId="6955CB4C" w14:textId="77777777" w:rsidR="006252CF" w:rsidRPr="00761649" w:rsidRDefault="00484D42" w:rsidP="00A426BD">
            <w:pPr>
              <w:pStyle w:val="Normal-pool"/>
              <w:spacing w:before="40" w:after="40"/>
              <w:jc w:val="right"/>
              <w:rPr>
                <w:sz w:val="18"/>
                <w:szCs w:val="18"/>
              </w:rPr>
            </w:pPr>
            <w:sdt>
              <w:sdtPr>
                <w:rPr>
                  <w:sz w:val="18"/>
                  <w:szCs w:val="18"/>
                </w:rPr>
                <w:tag w:val="goog_rdk_193"/>
                <w:id w:val="-1651211010"/>
              </w:sdtPr>
              <w:sdtEndPr/>
              <w:sdtContent>
                <w:r w:rsidR="006252CF" w:rsidRPr="00761649">
                  <w:rPr>
                    <w:rFonts w:eastAsia="Gungsuh"/>
                    <w:sz w:val="18"/>
                    <w:szCs w:val="18"/>
                  </w:rPr>
                  <w:t>−</w:t>
                </w:r>
              </w:sdtContent>
            </w:sdt>
          </w:p>
        </w:tc>
        <w:tc>
          <w:tcPr>
            <w:tcW w:w="862" w:type="dxa"/>
            <w:shd w:val="clear" w:color="auto" w:fill="auto"/>
          </w:tcPr>
          <w:p w14:paraId="1B651A1F" w14:textId="77777777" w:rsidR="006252CF" w:rsidRPr="00761649" w:rsidRDefault="00484D42" w:rsidP="00A426BD">
            <w:pPr>
              <w:pStyle w:val="Normal-pool"/>
              <w:spacing w:before="40" w:after="40"/>
              <w:jc w:val="right"/>
              <w:rPr>
                <w:sz w:val="18"/>
                <w:szCs w:val="18"/>
              </w:rPr>
            </w:pPr>
            <w:sdt>
              <w:sdtPr>
                <w:rPr>
                  <w:sz w:val="18"/>
                  <w:szCs w:val="18"/>
                </w:rPr>
                <w:tag w:val="goog_rdk_194"/>
                <w:id w:val="1440798743"/>
              </w:sdtPr>
              <w:sdtEndPr/>
              <w:sdtContent>
                <w:r w:rsidR="006252CF" w:rsidRPr="00761649">
                  <w:rPr>
                    <w:rFonts w:eastAsia="Gungsuh"/>
                    <w:sz w:val="18"/>
                    <w:szCs w:val="18"/>
                  </w:rPr>
                  <w:t>−</w:t>
                </w:r>
              </w:sdtContent>
            </w:sdt>
          </w:p>
        </w:tc>
        <w:tc>
          <w:tcPr>
            <w:tcW w:w="923" w:type="dxa"/>
            <w:shd w:val="clear" w:color="auto" w:fill="auto"/>
          </w:tcPr>
          <w:p w14:paraId="10A7E63D" w14:textId="77777777" w:rsidR="006252CF" w:rsidRPr="00761649" w:rsidRDefault="006252CF" w:rsidP="00A426BD">
            <w:pPr>
              <w:pStyle w:val="Normal-pool"/>
              <w:spacing w:before="40" w:after="40"/>
              <w:jc w:val="right"/>
              <w:rPr>
                <w:sz w:val="18"/>
                <w:szCs w:val="18"/>
              </w:rPr>
            </w:pPr>
            <w:r w:rsidRPr="00761649">
              <w:rPr>
                <w:sz w:val="18"/>
                <w:szCs w:val="18"/>
              </w:rPr>
              <w:t>30 000</w:t>
            </w:r>
          </w:p>
        </w:tc>
        <w:tc>
          <w:tcPr>
            <w:tcW w:w="789" w:type="dxa"/>
            <w:shd w:val="clear" w:color="auto" w:fill="auto"/>
          </w:tcPr>
          <w:p w14:paraId="143876DF" w14:textId="77777777" w:rsidR="006252CF" w:rsidRPr="00761649" w:rsidRDefault="00484D42" w:rsidP="00A426BD">
            <w:pPr>
              <w:pStyle w:val="Normal-pool"/>
              <w:spacing w:before="40" w:after="40"/>
              <w:jc w:val="right"/>
              <w:rPr>
                <w:sz w:val="18"/>
                <w:szCs w:val="18"/>
              </w:rPr>
            </w:pPr>
            <w:sdt>
              <w:sdtPr>
                <w:rPr>
                  <w:sz w:val="18"/>
                  <w:szCs w:val="18"/>
                </w:rPr>
                <w:tag w:val="goog_rdk_195"/>
                <w:id w:val="1398174062"/>
              </w:sdtPr>
              <w:sdtEndPr/>
              <w:sdtContent>
                <w:r w:rsidR="006252CF" w:rsidRPr="00761649">
                  <w:rPr>
                    <w:rFonts w:eastAsia="Gungsuh"/>
                    <w:sz w:val="18"/>
                    <w:szCs w:val="18"/>
                  </w:rPr>
                  <w:t>−</w:t>
                </w:r>
              </w:sdtContent>
            </w:sdt>
          </w:p>
        </w:tc>
        <w:tc>
          <w:tcPr>
            <w:tcW w:w="907" w:type="dxa"/>
            <w:shd w:val="clear" w:color="auto" w:fill="auto"/>
          </w:tcPr>
          <w:p w14:paraId="55351224" w14:textId="77777777" w:rsidR="006252CF" w:rsidRPr="00761649" w:rsidRDefault="00484D42" w:rsidP="00A426BD">
            <w:pPr>
              <w:pStyle w:val="Normal-pool"/>
              <w:spacing w:before="40" w:after="40"/>
              <w:jc w:val="right"/>
              <w:rPr>
                <w:sz w:val="18"/>
                <w:szCs w:val="18"/>
              </w:rPr>
            </w:pPr>
            <w:sdt>
              <w:sdtPr>
                <w:rPr>
                  <w:sz w:val="18"/>
                  <w:szCs w:val="18"/>
                </w:rPr>
                <w:tag w:val="goog_rdk_196"/>
                <w:id w:val="-652986285"/>
              </w:sdtPr>
              <w:sdtEndPr/>
              <w:sdtContent>
                <w:r w:rsidR="006252CF" w:rsidRPr="00761649">
                  <w:rPr>
                    <w:rFonts w:eastAsia="Gungsuh"/>
                    <w:sz w:val="18"/>
                    <w:szCs w:val="18"/>
                  </w:rPr>
                  <w:t>−</w:t>
                </w:r>
              </w:sdtContent>
            </w:sdt>
          </w:p>
        </w:tc>
        <w:tc>
          <w:tcPr>
            <w:tcW w:w="907" w:type="dxa"/>
            <w:shd w:val="clear" w:color="auto" w:fill="auto"/>
          </w:tcPr>
          <w:p w14:paraId="7005D3B4" w14:textId="77777777" w:rsidR="006252CF" w:rsidRPr="00761649" w:rsidRDefault="00484D42" w:rsidP="00A426BD">
            <w:pPr>
              <w:pStyle w:val="Normal-pool"/>
              <w:spacing w:before="40" w:after="40"/>
              <w:jc w:val="right"/>
              <w:rPr>
                <w:sz w:val="18"/>
                <w:szCs w:val="18"/>
              </w:rPr>
            </w:pPr>
            <w:sdt>
              <w:sdtPr>
                <w:rPr>
                  <w:sz w:val="18"/>
                  <w:szCs w:val="18"/>
                </w:rPr>
                <w:tag w:val="goog_rdk_197"/>
                <w:id w:val="150422712"/>
              </w:sdtPr>
              <w:sdtEndPr/>
              <w:sdtContent>
                <w:r w:rsidR="006252CF" w:rsidRPr="00761649">
                  <w:rPr>
                    <w:rFonts w:eastAsia="Gungsuh"/>
                    <w:sz w:val="18"/>
                    <w:szCs w:val="18"/>
                  </w:rPr>
                  <w:t>−</w:t>
                </w:r>
              </w:sdtContent>
            </w:sdt>
          </w:p>
        </w:tc>
        <w:tc>
          <w:tcPr>
            <w:tcW w:w="967" w:type="dxa"/>
            <w:shd w:val="clear" w:color="auto" w:fill="auto"/>
          </w:tcPr>
          <w:p w14:paraId="2A979E6C" w14:textId="77777777" w:rsidR="006252CF" w:rsidRPr="00761649" w:rsidRDefault="00484D42" w:rsidP="00A426BD">
            <w:pPr>
              <w:pStyle w:val="Normal-pool"/>
              <w:spacing w:before="40" w:after="40"/>
              <w:jc w:val="right"/>
              <w:rPr>
                <w:sz w:val="18"/>
                <w:szCs w:val="18"/>
              </w:rPr>
            </w:pPr>
            <w:sdt>
              <w:sdtPr>
                <w:rPr>
                  <w:sz w:val="18"/>
                  <w:szCs w:val="18"/>
                </w:rPr>
                <w:tag w:val="goog_rdk_198"/>
                <w:id w:val="-1891795281"/>
              </w:sdtPr>
              <w:sdtEndPr/>
              <w:sdtContent>
                <w:r w:rsidR="006252CF" w:rsidRPr="00761649">
                  <w:rPr>
                    <w:rFonts w:eastAsia="Gungsuh"/>
                    <w:sz w:val="18"/>
                    <w:szCs w:val="18"/>
                  </w:rPr>
                  <w:t>−</w:t>
                </w:r>
              </w:sdtContent>
            </w:sdt>
          </w:p>
        </w:tc>
        <w:tc>
          <w:tcPr>
            <w:tcW w:w="966" w:type="dxa"/>
            <w:shd w:val="clear" w:color="auto" w:fill="auto"/>
          </w:tcPr>
          <w:p w14:paraId="15A55CCB" w14:textId="77777777" w:rsidR="006252CF" w:rsidRPr="00761649" w:rsidRDefault="006252CF" w:rsidP="00A426BD">
            <w:pPr>
              <w:pStyle w:val="Normal-pool"/>
              <w:spacing w:before="40" w:after="40"/>
              <w:jc w:val="right"/>
              <w:rPr>
                <w:sz w:val="18"/>
                <w:szCs w:val="18"/>
              </w:rPr>
            </w:pPr>
            <w:r w:rsidRPr="00761649">
              <w:rPr>
                <w:sz w:val="18"/>
                <w:szCs w:val="18"/>
              </w:rPr>
              <w:t>30 000</w:t>
            </w:r>
          </w:p>
        </w:tc>
      </w:tr>
      <w:tr w:rsidR="006252CF" w:rsidRPr="00761649" w14:paraId="184879A0" w14:textId="77777777" w:rsidTr="00A426BD">
        <w:trPr>
          <w:trHeight w:val="57"/>
          <w:jc w:val="right"/>
        </w:trPr>
        <w:tc>
          <w:tcPr>
            <w:tcW w:w="1923" w:type="dxa"/>
            <w:shd w:val="clear" w:color="auto" w:fill="auto"/>
          </w:tcPr>
          <w:p w14:paraId="1AC9DC79" w14:textId="77777777" w:rsidR="006252CF" w:rsidRPr="00761649" w:rsidRDefault="006252CF" w:rsidP="00A426BD">
            <w:pPr>
              <w:pStyle w:val="Normal-pool"/>
              <w:spacing w:before="40" w:after="40"/>
              <w:rPr>
                <w:sz w:val="18"/>
                <w:szCs w:val="18"/>
              </w:rPr>
            </w:pPr>
            <w:r w:rsidRPr="00761649">
              <w:rPr>
                <w:sz w:val="18"/>
                <w:szCs w:val="18"/>
              </w:rPr>
              <w:t>Germany</w:t>
            </w:r>
          </w:p>
        </w:tc>
        <w:tc>
          <w:tcPr>
            <w:tcW w:w="2608" w:type="dxa"/>
            <w:shd w:val="clear" w:color="auto" w:fill="auto"/>
          </w:tcPr>
          <w:p w14:paraId="4D1BCD7F" w14:textId="0B4F35B7" w:rsidR="006252CF" w:rsidRPr="00761649" w:rsidRDefault="006252CF" w:rsidP="00A426BD">
            <w:pPr>
              <w:pStyle w:val="Normal-pool"/>
              <w:spacing w:before="40" w:after="40"/>
              <w:rPr>
                <w:sz w:val="18"/>
                <w:szCs w:val="18"/>
              </w:rPr>
            </w:pPr>
            <w:r w:rsidRPr="00761649">
              <w:rPr>
                <w:sz w:val="18"/>
                <w:szCs w:val="18"/>
              </w:rPr>
              <w:t xml:space="preserve">Support for </w:t>
            </w:r>
            <w:r w:rsidR="00454728" w:rsidRPr="00761649">
              <w:rPr>
                <w:sz w:val="18"/>
                <w:szCs w:val="18"/>
              </w:rPr>
              <w:t xml:space="preserve">the </w:t>
            </w:r>
            <w:r w:rsidRPr="00761649">
              <w:rPr>
                <w:sz w:val="18"/>
                <w:szCs w:val="18"/>
              </w:rPr>
              <w:t>IPBES biodiversity and pandemics workshop</w:t>
            </w:r>
          </w:p>
        </w:tc>
        <w:tc>
          <w:tcPr>
            <w:tcW w:w="1373" w:type="dxa"/>
            <w:shd w:val="clear" w:color="auto" w:fill="auto"/>
          </w:tcPr>
          <w:p w14:paraId="3EA75C2D" w14:textId="77777777" w:rsidR="006252CF" w:rsidRPr="00761649" w:rsidRDefault="006252CF" w:rsidP="00A426BD">
            <w:pPr>
              <w:pStyle w:val="Normal-pool"/>
              <w:spacing w:before="40" w:after="40"/>
              <w:rPr>
                <w:sz w:val="18"/>
                <w:szCs w:val="18"/>
              </w:rPr>
            </w:pPr>
            <w:r w:rsidRPr="00761649">
              <w:rPr>
                <w:sz w:val="18"/>
                <w:szCs w:val="18"/>
              </w:rPr>
              <w:t>Support for meetings</w:t>
            </w:r>
          </w:p>
        </w:tc>
        <w:tc>
          <w:tcPr>
            <w:tcW w:w="1026" w:type="dxa"/>
            <w:shd w:val="clear" w:color="auto" w:fill="auto"/>
          </w:tcPr>
          <w:p w14:paraId="3587F86D" w14:textId="77777777" w:rsidR="006252CF" w:rsidRPr="00761649" w:rsidRDefault="00484D42" w:rsidP="00A426BD">
            <w:pPr>
              <w:pStyle w:val="Normal-pool"/>
              <w:spacing w:before="40" w:after="40"/>
              <w:jc w:val="right"/>
              <w:rPr>
                <w:sz w:val="18"/>
                <w:szCs w:val="18"/>
              </w:rPr>
            </w:pPr>
            <w:sdt>
              <w:sdtPr>
                <w:rPr>
                  <w:sz w:val="18"/>
                  <w:szCs w:val="18"/>
                </w:rPr>
                <w:tag w:val="goog_rdk_199"/>
                <w:id w:val="1650945132"/>
              </w:sdtPr>
              <w:sdtEndPr/>
              <w:sdtContent>
                <w:r w:rsidR="006252CF" w:rsidRPr="00761649">
                  <w:rPr>
                    <w:rFonts w:eastAsia="Gungsuh"/>
                    <w:sz w:val="18"/>
                    <w:szCs w:val="18"/>
                  </w:rPr>
                  <w:t>−</w:t>
                </w:r>
              </w:sdtContent>
            </w:sdt>
          </w:p>
        </w:tc>
        <w:tc>
          <w:tcPr>
            <w:tcW w:w="823" w:type="dxa"/>
            <w:shd w:val="clear" w:color="auto" w:fill="auto"/>
          </w:tcPr>
          <w:p w14:paraId="3C522B6A" w14:textId="77777777" w:rsidR="006252CF" w:rsidRPr="00761649" w:rsidRDefault="00484D42" w:rsidP="00A426BD">
            <w:pPr>
              <w:pStyle w:val="Normal-pool"/>
              <w:spacing w:before="40" w:after="40"/>
              <w:jc w:val="right"/>
              <w:rPr>
                <w:sz w:val="18"/>
                <w:szCs w:val="18"/>
              </w:rPr>
            </w:pPr>
            <w:sdt>
              <w:sdtPr>
                <w:rPr>
                  <w:sz w:val="18"/>
                  <w:szCs w:val="18"/>
                </w:rPr>
                <w:tag w:val="goog_rdk_200"/>
                <w:id w:val="1986353246"/>
              </w:sdtPr>
              <w:sdtEndPr/>
              <w:sdtContent>
                <w:r w:rsidR="006252CF" w:rsidRPr="00761649">
                  <w:rPr>
                    <w:rFonts w:eastAsia="Gungsuh"/>
                    <w:sz w:val="18"/>
                    <w:szCs w:val="18"/>
                  </w:rPr>
                  <w:t>−</w:t>
                </w:r>
              </w:sdtContent>
            </w:sdt>
          </w:p>
        </w:tc>
        <w:tc>
          <w:tcPr>
            <w:tcW w:w="862" w:type="dxa"/>
            <w:shd w:val="clear" w:color="auto" w:fill="auto"/>
          </w:tcPr>
          <w:p w14:paraId="375855BA" w14:textId="77777777" w:rsidR="006252CF" w:rsidRPr="00761649" w:rsidRDefault="006252CF" w:rsidP="00A426BD">
            <w:pPr>
              <w:pStyle w:val="Normal-pool"/>
              <w:spacing w:before="40" w:after="40"/>
              <w:jc w:val="right"/>
              <w:rPr>
                <w:sz w:val="18"/>
                <w:szCs w:val="18"/>
              </w:rPr>
            </w:pPr>
            <w:r w:rsidRPr="00761649">
              <w:rPr>
                <w:sz w:val="18"/>
                <w:szCs w:val="18"/>
              </w:rPr>
              <w:t>38 664</w:t>
            </w:r>
          </w:p>
        </w:tc>
        <w:tc>
          <w:tcPr>
            <w:tcW w:w="923" w:type="dxa"/>
            <w:shd w:val="clear" w:color="auto" w:fill="auto"/>
          </w:tcPr>
          <w:p w14:paraId="52DDA0B4" w14:textId="77777777" w:rsidR="006252CF" w:rsidRPr="00761649" w:rsidRDefault="006252CF" w:rsidP="00A426BD">
            <w:pPr>
              <w:pStyle w:val="Normal-pool"/>
              <w:spacing w:before="40" w:after="40"/>
              <w:jc w:val="right"/>
              <w:rPr>
                <w:sz w:val="18"/>
                <w:szCs w:val="18"/>
              </w:rPr>
            </w:pPr>
            <w:r w:rsidRPr="00761649">
              <w:rPr>
                <w:sz w:val="18"/>
                <w:szCs w:val="18"/>
              </w:rPr>
              <w:t>38 664</w:t>
            </w:r>
          </w:p>
        </w:tc>
        <w:tc>
          <w:tcPr>
            <w:tcW w:w="789" w:type="dxa"/>
            <w:shd w:val="clear" w:color="auto" w:fill="auto"/>
          </w:tcPr>
          <w:p w14:paraId="1B6AF4F5" w14:textId="77777777" w:rsidR="006252CF" w:rsidRPr="00761649" w:rsidRDefault="00484D42" w:rsidP="00A426BD">
            <w:pPr>
              <w:pStyle w:val="Normal-pool"/>
              <w:spacing w:before="40" w:after="40"/>
              <w:jc w:val="right"/>
              <w:rPr>
                <w:sz w:val="18"/>
                <w:szCs w:val="18"/>
              </w:rPr>
            </w:pPr>
            <w:sdt>
              <w:sdtPr>
                <w:rPr>
                  <w:sz w:val="18"/>
                  <w:szCs w:val="18"/>
                </w:rPr>
                <w:tag w:val="goog_rdk_201"/>
                <w:id w:val="1700206914"/>
              </w:sdtPr>
              <w:sdtEndPr/>
              <w:sdtContent>
                <w:r w:rsidR="006252CF" w:rsidRPr="00761649">
                  <w:rPr>
                    <w:rFonts w:eastAsia="Gungsuh"/>
                    <w:sz w:val="18"/>
                    <w:szCs w:val="18"/>
                  </w:rPr>
                  <w:t>−</w:t>
                </w:r>
              </w:sdtContent>
            </w:sdt>
          </w:p>
        </w:tc>
        <w:tc>
          <w:tcPr>
            <w:tcW w:w="907" w:type="dxa"/>
            <w:shd w:val="clear" w:color="auto" w:fill="auto"/>
          </w:tcPr>
          <w:p w14:paraId="71440D21" w14:textId="77777777" w:rsidR="006252CF" w:rsidRPr="00761649" w:rsidRDefault="00484D42" w:rsidP="00A426BD">
            <w:pPr>
              <w:pStyle w:val="Normal-pool"/>
              <w:spacing w:before="40" w:after="40"/>
              <w:jc w:val="right"/>
              <w:rPr>
                <w:sz w:val="18"/>
                <w:szCs w:val="18"/>
              </w:rPr>
            </w:pPr>
            <w:sdt>
              <w:sdtPr>
                <w:rPr>
                  <w:sz w:val="18"/>
                  <w:szCs w:val="18"/>
                </w:rPr>
                <w:tag w:val="goog_rdk_202"/>
                <w:id w:val="1430158470"/>
              </w:sdtPr>
              <w:sdtEndPr/>
              <w:sdtContent>
                <w:r w:rsidR="006252CF" w:rsidRPr="00761649">
                  <w:rPr>
                    <w:rFonts w:eastAsia="Gungsuh"/>
                    <w:sz w:val="18"/>
                    <w:szCs w:val="18"/>
                  </w:rPr>
                  <w:t>−</w:t>
                </w:r>
              </w:sdtContent>
            </w:sdt>
          </w:p>
        </w:tc>
        <w:tc>
          <w:tcPr>
            <w:tcW w:w="907" w:type="dxa"/>
            <w:shd w:val="clear" w:color="auto" w:fill="auto"/>
          </w:tcPr>
          <w:p w14:paraId="5AB898AF" w14:textId="77777777" w:rsidR="006252CF" w:rsidRPr="00761649" w:rsidRDefault="00484D42" w:rsidP="00A426BD">
            <w:pPr>
              <w:pStyle w:val="Normal-pool"/>
              <w:spacing w:before="40" w:after="40"/>
              <w:jc w:val="right"/>
              <w:rPr>
                <w:sz w:val="18"/>
                <w:szCs w:val="18"/>
              </w:rPr>
            </w:pPr>
            <w:sdt>
              <w:sdtPr>
                <w:rPr>
                  <w:sz w:val="18"/>
                  <w:szCs w:val="18"/>
                </w:rPr>
                <w:tag w:val="goog_rdk_203"/>
                <w:id w:val="2126038918"/>
              </w:sdtPr>
              <w:sdtEndPr/>
              <w:sdtContent>
                <w:r w:rsidR="006252CF" w:rsidRPr="00761649">
                  <w:rPr>
                    <w:rFonts w:eastAsia="Gungsuh"/>
                    <w:sz w:val="18"/>
                    <w:szCs w:val="18"/>
                  </w:rPr>
                  <w:t>−</w:t>
                </w:r>
              </w:sdtContent>
            </w:sdt>
          </w:p>
        </w:tc>
        <w:tc>
          <w:tcPr>
            <w:tcW w:w="967" w:type="dxa"/>
            <w:shd w:val="clear" w:color="auto" w:fill="auto"/>
          </w:tcPr>
          <w:p w14:paraId="76C6486A" w14:textId="77777777" w:rsidR="006252CF" w:rsidRPr="00761649" w:rsidRDefault="00484D42" w:rsidP="00A426BD">
            <w:pPr>
              <w:pStyle w:val="Normal-pool"/>
              <w:spacing w:before="40" w:after="40"/>
              <w:jc w:val="right"/>
              <w:rPr>
                <w:sz w:val="18"/>
                <w:szCs w:val="18"/>
              </w:rPr>
            </w:pPr>
            <w:sdt>
              <w:sdtPr>
                <w:rPr>
                  <w:sz w:val="18"/>
                  <w:szCs w:val="18"/>
                </w:rPr>
                <w:tag w:val="goog_rdk_204"/>
                <w:id w:val="-749742595"/>
              </w:sdtPr>
              <w:sdtEndPr/>
              <w:sdtContent>
                <w:r w:rsidR="006252CF" w:rsidRPr="00761649">
                  <w:rPr>
                    <w:rFonts w:eastAsia="Gungsuh"/>
                    <w:sz w:val="18"/>
                    <w:szCs w:val="18"/>
                  </w:rPr>
                  <w:t>−</w:t>
                </w:r>
              </w:sdtContent>
            </w:sdt>
          </w:p>
        </w:tc>
        <w:tc>
          <w:tcPr>
            <w:tcW w:w="966" w:type="dxa"/>
            <w:shd w:val="clear" w:color="auto" w:fill="auto"/>
          </w:tcPr>
          <w:p w14:paraId="2FD4F85B" w14:textId="77777777" w:rsidR="006252CF" w:rsidRPr="00761649" w:rsidRDefault="006252CF" w:rsidP="00A426BD">
            <w:pPr>
              <w:pStyle w:val="Normal-pool"/>
              <w:spacing w:before="40" w:after="40"/>
              <w:jc w:val="right"/>
              <w:rPr>
                <w:sz w:val="18"/>
                <w:szCs w:val="18"/>
              </w:rPr>
            </w:pPr>
            <w:r w:rsidRPr="00761649">
              <w:rPr>
                <w:sz w:val="18"/>
                <w:szCs w:val="18"/>
              </w:rPr>
              <w:t>38 664</w:t>
            </w:r>
          </w:p>
        </w:tc>
      </w:tr>
      <w:tr w:rsidR="006252CF" w:rsidRPr="00761649" w14:paraId="1954D375" w14:textId="77777777" w:rsidTr="00A426BD">
        <w:trPr>
          <w:trHeight w:val="57"/>
          <w:jc w:val="right"/>
        </w:trPr>
        <w:tc>
          <w:tcPr>
            <w:tcW w:w="1923" w:type="dxa"/>
            <w:tcBorders>
              <w:bottom w:val="single" w:sz="4" w:space="0" w:color="auto"/>
            </w:tcBorders>
            <w:shd w:val="clear" w:color="auto" w:fill="auto"/>
          </w:tcPr>
          <w:p w14:paraId="2F6EBC4D" w14:textId="77777777" w:rsidR="006252CF" w:rsidRPr="00761649" w:rsidRDefault="006252CF" w:rsidP="00A426BD">
            <w:pPr>
              <w:pStyle w:val="Normal-pool"/>
              <w:spacing w:before="40" w:after="40"/>
              <w:rPr>
                <w:sz w:val="18"/>
                <w:szCs w:val="18"/>
              </w:rPr>
            </w:pPr>
            <w:r w:rsidRPr="00761649">
              <w:rPr>
                <w:sz w:val="18"/>
                <w:szCs w:val="18"/>
              </w:rPr>
              <w:t>Norway</w:t>
            </w:r>
          </w:p>
        </w:tc>
        <w:tc>
          <w:tcPr>
            <w:tcW w:w="2608" w:type="dxa"/>
            <w:tcBorders>
              <w:bottom w:val="single" w:sz="4" w:space="0" w:color="auto"/>
            </w:tcBorders>
            <w:shd w:val="clear" w:color="auto" w:fill="auto"/>
          </w:tcPr>
          <w:p w14:paraId="463AB342" w14:textId="6EE7B38D" w:rsidR="006252CF" w:rsidRPr="00761649" w:rsidRDefault="006252CF" w:rsidP="00A426BD">
            <w:pPr>
              <w:pStyle w:val="Normal-pool"/>
              <w:spacing w:before="40" w:after="40"/>
              <w:rPr>
                <w:sz w:val="18"/>
                <w:szCs w:val="18"/>
              </w:rPr>
            </w:pPr>
            <w:r w:rsidRPr="00761649">
              <w:rPr>
                <w:sz w:val="18"/>
                <w:szCs w:val="18"/>
              </w:rPr>
              <w:t xml:space="preserve">Support for </w:t>
            </w:r>
            <w:r w:rsidR="00454728" w:rsidRPr="00761649">
              <w:rPr>
                <w:sz w:val="18"/>
                <w:szCs w:val="18"/>
              </w:rPr>
              <w:t xml:space="preserve">the </w:t>
            </w:r>
            <w:r w:rsidRPr="00761649">
              <w:rPr>
                <w:sz w:val="18"/>
                <w:szCs w:val="18"/>
              </w:rPr>
              <w:t>IPCC-IPBES workshop on climate and biodiversity</w:t>
            </w:r>
          </w:p>
        </w:tc>
        <w:tc>
          <w:tcPr>
            <w:tcW w:w="1373" w:type="dxa"/>
            <w:tcBorders>
              <w:bottom w:val="single" w:sz="4" w:space="0" w:color="auto"/>
            </w:tcBorders>
            <w:shd w:val="clear" w:color="auto" w:fill="auto"/>
          </w:tcPr>
          <w:p w14:paraId="54FBCA49" w14:textId="77777777" w:rsidR="006252CF" w:rsidRPr="00761649" w:rsidRDefault="006252CF" w:rsidP="00A426BD">
            <w:pPr>
              <w:pStyle w:val="Normal-pool"/>
              <w:spacing w:before="40" w:after="40"/>
              <w:rPr>
                <w:sz w:val="18"/>
                <w:szCs w:val="18"/>
              </w:rPr>
            </w:pPr>
            <w:r w:rsidRPr="00761649">
              <w:rPr>
                <w:sz w:val="18"/>
                <w:szCs w:val="18"/>
              </w:rPr>
              <w:t>Support for meetings</w:t>
            </w:r>
          </w:p>
        </w:tc>
        <w:tc>
          <w:tcPr>
            <w:tcW w:w="1026" w:type="dxa"/>
            <w:tcBorders>
              <w:bottom w:val="single" w:sz="4" w:space="0" w:color="auto"/>
            </w:tcBorders>
            <w:shd w:val="clear" w:color="auto" w:fill="auto"/>
          </w:tcPr>
          <w:p w14:paraId="5A8C2E28" w14:textId="77777777" w:rsidR="006252CF" w:rsidRPr="00761649" w:rsidRDefault="00484D42" w:rsidP="00A426BD">
            <w:pPr>
              <w:pStyle w:val="Normal-pool"/>
              <w:spacing w:before="40" w:after="40"/>
              <w:jc w:val="right"/>
              <w:rPr>
                <w:sz w:val="18"/>
                <w:szCs w:val="18"/>
              </w:rPr>
            </w:pPr>
            <w:sdt>
              <w:sdtPr>
                <w:rPr>
                  <w:sz w:val="18"/>
                  <w:szCs w:val="18"/>
                </w:rPr>
                <w:tag w:val="goog_rdk_205"/>
                <w:id w:val="-1142430177"/>
              </w:sdtPr>
              <w:sdtEndPr/>
              <w:sdtContent>
                <w:r w:rsidR="006252CF" w:rsidRPr="00761649">
                  <w:rPr>
                    <w:rFonts w:eastAsia="Gungsuh"/>
                    <w:sz w:val="18"/>
                    <w:szCs w:val="18"/>
                  </w:rPr>
                  <w:t>−</w:t>
                </w:r>
              </w:sdtContent>
            </w:sdt>
          </w:p>
        </w:tc>
        <w:tc>
          <w:tcPr>
            <w:tcW w:w="823" w:type="dxa"/>
            <w:tcBorders>
              <w:bottom w:val="single" w:sz="4" w:space="0" w:color="auto"/>
            </w:tcBorders>
            <w:shd w:val="clear" w:color="auto" w:fill="auto"/>
          </w:tcPr>
          <w:p w14:paraId="4ED393FD" w14:textId="77777777" w:rsidR="006252CF" w:rsidRPr="00761649" w:rsidRDefault="00484D42" w:rsidP="00A426BD">
            <w:pPr>
              <w:pStyle w:val="Normal-pool"/>
              <w:spacing w:before="40" w:after="40"/>
              <w:jc w:val="right"/>
              <w:rPr>
                <w:sz w:val="18"/>
                <w:szCs w:val="18"/>
              </w:rPr>
            </w:pPr>
            <w:sdt>
              <w:sdtPr>
                <w:rPr>
                  <w:sz w:val="18"/>
                  <w:szCs w:val="18"/>
                </w:rPr>
                <w:tag w:val="goog_rdk_206"/>
                <w:id w:val="-1856949751"/>
              </w:sdtPr>
              <w:sdtEndPr/>
              <w:sdtContent>
                <w:r w:rsidR="006252CF" w:rsidRPr="00761649">
                  <w:rPr>
                    <w:rFonts w:eastAsia="Gungsuh"/>
                    <w:sz w:val="18"/>
                    <w:szCs w:val="18"/>
                  </w:rPr>
                  <w:t>−</w:t>
                </w:r>
              </w:sdtContent>
            </w:sdt>
          </w:p>
        </w:tc>
        <w:tc>
          <w:tcPr>
            <w:tcW w:w="862" w:type="dxa"/>
            <w:tcBorders>
              <w:bottom w:val="single" w:sz="4" w:space="0" w:color="auto"/>
            </w:tcBorders>
            <w:shd w:val="clear" w:color="auto" w:fill="auto"/>
          </w:tcPr>
          <w:p w14:paraId="25E13A7C" w14:textId="77777777" w:rsidR="006252CF" w:rsidRPr="00761649" w:rsidRDefault="006252CF" w:rsidP="00A426BD">
            <w:pPr>
              <w:pStyle w:val="Normal-pool"/>
              <w:spacing w:before="40" w:after="40"/>
              <w:jc w:val="right"/>
              <w:rPr>
                <w:sz w:val="18"/>
                <w:szCs w:val="18"/>
              </w:rPr>
            </w:pPr>
            <w:r w:rsidRPr="00761649">
              <w:rPr>
                <w:sz w:val="18"/>
                <w:szCs w:val="18"/>
              </w:rPr>
              <w:t>39 325</w:t>
            </w:r>
          </w:p>
        </w:tc>
        <w:tc>
          <w:tcPr>
            <w:tcW w:w="923" w:type="dxa"/>
            <w:tcBorders>
              <w:bottom w:val="single" w:sz="4" w:space="0" w:color="auto"/>
            </w:tcBorders>
            <w:shd w:val="clear" w:color="auto" w:fill="auto"/>
          </w:tcPr>
          <w:p w14:paraId="4C8D7E43" w14:textId="77777777" w:rsidR="006252CF" w:rsidRPr="00761649" w:rsidRDefault="006252CF" w:rsidP="00A426BD">
            <w:pPr>
              <w:pStyle w:val="Normal-pool"/>
              <w:spacing w:before="40" w:after="40"/>
              <w:jc w:val="right"/>
              <w:rPr>
                <w:sz w:val="18"/>
                <w:szCs w:val="18"/>
              </w:rPr>
            </w:pPr>
            <w:r w:rsidRPr="00761649">
              <w:rPr>
                <w:sz w:val="18"/>
                <w:szCs w:val="18"/>
              </w:rPr>
              <w:t>39 325</w:t>
            </w:r>
          </w:p>
        </w:tc>
        <w:tc>
          <w:tcPr>
            <w:tcW w:w="789" w:type="dxa"/>
            <w:tcBorders>
              <w:bottom w:val="single" w:sz="4" w:space="0" w:color="auto"/>
            </w:tcBorders>
            <w:shd w:val="clear" w:color="auto" w:fill="auto"/>
          </w:tcPr>
          <w:p w14:paraId="6B31BAA9" w14:textId="77777777" w:rsidR="006252CF" w:rsidRPr="00761649" w:rsidRDefault="00484D42" w:rsidP="00A426BD">
            <w:pPr>
              <w:pStyle w:val="Normal-pool"/>
              <w:spacing w:before="40" w:after="40"/>
              <w:jc w:val="right"/>
              <w:rPr>
                <w:sz w:val="18"/>
                <w:szCs w:val="18"/>
              </w:rPr>
            </w:pPr>
            <w:sdt>
              <w:sdtPr>
                <w:rPr>
                  <w:sz w:val="18"/>
                  <w:szCs w:val="18"/>
                </w:rPr>
                <w:tag w:val="goog_rdk_207"/>
                <w:id w:val="-838620229"/>
              </w:sdtPr>
              <w:sdtEndPr/>
              <w:sdtContent>
                <w:r w:rsidR="006252CF" w:rsidRPr="00761649">
                  <w:rPr>
                    <w:rFonts w:eastAsia="Gungsuh"/>
                    <w:sz w:val="18"/>
                    <w:szCs w:val="18"/>
                  </w:rPr>
                  <w:t>−</w:t>
                </w:r>
              </w:sdtContent>
            </w:sdt>
          </w:p>
        </w:tc>
        <w:tc>
          <w:tcPr>
            <w:tcW w:w="907" w:type="dxa"/>
            <w:tcBorders>
              <w:bottom w:val="single" w:sz="4" w:space="0" w:color="auto"/>
            </w:tcBorders>
            <w:shd w:val="clear" w:color="auto" w:fill="auto"/>
          </w:tcPr>
          <w:p w14:paraId="6DD2DBEE" w14:textId="77777777" w:rsidR="006252CF" w:rsidRPr="00761649" w:rsidRDefault="00484D42" w:rsidP="00A426BD">
            <w:pPr>
              <w:pStyle w:val="Normal-pool"/>
              <w:spacing w:before="40" w:after="40"/>
              <w:jc w:val="right"/>
              <w:rPr>
                <w:sz w:val="18"/>
                <w:szCs w:val="18"/>
              </w:rPr>
            </w:pPr>
            <w:sdt>
              <w:sdtPr>
                <w:rPr>
                  <w:sz w:val="18"/>
                  <w:szCs w:val="18"/>
                </w:rPr>
                <w:tag w:val="goog_rdk_208"/>
                <w:id w:val="-1922942952"/>
              </w:sdtPr>
              <w:sdtEndPr/>
              <w:sdtContent>
                <w:r w:rsidR="006252CF" w:rsidRPr="00761649">
                  <w:rPr>
                    <w:rFonts w:eastAsia="Gungsuh"/>
                    <w:sz w:val="18"/>
                    <w:szCs w:val="18"/>
                  </w:rPr>
                  <w:t>−</w:t>
                </w:r>
              </w:sdtContent>
            </w:sdt>
          </w:p>
        </w:tc>
        <w:tc>
          <w:tcPr>
            <w:tcW w:w="907" w:type="dxa"/>
            <w:tcBorders>
              <w:bottom w:val="single" w:sz="4" w:space="0" w:color="auto"/>
            </w:tcBorders>
            <w:shd w:val="clear" w:color="auto" w:fill="auto"/>
          </w:tcPr>
          <w:p w14:paraId="4D4C2116" w14:textId="77777777" w:rsidR="006252CF" w:rsidRPr="00761649" w:rsidRDefault="00484D42" w:rsidP="00A426BD">
            <w:pPr>
              <w:pStyle w:val="Normal-pool"/>
              <w:spacing w:before="40" w:after="40"/>
              <w:jc w:val="right"/>
              <w:rPr>
                <w:sz w:val="18"/>
                <w:szCs w:val="18"/>
              </w:rPr>
            </w:pPr>
            <w:sdt>
              <w:sdtPr>
                <w:rPr>
                  <w:sz w:val="18"/>
                  <w:szCs w:val="18"/>
                </w:rPr>
                <w:tag w:val="goog_rdk_209"/>
                <w:id w:val="960071228"/>
              </w:sdtPr>
              <w:sdtEndPr/>
              <w:sdtContent>
                <w:r w:rsidR="006252CF" w:rsidRPr="00761649">
                  <w:rPr>
                    <w:rFonts w:eastAsia="Gungsuh"/>
                    <w:sz w:val="18"/>
                    <w:szCs w:val="18"/>
                  </w:rPr>
                  <w:t>−</w:t>
                </w:r>
              </w:sdtContent>
            </w:sdt>
          </w:p>
        </w:tc>
        <w:tc>
          <w:tcPr>
            <w:tcW w:w="967" w:type="dxa"/>
            <w:tcBorders>
              <w:bottom w:val="single" w:sz="4" w:space="0" w:color="auto"/>
            </w:tcBorders>
            <w:shd w:val="clear" w:color="auto" w:fill="auto"/>
          </w:tcPr>
          <w:p w14:paraId="7C9E2AEC" w14:textId="77777777" w:rsidR="006252CF" w:rsidRPr="00761649" w:rsidRDefault="00484D42" w:rsidP="00A426BD">
            <w:pPr>
              <w:pStyle w:val="Normal-pool"/>
              <w:spacing w:before="40" w:after="40"/>
              <w:jc w:val="right"/>
              <w:rPr>
                <w:sz w:val="18"/>
                <w:szCs w:val="18"/>
              </w:rPr>
            </w:pPr>
            <w:sdt>
              <w:sdtPr>
                <w:rPr>
                  <w:sz w:val="18"/>
                  <w:szCs w:val="18"/>
                </w:rPr>
                <w:tag w:val="goog_rdk_210"/>
                <w:id w:val="-136488625"/>
              </w:sdtPr>
              <w:sdtEndPr/>
              <w:sdtContent>
                <w:r w:rsidR="006252CF" w:rsidRPr="00761649">
                  <w:rPr>
                    <w:rFonts w:eastAsia="Gungsuh"/>
                    <w:sz w:val="18"/>
                    <w:szCs w:val="18"/>
                  </w:rPr>
                  <w:t>−</w:t>
                </w:r>
              </w:sdtContent>
            </w:sdt>
          </w:p>
        </w:tc>
        <w:tc>
          <w:tcPr>
            <w:tcW w:w="966" w:type="dxa"/>
            <w:tcBorders>
              <w:bottom w:val="single" w:sz="4" w:space="0" w:color="auto"/>
            </w:tcBorders>
            <w:shd w:val="clear" w:color="auto" w:fill="auto"/>
          </w:tcPr>
          <w:p w14:paraId="5AE18915" w14:textId="77777777" w:rsidR="006252CF" w:rsidRPr="00761649" w:rsidRDefault="006252CF" w:rsidP="00A426BD">
            <w:pPr>
              <w:pStyle w:val="Normal-pool"/>
              <w:spacing w:before="40" w:after="40"/>
              <w:jc w:val="right"/>
              <w:rPr>
                <w:sz w:val="18"/>
                <w:szCs w:val="18"/>
              </w:rPr>
            </w:pPr>
            <w:r w:rsidRPr="00761649">
              <w:rPr>
                <w:sz w:val="18"/>
                <w:szCs w:val="18"/>
              </w:rPr>
              <w:t>39 325</w:t>
            </w:r>
          </w:p>
        </w:tc>
      </w:tr>
      <w:tr w:rsidR="006252CF" w:rsidRPr="00761649" w14:paraId="3A4EF84E" w14:textId="77777777" w:rsidTr="00C604BE">
        <w:trPr>
          <w:trHeight w:val="57"/>
          <w:jc w:val="right"/>
        </w:trPr>
        <w:tc>
          <w:tcPr>
            <w:tcW w:w="1923" w:type="dxa"/>
            <w:tcBorders>
              <w:top w:val="single" w:sz="4" w:space="0" w:color="auto"/>
              <w:bottom w:val="single" w:sz="4" w:space="0" w:color="auto"/>
            </w:tcBorders>
            <w:shd w:val="clear" w:color="auto" w:fill="auto"/>
          </w:tcPr>
          <w:p w14:paraId="6640E766" w14:textId="77777777" w:rsidR="006252CF" w:rsidRPr="00761649" w:rsidRDefault="006252CF" w:rsidP="00A426BD">
            <w:pPr>
              <w:pStyle w:val="Normal-pool"/>
              <w:spacing w:before="40" w:after="40"/>
              <w:rPr>
                <w:b/>
                <w:sz w:val="18"/>
                <w:szCs w:val="18"/>
              </w:rPr>
            </w:pPr>
            <w:r w:rsidRPr="00761649">
              <w:rPr>
                <w:b/>
                <w:sz w:val="18"/>
                <w:szCs w:val="18"/>
              </w:rPr>
              <w:t xml:space="preserve">Subtotal </w:t>
            </w:r>
          </w:p>
        </w:tc>
        <w:tc>
          <w:tcPr>
            <w:tcW w:w="2608" w:type="dxa"/>
            <w:tcBorders>
              <w:top w:val="single" w:sz="4" w:space="0" w:color="auto"/>
              <w:bottom w:val="single" w:sz="4" w:space="0" w:color="auto"/>
            </w:tcBorders>
            <w:shd w:val="clear" w:color="auto" w:fill="auto"/>
          </w:tcPr>
          <w:p w14:paraId="62FA2139" w14:textId="77777777" w:rsidR="006252CF" w:rsidRPr="00761649" w:rsidRDefault="006252CF" w:rsidP="00A426BD">
            <w:pPr>
              <w:pStyle w:val="Normal-pool"/>
              <w:spacing w:before="40" w:after="40"/>
              <w:rPr>
                <w:b/>
                <w:sz w:val="18"/>
                <w:szCs w:val="18"/>
              </w:rPr>
            </w:pPr>
          </w:p>
        </w:tc>
        <w:tc>
          <w:tcPr>
            <w:tcW w:w="1373" w:type="dxa"/>
            <w:tcBorders>
              <w:top w:val="single" w:sz="4" w:space="0" w:color="auto"/>
              <w:bottom w:val="single" w:sz="4" w:space="0" w:color="auto"/>
            </w:tcBorders>
            <w:shd w:val="clear" w:color="auto" w:fill="auto"/>
          </w:tcPr>
          <w:p w14:paraId="30D97A80" w14:textId="77777777" w:rsidR="006252CF" w:rsidRPr="00761649" w:rsidRDefault="006252CF" w:rsidP="00A426BD">
            <w:pPr>
              <w:pStyle w:val="Normal-pool"/>
              <w:spacing w:before="40" w:after="40"/>
              <w:rPr>
                <w:b/>
                <w:sz w:val="18"/>
                <w:szCs w:val="18"/>
              </w:rPr>
            </w:pPr>
          </w:p>
        </w:tc>
        <w:tc>
          <w:tcPr>
            <w:tcW w:w="1026" w:type="dxa"/>
            <w:tcBorders>
              <w:top w:val="single" w:sz="4" w:space="0" w:color="auto"/>
              <w:bottom w:val="single" w:sz="4" w:space="0" w:color="auto"/>
            </w:tcBorders>
            <w:shd w:val="clear" w:color="auto" w:fill="auto"/>
          </w:tcPr>
          <w:p w14:paraId="223D3E78" w14:textId="77777777" w:rsidR="006252CF" w:rsidRPr="00761649" w:rsidRDefault="006252CF" w:rsidP="00A426BD">
            <w:pPr>
              <w:pStyle w:val="Normal-pool"/>
              <w:spacing w:before="40" w:after="40"/>
              <w:jc w:val="right"/>
              <w:rPr>
                <w:b/>
                <w:sz w:val="18"/>
                <w:szCs w:val="18"/>
              </w:rPr>
            </w:pPr>
            <w:r w:rsidRPr="00761649">
              <w:rPr>
                <w:b/>
                <w:sz w:val="18"/>
                <w:szCs w:val="18"/>
              </w:rPr>
              <w:t>355 065</w:t>
            </w:r>
          </w:p>
        </w:tc>
        <w:tc>
          <w:tcPr>
            <w:tcW w:w="823" w:type="dxa"/>
            <w:tcBorders>
              <w:top w:val="single" w:sz="4" w:space="0" w:color="auto"/>
              <w:bottom w:val="single" w:sz="4" w:space="0" w:color="auto"/>
            </w:tcBorders>
            <w:shd w:val="clear" w:color="auto" w:fill="auto"/>
          </w:tcPr>
          <w:p w14:paraId="22923D63" w14:textId="77777777" w:rsidR="006252CF" w:rsidRPr="00761649" w:rsidRDefault="006252CF" w:rsidP="00A426BD">
            <w:pPr>
              <w:pStyle w:val="Normal-pool"/>
              <w:spacing w:before="40" w:after="40"/>
              <w:jc w:val="right"/>
              <w:rPr>
                <w:b/>
                <w:sz w:val="18"/>
                <w:szCs w:val="18"/>
              </w:rPr>
            </w:pPr>
            <w:r w:rsidRPr="00761649">
              <w:rPr>
                <w:b/>
                <w:sz w:val="18"/>
                <w:szCs w:val="18"/>
              </w:rPr>
              <w:t>265 114</w:t>
            </w:r>
          </w:p>
        </w:tc>
        <w:tc>
          <w:tcPr>
            <w:tcW w:w="862" w:type="dxa"/>
            <w:tcBorders>
              <w:top w:val="single" w:sz="4" w:space="0" w:color="auto"/>
              <w:bottom w:val="single" w:sz="4" w:space="0" w:color="auto"/>
            </w:tcBorders>
            <w:shd w:val="clear" w:color="auto" w:fill="auto"/>
          </w:tcPr>
          <w:p w14:paraId="5F49D6DB" w14:textId="77777777" w:rsidR="006252CF" w:rsidRPr="00761649" w:rsidRDefault="006252CF" w:rsidP="00A426BD">
            <w:pPr>
              <w:pStyle w:val="Normal-pool"/>
              <w:spacing w:before="40" w:after="40"/>
              <w:jc w:val="right"/>
              <w:rPr>
                <w:b/>
                <w:sz w:val="18"/>
                <w:szCs w:val="18"/>
              </w:rPr>
            </w:pPr>
            <w:r w:rsidRPr="00761649">
              <w:rPr>
                <w:b/>
                <w:sz w:val="18"/>
                <w:szCs w:val="18"/>
              </w:rPr>
              <w:t>77 989</w:t>
            </w:r>
          </w:p>
        </w:tc>
        <w:tc>
          <w:tcPr>
            <w:tcW w:w="923" w:type="dxa"/>
            <w:tcBorders>
              <w:top w:val="single" w:sz="4" w:space="0" w:color="auto"/>
              <w:bottom w:val="single" w:sz="4" w:space="0" w:color="auto"/>
            </w:tcBorders>
            <w:shd w:val="clear" w:color="auto" w:fill="auto"/>
          </w:tcPr>
          <w:p w14:paraId="2EC46BDF" w14:textId="77777777" w:rsidR="006252CF" w:rsidRPr="00761649" w:rsidRDefault="006252CF" w:rsidP="00A426BD">
            <w:pPr>
              <w:pStyle w:val="Normal-pool"/>
              <w:spacing w:before="40" w:after="40"/>
              <w:jc w:val="right"/>
              <w:rPr>
                <w:b/>
                <w:sz w:val="18"/>
                <w:szCs w:val="18"/>
              </w:rPr>
            </w:pPr>
            <w:r w:rsidRPr="00761649">
              <w:rPr>
                <w:b/>
                <w:sz w:val="18"/>
                <w:szCs w:val="18"/>
              </w:rPr>
              <w:t>698 168</w:t>
            </w:r>
          </w:p>
        </w:tc>
        <w:tc>
          <w:tcPr>
            <w:tcW w:w="789" w:type="dxa"/>
            <w:tcBorders>
              <w:top w:val="single" w:sz="4" w:space="0" w:color="auto"/>
              <w:bottom w:val="single" w:sz="4" w:space="0" w:color="auto"/>
            </w:tcBorders>
            <w:shd w:val="clear" w:color="auto" w:fill="auto"/>
          </w:tcPr>
          <w:p w14:paraId="406B1B76" w14:textId="77777777" w:rsidR="006252CF" w:rsidRPr="00761649" w:rsidRDefault="00484D42" w:rsidP="00A426BD">
            <w:pPr>
              <w:pStyle w:val="Normal-pool"/>
              <w:spacing w:before="40" w:after="40"/>
              <w:jc w:val="right"/>
              <w:rPr>
                <w:b/>
                <w:sz w:val="18"/>
                <w:szCs w:val="18"/>
              </w:rPr>
            </w:pPr>
            <w:sdt>
              <w:sdtPr>
                <w:rPr>
                  <w:sz w:val="18"/>
                  <w:szCs w:val="18"/>
                </w:rPr>
                <w:tag w:val="goog_rdk_211"/>
                <w:id w:val="1884282099"/>
              </w:sdtPr>
              <w:sdtEndPr/>
              <w:sdtContent>
                <w:r w:rsidR="006252CF" w:rsidRPr="00761649">
                  <w:rPr>
                    <w:rFonts w:eastAsia="Gungsuh"/>
                    <w:sz w:val="18"/>
                    <w:szCs w:val="18"/>
                  </w:rPr>
                  <w:t>−</w:t>
                </w:r>
              </w:sdtContent>
            </w:sdt>
          </w:p>
        </w:tc>
        <w:tc>
          <w:tcPr>
            <w:tcW w:w="907" w:type="dxa"/>
            <w:tcBorders>
              <w:top w:val="single" w:sz="4" w:space="0" w:color="auto"/>
              <w:bottom w:val="single" w:sz="4" w:space="0" w:color="auto"/>
            </w:tcBorders>
            <w:shd w:val="clear" w:color="auto" w:fill="auto"/>
          </w:tcPr>
          <w:p w14:paraId="68094259" w14:textId="77777777" w:rsidR="006252CF" w:rsidRPr="00761649" w:rsidRDefault="00484D42" w:rsidP="00A426BD">
            <w:pPr>
              <w:pStyle w:val="Normal-pool"/>
              <w:spacing w:before="40" w:after="40"/>
              <w:jc w:val="right"/>
              <w:rPr>
                <w:b/>
                <w:sz w:val="18"/>
                <w:szCs w:val="18"/>
              </w:rPr>
            </w:pPr>
            <w:sdt>
              <w:sdtPr>
                <w:rPr>
                  <w:sz w:val="18"/>
                  <w:szCs w:val="18"/>
                </w:rPr>
                <w:tag w:val="goog_rdk_212"/>
                <w:id w:val="-1017777483"/>
              </w:sdtPr>
              <w:sdtEndPr/>
              <w:sdtContent>
                <w:r w:rsidR="006252CF" w:rsidRPr="00761649">
                  <w:rPr>
                    <w:rFonts w:eastAsia="Gungsuh"/>
                    <w:sz w:val="18"/>
                    <w:szCs w:val="18"/>
                  </w:rPr>
                  <w:t>−</w:t>
                </w:r>
              </w:sdtContent>
            </w:sdt>
          </w:p>
        </w:tc>
        <w:tc>
          <w:tcPr>
            <w:tcW w:w="907" w:type="dxa"/>
            <w:tcBorders>
              <w:top w:val="single" w:sz="4" w:space="0" w:color="auto"/>
              <w:bottom w:val="single" w:sz="4" w:space="0" w:color="auto"/>
            </w:tcBorders>
            <w:shd w:val="clear" w:color="auto" w:fill="auto"/>
          </w:tcPr>
          <w:p w14:paraId="46435149" w14:textId="77777777" w:rsidR="006252CF" w:rsidRPr="00761649" w:rsidRDefault="00484D42" w:rsidP="00A426BD">
            <w:pPr>
              <w:pStyle w:val="Normal-pool"/>
              <w:spacing w:before="40" w:after="40"/>
              <w:jc w:val="right"/>
              <w:rPr>
                <w:b/>
                <w:sz w:val="18"/>
                <w:szCs w:val="18"/>
              </w:rPr>
            </w:pPr>
            <w:sdt>
              <w:sdtPr>
                <w:rPr>
                  <w:sz w:val="18"/>
                  <w:szCs w:val="18"/>
                </w:rPr>
                <w:tag w:val="goog_rdk_213"/>
                <w:id w:val="2095738863"/>
              </w:sdtPr>
              <w:sdtEndPr/>
              <w:sdtContent>
                <w:r w:rsidR="006252CF" w:rsidRPr="00761649">
                  <w:rPr>
                    <w:rFonts w:eastAsia="Gungsuh"/>
                    <w:sz w:val="18"/>
                    <w:szCs w:val="18"/>
                  </w:rPr>
                  <w:t>−</w:t>
                </w:r>
              </w:sdtContent>
            </w:sdt>
          </w:p>
        </w:tc>
        <w:tc>
          <w:tcPr>
            <w:tcW w:w="967" w:type="dxa"/>
            <w:tcBorders>
              <w:top w:val="single" w:sz="4" w:space="0" w:color="auto"/>
              <w:bottom w:val="single" w:sz="4" w:space="0" w:color="auto"/>
            </w:tcBorders>
            <w:shd w:val="clear" w:color="auto" w:fill="auto"/>
          </w:tcPr>
          <w:p w14:paraId="1F922827" w14:textId="77777777" w:rsidR="006252CF" w:rsidRPr="00761649" w:rsidRDefault="00484D42" w:rsidP="00A426BD">
            <w:pPr>
              <w:pStyle w:val="Normal-pool"/>
              <w:spacing w:before="40" w:after="40"/>
              <w:jc w:val="right"/>
              <w:rPr>
                <w:b/>
                <w:sz w:val="18"/>
                <w:szCs w:val="18"/>
              </w:rPr>
            </w:pPr>
            <w:sdt>
              <w:sdtPr>
                <w:rPr>
                  <w:sz w:val="18"/>
                  <w:szCs w:val="18"/>
                </w:rPr>
                <w:tag w:val="goog_rdk_214"/>
                <w:id w:val="1924523489"/>
              </w:sdtPr>
              <w:sdtEndPr/>
              <w:sdtContent>
                <w:r w:rsidR="006252CF" w:rsidRPr="00761649">
                  <w:rPr>
                    <w:rFonts w:eastAsia="Gungsuh"/>
                    <w:sz w:val="18"/>
                    <w:szCs w:val="18"/>
                  </w:rPr>
                  <w:t>−</w:t>
                </w:r>
              </w:sdtContent>
            </w:sdt>
          </w:p>
        </w:tc>
        <w:tc>
          <w:tcPr>
            <w:tcW w:w="966" w:type="dxa"/>
            <w:tcBorders>
              <w:top w:val="single" w:sz="4" w:space="0" w:color="auto"/>
              <w:bottom w:val="single" w:sz="4" w:space="0" w:color="auto"/>
            </w:tcBorders>
            <w:shd w:val="clear" w:color="auto" w:fill="auto"/>
          </w:tcPr>
          <w:p w14:paraId="451B1059" w14:textId="77777777" w:rsidR="006252CF" w:rsidRPr="00761649" w:rsidRDefault="006252CF" w:rsidP="00A426BD">
            <w:pPr>
              <w:pStyle w:val="Normal-pool"/>
              <w:spacing w:before="40" w:after="40"/>
              <w:jc w:val="right"/>
              <w:rPr>
                <w:b/>
                <w:sz w:val="18"/>
                <w:szCs w:val="18"/>
              </w:rPr>
            </w:pPr>
            <w:r w:rsidRPr="00761649">
              <w:rPr>
                <w:b/>
                <w:sz w:val="18"/>
                <w:szCs w:val="18"/>
              </w:rPr>
              <w:t>698 168</w:t>
            </w:r>
          </w:p>
        </w:tc>
      </w:tr>
      <w:tr w:rsidR="006252CF" w:rsidRPr="00761649" w14:paraId="460C8B76" w14:textId="77777777" w:rsidTr="00C604BE">
        <w:trPr>
          <w:trHeight w:val="57"/>
          <w:jc w:val="right"/>
        </w:trPr>
        <w:tc>
          <w:tcPr>
            <w:tcW w:w="1923" w:type="dxa"/>
            <w:tcBorders>
              <w:top w:val="single" w:sz="4" w:space="0" w:color="auto"/>
              <w:bottom w:val="single" w:sz="12" w:space="0" w:color="auto"/>
            </w:tcBorders>
            <w:shd w:val="clear" w:color="auto" w:fill="auto"/>
          </w:tcPr>
          <w:p w14:paraId="0298973D" w14:textId="77777777" w:rsidR="006252CF" w:rsidRPr="00761649" w:rsidRDefault="006252CF" w:rsidP="00A426BD">
            <w:pPr>
              <w:pStyle w:val="Normal-pool"/>
              <w:spacing w:before="40" w:after="40"/>
              <w:rPr>
                <w:b/>
                <w:sz w:val="18"/>
                <w:szCs w:val="18"/>
              </w:rPr>
            </w:pPr>
            <w:r w:rsidRPr="00761649">
              <w:rPr>
                <w:b/>
                <w:sz w:val="18"/>
                <w:szCs w:val="18"/>
              </w:rPr>
              <w:t xml:space="preserve">Total </w:t>
            </w:r>
          </w:p>
        </w:tc>
        <w:tc>
          <w:tcPr>
            <w:tcW w:w="2608" w:type="dxa"/>
            <w:tcBorders>
              <w:top w:val="single" w:sz="4" w:space="0" w:color="auto"/>
              <w:bottom w:val="single" w:sz="12" w:space="0" w:color="auto"/>
            </w:tcBorders>
            <w:shd w:val="clear" w:color="auto" w:fill="auto"/>
          </w:tcPr>
          <w:p w14:paraId="32EEBCE7" w14:textId="77777777" w:rsidR="006252CF" w:rsidRPr="00761649" w:rsidRDefault="006252CF" w:rsidP="00A426BD">
            <w:pPr>
              <w:pStyle w:val="Normal-pool"/>
              <w:spacing w:before="40" w:after="40"/>
              <w:rPr>
                <w:b/>
                <w:sz w:val="18"/>
                <w:szCs w:val="18"/>
              </w:rPr>
            </w:pPr>
          </w:p>
        </w:tc>
        <w:tc>
          <w:tcPr>
            <w:tcW w:w="1373" w:type="dxa"/>
            <w:tcBorders>
              <w:top w:val="single" w:sz="4" w:space="0" w:color="auto"/>
              <w:bottom w:val="single" w:sz="12" w:space="0" w:color="auto"/>
            </w:tcBorders>
            <w:shd w:val="clear" w:color="auto" w:fill="auto"/>
          </w:tcPr>
          <w:p w14:paraId="0BD1B72D" w14:textId="77777777" w:rsidR="006252CF" w:rsidRPr="00761649" w:rsidRDefault="006252CF" w:rsidP="00A426BD">
            <w:pPr>
              <w:pStyle w:val="Normal-pool"/>
              <w:spacing w:before="40" w:after="40"/>
              <w:rPr>
                <w:b/>
                <w:sz w:val="18"/>
                <w:szCs w:val="18"/>
              </w:rPr>
            </w:pPr>
          </w:p>
        </w:tc>
        <w:tc>
          <w:tcPr>
            <w:tcW w:w="1026" w:type="dxa"/>
            <w:tcBorders>
              <w:top w:val="single" w:sz="4" w:space="0" w:color="auto"/>
              <w:bottom w:val="single" w:sz="12" w:space="0" w:color="auto"/>
            </w:tcBorders>
            <w:shd w:val="clear" w:color="auto" w:fill="auto"/>
          </w:tcPr>
          <w:p w14:paraId="076CE7E2" w14:textId="77777777" w:rsidR="006252CF" w:rsidRPr="00761649" w:rsidRDefault="006252CF" w:rsidP="00A426BD">
            <w:pPr>
              <w:pStyle w:val="Normal-pool"/>
              <w:spacing w:before="40" w:after="40"/>
              <w:jc w:val="right"/>
              <w:rPr>
                <w:b/>
                <w:sz w:val="18"/>
                <w:szCs w:val="18"/>
              </w:rPr>
            </w:pPr>
            <w:r w:rsidRPr="00761649">
              <w:rPr>
                <w:b/>
                <w:sz w:val="18"/>
                <w:szCs w:val="18"/>
              </w:rPr>
              <w:t>1 117 896</w:t>
            </w:r>
          </w:p>
        </w:tc>
        <w:tc>
          <w:tcPr>
            <w:tcW w:w="823" w:type="dxa"/>
            <w:tcBorders>
              <w:top w:val="single" w:sz="4" w:space="0" w:color="auto"/>
              <w:bottom w:val="single" w:sz="12" w:space="0" w:color="auto"/>
            </w:tcBorders>
            <w:shd w:val="clear" w:color="auto" w:fill="auto"/>
          </w:tcPr>
          <w:p w14:paraId="780874DB" w14:textId="77777777" w:rsidR="006252CF" w:rsidRPr="00761649" w:rsidRDefault="006252CF" w:rsidP="00A426BD">
            <w:pPr>
              <w:pStyle w:val="Normal-pool"/>
              <w:spacing w:before="40" w:after="40"/>
              <w:jc w:val="right"/>
              <w:rPr>
                <w:b/>
                <w:sz w:val="18"/>
                <w:szCs w:val="18"/>
              </w:rPr>
            </w:pPr>
            <w:r w:rsidRPr="00761649">
              <w:rPr>
                <w:b/>
                <w:sz w:val="18"/>
                <w:szCs w:val="18"/>
              </w:rPr>
              <w:t>683 450</w:t>
            </w:r>
          </w:p>
        </w:tc>
        <w:tc>
          <w:tcPr>
            <w:tcW w:w="862" w:type="dxa"/>
            <w:tcBorders>
              <w:top w:val="single" w:sz="4" w:space="0" w:color="auto"/>
              <w:bottom w:val="single" w:sz="12" w:space="0" w:color="auto"/>
            </w:tcBorders>
            <w:shd w:val="clear" w:color="auto" w:fill="auto"/>
          </w:tcPr>
          <w:p w14:paraId="7777F8C1" w14:textId="77777777" w:rsidR="006252CF" w:rsidRPr="00761649" w:rsidRDefault="006252CF" w:rsidP="00A426BD">
            <w:pPr>
              <w:pStyle w:val="Normal-pool"/>
              <w:spacing w:before="40" w:after="40"/>
              <w:jc w:val="right"/>
              <w:rPr>
                <w:b/>
                <w:sz w:val="18"/>
                <w:szCs w:val="18"/>
              </w:rPr>
            </w:pPr>
            <w:r w:rsidRPr="00761649">
              <w:rPr>
                <w:b/>
                <w:sz w:val="18"/>
                <w:szCs w:val="18"/>
              </w:rPr>
              <w:t>343 168</w:t>
            </w:r>
          </w:p>
        </w:tc>
        <w:tc>
          <w:tcPr>
            <w:tcW w:w="923" w:type="dxa"/>
            <w:tcBorders>
              <w:top w:val="single" w:sz="4" w:space="0" w:color="auto"/>
              <w:bottom w:val="single" w:sz="12" w:space="0" w:color="auto"/>
            </w:tcBorders>
            <w:shd w:val="clear" w:color="auto" w:fill="auto"/>
          </w:tcPr>
          <w:p w14:paraId="508F066A" w14:textId="77777777" w:rsidR="006252CF" w:rsidRPr="00761649" w:rsidRDefault="006252CF" w:rsidP="00A426BD">
            <w:pPr>
              <w:pStyle w:val="Normal-pool"/>
              <w:spacing w:before="40" w:after="40"/>
              <w:jc w:val="right"/>
              <w:rPr>
                <w:b/>
                <w:sz w:val="18"/>
                <w:szCs w:val="18"/>
              </w:rPr>
            </w:pPr>
            <w:r w:rsidRPr="00761649">
              <w:rPr>
                <w:b/>
                <w:sz w:val="18"/>
                <w:szCs w:val="18"/>
              </w:rPr>
              <w:t>2 144 514</w:t>
            </w:r>
          </w:p>
        </w:tc>
        <w:tc>
          <w:tcPr>
            <w:tcW w:w="789" w:type="dxa"/>
            <w:tcBorders>
              <w:top w:val="single" w:sz="4" w:space="0" w:color="auto"/>
              <w:bottom w:val="single" w:sz="12" w:space="0" w:color="auto"/>
            </w:tcBorders>
            <w:shd w:val="clear" w:color="auto" w:fill="auto"/>
          </w:tcPr>
          <w:p w14:paraId="19F5E58E" w14:textId="77777777" w:rsidR="006252CF" w:rsidRPr="00761649" w:rsidRDefault="006252CF" w:rsidP="00A426BD">
            <w:pPr>
              <w:pStyle w:val="Normal-pool"/>
              <w:spacing w:before="40" w:after="40"/>
              <w:jc w:val="right"/>
              <w:rPr>
                <w:b/>
                <w:sz w:val="18"/>
                <w:szCs w:val="18"/>
              </w:rPr>
            </w:pPr>
            <w:r w:rsidRPr="00761649">
              <w:rPr>
                <w:b/>
                <w:sz w:val="18"/>
                <w:szCs w:val="18"/>
              </w:rPr>
              <w:t>51 500</w:t>
            </w:r>
          </w:p>
        </w:tc>
        <w:tc>
          <w:tcPr>
            <w:tcW w:w="907" w:type="dxa"/>
            <w:tcBorders>
              <w:top w:val="single" w:sz="4" w:space="0" w:color="auto"/>
              <w:bottom w:val="single" w:sz="12" w:space="0" w:color="auto"/>
            </w:tcBorders>
            <w:shd w:val="clear" w:color="auto" w:fill="auto"/>
          </w:tcPr>
          <w:p w14:paraId="09743249" w14:textId="77777777" w:rsidR="006252CF" w:rsidRPr="00761649" w:rsidRDefault="006252CF" w:rsidP="00A426BD">
            <w:pPr>
              <w:pStyle w:val="Normal-pool"/>
              <w:spacing w:before="40" w:after="40"/>
              <w:jc w:val="right"/>
              <w:rPr>
                <w:b/>
                <w:sz w:val="18"/>
                <w:szCs w:val="18"/>
              </w:rPr>
            </w:pPr>
            <w:r w:rsidRPr="00761649">
              <w:rPr>
                <w:b/>
                <w:sz w:val="18"/>
                <w:szCs w:val="18"/>
              </w:rPr>
              <w:t>276 859</w:t>
            </w:r>
          </w:p>
        </w:tc>
        <w:tc>
          <w:tcPr>
            <w:tcW w:w="907" w:type="dxa"/>
            <w:tcBorders>
              <w:top w:val="single" w:sz="4" w:space="0" w:color="auto"/>
              <w:bottom w:val="single" w:sz="12" w:space="0" w:color="auto"/>
            </w:tcBorders>
            <w:shd w:val="clear" w:color="auto" w:fill="auto"/>
          </w:tcPr>
          <w:p w14:paraId="49B9C8C0" w14:textId="77777777" w:rsidR="006252CF" w:rsidRPr="00761649" w:rsidRDefault="006252CF" w:rsidP="00A426BD">
            <w:pPr>
              <w:pStyle w:val="Normal-pool"/>
              <w:spacing w:before="40" w:after="40"/>
              <w:jc w:val="right"/>
              <w:rPr>
                <w:b/>
                <w:sz w:val="18"/>
                <w:szCs w:val="18"/>
              </w:rPr>
            </w:pPr>
            <w:r w:rsidRPr="00761649">
              <w:rPr>
                <w:b/>
                <w:sz w:val="18"/>
                <w:szCs w:val="18"/>
              </w:rPr>
              <w:t>31 397</w:t>
            </w:r>
          </w:p>
        </w:tc>
        <w:tc>
          <w:tcPr>
            <w:tcW w:w="967" w:type="dxa"/>
            <w:tcBorders>
              <w:top w:val="single" w:sz="4" w:space="0" w:color="auto"/>
              <w:bottom w:val="single" w:sz="12" w:space="0" w:color="auto"/>
            </w:tcBorders>
            <w:shd w:val="clear" w:color="auto" w:fill="auto"/>
          </w:tcPr>
          <w:p w14:paraId="77574A5C" w14:textId="77777777" w:rsidR="006252CF" w:rsidRPr="00761649" w:rsidRDefault="006252CF" w:rsidP="00A426BD">
            <w:pPr>
              <w:pStyle w:val="Normal-pool"/>
              <w:spacing w:before="40" w:after="40"/>
              <w:jc w:val="right"/>
              <w:rPr>
                <w:b/>
                <w:sz w:val="18"/>
                <w:szCs w:val="18"/>
              </w:rPr>
            </w:pPr>
            <w:r w:rsidRPr="00761649">
              <w:rPr>
                <w:b/>
                <w:sz w:val="18"/>
                <w:szCs w:val="18"/>
              </w:rPr>
              <w:t>359 756</w:t>
            </w:r>
          </w:p>
        </w:tc>
        <w:tc>
          <w:tcPr>
            <w:tcW w:w="966" w:type="dxa"/>
            <w:tcBorders>
              <w:top w:val="single" w:sz="4" w:space="0" w:color="auto"/>
              <w:bottom w:val="single" w:sz="12" w:space="0" w:color="auto"/>
            </w:tcBorders>
            <w:shd w:val="clear" w:color="auto" w:fill="auto"/>
          </w:tcPr>
          <w:p w14:paraId="6ACC98BD" w14:textId="77777777" w:rsidR="006252CF" w:rsidRPr="00761649" w:rsidRDefault="006252CF" w:rsidP="00A426BD">
            <w:pPr>
              <w:pStyle w:val="Normal-pool"/>
              <w:spacing w:before="40" w:after="40"/>
              <w:jc w:val="right"/>
              <w:rPr>
                <w:b/>
                <w:sz w:val="18"/>
                <w:szCs w:val="18"/>
              </w:rPr>
            </w:pPr>
            <w:r w:rsidRPr="00761649">
              <w:rPr>
                <w:b/>
                <w:sz w:val="18"/>
                <w:szCs w:val="18"/>
              </w:rPr>
              <w:t>2 504 270</w:t>
            </w:r>
          </w:p>
        </w:tc>
      </w:tr>
    </w:tbl>
    <w:p w14:paraId="259BB00D" w14:textId="77777777" w:rsidR="00176B36" w:rsidRPr="00942D0A" w:rsidRDefault="00176B36" w:rsidP="00572F09">
      <w:pPr>
        <w:pStyle w:val="Normal-pool"/>
        <w:spacing w:before="60"/>
        <w:ind w:left="1247"/>
        <w:rPr>
          <w:sz w:val="18"/>
          <w:szCs w:val="18"/>
        </w:rPr>
      </w:pPr>
      <w:r w:rsidRPr="00942D0A">
        <w:rPr>
          <w:i/>
          <w:sz w:val="18"/>
          <w:szCs w:val="18"/>
        </w:rPr>
        <w:t>Abbreviation</w:t>
      </w:r>
      <w:r w:rsidRPr="00942D0A">
        <w:rPr>
          <w:sz w:val="18"/>
          <w:szCs w:val="18"/>
        </w:rPr>
        <w:t xml:space="preserve">: IPCC – Intergovernmental Panel on Climate Change. </w:t>
      </w:r>
    </w:p>
    <w:p w14:paraId="66B3379E" w14:textId="77777777" w:rsidR="00A426BD" w:rsidRPr="00761649" w:rsidRDefault="00A426BD" w:rsidP="00176B36">
      <w:pPr>
        <w:pBdr>
          <w:top w:val="nil"/>
          <w:left w:val="nil"/>
          <w:bottom w:val="nil"/>
          <w:right w:val="nil"/>
          <w:between w:val="nil"/>
        </w:pBdr>
        <w:tabs>
          <w:tab w:val="left" w:pos="624"/>
        </w:tabs>
        <w:spacing w:before="60" w:after="40"/>
        <w:rPr>
          <w:color w:val="000000"/>
          <w:sz w:val="17"/>
          <w:szCs w:val="17"/>
          <w:lang w:val="en-GB"/>
        </w:rPr>
      </w:pPr>
    </w:p>
    <w:p w14:paraId="5F82BAE2" w14:textId="60BDA6C2" w:rsidR="00A426BD" w:rsidRPr="00761649" w:rsidRDefault="00A426BD" w:rsidP="00176B36">
      <w:pPr>
        <w:pBdr>
          <w:top w:val="nil"/>
          <w:left w:val="nil"/>
          <w:bottom w:val="nil"/>
          <w:right w:val="nil"/>
          <w:between w:val="nil"/>
        </w:pBdr>
        <w:tabs>
          <w:tab w:val="left" w:pos="624"/>
        </w:tabs>
        <w:spacing w:before="60" w:after="40"/>
        <w:rPr>
          <w:color w:val="000000"/>
          <w:sz w:val="17"/>
          <w:szCs w:val="17"/>
          <w:lang w:val="en-GB"/>
        </w:rPr>
        <w:sectPr w:rsidR="00A426BD" w:rsidRPr="00761649" w:rsidSect="00572F09">
          <w:footnotePr>
            <w:numRestart w:val="eachSect"/>
          </w:footnotePr>
          <w:pgSz w:w="16838" w:h="11906" w:orient="landscape" w:code="9"/>
          <w:pgMar w:top="907" w:right="992" w:bottom="1418" w:left="1418" w:header="539" w:footer="975" w:gutter="0"/>
          <w:cols w:space="720"/>
          <w:titlePg/>
        </w:sectPr>
      </w:pPr>
    </w:p>
    <w:p w14:paraId="764BEC63" w14:textId="77777777" w:rsidR="006252CF" w:rsidRPr="00761649" w:rsidRDefault="006252CF" w:rsidP="00741AA2">
      <w:pPr>
        <w:pStyle w:val="Normalnumber"/>
      </w:pPr>
      <w:r w:rsidRPr="00761649">
        <w:lastRenderedPageBreak/>
        <w:t>Table 3 shows in-kind contributions received for 2019 and 2020, together with their corresponding values in United States dollars, as provided or, when possible, estimated, based on the equivalent costs in the work programme, if available. These in-kind contributions</w:t>
      </w:r>
      <w:bookmarkStart w:id="34" w:name="_Hlk532283274"/>
      <w:r w:rsidRPr="00761649">
        <w:t xml:space="preserve"> consist of support provided directly by the donor, and hence not received by the trust fund, for approved and costed activities of the work programme (section 1), and for additional activities organized in support of the work programme, such as technical support, meeting facilities and local support</w:t>
      </w:r>
      <w:bookmarkEnd w:id="34"/>
      <w:r w:rsidRPr="00761649">
        <w:t xml:space="preserve"> (section 2).</w:t>
      </w:r>
    </w:p>
    <w:p w14:paraId="59B8856E" w14:textId="77777777" w:rsidR="006252CF" w:rsidRPr="00761649" w:rsidRDefault="006252CF" w:rsidP="00572F09">
      <w:pPr>
        <w:pStyle w:val="Titletable"/>
      </w:pPr>
      <w:r w:rsidRPr="00761649">
        <w:t xml:space="preserve">Table 3 </w:t>
      </w:r>
      <w:r w:rsidRPr="00761649">
        <w:br/>
      </w:r>
      <w:r w:rsidRPr="00761649">
        <w:rPr>
          <w:b/>
          <w:bCs w:val="0"/>
        </w:rPr>
        <w:t>In-kind contributions received for 2019 and 2020, as at 15 March 2021</w:t>
      </w:r>
    </w:p>
    <w:p w14:paraId="16E3A35B" w14:textId="77777777" w:rsidR="006252CF" w:rsidRPr="00761649" w:rsidRDefault="006252CF" w:rsidP="00572F09">
      <w:pPr>
        <w:pStyle w:val="Titletable"/>
        <w:rPr>
          <w:sz w:val="18"/>
          <w:szCs w:val="18"/>
        </w:rPr>
      </w:pPr>
      <w:r w:rsidRPr="00761649">
        <w:rPr>
          <w:sz w:val="18"/>
          <w:szCs w:val="18"/>
        </w:rPr>
        <w:t>(United States dollars)</w:t>
      </w:r>
    </w:p>
    <w:tbl>
      <w:tblPr>
        <w:tblW w:w="5000" w:type="pct"/>
        <w:jc w:val="right"/>
        <w:tblLayout w:type="fixed"/>
        <w:tblLook w:val="0400" w:firstRow="0" w:lastRow="0" w:firstColumn="0" w:lastColumn="0" w:noHBand="0" w:noVBand="1"/>
      </w:tblPr>
      <w:tblGrid>
        <w:gridCol w:w="3536"/>
        <w:gridCol w:w="4811"/>
        <w:gridCol w:w="3130"/>
        <w:gridCol w:w="1455"/>
        <w:gridCol w:w="1496"/>
      </w:tblGrid>
      <w:tr w:rsidR="006252CF" w:rsidRPr="00761649" w14:paraId="465B5B29" w14:textId="77777777" w:rsidTr="00C604BE">
        <w:trPr>
          <w:trHeight w:val="154"/>
          <w:tblHeader/>
          <w:jc w:val="right"/>
        </w:trPr>
        <w:tc>
          <w:tcPr>
            <w:tcW w:w="3729" w:type="dxa"/>
            <w:tcBorders>
              <w:top w:val="single" w:sz="4" w:space="0" w:color="auto"/>
              <w:bottom w:val="single" w:sz="12" w:space="0" w:color="auto"/>
            </w:tcBorders>
            <w:shd w:val="clear" w:color="auto" w:fill="auto"/>
            <w:vAlign w:val="bottom"/>
          </w:tcPr>
          <w:p w14:paraId="35FE9E18" w14:textId="77777777" w:rsidR="006252CF" w:rsidRPr="00761649" w:rsidRDefault="006252CF" w:rsidP="00FF0DC0">
            <w:pPr>
              <w:pStyle w:val="Normal-pool"/>
              <w:spacing w:before="40" w:after="40"/>
              <w:rPr>
                <w:i/>
                <w:iCs/>
                <w:sz w:val="18"/>
                <w:szCs w:val="18"/>
              </w:rPr>
            </w:pPr>
            <w:r w:rsidRPr="00761649">
              <w:rPr>
                <w:i/>
                <w:iCs/>
                <w:sz w:val="18"/>
                <w:szCs w:val="18"/>
              </w:rPr>
              <w:t>Government/institution</w:t>
            </w:r>
          </w:p>
        </w:tc>
        <w:tc>
          <w:tcPr>
            <w:tcW w:w="5079" w:type="dxa"/>
            <w:tcBorders>
              <w:top w:val="single" w:sz="4" w:space="0" w:color="auto"/>
              <w:bottom w:val="single" w:sz="12" w:space="0" w:color="auto"/>
            </w:tcBorders>
            <w:shd w:val="clear" w:color="auto" w:fill="auto"/>
            <w:vAlign w:val="bottom"/>
          </w:tcPr>
          <w:p w14:paraId="0403D5DD" w14:textId="77777777" w:rsidR="006252CF" w:rsidRPr="00761649" w:rsidRDefault="006252CF" w:rsidP="00FF0DC0">
            <w:pPr>
              <w:pStyle w:val="Normal-pool"/>
              <w:spacing w:before="40" w:after="40"/>
              <w:rPr>
                <w:i/>
                <w:iCs/>
                <w:sz w:val="18"/>
                <w:szCs w:val="18"/>
              </w:rPr>
            </w:pPr>
            <w:r w:rsidRPr="00761649">
              <w:rPr>
                <w:i/>
                <w:iCs/>
                <w:sz w:val="18"/>
                <w:szCs w:val="18"/>
              </w:rPr>
              <w:t>Activity</w:t>
            </w:r>
          </w:p>
        </w:tc>
        <w:tc>
          <w:tcPr>
            <w:tcW w:w="3299" w:type="dxa"/>
            <w:tcBorders>
              <w:top w:val="single" w:sz="4" w:space="0" w:color="auto"/>
              <w:bottom w:val="single" w:sz="12" w:space="0" w:color="auto"/>
            </w:tcBorders>
            <w:shd w:val="clear" w:color="auto" w:fill="auto"/>
            <w:vAlign w:val="bottom"/>
          </w:tcPr>
          <w:p w14:paraId="22303C47" w14:textId="77777777" w:rsidR="006252CF" w:rsidRPr="00761649" w:rsidRDefault="006252CF" w:rsidP="00FF0DC0">
            <w:pPr>
              <w:pStyle w:val="Normal-pool"/>
              <w:spacing w:before="40" w:after="40"/>
              <w:rPr>
                <w:i/>
                <w:iCs/>
                <w:sz w:val="18"/>
                <w:szCs w:val="18"/>
              </w:rPr>
            </w:pPr>
            <w:r w:rsidRPr="00761649">
              <w:rPr>
                <w:i/>
                <w:iCs/>
                <w:sz w:val="18"/>
                <w:szCs w:val="18"/>
              </w:rPr>
              <w:t>Type of support</w:t>
            </w:r>
          </w:p>
        </w:tc>
        <w:tc>
          <w:tcPr>
            <w:tcW w:w="1526" w:type="dxa"/>
            <w:tcBorders>
              <w:top w:val="single" w:sz="4" w:space="0" w:color="auto"/>
              <w:bottom w:val="single" w:sz="12" w:space="0" w:color="auto"/>
            </w:tcBorders>
            <w:shd w:val="clear" w:color="auto" w:fill="auto"/>
            <w:vAlign w:val="bottom"/>
          </w:tcPr>
          <w:p w14:paraId="2F854417" w14:textId="77777777" w:rsidR="006252CF" w:rsidRPr="00761649" w:rsidRDefault="006252CF" w:rsidP="00FF0DC0">
            <w:pPr>
              <w:pStyle w:val="Normal-pool"/>
              <w:spacing w:before="40" w:after="40"/>
              <w:jc w:val="right"/>
              <w:rPr>
                <w:i/>
                <w:iCs/>
                <w:sz w:val="18"/>
                <w:szCs w:val="18"/>
              </w:rPr>
            </w:pPr>
            <w:r w:rsidRPr="00761649">
              <w:rPr>
                <w:i/>
                <w:iCs/>
                <w:sz w:val="18"/>
                <w:szCs w:val="18"/>
              </w:rPr>
              <w:t>Estimated value for 2019</w:t>
            </w:r>
          </w:p>
        </w:tc>
        <w:tc>
          <w:tcPr>
            <w:tcW w:w="1570" w:type="dxa"/>
            <w:tcBorders>
              <w:top w:val="single" w:sz="4" w:space="0" w:color="auto"/>
              <w:bottom w:val="single" w:sz="12" w:space="0" w:color="auto"/>
            </w:tcBorders>
            <w:vAlign w:val="bottom"/>
          </w:tcPr>
          <w:p w14:paraId="2691E718" w14:textId="77777777" w:rsidR="006252CF" w:rsidRPr="00761649" w:rsidRDefault="006252CF" w:rsidP="00FF0DC0">
            <w:pPr>
              <w:pStyle w:val="Normal-pool"/>
              <w:spacing w:before="40" w:after="40"/>
              <w:jc w:val="right"/>
              <w:rPr>
                <w:i/>
                <w:iCs/>
                <w:sz w:val="18"/>
                <w:szCs w:val="18"/>
              </w:rPr>
            </w:pPr>
            <w:r w:rsidRPr="00761649">
              <w:rPr>
                <w:i/>
                <w:iCs/>
                <w:sz w:val="18"/>
                <w:szCs w:val="18"/>
              </w:rPr>
              <w:t>Estimated value for 2020</w:t>
            </w:r>
          </w:p>
        </w:tc>
      </w:tr>
      <w:tr w:rsidR="006252CF" w:rsidRPr="00761649" w14:paraId="578758A6" w14:textId="77777777" w:rsidTr="00C604BE">
        <w:trPr>
          <w:trHeight w:val="487"/>
          <w:jc w:val="right"/>
        </w:trPr>
        <w:tc>
          <w:tcPr>
            <w:tcW w:w="15203" w:type="dxa"/>
            <w:gridSpan w:val="5"/>
            <w:tcBorders>
              <w:top w:val="single" w:sz="12" w:space="0" w:color="auto"/>
            </w:tcBorders>
            <w:shd w:val="clear" w:color="auto" w:fill="auto"/>
          </w:tcPr>
          <w:p w14:paraId="39C50CC3" w14:textId="77777777" w:rsidR="006252CF" w:rsidRPr="00761649" w:rsidRDefault="006252CF" w:rsidP="00FF0DC0">
            <w:pPr>
              <w:pStyle w:val="Normal-pool"/>
              <w:spacing w:before="40" w:after="40"/>
              <w:rPr>
                <w:b/>
                <w:sz w:val="18"/>
                <w:szCs w:val="18"/>
              </w:rPr>
            </w:pPr>
            <w:r w:rsidRPr="00761649">
              <w:rPr>
                <w:b/>
                <w:sz w:val="18"/>
                <w:szCs w:val="18"/>
              </w:rPr>
              <w:t xml:space="preserve">1. Support provided directly for approved and costed activities of the work programme </w:t>
            </w:r>
          </w:p>
        </w:tc>
      </w:tr>
      <w:tr w:rsidR="006252CF" w:rsidRPr="00761649" w14:paraId="13DD99D9" w14:textId="77777777" w:rsidTr="00741AA2">
        <w:trPr>
          <w:trHeight w:val="295"/>
          <w:jc w:val="right"/>
        </w:trPr>
        <w:tc>
          <w:tcPr>
            <w:tcW w:w="3729" w:type="dxa"/>
            <w:shd w:val="clear" w:color="auto" w:fill="auto"/>
          </w:tcPr>
          <w:p w14:paraId="7E60C0E7" w14:textId="77777777" w:rsidR="006252CF" w:rsidRPr="00761649" w:rsidRDefault="006252CF" w:rsidP="00FF0DC0">
            <w:pPr>
              <w:pStyle w:val="Normal-pool"/>
              <w:spacing w:before="40" w:after="40"/>
              <w:rPr>
                <w:sz w:val="18"/>
                <w:szCs w:val="18"/>
              </w:rPr>
            </w:pPr>
            <w:r w:rsidRPr="00761649">
              <w:rPr>
                <w:sz w:val="18"/>
                <w:szCs w:val="18"/>
              </w:rPr>
              <w:t>National Autonomous University of Mexico</w:t>
            </w:r>
          </w:p>
        </w:tc>
        <w:tc>
          <w:tcPr>
            <w:tcW w:w="5079" w:type="dxa"/>
            <w:shd w:val="clear" w:color="auto" w:fill="auto"/>
          </w:tcPr>
          <w:p w14:paraId="60D54DA2" w14:textId="77777777" w:rsidR="006252CF" w:rsidRPr="00761649" w:rsidRDefault="006252CF" w:rsidP="00FF0DC0">
            <w:pPr>
              <w:pStyle w:val="Normal-pool"/>
              <w:spacing w:before="40" w:after="40"/>
              <w:rPr>
                <w:sz w:val="18"/>
                <w:szCs w:val="18"/>
              </w:rPr>
            </w:pPr>
            <w:r w:rsidRPr="00761649">
              <w:rPr>
                <w:sz w:val="18"/>
                <w:szCs w:val="18"/>
              </w:rPr>
              <w:t>Technical support unit for the assessment on values</w:t>
            </w:r>
          </w:p>
        </w:tc>
        <w:tc>
          <w:tcPr>
            <w:tcW w:w="3299" w:type="dxa"/>
            <w:shd w:val="clear" w:color="auto" w:fill="auto"/>
          </w:tcPr>
          <w:p w14:paraId="72103975"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73793623" w14:textId="77777777" w:rsidR="006252CF" w:rsidRPr="00761649" w:rsidRDefault="006252CF" w:rsidP="00FF0DC0">
            <w:pPr>
              <w:pStyle w:val="Normal-pool"/>
              <w:spacing w:before="40" w:after="40"/>
              <w:jc w:val="right"/>
              <w:rPr>
                <w:sz w:val="18"/>
                <w:szCs w:val="18"/>
              </w:rPr>
            </w:pPr>
            <w:r w:rsidRPr="00761649">
              <w:rPr>
                <w:sz w:val="18"/>
                <w:szCs w:val="18"/>
              </w:rPr>
              <w:t>13 500</w:t>
            </w:r>
          </w:p>
        </w:tc>
        <w:tc>
          <w:tcPr>
            <w:tcW w:w="1570" w:type="dxa"/>
          </w:tcPr>
          <w:p w14:paraId="0C1EC7A4" w14:textId="77777777" w:rsidR="006252CF" w:rsidRPr="00761649" w:rsidRDefault="006252CF" w:rsidP="00FF0DC0">
            <w:pPr>
              <w:pStyle w:val="Normal-pool"/>
              <w:spacing w:before="40" w:after="40"/>
              <w:jc w:val="right"/>
              <w:rPr>
                <w:sz w:val="18"/>
                <w:szCs w:val="18"/>
              </w:rPr>
            </w:pPr>
            <w:r w:rsidRPr="00761649">
              <w:rPr>
                <w:sz w:val="18"/>
                <w:szCs w:val="18"/>
              </w:rPr>
              <w:t>13 500</w:t>
            </w:r>
          </w:p>
        </w:tc>
      </w:tr>
      <w:tr w:rsidR="006252CF" w:rsidRPr="00761649" w14:paraId="2CD5BBAE" w14:textId="77777777" w:rsidTr="00741AA2">
        <w:trPr>
          <w:trHeight w:val="295"/>
          <w:jc w:val="right"/>
        </w:trPr>
        <w:tc>
          <w:tcPr>
            <w:tcW w:w="3729" w:type="dxa"/>
            <w:shd w:val="clear" w:color="auto" w:fill="auto"/>
          </w:tcPr>
          <w:p w14:paraId="3763E74F" w14:textId="77777777" w:rsidR="006252CF" w:rsidRPr="00761649" w:rsidRDefault="006252CF" w:rsidP="00FF0DC0">
            <w:pPr>
              <w:pStyle w:val="Normal-pool"/>
              <w:spacing w:before="40" w:after="40"/>
              <w:rPr>
                <w:sz w:val="18"/>
                <w:szCs w:val="18"/>
              </w:rPr>
            </w:pPr>
            <w:r w:rsidRPr="00761649">
              <w:rPr>
                <w:sz w:val="18"/>
                <w:szCs w:val="18"/>
              </w:rPr>
              <w:t>Ministry of the Environment, Japan</w:t>
            </w:r>
          </w:p>
        </w:tc>
        <w:tc>
          <w:tcPr>
            <w:tcW w:w="5079" w:type="dxa"/>
            <w:shd w:val="clear" w:color="auto" w:fill="auto"/>
          </w:tcPr>
          <w:p w14:paraId="0EAD9480" w14:textId="77777777" w:rsidR="006252CF" w:rsidRPr="00761649" w:rsidRDefault="006252CF" w:rsidP="00FF0DC0">
            <w:pPr>
              <w:pStyle w:val="Normal-pool"/>
              <w:spacing w:before="40" w:after="40"/>
              <w:rPr>
                <w:sz w:val="18"/>
                <w:szCs w:val="18"/>
              </w:rPr>
            </w:pPr>
            <w:r w:rsidRPr="00761649">
              <w:rPr>
                <w:sz w:val="18"/>
                <w:szCs w:val="18"/>
              </w:rPr>
              <w:t>Technical support unit for the assessment of invasive alien species</w:t>
            </w:r>
          </w:p>
        </w:tc>
        <w:tc>
          <w:tcPr>
            <w:tcW w:w="3299" w:type="dxa"/>
            <w:shd w:val="clear" w:color="auto" w:fill="auto"/>
          </w:tcPr>
          <w:p w14:paraId="34269AF6"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4813AC81" w14:textId="77777777" w:rsidR="006252CF" w:rsidRPr="00761649" w:rsidRDefault="006252CF" w:rsidP="00FF0DC0">
            <w:pPr>
              <w:pStyle w:val="Normal-pool"/>
              <w:spacing w:before="40" w:after="40"/>
              <w:jc w:val="right"/>
              <w:rPr>
                <w:sz w:val="18"/>
                <w:szCs w:val="18"/>
              </w:rPr>
            </w:pPr>
            <w:r w:rsidRPr="00761649">
              <w:rPr>
                <w:sz w:val="18"/>
                <w:szCs w:val="18"/>
              </w:rPr>
              <w:t>216 000</w:t>
            </w:r>
          </w:p>
        </w:tc>
        <w:tc>
          <w:tcPr>
            <w:tcW w:w="1570" w:type="dxa"/>
          </w:tcPr>
          <w:p w14:paraId="35CDA23D" w14:textId="77777777" w:rsidR="006252CF" w:rsidRPr="00761649" w:rsidRDefault="006252CF" w:rsidP="00FF0DC0">
            <w:pPr>
              <w:pStyle w:val="Normal-pool"/>
              <w:spacing w:before="40" w:after="40"/>
              <w:jc w:val="right"/>
              <w:rPr>
                <w:sz w:val="18"/>
                <w:szCs w:val="18"/>
              </w:rPr>
            </w:pPr>
            <w:r w:rsidRPr="00761649">
              <w:rPr>
                <w:sz w:val="18"/>
                <w:szCs w:val="18"/>
              </w:rPr>
              <w:t>221 000</w:t>
            </w:r>
          </w:p>
        </w:tc>
      </w:tr>
      <w:tr w:rsidR="006252CF" w:rsidRPr="00761649" w14:paraId="479445CE" w14:textId="77777777" w:rsidTr="00741AA2">
        <w:trPr>
          <w:trHeight w:val="327"/>
          <w:jc w:val="right"/>
        </w:trPr>
        <w:tc>
          <w:tcPr>
            <w:tcW w:w="3729" w:type="dxa"/>
            <w:shd w:val="clear" w:color="auto" w:fill="auto"/>
          </w:tcPr>
          <w:p w14:paraId="1E8DBA8F" w14:textId="0FA88DCE" w:rsidR="006252CF" w:rsidRPr="00761649" w:rsidRDefault="006252CF" w:rsidP="00FF0DC0">
            <w:pPr>
              <w:pStyle w:val="Normal-pool"/>
              <w:spacing w:before="40" w:after="40"/>
              <w:rPr>
                <w:sz w:val="18"/>
                <w:szCs w:val="18"/>
              </w:rPr>
            </w:pPr>
            <w:r w:rsidRPr="00761649">
              <w:rPr>
                <w:sz w:val="18"/>
                <w:szCs w:val="18"/>
              </w:rPr>
              <w:t xml:space="preserve">Fondation pour la recherche sur la biodiversité and Office français de la biodiversité, </w:t>
            </w:r>
            <w:r w:rsidR="00D84E02" w:rsidRPr="00761649">
              <w:rPr>
                <w:sz w:val="18"/>
                <w:szCs w:val="18"/>
              </w:rPr>
              <w:t>France</w:t>
            </w:r>
          </w:p>
        </w:tc>
        <w:tc>
          <w:tcPr>
            <w:tcW w:w="5079" w:type="dxa"/>
            <w:shd w:val="clear" w:color="auto" w:fill="auto"/>
          </w:tcPr>
          <w:p w14:paraId="3E3ACA34" w14:textId="77777777" w:rsidR="006252CF" w:rsidRPr="00761649" w:rsidRDefault="006252CF" w:rsidP="00FF0DC0">
            <w:pPr>
              <w:pStyle w:val="Normal-pool"/>
              <w:spacing w:before="40" w:after="40"/>
              <w:rPr>
                <w:sz w:val="18"/>
                <w:szCs w:val="18"/>
              </w:rPr>
            </w:pPr>
            <w:r w:rsidRPr="00761649">
              <w:rPr>
                <w:sz w:val="18"/>
                <w:szCs w:val="18"/>
              </w:rPr>
              <w:t>Technical support unit for the assessment of the sustainable use of wild species</w:t>
            </w:r>
          </w:p>
        </w:tc>
        <w:tc>
          <w:tcPr>
            <w:tcW w:w="3299" w:type="dxa"/>
            <w:shd w:val="clear" w:color="auto" w:fill="auto"/>
          </w:tcPr>
          <w:p w14:paraId="706C06F4"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7B53A537" w14:textId="77777777" w:rsidR="006252CF" w:rsidRPr="00761649" w:rsidRDefault="006252CF" w:rsidP="00FF0DC0">
            <w:pPr>
              <w:pStyle w:val="Normal-pool"/>
              <w:spacing w:before="40" w:after="40"/>
              <w:jc w:val="right"/>
              <w:rPr>
                <w:sz w:val="18"/>
                <w:szCs w:val="18"/>
              </w:rPr>
            </w:pPr>
            <w:r w:rsidRPr="00761649">
              <w:rPr>
                <w:sz w:val="18"/>
                <w:szCs w:val="18"/>
              </w:rPr>
              <w:t>39 800</w:t>
            </w:r>
          </w:p>
        </w:tc>
        <w:tc>
          <w:tcPr>
            <w:tcW w:w="1570" w:type="dxa"/>
          </w:tcPr>
          <w:p w14:paraId="52F62272" w14:textId="77777777" w:rsidR="006252CF" w:rsidRPr="00761649" w:rsidRDefault="006252CF" w:rsidP="00FF0DC0">
            <w:pPr>
              <w:pStyle w:val="Normal-pool"/>
              <w:spacing w:before="40" w:after="40"/>
              <w:jc w:val="right"/>
              <w:rPr>
                <w:sz w:val="18"/>
                <w:szCs w:val="18"/>
              </w:rPr>
            </w:pPr>
            <w:r w:rsidRPr="00761649">
              <w:rPr>
                <w:sz w:val="18"/>
                <w:szCs w:val="18"/>
              </w:rPr>
              <w:t>17 600</w:t>
            </w:r>
          </w:p>
        </w:tc>
      </w:tr>
      <w:tr w:rsidR="006252CF" w:rsidRPr="00761649" w14:paraId="61DD787D" w14:textId="77777777" w:rsidTr="00741AA2">
        <w:trPr>
          <w:trHeight w:val="295"/>
          <w:jc w:val="right"/>
        </w:trPr>
        <w:tc>
          <w:tcPr>
            <w:tcW w:w="3729" w:type="dxa"/>
            <w:shd w:val="clear" w:color="auto" w:fill="auto"/>
          </w:tcPr>
          <w:p w14:paraId="1E46DA3D" w14:textId="77777777" w:rsidR="006252CF" w:rsidRPr="00761649" w:rsidRDefault="006252CF" w:rsidP="00FF0DC0">
            <w:pPr>
              <w:pStyle w:val="Normal-pool"/>
              <w:spacing w:before="40" w:after="40"/>
              <w:rPr>
                <w:sz w:val="18"/>
                <w:szCs w:val="18"/>
              </w:rPr>
            </w:pPr>
            <w:r w:rsidRPr="00761649">
              <w:rPr>
                <w:sz w:val="18"/>
                <w:szCs w:val="18"/>
              </w:rPr>
              <w:t>UNESCO</w:t>
            </w:r>
          </w:p>
        </w:tc>
        <w:tc>
          <w:tcPr>
            <w:tcW w:w="5079" w:type="dxa"/>
            <w:shd w:val="clear" w:color="auto" w:fill="auto"/>
          </w:tcPr>
          <w:p w14:paraId="1F2F06F1" w14:textId="77777777" w:rsidR="006252CF" w:rsidRPr="00761649" w:rsidRDefault="006252CF" w:rsidP="00FF0DC0">
            <w:pPr>
              <w:pStyle w:val="Normal-pool"/>
              <w:spacing w:before="40" w:after="40"/>
              <w:rPr>
                <w:sz w:val="18"/>
                <w:szCs w:val="18"/>
              </w:rPr>
            </w:pPr>
            <w:r w:rsidRPr="00761649">
              <w:rPr>
                <w:sz w:val="18"/>
                <w:szCs w:val="18"/>
              </w:rPr>
              <w:t xml:space="preserve">Technical support unit for the task force on indigenous and local knowledge </w:t>
            </w:r>
          </w:p>
        </w:tc>
        <w:tc>
          <w:tcPr>
            <w:tcW w:w="3299" w:type="dxa"/>
            <w:shd w:val="clear" w:color="auto" w:fill="auto"/>
          </w:tcPr>
          <w:p w14:paraId="6A2A088A"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699690CA" w14:textId="77777777" w:rsidR="006252CF" w:rsidRPr="00761649" w:rsidRDefault="006252CF" w:rsidP="00FF0DC0">
            <w:pPr>
              <w:pStyle w:val="Normal-pool"/>
              <w:spacing w:before="40" w:after="40"/>
              <w:jc w:val="right"/>
              <w:rPr>
                <w:sz w:val="18"/>
                <w:szCs w:val="18"/>
              </w:rPr>
            </w:pPr>
            <w:r w:rsidRPr="00761649">
              <w:rPr>
                <w:sz w:val="18"/>
                <w:szCs w:val="18"/>
              </w:rPr>
              <w:t>150 000</w:t>
            </w:r>
          </w:p>
        </w:tc>
        <w:tc>
          <w:tcPr>
            <w:tcW w:w="1570" w:type="dxa"/>
          </w:tcPr>
          <w:p w14:paraId="503D7C7C" w14:textId="77777777" w:rsidR="006252CF" w:rsidRPr="00761649" w:rsidRDefault="006252CF" w:rsidP="00FF0DC0">
            <w:pPr>
              <w:pStyle w:val="Normal-pool"/>
              <w:spacing w:before="40" w:after="40"/>
              <w:jc w:val="right"/>
              <w:rPr>
                <w:sz w:val="18"/>
                <w:szCs w:val="18"/>
              </w:rPr>
            </w:pPr>
            <w:r w:rsidRPr="00761649">
              <w:rPr>
                <w:sz w:val="18"/>
                <w:szCs w:val="18"/>
              </w:rPr>
              <w:t>150 000</w:t>
            </w:r>
          </w:p>
        </w:tc>
      </w:tr>
      <w:tr w:rsidR="006252CF" w:rsidRPr="00761649" w14:paraId="07A3737A" w14:textId="77777777" w:rsidTr="00741AA2">
        <w:trPr>
          <w:trHeight w:val="203"/>
          <w:jc w:val="right"/>
        </w:trPr>
        <w:tc>
          <w:tcPr>
            <w:tcW w:w="3729" w:type="dxa"/>
            <w:shd w:val="clear" w:color="auto" w:fill="auto"/>
          </w:tcPr>
          <w:p w14:paraId="08642C47" w14:textId="77777777" w:rsidR="006252CF" w:rsidRPr="00761649" w:rsidRDefault="006252CF" w:rsidP="00FF0DC0">
            <w:pPr>
              <w:pStyle w:val="Normal-pool"/>
              <w:spacing w:before="40" w:after="40"/>
              <w:rPr>
                <w:sz w:val="18"/>
                <w:szCs w:val="18"/>
              </w:rPr>
            </w:pPr>
            <w:r w:rsidRPr="00761649">
              <w:rPr>
                <w:sz w:val="18"/>
                <w:szCs w:val="18"/>
              </w:rPr>
              <w:t>Senckenberg Nature Research Society, Germany</w:t>
            </w:r>
          </w:p>
        </w:tc>
        <w:tc>
          <w:tcPr>
            <w:tcW w:w="5079" w:type="dxa"/>
            <w:shd w:val="clear" w:color="auto" w:fill="auto"/>
          </w:tcPr>
          <w:p w14:paraId="0603639B" w14:textId="77777777" w:rsidR="006252CF" w:rsidRPr="00761649" w:rsidRDefault="006252CF" w:rsidP="00FF0DC0">
            <w:pPr>
              <w:pStyle w:val="Normal-pool"/>
              <w:spacing w:before="40" w:after="40"/>
              <w:rPr>
                <w:sz w:val="18"/>
                <w:szCs w:val="18"/>
              </w:rPr>
            </w:pPr>
            <w:r w:rsidRPr="00761649">
              <w:rPr>
                <w:sz w:val="18"/>
                <w:szCs w:val="18"/>
              </w:rPr>
              <w:t>Technical support unit for the task force on knowledge and data</w:t>
            </w:r>
          </w:p>
        </w:tc>
        <w:tc>
          <w:tcPr>
            <w:tcW w:w="3299" w:type="dxa"/>
            <w:shd w:val="clear" w:color="auto" w:fill="auto"/>
          </w:tcPr>
          <w:p w14:paraId="4B10F38B"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645C0B36" w14:textId="77777777" w:rsidR="006252CF" w:rsidRPr="00761649" w:rsidRDefault="006252CF" w:rsidP="00FF0DC0">
            <w:pPr>
              <w:pStyle w:val="Normal-pool"/>
              <w:spacing w:before="40" w:after="40"/>
              <w:jc w:val="right"/>
              <w:rPr>
                <w:sz w:val="18"/>
                <w:szCs w:val="18"/>
              </w:rPr>
            </w:pPr>
            <w:r w:rsidRPr="00761649">
              <w:rPr>
                <w:sz w:val="18"/>
                <w:szCs w:val="18"/>
              </w:rPr>
              <w:t>35 000</w:t>
            </w:r>
          </w:p>
        </w:tc>
        <w:tc>
          <w:tcPr>
            <w:tcW w:w="1570" w:type="dxa"/>
          </w:tcPr>
          <w:p w14:paraId="3A271027" w14:textId="77777777" w:rsidR="006252CF" w:rsidRPr="00761649" w:rsidRDefault="006252CF" w:rsidP="00FF0DC0">
            <w:pPr>
              <w:pStyle w:val="Normal-pool"/>
              <w:spacing w:before="40" w:after="40"/>
              <w:jc w:val="right"/>
              <w:rPr>
                <w:sz w:val="18"/>
                <w:szCs w:val="18"/>
              </w:rPr>
            </w:pPr>
            <w:r w:rsidRPr="00761649">
              <w:rPr>
                <w:sz w:val="18"/>
                <w:szCs w:val="18"/>
              </w:rPr>
              <w:t>83 000</w:t>
            </w:r>
          </w:p>
        </w:tc>
      </w:tr>
      <w:tr w:rsidR="006252CF" w:rsidRPr="00761649" w14:paraId="21BF9C59" w14:textId="77777777" w:rsidTr="00741AA2">
        <w:trPr>
          <w:trHeight w:val="295"/>
          <w:jc w:val="right"/>
        </w:trPr>
        <w:tc>
          <w:tcPr>
            <w:tcW w:w="3729" w:type="dxa"/>
            <w:shd w:val="clear" w:color="auto" w:fill="auto"/>
          </w:tcPr>
          <w:p w14:paraId="2491B17D" w14:textId="5054CB50" w:rsidR="006252CF" w:rsidRPr="00761649" w:rsidRDefault="006252CF" w:rsidP="00FF0DC0">
            <w:pPr>
              <w:pStyle w:val="Normal-pool"/>
              <w:spacing w:before="40" w:after="40"/>
              <w:rPr>
                <w:sz w:val="18"/>
                <w:szCs w:val="18"/>
              </w:rPr>
            </w:pPr>
            <w:r w:rsidRPr="00761649">
              <w:rPr>
                <w:sz w:val="18"/>
                <w:szCs w:val="18"/>
              </w:rPr>
              <w:t xml:space="preserve">BiodivERsA and Fondation pour la recherche sur la biodiversité, </w:t>
            </w:r>
            <w:r w:rsidR="00D84E02" w:rsidRPr="00761649">
              <w:rPr>
                <w:sz w:val="18"/>
                <w:szCs w:val="18"/>
              </w:rPr>
              <w:t>France</w:t>
            </w:r>
          </w:p>
        </w:tc>
        <w:tc>
          <w:tcPr>
            <w:tcW w:w="5079" w:type="dxa"/>
            <w:shd w:val="clear" w:color="auto" w:fill="auto"/>
          </w:tcPr>
          <w:p w14:paraId="0452DBA9" w14:textId="77777777" w:rsidR="006252CF" w:rsidRPr="00761649" w:rsidRDefault="006252CF" w:rsidP="00FF0DC0">
            <w:pPr>
              <w:pStyle w:val="Normal-pool"/>
              <w:spacing w:before="40" w:after="40"/>
              <w:rPr>
                <w:sz w:val="18"/>
                <w:szCs w:val="18"/>
              </w:rPr>
            </w:pPr>
            <w:r w:rsidRPr="00761649">
              <w:rPr>
                <w:sz w:val="18"/>
                <w:szCs w:val="18"/>
              </w:rPr>
              <w:t>Technical support unit for the task force on knowledge and data</w:t>
            </w:r>
          </w:p>
        </w:tc>
        <w:tc>
          <w:tcPr>
            <w:tcW w:w="3299" w:type="dxa"/>
            <w:shd w:val="clear" w:color="auto" w:fill="auto"/>
          </w:tcPr>
          <w:p w14:paraId="79C18E4D"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117D0AC0" w14:textId="77777777" w:rsidR="006252CF" w:rsidRPr="00761649" w:rsidRDefault="006252CF" w:rsidP="00FF0DC0">
            <w:pPr>
              <w:pStyle w:val="Normal-pool"/>
              <w:spacing w:before="40" w:after="40"/>
              <w:jc w:val="right"/>
              <w:rPr>
                <w:sz w:val="18"/>
                <w:szCs w:val="18"/>
              </w:rPr>
            </w:pPr>
            <w:r w:rsidRPr="00761649">
              <w:rPr>
                <w:sz w:val="18"/>
                <w:szCs w:val="18"/>
              </w:rPr>
              <w:t>2 000</w:t>
            </w:r>
          </w:p>
        </w:tc>
        <w:tc>
          <w:tcPr>
            <w:tcW w:w="1570" w:type="dxa"/>
          </w:tcPr>
          <w:p w14:paraId="05121516" w14:textId="77777777" w:rsidR="006252CF" w:rsidRPr="00761649" w:rsidRDefault="006252CF" w:rsidP="00FF0DC0">
            <w:pPr>
              <w:pStyle w:val="Normal-pool"/>
              <w:spacing w:before="40" w:after="40"/>
              <w:jc w:val="right"/>
              <w:rPr>
                <w:sz w:val="18"/>
                <w:szCs w:val="18"/>
              </w:rPr>
            </w:pPr>
            <w:r w:rsidRPr="00761649">
              <w:rPr>
                <w:sz w:val="18"/>
                <w:szCs w:val="18"/>
              </w:rPr>
              <w:t>33 400</w:t>
            </w:r>
          </w:p>
        </w:tc>
      </w:tr>
      <w:tr w:rsidR="006252CF" w:rsidRPr="00761649" w14:paraId="36CDEB78" w14:textId="77777777" w:rsidTr="00741AA2">
        <w:trPr>
          <w:trHeight w:val="216"/>
          <w:jc w:val="right"/>
        </w:trPr>
        <w:tc>
          <w:tcPr>
            <w:tcW w:w="3729" w:type="dxa"/>
            <w:shd w:val="clear" w:color="auto" w:fill="auto"/>
          </w:tcPr>
          <w:p w14:paraId="4EDDD461" w14:textId="77777777" w:rsidR="006252CF" w:rsidRPr="00761649" w:rsidRDefault="006252CF" w:rsidP="00FF0DC0">
            <w:pPr>
              <w:pStyle w:val="Normal-pool"/>
              <w:spacing w:before="40" w:after="40"/>
              <w:rPr>
                <w:sz w:val="18"/>
                <w:szCs w:val="18"/>
              </w:rPr>
            </w:pPr>
            <w:r w:rsidRPr="00761649">
              <w:rPr>
                <w:sz w:val="18"/>
                <w:szCs w:val="18"/>
              </w:rPr>
              <w:t>World Conservation Monitoring Centre</w:t>
            </w:r>
          </w:p>
        </w:tc>
        <w:tc>
          <w:tcPr>
            <w:tcW w:w="5079" w:type="dxa"/>
            <w:shd w:val="clear" w:color="auto" w:fill="auto"/>
          </w:tcPr>
          <w:p w14:paraId="2F29631C" w14:textId="77777777" w:rsidR="006252CF" w:rsidRPr="00761649" w:rsidRDefault="006252CF" w:rsidP="00FF0DC0">
            <w:pPr>
              <w:pStyle w:val="Normal-pool"/>
              <w:spacing w:before="40" w:after="40"/>
              <w:rPr>
                <w:sz w:val="18"/>
                <w:szCs w:val="18"/>
              </w:rPr>
            </w:pPr>
            <w:r w:rsidRPr="00761649">
              <w:rPr>
                <w:sz w:val="18"/>
                <w:szCs w:val="18"/>
              </w:rPr>
              <w:t>Technical support unit for the task force on policy tools and methodologies</w:t>
            </w:r>
          </w:p>
        </w:tc>
        <w:tc>
          <w:tcPr>
            <w:tcW w:w="3299" w:type="dxa"/>
            <w:shd w:val="clear" w:color="auto" w:fill="auto"/>
          </w:tcPr>
          <w:p w14:paraId="61CBE2CA"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65C8535F" w14:textId="77777777" w:rsidR="006252CF" w:rsidRPr="00761649" w:rsidRDefault="006252CF" w:rsidP="00FF0DC0">
            <w:pPr>
              <w:pStyle w:val="Normal-pool"/>
              <w:spacing w:before="40" w:after="40"/>
              <w:jc w:val="right"/>
              <w:rPr>
                <w:sz w:val="18"/>
                <w:szCs w:val="18"/>
              </w:rPr>
            </w:pPr>
            <w:r w:rsidRPr="00761649">
              <w:rPr>
                <w:sz w:val="18"/>
                <w:szCs w:val="18"/>
              </w:rPr>
              <w:t>25 000</w:t>
            </w:r>
          </w:p>
        </w:tc>
        <w:tc>
          <w:tcPr>
            <w:tcW w:w="1570" w:type="dxa"/>
          </w:tcPr>
          <w:p w14:paraId="5133443E"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51FB8A9B" w14:textId="77777777" w:rsidTr="00741AA2">
        <w:trPr>
          <w:trHeight w:val="295"/>
          <w:jc w:val="right"/>
        </w:trPr>
        <w:tc>
          <w:tcPr>
            <w:tcW w:w="3729" w:type="dxa"/>
            <w:shd w:val="clear" w:color="auto" w:fill="auto"/>
          </w:tcPr>
          <w:p w14:paraId="14CF387B" w14:textId="77777777" w:rsidR="006252CF" w:rsidRPr="00761649" w:rsidRDefault="006252CF" w:rsidP="00FF0DC0">
            <w:pPr>
              <w:pStyle w:val="Normal-pool"/>
              <w:spacing w:before="40" w:after="40"/>
              <w:rPr>
                <w:sz w:val="18"/>
                <w:szCs w:val="18"/>
              </w:rPr>
            </w:pPr>
            <w:r w:rsidRPr="00761649">
              <w:rPr>
                <w:sz w:val="18"/>
                <w:szCs w:val="18"/>
              </w:rPr>
              <w:t>Government of the Netherlands</w:t>
            </w:r>
          </w:p>
        </w:tc>
        <w:tc>
          <w:tcPr>
            <w:tcW w:w="5079" w:type="dxa"/>
            <w:shd w:val="clear" w:color="auto" w:fill="auto"/>
          </w:tcPr>
          <w:p w14:paraId="6CB69103" w14:textId="60088DBC" w:rsidR="006252CF" w:rsidRPr="00761649" w:rsidRDefault="006252CF" w:rsidP="00FF0DC0">
            <w:pPr>
              <w:pStyle w:val="Normal-pool"/>
              <w:spacing w:before="40" w:after="40"/>
              <w:rPr>
                <w:sz w:val="18"/>
                <w:szCs w:val="18"/>
              </w:rPr>
            </w:pPr>
            <w:r w:rsidRPr="00761649">
              <w:rPr>
                <w:sz w:val="18"/>
                <w:szCs w:val="18"/>
              </w:rPr>
              <w:t>Technical support unit for the task force on scenarios and models</w:t>
            </w:r>
          </w:p>
        </w:tc>
        <w:tc>
          <w:tcPr>
            <w:tcW w:w="3299" w:type="dxa"/>
            <w:shd w:val="clear" w:color="auto" w:fill="auto"/>
          </w:tcPr>
          <w:p w14:paraId="32E60120" w14:textId="77777777" w:rsidR="006252CF" w:rsidRPr="00761649" w:rsidRDefault="006252CF" w:rsidP="00FF0DC0">
            <w:pPr>
              <w:pStyle w:val="Normal-pool"/>
              <w:spacing w:before="40" w:after="40"/>
              <w:rPr>
                <w:sz w:val="18"/>
                <w:szCs w:val="18"/>
              </w:rPr>
            </w:pPr>
            <w:r w:rsidRPr="00761649">
              <w:rPr>
                <w:sz w:val="18"/>
                <w:szCs w:val="18"/>
              </w:rPr>
              <w:t>Staff, office and general operating costs</w:t>
            </w:r>
          </w:p>
        </w:tc>
        <w:tc>
          <w:tcPr>
            <w:tcW w:w="1526" w:type="dxa"/>
            <w:shd w:val="clear" w:color="auto" w:fill="auto"/>
          </w:tcPr>
          <w:p w14:paraId="3CC5E4CB" w14:textId="77777777" w:rsidR="006252CF" w:rsidRPr="00761649" w:rsidRDefault="006252CF" w:rsidP="00FF0DC0">
            <w:pPr>
              <w:pStyle w:val="Normal-pool"/>
              <w:spacing w:before="40" w:after="40"/>
              <w:jc w:val="right"/>
              <w:rPr>
                <w:sz w:val="18"/>
                <w:szCs w:val="18"/>
              </w:rPr>
            </w:pPr>
            <w:r w:rsidRPr="00761649">
              <w:rPr>
                <w:sz w:val="18"/>
                <w:szCs w:val="18"/>
              </w:rPr>
              <w:t>292 100</w:t>
            </w:r>
          </w:p>
        </w:tc>
        <w:tc>
          <w:tcPr>
            <w:tcW w:w="1570" w:type="dxa"/>
          </w:tcPr>
          <w:p w14:paraId="0EE7141E" w14:textId="77777777" w:rsidR="006252CF" w:rsidRPr="00761649" w:rsidRDefault="006252CF" w:rsidP="00FF0DC0">
            <w:pPr>
              <w:pStyle w:val="Normal-pool"/>
              <w:spacing w:before="40" w:after="40"/>
              <w:jc w:val="right"/>
              <w:rPr>
                <w:sz w:val="18"/>
                <w:szCs w:val="18"/>
              </w:rPr>
            </w:pPr>
            <w:r w:rsidRPr="00761649">
              <w:rPr>
                <w:sz w:val="18"/>
                <w:szCs w:val="18"/>
              </w:rPr>
              <w:t>141 800</w:t>
            </w:r>
          </w:p>
        </w:tc>
      </w:tr>
      <w:tr w:rsidR="006252CF" w:rsidRPr="00761649" w14:paraId="55E74E69" w14:textId="77777777" w:rsidTr="00741AA2">
        <w:trPr>
          <w:trHeight w:val="668"/>
          <w:jc w:val="right"/>
        </w:trPr>
        <w:tc>
          <w:tcPr>
            <w:tcW w:w="3729" w:type="dxa"/>
            <w:shd w:val="clear" w:color="auto" w:fill="auto"/>
          </w:tcPr>
          <w:p w14:paraId="3A012FA1" w14:textId="77777777" w:rsidR="006252CF" w:rsidRPr="00761649" w:rsidRDefault="006252CF" w:rsidP="00FF0DC0">
            <w:pPr>
              <w:pStyle w:val="Normal-pool"/>
              <w:spacing w:before="40" w:after="40"/>
              <w:rPr>
                <w:sz w:val="18"/>
                <w:szCs w:val="18"/>
              </w:rPr>
            </w:pPr>
            <w:r w:rsidRPr="00761649">
              <w:rPr>
                <w:sz w:val="18"/>
                <w:szCs w:val="18"/>
              </w:rPr>
              <w:t>PBL Netherlands Environmental Assessment Agency</w:t>
            </w:r>
          </w:p>
        </w:tc>
        <w:tc>
          <w:tcPr>
            <w:tcW w:w="5079" w:type="dxa"/>
            <w:shd w:val="clear" w:color="auto" w:fill="auto"/>
          </w:tcPr>
          <w:p w14:paraId="5A8D0CBA" w14:textId="43323EB0" w:rsidR="006252CF" w:rsidRPr="00761649" w:rsidRDefault="006252CF" w:rsidP="00FF0DC0">
            <w:pPr>
              <w:pStyle w:val="Normal-pool"/>
              <w:spacing w:before="40" w:after="40"/>
              <w:rPr>
                <w:sz w:val="18"/>
                <w:szCs w:val="18"/>
              </w:rPr>
            </w:pPr>
            <w:r w:rsidRPr="00761649">
              <w:rPr>
                <w:sz w:val="18"/>
                <w:szCs w:val="18"/>
              </w:rPr>
              <w:t>Technical support unit for the task force on scenarios and models</w:t>
            </w:r>
          </w:p>
          <w:p w14:paraId="702E2238" w14:textId="77777777" w:rsidR="006252CF" w:rsidRPr="00761649" w:rsidRDefault="006252CF" w:rsidP="00FF0DC0">
            <w:pPr>
              <w:pStyle w:val="Normal-pool"/>
              <w:spacing w:before="40" w:after="40"/>
              <w:rPr>
                <w:sz w:val="18"/>
                <w:szCs w:val="18"/>
              </w:rPr>
            </w:pPr>
            <w:r w:rsidRPr="00761649">
              <w:rPr>
                <w:sz w:val="18"/>
                <w:szCs w:val="18"/>
              </w:rPr>
              <w:t>Workshop related to work on scenarios and models</w:t>
            </w:r>
          </w:p>
        </w:tc>
        <w:tc>
          <w:tcPr>
            <w:tcW w:w="3299" w:type="dxa"/>
            <w:shd w:val="clear" w:color="auto" w:fill="auto"/>
          </w:tcPr>
          <w:p w14:paraId="34E3B8B4" w14:textId="77777777" w:rsidR="006252CF" w:rsidRPr="00761649" w:rsidRDefault="006252CF" w:rsidP="00FF0DC0">
            <w:pPr>
              <w:pStyle w:val="Normal-pool"/>
              <w:spacing w:before="40" w:after="40"/>
              <w:rPr>
                <w:sz w:val="18"/>
                <w:szCs w:val="18"/>
              </w:rPr>
            </w:pPr>
            <w:r w:rsidRPr="00761649">
              <w:rPr>
                <w:sz w:val="18"/>
                <w:szCs w:val="18"/>
              </w:rPr>
              <w:t>Staff, office and general operating costs and meeting facilities</w:t>
            </w:r>
          </w:p>
        </w:tc>
        <w:tc>
          <w:tcPr>
            <w:tcW w:w="1526" w:type="dxa"/>
            <w:shd w:val="clear" w:color="auto" w:fill="auto"/>
          </w:tcPr>
          <w:p w14:paraId="1F319CB2" w14:textId="77777777" w:rsidR="006252CF" w:rsidRPr="00761649" w:rsidRDefault="006252CF" w:rsidP="00FF0DC0">
            <w:pPr>
              <w:pStyle w:val="Normal-pool"/>
              <w:spacing w:before="40" w:after="40"/>
              <w:jc w:val="right"/>
              <w:rPr>
                <w:sz w:val="18"/>
                <w:szCs w:val="18"/>
              </w:rPr>
            </w:pPr>
            <w:r w:rsidRPr="00761649">
              <w:rPr>
                <w:sz w:val="18"/>
                <w:szCs w:val="18"/>
              </w:rPr>
              <w:t>34 700</w:t>
            </w:r>
          </w:p>
        </w:tc>
        <w:tc>
          <w:tcPr>
            <w:tcW w:w="1570" w:type="dxa"/>
          </w:tcPr>
          <w:p w14:paraId="4D552132" w14:textId="77777777" w:rsidR="006252CF" w:rsidRPr="00761649" w:rsidRDefault="006252CF" w:rsidP="00FF0DC0">
            <w:pPr>
              <w:pStyle w:val="Normal-pool"/>
              <w:spacing w:before="40" w:after="40"/>
              <w:jc w:val="right"/>
              <w:rPr>
                <w:sz w:val="18"/>
                <w:szCs w:val="18"/>
              </w:rPr>
            </w:pPr>
            <w:r w:rsidRPr="00761649">
              <w:rPr>
                <w:sz w:val="18"/>
                <w:szCs w:val="18"/>
              </w:rPr>
              <w:t>10 200</w:t>
            </w:r>
          </w:p>
        </w:tc>
      </w:tr>
      <w:tr w:rsidR="006252CF" w:rsidRPr="00761649" w14:paraId="2ADE17C1" w14:textId="77777777" w:rsidTr="00741AA2">
        <w:trPr>
          <w:trHeight w:val="295"/>
          <w:jc w:val="right"/>
        </w:trPr>
        <w:tc>
          <w:tcPr>
            <w:tcW w:w="3729" w:type="dxa"/>
            <w:shd w:val="clear" w:color="auto" w:fill="auto"/>
          </w:tcPr>
          <w:p w14:paraId="25B7E46B" w14:textId="77777777" w:rsidR="006252CF" w:rsidRPr="00761649" w:rsidRDefault="006252CF" w:rsidP="00FF0DC0">
            <w:pPr>
              <w:pStyle w:val="Normal-pool"/>
              <w:spacing w:before="40" w:after="40"/>
              <w:rPr>
                <w:sz w:val="18"/>
                <w:szCs w:val="18"/>
              </w:rPr>
            </w:pPr>
            <w:r w:rsidRPr="00761649">
              <w:rPr>
                <w:sz w:val="18"/>
                <w:szCs w:val="18"/>
              </w:rPr>
              <w:t>Government of Norway</w:t>
            </w:r>
          </w:p>
        </w:tc>
        <w:tc>
          <w:tcPr>
            <w:tcW w:w="5079" w:type="dxa"/>
            <w:shd w:val="clear" w:color="auto" w:fill="auto"/>
          </w:tcPr>
          <w:p w14:paraId="1AC2A149" w14:textId="77777777" w:rsidR="006252CF" w:rsidRPr="00761649" w:rsidRDefault="006252CF" w:rsidP="00FF0DC0">
            <w:pPr>
              <w:pStyle w:val="Normal-pool"/>
              <w:spacing w:before="40" w:after="40"/>
              <w:rPr>
                <w:sz w:val="18"/>
                <w:szCs w:val="18"/>
              </w:rPr>
            </w:pPr>
            <w:r w:rsidRPr="00761649">
              <w:rPr>
                <w:sz w:val="18"/>
                <w:szCs w:val="18"/>
              </w:rPr>
              <w:t xml:space="preserve">Technical support unit for the task force on capacity-building </w:t>
            </w:r>
          </w:p>
        </w:tc>
        <w:tc>
          <w:tcPr>
            <w:tcW w:w="3299" w:type="dxa"/>
            <w:shd w:val="clear" w:color="auto" w:fill="auto"/>
          </w:tcPr>
          <w:p w14:paraId="37B21AC7" w14:textId="77777777" w:rsidR="006252CF" w:rsidRPr="00761649" w:rsidRDefault="006252CF" w:rsidP="00FF0DC0">
            <w:pPr>
              <w:pStyle w:val="Normal-pool"/>
              <w:spacing w:before="40" w:after="40"/>
              <w:rPr>
                <w:sz w:val="18"/>
                <w:szCs w:val="18"/>
              </w:rPr>
            </w:pPr>
            <w:r w:rsidRPr="00761649">
              <w:rPr>
                <w:sz w:val="18"/>
                <w:szCs w:val="18"/>
              </w:rPr>
              <w:t xml:space="preserve">Staff, office and general operating costs </w:t>
            </w:r>
          </w:p>
        </w:tc>
        <w:tc>
          <w:tcPr>
            <w:tcW w:w="1526" w:type="dxa"/>
            <w:shd w:val="clear" w:color="auto" w:fill="auto"/>
          </w:tcPr>
          <w:p w14:paraId="46BA130B" w14:textId="77777777" w:rsidR="006252CF" w:rsidRPr="00761649" w:rsidRDefault="006252CF" w:rsidP="00FF0DC0">
            <w:pPr>
              <w:pStyle w:val="Normal-pool"/>
              <w:spacing w:before="40" w:after="40"/>
              <w:jc w:val="right"/>
              <w:rPr>
                <w:sz w:val="18"/>
                <w:szCs w:val="18"/>
              </w:rPr>
            </w:pPr>
            <w:r w:rsidRPr="00761649">
              <w:rPr>
                <w:sz w:val="18"/>
                <w:szCs w:val="18"/>
              </w:rPr>
              <w:t>300 000</w:t>
            </w:r>
          </w:p>
        </w:tc>
        <w:tc>
          <w:tcPr>
            <w:tcW w:w="1570" w:type="dxa"/>
          </w:tcPr>
          <w:p w14:paraId="6B796329" w14:textId="77777777" w:rsidR="006252CF" w:rsidRPr="00761649" w:rsidRDefault="006252CF" w:rsidP="00FF0DC0">
            <w:pPr>
              <w:pStyle w:val="Normal-pool"/>
              <w:spacing w:before="40" w:after="40"/>
              <w:jc w:val="right"/>
              <w:rPr>
                <w:sz w:val="18"/>
                <w:szCs w:val="18"/>
              </w:rPr>
            </w:pPr>
            <w:r w:rsidRPr="00761649">
              <w:rPr>
                <w:sz w:val="18"/>
                <w:szCs w:val="18"/>
              </w:rPr>
              <w:t>300 000</w:t>
            </w:r>
          </w:p>
        </w:tc>
      </w:tr>
      <w:tr w:rsidR="006252CF" w:rsidRPr="00761649" w14:paraId="2B4E3A87" w14:textId="77777777" w:rsidTr="00741AA2">
        <w:trPr>
          <w:trHeight w:val="444"/>
          <w:jc w:val="right"/>
        </w:trPr>
        <w:tc>
          <w:tcPr>
            <w:tcW w:w="3729" w:type="dxa"/>
            <w:shd w:val="clear" w:color="auto" w:fill="auto"/>
          </w:tcPr>
          <w:p w14:paraId="25420455" w14:textId="77777777" w:rsidR="006252CF" w:rsidRPr="00761649" w:rsidRDefault="006252CF" w:rsidP="00FF0DC0">
            <w:pPr>
              <w:pStyle w:val="Normal-pool"/>
              <w:spacing w:before="40" w:after="40"/>
              <w:rPr>
                <w:sz w:val="18"/>
                <w:szCs w:val="18"/>
              </w:rPr>
            </w:pPr>
            <w:r w:rsidRPr="00761649">
              <w:rPr>
                <w:sz w:val="18"/>
                <w:szCs w:val="18"/>
              </w:rPr>
              <w:t>Basque Centre for Climate Change Research, Provincial Government of Alava, Vitoria-Gasteiz Council, Spain</w:t>
            </w:r>
          </w:p>
        </w:tc>
        <w:tc>
          <w:tcPr>
            <w:tcW w:w="5079" w:type="dxa"/>
            <w:shd w:val="clear" w:color="auto" w:fill="auto"/>
          </w:tcPr>
          <w:p w14:paraId="70ACF3B6" w14:textId="77777777" w:rsidR="006252CF" w:rsidRPr="00761649" w:rsidRDefault="006252CF" w:rsidP="00FF0DC0">
            <w:pPr>
              <w:pStyle w:val="Normal-pool"/>
              <w:spacing w:before="40" w:after="40"/>
              <w:rPr>
                <w:sz w:val="18"/>
                <w:szCs w:val="18"/>
              </w:rPr>
            </w:pPr>
            <w:r w:rsidRPr="00761649">
              <w:rPr>
                <w:sz w:val="18"/>
                <w:szCs w:val="18"/>
              </w:rPr>
              <w:t>Second author meeting of the assessment on values</w:t>
            </w:r>
          </w:p>
        </w:tc>
        <w:tc>
          <w:tcPr>
            <w:tcW w:w="3299" w:type="dxa"/>
            <w:shd w:val="clear" w:color="auto" w:fill="auto"/>
          </w:tcPr>
          <w:p w14:paraId="360E8E38" w14:textId="77777777" w:rsidR="006252CF" w:rsidRPr="00761649" w:rsidRDefault="006252CF" w:rsidP="00FF0DC0">
            <w:pPr>
              <w:pStyle w:val="Normal-pool"/>
              <w:spacing w:before="40" w:after="40"/>
              <w:rPr>
                <w:sz w:val="18"/>
                <w:szCs w:val="18"/>
              </w:rPr>
            </w:pPr>
            <w:r w:rsidRPr="00761649">
              <w:rPr>
                <w:sz w:val="18"/>
                <w:szCs w:val="18"/>
              </w:rPr>
              <w:t>Meeting facilities</w:t>
            </w:r>
          </w:p>
        </w:tc>
        <w:tc>
          <w:tcPr>
            <w:tcW w:w="1526" w:type="dxa"/>
            <w:shd w:val="clear" w:color="auto" w:fill="auto"/>
          </w:tcPr>
          <w:p w14:paraId="6772D2FB" w14:textId="77777777" w:rsidR="006252CF" w:rsidRPr="00761649" w:rsidRDefault="006252CF" w:rsidP="00FF0DC0">
            <w:pPr>
              <w:pStyle w:val="Normal-pool"/>
              <w:spacing w:before="40" w:after="40"/>
              <w:jc w:val="right"/>
              <w:rPr>
                <w:sz w:val="18"/>
                <w:szCs w:val="18"/>
              </w:rPr>
            </w:pPr>
            <w:r w:rsidRPr="00761649">
              <w:rPr>
                <w:sz w:val="18"/>
                <w:szCs w:val="18"/>
              </w:rPr>
              <w:t>61 000</w:t>
            </w:r>
          </w:p>
        </w:tc>
        <w:tc>
          <w:tcPr>
            <w:tcW w:w="1570" w:type="dxa"/>
          </w:tcPr>
          <w:p w14:paraId="3B14E2D1"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6054E763" w14:textId="77777777" w:rsidTr="00741AA2">
        <w:trPr>
          <w:trHeight w:val="295"/>
          <w:jc w:val="right"/>
        </w:trPr>
        <w:tc>
          <w:tcPr>
            <w:tcW w:w="3729" w:type="dxa"/>
            <w:shd w:val="clear" w:color="auto" w:fill="auto"/>
          </w:tcPr>
          <w:p w14:paraId="73281545" w14:textId="77777777" w:rsidR="006252CF" w:rsidRPr="00761649" w:rsidRDefault="006252CF" w:rsidP="00FF0DC0">
            <w:pPr>
              <w:pStyle w:val="Normal-pool"/>
              <w:keepNext/>
              <w:keepLines/>
              <w:spacing w:before="40" w:after="40"/>
              <w:rPr>
                <w:sz w:val="18"/>
                <w:szCs w:val="18"/>
              </w:rPr>
            </w:pPr>
            <w:r w:rsidRPr="00761649">
              <w:rPr>
                <w:sz w:val="18"/>
                <w:szCs w:val="18"/>
              </w:rPr>
              <w:lastRenderedPageBreak/>
              <w:t>Convention on Biological Diversity</w:t>
            </w:r>
          </w:p>
        </w:tc>
        <w:tc>
          <w:tcPr>
            <w:tcW w:w="5079" w:type="dxa"/>
            <w:shd w:val="clear" w:color="auto" w:fill="auto"/>
          </w:tcPr>
          <w:p w14:paraId="63C4FC2A" w14:textId="77777777" w:rsidR="006252CF" w:rsidRPr="00761649" w:rsidRDefault="006252CF" w:rsidP="00FF0DC0">
            <w:pPr>
              <w:pStyle w:val="Normal-pool"/>
              <w:keepNext/>
              <w:keepLines/>
              <w:spacing w:before="40" w:after="40"/>
              <w:rPr>
                <w:sz w:val="18"/>
                <w:szCs w:val="18"/>
              </w:rPr>
            </w:pPr>
            <w:r w:rsidRPr="00761649">
              <w:rPr>
                <w:sz w:val="18"/>
                <w:szCs w:val="18"/>
              </w:rPr>
              <w:t xml:space="preserve">First meeting of the indigenous and local knowledge systems dialogue for the invasive alien species assessment </w:t>
            </w:r>
          </w:p>
          <w:p w14:paraId="170ABA17" w14:textId="77777777" w:rsidR="006252CF" w:rsidRPr="00761649" w:rsidRDefault="006252CF" w:rsidP="00FF0DC0">
            <w:pPr>
              <w:pStyle w:val="Normal-pool"/>
              <w:keepNext/>
              <w:keepLines/>
              <w:spacing w:before="40" w:after="40"/>
              <w:rPr>
                <w:sz w:val="18"/>
                <w:szCs w:val="18"/>
              </w:rPr>
            </w:pPr>
            <w:r w:rsidRPr="00761649">
              <w:rPr>
                <w:sz w:val="18"/>
                <w:szCs w:val="18"/>
              </w:rPr>
              <w:t>Second meeting of the indigenous and local knowledge systems dialogue for the sustainable use of wild species assessment</w:t>
            </w:r>
          </w:p>
        </w:tc>
        <w:tc>
          <w:tcPr>
            <w:tcW w:w="3299" w:type="dxa"/>
            <w:shd w:val="clear" w:color="auto" w:fill="auto"/>
          </w:tcPr>
          <w:p w14:paraId="1191CE3D" w14:textId="77777777" w:rsidR="006252CF" w:rsidRPr="00761649" w:rsidRDefault="006252CF" w:rsidP="00FF0DC0">
            <w:pPr>
              <w:pStyle w:val="Normal-pool"/>
              <w:keepNext/>
              <w:keepLines/>
              <w:spacing w:before="40" w:after="40"/>
              <w:rPr>
                <w:sz w:val="18"/>
                <w:szCs w:val="18"/>
              </w:rPr>
            </w:pPr>
            <w:r w:rsidRPr="00761649">
              <w:rPr>
                <w:sz w:val="18"/>
                <w:szCs w:val="18"/>
              </w:rPr>
              <w:t>Meeting facilities</w:t>
            </w:r>
          </w:p>
        </w:tc>
        <w:tc>
          <w:tcPr>
            <w:tcW w:w="1526" w:type="dxa"/>
            <w:shd w:val="clear" w:color="auto" w:fill="auto"/>
          </w:tcPr>
          <w:p w14:paraId="21A1B162" w14:textId="77777777" w:rsidR="006252CF" w:rsidRPr="00761649" w:rsidRDefault="006252CF" w:rsidP="00FF0DC0">
            <w:pPr>
              <w:pStyle w:val="Normal-pool"/>
              <w:keepNext/>
              <w:keepLines/>
              <w:spacing w:before="40" w:after="40"/>
              <w:jc w:val="right"/>
              <w:rPr>
                <w:sz w:val="18"/>
                <w:szCs w:val="18"/>
              </w:rPr>
            </w:pPr>
            <w:r w:rsidRPr="00761649">
              <w:rPr>
                <w:sz w:val="18"/>
                <w:szCs w:val="18"/>
              </w:rPr>
              <w:t>10 000</w:t>
            </w:r>
          </w:p>
        </w:tc>
        <w:tc>
          <w:tcPr>
            <w:tcW w:w="1570" w:type="dxa"/>
          </w:tcPr>
          <w:p w14:paraId="531ED16B" w14:textId="77777777" w:rsidR="006252CF" w:rsidRPr="00761649" w:rsidRDefault="006252CF" w:rsidP="00FF0DC0">
            <w:pPr>
              <w:pStyle w:val="Normal-pool"/>
              <w:keepNext/>
              <w:keepLines/>
              <w:spacing w:before="40" w:after="40"/>
              <w:jc w:val="right"/>
              <w:rPr>
                <w:sz w:val="18"/>
                <w:szCs w:val="18"/>
              </w:rPr>
            </w:pPr>
            <w:r w:rsidRPr="00761649">
              <w:rPr>
                <w:sz w:val="18"/>
                <w:szCs w:val="18"/>
              </w:rPr>
              <w:t>–</w:t>
            </w:r>
          </w:p>
        </w:tc>
      </w:tr>
      <w:tr w:rsidR="006252CF" w:rsidRPr="00761649" w14:paraId="5C0A61FA" w14:textId="77777777" w:rsidTr="00741AA2">
        <w:trPr>
          <w:trHeight w:val="295"/>
          <w:jc w:val="right"/>
        </w:trPr>
        <w:tc>
          <w:tcPr>
            <w:tcW w:w="3729" w:type="dxa"/>
            <w:shd w:val="clear" w:color="auto" w:fill="auto"/>
          </w:tcPr>
          <w:p w14:paraId="343DA1EC" w14:textId="77777777" w:rsidR="006252CF" w:rsidRPr="00761649" w:rsidRDefault="006252CF" w:rsidP="00FF0DC0">
            <w:pPr>
              <w:pStyle w:val="Normal-pool"/>
              <w:spacing w:before="40" w:after="40"/>
              <w:rPr>
                <w:sz w:val="18"/>
                <w:szCs w:val="18"/>
              </w:rPr>
            </w:pPr>
            <w:r w:rsidRPr="00761649">
              <w:rPr>
                <w:sz w:val="18"/>
                <w:szCs w:val="18"/>
              </w:rPr>
              <w:t xml:space="preserve">Ministry of Foreign Affairs, France </w:t>
            </w:r>
          </w:p>
        </w:tc>
        <w:tc>
          <w:tcPr>
            <w:tcW w:w="5079" w:type="dxa"/>
            <w:shd w:val="clear" w:color="auto" w:fill="auto"/>
          </w:tcPr>
          <w:p w14:paraId="3B79B639" w14:textId="77777777" w:rsidR="006252CF" w:rsidRPr="00761649" w:rsidRDefault="006252CF" w:rsidP="00FF0DC0">
            <w:pPr>
              <w:pStyle w:val="Normal-pool"/>
              <w:spacing w:before="40" w:after="40"/>
              <w:rPr>
                <w:sz w:val="18"/>
                <w:szCs w:val="18"/>
              </w:rPr>
            </w:pPr>
            <w:r w:rsidRPr="00761649">
              <w:rPr>
                <w:sz w:val="18"/>
                <w:szCs w:val="18"/>
              </w:rPr>
              <w:t xml:space="preserve">Technical support to implement the fundraising strategy of IPBES </w:t>
            </w:r>
          </w:p>
        </w:tc>
        <w:tc>
          <w:tcPr>
            <w:tcW w:w="3299" w:type="dxa"/>
            <w:shd w:val="clear" w:color="auto" w:fill="auto"/>
          </w:tcPr>
          <w:p w14:paraId="47507A3B" w14:textId="77777777" w:rsidR="006252CF" w:rsidRPr="00761649" w:rsidRDefault="006252CF" w:rsidP="00FF0DC0">
            <w:pPr>
              <w:pStyle w:val="Normal-pool"/>
              <w:spacing w:before="40" w:after="40"/>
              <w:rPr>
                <w:sz w:val="18"/>
                <w:szCs w:val="18"/>
              </w:rPr>
            </w:pPr>
            <w:r w:rsidRPr="00761649">
              <w:rPr>
                <w:sz w:val="18"/>
                <w:szCs w:val="18"/>
              </w:rPr>
              <w:t>Staff costs</w:t>
            </w:r>
          </w:p>
        </w:tc>
        <w:tc>
          <w:tcPr>
            <w:tcW w:w="1526" w:type="dxa"/>
            <w:shd w:val="clear" w:color="auto" w:fill="auto"/>
          </w:tcPr>
          <w:p w14:paraId="756DF4E2" w14:textId="77777777" w:rsidR="006252CF" w:rsidRPr="00761649" w:rsidRDefault="006252CF" w:rsidP="00FF0DC0">
            <w:pPr>
              <w:pStyle w:val="Normal-pool"/>
              <w:spacing w:before="40" w:after="40"/>
              <w:jc w:val="right"/>
              <w:rPr>
                <w:sz w:val="18"/>
                <w:szCs w:val="18"/>
              </w:rPr>
            </w:pPr>
            <w:r w:rsidRPr="00761649">
              <w:rPr>
                <w:sz w:val="18"/>
                <w:szCs w:val="18"/>
              </w:rPr>
              <w:t>279 800</w:t>
            </w:r>
          </w:p>
        </w:tc>
        <w:tc>
          <w:tcPr>
            <w:tcW w:w="1570" w:type="dxa"/>
          </w:tcPr>
          <w:p w14:paraId="16587EEF" w14:textId="77777777" w:rsidR="006252CF" w:rsidRPr="00761649" w:rsidRDefault="006252CF" w:rsidP="00FF0DC0">
            <w:pPr>
              <w:pStyle w:val="Normal-pool"/>
              <w:spacing w:before="40" w:after="40"/>
              <w:jc w:val="right"/>
              <w:rPr>
                <w:sz w:val="18"/>
                <w:szCs w:val="18"/>
              </w:rPr>
            </w:pPr>
            <w:r w:rsidRPr="00761649">
              <w:rPr>
                <w:sz w:val="18"/>
                <w:szCs w:val="18"/>
              </w:rPr>
              <w:t>279 800</w:t>
            </w:r>
          </w:p>
        </w:tc>
      </w:tr>
      <w:tr w:rsidR="006252CF" w:rsidRPr="00761649" w14:paraId="68D10A92" w14:textId="77777777" w:rsidTr="00741AA2">
        <w:trPr>
          <w:trHeight w:val="295"/>
          <w:jc w:val="right"/>
        </w:trPr>
        <w:tc>
          <w:tcPr>
            <w:tcW w:w="3729" w:type="dxa"/>
            <w:tcBorders>
              <w:bottom w:val="single" w:sz="4" w:space="0" w:color="auto"/>
            </w:tcBorders>
            <w:shd w:val="clear" w:color="auto" w:fill="auto"/>
          </w:tcPr>
          <w:p w14:paraId="155D94C8" w14:textId="77777777" w:rsidR="006252CF" w:rsidRPr="00761649" w:rsidRDefault="006252CF" w:rsidP="00FF0DC0">
            <w:pPr>
              <w:pStyle w:val="Normal-pool"/>
              <w:spacing w:before="40" w:after="40"/>
              <w:rPr>
                <w:sz w:val="18"/>
                <w:szCs w:val="18"/>
              </w:rPr>
            </w:pPr>
            <w:r w:rsidRPr="00761649">
              <w:rPr>
                <w:sz w:val="18"/>
                <w:szCs w:val="18"/>
              </w:rPr>
              <w:t>UNEP</w:t>
            </w:r>
          </w:p>
        </w:tc>
        <w:tc>
          <w:tcPr>
            <w:tcW w:w="5079" w:type="dxa"/>
            <w:tcBorders>
              <w:bottom w:val="single" w:sz="4" w:space="0" w:color="auto"/>
            </w:tcBorders>
            <w:shd w:val="clear" w:color="auto" w:fill="auto"/>
          </w:tcPr>
          <w:p w14:paraId="422171C8" w14:textId="77777777" w:rsidR="006252CF" w:rsidRPr="00761649" w:rsidRDefault="006252CF" w:rsidP="00FF0DC0">
            <w:pPr>
              <w:pStyle w:val="Normal-pool"/>
              <w:spacing w:before="40" w:after="40"/>
              <w:rPr>
                <w:sz w:val="18"/>
                <w:szCs w:val="18"/>
              </w:rPr>
            </w:pPr>
            <w:r w:rsidRPr="00761649">
              <w:rPr>
                <w:sz w:val="18"/>
                <w:szCs w:val="18"/>
              </w:rPr>
              <w:t>Secondment of a P-4 programme officer to the IPBES secretariat</w:t>
            </w:r>
          </w:p>
        </w:tc>
        <w:tc>
          <w:tcPr>
            <w:tcW w:w="3299" w:type="dxa"/>
            <w:tcBorders>
              <w:bottom w:val="single" w:sz="4" w:space="0" w:color="auto"/>
            </w:tcBorders>
            <w:shd w:val="clear" w:color="auto" w:fill="auto"/>
          </w:tcPr>
          <w:p w14:paraId="1816D72E" w14:textId="77777777" w:rsidR="006252CF" w:rsidRPr="00761649" w:rsidRDefault="006252CF" w:rsidP="00FF0DC0">
            <w:pPr>
              <w:pStyle w:val="Normal-pool"/>
              <w:spacing w:before="40" w:after="40"/>
              <w:rPr>
                <w:sz w:val="18"/>
                <w:szCs w:val="18"/>
              </w:rPr>
            </w:pPr>
            <w:r w:rsidRPr="00761649">
              <w:rPr>
                <w:sz w:val="18"/>
                <w:szCs w:val="18"/>
              </w:rPr>
              <w:t>Staff costs</w:t>
            </w:r>
          </w:p>
        </w:tc>
        <w:tc>
          <w:tcPr>
            <w:tcW w:w="1526" w:type="dxa"/>
            <w:tcBorders>
              <w:bottom w:val="single" w:sz="4" w:space="0" w:color="auto"/>
            </w:tcBorders>
            <w:shd w:val="clear" w:color="auto" w:fill="auto"/>
          </w:tcPr>
          <w:p w14:paraId="3F49CB2A" w14:textId="77777777" w:rsidR="006252CF" w:rsidRPr="00761649" w:rsidRDefault="006252CF" w:rsidP="00FF0DC0">
            <w:pPr>
              <w:pStyle w:val="Normal-pool"/>
              <w:spacing w:before="40" w:after="40"/>
              <w:jc w:val="right"/>
              <w:rPr>
                <w:sz w:val="18"/>
                <w:szCs w:val="18"/>
              </w:rPr>
            </w:pPr>
            <w:r w:rsidRPr="00761649">
              <w:rPr>
                <w:sz w:val="18"/>
                <w:szCs w:val="18"/>
              </w:rPr>
              <w:t xml:space="preserve">180 600 </w:t>
            </w:r>
          </w:p>
        </w:tc>
        <w:tc>
          <w:tcPr>
            <w:tcW w:w="1570" w:type="dxa"/>
            <w:tcBorders>
              <w:bottom w:val="single" w:sz="4" w:space="0" w:color="auto"/>
            </w:tcBorders>
          </w:tcPr>
          <w:p w14:paraId="0D03E0BA" w14:textId="77777777" w:rsidR="006252CF" w:rsidRPr="00761649" w:rsidRDefault="006252CF" w:rsidP="00FF0DC0">
            <w:pPr>
              <w:pStyle w:val="Normal-pool"/>
              <w:spacing w:before="40" w:after="40"/>
              <w:jc w:val="right"/>
              <w:rPr>
                <w:sz w:val="18"/>
                <w:szCs w:val="18"/>
              </w:rPr>
            </w:pPr>
            <w:r w:rsidRPr="00761649">
              <w:rPr>
                <w:sz w:val="18"/>
                <w:szCs w:val="18"/>
              </w:rPr>
              <w:t xml:space="preserve">180 600 </w:t>
            </w:r>
          </w:p>
        </w:tc>
      </w:tr>
      <w:tr w:rsidR="006252CF" w:rsidRPr="00761649" w14:paraId="7A6434EA" w14:textId="77777777" w:rsidTr="00741AA2">
        <w:trPr>
          <w:trHeight w:val="295"/>
          <w:jc w:val="right"/>
        </w:trPr>
        <w:tc>
          <w:tcPr>
            <w:tcW w:w="3729" w:type="dxa"/>
            <w:tcBorders>
              <w:top w:val="single" w:sz="4" w:space="0" w:color="auto"/>
              <w:bottom w:val="single" w:sz="4" w:space="0" w:color="auto"/>
            </w:tcBorders>
            <w:shd w:val="clear" w:color="auto" w:fill="auto"/>
          </w:tcPr>
          <w:p w14:paraId="368F7C6C" w14:textId="77777777" w:rsidR="006252CF" w:rsidRPr="00761649" w:rsidRDefault="006252CF" w:rsidP="00FF0DC0">
            <w:pPr>
              <w:pStyle w:val="Normal-pool"/>
              <w:spacing w:before="40" w:after="40"/>
              <w:rPr>
                <w:b/>
                <w:sz w:val="18"/>
                <w:szCs w:val="18"/>
              </w:rPr>
            </w:pPr>
            <w:r w:rsidRPr="00761649">
              <w:rPr>
                <w:b/>
                <w:sz w:val="18"/>
                <w:szCs w:val="18"/>
              </w:rPr>
              <w:t>Subtotal (1)</w:t>
            </w:r>
          </w:p>
        </w:tc>
        <w:tc>
          <w:tcPr>
            <w:tcW w:w="5079" w:type="dxa"/>
            <w:tcBorders>
              <w:top w:val="single" w:sz="4" w:space="0" w:color="auto"/>
              <w:bottom w:val="single" w:sz="4" w:space="0" w:color="auto"/>
            </w:tcBorders>
            <w:shd w:val="clear" w:color="auto" w:fill="auto"/>
          </w:tcPr>
          <w:p w14:paraId="39A51EF7" w14:textId="77777777" w:rsidR="006252CF" w:rsidRPr="00761649" w:rsidRDefault="006252CF" w:rsidP="00FF0DC0">
            <w:pPr>
              <w:pStyle w:val="Normal-pool"/>
              <w:spacing w:before="40" w:after="40"/>
              <w:rPr>
                <w:sz w:val="18"/>
                <w:szCs w:val="18"/>
              </w:rPr>
            </w:pPr>
            <w:r w:rsidRPr="00761649">
              <w:rPr>
                <w:sz w:val="18"/>
                <w:szCs w:val="18"/>
              </w:rPr>
              <w:t> </w:t>
            </w:r>
          </w:p>
        </w:tc>
        <w:tc>
          <w:tcPr>
            <w:tcW w:w="3299" w:type="dxa"/>
            <w:tcBorders>
              <w:top w:val="single" w:sz="4" w:space="0" w:color="auto"/>
              <w:bottom w:val="single" w:sz="4" w:space="0" w:color="auto"/>
            </w:tcBorders>
            <w:shd w:val="clear" w:color="auto" w:fill="auto"/>
          </w:tcPr>
          <w:p w14:paraId="0EA1BA82" w14:textId="77777777" w:rsidR="006252CF" w:rsidRPr="00761649" w:rsidRDefault="006252CF" w:rsidP="00FF0DC0">
            <w:pPr>
              <w:pStyle w:val="Normal-pool"/>
              <w:spacing w:before="40" w:after="40"/>
              <w:rPr>
                <w:sz w:val="18"/>
                <w:szCs w:val="18"/>
              </w:rPr>
            </w:pPr>
            <w:r w:rsidRPr="00761649">
              <w:rPr>
                <w:sz w:val="18"/>
                <w:szCs w:val="18"/>
              </w:rPr>
              <w:t> </w:t>
            </w:r>
          </w:p>
        </w:tc>
        <w:tc>
          <w:tcPr>
            <w:tcW w:w="1526" w:type="dxa"/>
            <w:tcBorders>
              <w:top w:val="single" w:sz="4" w:space="0" w:color="auto"/>
              <w:bottom w:val="single" w:sz="4" w:space="0" w:color="auto"/>
            </w:tcBorders>
            <w:shd w:val="clear" w:color="auto" w:fill="auto"/>
          </w:tcPr>
          <w:p w14:paraId="6D7CB95B" w14:textId="77777777" w:rsidR="006252CF" w:rsidRPr="00761649" w:rsidRDefault="006252CF" w:rsidP="00FF0DC0">
            <w:pPr>
              <w:pStyle w:val="Normal-pool"/>
              <w:spacing w:before="40" w:after="40"/>
              <w:jc w:val="right"/>
              <w:rPr>
                <w:b/>
                <w:sz w:val="18"/>
                <w:szCs w:val="18"/>
              </w:rPr>
            </w:pPr>
            <w:r w:rsidRPr="00761649">
              <w:rPr>
                <w:b/>
                <w:sz w:val="18"/>
                <w:szCs w:val="18"/>
              </w:rPr>
              <w:t xml:space="preserve">1 639 500 </w:t>
            </w:r>
          </w:p>
        </w:tc>
        <w:tc>
          <w:tcPr>
            <w:tcW w:w="1570" w:type="dxa"/>
            <w:tcBorders>
              <w:top w:val="single" w:sz="4" w:space="0" w:color="auto"/>
              <w:bottom w:val="single" w:sz="4" w:space="0" w:color="auto"/>
            </w:tcBorders>
          </w:tcPr>
          <w:p w14:paraId="64DFD7BC" w14:textId="77777777" w:rsidR="006252CF" w:rsidRPr="00761649" w:rsidRDefault="006252CF" w:rsidP="00FF0DC0">
            <w:pPr>
              <w:pStyle w:val="Normal-pool"/>
              <w:spacing w:before="40" w:after="40"/>
              <w:jc w:val="right"/>
              <w:rPr>
                <w:b/>
                <w:sz w:val="18"/>
                <w:szCs w:val="18"/>
              </w:rPr>
            </w:pPr>
            <w:r w:rsidRPr="00761649">
              <w:rPr>
                <w:b/>
                <w:sz w:val="18"/>
                <w:szCs w:val="18"/>
              </w:rPr>
              <w:t>1 430 900</w:t>
            </w:r>
          </w:p>
        </w:tc>
      </w:tr>
      <w:tr w:rsidR="006252CF" w:rsidRPr="00761649" w14:paraId="3B853FE0" w14:textId="77777777" w:rsidTr="00741AA2">
        <w:trPr>
          <w:trHeight w:val="550"/>
          <w:jc w:val="right"/>
        </w:trPr>
        <w:tc>
          <w:tcPr>
            <w:tcW w:w="8808" w:type="dxa"/>
            <w:gridSpan w:val="2"/>
            <w:tcBorders>
              <w:top w:val="single" w:sz="4" w:space="0" w:color="auto"/>
            </w:tcBorders>
            <w:shd w:val="clear" w:color="auto" w:fill="auto"/>
          </w:tcPr>
          <w:p w14:paraId="714EEB3E" w14:textId="5873AF72" w:rsidR="006252CF" w:rsidRPr="00761649" w:rsidRDefault="006252CF" w:rsidP="00FF0DC0">
            <w:pPr>
              <w:pStyle w:val="Normal-pool"/>
              <w:spacing w:before="40" w:after="40"/>
              <w:rPr>
                <w:b/>
                <w:sz w:val="18"/>
                <w:szCs w:val="18"/>
              </w:rPr>
            </w:pPr>
            <w:r w:rsidRPr="00761649">
              <w:rPr>
                <w:b/>
                <w:sz w:val="18"/>
                <w:szCs w:val="18"/>
              </w:rPr>
              <w:t>2. Support for additional activities organi</w:t>
            </w:r>
            <w:r w:rsidR="00D262D9" w:rsidRPr="00761649">
              <w:rPr>
                <w:b/>
                <w:sz w:val="18"/>
                <w:szCs w:val="18"/>
              </w:rPr>
              <w:t>z</w:t>
            </w:r>
            <w:r w:rsidRPr="00761649">
              <w:rPr>
                <w:b/>
                <w:sz w:val="18"/>
                <w:szCs w:val="18"/>
              </w:rPr>
              <w:t>ed in support of the work programme</w:t>
            </w:r>
          </w:p>
        </w:tc>
        <w:tc>
          <w:tcPr>
            <w:tcW w:w="3299" w:type="dxa"/>
            <w:tcBorders>
              <w:top w:val="single" w:sz="4" w:space="0" w:color="auto"/>
            </w:tcBorders>
            <w:shd w:val="clear" w:color="auto" w:fill="auto"/>
          </w:tcPr>
          <w:p w14:paraId="7BA39BA3" w14:textId="77777777" w:rsidR="006252CF" w:rsidRPr="00761649" w:rsidRDefault="006252CF" w:rsidP="00FF0DC0">
            <w:pPr>
              <w:pStyle w:val="Normal-pool"/>
              <w:spacing w:before="40" w:after="40"/>
              <w:rPr>
                <w:b/>
                <w:sz w:val="18"/>
                <w:szCs w:val="18"/>
              </w:rPr>
            </w:pPr>
          </w:p>
        </w:tc>
        <w:tc>
          <w:tcPr>
            <w:tcW w:w="1526" w:type="dxa"/>
            <w:tcBorders>
              <w:top w:val="single" w:sz="4" w:space="0" w:color="auto"/>
            </w:tcBorders>
            <w:shd w:val="clear" w:color="auto" w:fill="auto"/>
          </w:tcPr>
          <w:p w14:paraId="4E96AEA1" w14:textId="77777777" w:rsidR="006252CF" w:rsidRPr="00761649" w:rsidRDefault="006252CF" w:rsidP="00FF0DC0">
            <w:pPr>
              <w:pStyle w:val="Normal-pool"/>
              <w:spacing w:before="40" w:after="40"/>
              <w:jc w:val="right"/>
              <w:rPr>
                <w:sz w:val="18"/>
                <w:szCs w:val="18"/>
              </w:rPr>
            </w:pPr>
          </w:p>
        </w:tc>
        <w:tc>
          <w:tcPr>
            <w:tcW w:w="1570" w:type="dxa"/>
            <w:tcBorders>
              <w:top w:val="single" w:sz="4" w:space="0" w:color="auto"/>
            </w:tcBorders>
          </w:tcPr>
          <w:p w14:paraId="05B63E6B" w14:textId="77777777" w:rsidR="006252CF" w:rsidRPr="00761649" w:rsidRDefault="006252CF" w:rsidP="00FF0DC0">
            <w:pPr>
              <w:pStyle w:val="Normal-pool"/>
              <w:spacing w:before="40" w:after="40"/>
              <w:jc w:val="right"/>
              <w:rPr>
                <w:sz w:val="18"/>
                <w:szCs w:val="18"/>
              </w:rPr>
            </w:pPr>
          </w:p>
        </w:tc>
      </w:tr>
      <w:tr w:rsidR="006252CF" w:rsidRPr="00761649" w14:paraId="06C00A47" w14:textId="77777777" w:rsidTr="00741AA2">
        <w:trPr>
          <w:trHeight w:val="274"/>
          <w:jc w:val="right"/>
        </w:trPr>
        <w:tc>
          <w:tcPr>
            <w:tcW w:w="3729" w:type="dxa"/>
            <w:shd w:val="clear" w:color="auto" w:fill="auto"/>
          </w:tcPr>
          <w:p w14:paraId="01F04647" w14:textId="77777777" w:rsidR="006252CF" w:rsidRPr="00761649" w:rsidRDefault="006252CF" w:rsidP="00FF0DC0">
            <w:pPr>
              <w:pStyle w:val="Normal-pool"/>
              <w:spacing w:before="40" w:after="40"/>
              <w:rPr>
                <w:sz w:val="18"/>
                <w:szCs w:val="18"/>
              </w:rPr>
            </w:pPr>
            <w:r w:rsidRPr="00761649">
              <w:rPr>
                <w:sz w:val="18"/>
                <w:szCs w:val="18"/>
              </w:rPr>
              <w:t>International Union for Conservation of Nature and Natural Resources</w:t>
            </w:r>
          </w:p>
        </w:tc>
        <w:tc>
          <w:tcPr>
            <w:tcW w:w="5079" w:type="dxa"/>
            <w:shd w:val="clear" w:color="auto" w:fill="auto"/>
          </w:tcPr>
          <w:p w14:paraId="79C4B35C" w14:textId="77777777" w:rsidR="006252CF" w:rsidRPr="00761649" w:rsidRDefault="006252CF" w:rsidP="00FF0DC0">
            <w:pPr>
              <w:pStyle w:val="Normal-pool"/>
              <w:spacing w:before="40" w:after="40"/>
              <w:rPr>
                <w:sz w:val="18"/>
                <w:szCs w:val="18"/>
              </w:rPr>
            </w:pPr>
            <w:r w:rsidRPr="00761649">
              <w:rPr>
                <w:sz w:val="18"/>
                <w:szCs w:val="18"/>
              </w:rPr>
              <w:t>Support for stakeholder engagement</w:t>
            </w:r>
          </w:p>
        </w:tc>
        <w:tc>
          <w:tcPr>
            <w:tcW w:w="3299" w:type="dxa"/>
            <w:shd w:val="clear" w:color="auto" w:fill="auto"/>
          </w:tcPr>
          <w:p w14:paraId="0A21B8A7" w14:textId="77777777" w:rsidR="006252CF" w:rsidRPr="00761649" w:rsidRDefault="006252CF" w:rsidP="00FF0DC0">
            <w:pPr>
              <w:pStyle w:val="Normal-pool"/>
              <w:spacing w:before="40" w:after="40"/>
              <w:rPr>
                <w:sz w:val="18"/>
                <w:szCs w:val="18"/>
              </w:rPr>
            </w:pPr>
            <w:r w:rsidRPr="00761649">
              <w:rPr>
                <w:sz w:val="18"/>
                <w:szCs w:val="18"/>
              </w:rPr>
              <w:t>Technical support</w:t>
            </w:r>
          </w:p>
        </w:tc>
        <w:tc>
          <w:tcPr>
            <w:tcW w:w="1526" w:type="dxa"/>
            <w:shd w:val="clear" w:color="auto" w:fill="auto"/>
          </w:tcPr>
          <w:p w14:paraId="4AB59C2F" w14:textId="77777777" w:rsidR="006252CF" w:rsidRPr="00761649" w:rsidRDefault="006252CF" w:rsidP="00FF0DC0">
            <w:pPr>
              <w:pStyle w:val="Normal-pool"/>
              <w:spacing w:before="40" w:after="40"/>
              <w:jc w:val="right"/>
              <w:rPr>
                <w:sz w:val="18"/>
                <w:szCs w:val="18"/>
              </w:rPr>
            </w:pPr>
            <w:r w:rsidRPr="00761649">
              <w:rPr>
                <w:sz w:val="18"/>
                <w:szCs w:val="18"/>
              </w:rPr>
              <w:t>85 500</w:t>
            </w:r>
          </w:p>
        </w:tc>
        <w:tc>
          <w:tcPr>
            <w:tcW w:w="1570" w:type="dxa"/>
          </w:tcPr>
          <w:p w14:paraId="343595C9" w14:textId="77777777" w:rsidR="006252CF" w:rsidRPr="00761649" w:rsidRDefault="006252CF" w:rsidP="00FF0DC0">
            <w:pPr>
              <w:pStyle w:val="Normal-pool"/>
              <w:spacing w:before="40" w:after="40"/>
              <w:jc w:val="right"/>
              <w:rPr>
                <w:sz w:val="18"/>
                <w:szCs w:val="18"/>
              </w:rPr>
            </w:pPr>
            <w:r w:rsidRPr="00761649">
              <w:rPr>
                <w:sz w:val="18"/>
                <w:szCs w:val="18"/>
              </w:rPr>
              <w:t>85 500</w:t>
            </w:r>
          </w:p>
        </w:tc>
      </w:tr>
      <w:tr w:rsidR="006252CF" w:rsidRPr="00761649" w14:paraId="4B371A56" w14:textId="77777777" w:rsidTr="00741AA2">
        <w:trPr>
          <w:trHeight w:val="338"/>
          <w:jc w:val="right"/>
        </w:trPr>
        <w:tc>
          <w:tcPr>
            <w:tcW w:w="3729" w:type="dxa"/>
            <w:shd w:val="clear" w:color="auto" w:fill="auto"/>
          </w:tcPr>
          <w:p w14:paraId="1056F97F" w14:textId="77777777" w:rsidR="006252CF" w:rsidRPr="00761649" w:rsidRDefault="006252CF" w:rsidP="00FF0DC0">
            <w:pPr>
              <w:pStyle w:val="Normal-pool"/>
              <w:spacing w:before="40" w:after="40"/>
              <w:rPr>
                <w:sz w:val="18"/>
                <w:szCs w:val="18"/>
              </w:rPr>
            </w:pPr>
            <w:r w:rsidRPr="00761649">
              <w:rPr>
                <w:sz w:val="18"/>
                <w:szCs w:val="18"/>
              </w:rPr>
              <w:t>National Autonomous University of Mexico</w:t>
            </w:r>
          </w:p>
        </w:tc>
        <w:tc>
          <w:tcPr>
            <w:tcW w:w="5079" w:type="dxa"/>
            <w:shd w:val="clear" w:color="auto" w:fill="auto"/>
          </w:tcPr>
          <w:p w14:paraId="73AE3D59" w14:textId="77777777" w:rsidR="006252CF" w:rsidRPr="00761649" w:rsidRDefault="006252CF" w:rsidP="00FF0DC0">
            <w:pPr>
              <w:pStyle w:val="Normal-pool"/>
              <w:spacing w:before="40" w:after="40"/>
              <w:rPr>
                <w:sz w:val="18"/>
                <w:szCs w:val="18"/>
              </w:rPr>
            </w:pPr>
            <w:r w:rsidRPr="00761649">
              <w:rPr>
                <w:sz w:val="18"/>
                <w:szCs w:val="18"/>
              </w:rPr>
              <w:t xml:space="preserve">Meeting of experts for chapters 2 to 5 of the assessment on </w:t>
            </w:r>
          </w:p>
          <w:p w14:paraId="7E7472B8" w14:textId="2C81F48C" w:rsidR="006252CF" w:rsidRPr="00761649" w:rsidRDefault="00280438" w:rsidP="00FF0DC0">
            <w:pPr>
              <w:pStyle w:val="Normal-pool"/>
              <w:spacing w:before="40" w:after="40"/>
              <w:rPr>
                <w:sz w:val="18"/>
                <w:szCs w:val="18"/>
              </w:rPr>
            </w:pPr>
            <w:r w:rsidRPr="00761649">
              <w:rPr>
                <w:sz w:val="18"/>
                <w:szCs w:val="18"/>
              </w:rPr>
              <w:t>V</w:t>
            </w:r>
            <w:r w:rsidR="006252CF" w:rsidRPr="00761649">
              <w:rPr>
                <w:sz w:val="18"/>
                <w:szCs w:val="18"/>
              </w:rPr>
              <w:t>alues</w:t>
            </w:r>
          </w:p>
        </w:tc>
        <w:tc>
          <w:tcPr>
            <w:tcW w:w="3299" w:type="dxa"/>
            <w:shd w:val="clear" w:color="auto" w:fill="auto"/>
          </w:tcPr>
          <w:p w14:paraId="5461F28E" w14:textId="77777777" w:rsidR="006252CF" w:rsidRPr="00761649" w:rsidRDefault="006252CF" w:rsidP="00FF0DC0">
            <w:pPr>
              <w:pStyle w:val="Normal-pool"/>
              <w:spacing w:before="40" w:after="40"/>
              <w:rPr>
                <w:sz w:val="18"/>
                <w:szCs w:val="18"/>
              </w:rPr>
            </w:pPr>
            <w:r w:rsidRPr="00761649">
              <w:rPr>
                <w:sz w:val="18"/>
                <w:szCs w:val="18"/>
              </w:rPr>
              <w:t>Support for participants</w:t>
            </w:r>
          </w:p>
        </w:tc>
        <w:tc>
          <w:tcPr>
            <w:tcW w:w="1526" w:type="dxa"/>
            <w:shd w:val="clear" w:color="auto" w:fill="auto"/>
          </w:tcPr>
          <w:p w14:paraId="4CA31936" w14:textId="77777777" w:rsidR="006252CF" w:rsidRPr="00761649" w:rsidRDefault="006252CF" w:rsidP="00FF0DC0">
            <w:pPr>
              <w:pStyle w:val="Normal-pool"/>
              <w:spacing w:before="40" w:after="40"/>
              <w:jc w:val="right"/>
              <w:rPr>
                <w:sz w:val="18"/>
                <w:szCs w:val="18"/>
              </w:rPr>
            </w:pPr>
            <w:r w:rsidRPr="00761649">
              <w:rPr>
                <w:sz w:val="18"/>
                <w:szCs w:val="18"/>
              </w:rPr>
              <w:t>47 500</w:t>
            </w:r>
          </w:p>
        </w:tc>
        <w:tc>
          <w:tcPr>
            <w:tcW w:w="1570" w:type="dxa"/>
          </w:tcPr>
          <w:p w14:paraId="280B0E7A"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60E316C6" w14:textId="77777777" w:rsidTr="00741AA2">
        <w:trPr>
          <w:trHeight w:val="377"/>
          <w:jc w:val="right"/>
        </w:trPr>
        <w:tc>
          <w:tcPr>
            <w:tcW w:w="3729" w:type="dxa"/>
            <w:shd w:val="clear" w:color="auto" w:fill="auto"/>
          </w:tcPr>
          <w:p w14:paraId="1BFA420A" w14:textId="77777777" w:rsidR="006252CF" w:rsidRPr="00761649" w:rsidRDefault="006252CF" w:rsidP="00FF0DC0">
            <w:pPr>
              <w:pStyle w:val="Normal-pool"/>
              <w:spacing w:before="40" w:after="40"/>
              <w:rPr>
                <w:sz w:val="18"/>
                <w:szCs w:val="18"/>
              </w:rPr>
            </w:pPr>
            <w:r w:rsidRPr="00761649">
              <w:rPr>
                <w:sz w:val="18"/>
                <w:szCs w:val="18"/>
              </w:rPr>
              <w:t>Norwegian Environment Agency</w:t>
            </w:r>
          </w:p>
        </w:tc>
        <w:tc>
          <w:tcPr>
            <w:tcW w:w="5079" w:type="dxa"/>
            <w:shd w:val="clear" w:color="auto" w:fill="auto"/>
          </w:tcPr>
          <w:p w14:paraId="6AC44994" w14:textId="77777777" w:rsidR="006252CF" w:rsidRPr="00761649" w:rsidRDefault="006252CF" w:rsidP="00FF0DC0">
            <w:pPr>
              <w:pStyle w:val="Normal-pool"/>
              <w:spacing w:before="40" w:after="40"/>
              <w:rPr>
                <w:sz w:val="18"/>
                <w:szCs w:val="18"/>
              </w:rPr>
            </w:pPr>
            <w:r w:rsidRPr="00761649">
              <w:rPr>
                <w:sz w:val="18"/>
                <w:szCs w:val="18"/>
              </w:rPr>
              <w:t>Meeting of experts for chapter 4 of the assessment on values</w:t>
            </w:r>
          </w:p>
        </w:tc>
        <w:tc>
          <w:tcPr>
            <w:tcW w:w="3299" w:type="dxa"/>
            <w:shd w:val="clear" w:color="auto" w:fill="auto"/>
          </w:tcPr>
          <w:p w14:paraId="0747ABB4" w14:textId="77777777" w:rsidR="006252CF" w:rsidRPr="00761649" w:rsidRDefault="006252CF" w:rsidP="00FF0DC0">
            <w:pPr>
              <w:pStyle w:val="Normal-pool"/>
              <w:spacing w:before="40" w:after="40"/>
              <w:rPr>
                <w:sz w:val="18"/>
                <w:szCs w:val="18"/>
              </w:rPr>
            </w:pPr>
            <w:r w:rsidRPr="00761649">
              <w:rPr>
                <w:sz w:val="18"/>
                <w:szCs w:val="18"/>
              </w:rPr>
              <w:t>Support for participants</w:t>
            </w:r>
          </w:p>
        </w:tc>
        <w:tc>
          <w:tcPr>
            <w:tcW w:w="1526" w:type="dxa"/>
            <w:shd w:val="clear" w:color="auto" w:fill="auto"/>
          </w:tcPr>
          <w:p w14:paraId="6392D24F" w14:textId="77777777" w:rsidR="006252CF" w:rsidRPr="00761649" w:rsidRDefault="006252CF" w:rsidP="00FF0DC0">
            <w:pPr>
              <w:pStyle w:val="Normal-pool"/>
              <w:spacing w:before="40" w:after="40"/>
              <w:jc w:val="right"/>
              <w:rPr>
                <w:sz w:val="18"/>
                <w:szCs w:val="18"/>
              </w:rPr>
            </w:pPr>
            <w:r w:rsidRPr="00761649">
              <w:rPr>
                <w:sz w:val="18"/>
                <w:szCs w:val="18"/>
              </w:rPr>
              <w:t>30 000</w:t>
            </w:r>
          </w:p>
        </w:tc>
        <w:tc>
          <w:tcPr>
            <w:tcW w:w="1570" w:type="dxa"/>
          </w:tcPr>
          <w:p w14:paraId="129B0A34"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077AE3FC" w14:textId="77777777" w:rsidTr="00741AA2">
        <w:trPr>
          <w:trHeight w:val="567"/>
          <w:jc w:val="right"/>
        </w:trPr>
        <w:tc>
          <w:tcPr>
            <w:tcW w:w="3729" w:type="dxa"/>
            <w:shd w:val="clear" w:color="auto" w:fill="auto"/>
          </w:tcPr>
          <w:p w14:paraId="02ED9861" w14:textId="77777777" w:rsidR="006252CF" w:rsidRPr="00761649" w:rsidRDefault="006252CF" w:rsidP="00FF0DC0">
            <w:pPr>
              <w:pStyle w:val="Normal-pool"/>
              <w:spacing w:before="40" w:after="40"/>
              <w:rPr>
                <w:sz w:val="18"/>
                <w:szCs w:val="18"/>
              </w:rPr>
            </w:pPr>
            <w:r w:rsidRPr="00761649">
              <w:rPr>
                <w:sz w:val="18"/>
                <w:szCs w:val="18"/>
              </w:rPr>
              <w:t>Research Institute for Nature and Forest, Belgium</w:t>
            </w:r>
          </w:p>
        </w:tc>
        <w:tc>
          <w:tcPr>
            <w:tcW w:w="5079" w:type="dxa"/>
            <w:shd w:val="clear" w:color="auto" w:fill="auto"/>
          </w:tcPr>
          <w:p w14:paraId="6FFB6AAC" w14:textId="77777777" w:rsidR="006252CF" w:rsidRPr="00761649" w:rsidRDefault="006252CF" w:rsidP="00FF0DC0">
            <w:pPr>
              <w:pStyle w:val="Normal-pool"/>
              <w:spacing w:before="40" w:after="40"/>
              <w:rPr>
                <w:sz w:val="18"/>
                <w:szCs w:val="18"/>
              </w:rPr>
            </w:pPr>
            <w:r w:rsidRPr="00761649">
              <w:rPr>
                <w:sz w:val="18"/>
                <w:szCs w:val="18"/>
              </w:rPr>
              <w:t>Meeting of experts for chapter 3 of the assessment on values</w:t>
            </w:r>
          </w:p>
        </w:tc>
        <w:tc>
          <w:tcPr>
            <w:tcW w:w="3299" w:type="dxa"/>
            <w:shd w:val="clear" w:color="auto" w:fill="auto"/>
          </w:tcPr>
          <w:p w14:paraId="1B38337D" w14:textId="77777777" w:rsidR="006252CF" w:rsidRPr="00761649" w:rsidRDefault="006252CF" w:rsidP="00FF0DC0">
            <w:pPr>
              <w:pStyle w:val="Normal-pool"/>
              <w:spacing w:before="40" w:after="40"/>
              <w:rPr>
                <w:sz w:val="18"/>
                <w:szCs w:val="18"/>
              </w:rPr>
            </w:pPr>
            <w:r w:rsidRPr="00761649">
              <w:rPr>
                <w:sz w:val="18"/>
                <w:szCs w:val="18"/>
              </w:rPr>
              <w:t>Meeting facilities and support for participants</w:t>
            </w:r>
          </w:p>
        </w:tc>
        <w:tc>
          <w:tcPr>
            <w:tcW w:w="1526" w:type="dxa"/>
            <w:shd w:val="clear" w:color="auto" w:fill="auto"/>
          </w:tcPr>
          <w:p w14:paraId="561BF549" w14:textId="77777777" w:rsidR="006252CF" w:rsidRPr="00761649" w:rsidRDefault="006252CF" w:rsidP="00FF0DC0">
            <w:pPr>
              <w:pStyle w:val="Normal-pool"/>
              <w:spacing w:before="40" w:after="40"/>
              <w:jc w:val="right"/>
              <w:rPr>
                <w:sz w:val="18"/>
                <w:szCs w:val="18"/>
              </w:rPr>
            </w:pPr>
            <w:r w:rsidRPr="00761649">
              <w:rPr>
                <w:sz w:val="18"/>
                <w:szCs w:val="18"/>
              </w:rPr>
              <w:t>18 000</w:t>
            </w:r>
          </w:p>
        </w:tc>
        <w:tc>
          <w:tcPr>
            <w:tcW w:w="1570" w:type="dxa"/>
          </w:tcPr>
          <w:p w14:paraId="099DD82D"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3FA89596" w14:textId="77777777" w:rsidTr="00741AA2">
        <w:trPr>
          <w:trHeight w:val="44"/>
          <w:jc w:val="right"/>
        </w:trPr>
        <w:tc>
          <w:tcPr>
            <w:tcW w:w="3729" w:type="dxa"/>
            <w:shd w:val="clear" w:color="auto" w:fill="auto"/>
          </w:tcPr>
          <w:p w14:paraId="1088DF6A" w14:textId="77777777" w:rsidR="006252CF" w:rsidRPr="00761649" w:rsidRDefault="006252CF" w:rsidP="00FF0DC0">
            <w:pPr>
              <w:pStyle w:val="Normal-pool"/>
              <w:spacing w:before="40" w:after="40"/>
              <w:rPr>
                <w:sz w:val="18"/>
                <w:szCs w:val="18"/>
              </w:rPr>
            </w:pPr>
            <w:r w:rsidRPr="00761649">
              <w:rPr>
                <w:sz w:val="18"/>
                <w:szCs w:val="18"/>
              </w:rPr>
              <w:t>University of Helsinki, Finland</w:t>
            </w:r>
          </w:p>
        </w:tc>
        <w:tc>
          <w:tcPr>
            <w:tcW w:w="5079" w:type="dxa"/>
            <w:shd w:val="clear" w:color="auto" w:fill="auto"/>
          </w:tcPr>
          <w:p w14:paraId="6DEFA711" w14:textId="77777777" w:rsidR="006252CF" w:rsidRPr="00761649" w:rsidRDefault="006252CF" w:rsidP="00FF0DC0">
            <w:pPr>
              <w:pStyle w:val="Normal-pool"/>
              <w:spacing w:before="40" w:after="40"/>
              <w:rPr>
                <w:sz w:val="18"/>
                <w:szCs w:val="18"/>
              </w:rPr>
            </w:pPr>
            <w:r w:rsidRPr="00761649">
              <w:rPr>
                <w:sz w:val="18"/>
                <w:szCs w:val="18"/>
              </w:rPr>
              <w:t>Meeting of experts for chapter 2 of the assessment on values</w:t>
            </w:r>
          </w:p>
        </w:tc>
        <w:tc>
          <w:tcPr>
            <w:tcW w:w="3299" w:type="dxa"/>
            <w:shd w:val="clear" w:color="auto" w:fill="auto"/>
          </w:tcPr>
          <w:p w14:paraId="1DE934E8" w14:textId="77777777" w:rsidR="006252CF" w:rsidRPr="00761649" w:rsidRDefault="006252CF" w:rsidP="00FF0DC0">
            <w:pPr>
              <w:pStyle w:val="Normal-pool"/>
              <w:spacing w:before="40" w:after="40"/>
              <w:rPr>
                <w:sz w:val="18"/>
                <w:szCs w:val="18"/>
              </w:rPr>
            </w:pPr>
            <w:r w:rsidRPr="00761649">
              <w:rPr>
                <w:sz w:val="18"/>
                <w:szCs w:val="18"/>
              </w:rPr>
              <w:t>Meeting facilities</w:t>
            </w:r>
          </w:p>
        </w:tc>
        <w:tc>
          <w:tcPr>
            <w:tcW w:w="1526" w:type="dxa"/>
            <w:shd w:val="clear" w:color="auto" w:fill="auto"/>
          </w:tcPr>
          <w:p w14:paraId="169F7A55" w14:textId="77777777" w:rsidR="006252CF" w:rsidRPr="00761649" w:rsidRDefault="006252CF" w:rsidP="00FF0DC0">
            <w:pPr>
              <w:pStyle w:val="Normal-pool"/>
              <w:spacing w:before="40" w:after="40"/>
              <w:jc w:val="right"/>
              <w:rPr>
                <w:sz w:val="18"/>
                <w:szCs w:val="18"/>
              </w:rPr>
            </w:pPr>
            <w:r w:rsidRPr="00761649">
              <w:rPr>
                <w:sz w:val="18"/>
                <w:szCs w:val="18"/>
              </w:rPr>
              <w:t>5 000</w:t>
            </w:r>
          </w:p>
        </w:tc>
        <w:tc>
          <w:tcPr>
            <w:tcW w:w="1570" w:type="dxa"/>
          </w:tcPr>
          <w:p w14:paraId="7F24BE61"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1E95A9DB" w14:textId="77777777" w:rsidTr="00741AA2">
        <w:trPr>
          <w:trHeight w:val="55"/>
          <w:jc w:val="right"/>
        </w:trPr>
        <w:tc>
          <w:tcPr>
            <w:tcW w:w="3729" w:type="dxa"/>
            <w:shd w:val="clear" w:color="auto" w:fill="auto"/>
          </w:tcPr>
          <w:p w14:paraId="417F6931" w14:textId="77777777" w:rsidR="006252CF" w:rsidRPr="00761649" w:rsidRDefault="006252CF" w:rsidP="00FF0DC0">
            <w:pPr>
              <w:pStyle w:val="Normal-pool"/>
              <w:spacing w:before="40" w:after="40"/>
              <w:rPr>
                <w:sz w:val="18"/>
                <w:szCs w:val="18"/>
              </w:rPr>
            </w:pPr>
            <w:r w:rsidRPr="00761649">
              <w:rPr>
                <w:sz w:val="18"/>
                <w:szCs w:val="18"/>
              </w:rPr>
              <w:t>University of British Columbia, Canada</w:t>
            </w:r>
          </w:p>
        </w:tc>
        <w:tc>
          <w:tcPr>
            <w:tcW w:w="5079" w:type="dxa"/>
            <w:shd w:val="clear" w:color="auto" w:fill="auto"/>
          </w:tcPr>
          <w:p w14:paraId="4FF36480" w14:textId="77777777" w:rsidR="006252CF" w:rsidRPr="00761649" w:rsidRDefault="006252CF" w:rsidP="00FF0DC0">
            <w:pPr>
              <w:pStyle w:val="Normal-pool"/>
              <w:spacing w:before="40" w:after="40"/>
              <w:rPr>
                <w:sz w:val="18"/>
                <w:szCs w:val="18"/>
              </w:rPr>
            </w:pPr>
            <w:r w:rsidRPr="00761649">
              <w:rPr>
                <w:sz w:val="18"/>
                <w:szCs w:val="18"/>
              </w:rPr>
              <w:t>Workshop related to work on scenarios and models</w:t>
            </w:r>
          </w:p>
        </w:tc>
        <w:tc>
          <w:tcPr>
            <w:tcW w:w="3299" w:type="dxa"/>
            <w:shd w:val="clear" w:color="auto" w:fill="auto"/>
          </w:tcPr>
          <w:p w14:paraId="47636B53" w14:textId="77777777" w:rsidR="006252CF" w:rsidRPr="00761649" w:rsidRDefault="006252CF" w:rsidP="00FF0DC0">
            <w:pPr>
              <w:pStyle w:val="Normal-pool"/>
              <w:spacing w:before="40" w:after="40"/>
              <w:rPr>
                <w:sz w:val="18"/>
                <w:szCs w:val="18"/>
              </w:rPr>
            </w:pPr>
            <w:r w:rsidRPr="00761649">
              <w:rPr>
                <w:sz w:val="18"/>
                <w:szCs w:val="18"/>
              </w:rPr>
              <w:t>Meeting facilities and support for deliverable</w:t>
            </w:r>
          </w:p>
        </w:tc>
        <w:tc>
          <w:tcPr>
            <w:tcW w:w="1526" w:type="dxa"/>
            <w:shd w:val="clear" w:color="auto" w:fill="auto"/>
          </w:tcPr>
          <w:p w14:paraId="4C192D69" w14:textId="77777777" w:rsidR="006252CF" w:rsidRPr="00761649" w:rsidRDefault="006252CF" w:rsidP="00FF0DC0">
            <w:pPr>
              <w:pStyle w:val="Normal-pool"/>
              <w:spacing w:before="40" w:after="40"/>
              <w:jc w:val="right"/>
              <w:rPr>
                <w:sz w:val="18"/>
                <w:szCs w:val="18"/>
              </w:rPr>
            </w:pPr>
            <w:r w:rsidRPr="00761649">
              <w:rPr>
                <w:sz w:val="18"/>
                <w:szCs w:val="18"/>
              </w:rPr>
              <w:t>5 300</w:t>
            </w:r>
          </w:p>
        </w:tc>
        <w:tc>
          <w:tcPr>
            <w:tcW w:w="1570" w:type="dxa"/>
          </w:tcPr>
          <w:p w14:paraId="7CF00250" w14:textId="77777777" w:rsidR="006252CF" w:rsidRPr="00761649" w:rsidRDefault="006252CF" w:rsidP="00FF0DC0">
            <w:pPr>
              <w:pStyle w:val="Normal-pool"/>
              <w:spacing w:before="40" w:after="40"/>
              <w:jc w:val="right"/>
              <w:rPr>
                <w:sz w:val="18"/>
                <w:szCs w:val="18"/>
              </w:rPr>
            </w:pPr>
            <w:r w:rsidRPr="00761649">
              <w:rPr>
                <w:sz w:val="18"/>
                <w:szCs w:val="18"/>
              </w:rPr>
              <w:t>–</w:t>
            </w:r>
          </w:p>
        </w:tc>
      </w:tr>
      <w:tr w:rsidR="006252CF" w:rsidRPr="00761649" w14:paraId="2AC372A5" w14:textId="77777777" w:rsidTr="00741AA2">
        <w:trPr>
          <w:trHeight w:val="44"/>
          <w:jc w:val="right"/>
        </w:trPr>
        <w:tc>
          <w:tcPr>
            <w:tcW w:w="3729" w:type="dxa"/>
            <w:shd w:val="clear" w:color="auto" w:fill="auto"/>
          </w:tcPr>
          <w:p w14:paraId="6EA1F486" w14:textId="77777777" w:rsidR="006252CF" w:rsidRPr="00761649" w:rsidRDefault="006252CF" w:rsidP="00FF0DC0">
            <w:pPr>
              <w:pStyle w:val="Normal-pool"/>
              <w:spacing w:before="40" w:after="40"/>
              <w:rPr>
                <w:sz w:val="18"/>
                <w:szCs w:val="18"/>
              </w:rPr>
            </w:pPr>
            <w:r w:rsidRPr="00761649">
              <w:rPr>
                <w:sz w:val="18"/>
                <w:szCs w:val="18"/>
              </w:rPr>
              <w:t>Institute for Global Environmental Strategies, Japan</w:t>
            </w:r>
          </w:p>
        </w:tc>
        <w:tc>
          <w:tcPr>
            <w:tcW w:w="5079" w:type="dxa"/>
            <w:shd w:val="clear" w:color="auto" w:fill="auto"/>
          </w:tcPr>
          <w:p w14:paraId="562E9AD6" w14:textId="77777777" w:rsidR="006252CF" w:rsidRPr="00761649" w:rsidRDefault="006252CF" w:rsidP="00FF0DC0">
            <w:pPr>
              <w:pStyle w:val="Normal-pool"/>
              <w:spacing w:before="40" w:after="40"/>
              <w:rPr>
                <w:sz w:val="18"/>
                <w:szCs w:val="18"/>
              </w:rPr>
            </w:pPr>
            <w:r w:rsidRPr="00761649">
              <w:rPr>
                <w:sz w:val="18"/>
                <w:szCs w:val="18"/>
              </w:rPr>
              <w:t>Workshop related to work on scenarios and models</w:t>
            </w:r>
          </w:p>
        </w:tc>
        <w:tc>
          <w:tcPr>
            <w:tcW w:w="3299" w:type="dxa"/>
            <w:shd w:val="clear" w:color="auto" w:fill="auto"/>
          </w:tcPr>
          <w:p w14:paraId="54F6DBC8" w14:textId="77777777" w:rsidR="006252CF" w:rsidRPr="00761649" w:rsidRDefault="006252CF" w:rsidP="00FF0DC0">
            <w:pPr>
              <w:pStyle w:val="Normal-pool"/>
              <w:spacing w:before="40" w:after="40"/>
              <w:rPr>
                <w:sz w:val="18"/>
                <w:szCs w:val="18"/>
              </w:rPr>
            </w:pPr>
            <w:r w:rsidRPr="00761649">
              <w:rPr>
                <w:sz w:val="18"/>
                <w:szCs w:val="18"/>
              </w:rPr>
              <w:t>Meeting facilities and support for participants</w:t>
            </w:r>
          </w:p>
        </w:tc>
        <w:tc>
          <w:tcPr>
            <w:tcW w:w="1526" w:type="dxa"/>
            <w:shd w:val="clear" w:color="auto" w:fill="auto"/>
          </w:tcPr>
          <w:p w14:paraId="1D5A71E8" w14:textId="77777777" w:rsidR="006252CF" w:rsidRPr="00761649" w:rsidRDefault="006252CF" w:rsidP="00FF0DC0">
            <w:pPr>
              <w:pStyle w:val="Normal-pool"/>
              <w:spacing w:before="40" w:after="40"/>
              <w:jc w:val="right"/>
              <w:rPr>
                <w:sz w:val="18"/>
                <w:szCs w:val="18"/>
              </w:rPr>
            </w:pPr>
            <w:r w:rsidRPr="00761649">
              <w:rPr>
                <w:sz w:val="18"/>
                <w:szCs w:val="18"/>
              </w:rPr>
              <w:t>–</w:t>
            </w:r>
          </w:p>
        </w:tc>
        <w:tc>
          <w:tcPr>
            <w:tcW w:w="1570" w:type="dxa"/>
          </w:tcPr>
          <w:p w14:paraId="31D09A7D" w14:textId="77777777" w:rsidR="006252CF" w:rsidRPr="00761649" w:rsidRDefault="006252CF" w:rsidP="00FF0DC0">
            <w:pPr>
              <w:pStyle w:val="Normal-pool"/>
              <w:spacing w:before="40" w:after="40"/>
              <w:jc w:val="right"/>
              <w:rPr>
                <w:sz w:val="18"/>
                <w:szCs w:val="18"/>
              </w:rPr>
            </w:pPr>
            <w:r w:rsidRPr="00761649">
              <w:rPr>
                <w:sz w:val="18"/>
                <w:szCs w:val="18"/>
              </w:rPr>
              <w:t>23 800</w:t>
            </w:r>
          </w:p>
        </w:tc>
      </w:tr>
      <w:tr w:rsidR="006252CF" w:rsidRPr="00761649" w14:paraId="320B3CE9" w14:textId="77777777" w:rsidTr="00741AA2">
        <w:trPr>
          <w:trHeight w:val="303"/>
          <w:jc w:val="right"/>
        </w:trPr>
        <w:tc>
          <w:tcPr>
            <w:tcW w:w="3729" w:type="dxa"/>
            <w:shd w:val="clear" w:color="auto" w:fill="auto"/>
          </w:tcPr>
          <w:p w14:paraId="2711F77D" w14:textId="77777777" w:rsidR="006252CF" w:rsidRPr="00761649" w:rsidRDefault="006252CF" w:rsidP="00FF0DC0">
            <w:pPr>
              <w:pStyle w:val="Normal-pool"/>
              <w:spacing w:before="40" w:after="40"/>
              <w:rPr>
                <w:sz w:val="18"/>
                <w:szCs w:val="18"/>
              </w:rPr>
            </w:pPr>
            <w:r w:rsidRPr="00761649">
              <w:rPr>
                <w:sz w:val="18"/>
                <w:szCs w:val="18"/>
              </w:rPr>
              <w:t>University of Tokyo and Ministry of the Environment, Japan</w:t>
            </w:r>
          </w:p>
        </w:tc>
        <w:tc>
          <w:tcPr>
            <w:tcW w:w="5079" w:type="dxa"/>
            <w:shd w:val="clear" w:color="auto" w:fill="auto"/>
          </w:tcPr>
          <w:p w14:paraId="77503E30" w14:textId="77777777" w:rsidR="006252CF" w:rsidRPr="00761649" w:rsidRDefault="006252CF" w:rsidP="00FF0DC0">
            <w:pPr>
              <w:pStyle w:val="Normal-pool"/>
              <w:spacing w:before="40" w:after="40"/>
              <w:rPr>
                <w:sz w:val="18"/>
                <w:szCs w:val="18"/>
              </w:rPr>
            </w:pPr>
            <w:r w:rsidRPr="00761649">
              <w:rPr>
                <w:sz w:val="18"/>
                <w:szCs w:val="18"/>
              </w:rPr>
              <w:t>Workshop related to work on scenarios and models</w:t>
            </w:r>
          </w:p>
        </w:tc>
        <w:tc>
          <w:tcPr>
            <w:tcW w:w="3299" w:type="dxa"/>
            <w:shd w:val="clear" w:color="auto" w:fill="auto"/>
          </w:tcPr>
          <w:p w14:paraId="5C6EB817" w14:textId="77777777" w:rsidR="006252CF" w:rsidRPr="00761649" w:rsidRDefault="006252CF" w:rsidP="00FF0DC0">
            <w:pPr>
              <w:pStyle w:val="Normal-pool"/>
              <w:spacing w:before="40" w:after="40"/>
              <w:rPr>
                <w:sz w:val="18"/>
                <w:szCs w:val="18"/>
              </w:rPr>
            </w:pPr>
            <w:r w:rsidRPr="00761649">
              <w:rPr>
                <w:sz w:val="18"/>
                <w:szCs w:val="18"/>
              </w:rPr>
              <w:t>Meeting facilities, support for participants and logistical costs</w:t>
            </w:r>
          </w:p>
        </w:tc>
        <w:tc>
          <w:tcPr>
            <w:tcW w:w="1526" w:type="dxa"/>
            <w:shd w:val="clear" w:color="auto" w:fill="auto"/>
          </w:tcPr>
          <w:p w14:paraId="1E991F8D" w14:textId="77777777" w:rsidR="006252CF" w:rsidRPr="00761649" w:rsidRDefault="006252CF" w:rsidP="00FF0DC0">
            <w:pPr>
              <w:pStyle w:val="Normal-pool"/>
              <w:spacing w:before="40" w:after="40"/>
              <w:jc w:val="right"/>
              <w:rPr>
                <w:sz w:val="18"/>
                <w:szCs w:val="18"/>
              </w:rPr>
            </w:pPr>
            <w:r w:rsidRPr="00761649">
              <w:rPr>
                <w:sz w:val="18"/>
                <w:szCs w:val="18"/>
              </w:rPr>
              <w:t>–</w:t>
            </w:r>
          </w:p>
        </w:tc>
        <w:tc>
          <w:tcPr>
            <w:tcW w:w="1570" w:type="dxa"/>
            <w:shd w:val="clear" w:color="auto" w:fill="auto"/>
          </w:tcPr>
          <w:p w14:paraId="735C2BDA" w14:textId="77777777" w:rsidR="006252CF" w:rsidRPr="00761649" w:rsidRDefault="006252CF" w:rsidP="00FF0DC0">
            <w:pPr>
              <w:pStyle w:val="Normal-pool"/>
              <w:spacing w:before="40" w:after="40"/>
              <w:jc w:val="right"/>
              <w:rPr>
                <w:sz w:val="18"/>
                <w:szCs w:val="18"/>
              </w:rPr>
            </w:pPr>
            <w:r w:rsidRPr="00761649">
              <w:rPr>
                <w:sz w:val="18"/>
                <w:szCs w:val="18"/>
              </w:rPr>
              <w:t>26 400</w:t>
            </w:r>
          </w:p>
        </w:tc>
      </w:tr>
      <w:tr w:rsidR="006252CF" w:rsidRPr="00761649" w14:paraId="5D0C5DC1" w14:textId="77777777" w:rsidTr="00741AA2">
        <w:trPr>
          <w:trHeight w:val="44"/>
          <w:jc w:val="right"/>
        </w:trPr>
        <w:tc>
          <w:tcPr>
            <w:tcW w:w="3729" w:type="dxa"/>
            <w:shd w:val="clear" w:color="auto" w:fill="auto"/>
          </w:tcPr>
          <w:p w14:paraId="742C9414" w14:textId="77777777" w:rsidR="006252CF" w:rsidRPr="00761649" w:rsidRDefault="006252CF" w:rsidP="00FF0DC0">
            <w:pPr>
              <w:pStyle w:val="Normal-pool"/>
              <w:spacing w:before="40" w:after="40"/>
              <w:rPr>
                <w:sz w:val="18"/>
                <w:szCs w:val="18"/>
              </w:rPr>
            </w:pPr>
            <w:r w:rsidRPr="00761649">
              <w:rPr>
                <w:sz w:val="18"/>
                <w:szCs w:val="18"/>
              </w:rPr>
              <w:t>Research Institute for Humanity and Nature, Japan</w:t>
            </w:r>
          </w:p>
        </w:tc>
        <w:tc>
          <w:tcPr>
            <w:tcW w:w="5079" w:type="dxa"/>
            <w:shd w:val="clear" w:color="auto" w:fill="auto"/>
          </w:tcPr>
          <w:p w14:paraId="6D39B082" w14:textId="77777777" w:rsidR="006252CF" w:rsidRPr="00761649" w:rsidRDefault="006252CF" w:rsidP="00FF0DC0">
            <w:pPr>
              <w:pStyle w:val="Normal-pool"/>
              <w:spacing w:before="40" w:after="40"/>
              <w:rPr>
                <w:sz w:val="18"/>
                <w:szCs w:val="18"/>
              </w:rPr>
            </w:pPr>
            <w:r w:rsidRPr="00761649">
              <w:rPr>
                <w:sz w:val="18"/>
                <w:szCs w:val="18"/>
              </w:rPr>
              <w:t>Workshop related to work on scenarios and models</w:t>
            </w:r>
          </w:p>
        </w:tc>
        <w:tc>
          <w:tcPr>
            <w:tcW w:w="3299" w:type="dxa"/>
            <w:shd w:val="clear" w:color="auto" w:fill="auto"/>
          </w:tcPr>
          <w:p w14:paraId="59356522" w14:textId="77777777" w:rsidR="006252CF" w:rsidRPr="00761649" w:rsidRDefault="006252CF" w:rsidP="00FF0DC0">
            <w:pPr>
              <w:pStyle w:val="Normal-pool"/>
              <w:spacing w:before="40" w:after="40"/>
              <w:rPr>
                <w:sz w:val="18"/>
                <w:szCs w:val="18"/>
              </w:rPr>
            </w:pPr>
            <w:r w:rsidRPr="00761649">
              <w:rPr>
                <w:sz w:val="18"/>
                <w:szCs w:val="18"/>
              </w:rPr>
              <w:t>Logistical costs</w:t>
            </w:r>
          </w:p>
        </w:tc>
        <w:tc>
          <w:tcPr>
            <w:tcW w:w="1526" w:type="dxa"/>
            <w:shd w:val="clear" w:color="auto" w:fill="auto"/>
          </w:tcPr>
          <w:p w14:paraId="7075B792" w14:textId="77777777" w:rsidR="006252CF" w:rsidRPr="00761649" w:rsidRDefault="006252CF" w:rsidP="00FF0DC0">
            <w:pPr>
              <w:pStyle w:val="Normal-pool"/>
              <w:spacing w:before="40" w:after="40"/>
              <w:jc w:val="right"/>
              <w:rPr>
                <w:sz w:val="18"/>
                <w:szCs w:val="18"/>
              </w:rPr>
            </w:pPr>
            <w:r w:rsidRPr="00761649">
              <w:rPr>
                <w:sz w:val="18"/>
                <w:szCs w:val="18"/>
              </w:rPr>
              <w:t>–</w:t>
            </w:r>
          </w:p>
        </w:tc>
        <w:tc>
          <w:tcPr>
            <w:tcW w:w="1570" w:type="dxa"/>
            <w:shd w:val="clear" w:color="auto" w:fill="auto"/>
          </w:tcPr>
          <w:p w14:paraId="6F103D4B" w14:textId="77777777" w:rsidR="006252CF" w:rsidRPr="00761649" w:rsidRDefault="006252CF" w:rsidP="00FF0DC0">
            <w:pPr>
              <w:pStyle w:val="Normal-pool"/>
              <w:spacing w:before="40" w:after="40"/>
              <w:jc w:val="right"/>
              <w:rPr>
                <w:sz w:val="18"/>
                <w:szCs w:val="18"/>
              </w:rPr>
            </w:pPr>
            <w:r w:rsidRPr="00761649">
              <w:rPr>
                <w:sz w:val="18"/>
                <w:szCs w:val="18"/>
              </w:rPr>
              <w:t>2 500</w:t>
            </w:r>
          </w:p>
        </w:tc>
      </w:tr>
      <w:tr w:rsidR="006252CF" w:rsidRPr="00761649" w14:paraId="3604AA77" w14:textId="77777777" w:rsidTr="00741AA2">
        <w:trPr>
          <w:trHeight w:val="44"/>
          <w:jc w:val="right"/>
        </w:trPr>
        <w:tc>
          <w:tcPr>
            <w:tcW w:w="3729" w:type="dxa"/>
            <w:tcBorders>
              <w:bottom w:val="single" w:sz="4" w:space="0" w:color="auto"/>
            </w:tcBorders>
            <w:shd w:val="clear" w:color="auto" w:fill="auto"/>
          </w:tcPr>
          <w:p w14:paraId="3E75AA87" w14:textId="77777777" w:rsidR="006252CF" w:rsidRPr="00761649" w:rsidRDefault="006252CF" w:rsidP="00FF0DC0">
            <w:pPr>
              <w:pStyle w:val="Normal-pool"/>
              <w:spacing w:before="40" w:after="40"/>
              <w:rPr>
                <w:sz w:val="18"/>
                <w:szCs w:val="18"/>
              </w:rPr>
            </w:pPr>
            <w:r w:rsidRPr="00761649">
              <w:rPr>
                <w:sz w:val="18"/>
                <w:szCs w:val="18"/>
              </w:rPr>
              <w:t>Government of the Netherlands</w:t>
            </w:r>
          </w:p>
        </w:tc>
        <w:tc>
          <w:tcPr>
            <w:tcW w:w="5079" w:type="dxa"/>
            <w:tcBorders>
              <w:bottom w:val="single" w:sz="4" w:space="0" w:color="auto"/>
            </w:tcBorders>
            <w:shd w:val="clear" w:color="auto" w:fill="auto"/>
          </w:tcPr>
          <w:p w14:paraId="431BC8B8" w14:textId="77777777" w:rsidR="006252CF" w:rsidRPr="00761649" w:rsidRDefault="006252CF" w:rsidP="00FF0DC0">
            <w:pPr>
              <w:pStyle w:val="Normal-pool"/>
              <w:spacing w:before="40" w:after="40"/>
              <w:rPr>
                <w:sz w:val="18"/>
                <w:szCs w:val="18"/>
              </w:rPr>
            </w:pPr>
            <w:r w:rsidRPr="00761649">
              <w:rPr>
                <w:sz w:val="18"/>
                <w:szCs w:val="18"/>
              </w:rPr>
              <w:t>Workshop related to work on scenarios and models</w:t>
            </w:r>
          </w:p>
        </w:tc>
        <w:tc>
          <w:tcPr>
            <w:tcW w:w="3299" w:type="dxa"/>
            <w:tcBorders>
              <w:bottom w:val="single" w:sz="4" w:space="0" w:color="auto"/>
            </w:tcBorders>
            <w:shd w:val="clear" w:color="auto" w:fill="auto"/>
          </w:tcPr>
          <w:p w14:paraId="1BF02638" w14:textId="77777777" w:rsidR="006252CF" w:rsidRPr="00761649" w:rsidRDefault="006252CF" w:rsidP="00FF0DC0">
            <w:pPr>
              <w:pStyle w:val="Normal-pool"/>
              <w:spacing w:before="40" w:after="40"/>
              <w:rPr>
                <w:sz w:val="18"/>
                <w:szCs w:val="18"/>
              </w:rPr>
            </w:pPr>
            <w:r w:rsidRPr="00761649">
              <w:rPr>
                <w:sz w:val="18"/>
                <w:szCs w:val="18"/>
              </w:rPr>
              <w:t>Support for deliverable</w:t>
            </w:r>
          </w:p>
        </w:tc>
        <w:tc>
          <w:tcPr>
            <w:tcW w:w="1526" w:type="dxa"/>
            <w:tcBorders>
              <w:bottom w:val="single" w:sz="4" w:space="0" w:color="auto"/>
            </w:tcBorders>
            <w:shd w:val="clear" w:color="auto" w:fill="auto"/>
          </w:tcPr>
          <w:p w14:paraId="66F6F0FB" w14:textId="77777777" w:rsidR="006252CF" w:rsidRPr="00761649" w:rsidRDefault="006252CF" w:rsidP="00FF0DC0">
            <w:pPr>
              <w:pStyle w:val="Normal-pool"/>
              <w:spacing w:before="40" w:after="40"/>
              <w:jc w:val="right"/>
              <w:rPr>
                <w:sz w:val="18"/>
                <w:szCs w:val="18"/>
              </w:rPr>
            </w:pPr>
            <w:r w:rsidRPr="00761649">
              <w:rPr>
                <w:sz w:val="18"/>
                <w:szCs w:val="18"/>
              </w:rPr>
              <w:t>–</w:t>
            </w:r>
          </w:p>
        </w:tc>
        <w:tc>
          <w:tcPr>
            <w:tcW w:w="1570" w:type="dxa"/>
            <w:tcBorders>
              <w:bottom w:val="single" w:sz="4" w:space="0" w:color="auto"/>
            </w:tcBorders>
            <w:shd w:val="clear" w:color="auto" w:fill="auto"/>
          </w:tcPr>
          <w:p w14:paraId="2A87C7B1" w14:textId="77777777" w:rsidR="006252CF" w:rsidRPr="00761649" w:rsidRDefault="006252CF" w:rsidP="00FF0DC0">
            <w:pPr>
              <w:pStyle w:val="Normal-pool"/>
              <w:spacing w:before="40" w:after="40"/>
              <w:jc w:val="right"/>
              <w:rPr>
                <w:sz w:val="18"/>
                <w:szCs w:val="18"/>
              </w:rPr>
            </w:pPr>
            <w:r w:rsidRPr="00761649">
              <w:rPr>
                <w:sz w:val="18"/>
                <w:szCs w:val="18"/>
              </w:rPr>
              <w:t>4 700</w:t>
            </w:r>
          </w:p>
        </w:tc>
      </w:tr>
      <w:tr w:rsidR="006252CF" w:rsidRPr="00761649" w14:paraId="034E3D60" w14:textId="77777777" w:rsidTr="00C604BE">
        <w:trPr>
          <w:trHeight w:val="232"/>
          <w:jc w:val="right"/>
        </w:trPr>
        <w:tc>
          <w:tcPr>
            <w:tcW w:w="3729" w:type="dxa"/>
            <w:tcBorders>
              <w:top w:val="single" w:sz="4" w:space="0" w:color="auto"/>
              <w:bottom w:val="single" w:sz="4" w:space="0" w:color="auto"/>
            </w:tcBorders>
            <w:shd w:val="clear" w:color="auto" w:fill="auto"/>
          </w:tcPr>
          <w:p w14:paraId="6C0C76E9" w14:textId="77777777" w:rsidR="006252CF" w:rsidRPr="00761649" w:rsidRDefault="006252CF" w:rsidP="00FF0DC0">
            <w:pPr>
              <w:pStyle w:val="Normal-pool"/>
              <w:spacing w:before="40" w:after="40"/>
              <w:rPr>
                <w:b/>
                <w:sz w:val="18"/>
                <w:szCs w:val="18"/>
              </w:rPr>
            </w:pPr>
            <w:r w:rsidRPr="00761649">
              <w:rPr>
                <w:b/>
                <w:sz w:val="18"/>
                <w:szCs w:val="18"/>
              </w:rPr>
              <w:t>Subtotal (2)</w:t>
            </w:r>
          </w:p>
        </w:tc>
        <w:tc>
          <w:tcPr>
            <w:tcW w:w="5079" w:type="dxa"/>
            <w:tcBorders>
              <w:top w:val="single" w:sz="4" w:space="0" w:color="auto"/>
              <w:bottom w:val="single" w:sz="4" w:space="0" w:color="auto"/>
            </w:tcBorders>
            <w:shd w:val="clear" w:color="auto" w:fill="auto"/>
          </w:tcPr>
          <w:p w14:paraId="353AC720" w14:textId="77777777" w:rsidR="006252CF" w:rsidRPr="00761649" w:rsidRDefault="006252CF" w:rsidP="00FF0DC0">
            <w:pPr>
              <w:pStyle w:val="Normal-pool"/>
              <w:spacing w:before="40" w:after="40"/>
              <w:rPr>
                <w:b/>
                <w:sz w:val="18"/>
                <w:szCs w:val="18"/>
              </w:rPr>
            </w:pPr>
            <w:r w:rsidRPr="00761649">
              <w:rPr>
                <w:b/>
                <w:sz w:val="18"/>
                <w:szCs w:val="18"/>
              </w:rPr>
              <w:t> </w:t>
            </w:r>
          </w:p>
        </w:tc>
        <w:tc>
          <w:tcPr>
            <w:tcW w:w="3299" w:type="dxa"/>
            <w:tcBorders>
              <w:top w:val="single" w:sz="4" w:space="0" w:color="auto"/>
              <w:bottom w:val="single" w:sz="4" w:space="0" w:color="auto"/>
            </w:tcBorders>
            <w:shd w:val="clear" w:color="auto" w:fill="auto"/>
          </w:tcPr>
          <w:p w14:paraId="2AF5E17B" w14:textId="77777777" w:rsidR="006252CF" w:rsidRPr="00761649" w:rsidRDefault="006252CF" w:rsidP="00FF0DC0">
            <w:pPr>
              <w:pStyle w:val="Normal-pool"/>
              <w:spacing w:before="40" w:after="40"/>
              <w:rPr>
                <w:b/>
                <w:sz w:val="18"/>
                <w:szCs w:val="18"/>
              </w:rPr>
            </w:pPr>
            <w:r w:rsidRPr="00761649">
              <w:rPr>
                <w:b/>
                <w:sz w:val="18"/>
                <w:szCs w:val="18"/>
              </w:rPr>
              <w:t> </w:t>
            </w:r>
          </w:p>
        </w:tc>
        <w:tc>
          <w:tcPr>
            <w:tcW w:w="1526" w:type="dxa"/>
            <w:tcBorders>
              <w:top w:val="single" w:sz="4" w:space="0" w:color="auto"/>
              <w:bottom w:val="single" w:sz="4" w:space="0" w:color="auto"/>
            </w:tcBorders>
            <w:shd w:val="clear" w:color="auto" w:fill="auto"/>
          </w:tcPr>
          <w:p w14:paraId="35D7F0C5" w14:textId="77777777" w:rsidR="006252CF" w:rsidRPr="00761649" w:rsidRDefault="006252CF" w:rsidP="00FF0DC0">
            <w:pPr>
              <w:pStyle w:val="Normal-pool"/>
              <w:spacing w:before="40" w:after="40"/>
              <w:jc w:val="right"/>
              <w:rPr>
                <w:b/>
                <w:sz w:val="18"/>
                <w:szCs w:val="18"/>
              </w:rPr>
            </w:pPr>
            <w:r w:rsidRPr="00761649">
              <w:rPr>
                <w:b/>
                <w:sz w:val="18"/>
                <w:szCs w:val="18"/>
              </w:rPr>
              <w:t>191 300</w:t>
            </w:r>
          </w:p>
        </w:tc>
        <w:tc>
          <w:tcPr>
            <w:tcW w:w="1570" w:type="dxa"/>
            <w:tcBorders>
              <w:top w:val="single" w:sz="4" w:space="0" w:color="auto"/>
              <w:bottom w:val="single" w:sz="4" w:space="0" w:color="auto"/>
            </w:tcBorders>
          </w:tcPr>
          <w:p w14:paraId="383C7B2D" w14:textId="77777777" w:rsidR="006252CF" w:rsidRPr="00761649" w:rsidRDefault="006252CF" w:rsidP="00FF0DC0">
            <w:pPr>
              <w:pStyle w:val="Normal-pool"/>
              <w:spacing w:before="40" w:after="40"/>
              <w:jc w:val="right"/>
              <w:rPr>
                <w:b/>
                <w:sz w:val="18"/>
                <w:szCs w:val="18"/>
              </w:rPr>
            </w:pPr>
            <w:r w:rsidRPr="00761649">
              <w:rPr>
                <w:b/>
                <w:sz w:val="18"/>
                <w:szCs w:val="18"/>
              </w:rPr>
              <w:t>142 900</w:t>
            </w:r>
          </w:p>
        </w:tc>
      </w:tr>
      <w:tr w:rsidR="006252CF" w:rsidRPr="00761649" w14:paraId="5071263A" w14:textId="77777777" w:rsidTr="00C604BE">
        <w:trPr>
          <w:trHeight w:val="116"/>
          <w:jc w:val="right"/>
        </w:trPr>
        <w:tc>
          <w:tcPr>
            <w:tcW w:w="3729" w:type="dxa"/>
            <w:tcBorders>
              <w:top w:val="single" w:sz="4" w:space="0" w:color="auto"/>
              <w:bottom w:val="single" w:sz="12" w:space="0" w:color="auto"/>
            </w:tcBorders>
            <w:shd w:val="clear" w:color="auto" w:fill="auto"/>
          </w:tcPr>
          <w:p w14:paraId="6B953F0C" w14:textId="77777777" w:rsidR="006252CF" w:rsidRPr="00761649" w:rsidRDefault="006252CF" w:rsidP="00FF0DC0">
            <w:pPr>
              <w:pStyle w:val="Normal-pool"/>
              <w:spacing w:before="40" w:after="40"/>
              <w:rPr>
                <w:b/>
                <w:sz w:val="18"/>
                <w:szCs w:val="18"/>
              </w:rPr>
            </w:pPr>
            <w:r w:rsidRPr="00761649">
              <w:rPr>
                <w:b/>
                <w:sz w:val="18"/>
                <w:szCs w:val="18"/>
              </w:rPr>
              <w:t>Total (1+2)</w:t>
            </w:r>
          </w:p>
        </w:tc>
        <w:tc>
          <w:tcPr>
            <w:tcW w:w="5079" w:type="dxa"/>
            <w:tcBorders>
              <w:top w:val="single" w:sz="4" w:space="0" w:color="auto"/>
              <w:bottom w:val="single" w:sz="12" w:space="0" w:color="auto"/>
            </w:tcBorders>
            <w:shd w:val="clear" w:color="auto" w:fill="auto"/>
          </w:tcPr>
          <w:p w14:paraId="57A0B1E3" w14:textId="77777777" w:rsidR="006252CF" w:rsidRPr="00761649" w:rsidRDefault="006252CF" w:rsidP="00FF0DC0">
            <w:pPr>
              <w:pStyle w:val="Normal-pool"/>
              <w:spacing w:before="40" w:after="40"/>
              <w:rPr>
                <w:b/>
                <w:sz w:val="18"/>
                <w:szCs w:val="18"/>
              </w:rPr>
            </w:pPr>
            <w:r w:rsidRPr="00761649">
              <w:rPr>
                <w:b/>
                <w:sz w:val="18"/>
                <w:szCs w:val="18"/>
              </w:rPr>
              <w:t> </w:t>
            </w:r>
          </w:p>
        </w:tc>
        <w:tc>
          <w:tcPr>
            <w:tcW w:w="3299" w:type="dxa"/>
            <w:tcBorders>
              <w:top w:val="single" w:sz="4" w:space="0" w:color="auto"/>
              <w:bottom w:val="single" w:sz="12" w:space="0" w:color="auto"/>
            </w:tcBorders>
            <w:shd w:val="clear" w:color="auto" w:fill="auto"/>
          </w:tcPr>
          <w:p w14:paraId="4AD52C0E" w14:textId="77777777" w:rsidR="006252CF" w:rsidRPr="00761649" w:rsidRDefault="006252CF" w:rsidP="00FF0DC0">
            <w:pPr>
              <w:pStyle w:val="Normal-pool"/>
              <w:spacing w:before="40" w:after="40"/>
              <w:rPr>
                <w:b/>
                <w:sz w:val="18"/>
                <w:szCs w:val="18"/>
              </w:rPr>
            </w:pPr>
            <w:r w:rsidRPr="00761649">
              <w:rPr>
                <w:b/>
                <w:sz w:val="18"/>
                <w:szCs w:val="18"/>
              </w:rPr>
              <w:t> </w:t>
            </w:r>
          </w:p>
        </w:tc>
        <w:tc>
          <w:tcPr>
            <w:tcW w:w="1526" w:type="dxa"/>
            <w:tcBorders>
              <w:top w:val="single" w:sz="4" w:space="0" w:color="auto"/>
              <w:bottom w:val="single" w:sz="12" w:space="0" w:color="auto"/>
            </w:tcBorders>
            <w:shd w:val="clear" w:color="auto" w:fill="auto"/>
          </w:tcPr>
          <w:p w14:paraId="6F07DFB6" w14:textId="77777777" w:rsidR="006252CF" w:rsidRPr="00761649" w:rsidRDefault="006252CF" w:rsidP="00FF0DC0">
            <w:pPr>
              <w:pStyle w:val="Normal-pool"/>
              <w:spacing w:before="40" w:after="40"/>
              <w:jc w:val="right"/>
              <w:rPr>
                <w:b/>
                <w:sz w:val="18"/>
                <w:szCs w:val="18"/>
              </w:rPr>
            </w:pPr>
            <w:r w:rsidRPr="00761649">
              <w:rPr>
                <w:b/>
                <w:sz w:val="18"/>
                <w:szCs w:val="18"/>
              </w:rPr>
              <w:t>1 830 800</w:t>
            </w:r>
          </w:p>
        </w:tc>
        <w:tc>
          <w:tcPr>
            <w:tcW w:w="1570" w:type="dxa"/>
            <w:tcBorders>
              <w:top w:val="single" w:sz="4" w:space="0" w:color="auto"/>
              <w:bottom w:val="single" w:sz="12" w:space="0" w:color="auto"/>
            </w:tcBorders>
          </w:tcPr>
          <w:p w14:paraId="1C1E4606" w14:textId="77777777" w:rsidR="006252CF" w:rsidRPr="00761649" w:rsidRDefault="006252CF" w:rsidP="00FF0DC0">
            <w:pPr>
              <w:pStyle w:val="Normal-pool"/>
              <w:spacing w:before="40" w:after="40"/>
              <w:jc w:val="right"/>
              <w:rPr>
                <w:b/>
                <w:sz w:val="18"/>
                <w:szCs w:val="18"/>
              </w:rPr>
            </w:pPr>
            <w:r w:rsidRPr="00761649">
              <w:rPr>
                <w:b/>
                <w:sz w:val="18"/>
                <w:szCs w:val="18"/>
              </w:rPr>
              <w:t>1 573 800</w:t>
            </w:r>
          </w:p>
        </w:tc>
      </w:tr>
    </w:tbl>
    <w:p w14:paraId="1FD454F1" w14:textId="2B91B1BF" w:rsidR="006252CF" w:rsidRPr="009D689B" w:rsidRDefault="006252CF" w:rsidP="00572F09">
      <w:pPr>
        <w:pBdr>
          <w:top w:val="nil"/>
          <w:left w:val="nil"/>
          <w:bottom w:val="nil"/>
          <w:right w:val="nil"/>
          <w:between w:val="nil"/>
        </w:pBdr>
        <w:tabs>
          <w:tab w:val="left" w:pos="624"/>
        </w:tabs>
        <w:spacing w:before="60"/>
        <w:ind w:left="1247"/>
        <w:rPr>
          <w:color w:val="000000"/>
          <w:sz w:val="18"/>
          <w:szCs w:val="18"/>
          <w:lang w:val="en-GB"/>
        </w:rPr>
        <w:sectPr w:rsidR="006252CF" w:rsidRPr="009D689B" w:rsidSect="00572F09">
          <w:footerReference w:type="first" r:id="rId39"/>
          <w:footnotePr>
            <w:numRestart w:val="eachSect"/>
          </w:footnotePr>
          <w:pgSz w:w="16838" w:h="11906" w:orient="landscape" w:code="9"/>
          <w:pgMar w:top="907" w:right="992" w:bottom="1418" w:left="1418" w:header="539" w:footer="975" w:gutter="0"/>
          <w:cols w:space="720"/>
          <w:titlePg/>
        </w:sectPr>
      </w:pPr>
      <w:r w:rsidRPr="009D689B">
        <w:rPr>
          <w:i/>
          <w:color w:val="000000"/>
          <w:sz w:val="18"/>
          <w:szCs w:val="18"/>
          <w:lang w:val="en-GB"/>
        </w:rPr>
        <w:t>Abbreviation</w:t>
      </w:r>
      <w:r w:rsidRPr="009D689B">
        <w:rPr>
          <w:color w:val="000000"/>
          <w:sz w:val="18"/>
          <w:szCs w:val="18"/>
          <w:lang w:val="en-GB"/>
        </w:rPr>
        <w:t xml:space="preserve">: </w:t>
      </w:r>
      <w:r w:rsidR="002F5A78" w:rsidRPr="009D689B">
        <w:rPr>
          <w:color w:val="000000"/>
          <w:sz w:val="18"/>
          <w:szCs w:val="18"/>
          <w:lang w:val="en-GB"/>
        </w:rPr>
        <w:t>UNEP, United Nations Environment Programme</w:t>
      </w:r>
      <w:r w:rsidR="00E8173D" w:rsidRPr="009D689B">
        <w:rPr>
          <w:color w:val="000000"/>
          <w:sz w:val="18"/>
          <w:szCs w:val="18"/>
          <w:lang w:val="en-GB"/>
        </w:rPr>
        <w:t>;</w:t>
      </w:r>
      <w:r w:rsidR="002F5A78" w:rsidRPr="009D689B">
        <w:rPr>
          <w:color w:val="000000"/>
          <w:sz w:val="18"/>
          <w:szCs w:val="18"/>
          <w:lang w:val="en-GB"/>
        </w:rPr>
        <w:t xml:space="preserve"> </w:t>
      </w:r>
      <w:r w:rsidRPr="009D689B">
        <w:rPr>
          <w:color w:val="000000"/>
          <w:sz w:val="18"/>
          <w:szCs w:val="18"/>
          <w:lang w:val="en-GB"/>
        </w:rPr>
        <w:t>UNESCO, United Nations Educational, Scientific and Cultural Organization.</w:t>
      </w:r>
    </w:p>
    <w:p w14:paraId="2FCB5B2C" w14:textId="77777777" w:rsidR="006252CF" w:rsidRPr="00761649" w:rsidRDefault="006252CF" w:rsidP="00741AA2">
      <w:pPr>
        <w:pStyle w:val="Normalnumber"/>
        <w:rPr>
          <w:rFonts w:eastAsia="MS Mincho"/>
          <w:bCs/>
          <w:sz w:val="18"/>
        </w:rPr>
      </w:pPr>
      <w:r w:rsidRPr="00761649">
        <w:lastRenderedPageBreak/>
        <w:t>In 2019 and 2020, IPBES continued to catalyse activities in support of its aims and objectives, in particular regarding the generation of new knowledge and capacity-building. Table 4 presents examples of research calls or capacity-building activities known to the secretariat.</w:t>
      </w:r>
    </w:p>
    <w:p w14:paraId="60076567" w14:textId="77777777" w:rsidR="006252CF" w:rsidRPr="00761649" w:rsidRDefault="006252CF" w:rsidP="00572F09">
      <w:pPr>
        <w:pStyle w:val="Titletable"/>
        <w:spacing w:before="120"/>
        <w:rPr>
          <w:b/>
          <w:bCs w:val="0"/>
        </w:rPr>
      </w:pPr>
      <w:r w:rsidRPr="00761649">
        <w:t xml:space="preserve">Table 4 </w:t>
      </w:r>
      <w:r w:rsidRPr="00761649">
        <w:br/>
      </w:r>
      <w:r w:rsidRPr="00761649">
        <w:rPr>
          <w:b/>
          <w:bCs w:val="0"/>
        </w:rPr>
        <w:t>Examples of activities catalysed by IPBES in 2019 and 2020</w:t>
      </w:r>
    </w:p>
    <w:p w14:paraId="16CA0D5E" w14:textId="77777777" w:rsidR="006252CF" w:rsidRPr="00761649" w:rsidRDefault="006252CF" w:rsidP="00572F09">
      <w:pPr>
        <w:pStyle w:val="Titletable"/>
        <w:rPr>
          <w:sz w:val="18"/>
          <w:szCs w:val="18"/>
        </w:rPr>
      </w:pPr>
      <w:r w:rsidRPr="00761649">
        <w:rPr>
          <w:sz w:val="18"/>
          <w:szCs w:val="18"/>
        </w:rPr>
        <w:t>(Millions of United States dollars)</w:t>
      </w:r>
    </w:p>
    <w:tbl>
      <w:tblPr>
        <w:tblW w:w="5000" w:type="pct"/>
        <w:jc w:val="right"/>
        <w:tblLayout w:type="fixed"/>
        <w:tblLook w:val="0400" w:firstRow="0" w:lastRow="0" w:firstColumn="0" w:lastColumn="0" w:noHBand="0" w:noVBand="1"/>
      </w:tblPr>
      <w:tblGrid>
        <w:gridCol w:w="3302"/>
        <w:gridCol w:w="2196"/>
        <w:gridCol w:w="7514"/>
        <w:gridCol w:w="1501"/>
      </w:tblGrid>
      <w:tr w:rsidR="006252CF" w:rsidRPr="00761649" w14:paraId="36D78014" w14:textId="77777777" w:rsidTr="00B840BD">
        <w:trPr>
          <w:trHeight w:val="57"/>
          <w:tblHeader/>
          <w:jc w:val="right"/>
        </w:trPr>
        <w:tc>
          <w:tcPr>
            <w:tcW w:w="3243" w:type="dxa"/>
            <w:tcBorders>
              <w:top w:val="single" w:sz="4" w:space="0" w:color="auto"/>
              <w:bottom w:val="single" w:sz="12" w:space="0" w:color="auto"/>
            </w:tcBorders>
            <w:shd w:val="clear" w:color="auto" w:fill="auto"/>
            <w:vAlign w:val="bottom"/>
          </w:tcPr>
          <w:p w14:paraId="318E3ED0" w14:textId="691E93B6" w:rsidR="006252CF" w:rsidRPr="00761649" w:rsidRDefault="006252CF" w:rsidP="0064058D">
            <w:pPr>
              <w:pStyle w:val="Normal-pool"/>
              <w:spacing w:before="40" w:after="20"/>
              <w:rPr>
                <w:i/>
                <w:iCs/>
                <w:sz w:val="18"/>
                <w:szCs w:val="18"/>
              </w:rPr>
            </w:pPr>
            <w:r w:rsidRPr="00761649">
              <w:rPr>
                <w:i/>
                <w:iCs/>
                <w:sz w:val="18"/>
                <w:szCs w:val="18"/>
              </w:rPr>
              <w:t xml:space="preserve">Funding </w:t>
            </w:r>
            <w:r w:rsidR="00407477" w:rsidRPr="00761649">
              <w:rPr>
                <w:i/>
                <w:iCs/>
                <w:sz w:val="18"/>
                <w:szCs w:val="18"/>
              </w:rPr>
              <w:t>G</w:t>
            </w:r>
            <w:r w:rsidRPr="00761649">
              <w:rPr>
                <w:i/>
                <w:iCs/>
                <w:sz w:val="18"/>
                <w:szCs w:val="18"/>
              </w:rPr>
              <w:t>overnment/funding institution</w:t>
            </w:r>
          </w:p>
        </w:tc>
        <w:tc>
          <w:tcPr>
            <w:tcW w:w="2157" w:type="dxa"/>
            <w:tcBorders>
              <w:top w:val="single" w:sz="4" w:space="0" w:color="auto"/>
              <w:bottom w:val="single" w:sz="12" w:space="0" w:color="auto"/>
            </w:tcBorders>
            <w:shd w:val="clear" w:color="auto" w:fill="auto"/>
            <w:vAlign w:val="bottom"/>
          </w:tcPr>
          <w:p w14:paraId="390C9298" w14:textId="77777777" w:rsidR="006252CF" w:rsidRPr="00761649" w:rsidRDefault="006252CF" w:rsidP="0064058D">
            <w:pPr>
              <w:pStyle w:val="Normal-pool"/>
              <w:spacing w:before="40" w:after="20"/>
              <w:rPr>
                <w:i/>
                <w:iCs/>
                <w:sz w:val="18"/>
                <w:szCs w:val="18"/>
              </w:rPr>
            </w:pPr>
            <w:r w:rsidRPr="00761649">
              <w:rPr>
                <w:i/>
                <w:iCs/>
                <w:sz w:val="18"/>
                <w:szCs w:val="18"/>
              </w:rPr>
              <w:t>Project lead</w:t>
            </w:r>
          </w:p>
        </w:tc>
        <w:tc>
          <w:tcPr>
            <w:tcW w:w="7380" w:type="dxa"/>
            <w:tcBorders>
              <w:top w:val="single" w:sz="4" w:space="0" w:color="auto"/>
              <w:bottom w:val="single" w:sz="12" w:space="0" w:color="auto"/>
            </w:tcBorders>
            <w:shd w:val="clear" w:color="auto" w:fill="auto"/>
            <w:vAlign w:val="bottom"/>
          </w:tcPr>
          <w:p w14:paraId="3260B3AD" w14:textId="77777777" w:rsidR="006252CF" w:rsidRPr="00761649" w:rsidRDefault="006252CF" w:rsidP="0064058D">
            <w:pPr>
              <w:pStyle w:val="Normal-pool"/>
              <w:spacing w:before="40" w:after="20"/>
              <w:rPr>
                <w:i/>
                <w:iCs/>
                <w:sz w:val="18"/>
                <w:szCs w:val="18"/>
              </w:rPr>
            </w:pPr>
            <w:r w:rsidRPr="00761649">
              <w:rPr>
                <w:i/>
                <w:iCs/>
                <w:sz w:val="18"/>
                <w:szCs w:val="18"/>
              </w:rPr>
              <w:t>Activity</w:t>
            </w:r>
          </w:p>
        </w:tc>
        <w:tc>
          <w:tcPr>
            <w:tcW w:w="1474" w:type="dxa"/>
            <w:tcBorders>
              <w:top w:val="single" w:sz="4" w:space="0" w:color="auto"/>
              <w:bottom w:val="single" w:sz="12" w:space="0" w:color="auto"/>
            </w:tcBorders>
            <w:shd w:val="clear" w:color="auto" w:fill="auto"/>
            <w:vAlign w:val="bottom"/>
          </w:tcPr>
          <w:p w14:paraId="42D9C140" w14:textId="77777777" w:rsidR="006252CF" w:rsidRPr="00761649" w:rsidRDefault="006252CF" w:rsidP="0064058D">
            <w:pPr>
              <w:pStyle w:val="Normal-pool"/>
              <w:spacing w:before="40" w:after="20"/>
              <w:jc w:val="right"/>
              <w:rPr>
                <w:i/>
                <w:iCs/>
                <w:sz w:val="18"/>
                <w:szCs w:val="18"/>
              </w:rPr>
            </w:pPr>
            <w:r w:rsidRPr="00761649">
              <w:rPr>
                <w:i/>
                <w:iCs/>
                <w:sz w:val="18"/>
                <w:szCs w:val="18"/>
              </w:rPr>
              <w:t xml:space="preserve">Estimated value </w:t>
            </w:r>
          </w:p>
        </w:tc>
      </w:tr>
      <w:tr w:rsidR="006252CF" w:rsidRPr="00761649" w14:paraId="71B3BE60" w14:textId="77777777" w:rsidTr="00B840BD">
        <w:trPr>
          <w:trHeight w:val="57"/>
          <w:jc w:val="right"/>
        </w:trPr>
        <w:tc>
          <w:tcPr>
            <w:tcW w:w="14254" w:type="dxa"/>
            <w:gridSpan w:val="4"/>
            <w:tcBorders>
              <w:top w:val="single" w:sz="12" w:space="0" w:color="auto"/>
            </w:tcBorders>
            <w:shd w:val="clear" w:color="auto" w:fill="auto"/>
          </w:tcPr>
          <w:p w14:paraId="04595237" w14:textId="77777777" w:rsidR="006252CF" w:rsidRPr="00761649" w:rsidRDefault="006252CF" w:rsidP="0064058D">
            <w:pPr>
              <w:pStyle w:val="Normal-pool"/>
              <w:spacing w:before="40" w:after="20"/>
              <w:rPr>
                <w:sz w:val="18"/>
                <w:szCs w:val="18"/>
              </w:rPr>
            </w:pPr>
            <w:r w:rsidRPr="00761649">
              <w:rPr>
                <w:b/>
                <w:sz w:val="18"/>
                <w:szCs w:val="18"/>
              </w:rPr>
              <w:t xml:space="preserve">Generation of new knowledge </w:t>
            </w:r>
          </w:p>
        </w:tc>
      </w:tr>
      <w:tr w:rsidR="008F0ABE" w:rsidRPr="00761649" w14:paraId="4B454C75" w14:textId="77777777" w:rsidTr="00B840BD">
        <w:trPr>
          <w:trHeight w:val="57"/>
          <w:jc w:val="right"/>
        </w:trPr>
        <w:tc>
          <w:tcPr>
            <w:tcW w:w="3243" w:type="dxa"/>
            <w:vMerge w:val="restart"/>
            <w:shd w:val="clear" w:color="auto" w:fill="auto"/>
          </w:tcPr>
          <w:p w14:paraId="773564A9" w14:textId="1440054F" w:rsidR="008F0ABE" w:rsidRPr="00761649" w:rsidRDefault="008F0ABE" w:rsidP="0064058D">
            <w:pPr>
              <w:pStyle w:val="Normal-pool"/>
              <w:spacing w:before="40" w:after="20"/>
              <w:rPr>
                <w:sz w:val="18"/>
                <w:szCs w:val="18"/>
              </w:rPr>
            </w:pPr>
            <w:r w:rsidRPr="00761649">
              <w:rPr>
                <w:sz w:val="18"/>
                <w:szCs w:val="18"/>
              </w:rPr>
              <w:t>European Union (Horizon 2020)</w:t>
            </w:r>
          </w:p>
        </w:tc>
        <w:tc>
          <w:tcPr>
            <w:tcW w:w="2157" w:type="dxa"/>
            <w:vMerge w:val="restart"/>
            <w:shd w:val="clear" w:color="auto" w:fill="auto"/>
          </w:tcPr>
          <w:p w14:paraId="5663A57F" w14:textId="77777777" w:rsidR="008F0ABE" w:rsidRPr="00761649" w:rsidRDefault="008F0ABE" w:rsidP="0064058D">
            <w:pPr>
              <w:pStyle w:val="Normal-pool"/>
              <w:spacing w:before="40" w:after="20"/>
              <w:rPr>
                <w:sz w:val="18"/>
                <w:szCs w:val="18"/>
              </w:rPr>
            </w:pPr>
            <w:r w:rsidRPr="00761649">
              <w:rPr>
                <w:sz w:val="18"/>
                <w:szCs w:val="18"/>
              </w:rPr>
              <w:t>European Union</w:t>
            </w:r>
          </w:p>
        </w:tc>
        <w:tc>
          <w:tcPr>
            <w:tcW w:w="7380" w:type="dxa"/>
            <w:shd w:val="clear" w:color="auto" w:fill="auto"/>
          </w:tcPr>
          <w:p w14:paraId="6458F4C4" w14:textId="55764C6F" w:rsidR="008F0ABE" w:rsidRPr="00761649" w:rsidRDefault="008F0ABE" w:rsidP="0064058D">
            <w:pPr>
              <w:pStyle w:val="Normal-pool"/>
              <w:spacing w:before="40" w:after="20"/>
              <w:rPr>
                <w:sz w:val="18"/>
                <w:szCs w:val="18"/>
              </w:rPr>
            </w:pPr>
            <w:r w:rsidRPr="00761649">
              <w:rPr>
                <w:sz w:val="18"/>
                <w:szCs w:val="18"/>
              </w:rPr>
              <w:t xml:space="preserve">Call for proposals addressing gaps identified in the IPBES assessment on pollinators, pollination and food production: Addressing wild pollinators’ decline and its effects on biodiversity and ecosystem services (1 project) </w:t>
            </w:r>
          </w:p>
        </w:tc>
        <w:tc>
          <w:tcPr>
            <w:tcW w:w="1474" w:type="dxa"/>
            <w:shd w:val="clear" w:color="auto" w:fill="auto"/>
          </w:tcPr>
          <w:p w14:paraId="3762257F" w14:textId="544014B0" w:rsidR="008F0ABE" w:rsidRPr="00761649" w:rsidRDefault="008F0ABE" w:rsidP="0064058D">
            <w:pPr>
              <w:pStyle w:val="Normal-pool"/>
              <w:spacing w:before="40" w:after="20"/>
              <w:jc w:val="right"/>
              <w:rPr>
                <w:sz w:val="18"/>
                <w:szCs w:val="18"/>
              </w:rPr>
            </w:pPr>
            <w:r w:rsidRPr="00761649">
              <w:rPr>
                <w:sz w:val="18"/>
                <w:szCs w:val="18"/>
              </w:rPr>
              <w:t>6.5</w:t>
            </w:r>
          </w:p>
        </w:tc>
      </w:tr>
      <w:tr w:rsidR="008F0ABE" w:rsidRPr="00761649" w14:paraId="19387423" w14:textId="77777777" w:rsidTr="00B840BD">
        <w:trPr>
          <w:trHeight w:val="57"/>
          <w:jc w:val="right"/>
        </w:trPr>
        <w:tc>
          <w:tcPr>
            <w:tcW w:w="3243" w:type="dxa"/>
            <w:vMerge/>
            <w:shd w:val="clear" w:color="auto" w:fill="auto"/>
          </w:tcPr>
          <w:p w14:paraId="230E3737" w14:textId="77777777" w:rsidR="008F0ABE" w:rsidRPr="00761649" w:rsidRDefault="008F0ABE" w:rsidP="0064058D">
            <w:pPr>
              <w:pStyle w:val="Normal-pool"/>
              <w:spacing w:before="40" w:after="20"/>
              <w:rPr>
                <w:sz w:val="18"/>
                <w:szCs w:val="18"/>
              </w:rPr>
            </w:pPr>
          </w:p>
        </w:tc>
        <w:tc>
          <w:tcPr>
            <w:tcW w:w="2157" w:type="dxa"/>
            <w:vMerge/>
            <w:shd w:val="clear" w:color="auto" w:fill="auto"/>
          </w:tcPr>
          <w:p w14:paraId="7368F332" w14:textId="77777777" w:rsidR="008F0ABE" w:rsidRPr="00761649" w:rsidRDefault="008F0ABE" w:rsidP="0064058D">
            <w:pPr>
              <w:pStyle w:val="Normal-pool"/>
              <w:spacing w:before="40" w:after="20"/>
              <w:rPr>
                <w:sz w:val="18"/>
                <w:szCs w:val="18"/>
              </w:rPr>
            </w:pPr>
          </w:p>
        </w:tc>
        <w:tc>
          <w:tcPr>
            <w:tcW w:w="7380" w:type="dxa"/>
            <w:shd w:val="clear" w:color="auto" w:fill="auto"/>
          </w:tcPr>
          <w:p w14:paraId="1C46CA8A" w14:textId="63AD85D9" w:rsidR="008F0ABE" w:rsidRPr="00761649" w:rsidRDefault="008F0ABE" w:rsidP="0064058D">
            <w:pPr>
              <w:pStyle w:val="Normal-pool"/>
              <w:spacing w:before="40" w:after="20"/>
              <w:rPr>
                <w:sz w:val="18"/>
                <w:szCs w:val="18"/>
              </w:rPr>
            </w:pPr>
            <w:r w:rsidRPr="00761649">
              <w:rPr>
                <w:sz w:val="18"/>
                <w:szCs w:val="18"/>
              </w:rPr>
              <w:t>Call for proposals to contribute to scenarios, assessments and data in the context of initiatives such as IPBES: Monitoring ecosystems through research, innovation and technology (1 project)</w:t>
            </w:r>
          </w:p>
        </w:tc>
        <w:tc>
          <w:tcPr>
            <w:tcW w:w="1474" w:type="dxa"/>
            <w:shd w:val="clear" w:color="auto" w:fill="auto"/>
          </w:tcPr>
          <w:p w14:paraId="62D4CFE5" w14:textId="39668C8A" w:rsidR="008F0ABE" w:rsidRPr="00761649" w:rsidRDefault="008F0ABE" w:rsidP="0064058D">
            <w:pPr>
              <w:pStyle w:val="Normal-pool"/>
              <w:spacing w:before="40" w:after="20"/>
              <w:jc w:val="right"/>
              <w:rPr>
                <w:sz w:val="18"/>
                <w:szCs w:val="18"/>
              </w:rPr>
            </w:pPr>
            <w:r w:rsidRPr="00761649">
              <w:rPr>
                <w:sz w:val="18"/>
                <w:szCs w:val="18"/>
              </w:rPr>
              <w:t>3.7</w:t>
            </w:r>
          </w:p>
        </w:tc>
      </w:tr>
      <w:tr w:rsidR="008F0ABE" w:rsidRPr="00761649" w14:paraId="7ADFFBCF" w14:textId="77777777" w:rsidTr="00B840BD">
        <w:trPr>
          <w:trHeight w:val="57"/>
          <w:jc w:val="right"/>
        </w:trPr>
        <w:tc>
          <w:tcPr>
            <w:tcW w:w="3243" w:type="dxa"/>
            <w:vMerge/>
            <w:shd w:val="clear" w:color="auto" w:fill="auto"/>
          </w:tcPr>
          <w:p w14:paraId="25CC246E" w14:textId="77777777" w:rsidR="008F0ABE" w:rsidRPr="00761649" w:rsidRDefault="008F0ABE" w:rsidP="0064058D">
            <w:pPr>
              <w:pStyle w:val="Normal-pool"/>
              <w:spacing w:before="40" w:after="20"/>
              <w:rPr>
                <w:sz w:val="18"/>
                <w:szCs w:val="18"/>
              </w:rPr>
            </w:pPr>
          </w:p>
        </w:tc>
        <w:tc>
          <w:tcPr>
            <w:tcW w:w="2157" w:type="dxa"/>
            <w:vMerge/>
            <w:shd w:val="clear" w:color="auto" w:fill="auto"/>
          </w:tcPr>
          <w:p w14:paraId="239E4EE7" w14:textId="77777777" w:rsidR="008F0ABE" w:rsidRPr="00761649" w:rsidRDefault="008F0ABE" w:rsidP="0064058D">
            <w:pPr>
              <w:pStyle w:val="Normal-pool"/>
              <w:spacing w:before="40" w:after="20"/>
              <w:rPr>
                <w:sz w:val="18"/>
                <w:szCs w:val="18"/>
              </w:rPr>
            </w:pPr>
          </w:p>
        </w:tc>
        <w:tc>
          <w:tcPr>
            <w:tcW w:w="7380" w:type="dxa"/>
            <w:shd w:val="clear" w:color="auto" w:fill="auto"/>
          </w:tcPr>
          <w:p w14:paraId="0B45BD93" w14:textId="788AFC4C" w:rsidR="008F0ABE" w:rsidRPr="00761649" w:rsidRDefault="008F0ABE" w:rsidP="0064058D">
            <w:pPr>
              <w:pStyle w:val="Normal-pool"/>
              <w:spacing w:before="40" w:after="20"/>
              <w:rPr>
                <w:sz w:val="18"/>
                <w:szCs w:val="18"/>
              </w:rPr>
            </w:pPr>
            <w:r w:rsidRPr="00761649">
              <w:rPr>
                <w:sz w:val="18"/>
                <w:szCs w:val="18"/>
              </w:rPr>
              <w:t>Call for proposals on interrelations between climate change, biodiversity and ecosystem services (4 projects)</w:t>
            </w:r>
          </w:p>
        </w:tc>
        <w:tc>
          <w:tcPr>
            <w:tcW w:w="1474" w:type="dxa"/>
            <w:shd w:val="clear" w:color="auto" w:fill="auto"/>
          </w:tcPr>
          <w:p w14:paraId="0D867916" w14:textId="571FFAF4" w:rsidR="008F0ABE" w:rsidRPr="00761649" w:rsidRDefault="008F0ABE" w:rsidP="0064058D">
            <w:pPr>
              <w:pStyle w:val="Normal-pool"/>
              <w:spacing w:before="40" w:after="20"/>
              <w:jc w:val="right"/>
              <w:rPr>
                <w:sz w:val="18"/>
                <w:szCs w:val="18"/>
              </w:rPr>
            </w:pPr>
            <w:r w:rsidRPr="00761649">
              <w:rPr>
                <w:sz w:val="18"/>
                <w:szCs w:val="18"/>
              </w:rPr>
              <w:t>35.5</w:t>
            </w:r>
          </w:p>
        </w:tc>
      </w:tr>
      <w:tr w:rsidR="00B50362" w:rsidRPr="00761649" w14:paraId="739947FF" w14:textId="77777777" w:rsidTr="00B840BD">
        <w:trPr>
          <w:trHeight w:val="57"/>
          <w:jc w:val="right"/>
        </w:trPr>
        <w:tc>
          <w:tcPr>
            <w:tcW w:w="3243" w:type="dxa"/>
            <w:shd w:val="clear" w:color="auto" w:fill="auto"/>
          </w:tcPr>
          <w:p w14:paraId="47213EFC" w14:textId="7EB862BD" w:rsidR="00B50362" w:rsidRPr="00761649" w:rsidRDefault="00B50362" w:rsidP="0064058D">
            <w:pPr>
              <w:pStyle w:val="Normal-pool"/>
              <w:spacing w:before="40" w:after="20"/>
              <w:rPr>
                <w:sz w:val="18"/>
                <w:szCs w:val="18"/>
              </w:rPr>
            </w:pPr>
            <w:r w:rsidRPr="00761649">
              <w:rPr>
                <w:sz w:val="18"/>
                <w:szCs w:val="18"/>
              </w:rPr>
              <w:t>BiodivERsA with the European Commission</w:t>
            </w:r>
          </w:p>
        </w:tc>
        <w:tc>
          <w:tcPr>
            <w:tcW w:w="2157" w:type="dxa"/>
            <w:shd w:val="clear" w:color="auto" w:fill="auto"/>
          </w:tcPr>
          <w:p w14:paraId="334DB4B1" w14:textId="01A3B003" w:rsidR="00B50362" w:rsidRPr="00761649" w:rsidRDefault="00B50362" w:rsidP="0064058D">
            <w:pPr>
              <w:pStyle w:val="Normal-pool"/>
              <w:spacing w:before="40" w:after="20"/>
              <w:rPr>
                <w:sz w:val="18"/>
                <w:szCs w:val="18"/>
              </w:rPr>
            </w:pPr>
            <w:r w:rsidRPr="00761649">
              <w:rPr>
                <w:sz w:val="18"/>
                <w:szCs w:val="18"/>
              </w:rPr>
              <w:t>BiodivERsA</w:t>
            </w:r>
          </w:p>
        </w:tc>
        <w:tc>
          <w:tcPr>
            <w:tcW w:w="7380" w:type="dxa"/>
            <w:shd w:val="clear" w:color="auto" w:fill="auto"/>
          </w:tcPr>
          <w:p w14:paraId="7436CD63" w14:textId="5E6B9AD1" w:rsidR="00B50362" w:rsidRPr="00761649" w:rsidRDefault="00B50362" w:rsidP="0064058D">
            <w:pPr>
              <w:pStyle w:val="Normal-pool"/>
              <w:spacing w:before="40" w:after="20"/>
              <w:rPr>
                <w:sz w:val="18"/>
                <w:szCs w:val="18"/>
              </w:rPr>
            </w:pPr>
            <w:r w:rsidRPr="00761649">
              <w:rPr>
                <w:sz w:val="18"/>
                <w:szCs w:val="18"/>
              </w:rPr>
              <w:t>ERA-NET “COFUND” action on ‘biodiversity and climate change’, including a co-funded joint call for research proposals (21 transnational projects)</w:t>
            </w:r>
          </w:p>
        </w:tc>
        <w:tc>
          <w:tcPr>
            <w:tcW w:w="1474" w:type="dxa"/>
            <w:shd w:val="clear" w:color="auto" w:fill="auto"/>
          </w:tcPr>
          <w:p w14:paraId="0F4C0CF2" w14:textId="123FDF5B" w:rsidR="00B50362" w:rsidRPr="00761649" w:rsidRDefault="00B50362" w:rsidP="0064058D">
            <w:pPr>
              <w:pStyle w:val="Normal-pool"/>
              <w:spacing w:before="40" w:after="20"/>
              <w:jc w:val="right"/>
              <w:rPr>
                <w:sz w:val="18"/>
                <w:szCs w:val="18"/>
              </w:rPr>
            </w:pPr>
            <w:r w:rsidRPr="00761649">
              <w:rPr>
                <w:sz w:val="18"/>
                <w:szCs w:val="18"/>
              </w:rPr>
              <w:t>33.0</w:t>
            </w:r>
          </w:p>
        </w:tc>
      </w:tr>
      <w:tr w:rsidR="00B50362" w:rsidRPr="00761649" w14:paraId="1D8CC89E" w14:textId="77777777" w:rsidTr="00B840BD">
        <w:trPr>
          <w:trHeight w:val="57"/>
          <w:jc w:val="right"/>
        </w:trPr>
        <w:tc>
          <w:tcPr>
            <w:tcW w:w="3243" w:type="dxa"/>
            <w:tcBorders>
              <w:bottom w:val="single" w:sz="4" w:space="0" w:color="auto"/>
            </w:tcBorders>
            <w:shd w:val="clear" w:color="auto" w:fill="auto"/>
          </w:tcPr>
          <w:p w14:paraId="1A39D657" w14:textId="56E24C57" w:rsidR="00B50362" w:rsidRPr="00761649" w:rsidRDefault="00B50362" w:rsidP="0064058D">
            <w:pPr>
              <w:pStyle w:val="Normal-pool"/>
              <w:spacing w:before="40" w:after="20"/>
              <w:rPr>
                <w:sz w:val="18"/>
                <w:szCs w:val="18"/>
              </w:rPr>
            </w:pPr>
            <w:r w:rsidRPr="00761649">
              <w:rPr>
                <w:sz w:val="18"/>
                <w:szCs w:val="18"/>
              </w:rPr>
              <w:t>BiodivERsA with the European Commission</w:t>
            </w:r>
          </w:p>
        </w:tc>
        <w:tc>
          <w:tcPr>
            <w:tcW w:w="2157" w:type="dxa"/>
            <w:tcBorders>
              <w:bottom w:val="single" w:sz="4" w:space="0" w:color="auto"/>
            </w:tcBorders>
            <w:shd w:val="clear" w:color="auto" w:fill="auto"/>
          </w:tcPr>
          <w:p w14:paraId="37E08606" w14:textId="4955C991" w:rsidR="00B50362" w:rsidRPr="00761649" w:rsidRDefault="00B50362" w:rsidP="0064058D">
            <w:pPr>
              <w:pStyle w:val="Normal-pool"/>
              <w:spacing w:before="40" w:after="20"/>
              <w:rPr>
                <w:sz w:val="18"/>
                <w:szCs w:val="18"/>
              </w:rPr>
            </w:pPr>
            <w:r w:rsidRPr="00761649">
              <w:rPr>
                <w:sz w:val="18"/>
                <w:szCs w:val="18"/>
              </w:rPr>
              <w:t>BiodivERsA</w:t>
            </w:r>
          </w:p>
        </w:tc>
        <w:tc>
          <w:tcPr>
            <w:tcW w:w="7380" w:type="dxa"/>
            <w:tcBorders>
              <w:bottom w:val="single" w:sz="4" w:space="0" w:color="auto"/>
            </w:tcBorders>
            <w:shd w:val="clear" w:color="auto" w:fill="auto"/>
          </w:tcPr>
          <w:p w14:paraId="3B82536B" w14:textId="46ED4DE6" w:rsidR="00B50362" w:rsidRPr="00761649" w:rsidRDefault="00B50362" w:rsidP="0064058D">
            <w:pPr>
              <w:pStyle w:val="Normal-pool"/>
              <w:spacing w:before="40" w:after="20"/>
              <w:rPr>
                <w:sz w:val="18"/>
                <w:szCs w:val="18"/>
              </w:rPr>
            </w:pPr>
            <w:r w:rsidRPr="00761649">
              <w:rPr>
                <w:sz w:val="18"/>
                <w:szCs w:val="18"/>
              </w:rPr>
              <w:t>Joint call for research proposals on ‘biodiversity and its influence on animal, human and plant health’ (10 transnational projects, including 2 with top-up by the European Commission)</w:t>
            </w:r>
          </w:p>
        </w:tc>
        <w:tc>
          <w:tcPr>
            <w:tcW w:w="1474" w:type="dxa"/>
            <w:tcBorders>
              <w:bottom w:val="single" w:sz="4" w:space="0" w:color="auto"/>
            </w:tcBorders>
            <w:shd w:val="clear" w:color="auto" w:fill="auto"/>
          </w:tcPr>
          <w:p w14:paraId="11C71567" w14:textId="376858DC" w:rsidR="00B50362" w:rsidRPr="00761649" w:rsidRDefault="00B50362" w:rsidP="0064058D">
            <w:pPr>
              <w:pStyle w:val="Normal-pool"/>
              <w:spacing w:before="40" w:after="20"/>
              <w:jc w:val="right"/>
              <w:rPr>
                <w:sz w:val="18"/>
                <w:szCs w:val="18"/>
              </w:rPr>
            </w:pPr>
            <w:r w:rsidRPr="00761649">
              <w:rPr>
                <w:sz w:val="18"/>
                <w:szCs w:val="18"/>
              </w:rPr>
              <w:t>15.5</w:t>
            </w:r>
          </w:p>
        </w:tc>
      </w:tr>
      <w:tr w:rsidR="006252CF" w:rsidRPr="00761649" w14:paraId="7D94FB28" w14:textId="77777777" w:rsidTr="00B840BD">
        <w:trPr>
          <w:trHeight w:val="57"/>
          <w:jc w:val="right"/>
        </w:trPr>
        <w:tc>
          <w:tcPr>
            <w:tcW w:w="14254" w:type="dxa"/>
            <w:gridSpan w:val="4"/>
            <w:tcBorders>
              <w:top w:val="single" w:sz="4" w:space="0" w:color="auto"/>
            </w:tcBorders>
            <w:shd w:val="clear" w:color="auto" w:fill="auto"/>
          </w:tcPr>
          <w:p w14:paraId="5A6C08A8" w14:textId="77777777" w:rsidR="006252CF" w:rsidRPr="00761649" w:rsidRDefault="006252CF" w:rsidP="0064058D">
            <w:pPr>
              <w:pStyle w:val="Normal-pool"/>
              <w:spacing w:before="40" w:after="20"/>
              <w:rPr>
                <w:sz w:val="18"/>
                <w:szCs w:val="18"/>
              </w:rPr>
            </w:pPr>
            <w:r w:rsidRPr="00761649">
              <w:rPr>
                <w:b/>
                <w:sz w:val="18"/>
                <w:szCs w:val="18"/>
              </w:rPr>
              <w:t xml:space="preserve">Capacity-building </w:t>
            </w:r>
          </w:p>
        </w:tc>
      </w:tr>
      <w:tr w:rsidR="006252CF" w:rsidRPr="00761649" w14:paraId="62565A84" w14:textId="77777777" w:rsidTr="00B840BD">
        <w:trPr>
          <w:trHeight w:val="57"/>
          <w:jc w:val="right"/>
        </w:trPr>
        <w:tc>
          <w:tcPr>
            <w:tcW w:w="3243" w:type="dxa"/>
            <w:tcMar>
              <w:top w:w="0" w:type="dxa"/>
              <w:left w:w="108" w:type="dxa"/>
              <w:bottom w:w="0" w:type="dxa"/>
              <w:right w:w="108" w:type="dxa"/>
            </w:tcMar>
          </w:tcPr>
          <w:p w14:paraId="57741D79" w14:textId="77777777" w:rsidR="006252CF" w:rsidRPr="00761649" w:rsidRDefault="006252CF" w:rsidP="0064058D">
            <w:pPr>
              <w:pStyle w:val="Normal-pool"/>
              <w:spacing w:before="40" w:after="20"/>
              <w:rPr>
                <w:sz w:val="18"/>
                <w:szCs w:val="18"/>
              </w:rPr>
            </w:pPr>
            <w:r w:rsidRPr="00761649">
              <w:rPr>
                <w:sz w:val="18"/>
                <w:szCs w:val="18"/>
              </w:rPr>
              <w:t>Federal Ministry for the Environment, Nature Conservation and Nuclear Safety, Germany/ International Climate Initiative</w:t>
            </w:r>
          </w:p>
        </w:tc>
        <w:tc>
          <w:tcPr>
            <w:tcW w:w="2157" w:type="dxa"/>
            <w:tcMar>
              <w:top w:w="0" w:type="dxa"/>
              <w:left w:w="108" w:type="dxa"/>
              <w:bottom w:w="0" w:type="dxa"/>
              <w:right w:w="108" w:type="dxa"/>
            </w:tcMar>
          </w:tcPr>
          <w:p w14:paraId="1C9B932F" w14:textId="77777777" w:rsidR="006252CF" w:rsidRPr="00761649" w:rsidRDefault="006252CF" w:rsidP="0064058D">
            <w:pPr>
              <w:pStyle w:val="Normal-pool"/>
              <w:spacing w:before="40" w:after="20"/>
              <w:rPr>
                <w:sz w:val="18"/>
                <w:szCs w:val="18"/>
              </w:rPr>
            </w:pPr>
            <w:r w:rsidRPr="00761649">
              <w:rPr>
                <w:sz w:val="18"/>
                <w:szCs w:val="18"/>
              </w:rPr>
              <w:t>World Conservation Monitoring Centre</w:t>
            </w:r>
          </w:p>
        </w:tc>
        <w:tc>
          <w:tcPr>
            <w:tcW w:w="7380" w:type="dxa"/>
            <w:tcMar>
              <w:top w:w="0" w:type="dxa"/>
              <w:left w:w="108" w:type="dxa"/>
              <w:bottom w:w="0" w:type="dxa"/>
              <w:right w:w="108" w:type="dxa"/>
            </w:tcMar>
          </w:tcPr>
          <w:p w14:paraId="176A3EF4" w14:textId="77777777" w:rsidR="006252CF" w:rsidRPr="00761649" w:rsidRDefault="006252CF" w:rsidP="0064058D">
            <w:pPr>
              <w:pStyle w:val="Normal-pool"/>
              <w:spacing w:before="40" w:after="20"/>
              <w:rPr>
                <w:sz w:val="18"/>
                <w:szCs w:val="18"/>
              </w:rPr>
            </w:pPr>
            <w:r w:rsidRPr="00761649">
              <w:rPr>
                <w:sz w:val="18"/>
                <w:szCs w:val="18"/>
              </w:rPr>
              <w:t>Capacity-building and support for Azerbaijan, Bosnia and Herzegovina, Cambodia, Cameroon, Colombia, the Dominican Republic, Ethiopia, Grenada, Malawi, Thailand and Viet Nam to undertake national ecosystem assessments and establish IPBES national science and policy platforms</w:t>
            </w:r>
          </w:p>
        </w:tc>
        <w:tc>
          <w:tcPr>
            <w:tcW w:w="1474" w:type="dxa"/>
            <w:tcMar>
              <w:top w:w="0" w:type="dxa"/>
              <w:left w:w="108" w:type="dxa"/>
              <w:bottom w:w="0" w:type="dxa"/>
              <w:right w:w="108" w:type="dxa"/>
            </w:tcMar>
          </w:tcPr>
          <w:p w14:paraId="61FDD80D" w14:textId="77777777" w:rsidR="006252CF" w:rsidRPr="00761649" w:rsidRDefault="006252CF" w:rsidP="0064058D">
            <w:pPr>
              <w:pStyle w:val="Normal-pool"/>
              <w:spacing w:before="40" w:after="20"/>
              <w:jc w:val="right"/>
              <w:rPr>
                <w:sz w:val="18"/>
                <w:szCs w:val="18"/>
              </w:rPr>
            </w:pPr>
            <w:r w:rsidRPr="00761649">
              <w:rPr>
                <w:sz w:val="18"/>
                <w:szCs w:val="18"/>
              </w:rPr>
              <w:t xml:space="preserve">0.8 </w:t>
            </w:r>
          </w:p>
        </w:tc>
      </w:tr>
      <w:tr w:rsidR="006252CF" w:rsidRPr="00761649" w14:paraId="487DC1E7" w14:textId="77777777" w:rsidTr="00B840BD">
        <w:trPr>
          <w:trHeight w:val="57"/>
          <w:jc w:val="right"/>
        </w:trPr>
        <w:tc>
          <w:tcPr>
            <w:tcW w:w="3243" w:type="dxa"/>
            <w:tcMar>
              <w:top w:w="0" w:type="dxa"/>
              <w:left w:w="108" w:type="dxa"/>
              <w:bottom w:w="0" w:type="dxa"/>
              <w:right w:w="108" w:type="dxa"/>
            </w:tcMar>
          </w:tcPr>
          <w:p w14:paraId="25DB5418" w14:textId="77777777" w:rsidR="006252CF" w:rsidRPr="00761649" w:rsidRDefault="006252CF" w:rsidP="0064058D">
            <w:pPr>
              <w:pStyle w:val="Normal-pool"/>
              <w:spacing w:before="40" w:after="20"/>
              <w:rPr>
                <w:sz w:val="18"/>
                <w:szCs w:val="18"/>
              </w:rPr>
            </w:pPr>
            <w:r w:rsidRPr="00761649">
              <w:rPr>
                <w:sz w:val="18"/>
                <w:szCs w:val="18"/>
              </w:rPr>
              <w:t>Federal Ministry for the Environment, Nature Conservation and Nuclear Safety, Germany/ International Climate Initiative and SwedBio</w:t>
            </w:r>
          </w:p>
        </w:tc>
        <w:tc>
          <w:tcPr>
            <w:tcW w:w="2157" w:type="dxa"/>
            <w:tcMar>
              <w:top w:w="0" w:type="dxa"/>
              <w:left w:w="108" w:type="dxa"/>
              <w:bottom w:w="0" w:type="dxa"/>
              <w:right w:w="108" w:type="dxa"/>
            </w:tcMar>
          </w:tcPr>
          <w:p w14:paraId="6A35E3E6" w14:textId="77777777" w:rsidR="006252CF" w:rsidRPr="00761649" w:rsidRDefault="006252CF" w:rsidP="0064058D">
            <w:pPr>
              <w:pStyle w:val="Normal-pool"/>
              <w:spacing w:before="40" w:after="20"/>
              <w:rPr>
                <w:sz w:val="18"/>
                <w:szCs w:val="18"/>
              </w:rPr>
            </w:pPr>
            <w:r w:rsidRPr="00761649">
              <w:rPr>
                <w:sz w:val="18"/>
                <w:szCs w:val="18"/>
              </w:rPr>
              <w:t xml:space="preserve">UNDP/BES-Net </w:t>
            </w:r>
          </w:p>
        </w:tc>
        <w:tc>
          <w:tcPr>
            <w:tcW w:w="7380" w:type="dxa"/>
            <w:tcMar>
              <w:top w:w="0" w:type="dxa"/>
              <w:left w:w="108" w:type="dxa"/>
              <w:bottom w:w="0" w:type="dxa"/>
              <w:right w:w="108" w:type="dxa"/>
            </w:tcMar>
          </w:tcPr>
          <w:p w14:paraId="3074DDD3" w14:textId="77777777" w:rsidR="006252CF" w:rsidRPr="00761649" w:rsidRDefault="006252CF" w:rsidP="0064058D">
            <w:pPr>
              <w:pStyle w:val="Normal-pool"/>
              <w:spacing w:before="40" w:after="20"/>
              <w:rPr>
                <w:sz w:val="18"/>
                <w:szCs w:val="18"/>
              </w:rPr>
            </w:pPr>
            <w:r w:rsidRPr="00761649">
              <w:rPr>
                <w:sz w:val="18"/>
                <w:szCs w:val="18"/>
              </w:rPr>
              <w:t>Science-policy-practice dialogue (Trialogue) for IPBES thematic assessment uptake in anglophone Africa, francophone Africa and Central Asia</w:t>
            </w:r>
          </w:p>
        </w:tc>
        <w:tc>
          <w:tcPr>
            <w:tcW w:w="1474" w:type="dxa"/>
            <w:tcMar>
              <w:top w:w="0" w:type="dxa"/>
              <w:left w:w="108" w:type="dxa"/>
              <w:bottom w:w="0" w:type="dxa"/>
              <w:right w:w="108" w:type="dxa"/>
            </w:tcMar>
          </w:tcPr>
          <w:p w14:paraId="0E6EB761" w14:textId="77777777" w:rsidR="006252CF" w:rsidRPr="00761649" w:rsidRDefault="006252CF" w:rsidP="0064058D">
            <w:pPr>
              <w:pStyle w:val="Normal-pool"/>
              <w:spacing w:before="40" w:after="20"/>
              <w:jc w:val="right"/>
              <w:rPr>
                <w:sz w:val="18"/>
                <w:szCs w:val="18"/>
              </w:rPr>
            </w:pPr>
            <w:r w:rsidRPr="00761649">
              <w:rPr>
                <w:sz w:val="18"/>
                <w:szCs w:val="18"/>
              </w:rPr>
              <w:t>0.7</w:t>
            </w:r>
          </w:p>
        </w:tc>
      </w:tr>
      <w:tr w:rsidR="006252CF" w:rsidRPr="00761649" w14:paraId="185EF8B4" w14:textId="77777777" w:rsidTr="00B840BD">
        <w:trPr>
          <w:trHeight w:val="57"/>
          <w:jc w:val="right"/>
        </w:trPr>
        <w:tc>
          <w:tcPr>
            <w:tcW w:w="3243" w:type="dxa"/>
            <w:tcMar>
              <w:top w:w="0" w:type="dxa"/>
              <w:left w:w="108" w:type="dxa"/>
              <w:bottom w:w="0" w:type="dxa"/>
              <w:right w:w="108" w:type="dxa"/>
            </w:tcMar>
          </w:tcPr>
          <w:p w14:paraId="1B84A791" w14:textId="77777777" w:rsidR="006252CF" w:rsidRPr="00761649" w:rsidRDefault="006252CF" w:rsidP="0064058D">
            <w:pPr>
              <w:pStyle w:val="Normal-pool"/>
              <w:spacing w:before="40" w:after="20"/>
              <w:rPr>
                <w:sz w:val="18"/>
                <w:szCs w:val="18"/>
              </w:rPr>
            </w:pPr>
            <w:r w:rsidRPr="00761649">
              <w:rPr>
                <w:sz w:val="18"/>
                <w:szCs w:val="18"/>
              </w:rPr>
              <w:t>Federal Ministry for the Environment, Nature Conservation and Nuclear Safety, Germany/ International Climate Initiative</w:t>
            </w:r>
          </w:p>
        </w:tc>
        <w:tc>
          <w:tcPr>
            <w:tcW w:w="2157" w:type="dxa"/>
            <w:tcMar>
              <w:top w:w="0" w:type="dxa"/>
              <w:left w:w="108" w:type="dxa"/>
              <w:bottom w:w="0" w:type="dxa"/>
              <w:right w:w="108" w:type="dxa"/>
            </w:tcMar>
          </w:tcPr>
          <w:p w14:paraId="4B1D27B0" w14:textId="77777777" w:rsidR="006252CF" w:rsidRPr="00761649" w:rsidRDefault="006252CF" w:rsidP="0064058D">
            <w:pPr>
              <w:pStyle w:val="Normal-pool"/>
              <w:spacing w:before="40" w:after="20"/>
              <w:rPr>
                <w:sz w:val="18"/>
                <w:szCs w:val="18"/>
              </w:rPr>
            </w:pPr>
            <w:r w:rsidRPr="00761649">
              <w:rPr>
                <w:sz w:val="18"/>
                <w:szCs w:val="18"/>
              </w:rPr>
              <w:t>UNDP/BES-Net</w:t>
            </w:r>
          </w:p>
        </w:tc>
        <w:tc>
          <w:tcPr>
            <w:tcW w:w="7380" w:type="dxa"/>
            <w:tcMar>
              <w:top w:w="0" w:type="dxa"/>
              <w:left w:w="108" w:type="dxa"/>
              <w:bottom w:w="0" w:type="dxa"/>
              <w:right w:w="108" w:type="dxa"/>
            </w:tcMar>
          </w:tcPr>
          <w:p w14:paraId="388865C0" w14:textId="77777777" w:rsidR="006252CF" w:rsidRPr="00761649" w:rsidRDefault="006252CF" w:rsidP="0064058D">
            <w:pPr>
              <w:pStyle w:val="Normal-pool"/>
              <w:spacing w:before="40" w:after="20"/>
              <w:rPr>
                <w:sz w:val="18"/>
                <w:szCs w:val="18"/>
              </w:rPr>
            </w:pPr>
            <w:r w:rsidRPr="00761649">
              <w:rPr>
                <w:sz w:val="18"/>
                <w:szCs w:val="18"/>
              </w:rPr>
              <w:t>Support for uptake of the IPBES thematic assessments and national ecosystem assessments and strengthening of national biodiversity and ecosystem services platforms/networks in seven countries</w:t>
            </w:r>
          </w:p>
        </w:tc>
        <w:tc>
          <w:tcPr>
            <w:tcW w:w="1474" w:type="dxa"/>
            <w:tcMar>
              <w:top w:w="0" w:type="dxa"/>
              <w:left w:w="108" w:type="dxa"/>
              <w:bottom w:w="0" w:type="dxa"/>
              <w:right w:w="108" w:type="dxa"/>
            </w:tcMar>
          </w:tcPr>
          <w:p w14:paraId="63B45648" w14:textId="77777777" w:rsidR="006252CF" w:rsidRPr="00761649" w:rsidRDefault="006252CF" w:rsidP="0064058D">
            <w:pPr>
              <w:pStyle w:val="Normal-pool"/>
              <w:spacing w:before="40" w:after="20"/>
              <w:jc w:val="right"/>
              <w:rPr>
                <w:sz w:val="18"/>
                <w:szCs w:val="18"/>
              </w:rPr>
            </w:pPr>
            <w:r w:rsidRPr="00761649">
              <w:rPr>
                <w:sz w:val="18"/>
                <w:szCs w:val="18"/>
              </w:rPr>
              <w:t>0.3</w:t>
            </w:r>
          </w:p>
        </w:tc>
      </w:tr>
      <w:tr w:rsidR="006252CF" w:rsidRPr="00761649" w14:paraId="2685A2BB" w14:textId="77777777" w:rsidTr="00B840BD">
        <w:trPr>
          <w:trHeight w:val="57"/>
          <w:jc w:val="right"/>
        </w:trPr>
        <w:tc>
          <w:tcPr>
            <w:tcW w:w="3243" w:type="dxa"/>
            <w:tcMar>
              <w:top w:w="0" w:type="dxa"/>
              <w:left w:w="108" w:type="dxa"/>
              <w:bottom w:w="0" w:type="dxa"/>
              <w:right w:w="108" w:type="dxa"/>
            </w:tcMar>
          </w:tcPr>
          <w:p w14:paraId="0E77BE20" w14:textId="77777777" w:rsidR="006252CF" w:rsidRPr="00761649" w:rsidRDefault="006252CF" w:rsidP="0064058D">
            <w:pPr>
              <w:pStyle w:val="Normal-pool"/>
              <w:spacing w:before="40" w:after="20"/>
              <w:rPr>
                <w:sz w:val="18"/>
                <w:szCs w:val="18"/>
              </w:rPr>
            </w:pPr>
            <w:r w:rsidRPr="00761649">
              <w:rPr>
                <w:sz w:val="18"/>
                <w:szCs w:val="18"/>
              </w:rPr>
              <w:t>Federal Ministry for the Environment, Nature Conservation and Nuclear Safety, Germany/ International Climate Initiative</w:t>
            </w:r>
          </w:p>
        </w:tc>
        <w:tc>
          <w:tcPr>
            <w:tcW w:w="2157" w:type="dxa"/>
            <w:tcMar>
              <w:top w:w="0" w:type="dxa"/>
              <w:left w:w="108" w:type="dxa"/>
              <w:bottom w:w="0" w:type="dxa"/>
              <w:right w:w="108" w:type="dxa"/>
            </w:tcMar>
          </w:tcPr>
          <w:p w14:paraId="22C595F6" w14:textId="77777777" w:rsidR="006252CF" w:rsidRPr="00761649" w:rsidRDefault="006252CF" w:rsidP="0064058D">
            <w:pPr>
              <w:pStyle w:val="Normal-pool"/>
              <w:spacing w:before="40" w:after="20"/>
              <w:rPr>
                <w:sz w:val="18"/>
                <w:szCs w:val="18"/>
              </w:rPr>
            </w:pPr>
            <w:r w:rsidRPr="00761649">
              <w:rPr>
                <w:sz w:val="18"/>
                <w:szCs w:val="18"/>
              </w:rPr>
              <w:t>Center for Development Research (ZEF)</w:t>
            </w:r>
          </w:p>
        </w:tc>
        <w:tc>
          <w:tcPr>
            <w:tcW w:w="7380" w:type="dxa"/>
            <w:tcMar>
              <w:top w:w="0" w:type="dxa"/>
              <w:left w:w="108" w:type="dxa"/>
              <w:bottom w:w="0" w:type="dxa"/>
              <w:right w:w="108" w:type="dxa"/>
            </w:tcMar>
          </w:tcPr>
          <w:p w14:paraId="1116CB06" w14:textId="2016ED77" w:rsidR="006252CF" w:rsidRPr="00761649" w:rsidRDefault="006252CF" w:rsidP="0064058D">
            <w:pPr>
              <w:pStyle w:val="Normal-pool"/>
              <w:spacing w:before="40" w:after="20"/>
              <w:rPr>
                <w:sz w:val="18"/>
                <w:szCs w:val="18"/>
              </w:rPr>
            </w:pPr>
            <w:bookmarkStart w:id="35" w:name="_heading=h.4d34og8" w:colFirst="0" w:colLast="0"/>
            <w:bookmarkEnd w:id="35"/>
            <w:r w:rsidRPr="00761649">
              <w:rPr>
                <w:sz w:val="18"/>
                <w:szCs w:val="18"/>
              </w:rPr>
              <w:t>Capacity-building support for Benin, Burkina Faso, Cabo Verde, the Gambia, Ghana, Guinea, Guinea-Bissau, Côte d</w:t>
            </w:r>
            <w:r w:rsidR="00535DBA" w:rsidRPr="00761649">
              <w:rPr>
                <w:sz w:val="18"/>
                <w:szCs w:val="18"/>
              </w:rPr>
              <w:t>’</w:t>
            </w:r>
            <w:r w:rsidRPr="00761649">
              <w:rPr>
                <w:sz w:val="18"/>
                <w:szCs w:val="18"/>
              </w:rPr>
              <w:t>Ivoire, Liberia, Mali, Niger, Nigeria, Senegal, Sierra Leone and Togo; enhancing engagement in IPBES activities and uptake of IPBES products; strengthening of South-South networking through workshops, establishment of a subregional science-policy platform; and education of young professionals through a dedicated master of science programme entitled “</w:t>
            </w:r>
            <w:r w:rsidRPr="00761649">
              <w:rPr>
                <w:sz w:val="18"/>
                <w:szCs w:val="18"/>
                <w:highlight w:val="white"/>
              </w:rPr>
              <w:t>Managing science-policy interfaces on biodiversity and ecosystem services for sustainable development in West Africa”, or “SPIBES”</w:t>
            </w:r>
          </w:p>
        </w:tc>
        <w:tc>
          <w:tcPr>
            <w:tcW w:w="1474" w:type="dxa"/>
            <w:tcMar>
              <w:top w:w="0" w:type="dxa"/>
              <w:left w:w="108" w:type="dxa"/>
              <w:bottom w:w="0" w:type="dxa"/>
              <w:right w:w="108" w:type="dxa"/>
            </w:tcMar>
          </w:tcPr>
          <w:p w14:paraId="327751B0" w14:textId="77777777" w:rsidR="006252CF" w:rsidRPr="00761649" w:rsidRDefault="006252CF" w:rsidP="0064058D">
            <w:pPr>
              <w:pStyle w:val="Normal-pool"/>
              <w:spacing w:before="40" w:after="20"/>
              <w:jc w:val="right"/>
              <w:rPr>
                <w:sz w:val="18"/>
                <w:szCs w:val="18"/>
              </w:rPr>
            </w:pPr>
            <w:r w:rsidRPr="00761649">
              <w:rPr>
                <w:sz w:val="18"/>
                <w:szCs w:val="18"/>
              </w:rPr>
              <w:t>1.1</w:t>
            </w:r>
          </w:p>
        </w:tc>
      </w:tr>
      <w:tr w:rsidR="006252CF" w:rsidRPr="00761649" w14:paraId="3887CC2E" w14:textId="77777777" w:rsidTr="00B840BD">
        <w:trPr>
          <w:trHeight w:val="57"/>
          <w:jc w:val="right"/>
        </w:trPr>
        <w:tc>
          <w:tcPr>
            <w:tcW w:w="3243" w:type="dxa"/>
            <w:tcBorders>
              <w:bottom w:val="single" w:sz="4" w:space="0" w:color="auto"/>
            </w:tcBorders>
            <w:tcMar>
              <w:top w:w="0" w:type="dxa"/>
              <w:left w:w="108" w:type="dxa"/>
              <w:bottom w:w="0" w:type="dxa"/>
              <w:right w:w="108" w:type="dxa"/>
            </w:tcMar>
          </w:tcPr>
          <w:p w14:paraId="6FC0B8F2" w14:textId="77777777" w:rsidR="006252CF" w:rsidRPr="00761649" w:rsidRDefault="006252CF" w:rsidP="0064058D">
            <w:pPr>
              <w:pStyle w:val="Normal-pool"/>
              <w:spacing w:before="40" w:after="20"/>
              <w:rPr>
                <w:sz w:val="18"/>
                <w:szCs w:val="18"/>
              </w:rPr>
            </w:pPr>
            <w:r w:rsidRPr="00761649">
              <w:rPr>
                <w:sz w:val="18"/>
                <w:szCs w:val="18"/>
              </w:rPr>
              <w:t>Norwegian Ministry of Climate and Environment</w:t>
            </w:r>
          </w:p>
        </w:tc>
        <w:tc>
          <w:tcPr>
            <w:tcW w:w="2157" w:type="dxa"/>
            <w:tcBorders>
              <w:bottom w:val="single" w:sz="4" w:space="0" w:color="auto"/>
            </w:tcBorders>
            <w:tcMar>
              <w:top w:w="0" w:type="dxa"/>
              <w:left w:w="108" w:type="dxa"/>
              <w:bottom w:w="0" w:type="dxa"/>
              <w:right w:w="108" w:type="dxa"/>
            </w:tcMar>
          </w:tcPr>
          <w:p w14:paraId="4F841406" w14:textId="77777777" w:rsidR="006252CF" w:rsidRPr="00761649" w:rsidRDefault="006252CF" w:rsidP="0064058D">
            <w:pPr>
              <w:pStyle w:val="Normal-pool"/>
              <w:spacing w:before="40" w:after="20"/>
              <w:rPr>
                <w:sz w:val="18"/>
                <w:szCs w:val="18"/>
              </w:rPr>
            </w:pPr>
            <w:r w:rsidRPr="00761649">
              <w:rPr>
                <w:sz w:val="18"/>
                <w:szCs w:val="18"/>
              </w:rPr>
              <w:t>Norwegian Environment Agency</w:t>
            </w:r>
          </w:p>
        </w:tc>
        <w:tc>
          <w:tcPr>
            <w:tcW w:w="7380" w:type="dxa"/>
            <w:tcBorders>
              <w:bottom w:val="single" w:sz="4" w:space="0" w:color="auto"/>
            </w:tcBorders>
            <w:tcMar>
              <w:top w:w="0" w:type="dxa"/>
              <w:left w:w="108" w:type="dxa"/>
              <w:bottom w:w="0" w:type="dxa"/>
              <w:right w:w="108" w:type="dxa"/>
            </w:tcMar>
          </w:tcPr>
          <w:p w14:paraId="19010A9D" w14:textId="77777777" w:rsidR="006252CF" w:rsidRPr="00761649" w:rsidRDefault="006252CF" w:rsidP="0064058D">
            <w:pPr>
              <w:pStyle w:val="Normal-pool"/>
              <w:spacing w:before="40" w:after="20"/>
              <w:rPr>
                <w:sz w:val="18"/>
                <w:szCs w:val="18"/>
              </w:rPr>
            </w:pPr>
            <w:r w:rsidRPr="00761649">
              <w:rPr>
                <w:sz w:val="18"/>
                <w:szCs w:val="18"/>
              </w:rPr>
              <w:t>Seven projects to build capacities to participate in, contribute to and benefit from the work of IPBES, primarily in Africa, the Americas, Eastern Europe and Asia</w:t>
            </w:r>
          </w:p>
        </w:tc>
        <w:tc>
          <w:tcPr>
            <w:tcW w:w="1474" w:type="dxa"/>
            <w:tcBorders>
              <w:bottom w:val="single" w:sz="4" w:space="0" w:color="auto"/>
            </w:tcBorders>
            <w:tcMar>
              <w:top w:w="0" w:type="dxa"/>
              <w:left w:w="108" w:type="dxa"/>
              <w:bottom w:w="0" w:type="dxa"/>
              <w:right w:w="108" w:type="dxa"/>
            </w:tcMar>
          </w:tcPr>
          <w:p w14:paraId="5800FA1B" w14:textId="77777777" w:rsidR="006252CF" w:rsidRPr="00761649" w:rsidRDefault="006252CF" w:rsidP="0064058D">
            <w:pPr>
              <w:pStyle w:val="Normal-pool"/>
              <w:spacing w:before="40" w:after="20"/>
              <w:jc w:val="right"/>
              <w:rPr>
                <w:sz w:val="18"/>
                <w:szCs w:val="18"/>
              </w:rPr>
            </w:pPr>
            <w:r w:rsidRPr="00761649">
              <w:rPr>
                <w:sz w:val="18"/>
                <w:szCs w:val="18"/>
              </w:rPr>
              <w:t>0.4</w:t>
            </w:r>
          </w:p>
        </w:tc>
      </w:tr>
      <w:tr w:rsidR="006252CF" w:rsidRPr="00761649" w14:paraId="54267E0C" w14:textId="77777777" w:rsidTr="00B840BD">
        <w:trPr>
          <w:trHeight w:val="57"/>
          <w:jc w:val="right"/>
        </w:trPr>
        <w:tc>
          <w:tcPr>
            <w:tcW w:w="3243" w:type="dxa"/>
            <w:tcBorders>
              <w:top w:val="single" w:sz="4" w:space="0" w:color="auto"/>
              <w:bottom w:val="single" w:sz="12" w:space="0" w:color="auto"/>
            </w:tcBorders>
            <w:tcMar>
              <w:top w:w="0" w:type="dxa"/>
              <w:left w:w="108" w:type="dxa"/>
              <w:bottom w:w="0" w:type="dxa"/>
              <w:right w:w="108" w:type="dxa"/>
            </w:tcMar>
          </w:tcPr>
          <w:p w14:paraId="4CB0C98A" w14:textId="77777777" w:rsidR="006252CF" w:rsidRPr="00761649" w:rsidRDefault="006252CF" w:rsidP="0064058D">
            <w:pPr>
              <w:pStyle w:val="Normal-pool"/>
              <w:spacing w:before="40" w:after="20"/>
              <w:rPr>
                <w:b/>
                <w:sz w:val="18"/>
                <w:szCs w:val="18"/>
              </w:rPr>
            </w:pPr>
            <w:r w:rsidRPr="00761649">
              <w:rPr>
                <w:b/>
                <w:sz w:val="18"/>
                <w:szCs w:val="18"/>
              </w:rPr>
              <w:t>Total</w:t>
            </w:r>
          </w:p>
        </w:tc>
        <w:tc>
          <w:tcPr>
            <w:tcW w:w="2157" w:type="dxa"/>
            <w:tcBorders>
              <w:top w:val="single" w:sz="4" w:space="0" w:color="auto"/>
              <w:bottom w:val="single" w:sz="12" w:space="0" w:color="auto"/>
            </w:tcBorders>
            <w:tcMar>
              <w:top w:w="0" w:type="dxa"/>
              <w:left w:w="108" w:type="dxa"/>
              <w:bottom w:w="0" w:type="dxa"/>
              <w:right w:w="108" w:type="dxa"/>
            </w:tcMar>
          </w:tcPr>
          <w:p w14:paraId="3530A241" w14:textId="3144CB21" w:rsidR="006252CF" w:rsidRPr="00761649" w:rsidRDefault="006252CF" w:rsidP="0064058D">
            <w:pPr>
              <w:pStyle w:val="Normal-pool"/>
              <w:spacing w:before="40" w:after="20"/>
              <w:rPr>
                <w:sz w:val="18"/>
                <w:szCs w:val="18"/>
              </w:rPr>
            </w:pPr>
          </w:p>
        </w:tc>
        <w:tc>
          <w:tcPr>
            <w:tcW w:w="7380" w:type="dxa"/>
            <w:tcBorders>
              <w:top w:val="single" w:sz="4" w:space="0" w:color="auto"/>
              <w:bottom w:val="single" w:sz="12" w:space="0" w:color="auto"/>
            </w:tcBorders>
            <w:tcMar>
              <w:top w:w="0" w:type="dxa"/>
              <w:left w:w="108" w:type="dxa"/>
              <w:bottom w:w="0" w:type="dxa"/>
              <w:right w:w="108" w:type="dxa"/>
            </w:tcMar>
          </w:tcPr>
          <w:p w14:paraId="25CD5967" w14:textId="12506524" w:rsidR="006252CF" w:rsidRPr="00761649" w:rsidRDefault="006252CF" w:rsidP="0064058D">
            <w:pPr>
              <w:pStyle w:val="Normal-pool"/>
              <w:spacing w:before="40" w:after="20"/>
              <w:rPr>
                <w:b/>
                <w:sz w:val="18"/>
                <w:szCs w:val="18"/>
              </w:rPr>
            </w:pPr>
          </w:p>
        </w:tc>
        <w:tc>
          <w:tcPr>
            <w:tcW w:w="1474" w:type="dxa"/>
            <w:tcBorders>
              <w:top w:val="single" w:sz="4" w:space="0" w:color="auto"/>
              <w:bottom w:val="single" w:sz="12" w:space="0" w:color="auto"/>
            </w:tcBorders>
            <w:tcMar>
              <w:top w:w="0" w:type="dxa"/>
              <w:left w:w="108" w:type="dxa"/>
              <w:bottom w:w="0" w:type="dxa"/>
              <w:right w:w="108" w:type="dxa"/>
            </w:tcMar>
          </w:tcPr>
          <w:p w14:paraId="51EB8A53" w14:textId="77777777" w:rsidR="006252CF" w:rsidRPr="00761649" w:rsidRDefault="006252CF" w:rsidP="0064058D">
            <w:pPr>
              <w:pStyle w:val="Normal-pool"/>
              <w:spacing w:before="40" w:after="20"/>
              <w:jc w:val="right"/>
              <w:rPr>
                <w:sz w:val="18"/>
                <w:szCs w:val="18"/>
              </w:rPr>
            </w:pPr>
            <w:r w:rsidRPr="00761649">
              <w:rPr>
                <w:b/>
                <w:sz w:val="18"/>
                <w:szCs w:val="18"/>
              </w:rPr>
              <w:t xml:space="preserve">97.5 </w:t>
            </w:r>
          </w:p>
        </w:tc>
      </w:tr>
    </w:tbl>
    <w:p w14:paraId="63BE81C7" w14:textId="77777777" w:rsidR="006252CF" w:rsidRPr="00761649" w:rsidRDefault="006252CF" w:rsidP="006252CF">
      <w:pPr>
        <w:keepNext/>
        <w:keepLines/>
        <w:pBdr>
          <w:top w:val="nil"/>
          <w:left w:val="nil"/>
          <w:bottom w:val="nil"/>
          <w:right w:val="nil"/>
          <w:between w:val="nil"/>
        </w:pBdr>
        <w:tabs>
          <w:tab w:val="right" w:pos="851"/>
        </w:tabs>
        <w:spacing w:before="240" w:after="120"/>
        <w:ind w:left="1247" w:right="284" w:hanging="1247"/>
        <w:rPr>
          <w:b/>
          <w:color w:val="000000"/>
          <w:sz w:val="28"/>
          <w:szCs w:val="28"/>
          <w:lang w:val="en-GB"/>
        </w:rPr>
        <w:sectPr w:rsidR="006252CF" w:rsidRPr="00761649" w:rsidSect="00572F09">
          <w:footnotePr>
            <w:numRestart w:val="eachSect"/>
          </w:footnotePr>
          <w:pgSz w:w="16838" w:h="11906" w:orient="landscape" w:code="9"/>
          <w:pgMar w:top="907" w:right="907" w:bottom="1418" w:left="1418" w:header="539" w:footer="975" w:gutter="0"/>
          <w:cols w:space="720"/>
          <w:titlePg/>
        </w:sectPr>
      </w:pPr>
    </w:p>
    <w:p w14:paraId="1E858CF5" w14:textId="7AF660DD" w:rsidR="006252CF" w:rsidRPr="00761649" w:rsidRDefault="00B50362" w:rsidP="0022134F">
      <w:pPr>
        <w:pStyle w:val="CH1"/>
        <w:spacing w:before="0"/>
      </w:pPr>
      <w:r w:rsidRPr="00761649">
        <w:lastRenderedPageBreak/>
        <w:tab/>
      </w:r>
      <w:r w:rsidR="006252CF" w:rsidRPr="00761649">
        <w:t>II.</w:t>
      </w:r>
      <w:r w:rsidRPr="00761649">
        <w:tab/>
      </w:r>
      <w:r w:rsidR="006252CF" w:rsidRPr="00761649">
        <w:t xml:space="preserve">Final expenditures for 2018 </w:t>
      </w:r>
    </w:p>
    <w:p w14:paraId="047D486F" w14:textId="2AA09F03" w:rsidR="006252CF" w:rsidRPr="00761649" w:rsidRDefault="006252CF" w:rsidP="00741AA2">
      <w:pPr>
        <w:pStyle w:val="Normalnumber"/>
        <w:rPr>
          <w:color w:val="000000"/>
        </w:rPr>
      </w:pPr>
      <w:r w:rsidRPr="00761649">
        <w:rPr>
          <w:color w:val="000000"/>
        </w:rPr>
        <w:t xml:space="preserve">Table 5 shows the </w:t>
      </w:r>
      <w:r w:rsidRPr="00761649">
        <w:t>final</w:t>
      </w:r>
      <w:r w:rsidRPr="00761649">
        <w:rPr>
          <w:color w:val="000000"/>
        </w:rPr>
        <w:t xml:space="preserve"> expenditures for 2018 against the 2018 budget of $8,554,853 approved by the Plenary at its sixth session. </w:t>
      </w:r>
    </w:p>
    <w:p w14:paraId="7CD0D945" w14:textId="2C57BDB5" w:rsidR="006252CF" w:rsidRPr="00761649" w:rsidRDefault="006252CF" w:rsidP="00572F09">
      <w:pPr>
        <w:pStyle w:val="Titletable"/>
        <w:spacing w:before="120"/>
        <w:rPr>
          <w:b/>
          <w:bCs w:val="0"/>
        </w:rPr>
      </w:pPr>
      <w:r w:rsidRPr="00761649">
        <w:t>Table 5</w:t>
      </w:r>
      <w:r w:rsidR="00B50362" w:rsidRPr="00761649">
        <w:t xml:space="preserve"> </w:t>
      </w:r>
      <w:r w:rsidR="00B50362" w:rsidRPr="00761649">
        <w:br/>
      </w:r>
      <w:r w:rsidRPr="00761649">
        <w:rPr>
          <w:b/>
          <w:bCs w:val="0"/>
        </w:rPr>
        <w:t xml:space="preserve">Final expenditures for 2018 </w:t>
      </w:r>
    </w:p>
    <w:p w14:paraId="732C35B5" w14:textId="77777777" w:rsidR="006252CF" w:rsidRPr="00761649" w:rsidRDefault="006252CF" w:rsidP="00572F09">
      <w:pPr>
        <w:pStyle w:val="Titletable"/>
        <w:rPr>
          <w:sz w:val="18"/>
          <w:szCs w:val="18"/>
        </w:rPr>
      </w:pPr>
      <w:r w:rsidRPr="00761649">
        <w:rPr>
          <w:sz w:val="18"/>
          <w:szCs w:val="18"/>
        </w:rPr>
        <w:t xml:space="preserve">(United States dollars) </w:t>
      </w:r>
    </w:p>
    <w:tbl>
      <w:tblPr>
        <w:tblW w:w="5000" w:type="pct"/>
        <w:jc w:val="right"/>
        <w:tblLayout w:type="fixed"/>
        <w:tblLook w:val="0400" w:firstRow="0" w:lastRow="0" w:firstColumn="0" w:lastColumn="0" w:noHBand="0" w:noVBand="1"/>
      </w:tblPr>
      <w:tblGrid>
        <w:gridCol w:w="5954"/>
        <w:gridCol w:w="1274"/>
        <w:gridCol w:w="1238"/>
        <w:gridCol w:w="1030"/>
      </w:tblGrid>
      <w:tr w:rsidR="006252CF" w:rsidRPr="00761649" w14:paraId="395DCEF4" w14:textId="77777777" w:rsidTr="00723668">
        <w:trPr>
          <w:trHeight w:val="57"/>
          <w:tblHeader/>
          <w:jc w:val="right"/>
        </w:trPr>
        <w:tc>
          <w:tcPr>
            <w:tcW w:w="5954" w:type="dxa"/>
            <w:tcBorders>
              <w:top w:val="single" w:sz="4" w:space="0" w:color="000000"/>
              <w:bottom w:val="single" w:sz="12" w:space="0" w:color="000000"/>
            </w:tcBorders>
            <w:shd w:val="clear" w:color="auto" w:fill="auto"/>
            <w:vAlign w:val="bottom"/>
          </w:tcPr>
          <w:p w14:paraId="02155486" w14:textId="6F00F314" w:rsidR="006252CF" w:rsidRPr="00761649" w:rsidRDefault="006252CF" w:rsidP="00B50362">
            <w:pPr>
              <w:pStyle w:val="Normal-pool"/>
              <w:spacing w:before="40" w:after="40"/>
              <w:rPr>
                <w:i/>
                <w:iCs/>
                <w:sz w:val="18"/>
                <w:szCs w:val="18"/>
              </w:rPr>
            </w:pPr>
            <w:r w:rsidRPr="00761649">
              <w:rPr>
                <w:i/>
                <w:iCs/>
                <w:sz w:val="18"/>
                <w:szCs w:val="18"/>
              </w:rPr>
              <w:t>Budget item</w:t>
            </w:r>
          </w:p>
        </w:tc>
        <w:tc>
          <w:tcPr>
            <w:tcW w:w="1274" w:type="dxa"/>
            <w:tcBorders>
              <w:top w:val="single" w:sz="4" w:space="0" w:color="000000"/>
              <w:bottom w:val="single" w:sz="12" w:space="0" w:color="000000"/>
            </w:tcBorders>
            <w:shd w:val="clear" w:color="auto" w:fill="auto"/>
            <w:vAlign w:val="bottom"/>
          </w:tcPr>
          <w:p w14:paraId="07583E39" w14:textId="3218B4A9" w:rsidR="006252CF" w:rsidRPr="00761649" w:rsidRDefault="006252CF" w:rsidP="00B50362">
            <w:pPr>
              <w:pStyle w:val="Normal-pool"/>
              <w:spacing w:before="40" w:after="40"/>
              <w:jc w:val="right"/>
              <w:rPr>
                <w:i/>
                <w:iCs/>
                <w:sz w:val="18"/>
                <w:szCs w:val="18"/>
              </w:rPr>
            </w:pPr>
            <w:r w:rsidRPr="00761649">
              <w:rPr>
                <w:i/>
                <w:iCs/>
                <w:sz w:val="18"/>
                <w:szCs w:val="18"/>
              </w:rPr>
              <w:t>2018 approved budget</w:t>
            </w:r>
          </w:p>
        </w:tc>
        <w:tc>
          <w:tcPr>
            <w:tcW w:w="1238" w:type="dxa"/>
            <w:tcBorders>
              <w:top w:val="single" w:sz="4" w:space="0" w:color="000000"/>
              <w:bottom w:val="single" w:sz="12" w:space="0" w:color="000000"/>
            </w:tcBorders>
            <w:shd w:val="clear" w:color="auto" w:fill="auto"/>
            <w:vAlign w:val="bottom"/>
          </w:tcPr>
          <w:p w14:paraId="5F57C442" w14:textId="77777777" w:rsidR="006252CF" w:rsidRPr="00761649" w:rsidRDefault="006252CF" w:rsidP="00B50362">
            <w:pPr>
              <w:pStyle w:val="Normal-pool"/>
              <w:spacing w:before="40" w:after="40"/>
              <w:jc w:val="right"/>
              <w:rPr>
                <w:i/>
                <w:iCs/>
                <w:sz w:val="18"/>
                <w:szCs w:val="18"/>
              </w:rPr>
            </w:pPr>
            <w:r w:rsidRPr="00761649">
              <w:rPr>
                <w:i/>
                <w:iCs/>
                <w:sz w:val="18"/>
                <w:szCs w:val="18"/>
              </w:rPr>
              <w:t>2018 final expenditures</w:t>
            </w:r>
          </w:p>
        </w:tc>
        <w:tc>
          <w:tcPr>
            <w:tcW w:w="1030" w:type="dxa"/>
            <w:tcBorders>
              <w:top w:val="single" w:sz="4" w:space="0" w:color="000000"/>
              <w:bottom w:val="single" w:sz="12" w:space="0" w:color="000000"/>
            </w:tcBorders>
            <w:shd w:val="clear" w:color="auto" w:fill="auto"/>
            <w:vAlign w:val="bottom"/>
          </w:tcPr>
          <w:p w14:paraId="4511079C" w14:textId="77777777" w:rsidR="006252CF" w:rsidRPr="00761649" w:rsidRDefault="006252CF" w:rsidP="00B50362">
            <w:pPr>
              <w:pStyle w:val="Normal-pool"/>
              <w:spacing w:before="40" w:after="40"/>
              <w:jc w:val="right"/>
              <w:rPr>
                <w:i/>
                <w:iCs/>
                <w:sz w:val="18"/>
                <w:szCs w:val="18"/>
              </w:rPr>
            </w:pPr>
            <w:r w:rsidRPr="00761649">
              <w:rPr>
                <w:i/>
                <w:iCs/>
                <w:sz w:val="18"/>
                <w:szCs w:val="18"/>
              </w:rPr>
              <w:t>Balance</w:t>
            </w:r>
          </w:p>
        </w:tc>
      </w:tr>
      <w:tr w:rsidR="006252CF" w:rsidRPr="00761649" w14:paraId="4DAB75F4" w14:textId="77777777" w:rsidTr="00B50362">
        <w:trPr>
          <w:trHeight w:val="57"/>
          <w:jc w:val="right"/>
        </w:trPr>
        <w:tc>
          <w:tcPr>
            <w:tcW w:w="9496" w:type="dxa"/>
            <w:gridSpan w:val="4"/>
            <w:tcBorders>
              <w:top w:val="single" w:sz="12" w:space="0" w:color="000000"/>
            </w:tcBorders>
            <w:shd w:val="clear" w:color="auto" w:fill="auto"/>
          </w:tcPr>
          <w:p w14:paraId="5ED933F7" w14:textId="77777777" w:rsidR="006252CF" w:rsidRPr="00761649" w:rsidRDefault="006252CF" w:rsidP="00B50362">
            <w:pPr>
              <w:pStyle w:val="Normal-pool"/>
              <w:spacing w:before="40" w:after="40"/>
              <w:rPr>
                <w:sz w:val="18"/>
                <w:szCs w:val="18"/>
              </w:rPr>
            </w:pPr>
            <w:r w:rsidRPr="00761649">
              <w:rPr>
                <w:b/>
                <w:sz w:val="18"/>
                <w:szCs w:val="18"/>
              </w:rPr>
              <w:t>1. Meetings of the IPBES bodies</w:t>
            </w:r>
          </w:p>
        </w:tc>
      </w:tr>
      <w:tr w:rsidR="006252CF" w:rsidRPr="00761649" w14:paraId="2D644424" w14:textId="77777777" w:rsidTr="00B50362">
        <w:trPr>
          <w:trHeight w:val="57"/>
          <w:jc w:val="right"/>
        </w:trPr>
        <w:tc>
          <w:tcPr>
            <w:tcW w:w="9496" w:type="dxa"/>
            <w:gridSpan w:val="4"/>
            <w:shd w:val="clear" w:color="auto" w:fill="auto"/>
          </w:tcPr>
          <w:p w14:paraId="45D8E8B5" w14:textId="77777777" w:rsidR="006252CF" w:rsidRPr="00761649" w:rsidRDefault="006252CF" w:rsidP="00B50362">
            <w:pPr>
              <w:pStyle w:val="Normal-pool"/>
              <w:spacing w:before="40" w:after="40"/>
              <w:rPr>
                <w:sz w:val="18"/>
                <w:szCs w:val="18"/>
              </w:rPr>
            </w:pPr>
            <w:r w:rsidRPr="00761649">
              <w:rPr>
                <w:b/>
                <w:sz w:val="18"/>
                <w:szCs w:val="18"/>
              </w:rPr>
              <w:t>1.1 Sessions of the Plenary</w:t>
            </w:r>
          </w:p>
        </w:tc>
      </w:tr>
      <w:tr w:rsidR="006252CF" w:rsidRPr="00761649" w14:paraId="3C839B6F" w14:textId="77777777" w:rsidTr="00B50362">
        <w:trPr>
          <w:trHeight w:val="57"/>
          <w:jc w:val="right"/>
        </w:trPr>
        <w:tc>
          <w:tcPr>
            <w:tcW w:w="5954" w:type="dxa"/>
            <w:shd w:val="clear" w:color="auto" w:fill="auto"/>
          </w:tcPr>
          <w:p w14:paraId="7A96F17E" w14:textId="77777777" w:rsidR="006252CF" w:rsidRPr="00761649" w:rsidRDefault="006252CF" w:rsidP="00B50362">
            <w:pPr>
              <w:pStyle w:val="Normal-pool"/>
              <w:spacing w:before="40" w:after="40"/>
              <w:rPr>
                <w:sz w:val="18"/>
                <w:szCs w:val="18"/>
              </w:rPr>
            </w:pPr>
            <w:r w:rsidRPr="00761649">
              <w:rPr>
                <w:sz w:val="18"/>
                <w:szCs w:val="18"/>
              </w:rPr>
              <w:t xml:space="preserve">Travel costs for sixth session participants (travel and daily subsistence allowance) </w:t>
            </w:r>
          </w:p>
        </w:tc>
        <w:tc>
          <w:tcPr>
            <w:tcW w:w="1274" w:type="dxa"/>
            <w:shd w:val="clear" w:color="auto" w:fill="auto"/>
          </w:tcPr>
          <w:p w14:paraId="0BBB5581" w14:textId="77777777" w:rsidR="006252CF" w:rsidRPr="00761649" w:rsidRDefault="006252CF" w:rsidP="00B50362">
            <w:pPr>
              <w:pStyle w:val="Normal-pool"/>
              <w:spacing w:before="40" w:after="40"/>
              <w:jc w:val="right"/>
              <w:rPr>
                <w:sz w:val="18"/>
                <w:szCs w:val="18"/>
              </w:rPr>
            </w:pPr>
            <w:r w:rsidRPr="00761649">
              <w:rPr>
                <w:sz w:val="18"/>
                <w:szCs w:val="18"/>
              </w:rPr>
              <w:t xml:space="preserve">500 000 </w:t>
            </w:r>
          </w:p>
        </w:tc>
        <w:tc>
          <w:tcPr>
            <w:tcW w:w="1238" w:type="dxa"/>
            <w:shd w:val="clear" w:color="auto" w:fill="auto"/>
          </w:tcPr>
          <w:p w14:paraId="2CCBEA8A" w14:textId="77777777" w:rsidR="006252CF" w:rsidRPr="00761649" w:rsidRDefault="006252CF" w:rsidP="00B50362">
            <w:pPr>
              <w:pStyle w:val="Normal-pool"/>
              <w:spacing w:before="40" w:after="40"/>
              <w:jc w:val="right"/>
              <w:rPr>
                <w:sz w:val="18"/>
                <w:szCs w:val="18"/>
              </w:rPr>
            </w:pPr>
            <w:r w:rsidRPr="00761649">
              <w:rPr>
                <w:sz w:val="18"/>
                <w:szCs w:val="18"/>
              </w:rPr>
              <w:t xml:space="preserve">346 981 </w:t>
            </w:r>
          </w:p>
        </w:tc>
        <w:tc>
          <w:tcPr>
            <w:tcW w:w="1030" w:type="dxa"/>
            <w:shd w:val="clear" w:color="auto" w:fill="auto"/>
          </w:tcPr>
          <w:p w14:paraId="25F17E36"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153 019 </w:t>
            </w:r>
          </w:p>
        </w:tc>
      </w:tr>
      <w:tr w:rsidR="006252CF" w:rsidRPr="00761649" w14:paraId="3F26F950" w14:textId="77777777" w:rsidTr="00B50362">
        <w:trPr>
          <w:trHeight w:val="57"/>
          <w:jc w:val="right"/>
        </w:trPr>
        <w:tc>
          <w:tcPr>
            <w:tcW w:w="5954" w:type="dxa"/>
            <w:shd w:val="clear" w:color="auto" w:fill="auto"/>
          </w:tcPr>
          <w:p w14:paraId="1FEEC58C" w14:textId="77777777" w:rsidR="006252CF" w:rsidRPr="00761649" w:rsidRDefault="006252CF" w:rsidP="00B50362">
            <w:pPr>
              <w:pStyle w:val="Normal-pool"/>
              <w:spacing w:before="40" w:after="40"/>
              <w:rPr>
                <w:sz w:val="18"/>
                <w:szCs w:val="18"/>
              </w:rPr>
            </w:pPr>
            <w:r w:rsidRPr="00761649">
              <w:rPr>
                <w:sz w:val="18"/>
                <w:szCs w:val="18"/>
              </w:rPr>
              <w:t>Conference services (translation, editing and interpretation)</w:t>
            </w:r>
          </w:p>
        </w:tc>
        <w:tc>
          <w:tcPr>
            <w:tcW w:w="1274" w:type="dxa"/>
            <w:shd w:val="clear" w:color="auto" w:fill="auto"/>
          </w:tcPr>
          <w:p w14:paraId="261D45A2" w14:textId="77777777" w:rsidR="006252CF" w:rsidRPr="00761649" w:rsidRDefault="006252CF" w:rsidP="00B50362">
            <w:pPr>
              <w:pStyle w:val="Normal-pool"/>
              <w:spacing w:before="40" w:after="40"/>
              <w:jc w:val="right"/>
              <w:rPr>
                <w:sz w:val="18"/>
                <w:szCs w:val="18"/>
              </w:rPr>
            </w:pPr>
            <w:r w:rsidRPr="00761649">
              <w:rPr>
                <w:sz w:val="18"/>
                <w:szCs w:val="18"/>
              </w:rPr>
              <w:t xml:space="preserve">1 065 000 </w:t>
            </w:r>
          </w:p>
        </w:tc>
        <w:tc>
          <w:tcPr>
            <w:tcW w:w="1238" w:type="dxa"/>
            <w:shd w:val="clear" w:color="auto" w:fill="auto"/>
          </w:tcPr>
          <w:p w14:paraId="4C050D0D" w14:textId="77777777" w:rsidR="006252CF" w:rsidRPr="00761649" w:rsidRDefault="006252CF" w:rsidP="00B50362">
            <w:pPr>
              <w:pStyle w:val="Normal-pool"/>
              <w:spacing w:before="40" w:after="40"/>
              <w:jc w:val="right"/>
              <w:rPr>
                <w:sz w:val="18"/>
                <w:szCs w:val="18"/>
              </w:rPr>
            </w:pPr>
            <w:r w:rsidRPr="00761649">
              <w:rPr>
                <w:sz w:val="18"/>
                <w:szCs w:val="18"/>
              </w:rPr>
              <w:t xml:space="preserve">1 115 604 </w:t>
            </w:r>
          </w:p>
        </w:tc>
        <w:tc>
          <w:tcPr>
            <w:tcW w:w="1030" w:type="dxa"/>
            <w:shd w:val="clear" w:color="auto" w:fill="auto"/>
          </w:tcPr>
          <w:p w14:paraId="78D28436"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(50 604) </w:t>
            </w:r>
          </w:p>
        </w:tc>
      </w:tr>
      <w:tr w:rsidR="006252CF" w:rsidRPr="00761649" w14:paraId="01419088" w14:textId="77777777" w:rsidTr="00B50362">
        <w:trPr>
          <w:trHeight w:val="57"/>
          <w:jc w:val="right"/>
        </w:trPr>
        <w:tc>
          <w:tcPr>
            <w:tcW w:w="5954" w:type="dxa"/>
            <w:shd w:val="clear" w:color="auto" w:fill="auto"/>
          </w:tcPr>
          <w:p w14:paraId="553748E7" w14:textId="77777777" w:rsidR="006252CF" w:rsidRPr="00761649" w:rsidRDefault="006252CF" w:rsidP="00B50362">
            <w:pPr>
              <w:pStyle w:val="Normal-pool"/>
              <w:spacing w:before="40" w:after="40"/>
              <w:rPr>
                <w:sz w:val="18"/>
                <w:szCs w:val="18"/>
              </w:rPr>
            </w:pPr>
            <w:r w:rsidRPr="00761649">
              <w:rPr>
                <w:sz w:val="18"/>
                <w:szCs w:val="18"/>
              </w:rPr>
              <w:t>Reporting services</w:t>
            </w:r>
          </w:p>
        </w:tc>
        <w:tc>
          <w:tcPr>
            <w:tcW w:w="1274" w:type="dxa"/>
            <w:shd w:val="clear" w:color="auto" w:fill="auto"/>
          </w:tcPr>
          <w:p w14:paraId="44F4B3C3" w14:textId="77777777" w:rsidR="006252CF" w:rsidRPr="00761649" w:rsidRDefault="006252CF" w:rsidP="00B50362">
            <w:pPr>
              <w:pStyle w:val="Normal-pool"/>
              <w:spacing w:before="40" w:after="40"/>
              <w:jc w:val="right"/>
              <w:rPr>
                <w:sz w:val="18"/>
                <w:szCs w:val="18"/>
              </w:rPr>
            </w:pPr>
            <w:r w:rsidRPr="00761649">
              <w:rPr>
                <w:sz w:val="18"/>
                <w:szCs w:val="18"/>
              </w:rPr>
              <w:t xml:space="preserve">65 000 </w:t>
            </w:r>
          </w:p>
        </w:tc>
        <w:tc>
          <w:tcPr>
            <w:tcW w:w="1238" w:type="dxa"/>
            <w:shd w:val="clear" w:color="auto" w:fill="auto"/>
          </w:tcPr>
          <w:p w14:paraId="7AA1249D" w14:textId="77777777" w:rsidR="006252CF" w:rsidRPr="00761649" w:rsidRDefault="006252CF" w:rsidP="00B50362">
            <w:pPr>
              <w:pStyle w:val="Normal-pool"/>
              <w:spacing w:before="40" w:after="40"/>
              <w:jc w:val="right"/>
              <w:rPr>
                <w:sz w:val="18"/>
                <w:szCs w:val="18"/>
              </w:rPr>
            </w:pPr>
            <w:r w:rsidRPr="00761649">
              <w:rPr>
                <w:sz w:val="18"/>
                <w:szCs w:val="18"/>
              </w:rPr>
              <w:t xml:space="preserve">56 780 </w:t>
            </w:r>
          </w:p>
        </w:tc>
        <w:tc>
          <w:tcPr>
            <w:tcW w:w="1030" w:type="dxa"/>
            <w:shd w:val="clear" w:color="auto" w:fill="auto"/>
          </w:tcPr>
          <w:p w14:paraId="1306A701"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8 220 </w:t>
            </w:r>
          </w:p>
        </w:tc>
      </w:tr>
      <w:tr w:rsidR="006252CF" w:rsidRPr="00761649" w14:paraId="0C19E2BA" w14:textId="77777777" w:rsidTr="00B50362">
        <w:trPr>
          <w:trHeight w:val="57"/>
          <w:jc w:val="right"/>
        </w:trPr>
        <w:tc>
          <w:tcPr>
            <w:tcW w:w="5954" w:type="dxa"/>
            <w:tcBorders>
              <w:bottom w:val="single" w:sz="4" w:space="0" w:color="000000"/>
            </w:tcBorders>
            <w:shd w:val="clear" w:color="auto" w:fill="auto"/>
          </w:tcPr>
          <w:p w14:paraId="4B52699A" w14:textId="77777777" w:rsidR="006252CF" w:rsidRPr="00761649" w:rsidRDefault="006252CF" w:rsidP="00B50362">
            <w:pPr>
              <w:pStyle w:val="Normal-pool"/>
              <w:spacing w:before="40" w:after="40"/>
              <w:rPr>
                <w:sz w:val="18"/>
                <w:szCs w:val="18"/>
              </w:rPr>
            </w:pPr>
            <w:r w:rsidRPr="00761649">
              <w:rPr>
                <w:sz w:val="18"/>
                <w:szCs w:val="18"/>
              </w:rPr>
              <w:t>Security and other costs</w:t>
            </w:r>
          </w:p>
        </w:tc>
        <w:tc>
          <w:tcPr>
            <w:tcW w:w="1274" w:type="dxa"/>
            <w:tcBorders>
              <w:bottom w:val="single" w:sz="4" w:space="0" w:color="000000"/>
            </w:tcBorders>
            <w:shd w:val="clear" w:color="auto" w:fill="auto"/>
          </w:tcPr>
          <w:p w14:paraId="33AA1BA1" w14:textId="77777777" w:rsidR="006252CF" w:rsidRPr="00761649" w:rsidRDefault="006252CF" w:rsidP="00B50362">
            <w:pPr>
              <w:pStyle w:val="Normal-pool"/>
              <w:spacing w:before="40" w:after="40"/>
              <w:jc w:val="right"/>
              <w:rPr>
                <w:sz w:val="18"/>
                <w:szCs w:val="18"/>
              </w:rPr>
            </w:pPr>
            <w:r w:rsidRPr="00761649">
              <w:rPr>
                <w:sz w:val="18"/>
                <w:szCs w:val="18"/>
              </w:rPr>
              <w:t xml:space="preserve">100 000 </w:t>
            </w:r>
          </w:p>
        </w:tc>
        <w:tc>
          <w:tcPr>
            <w:tcW w:w="1238" w:type="dxa"/>
            <w:tcBorders>
              <w:bottom w:val="single" w:sz="4" w:space="0" w:color="000000"/>
            </w:tcBorders>
            <w:shd w:val="clear" w:color="auto" w:fill="auto"/>
          </w:tcPr>
          <w:p w14:paraId="1FF2B6E6" w14:textId="77777777" w:rsidR="006252CF" w:rsidRPr="00761649" w:rsidRDefault="006252CF" w:rsidP="00B50362">
            <w:pPr>
              <w:pStyle w:val="Normal-pool"/>
              <w:spacing w:before="40" w:after="40"/>
              <w:jc w:val="right"/>
              <w:rPr>
                <w:sz w:val="18"/>
                <w:szCs w:val="18"/>
              </w:rPr>
            </w:pPr>
            <w:r w:rsidRPr="00761649">
              <w:rPr>
                <w:sz w:val="18"/>
                <w:szCs w:val="18"/>
              </w:rPr>
              <w:t xml:space="preserve">24 036 </w:t>
            </w:r>
          </w:p>
        </w:tc>
        <w:tc>
          <w:tcPr>
            <w:tcW w:w="1030" w:type="dxa"/>
            <w:tcBorders>
              <w:bottom w:val="single" w:sz="4" w:space="0" w:color="000000"/>
            </w:tcBorders>
            <w:shd w:val="clear" w:color="auto" w:fill="auto"/>
          </w:tcPr>
          <w:p w14:paraId="3D5F4D01"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75 964 </w:t>
            </w:r>
          </w:p>
        </w:tc>
      </w:tr>
      <w:tr w:rsidR="006252CF" w:rsidRPr="00761649" w14:paraId="61EB7236" w14:textId="77777777" w:rsidTr="00B50362">
        <w:trPr>
          <w:trHeight w:val="57"/>
          <w:jc w:val="right"/>
        </w:trPr>
        <w:tc>
          <w:tcPr>
            <w:tcW w:w="5954" w:type="dxa"/>
            <w:tcBorders>
              <w:top w:val="single" w:sz="4" w:space="0" w:color="000000"/>
              <w:bottom w:val="single" w:sz="4" w:space="0" w:color="000000"/>
            </w:tcBorders>
            <w:shd w:val="clear" w:color="auto" w:fill="auto"/>
          </w:tcPr>
          <w:p w14:paraId="581BB85C" w14:textId="77777777" w:rsidR="006252CF" w:rsidRPr="00761649" w:rsidRDefault="006252CF" w:rsidP="00B50362">
            <w:pPr>
              <w:pStyle w:val="Normal-pool"/>
              <w:spacing w:before="40" w:after="40"/>
              <w:rPr>
                <w:b/>
                <w:sz w:val="18"/>
                <w:szCs w:val="18"/>
              </w:rPr>
            </w:pPr>
            <w:r w:rsidRPr="00761649">
              <w:rPr>
                <w:b/>
                <w:sz w:val="18"/>
                <w:szCs w:val="18"/>
              </w:rPr>
              <w:t>Subtotal 1.1, sessions of the Plenary</w:t>
            </w:r>
          </w:p>
        </w:tc>
        <w:tc>
          <w:tcPr>
            <w:tcW w:w="1274" w:type="dxa"/>
            <w:tcBorders>
              <w:top w:val="single" w:sz="4" w:space="0" w:color="000000"/>
              <w:bottom w:val="single" w:sz="4" w:space="0" w:color="000000"/>
            </w:tcBorders>
            <w:shd w:val="clear" w:color="auto" w:fill="auto"/>
          </w:tcPr>
          <w:p w14:paraId="3A7C8381" w14:textId="77777777" w:rsidR="006252CF" w:rsidRPr="00761649" w:rsidRDefault="006252CF" w:rsidP="00B50362">
            <w:pPr>
              <w:pStyle w:val="Normal-pool"/>
              <w:spacing w:before="40" w:after="40"/>
              <w:jc w:val="right"/>
              <w:rPr>
                <w:b/>
                <w:sz w:val="18"/>
                <w:szCs w:val="18"/>
              </w:rPr>
            </w:pPr>
            <w:r w:rsidRPr="00761649">
              <w:rPr>
                <w:b/>
                <w:sz w:val="18"/>
                <w:szCs w:val="18"/>
              </w:rPr>
              <w:t xml:space="preserve">1 730 000 </w:t>
            </w:r>
          </w:p>
        </w:tc>
        <w:tc>
          <w:tcPr>
            <w:tcW w:w="1238" w:type="dxa"/>
            <w:tcBorders>
              <w:top w:val="single" w:sz="4" w:space="0" w:color="000000"/>
              <w:bottom w:val="single" w:sz="4" w:space="0" w:color="000000"/>
            </w:tcBorders>
            <w:shd w:val="clear" w:color="auto" w:fill="auto"/>
          </w:tcPr>
          <w:p w14:paraId="55CDBCC9" w14:textId="77777777" w:rsidR="006252CF" w:rsidRPr="00761649" w:rsidRDefault="006252CF" w:rsidP="00B50362">
            <w:pPr>
              <w:pStyle w:val="Normal-pool"/>
              <w:spacing w:before="40" w:after="40"/>
              <w:jc w:val="right"/>
              <w:rPr>
                <w:b/>
                <w:sz w:val="18"/>
                <w:szCs w:val="18"/>
              </w:rPr>
            </w:pPr>
            <w:r w:rsidRPr="00761649">
              <w:rPr>
                <w:b/>
                <w:sz w:val="18"/>
                <w:szCs w:val="18"/>
              </w:rPr>
              <w:t xml:space="preserve">1 543 401 </w:t>
            </w:r>
          </w:p>
        </w:tc>
        <w:tc>
          <w:tcPr>
            <w:tcW w:w="1030" w:type="dxa"/>
            <w:tcBorders>
              <w:top w:val="single" w:sz="4" w:space="0" w:color="000000"/>
              <w:bottom w:val="single" w:sz="4" w:space="0" w:color="000000"/>
            </w:tcBorders>
            <w:shd w:val="clear" w:color="auto" w:fill="auto"/>
          </w:tcPr>
          <w:p w14:paraId="50D04B74"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186 599 </w:t>
            </w:r>
          </w:p>
        </w:tc>
      </w:tr>
      <w:tr w:rsidR="006252CF" w:rsidRPr="00761649" w14:paraId="539A05BD" w14:textId="77777777" w:rsidTr="00B50362">
        <w:trPr>
          <w:trHeight w:val="57"/>
          <w:jc w:val="right"/>
        </w:trPr>
        <w:tc>
          <w:tcPr>
            <w:tcW w:w="9496" w:type="dxa"/>
            <w:gridSpan w:val="4"/>
            <w:shd w:val="clear" w:color="auto" w:fill="auto"/>
          </w:tcPr>
          <w:p w14:paraId="20896FFD" w14:textId="77777777" w:rsidR="006252CF" w:rsidRPr="00761649" w:rsidRDefault="006252CF" w:rsidP="00B50362">
            <w:pPr>
              <w:pStyle w:val="Normal-pool"/>
              <w:spacing w:before="40" w:after="40"/>
              <w:rPr>
                <w:color w:val="000000"/>
                <w:sz w:val="18"/>
                <w:szCs w:val="18"/>
              </w:rPr>
            </w:pPr>
            <w:r w:rsidRPr="00761649">
              <w:rPr>
                <w:b/>
                <w:sz w:val="18"/>
                <w:szCs w:val="18"/>
              </w:rPr>
              <w:t>1.2 Bureau and Multidisciplinary Expert Panel sessions</w:t>
            </w:r>
          </w:p>
        </w:tc>
      </w:tr>
      <w:tr w:rsidR="006252CF" w:rsidRPr="00761649" w14:paraId="6F8AB0FD" w14:textId="77777777" w:rsidTr="00B50362">
        <w:trPr>
          <w:trHeight w:val="57"/>
          <w:jc w:val="right"/>
        </w:trPr>
        <w:tc>
          <w:tcPr>
            <w:tcW w:w="5954" w:type="dxa"/>
            <w:shd w:val="clear" w:color="auto" w:fill="auto"/>
          </w:tcPr>
          <w:p w14:paraId="56DB12C7" w14:textId="77777777" w:rsidR="006252CF" w:rsidRPr="00761649" w:rsidRDefault="006252CF" w:rsidP="00B50362">
            <w:pPr>
              <w:pStyle w:val="Normal-pool"/>
              <w:spacing w:before="40" w:after="40"/>
              <w:rPr>
                <w:sz w:val="18"/>
                <w:szCs w:val="18"/>
              </w:rPr>
            </w:pPr>
            <w:r w:rsidRPr="00761649">
              <w:rPr>
                <w:sz w:val="18"/>
                <w:szCs w:val="18"/>
              </w:rPr>
              <w:t>Travel and meeting costs for participants for two Bureau sessions</w:t>
            </w:r>
          </w:p>
        </w:tc>
        <w:tc>
          <w:tcPr>
            <w:tcW w:w="1274" w:type="dxa"/>
            <w:shd w:val="clear" w:color="auto" w:fill="auto"/>
          </w:tcPr>
          <w:p w14:paraId="2D6C4472" w14:textId="77777777" w:rsidR="006252CF" w:rsidRPr="00761649" w:rsidRDefault="006252CF" w:rsidP="00B50362">
            <w:pPr>
              <w:pStyle w:val="Normal-pool"/>
              <w:spacing w:before="40" w:after="40"/>
              <w:jc w:val="right"/>
              <w:rPr>
                <w:sz w:val="18"/>
                <w:szCs w:val="18"/>
              </w:rPr>
            </w:pPr>
            <w:r w:rsidRPr="00761649">
              <w:rPr>
                <w:sz w:val="18"/>
                <w:szCs w:val="18"/>
              </w:rPr>
              <w:t xml:space="preserve">70 900 </w:t>
            </w:r>
          </w:p>
        </w:tc>
        <w:tc>
          <w:tcPr>
            <w:tcW w:w="1238" w:type="dxa"/>
            <w:shd w:val="clear" w:color="auto" w:fill="auto"/>
          </w:tcPr>
          <w:p w14:paraId="2D8A8F53" w14:textId="77777777" w:rsidR="006252CF" w:rsidRPr="00761649" w:rsidRDefault="006252CF" w:rsidP="00B50362">
            <w:pPr>
              <w:pStyle w:val="Normal-pool"/>
              <w:spacing w:before="40" w:after="40"/>
              <w:jc w:val="right"/>
              <w:rPr>
                <w:sz w:val="18"/>
                <w:szCs w:val="18"/>
              </w:rPr>
            </w:pPr>
            <w:r w:rsidRPr="00761649">
              <w:rPr>
                <w:sz w:val="18"/>
                <w:szCs w:val="18"/>
              </w:rPr>
              <w:t xml:space="preserve">46 041 </w:t>
            </w:r>
          </w:p>
        </w:tc>
        <w:tc>
          <w:tcPr>
            <w:tcW w:w="1030" w:type="dxa"/>
            <w:shd w:val="clear" w:color="auto" w:fill="auto"/>
          </w:tcPr>
          <w:p w14:paraId="37A928B0"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24 859 </w:t>
            </w:r>
          </w:p>
        </w:tc>
      </w:tr>
      <w:tr w:rsidR="006252CF" w:rsidRPr="00761649" w14:paraId="707F9398" w14:textId="77777777" w:rsidTr="00B50362">
        <w:trPr>
          <w:trHeight w:val="57"/>
          <w:jc w:val="right"/>
        </w:trPr>
        <w:tc>
          <w:tcPr>
            <w:tcW w:w="5954" w:type="dxa"/>
            <w:tcBorders>
              <w:bottom w:val="single" w:sz="4" w:space="0" w:color="000000"/>
            </w:tcBorders>
            <w:shd w:val="clear" w:color="auto" w:fill="auto"/>
          </w:tcPr>
          <w:p w14:paraId="36B4DDEF" w14:textId="77777777" w:rsidR="006252CF" w:rsidRPr="00761649" w:rsidRDefault="006252CF" w:rsidP="00B50362">
            <w:pPr>
              <w:pStyle w:val="Normal-pool"/>
              <w:spacing w:before="40" w:after="40"/>
              <w:rPr>
                <w:sz w:val="18"/>
                <w:szCs w:val="18"/>
              </w:rPr>
            </w:pPr>
            <w:r w:rsidRPr="00761649">
              <w:rPr>
                <w:sz w:val="18"/>
                <w:szCs w:val="18"/>
              </w:rPr>
              <w:t>Travel and meeting costs for participants for two Panel sessions</w:t>
            </w:r>
          </w:p>
        </w:tc>
        <w:tc>
          <w:tcPr>
            <w:tcW w:w="1274" w:type="dxa"/>
            <w:tcBorders>
              <w:bottom w:val="single" w:sz="4" w:space="0" w:color="000000"/>
            </w:tcBorders>
            <w:shd w:val="clear" w:color="auto" w:fill="auto"/>
          </w:tcPr>
          <w:p w14:paraId="53B2F5C3" w14:textId="77777777" w:rsidR="006252CF" w:rsidRPr="00761649" w:rsidRDefault="006252CF" w:rsidP="00B50362">
            <w:pPr>
              <w:pStyle w:val="Normal-pool"/>
              <w:spacing w:before="40" w:after="40"/>
              <w:jc w:val="right"/>
              <w:rPr>
                <w:sz w:val="18"/>
                <w:szCs w:val="18"/>
              </w:rPr>
            </w:pPr>
            <w:r w:rsidRPr="00761649">
              <w:rPr>
                <w:sz w:val="18"/>
                <w:szCs w:val="18"/>
              </w:rPr>
              <w:t xml:space="preserve">170 000 </w:t>
            </w:r>
          </w:p>
        </w:tc>
        <w:tc>
          <w:tcPr>
            <w:tcW w:w="1238" w:type="dxa"/>
            <w:tcBorders>
              <w:bottom w:val="single" w:sz="4" w:space="0" w:color="000000"/>
            </w:tcBorders>
            <w:shd w:val="clear" w:color="auto" w:fill="auto"/>
          </w:tcPr>
          <w:p w14:paraId="138B0ED0" w14:textId="77777777" w:rsidR="006252CF" w:rsidRPr="00761649" w:rsidRDefault="006252CF" w:rsidP="00B50362">
            <w:pPr>
              <w:pStyle w:val="Normal-pool"/>
              <w:spacing w:before="40" w:after="40"/>
              <w:jc w:val="right"/>
              <w:rPr>
                <w:sz w:val="18"/>
                <w:szCs w:val="18"/>
              </w:rPr>
            </w:pPr>
            <w:r w:rsidRPr="00761649">
              <w:rPr>
                <w:sz w:val="18"/>
                <w:szCs w:val="18"/>
              </w:rPr>
              <w:t xml:space="preserve">122 398 </w:t>
            </w:r>
          </w:p>
        </w:tc>
        <w:tc>
          <w:tcPr>
            <w:tcW w:w="1030" w:type="dxa"/>
            <w:tcBorders>
              <w:bottom w:val="single" w:sz="4" w:space="0" w:color="000000"/>
            </w:tcBorders>
            <w:shd w:val="clear" w:color="auto" w:fill="auto"/>
          </w:tcPr>
          <w:p w14:paraId="58C3F44A"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47 602 </w:t>
            </w:r>
          </w:p>
        </w:tc>
      </w:tr>
      <w:tr w:rsidR="006252CF" w:rsidRPr="00761649" w14:paraId="08C2A4A0" w14:textId="77777777" w:rsidTr="00B50362">
        <w:trPr>
          <w:trHeight w:val="57"/>
          <w:jc w:val="right"/>
        </w:trPr>
        <w:tc>
          <w:tcPr>
            <w:tcW w:w="5954" w:type="dxa"/>
            <w:tcBorders>
              <w:top w:val="single" w:sz="4" w:space="0" w:color="000000"/>
              <w:bottom w:val="single" w:sz="4" w:space="0" w:color="000000"/>
            </w:tcBorders>
            <w:shd w:val="clear" w:color="auto" w:fill="auto"/>
          </w:tcPr>
          <w:p w14:paraId="694E30D1" w14:textId="77777777" w:rsidR="006252CF" w:rsidRPr="00761649" w:rsidRDefault="006252CF" w:rsidP="00B50362">
            <w:pPr>
              <w:pStyle w:val="Normal-pool"/>
              <w:spacing w:before="40" w:after="40"/>
              <w:rPr>
                <w:b/>
                <w:sz w:val="18"/>
                <w:szCs w:val="18"/>
              </w:rPr>
            </w:pPr>
            <w:r w:rsidRPr="00761649">
              <w:rPr>
                <w:b/>
                <w:sz w:val="18"/>
                <w:szCs w:val="18"/>
              </w:rPr>
              <w:t>Subtotal 1.2, Bureau and Multidisciplinary Expert Panel sessions</w:t>
            </w:r>
          </w:p>
        </w:tc>
        <w:tc>
          <w:tcPr>
            <w:tcW w:w="1274" w:type="dxa"/>
            <w:tcBorders>
              <w:top w:val="single" w:sz="4" w:space="0" w:color="000000"/>
              <w:bottom w:val="single" w:sz="4" w:space="0" w:color="000000"/>
            </w:tcBorders>
            <w:shd w:val="clear" w:color="auto" w:fill="auto"/>
          </w:tcPr>
          <w:p w14:paraId="77B3B2D7" w14:textId="77777777" w:rsidR="006252CF" w:rsidRPr="00761649" w:rsidRDefault="006252CF" w:rsidP="00B50362">
            <w:pPr>
              <w:pStyle w:val="Normal-pool"/>
              <w:spacing w:before="40" w:after="40"/>
              <w:jc w:val="right"/>
              <w:rPr>
                <w:b/>
                <w:sz w:val="18"/>
                <w:szCs w:val="18"/>
              </w:rPr>
            </w:pPr>
            <w:r w:rsidRPr="00761649">
              <w:rPr>
                <w:b/>
                <w:sz w:val="18"/>
                <w:szCs w:val="18"/>
              </w:rPr>
              <w:t xml:space="preserve">240 900 </w:t>
            </w:r>
          </w:p>
        </w:tc>
        <w:tc>
          <w:tcPr>
            <w:tcW w:w="1238" w:type="dxa"/>
            <w:tcBorders>
              <w:top w:val="single" w:sz="4" w:space="0" w:color="000000"/>
              <w:bottom w:val="single" w:sz="4" w:space="0" w:color="000000"/>
            </w:tcBorders>
            <w:shd w:val="clear" w:color="auto" w:fill="auto"/>
          </w:tcPr>
          <w:p w14:paraId="43E0D80B" w14:textId="77777777" w:rsidR="006252CF" w:rsidRPr="00761649" w:rsidRDefault="006252CF" w:rsidP="00B50362">
            <w:pPr>
              <w:pStyle w:val="Normal-pool"/>
              <w:spacing w:before="40" w:after="40"/>
              <w:jc w:val="right"/>
              <w:rPr>
                <w:b/>
                <w:sz w:val="18"/>
                <w:szCs w:val="18"/>
              </w:rPr>
            </w:pPr>
            <w:r w:rsidRPr="00761649">
              <w:rPr>
                <w:b/>
                <w:sz w:val="18"/>
                <w:szCs w:val="18"/>
              </w:rPr>
              <w:t xml:space="preserve">168 439 </w:t>
            </w:r>
          </w:p>
        </w:tc>
        <w:tc>
          <w:tcPr>
            <w:tcW w:w="1030" w:type="dxa"/>
            <w:tcBorders>
              <w:top w:val="single" w:sz="4" w:space="0" w:color="000000"/>
              <w:bottom w:val="single" w:sz="4" w:space="0" w:color="000000"/>
            </w:tcBorders>
            <w:shd w:val="clear" w:color="auto" w:fill="auto"/>
          </w:tcPr>
          <w:p w14:paraId="23CCF43E"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72 461 </w:t>
            </w:r>
          </w:p>
        </w:tc>
      </w:tr>
      <w:tr w:rsidR="006252CF" w:rsidRPr="00761649" w14:paraId="6A7F14BA" w14:textId="77777777" w:rsidTr="00B50362">
        <w:trPr>
          <w:trHeight w:val="57"/>
          <w:jc w:val="right"/>
        </w:trPr>
        <w:tc>
          <w:tcPr>
            <w:tcW w:w="5954" w:type="dxa"/>
            <w:tcBorders>
              <w:bottom w:val="single" w:sz="4" w:space="0" w:color="000000"/>
            </w:tcBorders>
            <w:shd w:val="clear" w:color="auto" w:fill="auto"/>
          </w:tcPr>
          <w:p w14:paraId="2E324726" w14:textId="77777777" w:rsidR="006252CF" w:rsidRPr="00761649" w:rsidRDefault="006252CF" w:rsidP="00B50362">
            <w:pPr>
              <w:pStyle w:val="Normal-pool"/>
              <w:spacing w:before="40" w:after="40"/>
              <w:rPr>
                <w:b/>
                <w:sz w:val="18"/>
                <w:szCs w:val="18"/>
              </w:rPr>
            </w:pPr>
            <w:r w:rsidRPr="00761649">
              <w:rPr>
                <w:b/>
                <w:sz w:val="18"/>
                <w:szCs w:val="18"/>
              </w:rPr>
              <w:t>1.3 Travel costs of the Chair to represent IPBES</w:t>
            </w:r>
          </w:p>
        </w:tc>
        <w:tc>
          <w:tcPr>
            <w:tcW w:w="1274" w:type="dxa"/>
            <w:tcBorders>
              <w:bottom w:val="single" w:sz="4" w:space="0" w:color="000000"/>
            </w:tcBorders>
            <w:shd w:val="clear" w:color="auto" w:fill="auto"/>
          </w:tcPr>
          <w:p w14:paraId="59E0390C" w14:textId="77777777" w:rsidR="006252CF" w:rsidRPr="00761649" w:rsidRDefault="006252CF" w:rsidP="00B50362">
            <w:pPr>
              <w:pStyle w:val="Normal-pool"/>
              <w:spacing w:before="40" w:after="40"/>
              <w:jc w:val="right"/>
              <w:rPr>
                <w:b/>
                <w:sz w:val="18"/>
                <w:szCs w:val="18"/>
              </w:rPr>
            </w:pPr>
            <w:r w:rsidRPr="00761649">
              <w:rPr>
                <w:b/>
                <w:sz w:val="18"/>
                <w:szCs w:val="18"/>
              </w:rPr>
              <w:t xml:space="preserve">30 000 </w:t>
            </w:r>
          </w:p>
        </w:tc>
        <w:tc>
          <w:tcPr>
            <w:tcW w:w="1238" w:type="dxa"/>
            <w:tcBorders>
              <w:bottom w:val="single" w:sz="4" w:space="0" w:color="000000"/>
            </w:tcBorders>
            <w:shd w:val="clear" w:color="auto" w:fill="auto"/>
          </w:tcPr>
          <w:p w14:paraId="09F95CB3" w14:textId="77777777" w:rsidR="006252CF" w:rsidRPr="00761649" w:rsidRDefault="006252CF" w:rsidP="00B50362">
            <w:pPr>
              <w:pStyle w:val="Normal-pool"/>
              <w:spacing w:before="40" w:after="40"/>
              <w:jc w:val="right"/>
              <w:rPr>
                <w:b/>
                <w:sz w:val="18"/>
                <w:szCs w:val="18"/>
              </w:rPr>
            </w:pPr>
            <w:r w:rsidRPr="00761649">
              <w:rPr>
                <w:b/>
                <w:sz w:val="18"/>
                <w:szCs w:val="18"/>
              </w:rPr>
              <w:t xml:space="preserve">0 </w:t>
            </w:r>
          </w:p>
        </w:tc>
        <w:tc>
          <w:tcPr>
            <w:tcW w:w="1030" w:type="dxa"/>
            <w:tcBorders>
              <w:bottom w:val="single" w:sz="4" w:space="0" w:color="000000"/>
            </w:tcBorders>
            <w:shd w:val="clear" w:color="auto" w:fill="auto"/>
          </w:tcPr>
          <w:p w14:paraId="3E66029D"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30 000 </w:t>
            </w:r>
          </w:p>
        </w:tc>
      </w:tr>
      <w:tr w:rsidR="006252CF" w:rsidRPr="00761649" w14:paraId="4042E80D" w14:textId="77777777" w:rsidTr="00B50362">
        <w:trPr>
          <w:trHeight w:val="57"/>
          <w:jc w:val="right"/>
        </w:trPr>
        <w:tc>
          <w:tcPr>
            <w:tcW w:w="5954" w:type="dxa"/>
            <w:tcBorders>
              <w:top w:val="single" w:sz="4" w:space="0" w:color="000000"/>
              <w:bottom w:val="single" w:sz="4" w:space="0" w:color="000000"/>
            </w:tcBorders>
            <w:shd w:val="clear" w:color="auto" w:fill="auto"/>
          </w:tcPr>
          <w:p w14:paraId="284B1FA7" w14:textId="77777777" w:rsidR="006252CF" w:rsidRPr="00761649" w:rsidRDefault="006252CF" w:rsidP="00B50362">
            <w:pPr>
              <w:pStyle w:val="Normal-pool"/>
              <w:spacing w:before="40" w:after="40"/>
              <w:rPr>
                <w:b/>
                <w:sz w:val="18"/>
                <w:szCs w:val="18"/>
              </w:rPr>
            </w:pPr>
            <w:r w:rsidRPr="00761649">
              <w:rPr>
                <w:b/>
                <w:sz w:val="18"/>
                <w:szCs w:val="18"/>
              </w:rPr>
              <w:t>Subtotal 1, meetings of the IPBES bodies</w:t>
            </w:r>
          </w:p>
        </w:tc>
        <w:tc>
          <w:tcPr>
            <w:tcW w:w="1274" w:type="dxa"/>
            <w:tcBorders>
              <w:top w:val="single" w:sz="4" w:space="0" w:color="000000"/>
              <w:bottom w:val="single" w:sz="4" w:space="0" w:color="000000"/>
            </w:tcBorders>
            <w:shd w:val="clear" w:color="auto" w:fill="auto"/>
          </w:tcPr>
          <w:p w14:paraId="650A1BB6" w14:textId="77777777" w:rsidR="006252CF" w:rsidRPr="00761649" w:rsidRDefault="006252CF" w:rsidP="00B50362">
            <w:pPr>
              <w:pStyle w:val="Normal-pool"/>
              <w:spacing w:before="40" w:after="40"/>
              <w:jc w:val="right"/>
              <w:rPr>
                <w:b/>
                <w:sz w:val="18"/>
                <w:szCs w:val="18"/>
              </w:rPr>
            </w:pPr>
            <w:r w:rsidRPr="00761649">
              <w:rPr>
                <w:b/>
                <w:sz w:val="18"/>
                <w:szCs w:val="18"/>
              </w:rPr>
              <w:t xml:space="preserve">2 000 900 </w:t>
            </w:r>
          </w:p>
        </w:tc>
        <w:tc>
          <w:tcPr>
            <w:tcW w:w="1238" w:type="dxa"/>
            <w:tcBorders>
              <w:top w:val="single" w:sz="4" w:space="0" w:color="000000"/>
              <w:bottom w:val="single" w:sz="4" w:space="0" w:color="000000"/>
            </w:tcBorders>
            <w:shd w:val="clear" w:color="auto" w:fill="auto"/>
          </w:tcPr>
          <w:p w14:paraId="4FD61159" w14:textId="77777777" w:rsidR="006252CF" w:rsidRPr="00761649" w:rsidRDefault="006252CF" w:rsidP="00B50362">
            <w:pPr>
              <w:pStyle w:val="Normal-pool"/>
              <w:spacing w:before="40" w:after="40"/>
              <w:jc w:val="right"/>
              <w:rPr>
                <w:b/>
                <w:sz w:val="18"/>
                <w:szCs w:val="18"/>
              </w:rPr>
            </w:pPr>
            <w:r w:rsidRPr="00761649">
              <w:rPr>
                <w:b/>
                <w:sz w:val="18"/>
                <w:szCs w:val="18"/>
              </w:rPr>
              <w:t xml:space="preserve">1 711 839 </w:t>
            </w:r>
          </w:p>
        </w:tc>
        <w:tc>
          <w:tcPr>
            <w:tcW w:w="1030" w:type="dxa"/>
            <w:tcBorders>
              <w:top w:val="single" w:sz="4" w:space="0" w:color="000000"/>
              <w:bottom w:val="single" w:sz="4" w:space="0" w:color="000000"/>
            </w:tcBorders>
            <w:shd w:val="clear" w:color="auto" w:fill="auto"/>
          </w:tcPr>
          <w:p w14:paraId="62646350"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289 061 </w:t>
            </w:r>
          </w:p>
        </w:tc>
      </w:tr>
      <w:tr w:rsidR="006252CF" w:rsidRPr="00761649" w14:paraId="14A31E17" w14:textId="77777777" w:rsidTr="00723668">
        <w:trPr>
          <w:trHeight w:val="57"/>
          <w:jc w:val="right"/>
        </w:trPr>
        <w:tc>
          <w:tcPr>
            <w:tcW w:w="9496" w:type="dxa"/>
            <w:gridSpan w:val="4"/>
            <w:shd w:val="clear" w:color="auto" w:fill="auto"/>
          </w:tcPr>
          <w:p w14:paraId="61CD1B74" w14:textId="77777777" w:rsidR="006252CF" w:rsidRPr="00761649" w:rsidRDefault="006252CF" w:rsidP="00B50362">
            <w:pPr>
              <w:pStyle w:val="Normal-pool"/>
              <w:spacing w:before="40" w:after="40"/>
              <w:rPr>
                <w:color w:val="000000"/>
                <w:sz w:val="18"/>
                <w:szCs w:val="18"/>
              </w:rPr>
            </w:pPr>
            <w:r w:rsidRPr="00761649">
              <w:rPr>
                <w:b/>
                <w:sz w:val="18"/>
                <w:szCs w:val="18"/>
              </w:rPr>
              <w:t xml:space="preserve">2. Implementation of the work programme </w:t>
            </w:r>
          </w:p>
        </w:tc>
      </w:tr>
      <w:tr w:rsidR="006252CF" w:rsidRPr="00761649" w14:paraId="03D41886" w14:textId="77777777" w:rsidTr="00723668">
        <w:trPr>
          <w:trHeight w:val="57"/>
          <w:jc w:val="right"/>
        </w:trPr>
        <w:tc>
          <w:tcPr>
            <w:tcW w:w="5954" w:type="dxa"/>
            <w:shd w:val="clear" w:color="auto" w:fill="auto"/>
          </w:tcPr>
          <w:p w14:paraId="50C60FE0" w14:textId="77777777" w:rsidR="006252CF" w:rsidRPr="00761649" w:rsidRDefault="006252CF" w:rsidP="00B50362">
            <w:pPr>
              <w:pStyle w:val="Normal-pool"/>
              <w:spacing w:before="40" w:after="40"/>
              <w:rPr>
                <w:b/>
                <w:sz w:val="18"/>
                <w:szCs w:val="18"/>
              </w:rPr>
            </w:pPr>
            <w:r w:rsidRPr="00761649">
              <w:rPr>
                <w:b/>
                <w:sz w:val="18"/>
                <w:szCs w:val="18"/>
              </w:rPr>
              <w:t>2.1 Objective 1: strengthen the capacity and knowledge foundations of the science-policy interface to implement key functions of IPBES</w:t>
            </w:r>
          </w:p>
        </w:tc>
        <w:tc>
          <w:tcPr>
            <w:tcW w:w="1274" w:type="dxa"/>
            <w:shd w:val="clear" w:color="auto" w:fill="auto"/>
          </w:tcPr>
          <w:p w14:paraId="595BF511" w14:textId="77777777" w:rsidR="006252CF" w:rsidRPr="00761649" w:rsidRDefault="006252CF" w:rsidP="00B50362">
            <w:pPr>
              <w:pStyle w:val="Normal-pool"/>
              <w:spacing w:before="40" w:after="40"/>
              <w:jc w:val="right"/>
              <w:rPr>
                <w:b/>
                <w:sz w:val="18"/>
                <w:szCs w:val="18"/>
              </w:rPr>
            </w:pPr>
            <w:r w:rsidRPr="00761649">
              <w:rPr>
                <w:b/>
                <w:sz w:val="18"/>
                <w:szCs w:val="18"/>
              </w:rPr>
              <w:t xml:space="preserve">861 250 </w:t>
            </w:r>
          </w:p>
        </w:tc>
        <w:tc>
          <w:tcPr>
            <w:tcW w:w="1238" w:type="dxa"/>
            <w:shd w:val="clear" w:color="auto" w:fill="auto"/>
          </w:tcPr>
          <w:p w14:paraId="37D56E35" w14:textId="77777777" w:rsidR="006252CF" w:rsidRPr="00761649" w:rsidRDefault="006252CF" w:rsidP="00B50362">
            <w:pPr>
              <w:pStyle w:val="Normal-pool"/>
              <w:spacing w:before="40" w:after="40"/>
              <w:jc w:val="right"/>
              <w:rPr>
                <w:b/>
                <w:sz w:val="18"/>
                <w:szCs w:val="18"/>
              </w:rPr>
            </w:pPr>
            <w:r w:rsidRPr="00761649">
              <w:rPr>
                <w:b/>
                <w:sz w:val="18"/>
                <w:szCs w:val="18"/>
              </w:rPr>
              <w:t xml:space="preserve">828 789 </w:t>
            </w:r>
          </w:p>
        </w:tc>
        <w:tc>
          <w:tcPr>
            <w:tcW w:w="1030" w:type="dxa"/>
            <w:shd w:val="clear" w:color="auto" w:fill="auto"/>
          </w:tcPr>
          <w:p w14:paraId="11F1C9B6"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32 461 </w:t>
            </w:r>
          </w:p>
        </w:tc>
      </w:tr>
      <w:tr w:rsidR="006252CF" w:rsidRPr="00761649" w14:paraId="03631F65" w14:textId="77777777" w:rsidTr="00B50362">
        <w:trPr>
          <w:trHeight w:val="57"/>
          <w:jc w:val="right"/>
        </w:trPr>
        <w:tc>
          <w:tcPr>
            <w:tcW w:w="5954" w:type="dxa"/>
            <w:shd w:val="clear" w:color="auto" w:fill="auto"/>
          </w:tcPr>
          <w:p w14:paraId="7ABD7224" w14:textId="77777777" w:rsidR="006252CF" w:rsidRPr="00761649" w:rsidRDefault="006252CF" w:rsidP="00B50362">
            <w:pPr>
              <w:pStyle w:val="Normal-pool"/>
              <w:spacing w:before="40" w:after="40"/>
              <w:rPr>
                <w:sz w:val="18"/>
                <w:szCs w:val="18"/>
              </w:rPr>
            </w:pPr>
            <w:r w:rsidRPr="00761649">
              <w:rPr>
                <w:sz w:val="18"/>
                <w:szCs w:val="18"/>
              </w:rPr>
              <w:t>Deliverable 1 (a) Capacity-building needs</w:t>
            </w:r>
          </w:p>
        </w:tc>
        <w:tc>
          <w:tcPr>
            <w:tcW w:w="1274" w:type="dxa"/>
            <w:shd w:val="clear" w:color="auto" w:fill="auto"/>
          </w:tcPr>
          <w:p w14:paraId="50D0C863" w14:textId="77777777" w:rsidR="006252CF" w:rsidRPr="00761649" w:rsidRDefault="006252CF" w:rsidP="00B50362">
            <w:pPr>
              <w:pStyle w:val="Normal-pool"/>
              <w:spacing w:before="40" w:after="40"/>
              <w:jc w:val="right"/>
              <w:rPr>
                <w:sz w:val="18"/>
                <w:szCs w:val="18"/>
              </w:rPr>
            </w:pPr>
            <w:r w:rsidRPr="00761649">
              <w:rPr>
                <w:sz w:val="18"/>
                <w:szCs w:val="18"/>
              </w:rPr>
              <w:t xml:space="preserve">133 750 </w:t>
            </w:r>
          </w:p>
        </w:tc>
        <w:tc>
          <w:tcPr>
            <w:tcW w:w="1238" w:type="dxa"/>
            <w:shd w:val="clear" w:color="auto" w:fill="auto"/>
          </w:tcPr>
          <w:p w14:paraId="74A45ACC" w14:textId="77777777" w:rsidR="006252CF" w:rsidRPr="00761649" w:rsidRDefault="006252CF" w:rsidP="00B50362">
            <w:pPr>
              <w:pStyle w:val="Normal-pool"/>
              <w:spacing w:before="40" w:after="40"/>
              <w:jc w:val="right"/>
              <w:rPr>
                <w:sz w:val="18"/>
                <w:szCs w:val="18"/>
              </w:rPr>
            </w:pPr>
            <w:r w:rsidRPr="00761649">
              <w:rPr>
                <w:sz w:val="18"/>
                <w:szCs w:val="18"/>
              </w:rPr>
              <w:t xml:space="preserve">123 143 </w:t>
            </w:r>
          </w:p>
        </w:tc>
        <w:tc>
          <w:tcPr>
            <w:tcW w:w="1030" w:type="dxa"/>
            <w:shd w:val="clear" w:color="auto" w:fill="auto"/>
          </w:tcPr>
          <w:p w14:paraId="603C4655"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10 607 </w:t>
            </w:r>
          </w:p>
        </w:tc>
      </w:tr>
      <w:tr w:rsidR="006252CF" w:rsidRPr="00761649" w14:paraId="52C37E0A" w14:textId="77777777" w:rsidTr="00B50362">
        <w:trPr>
          <w:trHeight w:val="57"/>
          <w:jc w:val="right"/>
        </w:trPr>
        <w:tc>
          <w:tcPr>
            <w:tcW w:w="5954" w:type="dxa"/>
            <w:shd w:val="clear" w:color="auto" w:fill="auto"/>
          </w:tcPr>
          <w:p w14:paraId="0CB82A7B" w14:textId="77777777" w:rsidR="006252CF" w:rsidRPr="00761649" w:rsidRDefault="006252CF" w:rsidP="00B50362">
            <w:pPr>
              <w:pStyle w:val="Normal-pool"/>
              <w:spacing w:before="40" w:after="40"/>
              <w:rPr>
                <w:sz w:val="18"/>
                <w:szCs w:val="18"/>
              </w:rPr>
            </w:pPr>
            <w:r w:rsidRPr="00761649">
              <w:rPr>
                <w:sz w:val="18"/>
                <w:szCs w:val="18"/>
              </w:rPr>
              <w:t>Deliverable 1 (b) Capacity-building activities</w:t>
            </w:r>
          </w:p>
        </w:tc>
        <w:tc>
          <w:tcPr>
            <w:tcW w:w="1274" w:type="dxa"/>
            <w:shd w:val="clear" w:color="auto" w:fill="auto"/>
          </w:tcPr>
          <w:p w14:paraId="10425A6C" w14:textId="77777777" w:rsidR="006252CF" w:rsidRPr="00761649" w:rsidRDefault="006252CF" w:rsidP="00B50362">
            <w:pPr>
              <w:pStyle w:val="Normal-pool"/>
              <w:spacing w:before="40" w:after="40"/>
              <w:jc w:val="right"/>
              <w:rPr>
                <w:sz w:val="18"/>
                <w:szCs w:val="18"/>
              </w:rPr>
            </w:pPr>
            <w:r w:rsidRPr="00761649">
              <w:rPr>
                <w:sz w:val="18"/>
                <w:szCs w:val="18"/>
              </w:rPr>
              <w:t xml:space="preserve">450 000 </w:t>
            </w:r>
          </w:p>
        </w:tc>
        <w:tc>
          <w:tcPr>
            <w:tcW w:w="1238" w:type="dxa"/>
            <w:shd w:val="clear" w:color="auto" w:fill="auto"/>
          </w:tcPr>
          <w:p w14:paraId="5C939B61" w14:textId="77777777" w:rsidR="006252CF" w:rsidRPr="00761649" w:rsidRDefault="006252CF" w:rsidP="00B50362">
            <w:pPr>
              <w:pStyle w:val="Normal-pool"/>
              <w:spacing w:before="40" w:after="40"/>
              <w:jc w:val="right"/>
              <w:rPr>
                <w:sz w:val="18"/>
                <w:szCs w:val="18"/>
              </w:rPr>
            </w:pPr>
            <w:r w:rsidRPr="00761649">
              <w:rPr>
                <w:sz w:val="18"/>
                <w:szCs w:val="18"/>
              </w:rPr>
              <w:t xml:space="preserve"> 431 310 </w:t>
            </w:r>
          </w:p>
        </w:tc>
        <w:tc>
          <w:tcPr>
            <w:tcW w:w="1030" w:type="dxa"/>
            <w:shd w:val="clear" w:color="auto" w:fill="auto"/>
          </w:tcPr>
          <w:p w14:paraId="25BCB048"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18 690 </w:t>
            </w:r>
          </w:p>
        </w:tc>
      </w:tr>
      <w:tr w:rsidR="006252CF" w:rsidRPr="00761649" w14:paraId="1662A87F" w14:textId="77777777" w:rsidTr="00B50362">
        <w:trPr>
          <w:trHeight w:val="57"/>
          <w:jc w:val="right"/>
        </w:trPr>
        <w:tc>
          <w:tcPr>
            <w:tcW w:w="5954" w:type="dxa"/>
            <w:shd w:val="clear" w:color="auto" w:fill="auto"/>
          </w:tcPr>
          <w:p w14:paraId="30C73534" w14:textId="77777777" w:rsidR="006252CF" w:rsidRPr="00761649" w:rsidRDefault="006252CF" w:rsidP="00B50362">
            <w:pPr>
              <w:pStyle w:val="Normal-pool"/>
              <w:spacing w:before="40" w:after="40"/>
              <w:rPr>
                <w:sz w:val="18"/>
                <w:szCs w:val="18"/>
              </w:rPr>
            </w:pPr>
            <w:r w:rsidRPr="00761649">
              <w:rPr>
                <w:sz w:val="18"/>
                <w:szCs w:val="18"/>
              </w:rPr>
              <w:t>Deliverable 1 (c) Indigenous and local knowledge</w:t>
            </w:r>
          </w:p>
        </w:tc>
        <w:tc>
          <w:tcPr>
            <w:tcW w:w="1274" w:type="dxa"/>
            <w:shd w:val="clear" w:color="auto" w:fill="auto"/>
          </w:tcPr>
          <w:p w14:paraId="6550D11F" w14:textId="77777777" w:rsidR="006252CF" w:rsidRPr="00761649" w:rsidRDefault="006252CF" w:rsidP="00B50362">
            <w:pPr>
              <w:pStyle w:val="Normal-pool"/>
              <w:spacing w:before="40" w:after="40"/>
              <w:jc w:val="right"/>
              <w:rPr>
                <w:sz w:val="18"/>
                <w:szCs w:val="18"/>
              </w:rPr>
            </w:pPr>
            <w:r w:rsidRPr="00761649">
              <w:rPr>
                <w:sz w:val="18"/>
                <w:szCs w:val="18"/>
              </w:rPr>
              <w:t xml:space="preserve">213 750 </w:t>
            </w:r>
          </w:p>
        </w:tc>
        <w:tc>
          <w:tcPr>
            <w:tcW w:w="1238" w:type="dxa"/>
            <w:shd w:val="clear" w:color="auto" w:fill="auto"/>
          </w:tcPr>
          <w:p w14:paraId="68738C2B" w14:textId="77777777" w:rsidR="006252CF" w:rsidRPr="00761649" w:rsidRDefault="006252CF" w:rsidP="00B50362">
            <w:pPr>
              <w:pStyle w:val="Normal-pool"/>
              <w:spacing w:before="40" w:after="40"/>
              <w:jc w:val="right"/>
              <w:rPr>
                <w:sz w:val="18"/>
                <w:szCs w:val="18"/>
              </w:rPr>
            </w:pPr>
            <w:r w:rsidRPr="00761649">
              <w:rPr>
                <w:sz w:val="18"/>
                <w:szCs w:val="18"/>
              </w:rPr>
              <w:t xml:space="preserve">229 718 </w:t>
            </w:r>
          </w:p>
        </w:tc>
        <w:tc>
          <w:tcPr>
            <w:tcW w:w="1030" w:type="dxa"/>
            <w:shd w:val="clear" w:color="auto" w:fill="auto"/>
          </w:tcPr>
          <w:p w14:paraId="33D53BC4"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(15 968)</w:t>
            </w:r>
          </w:p>
        </w:tc>
      </w:tr>
      <w:tr w:rsidR="006252CF" w:rsidRPr="00761649" w14:paraId="3EFEEC72" w14:textId="77777777" w:rsidTr="00723668">
        <w:trPr>
          <w:trHeight w:val="57"/>
          <w:jc w:val="right"/>
        </w:trPr>
        <w:tc>
          <w:tcPr>
            <w:tcW w:w="5954" w:type="dxa"/>
            <w:shd w:val="clear" w:color="auto" w:fill="auto"/>
          </w:tcPr>
          <w:p w14:paraId="61E6BEE4" w14:textId="77777777" w:rsidR="006252CF" w:rsidRPr="00761649" w:rsidRDefault="006252CF" w:rsidP="00B50362">
            <w:pPr>
              <w:pStyle w:val="Normal-pool"/>
              <w:spacing w:before="40" w:after="40"/>
              <w:rPr>
                <w:sz w:val="18"/>
                <w:szCs w:val="18"/>
              </w:rPr>
            </w:pPr>
            <w:r w:rsidRPr="00761649">
              <w:rPr>
                <w:sz w:val="18"/>
                <w:szCs w:val="18"/>
              </w:rPr>
              <w:t>Deliverable 1 (d) Knowledge and data</w:t>
            </w:r>
          </w:p>
        </w:tc>
        <w:tc>
          <w:tcPr>
            <w:tcW w:w="1274" w:type="dxa"/>
            <w:shd w:val="clear" w:color="auto" w:fill="auto"/>
          </w:tcPr>
          <w:p w14:paraId="6C3617DA" w14:textId="77777777" w:rsidR="006252CF" w:rsidRPr="00761649" w:rsidRDefault="006252CF" w:rsidP="00B50362">
            <w:pPr>
              <w:pStyle w:val="Normal-pool"/>
              <w:spacing w:before="40" w:after="40"/>
              <w:jc w:val="right"/>
              <w:rPr>
                <w:sz w:val="18"/>
                <w:szCs w:val="18"/>
              </w:rPr>
            </w:pPr>
            <w:r w:rsidRPr="00761649">
              <w:rPr>
                <w:sz w:val="18"/>
                <w:szCs w:val="18"/>
              </w:rPr>
              <w:t xml:space="preserve"> 63 750 </w:t>
            </w:r>
          </w:p>
        </w:tc>
        <w:tc>
          <w:tcPr>
            <w:tcW w:w="1238" w:type="dxa"/>
            <w:shd w:val="clear" w:color="auto" w:fill="auto"/>
          </w:tcPr>
          <w:p w14:paraId="723DFD07" w14:textId="77777777" w:rsidR="006252CF" w:rsidRPr="00761649" w:rsidRDefault="006252CF" w:rsidP="00B50362">
            <w:pPr>
              <w:pStyle w:val="Normal-pool"/>
              <w:spacing w:before="40" w:after="40"/>
              <w:jc w:val="right"/>
              <w:rPr>
                <w:sz w:val="18"/>
                <w:szCs w:val="18"/>
              </w:rPr>
            </w:pPr>
            <w:r w:rsidRPr="00761649">
              <w:rPr>
                <w:sz w:val="18"/>
                <w:szCs w:val="18"/>
              </w:rPr>
              <w:t xml:space="preserve">44 618 </w:t>
            </w:r>
          </w:p>
        </w:tc>
        <w:tc>
          <w:tcPr>
            <w:tcW w:w="1030" w:type="dxa"/>
            <w:shd w:val="clear" w:color="auto" w:fill="auto"/>
          </w:tcPr>
          <w:p w14:paraId="4F20F90B"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19 132 </w:t>
            </w:r>
          </w:p>
        </w:tc>
      </w:tr>
      <w:tr w:rsidR="006252CF" w:rsidRPr="00761649" w14:paraId="7DE88199" w14:textId="77777777" w:rsidTr="00723668">
        <w:trPr>
          <w:trHeight w:val="57"/>
          <w:jc w:val="right"/>
        </w:trPr>
        <w:tc>
          <w:tcPr>
            <w:tcW w:w="5954" w:type="dxa"/>
            <w:shd w:val="clear" w:color="auto" w:fill="auto"/>
          </w:tcPr>
          <w:p w14:paraId="54C195E6" w14:textId="77777777" w:rsidR="006252CF" w:rsidRPr="00761649" w:rsidRDefault="006252CF" w:rsidP="00B50362">
            <w:pPr>
              <w:pStyle w:val="Normal-pool"/>
              <w:spacing w:before="40" w:after="40"/>
              <w:rPr>
                <w:b/>
                <w:sz w:val="18"/>
                <w:szCs w:val="18"/>
              </w:rPr>
            </w:pPr>
            <w:r w:rsidRPr="00761649">
              <w:rPr>
                <w:b/>
                <w:sz w:val="18"/>
                <w:szCs w:val="18"/>
              </w:rPr>
              <w:t>2.2 Objective 2: strengthen the science-policy interface on biodiversity and ecosystem services at and across the subregional, regional and global levels</w:t>
            </w:r>
          </w:p>
        </w:tc>
        <w:tc>
          <w:tcPr>
            <w:tcW w:w="1274" w:type="dxa"/>
            <w:shd w:val="clear" w:color="auto" w:fill="auto"/>
          </w:tcPr>
          <w:p w14:paraId="21A07325" w14:textId="77777777" w:rsidR="006252CF" w:rsidRPr="00761649" w:rsidRDefault="006252CF" w:rsidP="00B50362">
            <w:pPr>
              <w:pStyle w:val="Normal-pool"/>
              <w:spacing w:before="40" w:after="40"/>
              <w:jc w:val="right"/>
              <w:rPr>
                <w:b/>
                <w:sz w:val="18"/>
                <w:szCs w:val="18"/>
              </w:rPr>
            </w:pPr>
            <w:r w:rsidRPr="00761649">
              <w:rPr>
                <w:b/>
                <w:sz w:val="18"/>
                <w:szCs w:val="18"/>
              </w:rPr>
              <w:t xml:space="preserve">1 310 000 </w:t>
            </w:r>
          </w:p>
        </w:tc>
        <w:tc>
          <w:tcPr>
            <w:tcW w:w="1238" w:type="dxa"/>
            <w:shd w:val="clear" w:color="auto" w:fill="auto"/>
          </w:tcPr>
          <w:p w14:paraId="236E1D12" w14:textId="77777777" w:rsidR="006252CF" w:rsidRPr="00761649" w:rsidRDefault="006252CF" w:rsidP="00B50362">
            <w:pPr>
              <w:pStyle w:val="Normal-pool"/>
              <w:spacing w:before="40" w:after="40"/>
              <w:jc w:val="right"/>
              <w:rPr>
                <w:b/>
                <w:sz w:val="18"/>
                <w:szCs w:val="18"/>
              </w:rPr>
            </w:pPr>
            <w:r w:rsidRPr="00761649">
              <w:rPr>
                <w:b/>
                <w:sz w:val="18"/>
                <w:szCs w:val="18"/>
              </w:rPr>
              <w:t xml:space="preserve"> 899 689 </w:t>
            </w:r>
          </w:p>
        </w:tc>
        <w:tc>
          <w:tcPr>
            <w:tcW w:w="1030" w:type="dxa"/>
            <w:shd w:val="clear" w:color="auto" w:fill="auto"/>
          </w:tcPr>
          <w:p w14:paraId="525E1215"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410 311 </w:t>
            </w:r>
          </w:p>
        </w:tc>
      </w:tr>
      <w:tr w:rsidR="006252CF" w:rsidRPr="00761649" w14:paraId="6B82381F" w14:textId="77777777" w:rsidTr="00B50362">
        <w:trPr>
          <w:trHeight w:val="57"/>
          <w:jc w:val="right"/>
        </w:trPr>
        <w:tc>
          <w:tcPr>
            <w:tcW w:w="5954" w:type="dxa"/>
            <w:shd w:val="clear" w:color="auto" w:fill="auto"/>
          </w:tcPr>
          <w:p w14:paraId="5BC0BFD8" w14:textId="77777777" w:rsidR="006252CF" w:rsidRPr="00761649" w:rsidRDefault="006252CF" w:rsidP="00B50362">
            <w:pPr>
              <w:pStyle w:val="Normal-pool"/>
              <w:spacing w:before="40" w:after="40"/>
              <w:rPr>
                <w:sz w:val="18"/>
                <w:szCs w:val="18"/>
              </w:rPr>
            </w:pPr>
            <w:r w:rsidRPr="00761649">
              <w:rPr>
                <w:sz w:val="18"/>
                <w:szCs w:val="18"/>
              </w:rPr>
              <w:t>Deliverable 2 (a) Assessment guide</w:t>
            </w:r>
          </w:p>
        </w:tc>
        <w:tc>
          <w:tcPr>
            <w:tcW w:w="1274" w:type="dxa"/>
            <w:shd w:val="clear" w:color="auto" w:fill="auto"/>
          </w:tcPr>
          <w:p w14:paraId="0C8CA5A7" w14:textId="77777777" w:rsidR="006252CF" w:rsidRPr="00761649" w:rsidRDefault="006252CF" w:rsidP="00B50362">
            <w:pPr>
              <w:pStyle w:val="Normal-pool"/>
              <w:spacing w:before="40" w:after="40"/>
              <w:jc w:val="right"/>
              <w:rPr>
                <w:sz w:val="18"/>
                <w:szCs w:val="18"/>
              </w:rPr>
            </w:pPr>
            <w:r w:rsidRPr="00761649">
              <w:rPr>
                <w:sz w:val="18"/>
                <w:szCs w:val="18"/>
              </w:rPr>
              <w:t xml:space="preserve">0 </w:t>
            </w:r>
          </w:p>
        </w:tc>
        <w:tc>
          <w:tcPr>
            <w:tcW w:w="1238" w:type="dxa"/>
            <w:shd w:val="clear" w:color="auto" w:fill="auto"/>
          </w:tcPr>
          <w:p w14:paraId="0ABBA587" w14:textId="77777777" w:rsidR="006252CF" w:rsidRPr="00761649" w:rsidRDefault="006252CF" w:rsidP="00B50362">
            <w:pPr>
              <w:pStyle w:val="Normal-pool"/>
              <w:spacing w:before="40" w:after="40"/>
              <w:jc w:val="right"/>
              <w:rPr>
                <w:sz w:val="18"/>
                <w:szCs w:val="18"/>
              </w:rPr>
            </w:pPr>
            <w:r w:rsidRPr="00761649">
              <w:rPr>
                <w:sz w:val="18"/>
                <w:szCs w:val="18"/>
              </w:rPr>
              <w:t xml:space="preserve">0 </w:t>
            </w:r>
          </w:p>
        </w:tc>
        <w:tc>
          <w:tcPr>
            <w:tcW w:w="1030" w:type="dxa"/>
            <w:shd w:val="clear" w:color="auto" w:fill="auto"/>
          </w:tcPr>
          <w:p w14:paraId="5BC9E5D0"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0 </w:t>
            </w:r>
          </w:p>
        </w:tc>
      </w:tr>
      <w:tr w:rsidR="006252CF" w:rsidRPr="00761649" w14:paraId="18A0B34E" w14:textId="77777777" w:rsidTr="00B50362">
        <w:trPr>
          <w:trHeight w:val="57"/>
          <w:jc w:val="right"/>
        </w:trPr>
        <w:tc>
          <w:tcPr>
            <w:tcW w:w="5954" w:type="dxa"/>
            <w:shd w:val="clear" w:color="auto" w:fill="auto"/>
          </w:tcPr>
          <w:p w14:paraId="7DAFFC1D" w14:textId="77777777" w:rsidR="006252CF" w:rsidRPr="00761649" w:rsidRDefault="006252CF" w:rsidP="00B50362">
            <w:pPr>
              <w:pStyle w:val="Normal-pool"/>
              <w:spacing w:before="40" w:after="40"/>
              <w:rPr>
                <w:sz w:val="18"/>
                <w:szCs w:val="18"/>
              </w:rPr>
            </w:pPr>
            <w:r w:rsidRPr="00761649">
              <w:rPr>
                <w:sz w:val="18"/>
                <w:szCs w:val="18"/>
              </w:rPr>
              <w:t>Deliverable 2 (b) Regional/subregional assessments</w:t>
            </w:r>
          </w:p>
        </w:tc>
        <w:tc>
          <w:tcPr>
            <w:tcW w:w="1274" w:type="dxa"/>
            <w:shd w:val="clear" w:color="auto" w:fill="auto"/>
          </w:tcPr>
          <w:p w14:paraId="6367D24E" w14:textId="77777777" w:rsidR="006252CF" w:rsidRPr="00761649" w:rsidRDefault="006252CF" w:rsidP="00B50362">
            <w:pPr>
              <w:pStyle w:val="Normal-pool"/>
              <w:spacing w:before="40" w:after="40"/>
              <w:jc w:val="right"/>
              <w:rPr>
                <w:sz w:val="18"/>
                <w:szCs w:val="18"/>
              </w:rPr>
            </w:pPr>
            <w:r w:rsidRPr="00761649">
              <w:rPr>
                <w:sz w:val="18"/>
                <w:szCs w:val="18"/>
              </w:rPr>
              <w:t xml:space="preserve">285 000 </w:t>
            </w:r>
          </w:p>
        </w:tc>
        <w:tc>
          <w:tcPr>
            <w:tcW w:w="1238" w:type="dxa"/>
            <w:shd w:val="clear" w:color="auto" w:fill="auto"/>
          </w:tcPr>
          <w:p w14:paraId="20FBD839" w14:textId="77777777" w:rsidR="006252CF" w:rsidRPr="00761649" w:rsidRDefault="006252CF" w:rsidP="00B50362">
            <w:pPr>
              <w:pStyle w:val="Normal-pool"/>
              <w:spacing w:before="40" w:after="40"/>
              <w:jc w:val="right"/>
              <w:rPr>
                <w:sz w:val="18"/>
                <w:szCs w:val="18"/>
              </w:rPr>
            </w:pPr>
            <w:r w:rsidRPr="00761649">
              <w:rPr>
                <w:sz w:val="18"/>
                <w:szCs w:val="18"/>
              </w:rPr>
              <w:t xml:space="preserve">208 259 </w:t>
            </w:r>
          </w:p>
        </w:tc>
        <w:tc>
          <w:tcPr>
            <w:tcW w:w="1030" w:type="dxa"/>
            <w:shd w:val="clear" w:color="auto" w:fill="auto"/>
          </w:tcPr>
          <w:p w14:paraId="78A2CD08"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76 741 </w:t>
            </w:r>
          </w:p>
        </w:tc>
      </w:tr>
      <w:tr w:rsidR="006252CF" w:rsidRPr="00761649" w14:paraId="6C81C950" w14:textId="77777777" w:rsidTr="00723668">
        <w:trPr>
          <w:trHeight w:val="57"/>
          <w:jc w:val="right"/>
        </w:trPr>
        <w:tc>
          <w:tcPr>
            <w:tcW w:w="5954" w:type="dxa"/>
            <w:shd w:val="clear" w:color="auto" w:fill="auto"/>
          </w:tcPr>
          <w:p w14:paraId="680B7380" w14:textId="77777777" w:rsidR="006252CF" w:rsidRPr="00761649" w:rsidRDefault="006252CF" w:rsidP="00B50362">
            <w:pPr>
              <w:pStyle w:val="Normal-pool"/>
              <w:spacing w:before="40" w:after="40"/>
              <w:rPr>
                <w:sz w:val="18"/>
                <w:szCs w:val="18"/>
              </w:rPr>
            </w:pPr>
            <w:r w:rsidRPr="00761649">
              <w:rPr>
                <w:sz w:val="18"/>
                <w:szCs w:val="18"/>
              </w:rPr>
              <w:t>Deliverable 2 (c) Global assessment</w:t>
            </w:r>
          </w:p>
        </w:tc>
        <w:tc>
          <w:tcPr>
            <w:tcW w:w="1274" w:type="dxa"/>
            <w:shd w:val="clear" w:color="auto" w:fill="auto"/>
          </w:tcPr>
          <w:p w14:paraId="1A5AF03C" w14:textId="77777777" w:rsidR="006252CF" w:rsidRPr="00761649" w:rsidRDefault="006252CF" w:rsidP="00B50362">
            <w:pPr>
              <w:pStyle w:val="Normal-pool"/>
              <w:spacing w:before="40" w:after="40"/>
              <w:jc w:val="right"/>
              <w:rPr>
                <w:sz w:val="18"/>
                <w:szCs w:val="18"/>
              </w:rPr>
            </w:pPr>
            <w:r w:rsidRPr="00761649">
              <w:rPr>
                <w:sz w:val="18"/>
                <w:szCs w:val="18"/>
              </w:rPr>
              <w:t xml:space="preserve">1 025 000 </w:t>
            </w:r>
          </w:p>
        </w:tc>
        <w:tc>
          <w:tcPr>
            <w:tcW w:w="1238" w:type="dxa"/>
            <w:shd w:val="clear" w:color="auto" w:fill="auto"/>
          </w:tcPr>
          <w:p w14:paraId="2DBEF581" w14:textId="77777777" w:rsidR="006252CF" w:rsidRPr="00761649" w:rsidRDefault="006252CF" w:rsidP="00B50362">
            <w:pPr>
              <w:pStyle w:val="Normal-pool"/>
              <w:spacing w:before="40" w:after="40"/>
              <w:jc w:val="right"/>
              <w:rPr>
                <w:sz w:val="18"/>
                <w:szCs w:val="18"/>
              </w:rPr>
            </w:pPr>
            <w:r w:rsidRPr="00761649">
              <w:rPr>
                <w:sz w:val="18"/>
                <w:szCs w:val="18"/>
              </w:rPr>
              <w:t xml:space="preserve">691 430 </w:t>
            </w:r>
          </w:p>
        </w:tc>
        <w:tc>
          <w:tcPr>
            <w:tcW w:w="1030" w:type="dxa"/>
            <w:shd w:val="clear" w:color="auto" w:fill="auto"/>
          </w:tcPr>
          <w:p w14:paraId="11DD2930"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333 570 </w:t>
            </w:r>
          </w:p>
        </w:tc>
      </w:tr>
      <w:tr w:rsidR="006252CF" w:rsidRPr="00761649" w14:paraId="0C3E43CC" w14:textId="77777777" w:rsidTr="00723668">
        <w:trPr>
          <w:trHeight w:val="57"/>
          <w:jc w:val="right"/>
        </w:trPr>
        <w:tc>
          <w:tcPr>
            <w:tcW w:w="5954" w:type="dxa"/>
            <w:shd w:val="clear" w:color="auto" w:fill="auto"/>
          </w:tcPr>
          <w:p w14:paraId="4A14E8B7" w14:textId="77777777" w:rsidR="006252CF" w:rsidRPr="00761649" w:rsidRDefault="006252CF" w:rsidP="00B50362">
            <w:pPr>
              <w:pStyle w:val="Normal-pool"/>
              <w:spacing w:before="40" w:after="40"/>
              <w:rPr>
                <w:b/>
                <w:sz w:val="18"/>
                <w:szCs w:val="18"/>
              </w:rPr>
            </w:pPr>
            <w:r w:rsidRPr="00761649">
              <w:rPr>
                <w:b/>
                <w:sz w:val="18"/>
                <w:szCs w:val="18"/>
              </w:rPr>
              <w:t>2.3 Objective 3: strengthen the knowledge-policy interface with regard to thematic and methodological issues</w:t>
            </w:r>
          </w:p>
        </w:tc>
        <w:tc>
          <w:tcPr>
            <w:tcW w:w="1274" w:type="dxa"/>
            <w:shd w:val="clear" w:color="auto" w:fill="auto"/>
          </w:tcPr>
          <w:p w14:paraId="1F3088A1" w14:textId="77777777" w:rsidR="006252CF" w:rsidRPr="00761649" w:rsidRDefault="006252CF" w:rsidP="00B50362">
            <w:pPr>
              <w:pStyle w:val="Normal-pool"/>
              <w:spacing w:before="40" w:after="40"/>
              <w:jc w:val="right"/>
              <w:rPr>
                <w:b/>
                <w:sz w:val="18"/>
                <w:szCs w:val="18"/>
              </w:rPr>
            </w:pPr>
            <w:r w:rsidRPr="00761649">
              <w:rPr>
                <w:b/>
                <w:sz w:val="18"/>
                <w:szCs w:val="18"/>
              </w:rPr>
              <w:t xml:space="preserve">921 250 </w:t>
            </w:r>
          </w:p>
        </w:tc>
        <w:tc>
          <w:tcPr>
            <w:tcW w:w="1238" w:type="dxa"/>
            <w:shd w:val="clear" w:color="auto" w:fill="auto"/>
          </w:tcPr>
          <w:p w14:paraId="23F63B4B" w14:textId="77777777" w:rsidR="006252CF" w:rsidRPr="00761649" w:rsidRDefault="006252CF" w:rsidP="00B50362">
            <w:pPr>
              <w:pStyle w:val="Normal-pool"/>
              <w:spacing w:before="40" w:after="40"/>
              <w:jc w:val="right"/>
              <w:rPr>
                <w:b/>
                <w:sz w:val="18"/>
                <w:szCs w:val="18"/>
              </w:rPr>
            </w:pPr>
            <w:r w:rsidRPr="00761649">
              <w:rPr>
                <w:b/>
                <w:sz w:val="18"/>
                <w:szCs w:val="18"/>
              </w:rPr>
              <w:t xml:space="preserve">666 408 </w:t>
            </w:r>
          </w:p>
        </w:tc>
        <w:tc>
          <w:tcPr>
            <w:tcW w:w="1030" w:type="dxa"/>
            <w:shd w:val="clear" w:color="auto" w:fill="auto"/>
          </w:tcPr>
          <w:p w14:paraId="384D6591"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254 842 </w:t>
            </w:r>
          </w:p>
        </w:tc>
      </w:tr>
      <w:tr w:rsidR="006252CF" w:rsidRPr="00761649" w14:paraId="309A1D3B" w14:textId="77777777" w:rsidTr="00B50362">
        <w:trPr>
          <w:trHeight w:val="57"/>
          <w:jc w:val="right"/>
        </w:trPr>
        <w:tc>
          <w:tcPr>
            <w:tcW w:w="5954" w:type="dxa"/>
            <w:shd w:val="clear" w:color="auto" w:fill="auto"/>
          </w:tcPr>
          <w:p w14:paraId="4BBB8D99" w14:textId="77777777" w:rsidR="006252CF" w:rsidRPr="00761649" w:rsidRDefault="006252CF" w:rsidP="00B50362">
            <w:pPr>
              <w:pStyle w:val="Normal-pool"/>
              <w:spacing w:before="40" w:after="40"/>
              <w:rPr>
                <w:sz w:val="18"/>
                <w:szCs w:val="18"/>
              </w:rPr>
            </w:pPr>
            <w:r w:rsidRPr="00761649">
              <w:rPr>
                <w:sz w:val="18"/>
                <w:szCs w:val="18"/>
              </w:rPr>
              <w:t>Deliverable 3 (a) Pollination assessment</w:t>
            </w:r>
          </w:p>
        </w:tc>
        <w:tc>
          <w:tcPr>
            <w:tcW w:w="1274" w:type="dxa"/>
            <w:shd w:val="clear" w:color="auto" w:fill="auto"/>
          </w:tcPr>
          <w:p w14:paraId="75341207" w14:textId="77777777" w:rsidR="006252CF" w:rsidRPr="00761649" w:rsidRDefault="006252CF" w:rsidP="00B50362">
            <w:pPr>
              <w:pStyle w:val="Normal-pool"/>
              <w:spacing w:before="40" w:after="40"/>
              <w:jc w:val="right"/>
              <w:rPr>
                <w:sz w:val="18"/>
                <w:szCs w:val="18"/>
              </w:rPr>
            </w:pPr>
            <w:r w:rsidRPr="00761649">
              <w:rPr>
                <w:sz w:val="18"/>
                <w:szCs w:val="18"/>
              </w:rPr>
              <w:t xml:space="preserve">0 </w:t>
            </w:r>
          </w:p>
        </w:tc>
        <w:tc>
          <w:tcPr>
            <w:tcW w:w="1238" w:type="dxa"/>
            <w:shd w:val="clear" w:color="auto" w:fill="auto"/>
          </w:tcPr>
          <w:p w14:paraId="69A48283" w14:textId="77777777" w:rsidR="006252CF" w:rsidRPr="00761649" w:rsidRDefault="006252CF" w:rsidP="00B50362">
            <w:pPr>
              <w:pStyle w:val="Normal-pool"/>
              <w:spacing w:before="40" w:after="40"/>
              <w:jc w:val="right"/>
              <w:rPr>
                <w:sz w:val="18"/>
                <w:szCs w:val="18"/>
              </w:rPr>
            </w:pPr>
            <w:r w:rsidRPr="00761649">
              <w:rPr>
                <w:sz w:val="18"/>
                <w:szCs w:val="18"/>
              </w:rPr>
              <w:t xml:space="preserve">0 </w:t>
            </w:r>
          </w:p>
        </w:tc>
        <w:tc>
          <w:tcPr>
            <w:tcW w:w="1030" w:type="dxa"/>
            <w:shd w:val="clear" w:color="auto" w:fill="auto"/>
          </w:tcPr>
          <w:p w14:paraId="672FD20D"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0 </w:t>
            </w:r>
          </w:p>
        </w:tc>
      </w:tr>
      <w:tr w:rsidR="006252CF" w:rsidRPr="00761649" w14:paraId="1601DAFE" w14:textId="77777777" w:rsidTr="00B50362">
        <w:trPr>
          <w:trHeight w:val="57"/>
          <w:jc w:val="right"/>
        </w:trPr>
        <w:tc>
          <w:tcPr>
            <w:tcW w:w="5954" w:type="dxa"/>
            <w:shd w:val="clear" w:color="auto" w:fill="auto"/>
          </w:tcPr>
          <w:p w14:paraId="2360387A" w14:textId="77777777" w:rsidR="006252CF" w:rsidRPr="00761649" w:rsidRDefault="006252CF" w:rsidP="00B50362">
            <w:pPr>
              <w:pStyle w:val="Normal-pool"/>
              <w:spacing w:before="40" w:after="40"/>
              <w:rPr>
                <w:sz w:val="18"/>
                <w:szCs w:val="18"/>
              </w:rPr>
            </w:pPr>
            <w:r w:rsidRPr="00761649">
              <w:rPr>
                <w:sz w:val="18"/>
                <w:szCs w:val="18"/>
              </w:rPr>
              <w:t>Deliverable 3 (b) (i) Land degradation and restoration assessment</w:t>
            </w:r>
          </w:p>
        </w:tc>
        <w:tc>
          <w:tcPr>
            <w:tcW w:w="1274" w:type="dxa"/>
            <w:shd w:val="clear" w:color="auto" w:fill="auto"/>
          </w:tcPr>
          <w:p w14:paraId="3D636435" w14:textId="77777777" w:rsidR="006252CF" w:rsidRPr="00761649" w:rsidRDefault="006252CF" w:rsidP="00B50362">
            <w:pPr>
              <w:pStyle w:val="Normal-pool"/>
              <w:spacing w:before="40" w:after="40"/>
              <w:jc w:val="right"/>
              <w:rPr>
                <w:sz w:val="18"/>
                <w:szCs w:val="18"/>
              </w:rPr>
            </w:pPr>
            <w:r w:rsidRPr="00761649">
              <w:rPr>
                <w:sz w:val="18"/>
                <w:szCs w:val="18"/>
              </w:rPr>
              <w:t xml:space="preserve">71 250 </w:t>
            </w:r>
          </w:p>
        </w:tc>
        <w:tc>
          <w:tcPr>
            <w:tcW w:w="1238" w:type="dxa"/>
            <w:shd w:val="clear" w:color="auto" w:fill="auto"/>
          </w:tcPr>
          <w:p w14:paraId="29080E76" w14:textId="77777777" w:rsidR="006252CF" w:rsidRPr="00761649" w:rsidRDefault="006252CF" w:rsidP="00B50362">
            <w:pPr>
              <w:pStyle w:val="Normal-pool"/>
              <w:spacing w:before="40" w:after="40"/>
              <w:jc w:val="right"/>
              <w:rPr>
                <w:sz w:val="18"/>
                <w:szCs w:val="18"/>
              </w:rPr>
            </w:pPr>
            <w:r w:rsidRPr="00761649">
              <w:rPr>
                <w:sz w:val="18"/>
                <w:szCs w:val="18"/>
              </w:rPr>
              <w:t xml:space="preserve">94 529 </w:t>
            </w:r>
          </w:p>
        </w:tc>
        <w:tc>
          <w:tcPr>
            <w:tcW w:w="1030" w:type="dxa"/>
            <w:shd w:val="clear" w:color="auto" w:fill="auto"/>
          </w:tcPr>
          <w:p w14:paraId="351F8A1A"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(23 279)</w:t>
            </w:r>
          </w:p>
        </w:tc>
      </w:tr>
      <w:tr w:rsidR="006252CF" w:rsidRPr="00761649" w14:paraId="059B2D73" w14:textId="77777777" w:rsidTr="00B50362">
        <w:trPr>
          <w:trHeight w:val="57"/>
          <w:jc w:val="right"/>
        </w:trPr>
        <w:tc>
          <w:tcPr>
            <w:tcW w:w="5954" w:type="dxa"/>
            <w:shd w:val="clear" w:color="auto" w:fill="auto"/>
          </w:tcPr>
          <w:p w14:paraId="603B0A0E" w14:textId="77777777" w:rsidR="006252CF" w:rsidRPr="00761649" w:rsidRDefault="006252CF" w:rsidP="00B50362">
            <w:pPr>
              <w:pStyle w:val="Normal-pool"/>
              <w:spacing w:before="40" w:after="40"/>
              <w:rPr>
                <w:sz w:val="18"/>
                <w:szCs w:val="18"/>
              </w:rPr>
            </w:pPr>
            <w:r w:rsidRPr="00761649">
              <w:rPr>
                <w:sz w:val="18"/>
                <w:szCs w:val="18"/>
              </w:rPr>
              <w:t>Deliverable 3 (b) (ii) Invasive alien species assessment</w:t>
            </w:r>
          </w:p>
        </w:tc>
        <w:tc>
          <w:tcPr>
            <w:tcW w:w="1274" w:type="dxa"/>
            <w:shd w:val="clear" w:color="auto" w:fill="auto"/>
          </w:tcPr>
          <w:p w14:paraId="53FD9560" w14:textId="77777777" w:rsidR="006252CF" w:rsidRPr="00761649" w:rsidRDefault="006252CF" w:rsidP="00B50362">
            <w:pPr>
              <w:pStyle w:val="Normal-pool"/>
              <w:spacing w:before="40" w:after="40"/>
              <w:jc w:val="right"/>
              <w:rPr>
                <w:sz w:val="18"/>
                <w:szCs w:val="18"/>
              </w:rPr>
            </w:pPr>
            <w:r w:rsidRPr="00761649">
              <w:rPr>
                <w:sz w:val="18"/>
                <w:szCs w:val="18"/>
              </w:rPr>
              <w:t xml:space="preserve">0 </w:t>
            </w:r>
          </w:p>
        </w:tc>
        <w:tc>
          <w:tcPr>
            <w:tcW w:w="1238" w:type="dxa"/>
            <w:shd w:val="clear" w:color="auto" w:fill="auto"/>
          </w:tcPr>
          <w:p w14:paraId="425858FE" w14:textId="77777777" w:rsidR="006252CF" w:rsidRPr="00761649" w:rsidRDefault="006252CF" w:rsidP="00B50362">
            <w:pPr>
              <w:pStyle w:val="Normal-pool"/>
              <w:spacing w:before="40" w:after="40"/>
              <w:jc w:val="right"/>
              <w:rPr>
                <w:sz w:val="18"/>
                <w:szCs w:val="18"/>
              </w:rPr>
            </w:pPr>
            <w:r w:rsidRPr="00761649">
              <w:rPr>
                <w:sz w:val="18"/>
                <w:szCs w:val="18"/>
              </w:rPr>
              <w:t xml:space="preserve">0 </w:t>
            </w:r>
          </w:p>
        </w:tc>
        <w:tc>
          <w:tcPr>
            <w:tcW w:w="1030" w:type="dxa"/>
            <w:shd w:val="clear" w:color="auto" w:fill="auto"/>
          </w:tcPr>
          <w:p w14:paraId="525AEF4D"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0 </w:t>
            </w:r>
          </w:p>
        </w:tc>
      </w:tr>
      <w:tr w:rsidR="006252CF" w:rsidRPr="00761649" w14:paraId="41C2A822" w14:textId="77777777" w:rsidTr="00B50362">
        <w:trPr>
          <w:trHeight w:val="57"/>
          <w:jc w:val="right"/>
        </w:trPr>
        <w:tc>
          <w:tcPr>
            <w:tcW w:w="5954" w:type="dxa"/>
            <w:shd w:val="clear" w:color="auto" w:fill="auto"/>
          </w:tcPr>
          <w:p w14:paraId="2D2B4B67" w14:textId="77777777" w:rsidR="006252CF" w:rsidRPr="00761649" w:rsidRDefault="006252CF" w:rsidP="00B50362">
            <w:pPr>
              <w:pStyle w:val="Normal-pool"/>
              <w:spacing w:before="40" w:after="40"/>
              <w:rPr>
                <w:sz w:val="18"/>
                <w:szCs w:val="18"/>
              </w:rPr>
            </w:pPr>
            <w:r w:rsidRPr="00761649">
              <w:rPr>
                <w:sz w:val="18"/>
                <w:szCs w:val="18"/>
              </w:rPr>
              <w:t>Deliverable 3 (b) (iii) Sustainable use of wild species assessment</w:t>
            </w:r>
          </w:p>
        </w:tc>
        <w:tc>
          <w:tcPr>
            <w:tcW w:w="1274" w:type="dxa"/>
            <w:shd w:val="clear" w:color="auto" w:fill="auto"/>
          </w:tcPr>
          <w:p w14:paraId="70F871DA" w14:textId="77777777" w:rsidR="006252CF" w:rsidRPr="00761649" w:rsidRDefault="006252CF" w:rsidP="00B50362">
            <w:pPr>
              <w:pStyle w:val="Normal-pool"/>
              <w:spacing w:before="40" w:after="40"/>
              <w:jc w:val="right"/>
              <w:rPr>
                <w:sz w:val="18"/>
                <w:szCs w:val="18"/>
              </w:rPr>
            </w:pPr>
            <w:r w:rsidRPr="00761649">
              <w:rPr>
                <w:sz w:val="18"/>
                <w:szCs w:val="18"/>
              </w:rPr>
              <w:t xml:space="preserve">375 000 </w:t>
            </w:r>
          </w:p>
        </w:tc>
        <w:tc>
          <w:tcPr>
            <w:tcW w:w="1238" w:type="dxa"/>
            <w:shd w:val="clear" w:color="auto" w:fill="auto"/>
          </w:tcPr>
          <w:p w14:paraId="0634A452" w14:textId="77777777" w:rsidR="006252CF" w:rsidRPr="00761649" w:rsidRDefault="006252CF" w:rsidP="00B50362">
            <w:pPr>
              <w:pStyle w:val="Normal-pool"/>
              <w:spacing w:before="40" w:after="40"/>
              <w:jc w:val="right"/>
              <w:rPr>
                <w:sz w:val="18"/>
                <w:szCs w:val="18"/>
              </w:rPr>
            </w:pPr>
            <w:r w:rsidRPr="00761649">
              <w:rPr>
                <w:sz w:val="18"/>
                <w:szCs w:val="18"/>
              </w:rPr>
              <w:t xml:space="preserve">178 950 </w:t>
            </w:r>
          </w:p>
        </w:tc>
        <w:tc>
          <w:tcPr>
            <w:tcW w:w="1030" w:type="dxa"/>
            <w:shd w:val="clear" w:color="auto" w:fill="auto"/>
          </w:tcPr>
          <w:p w14:paraId="2C909576"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196 050 </w:t>
            </w:r>
          </w:p>
        </w:tc>
      </w:tr>
      <w:tr w:rsidR="006252CF" w:rsidRPr="00761649" w14:paraId="10D6808A" w14:textId="77777777" w:rsidTr="00B50362">
        <w:trPr>
          <w:trHeight w:val="57"/>
          <w:jc w:val="right"/>
        </w:trPr>
        <w:tc>
          <w:tcPr>
            <w:tcW w:w="5954" w:type="dxa"/>
            <w:shd w:val="clear" w:color="auto" w:fill="auto"/>
          </w:tcPr>
          <w:p w14:paraId="63B8F924" w14:textId="77777777" w:rsidR="006252CF" w:rsidRPr="00761649" w:rsidRDefault="006252CF" w:rsidP="00B50362">
            <w:pPr>
              <w:pStyle w:val="Normal-pool"/>
              <w:spacing w:before="40" w:after="40"/>
              <w:rPr>
                <w:sz w:val="18"/>
                <w:szCs w:val="18"/>
              </w:rPr>
            </w:pPr>
            <w:r w:rsidRPr="00761649">
              <w:rPr>
                <w:sz w:val="18"/>
                <w:szCs w:val="18"/>
              </w:rPr>
              <w:t>Deliverable 3 (c) Policy support tools for scenarios and models</w:t>
            </w:r>
          </w:p>
        </w:tc>
        <w:tc>
          <w:tcPr>
            <w:tcW w:w="1274" w:type="dxa"/>
            <w:shd w:val="clear" w:color="auto" w:fill="auto"/>
          </w:tcPr>
          <w:p w14:paraId="4A3ABD48" w14:textId="77777777" w:rsidR="006252CF" w:rsidRPr="00761649" w:rsidRDefault="006252CF" w:rsidP="00B50362">
            <w:pPr>
              <w:pStyle w:val="Normal-pool"/>
              <w:spacing w:before="40" w:after="40"/>
              <w:jc w:val="right"/>
              <w:rPr>
                <w:sz w:val="18"/>
                <w:szCs w:val="18"/>
              </w:rPr>
            </w:pPr>
            <w:r w:rsidRPr="00761649">
              <w:rPr>
                <w:sz w:val="18"/>
                <w:szCs w:val="18"/>
              </w:rPr>
              <w:t xml:space="preserve">100 000 </w:t>
            </w:r>
          </w:p>
        </w:tc>
        <w:tc>
          <w:tcPr>
            <w:tcW w:w="1238" w:type="dxa"/>
            <w:shd w:val="clear" w:color="auto" w:fill="auto"/>
          </w:tcPr>
          <w:p w14:paraId="4A7C5FE0" w14:textId="77777777" w:rsidR="006252CF" w:rsidRPr="00761649" w:rsidRDefault="006252CF" w:rsidP="00B50362">
            <w:pPr>
              <w:pStyle w:val="Normal-pool"/>
              <w:spacing w:before="40" w:after="40"/>
              <w:jc w:val="right"/>
              <w:rPr>
                <w:sz w:val="18"/>
                <w:szCs w:val="18"/>
              </w:rPr>
            </w:pPr>
            <w:r w:rsidRPr="00761649">
              <w:rPr>
                <w:sz w:val="18"/>
                <w:szCs w:val="18"/>
              </w:rPr>
              <w:t xml:space="preserve">96 009 </w:t>
            </w:r>
          </w:p>
        </w:tc>
        <w:tc>
          <w:tcPr>
            <w:tcW w:w="1030" w:type="dxa"/>
            <w:shd w:val="clear" w:color="auto" w:fill="auto"/>
          </w:tcPr>
          <w:p w14:paraId="207703B8"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3 991 </w:t>
            </w:r>
          </w:p>
        </w:tc>
      </w:tr>
      <w:tr w:rsidR="006252CF" w:rsidRPr="00761649" w14:paraId="0BD37390" w14:textId="77777777" w:rsidTr="00723668">
        <w:trPr>
          <w:trHeight w:val="57"/>
          <w:jc w:val="right"/>
        </w:trPr>
        <w:tc>
          <w:tcPr>
            <w:tcW w:w="5954" w:type="dxa"/>
            <w:shd w:val="clear" w:color="auto" w:fill="auto"/>
          </w:tcPr>
          <w:p w14:paraId="100DE7AE" w14:textId="77777777" w:rsidR="006252CF" w:rsidRPr="00761649" w:rsidRDefault="006252CF" w:rsidP="00B50362">
            <w:pPr>
              <w:pStyle w:val="Normal-pool"/>
              <w:spacing w:before="40" w:after="40"/>
              <w:rPr>
                <w:sz w:val="18"/>
                <w:szCs w:val="18"/>
              </w:rPr>
            </w:pPr>
            <w:r w:rsidRPr="00761649">
              <w:rPr>
                <w:sz w:val="18"/>
                <w:szCs w:val="18"/>
              </w:rPr>
              <w:t>Deliverable 3 (d) Policy support tools for values</w:t>
            </w:r>
          </w:p>
        </w:tc>
        <w:tc>
          <w:tcPr>
            <w:tcW w:w="1274" w:type="dxa"/>
            <w:shd w:val="clear" w:color="auto" w:fill="auto"/>
          </w:tcPr>
          <w:p w14:paraId="007DC4DF" w14:textId="77777777" w:rsidR="006252CF" w:rsidRPr="00761649" w:rsidRDefault="006252CF" w:rsidP="00B50362">
            <w:pPr>
              <w:pStyle w:val="Normal-pool"/>
              <w:spacing w:before="40" w:after="40"/>
              <w:jc w:val="right"/>
              <w:rPr>
                <w:sz w:val="18"/>
                <w:szCs w:val="18"/>
              </w:rPr>
            </w:pPr>
            <w:r w:rsidRPr="00761649">
              <w:rPr>
                <w:sz w:val="18"/>
                <w:szCs w:val="18"/>
              </w:rPr>
              <w:t xml:space="preserve">375 000 </w:t>
            </w:r>
          </w:p>
        </w:tc>
        <w:tc>
          <w:tcPr>
            <w:tcW w:w="1238" w:type="dxa"/>
            <w:shd w:val="clear" w:color="auto" w:fill="auto"/>
          </w:tcPr>
          <w:p w14:paraId="73F65D80" w14:textId="77777777" w:rsidR="006252CF" w:rsidRPr="00761649" w:rsidRDefault="006252CF" w:rsidP="00B50362">
            <w:pPr>
              <w:pStyle w:val="Normal-pool"/>
              <w:spacing w:before="40" w:after="40"/>
              <w:jc w:val="right"/>
              <w:rPr>
                <w:sz w:val="18"/>
                <w:szCs w:val="18"/>
              </w:rPr>
            </w:pPr>
            <w:r w:rsidRPr="00761649">
              <w:rPr>
                <w:sz w:val="18"/>
                <w:szCs w:val="18"/>
              </w:rPr>
              <w:t xml:space="preserve">296 921 </w:t>
            </w:r>
          </w:p>
        </w:tc>
        <w:tc>
          <w:tcPr>
            <w:tcW w:w="1030" w:type="dxa"/>
            <w:shd w:val="clear" w:color="auto" w:fill="auto"/>
          </w:tcPr>
          <w:p w14:paraId="4D6DE412"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78 079 </w:t>
            </w:r>
          </w:p>
        </w:tc>
      </w:tr>
      <w:tr w:rsidR="006252CF" w:rsidRPr="00761649" w14:paraId="140452EF" w14:textId="77777777" w:rsidTr="00723668">
        <w:trPr>
          <w:trHeight w:val="57"/>
          <w:jc w:val="right"/>
        </w:trPr>
        <w:tc>
          <w:tcPr>
            <w:tcW w:w="5954" w:type="dxa"/>
            <w:shd w:val="clear" w:color="auto" w:fill="auto"/>
          </w:tcPr>
          <w:p w14:paraId="4A0519CD" w14:textId="77777777" w:rsidR="006252CF" w:rsidRPr="00761649" w:rsidRDefault="006252CF" w:rsidP="00B50362">
            <w:pPr>
              <w:pStyle w:val="Normal-pool"/>
              <w:spacing w:before="40" w:after="40"/>
              <w:rPr>
                <w:b/>
                <w:sz w:val="18"/>
                <w:szCs w:val="18"/>
              </w:rPr>
            </w:pPr>
            <w:r w:rsidRPr="00761649">
              <w:rPr>
                <w:b/>
                <w:sz w:val="18"/>
                <w:szCs w:val="18"/>
              </w:rPr>
              <w:t>2.4 Objective 4: communicate and evaluate Platform activities, deliverables and findings</w:t>
            </w:r>
          </w:p>
        </w:tc>
        <w:tc>
          <w:tcPr>
            <w:tcW w:w="1274" w:type="dxa"/>
            <w:shd w:val="clear" w:color="auto" w:fill="auto"/>
          </w:tcPr>
          <w:p w14:paraId="40BBBA0B" w14:textId="77777777" w:rsidR="006252CF" w:rsidRPr="00761649" w:rsidRDefault="006252CF" w:rsidP="00B50362">
            <w:pPr>
              <w:pStyle w:val="Normal-pool"/>
              <w:spacing w:before="40" w:after="40"/>
              <w:jc w:val="right"/>
              <w:rPr>
                <w:b/>
                <w:sz w:val="18"/>
                <w:szCs w:val="18"/>
              </w:rPr>
            </w:pPr>
            <w:r w:rsidRPr="00761649">
              <w:rPr>
                <w:b/>
                <w:sz w:val="18"/>
                <w:szCs w:val="18"/>
              </w:rPr>
              <w:t xml:space="preserve">559 160 </w:t>
            </w:r>
          </w:p>
        </w:tc>
        <w:tc>
          <w:tcPr>
            <w:tcW w:w="1238" w:type="dxa"/>
            <w:shd w:val="clear" w:color="auto" w:fill="auto"/>
          </w:tcPr>
          <w:p w14:paraId="7CDD1966" w14:textId="77777777" w:rsidR="006252CF" w:rsidRPr="00761649" w:rsidRDefault="006252CF" w:rsidP="00B50362">
            <w:pPr>
              <w:pStyle w:val="Normal-pool"/>
              <w:spacing w:before="40" w:after="40"/>
              <w:jc w:val="right"/>
              <w:rPr>
                <w:b/>
                <w:sz w:val="18"/>
                <w:szCs w:val="18"/>
              </w:rPr>
            </w:pPr>
            <w:r w:rsidRPr="00761649">
              <w:rPr>
                <w:b/>
                <w:sz w:val="18"/>
                <w:szCs w:val="18"/>
              </w:rPr>
              <w:t xml:space="preserve">414 142 </w:t>
            </w:r>
          </w:p>
        </w:tc>
        <w:tc>
          <w:tcPr>
            <w:tcW w:w="1030" w:type="dxa"/>
            <w:shd w:val="clear" w:color="auto" w:fill="auto"/>
          </w:tcPr>
          <w:p w14:paraId="4924635A"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145 018 </w:t>
            </w:r>
          </w:p>
        </w:tc>
      </w:tr>
      <w:tr w:rsidR="006252CF" w:rsidRPr="00761649" w14:paraId="67292A19" w14:textId="77777777" w:rsidTr="00B50362">
        <w:trPr>
          <w:trHeight w:val="57"/>
          <w:jc w:val="right"/>
        </w:trPr>
        <w:tc>
          <w:tcPr>
            <w:tcW w:w="5954" w:type="dxa"/>
            <w:shd w:val="clear" w:color="auto" w:fill="auto"/>
          </w:tcPr>
          <w:p w14:paraId="04EE4922" w14:textId="77777777" w:rsidR="006252CF" w:rsidRPr="00761649" w:rsidRDefault="006252CF" w:rsidP="00B50362">
            <w:pPr>
              <w:pStyle w:val="Normal-pool"/>
              <w:spacing w:before="40" w:after="40"/>
              <w:rPr>
                <w:sz w:val="18"/>
                <w:szCs w:val="18"/>
              </w:rPr>
            </w:pPr>
            <w:r w:rsidRPr="00761649">
              <w:rPr>
                <w:sz w:val="18"/>
                <w:szCs w:val="18"/>
              </w:rPr>
              <w:t>Deliverable 4 (a) Catalogue of assessments</w:t>
            </w:r>
          </w:p>
        </w:tc>
        <w:tc>
          <w:tcPr>
            <w:tcW w:w="1274" w:type="dxa"/>
            <w:shd w:val="clear" w:color="auto" w:fill="auto"/>
          </w:tcPr>
          <w:p w14:paraId="44785A91" w14:textId="77777777" w:rsidR="006252CF" w:rsidRPr="00761649" w:rsidRDefault="006252CF" w:rsidP="00B50362">
            <w:pPr>
              <w:pStyle w:val="Normal-pool"/>
              <w:spacing w:before="40" w:after="40"/>
              <w:jc w:val="right"/>
              <w:rPr>
                <w:sz w:val="18"/>
                <w:szCs w:val="18"/>
              </w:rPr>
            </w:pPr>
            <w:r w:rsidRPr="00761649">
              <w:rPr>
                <w:sz w:val="18"/>
                <w:szCs w:val="18"/>
              </w:rPr>
              <w:t xml:space="preserve">10 000 </w:t>
            </w:r>
          </w:p>
        </w:tc>
        <w:tc>
          <w:tcPr>
            <w:tcW w:w="1238" w:type="dxa"/>
            <w:shd w:val="clear" w:color="auto" w:fill="auto"/>
          </w:tcPr>
          <w:p w14:paraId="583755E0" w14:textId="77777777" w:rsidR="006252CF" w:rsidRPr="00761649" w:rsidRDefault="006252CF" w:rsidP="00B50362">
            <w:pPr>
              <w:pStyle w:val="Normal-pool"/>
              <w:spacing w:before="40" w:after="40"/>
              <w:jc w:val="right"/>
              <w:rPr>
                <w:sz w:val="18"/>
                <w:szCs w:val="18"/>
              </w:rPr>
            </w:pPr>
            <w:r w:rsidRPr="00761649">
              <w:rPr>
                <w:sz w:val="18"/>
                <w:szCs w:val="18"/>
              </w:rPr>
              <w:t xml:space="preserve">10 483 </w:t>
            </w:r>
          </w:p>
        </w:tc>
        <w:tc>
          <w:tcPr>
            <w:tcW w:w="1030" w:type="dxa"/>
            <w:shd w:val="clear" w:color="auto" w:fill="auto"/>
          </w:tcPr>
          <w:p w14:paraId="5DE64D1D"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(483)</w:t>
            </w:r>
          </w:p>
        </w:tc>
      </w:tr>
      <w:tr w:rsidR="006252CF" w:rsidRPr="00761649" w14:paraId="26C92B79" w14:textId="77777777" w:rsidTr="00B50362">
        <w:trPr>
          <w:trHeight w:val="57"/>
          <w:jc w:val="right"/>
        </w:trPr>
        <w:tc>
          <w:tcPr>
            <w:tcW w:w="5954" w:type="dxa"/>
            <w:shd w:val="clear" w:color="auto" w:fill="auto"/>
          </w:tcPr>
          <w:p w14:paraId="3140F5BF" w14:textId="77777777" w:rsidR="006252CF" w:rsidRPr="00761649" w:rsidRDefault="006252CF" w:rsidP="00B50362">
            <w:pPr>
              <w:pStyle w:val="Normal-pool"/>
              <w:spacing w:before="40" w:after="40"/>
              <w:rPr>
                <w:sz w:val="18"/>
                <w:szCs w:val="18"/>
              </w:rPr>
            </w:pPr>
            <w:r w:rsidRPr="00761649">
              <w:rPr>
                <w:sz w:val="18"/>
                <w:szCs w:val="18"/>
              </w:rPr>
              <w:t>Deliverable 4 (c) Catalogue of policy support tools and methodologies</w:t>
            </w:r>
          </w:p>
        </w:tc>
        <w:tc>
          <w:tcPr>
            <w:tcW w:w="1274" w:type="dxa"/>
            <w:shd w:val="clear" w:color="auto" w:fill="auto"/>
          </w:tcPr>
          <w:p w14:paraId="2420731C" w14:textId="77777777" w:rsidR="006252CF" w:rsidRPr="00761649" w:rsidRDefault="006252CF" w:rsidP="00B50362">
            <w:pPr>
              <w:pStyle w:val="Normal-pool"/>
              <w:spacing w:before="40" w:after="40"/>
              <w:jc w:val="right"/>
              <w:rPr>
                <w:sz w:val="18"/>
                <w:szCs w:val="18"/>
              </w:rPr>
            </w:pPr>
            <w:r w:rsidRPr="00761649">
              <w:rPr>
                <w:sz w:val="18"/>
                <w:szCs w:val="18"/>
              </w:rPr>
              <w:t xml:space="preserve">100 000 </w:t>
            </w:r>
          </w:p>
        </w:tc>
        <w:tc>
          <w:tcPr>
            <w:tcW w:w="1238" w:type="dxa"/>
            <w:shd w:val="clear" w:color="auto" w:fill="auto"/>
          </w:tcPr>
          <w:p w14:paraId="0BECC108" w14:textId="77777777" w:rsidR="006252CF" w:rsidRPr="00761649" w:rsidRDefault="006252CF" w:rsidP="00B50362">
            <w:pPr>
              <w:pStyle w:val="Normal-pool"/>
              <w:spacing w:before="40" w:after="40"/>
              <w:jc w:val="right"/>
              <w:rPr>
                <w:sz w:val="18"/>
                <w:szCs w:val="18"/>
              </w:rPr>
            </w:pPr>
            <w:r w:rsidRPr="00761649">
              <w:rPr>
                <w:sz w:val="18"/>
                <w:szCs w:val="18"/>
              </w:rPr>
              <w:t xml:space="preserve">75 881 </w:t>
            </w:r>
          </w:p>
        </w:tc>
        <w:tc>
          <w:tcPr>
            <w:tcW w:w="1030" w:type="dxa"/>
            <w:shd w:val="clear" w:color="auto" w:fill="auto"/>
          </w:tcPr>
          <w:p w14:paraId="14B60ACE"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24 119 </w:t>
            </w:r>
          </w:p>
        </w:tc>
      </w:tr>
      <w:tr w:rsidR="006252CF" w:rsidRPr="00761649" w14:paraId="07494C1C" w14:textId="77777777" w:rsidTr="00B50362">
        <w:trPr>
          <w:trHeight w:val="57"/>
          <w:jc w:val="right"/>
        </w:trPr>
        <w:tc>
          <w:tcPr>
            <w:tcW w:w="5954" w:type="dxa"/>
            <w:shd w:val="clear" w:color="auto" w:fill="auto"/>
          </w:tcPr>
          <w:p w14:paraId="0E958200" w14:textId="77777777" w:rsidR="006252CF" w:rsidRPr="00761649" w:rsidRDefault="006252CF" w:rsidP="00B50362">
            <w:pPr>
              <w:pStyle w:val="Normal-pool"/>
              <w:spacing w:before="40" w:after="40"/>
              <w:rPr>
                <w:sz w:val="18"/>
                <w:szCs w:val="18"/>
              </w:rPr>
            </w:pPr>
            <w:r w:rsidRPr="00761649">
              <w:rPr>
                <w:sz w:val="18"/>
                <w:szCs w:val="18"/>
              </w:rPr>
              <w:t>Deliverable 4 (d) Communication and stakeholder engagement</w:t>
            </w:r>
          </w:p>
        </w:tc>
        <w:tc>
          <w:tcPr>
            <w:tcW w:w="1274" w:type="dxa"/>
            <w:shd w:val="clear" w:color="auto" w:fill="auto"/>
          </w:tcPr>
          <w:p w14:paraId="18A8E097" w14:textId="77777777" w:rsidR="006252CF" w:rsidRPr="00761649" w:rsidRDefault="006252CF" w:rsidP="00B50362">
            <w:pPr>
              <w:pStyle w:val="Normal-pool"/>
              <w:spacing w:before="40" w:after="40"/>
              <w:jc w:val="right"/>
              <w:rPr>
                <w:sz w:val="18"/>
                <w:szCs w:val="18"/>
              </w:rPr>
            </w:pPr>
            <w:r w:rsidRPr="00761649">
              <w:rPr>
                <w:sz w:val="18"/>
                <w:szCs w:val="18"/>
              </w:rPr>
              <w:t xml:space="preserve">311 000 </w:t>
            </w:r>
          </w:p>
        </w:tc>
        <w:tc>
          <w:tcPr>
            <w:tcW w:w="1238" w:type="dxa"/>
            <w:shd w:val="clear" w:color="auto" w:fill="auto"/>
          </w:tcPr>
          <w:p w14:paraId="21BCC93D" w14:textId="77777777" w:rsidR="006252CF" w:rsidRPr="00761649" w:rsidRDefault="006252CF" w:rsidP="00B50362">
            <w:pPr>
              <w:pStyle w:val="Normal-pool"/>
              <w:spacing w:before="40" w:after="40"/>
              <w:jc w:val="right"/>
              <w:rPr>
                <w:sz w:val="18"/>
                <w:szCs w:val="18"/>
              </w:rPr>
            </w:pPr>
            <w:r w:rsidRPr="00761649">
              <w:rPr>
                <w:sz w:val="18"/>
                <w:szCs w:val="18"/>
              </w:rPr>
              <w:t xml:space="preserve">205 590 </w:t>
            </w:r>
          </w:p>
        </w:tc>
        <w:tc>
          <w:tcPr>
            <w:tcW w:w="1030" w:type="dxa"/>
            <w:shd w:val="clear" w:color="auto" w:fill="auto"/>
          </w:tcPr>
          <w:p w14:paraId="6280EE78"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105 410 </w:t>
            </w:r>
          </w:p>
        </w:tc>
      </w:tr>
      <w:tr w:rsidR="006252CF" w:rsidRPr="00761649" w14:paraId="6FA988CB" w14:textId="77777777" w:rsidTr="00B50362">
        <w:trPr>
          <w:trHeight w:val="57"/>
          <w:jc w:val="right"/>
        </w:trPr>
        <w:tc>
          <w:tcPr>
            <w:tcW w:w="5954" w:type="dxa"/>
            <w:tcBorders>
              <w:bottom w:val="single" w:sz="4" w:space="0" w:color="000000"/>
            </w:tcBorders>
            <w:shd w:val="clear" w:color="auto" w:fill="auto"/>
          </w:tcPr>
          <w:p w14:paraId="21F991D6" w14:textId="77777777" w:rsidR="006252CF" w:rsidRPr="00761649" w:rsidRDefault="006252CF" w:rsidP="00B50362">
            <w:pPr>
              <w:pStyle w:val="Normal-pool"/>
              <w:spacing w:before="40" w:after="40"/>
              <w:rPr>
                <w:sz w:val="18"/>
                <w:szCs w:val="18"/>
              </w:rPr>
            </w:pPr>
            <w:r w:rsidRPr="00761649">
              <w:rPr>
                <w:sz w:val="18"/>
                <w:szCs w:val="18"/>
              </w:rPr>
              <w:t>Deliverable 4 (e) Review of the Platform</w:t>
            </w:r>
          </w:p>
        </w:tc>
        <w:tc>
          <w:tcPr>
            <w:tcW w:w="1274" w:type="dxa"/>
            <w:tcBorders>
              <w:bottom w:val="single" w:sz="4" w:space="0" w:color="000000"/>
            </w:tcBorders>
            <w:shd w:val="clear" w:color="auto" w:fill="auto"/>
          </w:tcPr>
          <w:p w14:paraId="7E5C730A" w14:textId="77777777" w:rsidR="006252CF" w:rsidRPr="00761649" w:rsidRDefault="006252CF" w:rsidP="00B50362">
            <w:pPr>
              <w:pStyle w:val="Normal-pool"/>
              <w:spacing w:before="40" w:after="40"/>
              <w:jc w:val="right"/>
              <w:rPr>
                <w:sz w:val="18"/>
                <w:szCs w:val="18"/>
              </w:rPr>
            </w:pPr>
            <w:r w:rsidRPr="00761649">
              <w:rPr>
                <w:sz w:val="18"/>
                <w:szCs w:val="18"/>
              </w:rPr>
              <w:t xml:space="preserve">138 160 </w:t>
            </w:r>
          </w:p>
        </w:tc>
        <w:tc>
          <w:tcPr>
            <w:tcW w:w="1238" w:type="dxa"/>
            <w:tcBorders>
              <w:bottom w:val="single" w:sz="4" w:space="0" w:color="000000"/>
            </w:tcBorders>
            <w:shd w:val="clear" w:color="auto" w:fill="auto"/>
          </w:tcPr>
          <w:p w14:paraId="3BB63E98" w14:textId="77777777" w:rsidR="006252CF" w:rsidRPr="00761649" w:rsidRDefault="006252CF" w:rsidP="00B50362">
            <w:pPr>
              <w:pStyle w:val="Normal-pool"/>
              <w:spacing w:before="40" w:after="40"/>
              <w:jc w:val="right"/>
              <w:rPr>
                <w:sz w:val="18"/>
                <w:szCs w:val="18"/>
              </w:rPr>
            </w:pPr>
            <w:r w:rsidRPr="00761649">
              <w:rPr>
                <w:sz w:val="18"/>
                <w:szCs w:val="18"/>
              </w:rPr>
              <w:t xml:space="preserve">122 188 </w:t>
            </w:r>
          </w:p>
        </w:tc>
        <w:tc>
          <w:tcPr>
            <w:tcW w:w="1030" w:type="dxa"/>
            <w:tcBorders>
              <w:bottom w:val="single" w:sz="4" w:space="0" w:color="000000"/>
            </w:tcBorders>
            <w:shd w:val="clear" w:color="auto" w:fill="auto"/>
          </w:tcPr>
          <w:p w14:paraId="598C1FB7"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15 972 </w:t>
            </w:r>
          </w:p>
        </w:tc>
      </w:tr>
      <w:tr w:rsidR="006252CF" w:rsidRPr="00761649" w14:paraId="6E64C9C6" w14:textId="77777777" w:rsidTr="00B50362">
        <w:trPr>
          <w:trHeight w:val="57"/>
          <w:jc w:val="right"/>
        </w:trPr>
        <w:tc>
          <w:tcPr>
            <w:tcW w:w="5954" w:type="dxa"/>
            <w:tcBorders>
              <w:bottom w:val="single" w:sz="4" w:space="0" w:color="000000"/>
            </w:tcBorders>
            <w:shd w:val="clear" w:color="auto" w:fill="auto"/>
          </w:tcPr>
          <w:p w14:paraId="55F1C15D" w14:textId="77777777" w:rsidR="006252CF" w:rsidRPr="00761649" w:rsidRDefault="006252CF" w:rsidP="00B50362">
            <w:pPr>
              <w:pStyle w:val="Normal-pool"/>
              <w:spacing w:before="40" w:after="40"/>
              <w:rPr>
                <w:b/>
                <w:sz w:val="18"/>
                <w:szCs w:val="18"/>
              </w:rPr>
            </w:pPr>
            <w:r w:rsidRPr="00761649">
              <w:rPr>
                <w:b/>
                <w:sz w:val="18"/>
                <w:szCs w:val="18"/>
              </w:rPr>
              <w:t>Subtotal 2, implementation of the work programme</w:t>
            </w:r>
          </w:p>
        </w:tc>
        <w:tc>
          <w:tcPr>
            <w:tcW w:w="1274" w:type="dxa"/>
            <w:tcBorders>
              <w:bottom w:val="single" w:sz="4" w:space="0" w:color="000000"/>
            </w:tcBorders>
            <w:shd w:val="clear" w:color="auto" w:fill="auto"/>
          </w:tcPr>
          <w:p w14:paraId="36940319" w14:textId="77777777" w:rsidR="006252CF" w:rsidRPr="00761649" w:rsidRDefault="006252CF" w:rsidP="00B50362">
            <w:pPr>
              <w:pStyle w:val="Normal-pool"/>
              <w:spacing w:before="40" w:after="40"/>
              <w:jc w:val="right"/>
              <w:rPr>
                <w:b/>
                <w:sz w:val="18"/>
                <w:szCs w:val="18"/>
              </w:rPr>
            </w:pPr>
            <w:r w:rsidRPr="00761649">
              <w:rPr>
                <w:b/>
                <w:sz w:val="18"/>
                <w:szCs w:val="18"/>
              </w:rPr>
              <w:t xml:space="preserve">3 651 660 </w:t>
            </w:r>
          </w:p>
        </w:tc>
        <w:tc>
          <w:tcPr>
            <w:tcW w:w="1238" w:type="dxa"/>
            <w:tcBorders>
              <w:bottom w:val="single" w:sz="4" w:space="0" w:color="000000"/>
            </w:tcBorders>
            <w:shd w:val="clear" w:color="auto" w:fill="auto"/>
          </w:tcPr>
          <w:p w14:paraId="6747A8A7" w14:textId="77777777" w:rsidR="006252CF" w:rsidRPr="00761649" w:rsidRDefault="006252CF" w:rsidP="00B50362">
            <w:pPr>
              <w:pStyle w:val="Normal-pool"/>
              <w:spacing w:before="40" w:after="40"/>
              <w:jc w:val="right"/>
              <w:rPr>
                <w:b/>
                <w:sz w:val="18"/>
                <w:szCs w:val="18"/>
              </w:rPr>
            </w:pPr>
            <w:r w:rsidRPr="00761649">
              <w:rPr>
                <w:b/>
                <w:sz w:val="18"/>
                <w:szCs w:val="18"/>
              </w:rPr>
              <w:t xml:space="preserve">2 809 028 </w:t>
            </w:r>
          </w:p>
        </w:tc>
        <w:tc>
          <w:tcPr>
            <w:tcW w:w="1030" w:type="dxa"/>
            <w:tcBorders>
              <w:bottom w:val="single" w:sz="4" w:space="0" w:color="000000"/>
            </w:tcBorders>
            <w:shd w:val="clear" w:color="auto" w:fill="auto"/>
          </w:tcPr>
          <w:p w14:paraId="431DEEF3"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842 632 </w:t>
            </w:r>
          </w:p>
        </w:tc>
      </w:tr>
      <w:tr w:rsidR="006252CF" w:rsidRPr="00761649" w14:paraId="5A3147A7" w14:textId="77777777" w:rsidTr="00B50362">
        <w:trPr>
          <w:trHeight w:val="57"/>
          <w:jc w:val="right"/>
        </w:trPr>
        <w:tc>
          <w:tcPr>
            <w:tcW w:w="9496" w:type="dxa"/>
            <w:gridSpan w:val="4"/>
            <w:shd w:val="clear" w:color="auto" w:fill="auto"/>
          </w:tcPr>
          <w:p w14:paraId="2B9DA78B" w14:textId="77777777" w:rsidR="006252CF" w:rsidRPr="00761649" w:rsidRDefault="006252CF" w:rsidP="00723668">
            <w:pPr>
              <w:pStyle w:val="Normal-pool"/>
              <w:keepNext/>
              <w:keepLines/>
              <w:spacing w:before="40" w:after="40"/>
              <w:rPr>
                <w:color w:val="000000"/>
                <w:sz w:val="18"/>
                <w:szCs w:val="18"/>
              </w:rPr>
            </w:pPr>
            <w:r w:rsidRPr="00761649">
              <w:rPr>
                <w:b/>
                <w:sz w:val="18"/>
                <w:szCs w:val="18"/>
              </w:rPr>
              <w:lastRenderedPageBreak/>
              <w:t>3. Secretariat</w:t>
            </w:r>
          </w:p>
        </w:tc>
      </w:tr>
      <w:tr w:rsidR="006252CF" w:rsidRPr="00761649" w14:paraId="6AD523B3" w14:textId="77777777" w:rsidTr="00B50362">
        <w:trPr>
          <w:trHeight w:val="57"/>
          <w:jc w:val="right"/>
        </w:trPr>
        <w:tc>
          <w:tcPr>
            <w:tcW w:w="5954" w:type="dxa"/>
            <w:shd w:val="clear" w:color="auto" w:fill="auto"/>
          </w:tcPr>
          <w:p w14:paraId="2F96A870" w14:textId="77777777" w:rsidR="006252CF" w:rsidRPr="00761649" w:rsidRDefault="006252CF" w:rsidP="00B50362">
            <w:pPr>
              <w:pStyle w:val="Normal-pool"/>
              <w:spacing w:before="40" w:after="40"/>
              <w:rPr>
                <w:sz w:val="18"/>
                <w:szCs w:val="18"/>
              </w:rPr>
            </w:pPr>
            <w:r w:rsidRPr="00761649">
              <w:rPr>
                <w:sz w:val="18"/>
                <w:szCs w:val="18"/>
              </w:rPr>
              <w:t>3.1 Secretariat personnel</w:t>
            </w:r>
          </w:p>
        </w:tc>
        <w:tc>
          <w:tcPr>
            <w:tcW w:w="1274" w:type="dxa"/>
            <w:shd w:val="clear" w:color="auto" w:fill="auto"/>
          </w:tcPr>
          <w:p w14:paraId="41C89133" w14:textId="77777777" w:rsidR="006252CF" w:rsidRPr="00761649" w:rsidRDefault="006252CF" w:rsidP="00B50362">
            <w:pPr>
              <w:pStyle w:val="Normal-pool"/>
              <w:spacing w:before="40" w:after="40"/>
              <w:jc w:val="right"/>
              <w:rPr>
                <w:sz w:val="18"/>
                <w:szCs w:val="18"/>
              </w:rPr>
            </w:pPr>
            <w:r w:rsidRPr="00761649">
              <w:rPr>
                <w:sz w:val="18"/>
                <w:szCs w:val="18"/>
              </w:rPr>
              <w:t xml:space="preserve">2 017 600 </w:t>
            </w:r>
          </w:p>
        </w:tc>
        <w:tc>
          <w:tcPr>
            <w:tcW w:w="1238" w:type="dxa"/>
            <w:shd w:val="clear" w:color="auto" w:fill="auto"/>
          </w:tcPr>
          <w:p w14:paraId="46773A6D" w14:textId="77777777" w:rsidR="006252CF" w:rsidRPr="00761649" w:rsidRDefault="006252CF" w:rsidP="00B50362">
            <w:pPr>
              <w:pStyle w:val="Normal-pool"/>
              <w:spacing w:before="40" w:after="40"/>
              <w:jc w:val="right"/>
              <w:rPr>
                <w:sz w:val="18"/>
                <w:szCs w:val="18"/>
              </w:rPr>
            </w:pPr>
            <w:r w:rsidRPr="00761649">
              <w:rPr>
                <w:sz w:val="18"/>
                <w:szCs w:val="18"/>
              </w:rPr>
              <w:t xml:space="preserve">1 284 915 </w:t>
            </w:r>
          </w:p>
        </w:tc>
        <w:tc>
          <w:tcPr>
            <w:tcW w:w="1030" w:type="dxa"/>
            <w:shd w:val="clear" w:color="auto" w:fill="auto"/>
          </w:tcPr>
          <w:p w14:paraId="67094CD3"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732 685 </w:t>
            </w:r>
          </w:p>
        </w:tc>
      </w:tr>
      <w:tr w:rsidR="006252CF" w:rsidRPr="00761649" w14:paraId="17B3D3DE" w14:textId="77777777" w:rsidTr="00B50362">
        <w:trPr>
          <w:trHeight w:val="57"/>
          <w:jc w:val="right"/>
        </w:trPr>
        <w:tc>
          <w:tcPr>
            <w:tcW w:w="5954" w:type="dxa"/>
            <w:tcBorders>
              <w:bottom w:val="single" w:sz="4" w:space="0" w:color="000000"/>
            </w:tcBorders>
            <w:shd w:val="clear" w:color="auto" w:fill="auto"/>
          </w:tcPr>
          <w:p w14:paraId="0DC77D32" w14:textId="77777777" w:rsidR="006252CF" w:rsidRPr="00761649" w:rsidRDefault="006252CF" w:rsidP="00B50362">
            <w:pPr>
              <w:pStyle w:val="Normal-pool"/>
              <w:spacing w:before="40" w:after="40"/>
              <w:rPr>
                <w:sz w:val="18"/>
                <w:szCs w:val="18"/>
              </w:rPr>
            </w:pPr>
            <w:r w:rsidRPr="00761649">
              <w:rPr>
                <w:sz w:val="18"/>
                <w:szCs w:val="18"/>
              </w:rPr>
              <w:t>3.2 Operating costs (non-personnel)</w:t>
            </w:r>
          </w:p>
        </w:tc>
        <w:tc>
          <w:tcPr>
            <w:tcW w:w="1274" w:type="dxa"/>
            <w:tcBorders>
              <w:bottom w:val="single" w:sz="4" w:space="0" w:color="000000"/>
            </w:tcBorders>
            <w:shd w:val="clear" w:color="auto" w:fill="auto"/>
          </w:tcPr>
          <w:p w14:paraId="391AA1AF" w14:textId="77777777" w:rsidR="006252CF" w:rsidRPr="00761649" w:rsidRDefault="006252CF" w:rsidP="00B50362">
            <w:pPr>
              <w:pStyle w:val="Normal-pool"/>
              <w:spacing w:before="40" w:after="40"/>
              <w:jc w:val="right"/>
              <w:rPr>
                <w:sz w:val="18"/>
                <w:szCs w:val="18"/>
              </w:rPr>
            </w:pPr>
            <w:r w:rsidRPr="00761649">
              <w:rPr>
                <w:sz w:val="18"/>
                <w:szCs w:val="18"/>
              </w:rPr>
              <w:t xml:space="preserve">251 000 </w:t>
            </w:r>
          </w:p>
        </w:tc>
        <w:tc>
          <w:tcPr>
            <w:tcW w:w="1238" w:type="dxa"/>
            <w:tcBorders>
              <w:bottom w:val="single" w:sz="4" w:space="0" w:color="000000"/>
            </w:tcBorders>
            <w:shd w:val="clear" w:color="auto" w:fill="auto"/>
          </w:tcPr>
          <w:p w14:paraId="4DB98B18" w14:textId="77777777" w:rsidR="006252CF" w:rsidRPr="00761649" w:rsidRDefault="006252CF" w:rsidP="00B50362">
            <w:pPr>
              <w:pStyle w:val="Normal-pool"/>
              <w:spacing w:before="40" w:after="40"/>
              <w:jc w:val="right"/>
              <w:rPr>
                <w:sz w:val="18"/>
                <w:szCs w:val="18"/>
              </w:rPr>
            </w:pPr>
            <w:r w:rsidRPr="00761649">
              <w:rPr>
                <w:sz w:val="18"/>
                <w:szCs w:val="18"/>
              </w:rPr>
              <w:t xml:space="preserve">172 459 </w:t>
            </w:r>
          </w:p>
        </w:tc>
        <w:tc>
          <w:tcPr>
            <w:tcW w:w="1030" w:type="dxa"/>
            <w:tcBorders>
              <w:bottom w:val="single" w:sz="4" w:space="0" w:color="000000"/>
            </w:tcBorders>
            <w:shd w:val="clear" w:color="auto" w:fill="auto"/>
          </w:tcPr>
          <w:p w14:paraId="6219ED5C"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78 541 </w:t>
            </w:r>
          </w:p>
        </w:tc>
      </w:tr>
      <w:tr w:rsidR="006252CF" w:rsidRPr="00761649" w14:paraId="5B60C68F" w14:textId="77777777" w:rsidTr="00723668">
        <w:trPr>
          <w:trHeight w:val="57"/>
          <w:jc w:val="right"/>
        </w:trPr>
        <w:tc>
          <w:tcPr>
            <w:tcW w:w="5954" w:type="dxa"/>
            <w:tcBorders>
              <w:bottom w:val="single" w:sz="4" w:space="0" w:color="000000"/>
            </w:tcBorders>
            <w:shd w:val="clear" w:color="auto" w:fill="auto"/>
          </w:tcPr>
          <w:p w14:paraId="68D39F46" w14:textId="77777777" w:rsidR="006252CF" w:rsidRPr="00761649" w:rsidRDefault="006252CF" w:rsidP="00B50362">
            <w:pPr>
              <w:pStyle w:val="Normal-pool"/>
              <w:spacing w:before="40" w:after="40"/>
              <w:rPr>
                <w:b/>
                <w:sz w:val="18"/>
                <w:szCs w:val="18"/>
              </w:rPr>
            </w:pPr>
            <w:r w:rsidRPr="00761649">
              <w:rPr>
                <w:b/>
                <w:sz w:val="18"/>
                <w:szCs w:val="18"/>
              </w:rPr>
              <w:t>Subtotal 3, secretariat (personnel + operating)</w:t>
            </w:r>
          </w:p>
        </w:tc>
        <w:tc>
          <w:tcPr>
            <w:tcW w:w="1274" w:type="dxa"/>
            <w:tcBorders>
              <w:bottom w:val="single" w:sz="4" w:space="0" w:color="000000"/>
            </w:tcBorders>
            <w:shd w:val="clear" w:color="auto" w:fill="auto"/>
          </w:tcPr>
          <w:p w14:paraId="1992200A" w14:textId="77777777" w:rsidR="006252CF" w:rsidRPr="00761649" w:rsidRDefault="006252CF" w:rsidP="00B50362">
            <w:pPr>
              <w:pStyle w:val="Normal-pool"/>
              <w:spacing w:before="40" w:after="40"/>
              <w:jc w:val="right"/>
              <w:rPr>
                <w:b/>
                <w:sz w:val="18"/>
                <w:szCs w:val="18"/>
              </w:rPr>
            </w:pPr>
            <w:r w:rsidRPr="00761649">
              <w:rPr>
                <w:b/>
                <w:sz w:val="18"/>
                <w:szCs w:val="18"/>
              </w:rPr>
              <w:t xml:space="preserve">2 268 600 </w:t>
            </w:r>
          </w:p>
        </w:tc>
        <w:tc>
          <w:tcPr>
            <w:tcW w:w="1238" w:type="dxa"/>
            <w:tcBorders>
              <w:bottom w:val="single" w:sz="4" w:space="0" w:color="000000"/>
            </w:tcBorders>
            <w:shd w:val="clear" w:color="auto" w:fill="auto"/>
          </w:tcPr>
          <w:p w14:paraId="15E3F0C8" w14:textId="77777777" w:rsidR="006252CF" w:rsidRPr="00761649" w:rsidRDefault="006252CF" w:rsidP="00B50362">
            <w:pPr>
              <w:pStyle w:val="Normal-pool"/>
              <w:spacing w:before="40" w:after="40"/>
              <w:jc w:val="right"/>
              <w:rPr>
                <w:b/>
                <w:sz w:val="18"/>
                <w:szCs w:val="18"/>
              </w:rPr>
            </w:pPr>
            <w:r w:rsidRPr="00761649">
              <w:rPr>
                <w:b/>
                <w:sz w:val="18"/>
                <w:szCs w:val="18"/>
              </w:rPr>
              <w:t xml:space="preserve">1 457 374 </w:t>
            </w:r>
          </w:p>
        </w:tc>
        <w:tc>
          <w:tcPr>
            <w:tcW w:w="1030" w:type="dxa"/>
            <w:tcBorders>
              <w:bottom w:val="single" w:sz="4" w:space="0" w:color="000000"/>
            </w:tcBorders>
            <w:shd w:val="clear" w:color="auto" w:fill="auto"/>
          </w:tcPr>
          <w:p w14:paraId="6498F7A1"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811 226 </w:t>
            </w:r>
          </w:p>
        </w:tc>
      </w:tr>
      <w:tr w:rsidR="006252CF" w:rsidRPr="00761649" w14:paraId="1A0B5FFF" w14:textId="77777777" w:rsidTr="00723668">
        <w:trPr>
          <w:trHeight w:val="57"/>
          <w:jc w:val="right"/>
        </w:trPr>
        <w:tc>
          <w:tcPr>
            <w:tcW w:w="5954" w:type="dxa"/>
            <w:tcBorders>
              <w:top w:val="single" w:sz="4" w:space="0" w:color="000000"/>
              <w:bottom w:val="single" w:sz="4" w:space="0" w:color="auto"/>
            </w:tcBorders>
            <w:shd w:val="clear" w:color="auto" w:fill="auto"/>
          </w:tcPr>
          <w:p w14:paraId="2AAE4B72" w14:textId="77777777" w:rsidR="006252CF" w:rsidRPr="00761649" w:rsidRDefault="006252CF" w:rsidP="00B50362">
            <w:pPr>
              <w:pStyle w:val="Normal-pool"/>
              <w:spacing w:before="40" w:after="40"/>
              <w:rPr>
                <w:b/>
                <w:bCs/>
                <w:sz w:val="18"/>
                <w:szCs w:val="18"/>
              </w:rPr>
            </w:pPr>
            <w:r w:rsidRPr="00761649">
              <w:rPr>
                <w:b/>
                <w:bCs/>
                <w:sz w:val="18"/>
                <w:szCs w:val="18"/>
              </w:rPr>
              <w:t>Subtotal 1+2+3</w:t>
            </w:r>
          </w:p>
        </w:tc>
        <w:tc>
          <w:tcPr>
            <w:tcW w:w="1274" w:type="dxa"/>
            <w:tcBorders>
              <w:top w:val="single" w:sz="4" w:space="0" w:color="000000"/>
              <w:bottom w:val="single" w:sz="4" w:space="0" w:color="auto"/>
            </w:tcBorders>
            <w:shd w:val="clear" w:color="auto" w:fill="auto"/>
          </w:tcPr>
          <w:p w14:paraId="7B9112AD" w14:textId="77777777" w:rsidR="006252CF" w:rsidRPr="00761649" w:rsidRDefault="006252CF" w:rsidP="00B50362">
            <w:pPr>
              <w:pStyle w:val="Normal-pool"/>
              <w:spacing w:before="40" w:after="40"/>
              <w:jc w:val="right"/>
              <w:rPr>
                <w:b/>
                <w:bCs/>
                <w:sz w:val="18"/>
                <w:szCs w:val="18"/>
              </w:rPr>
            </w:pPr>
            <w:r w:rsidRPr="00761649">
              <w:rPr>
                <w:b/>
                <w:bCs/>
                <w:sz w:val="18"/>
                <w:szCs w:val="18"/>
              </w:rPr>
              <w:t xml:space="preserve">7 921 160 </w:t>
            </w:r>
          </w:p>
        </w:tc>
        <w:tc>
          <w:tcPr>
            <w:tcW w:w="1238" w:type="dxa"/>
            <w:tcBorders>
              <w:top w:val="single" w:sz="4" w:space="0" w:color="000000"/>
              <w:bottom w:val="single" w:sz="4" w:space="0" w:color="auto"/>
            </w:tcBorders>
            <w:shd w:val="clear" w:color="auto" w:fill="auto"/>
          </w:tcPr>
          <w:p w14:paraId="078674E1" w14:textId="77777777" w:rsidR="006252CF" w:rsidRPr="00761649" w:rsidRDefault="006252CF" w:rsidP="00B50362">
            <w:pPr>
              <w:pStyle w:val="Normal-pool"/>
              <w:spacing w:before="40" w:after="40"/>
              <w:jc w:val="right"/>
              <w:rPr>
                <w:b/>
                <w:bCs/>
                <w:sz w:val="18"/>
                <w:szCs w:val="18"/>
              </w:rPr>
            </w:pPr>
            <w:r w:rsidRPr="00761649">
              <w:rPr>
                <w:b/>
                <w:bCs/>
                <w:sz w:val="18"/>
                <w:szCs w:val="18"/>
              </w:rPr>
              <w:t xml:space="preserve">5 978 241 </w:t>
            </w:r>
          </w:p>
        </w:tc>
        <w:tc>
          <w:tcPr>
            <w:tcW w:w="1030" w:type="dxa"/>
            <w:tcBorders>
              <w:top w:val="single" w:sz="4" w:space="0" w:color="000000"/>
              <w:bottom w:val="single" w:sz="4" w:space="0" w:color="auto"/>
            </w:tcBorders>
            <w:shd w:val="clear" w:color="auto" w:fill="auto"/>
          </w:tcPr>
          <w:p w14:paraId="4C3EA34B" w14:textId="77777777" w:rsidR="006252CF" w:rsidRPr="00761649" w:rsidRDefault="006252CF" w:rsidP="00B50362">
            <w:pPr>
              <w:pStyle w:val="Normal-pool"/>
              <w:spacing w:before="40" w:after="40"/>
              <w:jc w:val="right"/>
              <w:rPr>
                <w:b/>
                <w:bCs/>
                <w:color w:val="000000"/>
                <w:sz w:val="18"/>
                <w:szCs w:val="18"/>
              </w:rPr>
            </w:pPr>
            <w:r w:rsidRPr="00761649">
              <w:rPr>
                <w:b/>
                <w:bCs/>
                <w:color w:val="000000"/>
                <w:sz w:val="18"/>
                <w:szCs w:val="18"/>
              </w:rPr>
              <w:t xml:space="preserve">1 942 919 </w:t>
            </w:r>
          </w:p>
        </w:tc>
      </w:tr>
      <w:tr w:rsidR="006252CF" w:rsidRPr="00761649" w14:paraId="0797DE04" w14:textId="77777777" w:rsidTr="00723668">
        <w:trPr>
          <w:trHeight w:val="57"/>
          <w:jc w:val="right"/>
        </w:trPr>
        <w:tc>
          <w:tcPr>
            <w:tcW w:w="5954" w:type="dxa"/>
            <w:tcBorders>
              <w:top w:val="single" w:sz="4" w:space="0" w:color="auto"/>
              <w:bottom w:val="single" w:sz="4" w:space="0" w:color="000000"/>
            </w:tcBorders>
            <w:shd w:val="clear" w:color="auto" w:fill="auto"/>
          </w:tcPr>
          <w:p w14:paraId="416E74C1" w14:textId="77777777" w:rsidR="006252CF" w:rsidRPr="00761649" w:rsidRDefault="006252CF" w:rsidP="00B50362">
            <w:pPr>
              <w:pStyle w:val="Normal-pool"/>
              <w:spacing w:before="40" w:after="40"/>
              <w:rPr>
                <w:sz w:val="18"/>
                <w:szCs w:val="18"/>
              </w:rPr>
            </w:pPr>
            <w:r w:rsidRPr="00761649">
              <w:rPr>
                <w:sz w:val="18"/>
                <w:szCs w:val="18"/>
              </w:rPr>
              <w:t xml:space="preserve">Programme support costs </w:t>
            </w:r>
          </w:p>
        </w:tc>
        <w:tc>
          <w:tcPr>
            <w:tcW w:w="1274" w:type="dxa"/>
            <w:tcBorders>
              <w:top w:val="single" w:sz="4" w:space="0" w:color="auto"/>
              <w:bottom w:val="single" w:sz="4" w:space="0" w:color="000000"/>
            </w:tcBorders>
            <w:shd w:val="clear" w:color="auto" w:fill="auto"/>
          </w:tcPr>
          <w:p w14:paraId="4581F604" w14:textId="77777777" w:rsidR="006252CF" w:rsidRPr="00761649" w:rsidRDefault="006252CF" w:rsidP="00B50362">
            <w:pPr>
              <w:pStyle w:val="Normal-pool"/>
              <w:spacing w:before="40" w:after="40"/>
              <w:jc w:val="right"/>
              <w:rPr>
                <w:sz w:val="18"/>
                <w:szCs w:val="18"/>
              </w:rPr>
            </w:pPr>
            <w:r w:rsidRPr="00761649">
              <w:rPr>
                <w:sz w:val="18"/>
                <w:szCs w:val="18"/>
              </w:rPr>
              <w:t xml:space="preserve">633 693 </w:t>
            </w:r>
          </w:p>
        </w:tc>
        <w:tc>
          <w:tcPr>
            <w:tcW w:w="1238" w:type="dxa"/>
            <w:tcBorders>
              <w:top w:val="single" w:sz="4" w:space="0" w:color="auto"/>
              <w:bottom w:val="single" w:sz="4" w:space="0" w:color="000000"/>
            </w:tcBorders>
            <w:shd w:val="clear" w:color="auto" w:fill="auto"/>
          </w:tcPr>
          <w:p w14:paraId="25C7D27E" w14:textId="77777777" w:rsidR="006252CF" w:rsidRPr="00761649" w:rsidRDefault="006252CF" w:rsidP="00B50362">
            <w:pPr>
              <w:pStyle w:val="Normal-pool"/>
              <w:spacing w:before="40" w:after="40"/>
              <w:jc w:val="right"/>
              <w:rPr>
                <w:sz w:val="18"/>
                <w:szCs w:val="18"/>
              </w:rPr>
            </w:pPr>
            <w:r w:rsidRPr="00761649">
              <w:rPr>
                <w:sz w:val="18"/>
                <w:szCs w:val="18"/>
              </w:rPr>
              <w:t xml:space="preserve">449 292 </w:t>
            </w:r>
          </w:p>
        </w:tc>
        <w:tc>
          <w:tcPr>
            <w:tcW w:w="1030" w:type="dxa"/>
            <w:tcBorders>
              <w:top w:val="single" w:sz="4" w:space="0" w:color="auto"/>
              <w:bottom w:val="single" w:sz="4" w:space="0" w:color="000000"/>
            </w:tcBorders>
            <w:shd w:val="clear" w:color="auto" w:fill="auto"/>
          </w:tcPr>
          <w:p w14:paraId="7DE2F9D8" w14:textId="77777777" w:rsidR="006252CF" w:rsidRPr="00761649" w:rsidRDefault="006252CF" w:rsidP="00B50362">
            <w:pPr>
              <w:pStyle w:val="Normal-pool"/>
              <w:spacing w:before="40" w:after="40"/>
              <w:jc w:val="right"/>
              <w:rPr>
                <w:color w:val="000000"/>
                <w:sz w:val="18"/>
                <w:szCs w:val="18"/>
              </w:rPr>
            </w:pPr>
            <w:r w:rsidRPr="00761649">
              <w:rPr>
                <w:color w:val="000000"/>
                <w:sz w:val="18"/>
                <w:szCs w:val="18"/>
              </w:rPr>
              <w:t xml:space="preserve">184 400 </w:t>
            </w:r>
          </w:p>
        </w:tc>
      </w:tr>
      <w:tr w:rsidR="006252CF" w:rsidRPr="00761649" w14:paraId="7D0623B2" w14:textId="77777777" w:rsidTr="00B50362">
        <w:trPr>
          <w:trHeight w:val="57"/>
          <w:jc w:val="right"/>
        </w:trPr>
        <w:tc>
          <w:tcPr>
            <w:tcW w:w="5954" w:type="dxa"/>
            <w:tcBorders>
              <w:top w:val="single" w:sz="4" w:space="0" w:color="000000"/>
              <w:bottom w:val="single" w:sz="12" w:space="0" w:color="000000"/>
            </w:tcBorders>
            <w:shd w:val="clear" w:color="auto" w:fill="auto"/>
          </w:tcPr>
          <w:p w14:paraId="682CED62" w14:textId="77777777" w:rsidR="006252CF" w:rsidRPr="00761649" w:rsidRDefault="006252CF" w:rsidP="00B50362">
            <w:pPr>
              <w:pStyle w:val="Normal-pool"/>
              <w:spacing w:before="40" w:after="40"/>
              <w:rPr>
                <w:b/>
                <w:sz w:val="18"/>
                <w:szCs w:val="18"/>
              </w:rPr>
            </w:pPr>
            <w:r w:rsidRPr="00761649">
              <w:rPr>
                <w:b/>
                <w:sz w:val="18"/>
                <w:szCs w:val="18"/>
              </w:rPr>
              <w:t>Total cost to the trust fund</w:t>
            </w:r>
          </w:p>
        </w:tc>
        <w:tc>
          <w:tcPr>
            <w:tcW w:w="1274" w:type="dxa"/>
            <w:tcBorders>
              <w:top w:val="single" w:sz="4" w:space="0" w:color="000000"/>
              <w:bottom w:val="single" w:sz="12" w:space="0" w:color="000000"/>
            </w:tcBorders>
            <w:shd w:val="clear" w:color="auto" w:fill="auto"/>
          </w:tcPr>
          <w:p w14:paraId="1E9BAFB5" w14:textId="77777777" w:rsidR="006252CF" w:rsidRPr="00761649" w:rsidRDefault="006252CF" w:rsidP="00B50362">
            <w:pPr>
              <w:pStyle w:val="Normal-pool"/>
              <w:spacing w:before="40" w:after="40"/>
              <w:jc w:val="right"/>
              <w:rPr>
                <w:b/>
                <w:sz w:val="18"/>
                <w:szCs w:val="18"/>
              </w:rPr>
            </w:pPr>
            <w:r w:rsidRPr="00761649">
              <w:rPr>
                <w:b/>
                <w:sz w:val="18"/>
                <w:szCs w:val="18"/>
              </w:rPr>
              <w:t xml:space="preserve">8 554 853 </w:t>
            </w:r>
          </w:p>
        </w:tc>
        <w:tc>
          <w:tcPr>
            <w:tcW w:w="1238" w:type="dxa"/>
            <w:tcBorders>
              <w:top w:val="single" w:sz="4" w:space="0" w:color="000000"/>
              <w:bottom w:val="single" w:sz="12" w:space="0" w:color="000000"/>
            </w:tcBorders>
            <w:shd w:val="clear" w:color="auto" w:fill="auto"/>
          </w:tcPr>
          <w:p w14:paraId="55B063D5" w14:textId="77777777" w:rsidR="006252CF" w:rsidRPr="00761649" w:rsidRDefault="006252CF" w:rsidP="00B50362">
            <w:pPr>
              <w:pStyle w:val="Normal-pool"/>
              <w:spacing w:before="40" w:after="40"/>
              <w:jc w:val="right"/>
              <w:rPr>
                <w:b/>
                <w:sz w:val="18"/>
                <w:szCs w:val="18"/>
              </w:rPr>
            </w:pPr>
            <w:r w:rsidRPr="00761649">
              <w:rPr>
                <w:b/>
                <w:sz w:val="18"/>
                <w:szCs w:val="18"/>
              </w:rPr>
              <w:t xml:space="preserve">6 427 534 </w:t>
            </w:r>
          </w:p>
        </w:tc>
        <w:tc>
          <w:tcPr>
            <w:tcW w:w="1030" w:type="dxa"/>
            <w:tcBorders>
              <w:top w:val="single" w:sz="4" w:space="0" w:color="000000"/>
              <w:bottom w:val="single" w:sz="12" w:space="0" w:color="000000"/>
            </w:tcBorders>
            <w:shd w:val="clear" w:color="auto" w:fill="auto"/>
          </w:tcPr>
          <w:p w14:paraId="6AF2BB3E" w14:textId="77777777" w:rsidR="006252CF" w:rsidRPr="00761649" w:rsidRDefault="006252CF" w:rsidP="00B50362">
            <w:pPr>
              <w:pStyle w:val="Normal-pool"/>
              <w:spacing w:before="40" w:after="40"/>
              <w:jc w:val="right"/>
              <w:rPr>
                <w:b/>
                <w:color w:val="000000"/>
                <w:sz w:val="18"/>
                <w:szCs w:val="18"/>
              </w:rPr>
            </w:pPr>
            <w:r w:rsidRPr="00761649">
              <w:rPr>
                <w:b/>
                <w:color w:val="000000"/>
                <w:sz w:val="18"/>
                <w:szCs w:val="18"/>
              </w:rPr>
              <w:t xml:space="preserve">2 127 319 </w:t>
            </w:r>
          </w:p>
        </w:tc>
      </w:tr>
    </w:tbl>
    <w:p w14:paraId="27417601" w14:textId="38B6D0AF" w:rsidR="006252CF" w:rsidRPr="00761649" w:rsidRDefault="00723668" w:rsidP="00723668">
      <w:pPr>
        <w:pStyle w:val="CH1"/>
      </w:pPr>
      <w:bookmarkStart w:id="36" w:name="_heading=h.17dp8vu" w:colFirst="0" w:colLast="0"/>
      <w:bookmarkEnd w:id="36"/>
      <w:r w:rsidRPr="00761649">
        <w:tab/>
      </w:r>
      <w:r w:rsidR="006252CF" w:rsidRPr="00761649">
        <w:t>III.</w:t>
      </w:r>
      <w:r w:rsidRPr="00761649">
        <w:tab/>
      </w:r>
      <w:r w:rsidR="006252CF" w:rsidRPr="00761649">
        <w:t xml:space="preserve">Final expenditures for 2019 </w:t>
      </w:r>
    </w:p>
    <w:p w14:paraId="1558DA75" w14:textId="127A40ED" w:rsidR="006252CF" w:rsidRPr="00761649" w:rsidRDefault="006252CF" w:rsidP="00741AA2">
      <w:pPr>
        <w:pStyle w:val="Normalnumber"/>
        <w:rPr>
          <w:color w:val="000000"/>
        </w:rPr>
      </w:pPr>
      <w:r w:rsidRPr="00761649">
        <w:rPr>
          <w:color w:val="000000"/>
        </w:rPr>
        <w:t xml:space="preserve">Table 6 shows </w:t>
      </w:r>
      <w:r w:rsidRPr="00761649">
        <w:t>the</w:t>
      </w:r>
      <w:r w:rsidRPr="00761649">
        <w:rPr>
          <w:color w:val="000000"/>
        </w:rPr>
        <w:t xml:space="preserve"> final expenditures for 2019 against the 2019 budget of $8,269,605 approved by the Plenary at its seventh session. </w:t>
      </w:r>
    </w:p>
    <w:p w14:paraId="77B2B92A" w14:textId="77777777" w:rsidR="006252CF" w:rsidRPr="00761649" w:rsidRDefault="006252CF" w:rsidP="00572F09">
      <w:pPr>
        <w:pStyle w:val="Titletable"/>
        <w:spacing w:before="120"/>
      </w:pPr>
      <w:r w:rsidRPr="00761649">
        <w:t xml:space="preserve">Table 6 </w:t>
      </w:r>
      <w:r w:rsidRPr="00761649">
        <w:br/>
      </w:r>
      <w:r w:rsidRPr="00761649">
        <w:rPr>
          <w:b/>
          <w:bCs w:val="0"/>
        </w:rPr>
        <w:t>Final expenditures for 2019</w:t>
      </w:r>
      <w:r w:rsidRPr="00761649">
        <w:t xml:space="preserve"> </w:t>
      </w:r>
    </w:p>
    <w:p w14:paraId="1E76887B" w14:textId="77777777" w:rsidR="006252CF" w:rsidRPr="00761649" w:rsidRDefault="006252CF" w:rsidP="00572F09">
      <w:pPr>
        <w:pStyle w:val="Titletable"/>
        <w:rPr>
          <w:sz w:val="18"/>
          <w:szCs w:val="18"/>
        </w:rPr>
      </w:pPr>
      <w:r w:rsidRPr="00761649">
        <w:rPr>
          <w:sz w:val="18"/>
          <w:szCs w:val="18"/>
        </w:rPr>
        <w:t>(United States dollars)</w:t>
      </w:r>
    </w:p>
    <w:tbl>
      <w:tblPr>
        <w:tblW w:w="5000" w:type="pct"/>
        <w:jc w:val="right"/>
        <w:tblLayout w:type="fixed"/>
        <w:tblLook w:val="0400" w:firstRow="0" w:lastRow="0" w:firstColumn="0" w:lastColumn="0" w:noHBand="0" w:noVBand="1"/>
      </w:tblPr>
      <w:tblGrid>
        <w:gridCol w:w="5597"/>
        <w:gridCol w:w="1403"/>
        <w:gridCol w:w="1388"/>
        <w:gridCol w:w="1102"/>
        <w:gridCol w:w="6"/>
      </w:tblGrid>
      <w:tr w:rsidR="006252CF" w:rsidRPr="00761649" w14:paraId="2D9E0FD9" w14:textId="77777777" w:rsidTr="00B840BD">
        <w:trPr>
          <w:gridAfter w:val="1"/>
          <w:wAfter w:w="6" w:type="dxa"/>
          <w:trHeight w:val="57"/>
          <w:tblHeader/>
          <w:jc w:val="right"/>
        </w:trPr>
        <w:tc>
          <w:tcPr>
            <w:tcW w:w="5710" w:type="dxa"/>
            <w:tcBorders>
              <w:top w:val="single" w:sz="4" w:space="0" w:color="000000"/>
              <w:bottom w:val="single" w:sz="12" w:space="0" w:color="000000"/>
            </w:tcBorders>
            <w:shd w:val="clear" w:color="auto" w:fill="auto"/>
            <w:vAlign w:val="bottom"/>
          </w:tcPr>
          <w:p w14:paraId="445E92DA" w14:textId="771984E8" w:rsidR="006252CF" w:rsidRPr="00761649" w:rsidRDefault="006252CF" w:rsidP="00FF0DC0">
            <w:pPr>
              <w:spacing w:before="40" w:after="40"/>
              <w:rPr>
                <w:i/>
                <w:sz w:val="18"/>
                <w:szCs w:val="18"/>
                <w:lang w:val="en-GB"/>
              </w:rPr>
            </w:pPr>
            <w:bookmarkStart w:id="37" w:name="bookmark=id.3rdcrjn" w:colFirst="0" w:colLast="0"/>
            <w:bookmarkEnd w:id="37"/>
            <w:r w:rsidRPr="00761649">
              <w:rPr>
                <w:i/>
                <w:sz w:val="18"/>
                <w:szCs w:val="18"/>
                <w:lang w:val="en-GB"/>
              </w:rPr>
              <w:t>Budget item</w:t>
            </w:r>
          </w:p>
        </w:tc>
        <w:tc>
          <w:tcPr>
            <w:tcW w:w="1428" w:type="dxa"/>
            <w:tcBorders>
              <w:top w:val="single" w:sz="4" w:space="0" w:color="000000"/>
              <w:bottom w:val="single" w:sz="12" w:space="0" w:color="000000"/>
            </w:tcBorders>
            <w:shd w:val="clear" w:color="auto" w:fill="auto"/>
            <w:vAlign w:val="bottom"/>
          </w:tcPr>
          <w:p w14:paraId="7B348990" w14:textId="77777777" w:rsidR="006252CF" w:rsidRPr="00761649" w:rsidRDefault="006252CF" w:rsidP="00FF0DC0">
            <w:pPr>
              <w:spacing w:before="40" w:after="40"/>
              <w:jc w:val="right"/>
              <w:rPr>
                <w:i/>
                <w:sz w:val="18"/>
                <w:szCs w:val="18"/>
                <w:lang w:val="en-GB"/>
              </w:rPr>
            </w:pPr>
            <w:r w:rsidRPr="00761649">
              <w:rPr>
                <w:i/>
                <w:sz w:val="18"/>
                <w:szCs w:val="18"/>
                <w:lang w:val="en-GB"/>
              </w:rPr>
              <w:t xml:space="preserve">2019 approved budget </w:t>
            </w:r>
          </w:p>
        </w:tc>
        <w:tc>
          <w:tcPr>
            <w:tcW w:w="1412" w:type="dxa"/>
            <w:tcBorders>
              <w:top w:val="single" w:sz="4" w:space="0" w:color="000000"/>
              <w:bottom w:val="single" w:sz="12" w:space="0" w:color="000000"/>
            </w:tcBorders>
            <w:shd w:val="clear" w:color="auto" w:fill="auto"/>
            <w:vAlign w:val="bottom"/>
          </w:tcPr>
          <w:p w14:paraId="298E4762" w14:textId="77777777" w:rsidR="006252CF" w:rsidRPr="00761649" w:rsidRDefault="006252CF" w:rsidP="00FF0DC0">
            <w:pPr>
              <w:spacing w:before="40" w:after="40"/>
              <w:jc w:val="right"/>
              <w:rPr>
                <w:i/>
                <w:sz w:val="18"/>
                <w:szCs w:val="18"/>
                <w:lang w:val="en-GB"/>
              </w:rPr>
            </w:pPr>
            <w:r w:rsidRPr="00761649">
              <w:rPr>
                <w:i/>
                <w:sz w:val="18"/>
                <w:szCs w:val="18"/>
                <w:lang w:val="en-GB"/>
              </w:rPr>
              <w:t>2019 final expenditures</w:t>
            </w:r>
          </w:p>
        </w:tc>
        <w:tc>
          <w:tcPr>
            <w:tcW w:w="1120" w:type="dxa"/>
            <w:tcBorders>
              <w:top w:val="single" w:sz="4" w:space="0" w:color="000000"/>
              <w:bottom w:val="single" w:sz="12" w:space="0" w:color="000000"/>
            </w:tcBorders>
            <w:shd w:val="clear" w:color="auto" w:fill="auto"/>
            <w:vAlign w:val="bottom"/>
          </w:tcPr>
          <w:p w14:paraId="52554DFF" w14:textId="77777777" w:rsidR="006252CF" w:rsidRPr="00761649" w:rsidRDefault="006252CF" w:rsidP="00FF0DC0">
            <w:pPr>
              <w:spacing w:before="40" w:after="40"/>
              <w:jc w:val="right"/>
              <w:rPr>
                <w:i/>
                <w:sz w:val="18"/>
                <w:szCs w:val="18"/>
                <w:lang w:val="en-GB"/>
              </w:rPr>
            </w:pPr>
            <w:r w:rsidRPr="00761649">
              <w:rPr>
                <w:i/>
                <w:sz w:val="18"/>
                <w:szCs w:val="18"/>
                <w:lang w:val="en-GB"/>
              </w:rPr>
              <w:t>Balance</w:t>
            </w:r>
          </w:p>
        </w:tc>
      </w:tr>
      <w:tr w:rsidR="006252CF" w:rsidRPr="00761649" w14:paraId="6550385E" w14:textId="77777777" w:rsidTr="00B840BD">
        <w:trPr>
          <w:trHeight w:val="57"/>
          <w:jc w:val="right"/>
        </w:trPr>
        <w:tc>
          <w:tcPr>
            <w:tcW w:w="9676" w:type="dxa"/>
            <w:gridSpan w:val="5"/>
            <w:tcBorders>
              <w:top w:val="single" w:sz="12" w:space="0" w:color="000000"/>
            </w:tcBorders>
            <w:shd w:val="clear" w:color="auto" w:fill="auto"/>
            <w:vAlign w:val="bottom"/>
          </w:tcPr>
          <w:p w14:paraId="23D2B400" w14:textId="77777777" w:rsidR="006252CF" w:rsidRPr="00761649" w:rsidRDefault="006252CF" w:rsidP="00FF0DC0">
            <w:pPr>
              <w:spacing w:before="40" w:after="40"/>
              <w:rPr>
                <w:b/>
                <w:sz w:val="18"/>
                <w:szCs w:val="18"/>
                <w:lang w:val="en-GB"/>
              </w:rPr>
            </w:pPr>
            <w:r w:rsidRPr="00761649">
              <w:rPr>
                <w:b/>
                <w:sz w:val="18"/>
                <w:szCs w:val="18"/>
                <w:lang w:val="en-GB"/>
              </w:rPr>
              <w:t>1. Meetings of the IPBES bodies</w:t>
            </w:r>
          </w:p>
        </w:tc>
      </w:tr>
      <w:tr w:rsidR="006252CF" w:rsidRPr="00761649" w14:paraId="03D1A3AB" w14:textId="77777777" w:rsidTr="00B840BD">
        <w:trPr>
          <w:trHeight w:val="57"/>
          <w:jc w:val="right"/>
        </w:trPr>
        <w:tc>
          <w:tcPr>
            <w:tcW w:w="9676" w:type="dxa"/>
            <w:gridSpan w:val="5"/>
            <w:shd w:val="clear" w:color="auto" w:fill="auto"/>
            <w:vAlign w:val="center"/>
          </w:tcPr>
          <w:p w14:paraId="518F5C38" w14:textId="77777777" w:rsidR="006252CF" w:rsidRPr="00761649" w:rsidRDefault="006252CF" w:rsidP="00FF0DC0">
            <w:pPr>
              <w:spacing w:before="40" w:after="40"/>
              <w:rPr>
                <w:b/>
                <w:sz w:val="18"/>
                <w:szCs w:val="18"/>
                <w:lang w:val="en-GB"/>
              </w:rPr>
            </w:pPr>
            <w:r w:rsidRPr="00761649">
              <w:rPr>
                <w:b/>
                <w:sz w:val="18"/>
                <w:szCs w:val="18"/>
                <w:lang w:val="en-GB"/>
              </w:rPr>
              <w:t xml:space="preserve">1.1 Sessions of the Plenary </w:t>
            </w:r>
          </w:p>
        </w:tc>
      </w:tr>
      <w:tr w:rsidR="006252CF" w:rsidRPr="00761649" w14:paraId="5FA249A8" w14:textId="77777777" w:rsidTr="00B840BD">
        <w:trPr>
          <w:gridAfter w:val="1"/>
          <w:wAfter w:w="6" w:type="dxa"/>
          <w:trHeight w:val="57"/>
          <w:jc w:val="right"/>
        </w:trPr>
        <w:tc>
          <w:tcPr>
            <w:tcW w:w="5710" w:type="dxa"/>
            <w:shd w:val="clear" w:color="auto" w:fill="auto"/>
          </w:tcPr>
          <w:p w14:paraId="1C808A00" w14:textId="77777777" w:rsidR="006252CF" w:rsidRPr="00761649" w:rsidRDefault="006252CF" w:rsidP="00FF0DC0">
            <w:pPr>
              <w:spacing w:before="40" w:after="40"/>
              <w:ind w:left="284"/>
              <w:rPr>
                <w:sz w:val="18"/>
                <w:szCs w:val="18"/>
                <w:lang w:val="en-GB"/>
              </w:rPr>
            </w:pPr>
            <w:r w:rsidRPr="00761649">
              <w:rPr>
                <w:sz w:val="18"/>
                <w:szCs w:val="18"/>
                <w:lang w:val="en-GB"/>
              </w:rPr>
              <w:t xml:space="preserve">Travel costs for seventh session participants (travel and daily subsistence allowance) </w:t>
            </w:r>
          </w:p>
        </w:tc>
        <w:tc>
          <w:tcPr>
            <w:tcW w:w="1428" w:type="dxa"/>
            <w:shd w:val="clear" w:color="auto" w:fill="auto"/>
          </w:tcPr>
          <w:p w14:paraId="0A3AE24B" w14:textId="77777777" w:rsidR="006252CF" w:rsidRPr="00761649" w:rsidRDefault="006252CF" w:rsidP="00FF0DC0">
            <w:pPr>
              <w:spacing w:before="40" w:after="40"/>
              <w:jc w:val="right"/>
              <w:rPr>
                <w:sz w:val="18"/>
                <w:szCs w:val="18"/>
                <w:lang w:val="en-GB"/>
              </w:rPr>
            </w:pPr>
            <w:r w:rsidRPr="00761649">
              <w:rPr>
                <w:sz w:val="18"/>
                <w:szCs w:val="18"/>
                <w:lang w:val="en-GB"/>
              </w:rPr>
              <w:t xml:space="preserve">500 000 </w:t>
            </w:r>
          </w:p>
        </w:tc>
        <w:tc>
          <w:tcPr>
            <w:tcW w:w="1412" w:type="dxa"/>
            <w:shd w:val="clear" w:color="auto" w:fill="auto"/>
          </w:tcPr>
          <w:p w14:paraId="100804E1" w14:textId="77777777" w:rsidR="006252CF" w:rsidRPr="00761649" w:rsidRDefault="006252CF" w:rsidP="00FF0DC0">
            <w:pPr>
              <w:spacing w:before="40" w:after="40"/>
              <w:jc w:val="right"/>
              <w:rPr>
                <w:sz w:val="18"/>
                <w:szCs w:val="18"/>
                <w:lang w:val="en-GB"/>
              </w:rPr>
            </w:pPr>
            <w:r w:rsidRPr="00761649">
              <w:rPr>
                <w:sz w:val="18"/>
                <w:szCs w:val="18"/>
                <w:lang w:val="en-GB"/>
              </w:rPr>
              <w:t xml:space="preserve">410 764 </w:t>
            </w:r>
          </w:p>
        </w:tc>
        <w:tc>
          <w:tcPr>
            <w:tcW w:w="1120" w:type="dxa"/>
            <w:shd w:val="clear" w:color="auto" w:fill="auto"/>
          </w:tcPr>
          <w:p w14:paraId="1EAFF6F8" w14:textId="77777777" w:rsidR="006252CF" w:rsidRPr="00761649" w:rsidRDefault="006252CF" w:rsidP="00FF0DC0">
            <w:pPr>
              <w:spacing w:before="40" w:after="40"/>
              <w:jc w:val="right"/>
              <w:rPr>
                <w:sz w:val="18"/>
                <w:szCs w:val="18"/>
                <w:lang w:val="en-GB"/>
              </w:rPr>
            </w:pPr>
            <w:r w:rsidRPr="00761649">
              <w:rPr>
                <w:sz w:val="18"/>
                <w:szCs w:val="18"/>
                <w:lang w:val="en-GB"/>
              </w:rPr>
              <w:t xml:space="preserve">89 236 </w:t>
            </w:r>
          </w:p>
        </w:tc>
      </w:tr>
      <w:tr w:rsidR="006252CF" w:rsidRPr="00761649" w14:paraId="32EABF58" w14:textId="77777777" w:rsidTr="00B840BD">
        <w:trPr>
          <w:gridAfter w:val="1"/>
          <w:wAfter w:w="6" w:type="dxa"/>
          <w:trHeight w:val="57"/>
          <w:jc w:val="right"/>
        </w:trPr>
        <w:tc>
          <w:tcPr>
            <w:tcW w:w="5710" w:type="dxa"/>
            <w:shd w:val="clear" w:color="auto" w:fill="auto"/>
          </w:tcPr>
          <w:p w14:paraId="6FF08965" w14:textId="77777777" w:rsidR="006252CF" w:rsidRPr="00761649" w:rsidRDefault="006252CF" w:rsidP="00FF0DC0">
            <w:pPr>
              <w:spacing w:before="40" w:after="40"/>
              <w:ind w:left="284"/>
              <w:rPr>
                <w:sz w:val="18"/>
                <w:szCs w:val="18"/>
                <w:lang w:val="en-GB"/>
              </w:rPr>
            </w:pPr>
            <w:r w:rsidRPr="00761649">
              <w:rPr>
                <w:sz w:val="18"/>
                <w:szCs w:val="18"/>
                <w:lang w:val="en-GB"/>
              </w:rPr>
              <w:t>Conference services (translation, editing and interpretation)</w:t>
            </w:r>
          </w:p>
        </w:tc>
        <w:tc>
          <w:tcPr>
            <w:tcW w:w="1428" w:type="dxa"/>
            <w:shd w:val="clear" w:color="auto" w:fill="auto"/>
          </w:tcPr>
          <w:p w14:paraId="79D3DFF3" w14:textId="77777777" w:rsidR="006252CF" w:rsidRPr="00761649" w:rsidRDefault="006252CF" w:rsidP="00FF0DC0">
            <w:pPr>
              <w:spacing w:before="40" w:after="40"/>
              <w:jc w:val="right"/>
              <w:rPr>
                <w:sz w:val="18"/>
                <w:szCs w:val="18"/>
                <w:lang w:val="en-GB"/>
              </w:rPr>
            </w:pPr>
            <w:r w:rsidRPr="00761649">
              <w:rPr>
                <w:sz w:val="18"/>
                <w:szCs w:val="18"/>
                <w:lang w:val="en-GB"/>
              </w:rPr>
              <w:t xml:space="preserve">830 000 </w:t>
            </w:r>
          </w:p>
        </w:tc>
        <w:tc>
          <w:tcPr>
            <w:tcW w:w="1412" w:type="dxa"/>
            <w:shd w:val="clear" w:color="auto" w:fill="auto"/>
          </w:tcPr>
          <w:p w14:paraId="50435BA5" w14:textId="77777777" w:rsidR="006252CF" w:rsidRPr="00761649" w:rsidRDefault="006252CF" w:rsidP="00FF0DC0">
            <w:pPr>
              <w:spacing w:before="40" w:after="40"/>
              <w:jc w:val="right"/>
              <w:rPr>
                <w:sz w:val="18"/>
                <w:szCs w:val="18"/>
                <w:lang w:val="en-GB"/>
              </w:rPr>
            </w:pPr>
            <w:r w:rsidRPr="00761649">
              <w:rPr>
                <w:sz w:val="18"/>
                <w:szCs w:val="18"/>
                <w:lang w:val="en-GB"/>
              </w:rPr>
              <w:t xml:space="preserve">552 674 </w:t>
            </w:r>
          </w:p>
        </w:tc>
        <w:tc>
          <w:tcPr>
            <w:tcW w:w="1120" w:type="dxa"/>
            <w:shd w:val="clear" w:color="auto" w:fill="auto"/>
          </w:tcPr>
          <w:p w14:paraId="431FB836" w14:textId="77777777" w:rsidR="006252CF" w:rsidRPr="00761649" w:rsidRDefault="006252CF" w:rsidP="00FF0DC0">
            <w:pPr>
              <w:spacing w:before="40" w:after="40"/>
              <w:jc w:val="right"/>
              <w:rPr>
                <w:sz w:val="18"/>
                <w:szCs w:val="18"/>
                <w:lang w:val="en-GB"/>
              </w:rPr>
            </w:pPr>
            <w:r w:rsidRPr="00761649">
              <w:rPr>
                <w:sz w:val="18"/>
                <w:szCs w:val="18"/>
                <w:lang w:val="en-GB"/>
              </w:rPr>
              <w:t xml:space="preserve">277 326 </w:t>
            </w:r>
          </w:p>
        </w:tc>
      </w:tr>
      <w:tr w:rsidR="006252CF" w:rsidRPr="00761649" w14:paraId="3DCFEDBC" w14:textId="77777777" w:rsidTr="00B840BD">
        <w:trPr>
          <w:gridAfter w:val="1"/>
          <w:wAfter w:w="6" w:type="dxa"/>
          <w:trHeight w:val="57"/>
          <w:jc w:val="right"/>
        </w:trPr>
        <w:tc>
          <w:tcPr>
            <w:tcW w:w="5710" w:type="dxa"/>
            <w:shd w:val="clear" w:color="auto" w:fill="auto"/>
          </w:tcPr>
          <w:p w14:paraId="72BB50A2" w14:textId="77777777" w:rsidR="006252CF" w:rsidRPr="00761649" w:rsidRDefault="006252CF" w:rsidP="00FF0DC0">
            <w:pPr>
              <w:spacing w:before="40" w:after="40"/>
              <w:ind w:left="284"/>
              <w:rPr>
                <w:sz w:val="18"/>
                <w:szCs w:val="18"/>
                <w:lang w:val="en-GB"/>
              </w:rPr>
            </w:pPr>
            <w:r w:rsidRPr="00761649">
              <w:rPr>
                <w:sz w:val="18"/>
                <w:szCs w:val="18"/>
                <w:lang w:val="en-GB"/>
              </w:rPr>
              <w:t>Reporting services</w:t>
            </w:r>
          </w:p>
        </w:tc>
        <w:tc>
          <w:tcPr>
            <w:tcW w:w="1428" w:type="dxa"/>
            <w:shd w:val="clear" w:color="auto" w:fill="auto"/>
          </w:tcPr>
          <w:p w14:paraId="17114380" w14:textId="77777777" w:rsidR="006252CF" w:rsidRPr="00761649" w:rsidRDefault="006252CF" w:rsidP="00FF0DC0">
            <w:pPr>
              <w:spacing w:before="40" w:after="40"/>
              <w:jc w:val="right"/>
              <w:rPr>
                <w:sz w:val="18"/>
                <w:szCs w:val="18"/>
                <w:lang w:val="en-GB"/>
              </w:rPr>
            </w:pPr>
            <w:r w:rsidRPr="00761649">
              <w:rPr>
                <w:sz w:val="18"/>
                <w:szCs w:val="18"/>
                <w:lang w:val="en-GB"/>
              </w:rPr>
              <w:t xml:space="preserve">65 000 </w:t>
            </w:r>
          </w:p>
        </w:tc>
        <w:tc>
          <w:tcPr>
            <w:tcW w:w="1412" w:type="dxa"/>
            <w:shd w:val="clear" w:color="auto" w:fill="auto"/>
          </w:tcPr>
          <w:p w14:paraId="0C5747AA" w14:textId="77777777" w:rsidR="006252CF" w:rsidRPr="00761649" w:rsidRDefault="006252CF" w:rsidP="00FF0DC0">
            <w:pPr>
              <w:spacing w:before="40" w:after="40"/>
              <w:jc w:val="right"/>
              <w:rPr>
                <w:sz w:val="18"/>
                <w:szCs w:val="18"/>
                <w:lang w:val="en-GB"/>
              </w:rPr>
            </w:pPr>
            <w:r w:rsidRPr="00761649">
              <w:rPr>
                <w:sz w:val="18"/>
                <w:szCs w:val="18"/>
                <w:lang w:val="en-GB"/>
              </w:rPr>
              <w:t xml:space="preserve">53 319 </w:t>
            </w:r>
          </w:p>
        </w:tc>
        <w:tc>
          <w:tcPr>
            <w:tcW w:w="1120" w:type="dxa"/>
            <w:shd w:val="clear" w:color="auto" w:fill="auto"/>
          </w:tcPr>
          <w:p w14:paraId="0B650726" w14:textId="77777777" w:rsidR="006252CF" w:rsidRPr="00761649" w:rsidRDefault="006252CF" w:rsidP="00FF0DC0">
            <w:pPr>
              <w:spacing w:before="40" w:after="40"/>
              <w:jc w:val="right"/>
              <w:rPr>
                <w:sz w:val="18"/>
                <w:szCs w:val="18"/>
                <w:lang w:val="en-GB"/>
              </w:rPr>
            </w:pPr>
            <w:r w:rsidRPr="00761649">
              <w:rPr>
                <w:sz w:val="18"/>
                <w:szCs w:val="18"/>
                <w:lang w:val="en-GB"/>
              </w:rPr>
              <w:t xml:space="preserve">11 681 </w:t>
            </w:r>
          </w:p>
        </w:tc>
      </w:tr>
      <w:tr w:rsidR="006252CF" w:rsidRPr="00761649" w14:paraId="34F6AEAE" w14:textId="77777777" w:rsidTr="00B840BD">
        <w:trPr>
          <w:gridAfter w:val="1"/>
          <w:wAfter w:w="6" w:type="dxa"/>
          <w:trHeight w:val="57"/>
          <w:jc w:val="right"/>
        </w:trPr>
        <w:tc>
          <w:tcPr>
            <w:tcW w:w="5710" w:type="dxa"/>
            <w:tcBorders>
              <w:bottom w:val="single" w:sz="4" w:space="0" w:color="000000"/>
            </w:tcBorders>
            <w:shd w:val="clear" w:color="auto" w:fill="auto"/>
          </w:tcPr>
          <w:p w14:paraId="6CE01039" w14:textId="77777777" w:rsidR="006252CF" w:rsidRPr="00761649" w:rsidRDefault="006252CF" w:rsidP="00FF0DC0">
            <w:pPr>
              <w:spacing w:before="40" w:after="40"/>
              <w:ind w:left="284"/>
              <w:rPr>
                <w:sz w:val="18"/>
                <w:szCs w:val="18"/>
                <w:lang w:val="en-GB"/>
              </w:rPr>
            </w:pPr>
            <w:r w:rsidRPr="00761649">
              <w:rPr>
                <w:sz w:val="18"/>
                <w:szCs w:val="18"/>
                <w:lang w:val="en-GB"/>
              </w:rPr>
              <w:t xml:space="preserve">Security and other costs </w:t>
            </w:r>
          </w:p>
        </w:tc>
        <w:tc>
          <w:tcPr>
            <w:tcW w:w="1428" w:type="dxa"/>
            <w:tcBorders>
              <w:bottom w:val="single" w:sz="4" w:space="0" w:color="000000"/>
            </w:tcBorders>
            <w:shd w:val="clear" w:color="auto" w:fill="auto"/>
          </w:tcPr>
          <w:p w14:paraId="6ADB4D1F" w14:textId="77777777" w:rsidR="006252CF" w:rsidRPr="00761649" w:rsidRDefault="006252CF" w:rsidP="00FF0DC0">
            <w:pPr>
              <w:spacing w:before="40" w:after="40"/>
              <w:jc w:val="right"/>
              <w:rPr>
                <w:sz w:val="18"/>
                <w:szCs w:val="18"/>
                <w:lang w:val="en-GB"/>
              </w:rPr>
            </w:pPr>
            <w:r w:rsidRPr="00761649">
              <w:rPr>
                <w:sz w:val="18"/>
                <w:szCs w:val="18"/>
                <w:lang w:val="en-GB"/>
              </w:rPr>
              <w:t xml:space="preserve">100 000 </w:t>
            </w:r>
          </w:p>
        </w:tc>
        <w:tc>
          <w:tcPr>
            <w:tcW w:w="1412" w:type="dxa"/>
            <w:tcBorders>
              <w:bottom w:val="single" w:sz="4" w:space="0" w:color="000000"/>
            </w:tcBorders>
            <w:shd w:val="clear" w:color="auto" w:fill="auto"/>
          </w:tcPr>
          <w:p w14:paraId="7A2A862F" w14:textId="77777777" w:rsidR="006252CF" w:rsidRPr="00761649" w:rsidRDefault="006252CF" w:rsidP="00FF0DC0">
            <w:pPr>
              <w:spacing w:before="40" w:after="40"/>
              <w:jc w:val="right"/>
              <w:rPr>
                <w:sz w:val="18"/>
                <w:szCs w:val="18"/>
                <w:lang w:val="en-GB"/>
              </w:rPr>
            </w:pPr>
            <w:r w:rsidRPr="00761649">
              <w:rPr>
                <w:sz w:val="18"/>
                <w:szCs w:val="18"/>
                <w:lang w:val="en-GB"/>
              </w:rPr>
              <w:t xml:space="preserve">21 643 </w:t>
            </w:r>
          </w:p>
        </w:tc>
        <w:tc>
          <w:tcPr>
            <w:tcW w:w="1120" w:type="dxa"/>
            <w:tcBorders>
              <w:bottom w:val="single" w:sz="4" w:space="0" w:color="000000"/>
            </w:tcBorders>
            <w:shd w:val="clear" w:color="auto" w:fill="auto"/>
          </w:tcPr>
          <w:p w14:paraId="4C6AB6E1" w14:textId="77777777" w:rsidR="006252CF" w:rsidRPr="00761649" w:rsidRDefault="006252CF" w:rsidP="00FF0DC0">
            <w:pPr>
              <w:spacing w:before="40" w:after="40"/>
              <w:jc w:val="right"/>
              <w:rPr>
                <w:sz w:val="18"/>
                <w:szCs w:val="18"/>
                <w:lang w:val="en-GB"/>
              </w:rPr>
            </w:pPr>
            <w:r w:rsidRPr="00761649">
              <w:rPr>
                <w:sz w:val="18"/>
                <w:szCs w:val="18"/>
                <w:lang w:val="en-GB"/>
              </w:rPr>
              <w:t xml:space="preserve">78 357 </w:t>
            </w:r>
          </w:p>
        </w:tc>
      </w:tr>
      <w:tr w:rsidR="006252CF" w:rsidRPr="00761649" w14:paraId="02C0780A"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769813FD" w14:textId="77777777" w:rsidR="006252CF" w:rsidRPr="00761649" w:rsidRDefault="006252CF" w:rsidP="00FF0DC0">
            <w:pPr>
              <w:spacing w:before="40" w:after="40"/>
              <w:rPr>
                <w:b/>
                <w:sz w:val="18"/>
                <w:szCs w:val="18"/>
                <w:lang w:val="en-GB"/>
              </w:rPr>
            </w:pPr>
            <w:r w:rsidRPr="00761649">
              <w:rPr>
                <w:b/>
                <w:sz w:val="18"/>
                <w:szCs w:val="18"/>
                <w:lang w:val="en-GB"/>
              </w:rPr>
              <w:t>Subtotal 1.1, sessions of the Plenary</w:t>
            </w:r>
          </w:p>
        </w:tc>
        <w:tc>
          <w:tcPr>
            <w:tcW w:w="1428" w:type="dxa"/>
            <w:tcBorders>
              <w:top w:val="single" w:sz="4" w:space="0" w:color="000000"/>
              <w:bottom w:val="single" w:sz="4" w:space="0" w:color="000000"/>
            </w:tcBorders>
            <w:shd w:val="clear" w:color="auto" w:fill="auto"/>
          </w:tcPr>
          <w:p w14:paraId="4343B564"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1 495 000 </w:t>
            </w:r>
          </w:p>
        </w:tc>
        <w:tc>
          <w:tcPr>
            <w:tcW w:w="1412" w:type="dxa"/>
            <w:tcBorders>
              <w:top w:val="single" w:sz="4" w:space="0" w:color="000000"/>
              <w:bottom w:val="single" w:sz="4" w:space="0" w:color="000000"/>
            </w:tcBorders>
            <w:shd w:val="clear" w:color="auto" w:fill="auto"/>
          </w:tcPr>
          <w:p w14:paraId="17928723"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1 038 400 </w:t>
            </w:r>
          </w:p>
        </w:tc>
        <w:tc>
          <w:tcPr>
            <w:tcW w:w="1120" w:type="dxa"/>
            <w:tcBorders>
              <w:top w:val="single" w:sz="4" w:space="0" w:color="000000"/>
              <w:bottom w:val="single" w:sz="4" w:space="0" w:color="000000"/>
            </w:tcBorders>
            <w:shd w:val="clear" w:color="auto" w:fill="auto"/>
          </w:tcPr>
          <w:p w14:paraId="6B56F9F7"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456 600 </w:t>
            </w:r>
          </w:p>
        </w:tc>
      </w:tr>
      <w:tr w:rsidR="006252CF" w:rsidRPr="00761649" w14:paraId="5242DCB6" w14:textId="77777777" w:rsidTr="00B840BD">
        <w:trPr>
          <w:trHeight w:val="57"/>
          <w:jc w:val="right"/>
        </w:trPr>
        <w:tc>
          <w:tcPr>
            <w:tcW w:w="9676" w:type="dxa"/>
            <w:gridSpan w:val="5"/>
            <w:shd w:val="clear" w:color="auto" w:fill="auto"/>
          </w:tcPr>
          <w:p w14:paraId="2CC9BC20" w14:textId="77777777" w:rsidR="006252CF" w:rsidRPr="00761649" w:rsidRDefault="006252CF" w:rsidP="00FF0DC0">
            <w:pPr>
              <w:spacing w:before="40" w:after="40"/>
              <w:rPr>
                <w:b/>
                <w:sz w:val="18"/>
                <w:szCs w:val="18"/>
                <w:lang w:val="en-GB"/>
              </w:rPr>
            </w:pPr>
            <w:r w:rsidRPr="00761649">
              <w:rPr>
                <w:b/>
                <w:sz w:val="18"/>
                <w:szCs w:val="18"/>
                <w:lang w:val="en-GB"/>
              </w:rPr>
              <w:t>1.2 Bureau and Multidisciplinary Expert Panel sessions</w:t>
            </w:r>
          </w:p>
        </w:tc>
      </w:tr>
      <w:tr w:rsidR="006252CF" w:rsidRPr="00761649" w14:paraId="20C6C55F" w14:textId="77777777" w:rsidTr="00B840BD">
        <w:trPr>
          <w:gridAfter w:val="1"/>
          <w:wAfter w:w="6" w:type="dxa"/>
          <w:trHeight w:val="57"/>
          <w:jc w:val="right"/>
        </w:trPr>
        <w:tc>
          <w:tcPr>
            <w:tcW w:w="5710" w:type="dxa"/>
            <w:shd w:val="clear" w:color="auto" w:fill="auto"/>
          </w:tcPr>
          <w:p w14:paraId="6A1A0EBA" w14:textId="77777777" w:rsidR="006252CF" w:rsidRPr="00761649" w:rsidRDefault="006252CF" w:rsidP="00FF0DC0">
            <w:pPr>
              <w:spacing w:before="40" w:after="40"/>
              <w:ind w:left="284"/>
              <w:rPr>
                <w:sz w:val="18"/>
                <w:szCs w:val="18"/>
                <w:lang w:val="en-GB"/>
              </w:rPr>
            </w:pPr>
            <w:r w:rsidRPr="00761649">
              <w:rPr>
                <w:sz w:val="18"/>
                <w:szCs w:val="18"/>
                <w:lang w:val="en-GB"/>
              </w:rPr>
              <w:t>Travel and meeting costs for participants for Bureau sessions</w:t>
            </w:r>
          </w:p>
        </w:tc>
        <w:tc>
          <w:tcPr>
            <w:tcW w:w="1428" w:type="dxa"/>
            <w:shd w:val="clear" w:color="auto" w:fill="auto"/>
          </w:tcPr>
          <w:p w14:paraId="04B3E2E5" w14:textId="77777777" w:rsidR="006252CF" w:rsidRPr="00761649" w:rsidRDefault="006252CF" w:rsidP="00FF0DC0">
            <w:pPr>
              <w:spacing w:before="40" w:after="40"/>
              <w:jc w:val="right"/>
              <w:rPr>
                <w:sz w:val="18"/>
                <w:szCs w:val="18"/>
                <w:lang w:val="en-GB"/>
              </w:rPr>
            </w:pPr>
            <w:r w:rsidRPr="00761649">
              <w:rPr>
                <w:sz w:val="18"/>
                <w:szCs w:val="18"/>
                <w:lang w:val="en-GB"/>
              </w:rPr>
              <w:t xml:space="preserve">35 450 </w:t>
            </w:r>
          </w:p>
        </w:tc>
        <w:tc>
          <w:tcPr>
            <w:tcW w:w="1412" w:type="dxa"/>
            <w:shd w:val="clear" w:color="auto" w:fill="auto"/>
          </w:tcPr>
          <w:p w14:paraId="04141F32" w14:textId="77777777" w:rsidR="006252CF" w:rsidRPr="00761649" w:rsidRDefault="006252CF" w:rsidP="00FF0DC0">
            <w:pPr>
              <w:spacing w:before="40" w:after="40"/>
              <w:jc w:val="right"/>
              <w:rPr>
                <w:sz w:val="18"/>
                <w:szCs w:val="18"/>
                <w:lang w:val="en-GB"/>
              </w:rPr>
            </w:pPr>
            <w:r w:rsidRPr="00761649">
              <w:rPr>
                <w:sz w:val="18"/>
                <w:szCs w:val="18"/>
                <w:lang w:val="en-GB"/>
              </w:rPr>
              <w:t xml:space="preserve">31 779 </w:t>
            </w:r>
          </w:p>
        </w:tc>
        <w:tc>
          <w:tcPr>
            <w:tcW w:w="1120" w:type="dxa"/>
            <w:shd w:val="clear" w:color="auto" w:fill="auto"/>
          </w:tcPr>
          <w:p w14:paraId="12FD76E4" w14:textId="77777777" w:rsidR="006252CF" w:rsidRPr="00761649" w:rsidRDefault="006252CF" w:rsidP="00FF0DC0">
            <w:pPr>
              <w:spacing w:before="40" w:after="40"/>
              <w:jc w:val="right"/>
              <w:rPr>
                <w:sz w:val="18"/>
                <w:szCs w:val="18"/>
                <w:lang w:val="en-GB"/>
              </w:rPr>
            </w:pPr>
            <w:r w:rsidRPr="00761649">
              <w:rPr>
                <w:sz w:val="18"/>
                <w:szCs w:val="18"/>
                <w:lang w:val="en-GB"/>
              </w:rPr>
              <w:t xml:space="preserve">3 671 </w:t>
            </w:r>
          </w:p>
        </w:tc>
      </w:tr>
      <w:tr w:rsidR="006252CF" w:rsidRPr="00761649" w14:paraId="2AFE10C4" w14:textId="77777777" w:rsidTr="00B840BD">
        <w:trPr>
          <w:gridAfter w:val="1"/>
          <w:wAfter w:w="6" w:type="dxa"/>
          <w:trHeight w:val="57"/>
          <w:jc w:val="right"/>
        </w:trPr>
        <w:tc>
          <w:tcPr>
            <w:tcW w:w="5710" w:type="dxa"/>
            <w:tcBorders>
              <w:bottom w:val="single" w:sz="4" w:space="0" w:color="000000"/>
            </w:tcBorders>
            <w:shd w:val="clear" w:color="auto" w:fill="auto"/>
          </w:tcPr>
          <w:p w14:paraId="048E9E5D" w14:textId="77777777" w:rsidR="006252CF" w:rsidRPr="00761649" w:rsidRDefault="006252CF" w:rsidP="00FF0DC0">
            <w:pPr>
              <w:spacing w:before="40" w:after="40"/>
              <w:ind w:left="284"/>
              <w:rPr>
                <w:sz w:val="18"/>
                <w:szCs w:val="18"/>
                <w:lang w:val="en-GB"/>
              </w:rPr>
            </w:pPr>
            <w:r w:rsidRPr="00761649">
              <w:rPr>
                <w:sz w:val="18"/>
                <w:szCs w:val="18"/>
                <w:lang w:val="en-GB"/>
              </w:rPr>
              <w:t>Travel and meeting costs for participants for Panel sessions</w:t>
            </w:r>
          </w:p>
        </w:tc>
        <w:tc>
          <w:tcPr>
            <w:tcW w:w="1428" w:type="dxa"/>
            <w:tcBorders>
              <w:bottom w:val="single" w:sz="4" w:space="0" w:color="000000"/>
            </w:tcBorders>
            <w:shd w:val="clear" w:color="auto" w:fill="auto"/>
          </w:tcPr>
          <w:p w14:paraId="6E5E08E2" w14:textId="77777777" w:rsidR="006252CF" w:rsidRPr="00761649" w:rsidRDefault="006252CF" w:rsidP="00FF0DC0">
            <w:pPr>
              <w:spacing w:before="40" w:after="40"/>
              <w:jc w:val="right"/>
              <w:rPr>
                <w:sz w:val="18"/>
                <w:szCs w:val="18"/>
                <w:lang w:val="en-GB"/>
              </w:rPr>
            </w:pPr>
            <w:r w:rsidRPr="00761649">
              <w:rPr>
                <w:sz w:val="18"/>
                <w:szCs w:val="18"/>
                <w:lang w:val="en-GB"/>
              </w:rPr>
              <w:t xml:space="preserve">85 000 </w:t>
            </w:r>
          </w:p>
        </w:tc>
        <w:tc>
          <w:tcPr>
            <w:tcW w:w="1412" w:type="dxa"/>
            <w:tcBorders>
              <w:bottom w:val="single" w:sz="4" w:space="0" w:color="000000"/>
            </w:tcBorders>
            <w:shd w:val="clear" w:color="auto" w:fill="auto"/>
          </w:tcPr>
          <w:p w14:paraId="2887C1A9" w14:textId="77777777" w:rsidR="006252CF" w:rsidRPr="00761649" w:rsidRDefault="006252CF" w:rsidP="00FF0DC0">
            <w:pPr>
              <w:spacing w:before="40" w:after="40"/>
              <w:jc w:val="right"/>
              <w:rPr>
                <w:sz w:val="18"/>
                <w:szCs w:val="18"/>
                <w:lang w:val="en-GB"/>
              </w:rPr>
            </w:pPr>
            <w:r w:rsidRPr="00761649">
              <w:rPr>
                <w:sz w:val="18"/>
                <w:szCs w:val="18"/>
                <w:lang w:val="en-GB"/>
              </w:rPr>
              <w:t xml:space="preserve">75 944 </w:t>
            </w:r>
          </w:p>
        </w:tc>
        <w:tc>
          <w:tcPr>
            <w:tcW w:w="1120" w:type="dxa"/>
            <w:tcBorders>
              <w:bottom w:val="single" w:sz="4" w:space="0" w:color="000000"/>
            </w:tcBorders>
            <w:shd w:val="clear" w:color="auto" w:fill="auto"/>
          </w:tcPr>
          <w:p w14:paraId="7B1D3819" w14:textId="77777777" w:rsidR="006252CF" w:rsidRPr="00761649" w:rsidRDefault="006252CF" w:rsidP="00FF0DC0">
            <w:pPr>
              <w:spacing w:before="40" w:after="40"/>
              <w:jc w:val="right"/>
              <w:rPr>
                <w:sz w:val="18"/>
                <w:szCs w:val="18"/>
                <w:lang w:val="en-GB"/>
              </w:rPr>
            </w:pPr>
            <w:r w:rsidRPr="00761649">
              <w:rPr>
                <w:sz w:val="18"/>
                <w:szCs w:val="18"/>
                <w:lang w:val="en-GB"/>
              </w:rPr>
              <w:t xml:space="preserve">9 056 </w:t>
            </w:r>
          </w:p>
        </w:tc>
      </w:tr>
      <w:tr w:rsidR="006252CF" w:rsidRPr="00761649" w14:paraId="621B4202"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6FD60871" w14:textId="77777777" w:rsidR="006252CF" w:rsidRPr="00761649" w:rsidRDefault="006252CF" w:rsidP="00FF0DC0">
            <w:pPr>
              <w:spacing w:before="40" w:after="40"/>
              <w:rPr>
                <w:b/>
                <w:sz w:val="18"/>
                <w:szCs w:val="18"/>
                <w:lang w:val="en-GB"/>
              </w:rPr>
            </w:pPr>
            <w:r w:rsidRPr="00761649">
              <w:rPr>
                <w:b/>
                <w:sz w:val="18"/>
                <w:szCs w:val="18"/>
                <w:lang w:val="en-GB"/>
              </w:rPr>
              <w:t>Subtotal 1.2, Bureau and Multidisciplinary Expert Panel sessions</w:t>
            </w:r>
          </w:p>
        </w:tc>
        <w:tc>
          <w:tcPr>
            <w:tcW w:w="1428" w:type="dxa"/>
            <w:tcBorders>
              <w:top w:val="single" w:sz="4" w:space="0" w:color="000000"/>
              <w:bottom w:val="single" w:sz="4" w:space="0" w:color="000000"/>
            </w:tcBorders>
            <w:shd w:val="clear" w:color="auto" w:fill="auto"/>
          </w:tcPr>
          <w:p w14:paraId="010EBDB5"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120 450 </w:t>
            </w:r>
          </w:p>
        </w:tc>
        <w:tc>
          <w:tcPr>
            <w:tcW w:w="1412" w:type="dxa"/>
            <w:tcBorders>
              <w:top w:val="single" w:sz="4" w:space="0" w:color="000000"/>
              <w:bottom w:val="single" w:sz="4" w:space="0" w:color="000000"/>
            </w:tcBorders>
            <w:shd w:val="clear" w:color="auto" w:fill="auto"/>
          </w:tcPr>
          <w:p w14:paraId="2D907689"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107 723 </w:t>
            </w:r>
          </w:p>
        </w:tc>
        <w:tc>
          <w:tcPr>
            <w:tcW w:w="1120" w:type="dxa"/>
            <w:tcBorders>
              <w:top w:val="single" w:sz="4" w:space="0" w:color="000000"/>
              <w:bottom w:val="single" w:sz="4" w:space="0" w:color="000000"/>
            </w:tcBorders>
            <w:shd w:val="clear" w:color="auto" w:fill="auto"/>
          </w:tcPr>
          <w:p w14:paraId="1A203EF0"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12 727 </w:t>
            </w:r>
          </w:p>
        </w:tc>
      </w:tr>
      <w:tr w:rsidR="006252CF" w:rsidRPr="00761649" w14:paraId="1CA43321"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4AC02D7E" w14:textId="77777777" w:rsidR="006252CF" w:rsidRPr="00761649" w:rsidRDefault="006252CF" w:rsidP="00FF0DC0">
            <w:pPr>
              <w:spacing w:before="40" w:after="40"/>
              <w:rPr>
                <w:b/>
                <w:sz w:val="18"/>
                <w:szCs w:val="18"/>
                <w:lang w:val="en-GB"/>
              </w:rPr>
            </w:pPr>
            <w:r w:rsidRPr="00761649">
              <w:rPr>
                <w:b/>
                <w:sz w:val="18"/>
                <w:szCs w:val="18"/>
                <w:lang w:val="en-GB"/>
              </w:rPr>
              <w:t>1.3 Travel costs of the Chair to represent IPBES</w:t>
            </w:r>
          </w:p>
        </w:tc>
        <w:tc>
          <w:tcPr>
            <w:tcW w:w="1428" w:type="dxa"/>
            <w:tcBorders>
              <w:top w:val="single" w:sz="4" w:space="0" w:color="000000"/>
              <w:bottom w:val="single" w:sz="4" w:space="0" w:color="000000"/>
            </w:tcBorders>
            <w:shd w:val="clear" w:color="auto" w:fill="auto"/>
          </w:tcPr>
          <w:p w14:paraId="499E0600"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25 000 </w:t>
            </w:r>
          </w:p>
        </w:tc>
        <w:tc>
          <w:tcPr>
            <w:tcW w:w="1412" w:type="dxa"/>
            <w:tcBorders>
              <w:top w:val="single" w:sz="4" w:space="0" w:color="000000"/>
              <w:bottom w:val="single" w:sz="4" w:space="0" w:color="000000"/>
            </w:tcBorders>
            <w:shd w:val="clear" w:color="auto" w:fill="auto"/>
          </w:tcPr>
          <w:p w14:paraId="4E5915ED"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18 733 </w:t>
            </w:r>
          </w:p>
        </w:tc>
        <w:tc>
          <w:tcPr>
            <w:tcW w:w="1120" w:type="dxa"/>
            <w:tcBorders>
              <w:top w:val="single" w:sz="4" w:space="0" w:color="000000"/>
              <w:bottom w:val="single" w:sz="4" w:space="0" w:color="000000"/>
            </w:tcBorders>
            <w:shd w:val="clear" w:color="auto" w:fill="auto"/>
          </w:tcPr>
          <w:p w14:paraId="4AAAFC77"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6 267 </w:t>
            </w:r>
          </w:p>
        </w:tc>
      </w:tr>
      <w:tr w:rsidR="006252CF" w:rsidRPr="00761649" w14:paraId="3AAC2896"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624A40EB" w14:textId="77777777" w:rsidR="006252CF" w:rsidRPr="00761649" w:rsidRDefault="006252CF" w:rsidP="00FF0DC0">
            <w:pPr>
              <w:spacing w:before="40" w:after="40"/>
              <w:rPr>
                <w:b/>
                <w:sz w:val="18"/>
                <w:szCs w:val="18"/>
                <w:lang w:val="en-GB"/>
              </w:rPr>
            </w:pPr>
            <w:r w:rsidRPr="00761649">
              <w:rPr>
                <w:b/>
                <w:sz w:val="18"/>
                <w:szCs w:val="18"/>
                <w:lang w:val="en-GB"/>
              </w:rPr>
              <w:t>Subtotal 1, meetings of the IPBES bodies</w:t>
            </w:r>
          </w:p>
        </w:tc>
        <w:tc>
          <w:tcPr>
            <w:tcW w:w="1428" w:type="dxa"/>
            <w:tcBorders>
              <w:top w:val="single" w:sz="4" w:space="0" w:color="000000"/>
              <w:bottom w:val="single" w:sz="4" w:space="0" w:color="000000"/>
            </w:tcBorders>
            <w:shd w:val="clear" w:color="auto" w:fill="auto"/>
          </w:tcPr>
          <w:p w14:paraId="55A95F98"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1 640 450 </w:t>
            </w:r>
          </w:p>
        </w:tc>
        <w:tc>
          <w:tcPr>
            <w:tcW w:w="1412" w:type="dxa"/>
            <w:tcBorders>
              <w:top w:val="single" w:sz="4" w:space="0" w:color="000000"/>
              <w:bottom w:val="single" w:sz="4" w:space="0" w:color="000000"/>
            </w:tcBorders>
            <w:shd w:val="clear" w:color="auto" w:fill="auto"/>
          </w:tcPr>
          <w:p w14:paraId="5DC53D75"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1 164 855 </w:t>
            </w:r>
          </w:p>
        </w:tc>
        <w:tc>
          <w:tcPr>
            <w:tcW w:w="1120" w:type="dxa"/>
            <w:tcBorders>
              <w:top w:val="single" w:sz="4" w:space="0" w:color="000000"/>
              <w:bottom w:val="single" w:sz="4" w:space="0" w:color="000000"/>
            </w:tcBorders>
            <w:shd w:val="clear" w:color="auto" w:fill="auto"/>
          </w:tcPr>
          <w:p w14:paraId="72D39947"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475 595 </w:t>
            </w:r>
          </w:p>
        </w:tc>
      </w:tr>
      <w:tr w:rsidR="006252CF" w:rsidRPr="00761649" w14:paraId="3825FA09" w14:textId="77777777" w:rsidTr="00B840BD">
        <w:trPr>
          <w:trHeight w:val="57"/>
          <w:jc w:val="right"/>
        </w:trPr>
        <w:tc>
          <w:tcPr>
            <w:tcW w:w="9676" w:type="dxa"/>
            <w:gridSpan w:val="5"/>
            <w:shd w:val="clear" w:color="auto" w:fill="auto"/>
            <w:vAlign w:val="bottom"/>
          </w:tcPr>
          <w:p w14:paraId="799DDCA1" w14:textId="77777777" w:rsidR="006252CF" w:rsidRPr="00761649" w:rsidRDefault="006252CF" w:rsidP="00FF0DC0">
            <w:pPr>
              <w:spacing w:before="40" w:after="40"/>
              <w:rPr>
                <w:b/>
                <w:sz w:val="18"/>
                <w:szCs w:val="18"/>
                <w:lang w:val="en-GB"/>
              </w:rPr>
            </w:pPr>
            <w:r w:rsidRPr="00761649">
              <w:rPr>
                <w:b/>
                <w:sz w:val="18"/>
                <w:szCs w:val="18"/>
                <w:lang w:val="en-GB"/>
              </w:rPr>
              <w:t xml:space="preserve">2. Implementation of the work programme </w:t>
            </w:r>
          </w:p>
        </w:tc>
      </w:tr>
      <w:tr w:rsidR="006252CF" w:rsidRPr="00761649" w14:paraId="7D004BE6" w14:textId="77777777" w:rsidTr="00B840BD">
        <w:trPr>
          <w:gridAfter w:val="1"/>
          <w:wAfter w:w="6" w:type="dxa"/>
          <w:trHeight w:val="57"/>
          <w:jc w:val="right"/>
        </w:trPr>
        <w:tc>
          <w:tcPr>
            <w:tcW w:w="5710" w:type="dxa"/>
            <w:shd w:val="clear" w:color="auto" w:fill="auto"/>
            <w:vAlign w:val="bottom"/>
          </w:tcPr>
          <w:p w14:paraId="23F5F454" w14:textId="77777777" w:rsidR="006252CF" w:rsidRPr="00761649" w:rsidRDefault="006252CF" w:rsidP="00FF0DC0">
            <w:pPr>
              <w:spacing w:before="40" w:after="40"/>
              <w:rPr>
                <w:b/>
                <w:sz w:val="18"/>
                <w:szCs w:val="18"/>
                <w:lang w:val="en-GB"/>
              </w:rPr>
            </w:pPr>
            <w:r w:rsidRPr="00761649">
              <w:rPr>
                <w:b/>
                <w:sz w:val="18"/>
                <w:szCs w:val="18"/>
                <w:lang w:val="en-GB"/>
              </w:rPr>
              <w:t>Part A: First work programme (wp1)</w:t>
            </w:r>
          </w:p>
        </w:tc>
        <w:tc>
          <w:tcPr>
            <w:tcW w:w="1428" w:type="dxa"/>
            <w:shd w:val="clear" w:color="auto" w:fill="auto"/>
            <w:vAlign w:val="bottom"/>
          </w:tcPr>
          <w:p w14:paraId="2DAAF1D0" w14:textId="77777777" w:rsidR="006252CF" w:rsidRPr="00761649" w:rsidRDefault="006252CF" w:rsidP="00FF0DC0">
            <w:pPr>
              <w:spacing w:before="40" w:after="40"/>
              <w:rPr>
                <w:b/>
                <w:sz w:val="18"/>
                <w:szCs w:val="18"/>
                <w:lang w:val="en-GB"/>
              </w:rPr>
            </w:pPr>
          </w:p>
        </w:tc>
        <w:tc>
          <w:tcPr>
            <w:tcW w:w="1412" w:type="dxa"/>
            <w:shd w:val="clear" w:color="auto" w:fill="auto"/>
            <w:vAlign w:val="bottom"/>
          </w:tcPr>
          <w:p w14:paraId="120B945A" w14:textId="77777777" w:rsidR="006252CF" w:rsidRPr="00761649" w:rsidRDefault="006252CF" w:rsidP="00FF0DC0">
            <w:pPr>
              <w:spacing w:before="40" w:after="40"/>
              <w:rPr>
                <w:b/>
                <w:sz w:val="18"/>
                <w:szCs w:val="18"/>
                <w:lang w:val="en-GB"/>
              </w:rPr>
            </w:pPr>
          </w:p>
        </w:tc>
        <w:tc>
          <w:tcPr>
            <w:tcW w:w="1120" w:type="dxa"/>
            <w:shd w:val="clear" w:color="auto" w:fill="auto"/>
            <w:vAlign w:val="bottom"/>
          </w:tcPr>
          <w:p w14:paraId="614707BA" w14:textId="77777777" w:rsidR="006252CF" w:rsidRPr="00761649" w:rsidRDefault="006252CF" w:rsidP="00FF0DC0">
            <w:pPr>
              <w:spacing w:before="40" w:after="40"/>
              <w:rPr>
                <w:b/>
                <w:sz w:val="18"/>
                <w:szCs w:val="18"/>
                <w:lang w:val="en-GB"/>
              </w:rPr>
            </w:pPr>
          </w:p>
        </w:tc>
      </w:tr>
      <w:tr w:rsidR="006252CF" w:rsidRPr="00761649" w14:paraId="3FC12943" w14:textId="77777777" w:rsidTr="00B840BD">
        <w:trPr>
          <w:gridAfter w:val="1"/>
          <w:wAfter w:w="6" w:type="dxa"/>
          <w:trHeight w:val="57"/>
          <w:jc w:val="right"/>
        </w:trPr>
        <w:tc>
          <w:tcPr>
            <w:tcW w:w="5710" w:type="dxa"/>
            <w:shd w:val="clear" w:color="auto" w:fill="auto"/>
          </w:tcPr>
          <w:p w14:paraId="0F6CB4E3" w14:textId="77777777" w:rsidR="006252CF" w:rsidRPr="00761649" w:rsidRDefault="006252CF" w:rsidP="00FF0DC0">
            <w:pPr>
              <w:spacing w:before="40" w:after="40"/>
              <w:rPr>
                <w:b/>
                <w:sz w:val="18"/>
                <w:szCs w:val="18"/>
                <w:lang w:val="en-GB"/>
              </w:rPr>
            </w:pPr>
            <w:r w:rsidRPr="00761649">
              <w:rPr>
                <w:b/>
                <w:sz w:val="18"/>
                <w:szCs w:val="18"/>
                <w:lang w:val="en-GB"/>
              </w:rPr>
              <w:t>wp1-Objective 1: strengthen the capacity and knowledge foundations of the science-policy interface to implement key functions of IPBES</w:t>
            </w:r>
          </w:p>
        </w:tc>
        <w:tc>
          <w:tcPr>
            <w:tcW w:w="1428" w:type="dxa"/>
            <w:shd w:val="clear" w:color="auto" w:fill="auto"/>
          </w:tcPr>
          <w:p w14:paraId="58642588"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145 417 </w:t>
            </w:r>
          </w:p>
        </w:tc>
        <w:tc>
          <w:tcPr>
            <w:tcW w:w="1412" w:type="dxa"/>
            <w:shd w:val="clear" w:color="auto" w:fill="auto"/>
          </w:tcPr>
          <w:p w14:paraId="1500ADAC"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 100 350 </w:t>
            </w:r>
          </w:p>
        </w:tc>
        <w:tc>
          <w:tcPr>
            <w:tcW w:w="1120" w:type="dxa"/>
            <w:shd w:val="clear" w:color="auto" w:fill="auto"/>
          </w:tcPr>
          <w:p w14:paraId="56135C1A"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 45 067 </w:t>
            </w:r>
          </w:p>
        </w:tc>
      </w:tr>
      <w:tr w:rsidR="006252CF" w:rsidRPr="00761649" w14:paraId="6D5C68E4" w14:textId="77777777" w:rsidTr="00B840BD">
        <w:trPr>
          <w:gridAfter w:val="1"/>
          <w:wAfter w:w="6" w:type="dxa"/>
          <w:trHeight w:val="57"/>
          <w:jc w:val="right"/>
        </w:trPr>
        <w:tc>
          <w:tcPr>
            <w:tcW w:w="5710" w:type="dxa"/>
            <w:shd w:val="clear" w:color="auto" w:fill="auto"/>
          </w:tcPr>
          <w:p w14:paraId="7058C4AE" w14:textId="77777777" w:rsidR="006252CF" w:rsidRPr="00761649" w:rsidRDefault="006252CF" w:rsidP="00FF0DC0">
            <w:pPr>
              <w:spacing w:before="40" w:after="40"/>
              <w:ind w:left="284"/>
              <w:rPr>
                <w:sz w:val="18"/>
                <w:szCs w:val="18"/>
                <w:lang w:val="en-GB"/>
              </w:rPr>
            </w:pPr>
            <w:r w:rsidRPr="00761649">
              <w:rPr>
                <w:sz w:val="18"/>
                <w:szCs w:val="18"/>
                <w:lang w:val="en-GB"/>
              </w:rPr>
              <w:t xml:space="preserve">wp1-Deliverables 1 (a) and 1 (b) Capacity-building </w:t>
            </w:r>
          </w:p>
        </w:tc>
        <w:tc>
          <w:tcPr>
            <w:tcW w:w="1428" w:type="dxa"/>
            <w:shd w:val="clear" w:color="auto" w:fill="auto"/>
          </w:tcPr>
          <w:p w14:paraId="187E4325" w14:textId="77777777" w:rsidR="006252CF" w:rsidRPr="00761649" w:rsidRDefault="006252CF" w:rsidP="00FF0DC0">
            <w:pPr>
              <w:spacing w:before="40" w:after="40"/>
              <w:jc w:val="right"/>
              <w:rPr>
                <w:sz w:val="18"/>
                <w:szCs w:val="18"/>
                <w:lang w:val="en-GB"/>
              </w:rPr>
            </w:pPr>
            <w:r w:rsidRPr="00761649">
              <w:rPr>
                <w:sz w:val="18"/>
                <w:szCs w:val="18"/>
                <w:lang w:val="en-GB"/>
              </w:rPr>
              <w:t xml:space="preserve">29 167 </w:t>
            </w:r>
          </w:p>
        </w:tc>
        <w:tc>
          <w:tcPr>
            <w:tcW w:w="1412" w:type="dxa"/>
            <w:shd w:val="clear" w:color="auto" w:fill="auto"/>
          </w:tcPr>
          <w:p w14:paraId="3EE2A6B4" w14:textId="77777777" w:rsidR="006252CF" w:rsidRPr="00761649" w:rsidRDefault="006252CF" w:rsidP="00FF0DC0">
            <w:pPr>
              <w:spacing w:before="40" w:after="40"/>
              <w:jc w:val="right"/>
              <w:rPr>
                <w:sz w:val="18"/>
                <w:szCs w:val="18"/>
                <w:lang w:val="en-GB"/>
              </w:rPr>
            </w:pPr>
            <w:r w:rsidRPr="00761649">
              <w:rPr>
                <w:sz w:val="18"/>
                <w:szCs w:val="18"/>
                <w:lang w:val="en-GB"/>
              </w:rPr>
              <w:t xml:space="preserve">0 </w:t>
            </w:r>
          </w:p>
        </w:tc>
        <w:tc>
          <w:tcPr>
            <w:tcW w:w="1120" w:type="dxa"/>
            <w:shd w:val="clear" w:color="auto" w:fill="auto"/>
          </w:tcPr>
          <w:p w14:paraId="18220D14" w14:textId="77777777" w:rsidR="006252CF" w:rsidRPr="00761649" w:rsidRDefault="006252CF" w:rsidP="00FF0DC0">
            <w:pPr>
              <w:spacing w:before="40" w:after="40"/>
              <w:jc w:val="right"/>
              <w:rPr>
                <w:sz w:val="18"/>
                <w:szCs w:val="18"/>
                <w:lang w:val="en-GB"/>
              </w:rPr>
            </w:pPr>
            <w:r w:rsidRPr="00761649">
              <w:rPr>
                <w:sz w:val="18"/>
                <w:szCs w:val="18"/>
                <w:lang w:val="en-GB"/>
              </w:rPr>
              <w:t xml:space="preserve"> 29 167 </w:t>
            </w:r>
          </w:p>
        </w:tc>
      </w:tr>
      <w:tr w:rsidR="006252CF" w:rsidRPr="00761649" w14:paraId="35014D76" w14:textId="77777777" w:rsidTr="00B840BD">
        <w:trPr>
          <w:gridAfter w:val="1"/>
          <w:wAfter w:w="6" w:type="dxa"/>
          <w:trHeight w:val="57"/>
          <w:jc w:val="right"/>
        </w:trPr>
        <w:tc>
          <w:tcPr>
            <w:tcW w:w="5710" w:type="dxa"/>
            <w:shd w:val="clear" w:color="auto" w:fill="auto"/>
          </w:tcPr>
          <w:p w14:paraId="0D30EE9D" w14:textId="77777777" w:rsidR="006252CF" w:rsidRPr="00761649" w:rsidRDefault="006252CF" w:rsidP="00FF0DC0">
            <w:pPr>
              <w:spacing w:before="40" w:after="40"/>
              <w:ind w:left="284"/>
              <w:rPr>
                <w:sz w:val="18"/>
                <w:szCs w:val="18"/>
                <w:lang w:val="en-GB"/>
              </w:rPr>
            </w:pPr>
            <w:r w:rsidRPr="00761649">
              <w:rPr>
                <w:sz w:val="18"/>
                <w:szCs w:val="18"/>
                <w:lang w:val="en-GB"/>
              </w:rPr>
              <w:t xml:space="preserve">wp1-Deliverable 1 (c) Indigenous and local knowledge </w:t>
            </w:r>
          </w:p>
        </w:tc>
        <w:tc>
          <w:tcPr>
            <w:tcW w:w="1428" w:type="dxa"/>
            <w:shd w:val="clear" w:color="auto" w:fill="auto"/>
          </w:tcPr>
          <w:p w14:paraId="293EB336" w14:textId="77777777" w:rsidR="006252CF" w:rsidRPr="00761649" w:rsidRDefault="006252CF" w:rsidP="00FF0DC0">
            <w:pPr>
              <w:spacing w:before="40" w:after="40"/>
              <w:jc w:val="right"/>
              <w:rPr>
                <w:sz w:val="18"/>
                <w:szCs w:val="18"/>
                <w:lang w:val="en-GB"/>
              </w:rPr>
            </w:pPr>
            <w:r w:rsidRPr="00761649">
              <w:rPr>
                <w:sz w:val="18"/>
                <w:szCs w:val="18"/>
                <w:lang w:val="en-GB"/>
              </w:rPr>
              <w:t xml:space="preserve">62 500 </w:t>
            </w:r>
          </w:p>
        </w:tc>
        <w:tc>
          <w:tcPr>
            <w:tcW w:w="1412" w:type="dxa"/>
            <w:shd w:val="clear" w:color="auto" w:fill="auto"/>
          </w:tcPr>
          <w:p w14:paraId="656DDE9B" w14:textId="77777777" w:rsidR="006252CF" w:rsidRPr="00761649" w:rsidRDefault="006252CF" w:rsidP="00FF0DC0">
            <w:pPr>
              <w:spacing w:before="40" w:after="40"/>
              <w:jc w:val="right"/>
              <w:rPr>
                <w:sz w:val="18"/>
                <w:szCs w:val="18"/>
                <w:lang w:val="en-GB"/>
              </w:rPr>
            </w:pPr>
            <w:r w:rsidRPr="00761649">
              <w:rPr>
                <w:sz w:val="18"/>
                <w:szCs w:val="18"/>
                <w:lang w:val="en-GB"/>
              </w:rPr>
              <w:t xml:space="preserve"> 88 613 </w:t>
            </w:r>
          </w:p>
        </w:tc>
        <w:tc>
          <w:tcPr>
            <w:tcW w:w="1120" w:type="dxa"/>
            <w:shd w:val="clear" w:color="auto" w:fill="auto"/>
          </w:tcPr>
          <w:p w14:paraId="4301BECB"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(26 113)</w:t>
            </w:r>
          </w:p>
        </w:tc>
      </w:tr>
      <w:tr w:rsidR="006252CF" w:rsidRPr="00761649" w14:paraId="6B01AB08" w14:textId="77777777" w:rsidTr="00B840BD">
        <w:trPr>
          <w:gridAfter w:val="1"/>
          <w:wAfter w:w="6" w:type="dxa"/>
          <w:trHeight w:val="57"/>
          <w:jc w:val="right"/>
        </w:trPr>
        <w:tc>
          <w:tcPr>
            <w:tcW w:w="5710" w:type="dxa"/>
            <w:shd w:val="clear" w:color="auto" w:fill="auto"/>
          </w:tcPr>
          <w:p w14:paraId="0E0567EF" w14:textId="77777777" w:rsidR="006252CF" w:rsidRPr="00761649" w:rsidRDefault="006252CF" w:rsidP="00FF0DC0">
            <w:pPr>
              <w:spacing w:before="40" w:after="40"/>
              <w:ind w:left="284"/>
              <w:rPr>
                <w:sz w:val="18"/>
                <w:szCs w:val="18"/>
                <w:lang w:val="en-GB"/>
              </w:rPr>
            </w:pPr>
            <w:r w:rsidRPr="00761649">
              <w:rPr>
                <w:sz w:val="18"/>
                <w:szCs w:val="18"/>
                <w:lang w:val="en-GB"/>
              </w:rPr>
              <w:t>wp1-Deliverable 1 (d) Knowledge and data</w:t>
            </w:r>
          </w:p>
        </w:tc>
        <w:tc>
          <w:tcPr>
            <w:tcW w:w="1428" w:type="dxa"/>
            <w:shd w:val="clear" w:color="auto" w:fill="auto"/>
          </w:tcPr>
          <w:p w14:paraId="0070FAEB" w14:textId="77777777" w:rsidR="006252CF" w:rsidRPr="00761649" w:rsidRDefault="006252CF" w:rsidP="00FF0DC0">
            <w:pPr>
              <w:spacing w:before="40" w:after="40"/>
              <w:jc w:val="right"/>
              <w:rPr>
                <w:sz w:val="18"/>
                <w:szCs w:val="18"/>
                <w:lang w:val="en-GB"/>
              </w:rPr>
            </w:pPr>
            <w:r w:rsidRPr="00761649">
              <w:rPr>
                <w:sz w:val="18"/>
                <w:szCs w:val="18"/>
                <w:lang w:val="en-GB"/>
              </w:rPr>
              <w:t xml:space="preserve">53 750 </w:t>
            </w:r>
          </w:p>
        </w:tc>
        <w:tc>
          <w:tcPr>
            <w:tcW w:w="1412" w:type="dxa"/>
            <w:shd w:val="clear" w:color="auto" w:fill="auto"/>
          </w:tcPr>
          <w:p w14:paraId="0956BA9A" w14:textId="77777777" w:rsidR="006252CF" w:rsidRPr="00761649" w:rsidRDefault="006252CF" w:rsidP="00FF0DC0">
            <w:pPr>
              <w:spacing w:before="40" w:after="40"/>
              <w:jc w:val="right"/>
              <w:rPr>
                <w:sz w:val="18"/>
                <w:szCs w:val="18"/>
                <w:lang w:val="en-GB"/>
              </w:rPr>
            </w:pPr>
            <w:r w:rsidRPr="00761649">
              <w:rPr>
                <w:sz w:val="18"/>
                <w:szCs w:val="18"/>
                <w:lang w:val="en-GB"/>
              </w:rPr>
              <w:t xml:space="preserve">11 737 </w:t>
            </w:r>
          </w:p>
        </w:tc>
        <w:tc>
          <w:tcPr>
            <w:tcW w:w="1120" w:type="dxa"/>
            <w:shd w:val="clear" w:color="auto" w:fill="auto"/>
          </w:tcPr>
          <w:p w14:paraId="5F416662"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 xml:space="preserve">42 013 </w:t>
            </w:r>
          </w:p>
        </w:tc>
      </w:tr>
      <w:tr w:rsidR="006252CF" w:rsidRPr="00761649" w14:paraId="373888BE" w14:textId="77777777" w:rsidTr="00B840BD">
        <w:trPr>
          <w:gridAfter w:val="1"/>
          <w:wAfter w:w="6" w:type="dxa"/>
          <w:trHeight w:val="57"/>
          <w:jc w:val="right"/>
        </w:trPr>
        <w:tc>
          <w:tcPr>
            <w:tcW w:w="5710" w:type="dxa"/>
            <w:shd w:val="clear" w:color="auto" w:fill="auto"/>
          </w:tcPr>
          <w:p w14:paraId="3A0B49F1" w14:textId="290CBD0E" w:rsidR="006252CF" w:rsidRPr="00761649" w:rsidRDefault="006252CF" w:rsidP="00FF0DC0">
            <w:pPr>
              <w:spacing w:before="40" w:after="40"/>
              <w:rPr>
                <w:b/>
                <w:sz w:val="18"/>
                <w:szCs w:val="18"/>
                <w:lang w:val="en-GB"/>
              </w:rPr>
            </w:pPr>
            <w:r w:rsidRPr="00761649">
              <w:rPr>
                <w:b/>
                <w:sz w:val="18"/>
                <w:szCs w:val="18"/>
                <w:lang w:val="en-GB"/>
              </w:rPr>
              <w:t xml:space="preserve">wp1-Objective 2: </w:t>
            </w:r>
            <w:r w:rsidR="00AF642D" w:rsidRPr="00761649">
              <w:rPr>
                <w:b/>
                <w:sz w:val="18"/>
                <w:szCs w:val="18"/>
                <w:lang w:val="en-GB"/>
              </w:rPr>
              <w:t>S</w:t>
            </w:r>
            <w:r w:rsidRPr="00761649">
              <w:rPr>
                <w:b/>
                <w:sz w:val="18"/>
                <w:szCs w:val="18"/>
                <w:lang w:val="en-GB"/>
              </w:rPr>
              <w:t>trengthen the science-policy interface on biodiversity and ecosystem services at and across the subregional, regional and global levels</w:t>
            </w:r>
          </w:p>
        </w:tc>
        <w:tc>
          <w:tcPr>
            <w:tcW w:w="1428" w:type="dxa"/>
            <w:shd w:val="clear" w:color="auto" w:fill="auto"/>
          </w:tcPr>
          <w:p w14:paraId="5E207C17"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153 750 </w:t>
            </w:r>
          </w:p>
        </w:tc>
        <w:tc>
          <w:tcPr>
            <w:tcW w:w="1412" w:type="dxa"/>
            <w:shd w:val="clear" w:color="auto" w:fill="auto"/>
          </w:tcPr>
          <w:p w14:paraId="1F455A85"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164 874 </w:t>
            </w:r>
          </w:p>
        </w:tc>
        <w:tc>
          <w:tcPr>
            <w:tcW w:w="1120" w:type="dxa"/>
            <w:shd w:val="clear" w:color="auto" w:fill="auto"/>
          </w:tcPr>
          <w:p w14:paraId="42AE63D4" w14:textId="77777777" w:rsidR="006252CF" w:rsidRPr="00761649" w:rsidRDefault="006252CF" w:rsidP="00FF0DC0">
            <w:pPr>
              <w:spacing w:before="40" w:after="40"/>
              <w:jc w:val="right"/>
              <w:rPr>
                <w:b/>
                <w:color w:val="000000"/>
                <w:sz w:val="18"/>
                <w:szCs w:val="18"/>
                <w:lang w:val="en-GB"/>
              </w:rPr>
            </w:pPr>
            <w:r w:rsidRPr="00761649">
              <w:rPr>
                <w:b/>
                <w:color w:val="000000"/>
                <w:sz w:val="18"/>
                <w:szCs w:val="18"/>
                <w:lang w:val="en-GB"/>
              </w:rPr>
              <w:t>(11 124)</w:t>
            </w:r>
          </w:p>
        </w:tc>
      </w:tr>
      <w:tr w:rsidR="006252CF" w:rsidRPr="00761649" w14:paraId="02BDC821" w14:textId="77777777" w:rsidTr="00B840BD">
        <w:trPr>
          <w:gridAfter w:val="1"/>
          <w:wAfter w:w="6" w:type="dxa"/>
          <w:trHeight w:val="57"/>
          <w:jc w:val="right"/>
        </w:trPr>
        <w:tc>
          <w:tcPr>
            <w:tcW w:w="5710" w:type="dxa"/>
            <w:shd w:val="clear" w:color="auto" w:fill="auto"/>
          </w:tcPr>
          <w:p w14:paraId="0EE2BADE" w14:textId="77777777" w:rsidR="006252CF" w:rsidRPr="00761649" w:rsidRDefault="006252CF" w:rsidP="00FF0DC0">
            <w:pPr>
              <w:spacing w:before="40" w:after="40"/>
              <w:ind w:left="284"/>
              <w:rPr>
                <w:sz w:val="18"/>
                <w:szCs w:val="18"/>
                <w:lang w:val="en-GB"/>
              </w:rPr>
            </w:pPr>
            <w:r w:rsidRPr="00761649">
              <w:rPr>
                <w:sz w:val="18"/>
                <w:szCs w:val="18"/>
                <w:lang w:val="en-GB"/>
              </w:rPr>
              <w:t>wp1-Deliverable 2 (c) Global assessment</w:t>
            </w:r>
          </w:p>
        </w:tc>
        <w:tc>
          <w:tcPr>
            <w:tcW w:w="1428" w:type="dxa"/>
            <w:shd w:val="clear" w:color="auto" w:fill="auto"/>
          </w:tcPr>
          <w:p w14:paraId="2B2781F5" w14:textId="77777777" w:rsidR="006252CF" w:rsidRPr="00761649" w:rsidRDefault="006252CF" w:rsidP="00FF0DC0">
            <w:pPr>
              <w:spacing w:before="40" w:after="40"/>
              <w:jc w:val="right"/>
              <w:rPr>
                <w:sz w:val="18"/>
                <w:szCs w:val="18"/>
                <w:lang w:val="en-GB"/>
              </w:rPr>
            </w:pPr>
            <w:r w:rsidRPr="00761649">
              <w:rPr>
                <w:sz w:val="18"/>
                <w:szCs w:val="18"/>
                <w:lang w:val="en-GB"/>
              </w:rPr>
              <w:t xml:space="preserve">153 750 </w:t>
            </w:r>
          </w:p>
        </w:tc>
        <w:tc>
          <w:tcPr>
            <w:tcW w:w="1412" w:type="dxa"/>
            <w:shd w:val="clear" w:color="auto" w:fill="auto"/>
          </w:tcPr>
          <w:p w14:paraId="25B16D65" w14:textId="77777777" w:rsidR="006252CF" w:rsidRPr="00761649" w:rsidRDefault="006252CF" w:rsidP="00FF0DC0">
            <w:pPr>
              <w:spacing w:before="40" w:after="40"/>
              <w:jc w:val="right"/>
              <w:rPr>
                <w:sz w:val="18"/>
                <w:szCs w:val="18"/>
                <w:lang w:val="en-GB"/>
              </w:rPr>
            </w:pPr>
            <w:r w:rsidRPr="00761649">
              <w:rPr>
                <w:sz w:val="18"/>
                <w:szCs w:val="18"/>
                <w:lang w:val="en-GB"/>
              </w:rPr>
              <w:t xml:space="preserve">164 874 </w:t>
            </w:r>
          </w:p>
        </w:tc>
        <w:tc>
          <w:tcPr>
            <w:tcW w:w="1120" w:type="dxa"/>
            <w:shd w:val="clear" w:color="auto" w:fill="auto"/>
          </w:tcPr>
          <w:p w14:paraId="22BE89EB"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(11 124)</w:t>
            </w:r>
          </w:p>
        </w:tc>
      </w:tr>
      <w:tr w:rsidR="006252CF" w:rsidRPr="00761649" w14:paraId="3276C705" w14:textId="77777777" w:rsidTr="00B840BD">
        <w:trPr>
          <w:gridAfter w:val="1"/>
          <w:wAfter w:w="6" w:type="dxa"/>
          <w:trHeight w:val="57"/>
          <w:jc w:val="right"/>
        </w:trPr>
        <w:tc>
          <w:tcPr>
            <w:tcW w:w="5710" w:type="dxa"/>
            <w:shd w:val="clear" w:color="auto" w:fill="auto"/>
          </w:tcPr>
          <w:p w14:paraId="45B33F9A" w14:textId="68BD96D4" w:rsidR="006252CF" w:rsidRPr="00761649" w:rsidRDefault="006252CF" w:rsidP="00FF0DC0">
            <w:pPr>
              <w:spacing w:before="40" w:after="40"/>
              <w:rPr>
                <w:b/>
                <w:sz w:val="18"/>
                <w:szCs w:val="18"/>
                <w:lang w:val="en-GB"/>
              </w:rPr>
            </w:pPr>
            <w:r w:rsidRPr="00761649">
              <w:rPr>
                <w:b/>
                <w:sz w:val="18"/>
                <w:szCs w:val="18"/>
                <w:lang w:val="en-GB"/>
              </w:rPr>
              <w:t xml:space="preserve">wp1-Objective 3: </w:t>
            </w:r>
            <w:r w:rsidR="00AF642D" w:rsidRPr="00761649">
              <w:rPr>
                <w:b/>
                <w:sz w:val="18"/>
                <w:szCs w:val="18"/>
                <w:lang w:val="en-GB"/>
              </w:rPr>
              <w:t>S</w:t>
            </w:r>
            <w:r w:rsidRPr="00761649">
              <w:rPr>
                <w:b/>
                <w:sz w:val="18"/>
                <w:szCs w:val="18"/>
                <w:lang w:val="en-GB"/>
              </w:rPr>
              <w:t>trengthen the knowledge-policy interface with regard to thematic and methodological issues</w:t>
            </w:r>
          </w:p>
        </w:tc>
        <w:tc>
          <w:tcPr>
            <w:tcW w:w="1428" w:type="dxa"/>
            <w:shd w:val="clear" w:color="auto" w:fill="auto"/>
          </w:tcPr>
          <w:p w14:paraId="089BD7D5"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1 415 000 </w:t>
            </w:r>
          </w:p>
        </w:tc>
        <w:tc>
          <w:tcPr>
            <w:tcW w:w="1412" w:type="dxa"/>
            <w:shd w:val="clear" w:color="auto" w:fill="auto"/>
          </w:tcPr>
          <w:p w14:paraId="5DB3CB89"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1 118 084 </w:t>
            </w:r>
          </w:p>
        </w:tc>
        <w:tc>
          <w:tcPr>
            <w:tcW w:w="1120" w:type="dxa"/>
            <w:shd w:val="clear" w:color="auto" w:fill="auto"/>
          </w:tcPr>
          <w:p w14:paraId="559439B5" w14:textId="77777777" w:rsidR="006252CF" w:rsidRPr="00761649" w:rsidRDefault="006252CF" w:rsidP="00FF0DC0">
            <w:pPr>
              <w:spacing w:before="40" w:after="40"/>
              <w:jc w:val="right"/>
              <w:rPr>
                <w:b/>
                <w:color w:val="000000"/>
                <w:sz w:val="18"/>
                <w:szCs w:val="18"/>
                <w:lang w:val="en-GB"/>
              </w:rPr>
            </w:pPr>
            <w:r w:rsidRPr="00761649">
              <w:rPr>
                <w:b/>
                <w:color w:val="000000"/>
                <w:sz w:val="18"/>
                <w:szCs w:val="18"/>
                <w:lang w:val="en-GB"/>
              </w:rPr>
              <w:t xml:space="preserve">296 916 </w:t>
            </w:r>
          </w:p>
        </w:tc>
      </w:tr>
      <w:tr w:rsidR="006252CF" w:rsidRPr="00761649" w14:paraId="32FC6B39" w14:textId="77777777" w:rsidTr="00B840BD">
        <w:trPr>
          <w:gridAfter w:val="1"/>
          <w:wAfter w:w="6" w:type="dxa"/>
          <w:trHeight w:val="57"/>
          <w:jc w:val="right"/>
        </w:trPr>
        <w:tc>
          <w:tcPr>
            <w:tcW w:w="5710" w:type="dxa"/>
            <w:shd w:val="clear" w:color="auto" w:fill="auto"/>
          </w:tcPr>
          <w:p w14:paraId="11BDE4BC" w14:textId="77777777" w:rsidR="006252CF" w:rsidRPr="00761649" w:rsidRDefault="006252CF" w:rsidP="00FF0DC0">
            <w:pPr>
              <w:spacing w:before="40" w:after="40"/>
              <w:ind w:left="284"/>
              <w:rPr>
                <w:sz w:val="18"/>
                <w:szCs w:val="18"/>
                <w:lang w:val="en-GB"/>
              </w:rPr>
            </w:pPr>
            <w:r w:rsidRPr="00761649">
              <w:rPr>
                <w:sz w:val="18"/>
                <w:szCs w:val="18"/>
                <w:lang w:val="en-GB"/>
              </w:rPr>
              <w:t>wp1-Deliverable 3 (b) (ii) Invasive alien species assessment (first year)</w:t>
            </w:r>
          </w:p>
        </w:tc>
        <w:tc>
          <w:tcPr>
            <w:tcW w:w="1428" w:type="dxa"/>
            <w:shd w:val="clear" w:color="auto" w:fill="auto"/>
          </w:tcPr>
          <w:p w14:paraId="3CFCB293" w14:textId="77777777" w:rsidR="006252CF" w:rsidRPr="00761649" w:rsidRDefault="006252CF" w:rsidP="00FF0DC0">
            <w:pPr>
              <w:spacing w:before="40" w:after="40"/>
              <w:jc w:val="right"/>
              <w:rPr>
                <w:sz w:val="18"/>
                <w:szCs w:val="18"/>
                <w:lang w:val="en-GB"/>
              </w:rPr>
            </w:pPr>
            <w:r w:rsidRPr="00761649">
              <w:rPr>
                <w:sz w:val="18"/>
                <w:szCs w:val="18"/>
                <w:lang w:val="en-GB"/>
              </w:rPr>
              <w:t xml:space="preserve">425 000 </w:t>
            </w:r>
          </w:p>
        </w:tc>
        <w:tc>
          <w:tcPr>
            <w:tcW w:w="1412" w:type="dxa"/>
            <w:shd w:val="clear" w:color="auto" w:fill="auto"/>
          </w:tcPr>
          <w:p w14:paraId="455B86AC" w14:textId="77777777" w:rsidR="006252CF" w:rsidRPr="00761649" w:rsidRDefault="006252CF" w:rsidP="00FF0DC0">
            <w:pPr>
              <w:spacing w:before="40" w:after="40"/>
              <w:jc w:val="right"/>
              <w:rPr>
                <w:sz w:val="18"/>
                <w:szCs w:val="18"/>
                <w:lang w:val="en-GB"/>
              </w:rPr>
            </w:pPr>
            <w:r w:rsidRPr="00761649">
              <w:rPr>
                <w:sz w:val="18"/>
                <w:szCs w:val="18"/>
                <w:lang w:val="en-GB"/>
              </w:rPr>
              <w:t xml:space="preserve">260 865 </w:t>
            </w:r>
          </w:p>
        </w:tc>
        <w:tc>
          <w:tcPr>
            <w:tcW w:w="1120" w:type="dxa"/>
            <w:shd w:val="clear" w:color="auto" w:fill="auto"/>
          </w:tcPr>
          <w:p w14:paraId="634A4315"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 xml:space="preserve">164 135 </w:t>
            </w:r>
          </w:p>
        </w:tc>
      </w:tr>
      <w:tr w:rsidR="006252CF" w:rsidRPr="00761649" w14:paraId="74AE872E" w14:textId="77777777" w:rsidTr="00B840BD">
        <w:trPr>
          <w:gridAfter w:val="1"/>
          <w:wAfter w:w="6" w:type="dxa"/>
          <w:trHeight w:val="57"/>
          <w:jc w:val="right"/>
        </w:trPr>
        <w:tc>
          <w:tcPr>
            <w:tcW w:w="5710" w:type="dxa"/>
            <w:shd w:val="clear" w:color="auto" w:fill="auto"/>
          </w:tcPr>
          <w:p w14:paraId="18AA4772" w14:textId="77777777" w:rsidR="006252CF" w:rsidRPr="00761649" w:rsidRDefault="006252CF" w:rsidP="00FF0DC0">
            <w:pPr>
              <w:spacing w:before="40" w:after="40"/>
              <w:ind w:left="284"/>
              <w:rPr>
                <w:sz w:val="18"/>
                <w:szCs w:val="18"/>
                <w:lang w:val="en-GB"/>
              </w:rPr>
            </w:pPr>
            <w:r w:rsidRPr="00761649">
              <w:rPr>
                <w:sz w:val="18"/>
                <w:szCs w:val="18"/>
                <w:lang w:val="en-GB"/>
              </w:rPr>
              <w:t xml:space="preserve">wp1-Deliverable 3 (b) (iii) Sustainable use of wild species assessment </w:t>
            </w:r>
            <w:r w:rsidRPr="00761649">
              <w:rPr>
                <w:sz w:val="18"/>
                <w:szCs w:val="18"/>
                <w:lang w:val="en-GB"/>
              </w:rPr>
              <w:br/>
              <w:t xml:space="preserve">(second year) </w:t>
            </w:r>
          </w:p>
        </w:tc>
        <w:tc>
          <w:tcPr>
            <w:tcW w:w="1428" w:type="dxa"/>
            <w:shd w:val="clear" w:color="auto" w:fill="auto"/>
          </w:tcPr>
          <w:p w14:paraId="57839CCE" w14:textId="77777777" w:rsidR="006252CF" w:rsidRPr="00761649" w:rsidRDefault="006252CF" w:rsidP="00FF0DC0">
            <w:pPr>
              <w:spacing w:before="40" w:after="40"/>
              <w:jc w:val="right"/>
              <w:rPr>
                <w:sz w:val="18"/>
                <w:szCs w:val="18"/>
                <w:lang w:val="en-GB"/>
              </w:rPr>
            </w:pPr>
            <w:r w:rsidRPr="00761649">
              <w:rPr>
                <w:sz w:val="18"/>
                <w:szCs w:val="18"/>
                <w:lang w:val="en-GB"/>
              </w:rPr>
              <w:t xml:space="preserve">445 000 </w:t>
            </w:r>
          </w:p>
        </w:tc>
        <w:tc>
          <w:tcPr>
            <w:tcW w:w="1412" w:type="dxa"/>
            <w:shd w:val="clear" w:color="auto" w:fill="auto"/>
          </w:tcPr>
          <w:p w14:paraId="6F23741C" w14:textId="77777777" w:rsidR="006252CF" w:rsidRPr="00761649" w:rsidRDefault="006252CF" w:rsidP="00FF0DC0">
            <w:pPr>
              <w:spacing w:before="40" w:after="40"/>
              <w:jc w:val="right"/>
              <w:rPr>
                <w:sz w:val="18"/>
                <w:szCs w:val="18"/>
                <w:lang w:val="en-GB"/>
              </w:rPr>
            </w:pPr>
            <w:r w:rsidRPr="00761649">
              <w:rPr>
                <w:sz w:val="18"/>
                <w:szCs w:val="18"/>
                <w:lang w:val="en-GB"/>
              </w:rPr>
              <w:t xml:space="preserve">321 552 </w:t>
            </w:r>
          </w:p>
        </w:tc>
        <w:tc>
          <w:tcPr>
            <w:tcW w:w="1120" w:type="dxa"/>
            <w:shd w:val="clear" w:color="auto" w:fill="auto"/>
          </w:tcPr>
          <w:p w14:paraId="3E2A37E1"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 xml:space="preserve">123 448 </w:t>
            </w:r>
          </w:p>
        </w:tc>
      </w:tr>
      <w:tr w:rsidR="006252CF" w:rsidRPr="00761649" w14:paraId="5C9E9929" w14:textId="77777777" w:rsidTr="00B840BD">
        <w:trPr>
          <w:gridAfter w:val="1"/>
          <w:wAfter w:w="6" w:type="dxa"/>
          <w:trHeight w:val="57"/>
          <w:jc w:val="right"/>
        </w:trPr>
        <w:tc>
          <w:tcPr>
            <w:tcW w:w="5710" w:type="dxa"/>
            <w:shd w:val="clear" w:color="auto" w:fill="auto"/>
          </w:tcPr>
          <w:p w14:paraId="6684E4BF" w14:textId="77777777" w:rsidR="006252CF" w:rsidRPr="00761649" w:rsidRDefault="006252CF" w:rsidP="00FF0DC0">
            <w:pPr>
              <w:spacing w:before="40" w:after="40"/>
              <w:ind w:left="284"/>
              <w:rPr>
                <w:sz w:val="18"/>
                <w:szCs w:val="18"/>
                <w:lang w:val="en-GB"/>
              </w:rPr>
            </w:pPr>
            <w:r w:rsidRPr="00761649">
              <w:rPr>
                <w:sz w:val="18"/>
                <w:szCs w:val="18"/>
                <w:lang w:val="en-GB"/>
              </w:rPr>
              <w:t xml:space="preserve">wp1-Deliverable 3 (c) Scenarios and models </w:t>
            </w:r>
          </w:p>
        </w:tc>
        <w:tc>
          <w:tcPr>
            <w:tcW w:w="1428" w:type="dxa"/>
            <w:shd w:val="clear" w:color="auto" w:fill="auto"/>
          </w:tcPr>
          <w:p w14:paraId="1348691A" w14:textId="77777777" w:rsidR="006252CF" w:rsidRPr="00761649" w:rsidRDefault="006252CF" w:rsidP="00FF0DC0">
            <w:pPr>
              <w:spacing w:before="40" w:after="40"/>
              <w:jc w:val="right"/>
              <w:rPr>
                <w:sz w:val="18"/>
                <w:szCs w:val="18"/>
                <w:lang w:val="en-GB"/>
              </w:rPr>
            </w:pPr>
            <w:r w:rsidRPr="00761649">
              <w:rPr>
                <w:sz w:val="18"/>
                <w:szCs w:val="18"/>
                <w:lang w:val="en-GB"/>
              </w:rPr>
              <w:t xml:space="preserve">100 000 </w:t>
            </w:r>
          </w:p>
        </w:tc>
        <w:tc>
          <w:tcPr>
            <w:tcW w:w="1412" w:type="dxa"/>
            <w:shd w:val="clear" w:color="auto" w:fill="auto"/>
          </w:tcPr>
          <w:p w14:paraId="5BF4CBA2" w14:textId="77777777" w:rsidR="006252CF" w:rsidRPr="00761649" w:rsidRDefault="006252CF" w:rsidP="00FF0DC0">
            <w:pPr>
              <w:spacing w:before="40" w:after="40"/>
              <w:jc w:val="right"/>
              <w:rPr>
                <w:sz w:val="18"/>
                <w:szCs w:val="18"/>
                <w:lang w:val="en-GB"/>
              </w:rPr>
            </w:pPr>
            <w:r w:rsidRPr="00761649">
              <w:rPr>
                <w:sz w:val="18"/>
                <w:szCs w:val="18"/>
                <w:lang w:val="en-GB"/>
              </w:rPr>
              <w:t xml:space="preserve"> 92 368 </w:t>
            </w:r>
          </w:p>
        </w:tc>
        <w:tc>
          <w:tcPr>
            <w:tcW w:w="1120" w:type="dxa"/>
            <w:shd w:val="clear" w:color="auto" w:fill="auto"/>
          </w:tcPr>
          <w:p w14:paraId="5934E0BD"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 xml:space="preserve">7 632 </w:t>
            </w:r>
          </w:p>
        </w:tc>
      </w:tr>
      <w:tr w:rsidR="006252CF" w:rsidRPr="00761649" w14:paraId="55D432B1" w14:textId="77777777" w:rsidTr="00B840BD">
        <w:trPr>
          <w:gridAfter w:val="1"/>
          <w:wAfter w:w="6" w:type="dxa"/>
          <w:trHeight w:val="57"/>
          <w:jc w:val="right"/>
        </w:trPr>
        <w:tc>
          <w:tcPr>
            <w:tcW w:w="5710" w:type="dxa"/>
            <w:shd w:val="clear" w:color="auto" w:fill="auto"/>
          </w:tcPr>
          <w:p w14:paraId="4B66A651" w14:textId="77777777" w:rsidR="006252CF" w:rsidRPr="00761649" w:rsidRDefault="006252CF" w:rsidP="00FF0DC0">
            <w:pPr>
              <w:spacing w:before="40" w:after="40"/>
              <w:ind w:left="284"/>
              <w:rPr>
                <w:sz w:val="18"/>
                <w:szCs w:val="18"/>
                <w:lang w:val="en-GB"/>
              </w:rPr>
            </w:pPr>
            <w:r w:rsidRPr="00761649">
              <w:rPr>
                <w:sz w:val="18"/>
                <w:szCs w:val="18"/>
                <w:lang w:val="en-GB"/>
              </w:rPr>
              <w:t>wp1-Deliverable 3 (d) Values assessment (second year)</w:t>
            </w:r>
          </w:p>
        </w:tc>
        <w:tc>
          <w:tcPr>
            <w:tcW w:w="1428" w:type="dxa"/>
            <w:shd w:val="clear" w:color="auto" w:fill="auto"/>
          </w:tcPr>
          <w:p w14:paraId="3C0744E5" w14:textId="77777777" w:rsidR="006252CF" w:rsidRPr="00761649" w:rsidRDefault="006252CF" w:rsidP="00FF0DC0">
            <w:pPr>
              <w:spacing w:before="40" w:after="40"/>
              <w:jc w:val="right"/>
              <w:rPr>
                <w:sz w:val="18"/>
                <w:szCs w:val="18"/>
                <w:lang w:val="en-GB"/>
              </w:rPr>
            </w:pPr>
            <w:r w:rsidRPr="00761649">
              <w:rPr>
                <w:sz w:val="18"/>
                <w:szCs w:val="18"/>
                <w:lang w:val="en-GB"/>
              </w:rPr>
              <w:t xml:space="preserve">445 000 </w:t>
            </w:r>
          </w:p>
        </w:tc>
        <w:tc>
          <w:tcPr>
            <w:tcW w:w="1412" w:type="dxa"/>
            <w:shd w:val="clear" w:color="auto" w:fill="auto"/>
          </w:tcPr>
          <w:p w14:paraId="7DEAEC5D" w14:textId="77777777" w:rsidR="006252CF" w:rsidRPr="00761649" w:rsidRDefault="006252CF" w:rsidP="00FF0DC0">
            <w:pPr>
              <w:spacing w:before="40" w:after="40"/>
              <w:jc w:val="right"/>
              <w:rPr>
                <w:sz w:val="18"/>
                <w:szCs w:val="18"/>
                <w:lang w:val="en-GB"/>
              </w:rPr>
            </w:pPr>
            <w:r w:rsidRPr="00761649">
              <w:rPr>
                <w:sz w:val="18"/>
                <w:szCs w:val="18"/>
                <w:lang w:val="en-GB"/>
              </w:rPr>
              <w:t xml:space="preserve">443 299 </w:t>
            </w:r>
          </w:p>
        </w:tc>
        <w:tc>
          <w:tcPr>
            <w:tcW w:w="1120" w:type="dxa"/>
            <w:shd w:val="clear" w:color="auto" w:fill="auto"/>
          </w:tcPr>
          <w:p w14:paraId="387AB08F"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 xml:space="preserve">1 701 </w:t>
            </w:r>
          </w:p>
        </w:tc>
      </w:tr>
      <w:tr w:rsidR="006252CF" w:rsidRPr="00761649" w14:paraId="25EE2D60" w14:textId="77777777" w:rsidTr="00B840BD">
        <w:trPr>
          <w:gridAfter w:val="1"/>
          <w:wAfter w:w="6" w:type="dxa"/>
          <w:trHeight w:val="57"/>
          <w:jc w:val="right"/>
        </w:trPr>
        <w:tc>
          <w:tcPr>
            <w:tcW w:w="5710" w:type="dxa"/>
            <w:shd w:val="clear" w:color="auto" w:fill="auto"/>
          </w:tcPr>
          <w:p w14:paraId="48A99AD9" w14:textId="4C502D90" w:rsidR="006252CF" w:rsidRPr="00761649" w:rsidRDefault="006252CF" w:rsidP="00FF0DC0">
            <w:pPr>
              <w:spacing w:before="40" w:after="40"/>
              <w:rPr>
                <w:b/>
                <w:sz w:val="18"/>
                <w:szCs w:val="18"/>
                <w:lang w:val="en-GB"/>
              </w:rPr>
            </w:pPr>
            <w:r w:rsidRPr="00761649">
              <w:rPr>
                <w:b/>
                <w:sz w:val="18"/>
                <w:szCs w:val="18"/>
                <w:lang w:val="en-GB"/>
              </w:rPr>
              <w:lastRenderedPageBreak/>
              <w:t xml:space="preserve">wp1-Objective 4: </w:t>
            </w:r>
            <w:r w:rsidR="00AF642D" w:rsidRPr="00761649">
              <w:rPr>
                <w:b/>
                <w:sz w:val="18"/>
                <w:szCs w:val="18"/>
                <w:lang w:val="en-GB"/>
              </w:rPr>
              <w:t>C</w:t>
            </w:r>
            <w:r w:rsidRPr="00761649">
              <w:rPr>
                <w:b/>
                <w:sz w:val="18"/>
                <w:szCs w:val="18"/>
                <w:lang w:val="en-GB"/>
              </w:rPr>
              <w:t>ommunicate and evaluate Platform activities, deliverables and findings</w:t>
            </w:r>
          </w:p>
        </w:tc>
        <w:tc>
          <w:tcPr>
            <w:tcW w:w="1428" w:type="dxa"/>
            <w:shd w:val="clear" w:color="auto" w:fill="auto"/>
          </w:tcPr>
          <w:p w14:paraId="2DA65BE9"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130 000 </w:t>
            </w:r>
          </w:p>
        </w:tc>
        <w:tc>
          <w:tcPr>
            <w:tcW w:w="1412" w:type="dxa"/>
            <w:shd w:val="clear" w:color="auto" w:fill="auto"/>
          </w:tcPr>
          <w:p w14:paraId="6220D4C1"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145 268 </w:t>
            </w:r>
          </w:p>
        </w:tc>
        <w:tc>
          <w:tcPr>
            <w:tcW w:w="1120" w:type="dxa"/>
            <w:shd w:val="clear" w:color="auto" w:fill="auto"/>
          </w:tcPr>
          <w:p w14:paraId="208EEB86" w14:textId="77777777" w:rsidR="006252CF" w:rsidRPr="00761649" w:rsidRDefault="006252CF" w:rsidP="00FF0DC0">
            <w:pPr>
              <w:spacing w:before="40" w:after="40"/>
              <w:jc w:val="right"/>
              <w:rPr>
                <w:b/>
                <w:color w:val="000000"/>
                <w:sz w:val="18"/>
                <w:szCs w:val="18"/>
                <w:lang w:val="en-GB"/>
              </w:rPr>
            </w:pPr>
            <w:r w:rsidRPr="00761649">
              <w:rPr>
                <w:b/>
                <w:color w:val="000000"/>
                <w:sz w:val="18"/>
                <w:szCs w:val="18"/>
                <w:lang w:val="en-GB"/>
              </w:rPr>
              <w:t>(15 268)</w:t>
            </w:r>
          </w:p>
        </w:tc>
      </w:tr>
      <w:tr w:rsidR="006252CF" w:rsidRPr="00761649" w14:paraId="1DEF4646" w14:textId="77777777" w:rsidTr="00B840BD">
        <w:trPr>
          <w:gridAfter w:val="1"/>
          <w:wAfter w:w="6" w:type="dxa"/>
          <w:trHeight w:val="57"/>
          <w:jc w:val="right"/>
        </w:trPr>
        <w:tc>
          <w:tcPr>
            <w:tcW w:w="5710" w:type="dxa"/>
            <w:shd w:val="clear" w:color="auto" w:fill="auto"/>
          </w:tcPr>
          <w:p w14:paraId="3D4F9078" w14:textId="77777777" w:rsidR="006252CF" w:rsidRPr="00761649" w:rsidRDefault="006252CF" w:rsidP="00FF0DC0">
            <w:pPr>
              <w:spacing w:before="40" w:after="40"/>
              <w:ind w:left="284"/>
              <w:rPr>
                <w:sz w:val="18"/>
                <w:szCs w:val="18"/>
                <w:lang w:val="en-GB"/>
              </w:rPr>
            </w:pPr>
            <w:r w:rsidRPr="00761649">
              <w:rPr>
                <w:sz w:val="18"/>
                <w:szCs w:val="18"/>
                <w:lang w:val="en-GB"/>
              </w:rPr>
              <w:t>wp1-Deliverable 4 (a) Catalogue of assessments</w:t>
            </w:r>
          </w:p>
        </w:tc>
        <w:tc>
          <w:tcPr>
            <w:tcW w:w="1428" w:type="dxa"/>
            <w:shd w:val="clear" w:color="auto" w:fill="auto"/>
          </w:tcPr>
          <w:p w14:paraId="30662835" w14:textId="77777777" w:rsidR="006252CF" w:rsidRPr="00761649" w:rsidRDefault="006252CF" w:rsidP="00FF0DC0">
            <w:pPr>
              <w:spacing w:before="40" w:after="40"/>
              <w:jc w:val="right"/>
              <w:rPr>
                <w:sz w:val="18"/>
                <w:szCs w:val="18"/>
                <w:lang w:val="en-GB"/>
              </w:rPr>
            </w:pPr>
            <w:r w:rsidRPr="00761649">
              <w:rPr>
                <w:sz w:val="18"/>
                <w:szCs w:val="18"/>
                <w:lang w:val="en-GB"/>
              </w:rPr>
              <w:t xml:space="preserve">10 000 </w:t>
            </w:r>
          </w:p>
        </w:tc>
        <w:tc>
          <w:tcPr>
            <w:tcW w:w="1412" w:type="dxa"/>
            <w:shd w:val="clear" w:color="auto" w:fill="auto"/>
          </w:tcPr>
          <w:p w14:paraId="5A214036" w14:textId="77777777" w:rsidR="006252CF" w:rsidRPr="00761649" w:rsidRDefault="006252CF" w:rsidP="00FF0DC0">
            <w:pPr>
              <w:spacing w:before="40" w:after="40"/>
              <w:jc w:val="right"/>
              <w:rPr>
                <w:sz w:val="18"/>
                <w:szCs w:val="18"/>
                <w:lang w:val="en-GB"/>
              </w:rPr>
            </w:pPr>
            <w:r w:rsidRPr="00761649">
              <w:rPr>
                <w:sz w:val="18"/>
                <w:szCs w:val="18"/>
                <w:lang w:val="en-GB"/>
              </w:rPr>
              <w:t xml:space="preserve">13 776 </w:t>
            </w:r>
          </w:p>
        </w:tc>
        <w:tc>
          <w:tcPr>
            <w:tcW w:w="1120" w:type="dxa"/>
            <w:shd w:val="clear" w:color="auto" w:fill="auto"/>
          </w:tcPr>
          <w:p w14:paraId="48A931FB"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(3 776)</w:t>
            </w:r>
          </w:p>
        </w:tc>
      </w:tr>
      <w:tr w:rsidR="006252CF" w:rsidRPr="00761649" w14:paraId="762897A4" w14:textId="77777777" w:rsidTr="00B840BD">
        <w:trPr>
          <w:gridAfter w:val="1"/>
          <w:wAfter w:w="6" w:type="dxa"/>
          <w:trHeight w:val="57"/>
          <w:jc w:val="right"/>
        </w:trPr>
        <w:tc>
          <w:tcPr>
            <w:tcW w:w="5710" w:type="dxa"/>
            <w:shd w:val="clear" w:color="auto" w:fill="auto"/>
          </w:tcPr>
          <w:p w14:paraId="7F67A7F8" w14:textId="77777777" w:rsidR="006252CF" w:rsidRPr="00761649" w:rsidRDefault="006252CF" w:rsidP="00FF0DC0">
            <w:pPr>
              <w:spacing w:before="40" w:after="40"/>
              <w:ind w:left="284"/>
              <w:rPr>
                <w:sz w:val="18"/>
                <w:szCs w:val="18"/>
                <w:lang w:val="en-GB"/>
              </w:rPr>
            </w:pPr>
            <w:r w:rsidRPr="00761649">
              <w:rPr>
                <w:sz w:val="18"/>
                <w:szCs w:val="18"/>
                <w:lang w:val="en-GB"/>
              </w:rPr>
              <w:t>wp1-Deliverable 4 (d) Communication and stakeholder engagement</w:t>
            </w:r>
          </w:p>
        </w:tc>
        <w:tc>
          <w:tcPr>
            <w:tcW w:w="1428" w:type="dxa"/>
            <w:shd w:val="clear" w:color="auto" w:fill="auto"/>
          </w:tcPr>
          <w:p w14:paraId="46A3CC4E" w14:textId="77777777" w:rsidR="006252CF" w:rsidRPr="00761649" w:rsidRDefault="006252CF" w:rsidP="00FF0DC0">
            <w:pPr>
              <w:spacing w:before="40" w:after="40"/>
              <w:jc w:val="right"/>
              <w:rPr>
                <w:sz w:val="18"/>
                <w:szCs w:val="18"/>
                <w:lang w:val="en-GB"/>
              </w:rPr>
            </w:pPr>
            <w:r w:rsidRPr="00761649">
              <w:rPr>
                <w:sz w:val="18"/>
                <w:szCs w:val="18"/>
                <w:lang w:val="en-GB"/>
              </w:rPr>
              <w:t xml:space="preserve">112 500 </w:t>
            </w:r>
          </w:p>
        </w:tc>
        <w:tc>
          <w:tcPr>
            <w:tcW w:w="1412" w:type="dxa"/>
            <w:shd w:val="clear" w:color="auto" w:fill="auto"/>
          </w:tcPr>
          <w:p w14:paraId="14E1A5E1" w14:textId="77777777" w:rsidR="006252CF" w:rsidRPr="00761649" w:rsidRDefault="006252CF" w:rsidP="00FF0DC0">
            <w:pPr>
              <w:spacing w:before="40" w:after="40"/>
              <w:jc w:val="right"/>
              <w:rPr>
                <w:sz w:val="18"/>
                <w:szCs w:val="18"/>
                <w:lang w:val="en-GB"/>
              </w:rPr>
            </w:pPr>
            <w:r w:rsidRPr="00761649">
              <w:rPr>
                <w:sz w:val="18"/>
                <w:szCs w:val="18"/>
                <w:lang w:val="en-GB"/>
              </w:rPr>
              <w:t xml:space="preserve">113 975 </w:t>
            </w:r>
          </w:p>
        </w:tc>
        <w:tc>
          <w:tcPr>
            <w:tcW w:w="1120" w:type="dxa"/>
            <w:shd w:val="clear" w:color="auto" w:fill="auto"/>
          </w:tcPr>
          <w:p w14:paraId="2FA55E8A"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(1 475)</w:t>
            </w:r>
          </w:p>
        </w:tc>
      </w:tr>
      <w:tr w:rsidR="006252CF" w:rsidRPr="00761649" w14:paraId="5201BE25" w14:textId="77777777" w:rsidTr="00B840BD">
        <w:trPr>
          <w:gridAfter w:val="1"/>
          <w:wAfter w:w="6" w:type="dxa"/>
          <w:trHeight w:val="57"/>
          <w:jc w:val="right"/>
        </w:trPr>
        <w:tc>
          <w:tcPr>
            <w:tcW w:w="5710" w:type="dxa"/>
            <w:tcBorders>
              <w:bottom w:val="single" w:sz="4" w:space="0" w:color="000000"/>
            </w:tcBorders>
            <w:shd w:val="clear" w:color="auto" w:fill="auto"/>
          </w:tcPr>
          <w:p w14:paraId="0E4E61AC" w14:textId="77777777" w:rsidR="006252CF" w:rsidRPr="00761649" w:rsidRDefault="006252CF" w:rsidP="00FF0DC0">
            <w:pPr>
              <w:spacing w:before="40" w:after="40"/>
              <w:ind w:left="284"/>
              <w:rPr>
                <w:sz w:val="18"/>
                <w:szCs w:val="18"/>
                <w:lang w:val="en-GB"/>
              </w:rPr>
            </w:pPr>
            <w:r w:rsidRPr="00761649">
              <w:rPr>
                <w:sz w:val="18"/>
                <w:szCs w:val="18"/>
                <w:lang w:val="en-GB"/>
              </w:rPr>
              <w:t>wp1-Deliverable 4 (e) Review of the Platform</w:t>
            </w:r>
          </w:p>
        </w:tc>
        <w:tc>
          <w:tcPr>
            <w:tcW w:w="1428" w:type="dxa"/>
            <w:tcBorders>
              <w:bottom w:val="single" w:sz="4" w:space="0" w:color="000000"/>
            </w:tcBorders>
            <w:shd w:val="clear" w:color="auto" w:fill="auto"/>
          </w:tcPr>
          <w:p w14:paraId="7005B6F5" w14:textId="77777777" w:rsidR="006252CF" w:rsidRPr="00761649" w:rsidRDefault="006252CF" w:rsidP="00FF0DC0">
            <w:pPr>
              <w:spacing w:before="40" w:after="40"/>
              <w:jc w:val="right"/>
              <w:rPr>
                <w:sz w:val="18"/>
                <w:szCs w:val="18"/>
                <w:lang w:val="en-GB"/>
              </w:rPr>
            </w:pPr>
            <w:r w:rsidRPr="00761649">
              <w:rPr>
                <w:sz w:val="18"/>
                <w:szCs w:val="18"/>
                <w:lang w:val="en-GB"/>
              </w:rPr>
              <w:t xml:space="preserve">7 500 </w:t>
            </w:r>
          </w:p>
        </w:tc>
        <w:tc>
          <w:tcPr>
            <w:tcW w:w="1412" w:type="dxa"/>
            <w:tcBorders>
              <w:bottom w:val="single" w:sz="4" w:space="0" w:color="000000"/>
            </w:tcBorders>
            <w:shd w:val="clear" w:color="auto" w:fill="auto"/>
          </w:tcPr>
          <w:p w14:paraId="2648CD0A" w14:textId="77777777" w:rsidR="006252CF" w:rsidRPr="00761649" w:rsidRDefault="006252CF" w:rsidP="00FF0DC0">
            <w:pPr>
              <w:spacing w:before="40" w:after="40"/>
              <w:jc w:val="right"/>
              <w:rPr>
                <w:sz w:val="18"/>
                <w:szCs w:val="18"/>
                <w:lang w:val="en-GB"/>
              </w:rPr>
            </w:pPr>
            <w:r w:rsidRPr="00761649">
              <w:rPr>
                <w:sz w:val="18"/>
                <w:szCs w:val="18"/>
                <w:lang w:val="en-GB"/>
              </w:rPr>
              <w:t xml:space="preserve">17 516 </w:t>
            </w:r>
          </w:p>
        </w:tc>
        <w:tc>
          <w:tcPr>
            <w:tcW w:w="1120" w:type="dxa"/>
            <w:tcBorders>
              <w:bottom w:val="single" w:sz="4" w:space="0" w:color="000000"/>
            </w:tcBorders>
            <w:shd w:val="clear" w:color="auto" w:fill="auto"/>
          </w:tcPr>
          <w:p w14:paraId="51EED22C" w14:textId="77777777" w:rsidR="006252CF" w:rsidRPr="00761649" w:rsidRDefault="006252CF" w:rsidP="00FF0DC0">
            <w:pPr>
              <w:spacing w:before="40" w:after="40"/>
              <w:jc w:val="right"/>
              <w:rPr>
                <w:color w:val="000000"/>
                <w:sz w:val="18"/>
                <w:szCs w:val="18"/>
                <w:lang w:val="en-GB"/>
              </w:rPr>
            </w:pPr>
            <w:r w:rsidRPr="00761649">
              <w:rPr>
                <w:color w:val="000000"/>
                <w:sz w:val="18"/>
                <w:szCs w:val="18"/>
                <w:lang w:val="en-GB"/>
              </w:rPr>
              <w:t>(10 016)</w:t>
            </w:r>
          </w:p>
        </w:tc>
      </w:tr>
      <w:tr w:rsidR="006252CF" w:rsidRPr="00761649" w14:paraId="0FB1E573"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27E87B51" w14:textId="77777777" w:rsidR="006252CF" w:rsidRPr="00761649" w:rsidRDefault="006252CF" w:rsidP="00FF0DC0">
            <w:pPr>
              <w:spacing w:before="40" w:after="40"/>
              <w:rPr>
                <w:b/>
                <w:sz w:val="18"/>
                <w:szCs w:val="18"/>
                <w:lang w:val="en-GB"/>
              </w:rPr>
            </w:pPr>
            <w:r w:rsidRPr="00761649">
              <w:rPr>
                <w:b/>
                <w:sz w:val="18"/>
                <w:szCs w:val="18"/>
                <w:lang w:val="en-GB"/>
              </w:rPr>
              <w:t>Subtotal, part A</w:t>
            </w:r>
          </w:p>
        </w:tc>
        <w:tc>
          <w:tcPr>
            <w:tcW w:w="1428" w:type="dxa"/>
            <w:tcBorders>
              <w:top w:val="single" w:sz="4" w:space="0" w:color="000000"/>
              <w:bottom w:val="single" w:sz="4" w:space="0" w:color="000000"/>
            </w:tcBorders>
            <w:shd w:val="clear" w:color="auto" w:fill="auto"/>
          </w:tcPr>
          <w:p w14:paraId="1CCF9F28"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1 844 167 </w:t>
            </w:r>
          </w:p>
        </w:tc>
        <w:tc>
          <w:tcPr>
            <w:tcW w:w="1412" w:type="dxa"/>
            <w:tcBorders>
              <w:top w:val="single" w:sz="4" w:space="0" w:color="000000"/>
              <w:bottom w:val="single" w:sz="4" w:space="0" w:color="000000"/>
            </w:tcBorders>
            <w:shd w:val="clear" w:color="auto" w:fill="auto"/>
          </w:tcPr>
          <w:p w14:paraId="64197501"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1 528 576 </w:t>
            </w:r>
          </w:p>
        </w:tc>
        <w:tc>
          <w:tcPr>
            <w:tcW w:w="1120" w:type="dxa"/>
            <w:tcBorders>
              <w:top w:val="single" w:sz="4" w:space="0" w:color="000000"/>
              <w:bottom w:val="single" w:sz="4" w:space="0" w:color="000000"/>
            </w:tcBorders>
            <w:shd w:val="clear" w:color="auto" w:fill="auto"/>
          </w:tcPr>
          <w:p w14:paraId="3FAA9F66"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315 591 </w:t>
            </w:r>
          </w:p>
        </w:tc>
      </w:tr>
      <w:tr w:rsidR="006252CF" w:rsidRPr="00761649" w14:paraId="6870A354" w14:textId="77777777" w:rsidTr="00B840BD">
        <w:trPr>
          <w:trHeight w:val="57"/>
          <w:jc w:val="right"/>
        </w:trPr>
        <w:tc>
          <w:tcPr>
            <w:tcW w:w="9676" w:type="dxa"/>
            <w:gridSpan w:val="5"/>
            <w:shd w:val="clear" w:color="auto" w:fill="auto"/>
            <w:vAlign w:val="bottom"/>
          </w:tcPr>
          <w:p w14:paraId="36BC14A4" w14:textId="3AF0D264" w:rsidR="006252CF" w:rsidRPr="00761649" w:rsidRDefault="006252CF" w:rsidP="00FF0DC0">
            <w:pPr>
              <w:spacing w:before="40" w:after="40"/>
              <w:rPr>
                <w:b/>
                <w:color w:val="000000"/>
                <w:sz w:val="18"/>
                <w:szCs w:val="18"/>
                <w:lang w:val="en-GB"/>
              </w:rPr>
            </w:pPr>
            <w:r w:rsidRPr="00761649">
              <w:rPr>
                <w:b/>
                <w:sz w:val="18"/>
                <w:szCs w:val="18"/>
                <w:lang w:val="en-GB"/>
              </w:rPr>
              <w:t>P</w:t>
            </w:r>
            <w:r w:rsidR="002F7F48" w:rsidRPr="00761649">
              <w:rPr>
                <w:b/>
                <w:sz w:val="18"/>
                <w:szCs w:val="18"/>
                <w:lang w:val="en-GB"/>
              </w:rPr>
              <w:t>art</w:t>
            </w:r>
            <w:r w:rsidRPr="00761649">
              <w:rPr>
                <w:b/>
                <w:sz w:val="18"/>
                <w:szCs w:val="18"/>
                <w:lang w:val="en-GB"/>
              </w:rPr>
              <w:t xml:space="preserve"> B: Rolling work programme up to 2030</w:t>
            </w:r>
          </w:p>
        </w:tc>
      </w:tr>
      <w:tr w:rsidR="006252CF" w:rsidRPr="00761649" w14:paraId="669BA6A6" w14:textId="77777777" w:rsidTr="00B840BD">
        <w:trPr>
          <w:gridAfter w:val="1"/>
          <w:wAfter w:w="6" w:type="dxa"/>
          <w:trHeight w:val="57"/>
          <w:jc w:val="right"/>
        </w:trPr>
        <w:tc>
          <w:tcPr>
            <w:tcW w:w="5710" w:type="dxa"/>
            <w:shd w:val="clear" w:color="auto" w:fill="auto"/>
          </w:tcPr>
          <w:p w14:paraId="4436BFDB" w14:textId="43C42171" w:rsidR="006252CF" w:rsidRPr="00761649" w:rsidRDefault="006252CF" w:rsidP="00FF0DC0">
            <w:pPr>
              <w:spacing w:before="40" w:after="40"/>
              <w:rPr>
                <w:b/>
                <w:sz w:val="18"/>
                <w:szCs w:val="18"/>
                <w:lang w:val="en-GB"/>
              </w:rPr>
            </w:pPr>
            <w:r w:rsidRPr="00761649">
              <w:rPr>
                <w:b/>
                <w:sz w:val="18"/>
                <w:szCs w:val="18"/>
                <w:lang w:val="en-GB"/>
              </w:rPr>
              <w:t xml:space="preserve">Objective 1: </w:t>
            </w:r>
            <w:r w:rsidR="00AF642D" w:rsidRPr="00761649">
              <w:rPr>
                <w:b/>
                <w:sz w:val="18"/>
                <w:szCs w:val="18"/>
                <w:lang w:val="en-GB"/>
              </w:rPr>
              <w:t>A</w:t>
            </w:r>
            <w:r w:rsidRPr="00761649">
              <w:rPr>
                <w:b/>
                <w:sz w:val="18"/>
                <w:szCs w:val="18"/>
                <w:lang w:val="en-GB"/>
              </w:rPr>
              <w:t>ssessing knowledge</w:t>
            </w:r>
          </w:p>
        </w:tc>
        <w:tc>
          <w:tcPr>
            <w:tcW w:w="1428" w:type="dxa"/>
            <w:shd w:val="clear" w:color="auto" w:fill="auto"/>
          </w:tcPr>
          <w:p w14:paraId="036B1572"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411 000 </w:t>
            </w:r>
          </w:p>
        </w:tc>
        <w:tc>
          <w:tcPr>
            <w:tcW w:w="1412" w:type="dxa"/>
            <w:shd w:val="clear" w:color="auto" w:fill="auto"/>
          </w:tcPr>
          <w:p w14:paraId="3E226492"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448 </w:t>
            </w:r>
          </w:p>
        </w:tc>
        <w:tc>
          <w:tcPr>
            <w:tcW w:w="1120" w:type="dxa"/>
            <w:shd w:val="clear" w:color="auto" w:fill="auto"/>
          </w:tcPr>
          <w:p w14:paraId="48790AAF"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410 552 </w:t>
            </w:r>
          </w:p>
        </w:tc>
      </w:tr>
      <w:tr w:rsidR="006252CF" w:rsidRPr="00761649" w14:paraId="361A2384" w14:textId="77777777" w:rsidTr="00B840BD">
        <w:trPr>
          <w:gridAfter w:val="1"/>
          <w:wAfter w:w="6" w:type="dxa"/>
          <w:trHeight w:val="57"/>
          <w:jc w:val="right"/>
        </w:trPr>
        <w:tc>
          <w:tcPr>
            <w:tcW w:w="5710" w:type="dxa"/>
            <w:shd w:val="clear" w:color="auto" w:fill="auto"/>
          </w:tcPr>
          <w:p w14:paraId="7C552EA7" w14:textId="77777777" w:rsidR="006252CF" w:rsidRPr="00761649" w:rsidRDefault="006252CF" w:rsidP="00FF0DC0">
            <w:pPr>
              <w:spacing w:before="40" w:after="40"/>
              <w:ind w:left="284"/>
              <w:rPr>
                <w:sz w:val="18"/>
                <w:szCs w:val="18"/>
                <w:lang w:val="en-GB"/>
              </w:rPr>
            </w:pPr>
            <w:r w:rsidRPr="00761649">
              <w:rPr>
                <w:sz w:val="18"/>
                <w:szCs w:val="18"/>
                <w:lang w:val="en-GB"/>
              </w:rPr>
              <w:t xml:space="preserve">Deliverable 1 (a) A thematic assessment of the interlinkages among biodiversity, water, food and health (nexus assessment) </w:t>
            </w:r>
          </w:p>
        </w:tc>
        <w:tc>
          <w:tcPr>
            <w:tcW w:w="1428" w:type="dxa"/>
            <w:shd w:val="clear" w:color="auto" w:fill="auto"/>
          </w:tcPr>
          <w:p w14:paraId="6AEBC2A3" w14:textId="77777777" w:rsidR="006252CF" w:rsidRPr="00761649" w:rsidRDefault="006252CF" w:rsidP="00FF0DC0">
            <w:pPr>
              <w:spacing w:before="40" w:after="40"/>
              <w:jc w:val="right"/>
              <w:rPr>
                <w:sz w:val="18"/>
                <w:szCs w:val="18"/>
                <w:lang w:val="en-GB"/>
              </w:rPr>
            </w:pPr>
            <w:r w:rsidRPr="00761649">
              <w:rPr>
                <w:sz w:val="18"/>
                <w:szCs w:val="18"/>
                <w:lang w:val="en-GB"/>
              </w:rPr>
              <w:t xml:space="preserve">215 000 </w:t>
            </w:r>
          </w:p>
        </w:tc>
        <w:tc>
          <w:tcPr>
            <w:tcW w:w="1412" w:type="dxa"/>
            <w:shd w:val="clear" w:color="auto" w:fill="auto"/>
          </w:tcPr>
          <w:p w14:paraId="7196DEB9" w14:textId="77777777" w:rsidR="006252CF" w:rsidRPr="00761649" w:rsidRDefault="006252CF" w:rsidP="00FF0DC0">
            <w:pPr>
              <w:spacing w:before="40" w:after="40"/>
              <w:jc w:val="right"/>
              <w:rPr>
                <w:sz w:val="18"/>
                <w:szCs w:val="18"/>
                <w:lang w:val="en-GB"/>
              </w:rPr>
            </w:pPr>
            <w:r w:rsidRPr="00761649">
              <w:rPr>
                <w:sz w:val="18"/>
                <w:szCs w:val="18"/>
                <w:lang w:val="en-GB"/>
              </w:rPr>
              <w:t xml:space="preserve">224 </w:t>
            </w:r>
          </w:p>
        </w:tc>
        <w:tc>
          <w:tcPr>
            <w:tcW w:w="1120" w:type="dxa"/>
            <w:shd w:val="clear" w:color="auto" w:fill="auto"/>
          </w:tcPr>
          <w:p w14:paraId="43EB549F" w14:textId="77777777" w:rsidR="006252CF" w:rsidRPr="00761649" w:rsidRDefault="006252CF" w:rsidP="00FF0DC0">
            <w:pPr>
              <w:spacing w:before="40" w:after="40"/>
              <w:jc w:val="right"/>
              <w:rPr>
                <w:sz w:val="18"/>
                <w:szCs w:val="18"/>
                <w:lang w:val="en-GB"/>
              </w:rPr>
            </w:pPr>
            <w:r w:rsidRPr="00761649">
              <w:rPr>
                <w:sz w:val="18"/>
                <w:szCs w:val="18"/>
                <w:lang w:val="en-GB"/>
              </w:rPr>
              <w:t xml:space="preserve">214 776 </w:t>
            </w:r>
          </w:p>
        </w:tc>
      </w:tr>
      <w:tr w:rsidR="006252CF" w:rsidRPr="00761649" w14:paraId="559BD62A" w14:textId="77777777" w:rsidTr="00B840BD">
        <w:trPr>
          <w:gridAfter w:val="1"/>
          <w:wAfter w:w="6" w:type="dxa"/>
          <w:trHeight w:val="57"/>
          <w:jc w:val="right"/>
        </w:trPr>
        <w:tc>
          <w:tcPr>
            <w:tcW w:w="5710" w:type="dxa"/>
            <w:shd w:val="clear" w:color="auto" w:fill="auto"/>
          </w:tcPr>
          <w:p w14:paraId="23D14AEF" w14:textId="77777777" w:rsidR="006252CF" w:rsidRPr="00761649" w:rsidRDefault="006252CF" w:rsidP="00FF0DC0">
            <w:pPr>
              <w:spacing w:before="40" w:after="40"/>
              <w:ind w:left="284"/>
              <w:rPr>
                <w:sz w:val="18"/>
                <w:szCs w:val="18"/>
                <w:lang w:val="en-GB"/>
              </w:rPr>
            </w:pPr>
            <w:r w:rsidRPr="00761649">
              <w:rPr>
                <w:sz w:val="18"/>
                <w:szCs w:val="18"/>
                <w:lang w:val="en-GB"/>
              </w:rPr>
              <w:t>Deliverable 1 (b) A technical paper on the interlinkage between biodiversity and climate change</w:t>
            </w:r>
          </w:p>
        </w:tc>
        <w:tc>
          <w:tcPr>
            <w:tcW w:w="1428" w:type="dxa"/>
            <w:shd w:val="clear" w:color="auto" w:fill="auto"/>
          </w:tcPr>
          <w:p w14:paraId="2F346D58" w14:textId="77777777" w:rsidR="006252CF" w:rsidRPr="00761649" w:rsidRDefault="006252CF" w:rsidP="00FF0DC0">
            <w:pPr>
              <w:spacing w:before="40" w:after="40"/>
              <w:jc w:val="right"/>
              <w:rPr>
                <w:sz w:val="18"/>
                <w:szCs w:val="18"/>
                <w:lang w:val="en-GB"/>
              </w:rPr>
            </w:pPr>
            <w:r w:rsidRPr="00761649">
              <w:rPr>
                <w:sz w:val="18"/>
                <w:szCs w:val="18"/>
                <w:lang w:val="en-GB"/>
              </w:rPr>
              <w:t xml:space="preserve">59 000 </w:t>
            </w:r>
          </w:p>
        </w:tc>
        <w:tc>
          <w:tcPr>
            <w:tcW w:w="1412" w:type="dxa"/>
            <w:shd w:val="clear" w:color="auto" w:fill="auto"/>
          </w:tcPr>
          <w:p w14:paraId="09539D7E" w14:textId="77777777" w:rsidR="006252CF" w:rsidRPr="00761649" w:rsidRDefault="006252CF" w:rsidP="00FF0DC0">
            <w:pPr>
              <w:spacing w:before="40" w:after="40"/>
              <w:jc w:val="right"/>
              <w:rPr>
                <w:sz w:val="18"/>
                <w:szCs w:val="18"/>
                <w:lang w:val="en-GB"/>
              </w:rPr>
            </w:pPr>
            <w:r w:rsidRPr="00761649">
              <w:rPr>
                <w:sz w:val="18"/>
                <w:szCs w:val="18"/>
                <w:lang w:val="en-GB"/>
              </w:rPr>
              <w:t xml:space="preserve">0 </w:t>
            </w:r>
          </w:p>
        </w:tc>
        <w:tc>
          <w:tcPr>
            <w:tcW w:w="1120" w:type="dxa"/>
            <w:shd w:val="clear" w:color="auto" w:fill="auto"/>
          </w:tcPr>
          <w:p w14:paraId="67CD9A0D" w14:textId="77777777" w:rsidR="006252CF" w:rsidRPr="00761649" w:rsidRDefault="006252CF" w:rsidP="00FF0DC0">
            <w:pPr>
              <w:spacing w:before="40" w:after="40"/>
              <w:jc w:val="right"/>
              <w:rPr>
                <w:sz w:val="18"/>
                <w:szCs w:val="18"/>
                <w:lang w:val="en-GB"/>
              </w:rPr>
            </w:pPr>
            <w:r w:rsidRPr="00761649">
              <w:rPr>
                <w:sz w:val="18"/>
                <w:szCs w:val="18"/>
                <w:lang w:val="en-GB"/>
              </w:rPr>
              <w:t xml:space="preserve">59 000 </w:t>
            </w:r>
          </w:p>
        </w:tc>
      </w:tr>
      <w:tr w:rsidR="006252CF" w:rsidRPr="00761649" w14:paraId="2A3173D9" w14:textId="77777777" w:rsidTr="00B840BD">
        <w:trPr>
          <w:gridAfter w:val="1"/>
          <w:wAfter w:w="6" w:type="dxa"/>
          <w:trHeight w:val="57"/>
          <w:jc w:val="right"/>
        </w:trPr>
        <w:tc>
          <w:tcPr>
            <w:tcW w:w="5710" w:type="dxa"/>
            <w:shd w:val="clear" w:color="auto" w:fill="auto"/>
          </w:tcPr>
          <w:p w14:paraId="5673E33F" w14:textId="7385B6B0" w:rsidR="006252CF" w:rsidRPr="00761649" w:rsidRDefault="006252CF" w:rsidP="00FF0DC0">
            <w:pPr>
              <w:spacing w:before="40" w:after="40"/>
              <w:ind w:left="284"/>
              <w:rPr>
                <w:sz w:val="18"/>
                <w:szCs w:val="18"/>
                <w:lang w:val="en-GB"/>
              </w:rPr>
            </w:pPr>
            <w:r w:rsidRPr="00761649">
              <w:rPr>
                <w:sz w:val="18"/>
                <w:szCs w:val="18"/>
                <w:lang w:val="en-GB"/>
              </w:rPr>
              <w:t xml:space="preserve">Deliverable 1 (c) A thematic assessment of the underlying causes of biodiversity loss and </w:t>
            </w:r>
            <w:r w:rsidR="00201E08" w:rsidRPr="00761649">
              <w:rPr>
                <w:sz w:val="18"/>
                <w:szCs w:val="18"/>
                <w:lang w:val="en-GB"/>
              </w:rPr>
              <w:t xml:space="preserve">the </w:t>
            </w:r>
            <w:r w:rsidRPr="00761649">
              <w:rPr>
                <w:sz w:val="18"/>
                <w:szCs w:val="18"/>
                <w:lang w:val="en-GB"/>
              </w:rPr>
              <w:t>determinants of transformative change and options for achieving the 2050 Vision for Biodiversity (transformative change assessment)</w:t>
            </w:r>
          </w:p>
        </w:tc>
        <w:tc>
          <w:tcPr>
            <w:tcW w:w="1428" w:type="dxa"/>
            <w:shd w:val="clear" w:color="auto" w:fill="auto"/>
          </w:tcPr>
          <w:p w14:paraId="36E1C77F" w14:textId="77777777" w:rsidR="006252CF" w:rsidRPr="00761649" w:rsidRDefault="006252CF" w:rsidP="00FF0DC0">
            <w:pPr>
              <w:spacing w:before="40" w:after="40"/>
              <w:jc w:val="right"/>
              <w:rPr>
                <w:sz w:val="18"/>
                <w:szCs w:val="18"/>
                <w:lang w:val="en-GB"/>
              </w:rPr>
            </w:pPr>
            <w:r w:rsidRPr="00761649">
              <w:rPr>
                <w:sz w:val="18"/>
                <w:szCs w:val="18"/>
                <w:lang w:val="en-GB"/>
              </w:rPr>
              <w:t xml:space="preserve">137 000 </w:t>
            </w:r>
          </w:p>
        </w:tc>
        <w:tc>
          <w:tcPr>
            <w:tcW w:w="1412" w:type="dxa"/>
            <w:shd w:val="clear" w:color="auto" w:fill="auto"/>
          </w:tcPr>
          <w:p w14:paraId="0EAF244A" w14:textId="77777777" w:rsidR="006252CF" w:rsidRPr="00761649" w:rsidRDefault="006252CF" w:rsidP="00FF0DC0">
            <w:pPr>
              <w:spacing w:before="40" w:after="40"/>
              <w:jc w:val="right"/>
              <w:rPr>
                <w:sz w:val="18"/>
                <w:szCs w:val="18"/>
                <w:lang w:val="en-GB"/>
              </w:rPr>
            </w:pPr>
            <w:r w:rsidRPr="00761649">
              <w:rPr>
                <w:sz w:val="18"/>
                <w:szCs w:val="18"/>
                <w:lang w:val="en-GB"/>
              </w:rPr>
              <w:t xml:space="preserve">224 </w:t>
            </w:r>
          </w:p>
        </w:tc>
        <w:tc>
          <w:tcPr>
            <w:tcW w:w="1120" w:type="dxa"/>
            <w:shd w:val="clear" w:color="auto" w:fill="auto"/>
          </w:tcPr>
          <w:p w14:paraId="700FD37E" w14:textId="77777777" w:rsidR="006252CF" w:rsidRPr="00761649" w:rsidRDefault="006252CF" w:rsidP="00FF0DC0">
            <w:pPr>
              <w:spacing w:before="40" w:after="40"/>
              <w:jc w:val="right"/>
              <w:rPr>
                <w:sz w:val="18"/>
                <w:szCs w:val="18"/>
                <w:lang w:val="en-GB"/>
              </w:rPr>
            </w:pPr>
            <w:r w:rsidRPr="00761649">
              <w:rPr>
                <w:sz w:val="18"/>
                <w:szCs w:val="18"/>
                <w:lang w:val="en-GB"/>
              </w:rPr>
              <w:t xml:space="preserve">136 776 </w:t>
            </w:r>
          </w:p>
        </w:tc>
      </w:tr>
      <w:tr w:rsidR="006252CF" w:rsidRPr="00761649" w14:paraId="27B68034" w14:textId="77777777" w:rsidTr="00B840BD">
        <w:trPr>
          <w:gridAfter w:val="1"/>
          <w:wAfter w:w="6" w:type="dxa"/>
          <w:trHeight w:val="57"/>
          <w:jc w:val="right"/>
        </w:trPr>
        <w:tc>
          <w:tcPr>
            <w:tcW w:w="5710" w:type="dxa"/>
            <w:shd w:val="clear" w:color="auto" w:fill="auto"/>
          </w:tcPr>
          <w:p w14:paraId="46361509" w14:textId="5643C118" w:rsidR="006252CF" w:rsidRPr="00761649" w:rsidRDefault="006252CF" w:rsidP="00FF0DC0">
            <w:pPr>
              <w:spacing w:before="40" w:after="40"/>
              <w:rPr>
                <w:b/>
                <w:sz w:val="18"/>
                <w:szCs w:val="18"/>
                <w:lang w:val="en-GB"/>
              </w:rPr>
            </w:pPr>
            <w:r w:rsidRPr="00761649">
              <w:rPr>
                <w:b/>
                <w:sz w:val="18"/>
                <w:szCs w:val="18"/>
                <w:lang w:val="en-GB"/>
              </w:rPr>
              <w:t xml:space="preserve">Objective 2: </w:t>
            </w:r>
            <w:r w:rsidR="00AF642D" w:rsidRPr="00761649">
              <w:rPr>
                <w:b/>
                <w:sz w:val="18"/>
                <w:szCs w:val="18"/>
                <w:lang w:val="en-GB"/>
              </w:rPr>
              <w:t>B</w:t>
            </w:r>
            <w:r w:rsidRPr="00761649">
              <w:rPr>
                <w:b/>
                <w:sz w:val="18"/>
                <w:szCs w:val="18"/>
                <w:lang w:val="en-GB"/>
              </w:rPr>
              <w:t>uilding capacity</w:t>
            </w:r>
          </w:p>
        </w:tc>
        <w:tc>
          <w:tcPr>
            <w:tcW w:w="1428" w:type="dxa"/>
            <w:shd w:val="clear" w:color="auto" w:fill="auto"/>
          </w:tcPr>
          <w:p w14:paraId="23D1E5DE"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700 000 </w:t>
            </w:r>
          </w:p>
        </w:tc>
        <w:tc>
          <w:tcPr>
            <w:tcW w:w="1412" w:type="dxa"/>
            <w:shd w:val="clear" w:color="auto" w:fill="auto"/>
          </w:tcPr>
          <w:p w14:paraId="466C4932"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142 646 </w:t>
            </w:r>
          </w:p>
        </w:tc>
        <w:tc>
          <w:tcPr>
            <w:tcW w:w="1120" w:type="dxa"/>
            <w:shd w:val="clear" w:color="auto" w:fill="auto"/>
          </w:tcPr>
          <w:p w14:paraId="4340CAF2"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557 354 </w:t>
            </w:r>
          </w:p>
        </w:tc>
      </w:tr>
      <w:tr w:rsidR="006252CF" w:rsidRPr="00761649" w14:paraId="2FBB47DD" w14:textId="77777777" w:rsidTr="00B840BD">
        <w:trPr>
          <w:gridAfter w:val="1"/>
          <w:wAfter w:w="6" w:type="dxa"/>
          <w:trHeight w:val="57"/>
          <w:jc w:val="right"/>
        </w:trPr>
        <w:tc>
          <w:tcPr>
            <w:tcW w:w="5710" w:type="dxa"/>
            <w:shd w:val="clear" w:color="auto" w:fill="auto"/>
          </w:tcPr>
          <w:p w14:paraId="1F612003" w14:textId="6FF22C13" w:rsidR="006252CF" w:rsidRPr="00761649" w:rsidRDefault="006252CF" w:rsidP="00FF0DC0">
            <w:pPr>
              <w:spacing w:before="40" w:after="40"/>
              <w:ind w:left="284"/>
              <w:rPr>
                <w:sz w:val="18"/>
                <w:szCs w:val="18"/>
                <w:lang w:val="en-GB"/>
              </w:rPr>
            </w:pPr>
            <w:r w:rsidRPr="00761649">
              <w:rPr>
                <w:sz w:val="18"/>
                <w:szCs w:val="18"/>
                <w:lang w:val="en-GB"/>
              </w:rPr>
              <w:t xml:space="preserve">Objective 2 (a) Enhanced learning and engagement, </w:t>
            </w:r>
            <w:r w:rsidR="002F7F48" w:rsidRPr="00761649">
              <w:rPr>
                <w:sz w:val="18"/>
                <w:szCs w:val="18"/>
                <w:lang w:val="en-GB"/>
              </w:rPr>
              <w:t>o</w:t>
            </w:r>
            <w:r w:rsidRPr="00761649">
              <w:rPr>
                <w:sz w:val="18"/>
                <w:szCs w:val="18"/>
                <w:lang w:val="en-GB"/>
              </w:rPr>
              <w:t xml:space="preserve">bjective 2 (b) Facilitated access to expertise and information and </w:t>
            </w:r>
            <w:r w:rsidR="002F7F48" w:rsidRPr="00761649">
              <w:rPr>
                <w:sz w:val="18"/>
                <w:szCs w:val="18"/>
                <w:lang w:val="en-GB"/>
              </w:rPr>
              <w:t>o</w:t>
            </w:r>
            <w:r w:rsidRPr="00761649">
              <w:rPr>
                <w:sz w:val="18"/>
                <w:szCs w:val="18"/>
                <w:lang w:val="en-GB"/>
              </w:rPr>
              <w:t>bjective 2 (c) Strengthened national and regional capacities</w:t>
            </w:r>
          </w:p>
        </w:tc>
        <w:tc>
          <w:tcPr>
            <w:tcW w:w="1428" w:type="dxa"/>
            <w:shd w:val="clear" w:color="auto" w:fill="auto"/>
          </w:tcPr>
          <w:p w14:paraId="6C15D3C0" w14:textId="77777777" w:rsidR="006252CF" w:rsidRPr="00761649" w:rsidRDefault="006252CF" w:rsidP="00FF0DC0">
            <w:pPr>
              <w:spacing w:before="40" w:after="40"/>
              <w:jc w:val="right"/>
              <w:rPr>
                <w:sz w:val="18"/>
                <w:szCs w:val="18"/>
                <w:lang w:val="en-GB"/>
              </w:rPr>
            </w:pPr>
            <w:r w:rsidRPr="00761649">
              <w:rPr>
                <w:sz w:val="18"/>
                <w:szCs w:val="18"/>
                <w:lang w:val="en-GB"/>
              </w:rPr>
              <w:t xml:space="preserve">700 000 </w:t>
            </w:r>
          </w:p>
        </w:tc>
        <w:tc>
          <w:tcPr>
            <w:tcW w:w="1412" w:type="dxa"/>
            <w:shd w:val="clear" w:color="auto" w:fill="auto"/>
          </w:tcPr>
          <w:p w14:paraId="1C696397" w14:textId="77777777" w:rsidR="006252CF" w:rsidRPr="00761649" w:rsidRDefault="006252CF" w:rsidP="00FF0DC0">
            <w:pPr>
              <w:spacing w:before="40" w:after="40"/>
              <w:jc w:val="right"/>
              <w:rPr>
                <w:sz w:val="18"/>
                <w:szCs w:val="18"/>
                <w:lang w:val="en-GB"/>
              </w:rPr>
            </w:pPr>
            <w:r w:rsidRPr="00761649">
              <w:rPr>
                <w:sz w:val="18"/>
                <w:szCs w:val="18"/>
                <w:lang w:val="en-GB"/>
              </w:rPr>
              <w:t xml:space="preserve">142 646 </w:t>
            </w:r>
          </w:p>
        </w:tc>
        <w:tc>
          <w:tcPr>
            <w:tcW w:w="1120" w:type="dxa"/>
            <w:shd w:val="clear" w:color="auto" w:fill="auto"/>
          </w:tcPr>
          <w:p w14:paraId="121E4EA2" w14:textId="77777777" w:rsidR="006252CF" w:rsidRPr="00761649" w:rsidRDefault="006252CF" w:rsidP="00FF0DC0">
            <w:pPr>
              <w:spacing w:before="40" w:after="40"/>
              <w:jc w:val="right"/>
              <w:rPr>
                <w:sz w:val="18"/>
                <w:szCs w:val="18"/>
                <w:lang w:val="en-GB"/>
              </w:rPr>
            </w:pPr>
            <w:r w:rsidRPr="00761649">
              <w:rPr>
                <w:sz w:val="18"/>
                <w:szCs w:val="18"/>
                <w:lang w:val="en-GB"/>
              </w:rPr>
              <w:t xml:space="preserve">557 354 </w:t>
            </w:r>
          </w:p>
        </w:tc>
      </w:tr>
      <w:tr w:rsidR="006252CF" w:rsidRPr="00761649" w14:paraId="14BA5A37" w14:textId="77777777" w:rsidTr="00B840BD">
        <w:trPr>
          <w:gridAfter w:val="1"/>
          <w:wAfter w:w="6" w:type="dxa"/>
          <w:trHeight w:val="57"/>
          <w:jc w:val="right"/>
        </w:trPr>
        <w:tc>
          <w:tcPr>
            <w:tcW w:w="5710" w:type="dxa"/>
            <w:shd w:val="clear" w:color="auto" w:fill="auto"/>
          </w:tcPr>
          <w:p w14:paraId="3EC0A6CD" w14:textId="3891D09C" w:rsidR="006252CF" w:rsidRPr="00761649" w:rsidRDefault="006252CF" w:rsidP="00FF0DC0">
            <w:pPr>
              <w:spacing w:before="40" w:after="40"/>
              <w:rPr>
                <w:b/>
                <w:sz w:val="18"/>
                <w:szCs w:val="18"/>
                <w:lang w:val="en-GB"/>
              </w:rPr>
            </w:pPr>
            <w:r w:rsidRPr="00761649">
              <w:rPr>
                <w:b/>
                <w:sz w:val="18"/>
                <w:szCs w:val="18"/>
                <w:lang w:val="en-GB"/>
              </w:rPr>
              <w:t xml:space="preserve">Objective 3: </w:t>
            </w:r>
            <w:r w:rsidR="00AF642D" w:rsidRPr="00761649">
              <w:rPr>
                <w:b/>
                <w:sz w:val="18"/>
                <w:szCs w:val="18"/>
                <w:lang w:val="en-GB"/>
              </w:rPr>
              <w:t>S</w:t>
            </w:r>
            <w:r w:rsidRPr="00761649">
              <w:rPr>
                <w:b/>
                <w:sz w:val="18"/>
                <w:szCs w:val="18"/>
                <w:lang w:val="en-GB"/>
              </w:rPr>
              <w:t>trengthening the knowledge foundations</w:t>
            </w:r>
          </w:p>
        </w:tc>
        <w:tc>
          <w:tcPr>
            <w:tcW w:w="1428" w:type="dxa"/>
            <w:shd w:val="clear" w:color="auto" w:fill="auto"/>
          </w:tcPr>
          <w:p w14:paraId="7FCBE52E"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395 000 </w:t>
            </w:r>
          </w:p>
        </w:tc>
        <w:tc>
          <w:tcPr>
            <w:tcW w:w="1412" w:type="dxa"/>
            <w:shd w:val="clear" w:color="auto" w:fill="auto"/>
          </w:tcPr>
          <w:p w14:paraId="4C240654"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79 315 </w:t>
            </w:r>
          </w:p>
        </w:tc>
        <w:tc>
          <w:tcPr>
            <w:tcW w:w="1120" w:type="dxa"/>
            <w:shd w:val="clear" w:color="auto" w:fill="auto"/>
          </w:tcPr>
          <w:p w14:paraId="1D139EA8"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315 685 </w:t>
            </w:r>
          </w:p>
        </w:tc>
      </w:tr>
      <w:tr w:rsidR="006252CF" w:rsidRPr="00761649" w14:paraId="29016FC0" w14:textId="77777777" w:rsidTr="00B840BD">
        <w:trPr>
          <w:gridAfter w:val="1"/>
          <w:wAfter w:w="6" w:type="dxa"/>
          <w:trHeight w:val="57"/>
          <w:jc w:val="right"/>
        </w:trPr>
        <w:tc>
          <w:tcPr>
            <w:tcW w:w="5710" w:type="dxa"/>
            <w:shd w:val="clear" w:color="auto" w:fill="auto"/>
          </w:tcPr>
          <w:p w14:paraId="4C23B8E3" w14:textId="77777777" w:rsidR="006252CF" w:rsidRPr="00761649" w:rsidRDefault="006252CF" w:rsidP="00FF0DC0">
            <w:pPr>
              <w:spacing w:before="40" w:after="40"/>
              <w:ind w:left="284"/>
              <w:rPr>
                <w:sz w:val="18"/>
                <w:szCs w:val="18"/>
                <w:lang w:val="en-GB"/>
              </w:rPr>
            </w:pPr>
            <w:r w:rsidRPr="00761649">
              <w:rPr>
                <w:sz w:val="18"/>
                <w:szCs w:val="18"/>
                <w:lang w:val="en-GB"/>
              </w:rPr>
              <w:t>Objective 3 (a) Advanced work on knowledge and data</w:t>
            </w:r>
          </w:p>
        </w:tc>
        <w:tc>
          <w:tcPr>
            <w:tcW w:w="1428" w:type="dxa"/>
            <w:shd w:val="clear" w:color="auto" w:fill="auto"/>
          </w:tcPr>
          <w:p w14:paraId="1178AC31" w14:textId="77777777" w:rsidR="006252CF" w:rsidRPr="00761649" w:rsidRDefault="006252CF" w:rsidP="00FF0DC0">
            <w:pPr>
              <w:spacing w:before="40" w:after="40"/>
              <w:jc w:val="right"/>
              <w:rPr>
                <w:sz w:val="18"/>
                <w:szCs w:val="18"/>
                <w:lang w:val="en-GB"/>
              </w:rPr>
            </w:pPr>
            <w:r w:rsidRPr="00761649">
              <w:rPr>
                <w:sz w:val="18"/>
                <w:szCs w:val="18"/>
                <w:lang w:val="en-GB"/>
              </w:rPr>
              <w:t xml:space="preserve">210 000 </w:t>
            </w:r>
          </w:p>
        </w:tc>
        <w:tc>
          <w:tcPr>
            <w:tcW w:w="1412" w:type="dxa"/>
            <w:shd w:val="clear" w:color="auto" w:fill="auto"/>
          </w:tcPr>
          <w:p w14:paraId="5D729177" w14:textId="77777777" w:rsidR="006252CF" w:rsidRPr="00761649" w:rsidRDefault="006252CF" w:rsidP="00FF0DC0">
            <w:pPr>
              <w:spacing w:before="40" w:after="40"/>
              <w:jc w:val="right"/>
              <w:rPr>
                <w:sz w:val="18"/>
                <w:szCs w:val="18"/>
                <w:lang w:val="en-GB"/>
              </w:rPr>
            </w:pPr>
            <w:r w:rsidRPr="00761649">
              <w:rPr>
                <w:sz w:val="18"/>
                <w:szCs w:val="18"/>
                <w:lang w:val="en-GB"/>
              </w:rPr>
              <w:t xml:space="preserve">20 829 </w:t>
            </w:r>
          </w:p>
        </w:tc>
        <w:tc>
          <w:tcPr>
            <w:tcW w:w="1120" w:type="dxa"/>
            <w:shd w:val="clear" w:color="auto" w:fill="auto"/>
          </w:tcPr>
          <w:p w14:paraId="0F436EE1" w14:textId="77777777" w:rsidR="006252CF" w:rsidRPr="00761649" w:rsidRDefault="006252CF" w:rsidP="00FF0DC0">
            <w:pPr>
              <w:spacing w:before="40" w:after="40"/>
              <w:jc w:val="right"/>
              <w:rPr>
                <w:sz w:val="18"/>
                <w:szCs w:val="18"/>
                <w:lang w:val="en-GB"/>
              </w:rPr>
            </w:pPr>
            <w:r w:rsidRPr="00761649">
              <w:rPr>
                <w:sz w:val="18"/>
                <w:szCs w:val="18"/>
                <w:lang w:val="en-GB"/>
              </w:rPr>
              <w:t xml:space="preserve">189 171 </w:t>
            </w:r>
          </w:p>
        </w:tc>
      </w:tr>
      <w:tr w:rsidR="006252CF" w:rsidRPr="00761649" w14:paraId="3EE80CD9" w14:textId="77777777" w:rsidTr="00B840BD">
        <w:trPr>
          <w:gridAfter w:val="1"/>
          <w:wAfter w:w="6" w:type="dxa"/>
          <w:trHeight w:val="57"/>
          <w:jc w:val="right"/>
        </w:trPr>
        <w:tc>
          <w:tcPr>
            <w:tcW w:w="5710" w:type="dxa"/>
            <w:shd w:val="clear" w:color="auto" w:fill="auto"/>
          </w:tcPr>
          <w:p w14:paraId="3728F390" w14:textId="77777777" w:rsidR="006252CF" w:rsidRPr="00761649" w:rsidRDefault="006252CF" w:rsidP="00FF0DC0">
            <w:pPr>
              <w:spacing w:before="40" w:after="40"/>
              <w:ind w:left="284"/>
              <w:rPr>
                <w:sz w:val="18"/>
                <w:szCs w:val="18"/>
                <w:lang w:val="en-GB"/>
              </w:rPr>
            </w:pPr>
            <w:r w:rsidRPr="00761649">
              <w:rPr>
                <w:sz w:val="18"/>
                <w:szCs w:val="18"/>
                <w:lang w:val="en-GB"/>
              </w:rPr>
              <w:t>Objective 3 (b) Enhanced recognition of and work with indigenous and local knowledge systems</w:t>
            </w:r>
          </w:p>
        </w:tc>
        <w:tc>
          <w:tcPr>
            <w:tcW w:w="1428" w:type="dxa"/>
            <w:shd w:val="clear" w:color="auto" w:fill="auto"/>
          </w:tcPr>
          <w:p w14:paraId="3914BAD9" w14:textId="77777777" w:rsidR="006252CF" w:rsidRPr="00761649" w:rsidRDefault="006252CF" w:rsidP="00FF0DC0">
            <w:pPr>
              <w:spacing w:before="40" w:after="40"/>
              <w:jc w:val="right"/>
              <w:rPr>
                <w:sz w:val="18"/>
                <w:szCs w:val="18"/>
                <w:lang w:val="en-GB"/>
              </w:rPr>
            </w:pPr>
            <w:r w:rsidRPr="00761649">
              <w:rPr>
                <w:sz w:val="18"/>
                <w:szCs w:val="18"/>
                <w:lang w:val="en-GB"/>
              </w:rPr>
              <w:t xml:space="preserve">185 000 </w:t>
            </w:r>
          </w:p>
        </w:tc>
        <w:tc>
          <w:tcPr>
            <w:tcW w:w="1412" w:type="dxa"/>
            <w:shd w:val="clear" w:color="auto" w:fill="auto"/>
          </w:tcPr>
          <w:p w14:paraId="6B50E102" w14:textId="77777777" w:rsidR="006252CF" w:rsidRPr="00761649" w:rsidRDefault="006252CF" w:rsidP="00FF0DC0">
            <w:pPr>
              <w:spacing w:before="40" w:after="40"/>
              <w:jc w:val="right"/>
              <w:rPr>
                <w:sz w:val="18"/>
                <w:szCs w:val="18"/>
                <w:lang w:val="en-GB"/>
              </w:rPr>
            </w:pPr>
            <w:r w:rsidRPr="00761649">
              <w:rPr>
                <w:sz w:val="18"/>
                <w:szCs w:val="18"/>
                <w:lang w:val="en-GB"/>
              </w:rPr>
              <w:t xml:space="preserve">58 486 </w:t>
            </w:r>
          </w:p>
        </w:tc>
        <w:tc>
          <w:tcPr>
            <w:tcW w:w="1120" w:type="dxa"/>
            <w:shd w:val="clear" w:color="auto" w:fill="auto"/>
          </w:tcPr>
          <w:p w14:paraId="18D50330" w14:textId="77777777" w:rsidR="006252CF" w:rsidRPr="00761649" w:rsidRDefault="006252CF" w:rsidP="00FF0DC0">
            <w:pPr>
              <w:spacing w:before="40" w:after="40"/>
              <w:jc w:val="right"/>
              <w:rPr>
                <w:sz w:val="18"/>
                <w:szCs w:val="18"/>
                <w:lang w:val="en-GB"/>
              </w:rPr>
            </w:pPr>
            <w:r w:rsidRPr="00761649">
              <w:rPr>
                <w:sz w:val="18"/>
                <w:szCs w:val="18"/>
                <w:lang w:val="en-GB"/>
              </w:rPr>
              <w:t xml:space="preserve">126 514 </w:t>
            </w:r>
          </w:p>
        </w:tc>
      </w:tr>
      <w:tr w:rsidR="006252CF" w:rsidRPr="00761649" w14:paraId="0473157F" w14:textId="77777777" w:rsidTr="00B840BD">
        <w:trPr>
          <w:gridAfter w:val="1"/>
          <w:wAfter w:w="6" w:type="dxa"/>
          <w:trHeight w:val="57"/>
          <w:jc w:val="right"/>
        </w:trPr>
        <w:tc>
          <w:tcPr>
            <w:tcW w:w="5710" w:type="dxa"/>
            <w:shd w:val="clear" w:color="auto" w:fill="auto"/>
          </w:tcPr>
          <w:p w14:paraId="6741B473" w14:textId="4CFCC650" w:rsidR="006252CF" w:rsidRPr="00761649" w:rsidRDefault="006252CF" w:rsidP="00FF0DC0">
            <w:pPr>
              <w:spacing w:before="40" w:after="40"/>
              <w:rPr>
                <w:b/>
                <w:sz w:val="18"/>
                <w:szCs w:val="18"/>
                <w:lang w:val="en-GB"/>
              </w:rPr>
            </w:pPr>
            <w:r w:rsidRPr="00761649">
              <w:rPr>
                <w:b/>
                <w:sz w:val="18"/>
                <w:szCs w:val="18"/>
                <w:lang w:val="en-GB"/>
              </w:rPr>
              <w:t xml:space="preserve">Objective 4: </w:t>
            </w:r>
            <w:r w:rsidR="00AF642D" w:rsidRPr="00761649">
              <w:rPr>
                <w:b/>
                <w:sz w:val="18"/>
                <w:szCs w:val="18"/>
                <w:lang w:val="en-GB"/>
              </w:rPr>
              <w:t>S</w:t>
            </w:r>
            <w:r w:rsidRPr="00761649">
              <w:rPr>
                <w:b/>
                <w:sz w:val="18"/>
                <w:szCs w:val="18"/>
                <w:lang w:val="en-GB"/>
              </w:rPr>
              <w:t>upporting policy</w:t>
            </w:r>
          </w:p>
        </w:tc>
        <w:tc>
          <w:tcPr>
            <w:tcW w:w="1428" w:type="dxa"/>
            <w:shd w:val="clear" w:color="auto" w:fill="auto"/>
          </w:tcPr>
          <w:p w14:paraId="5EB494E4"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504 000 </w:t>
            </w:r>
          </w:p>
        </w:tc>
        <w:tc>
          <w:tcPr>
            <w:tcW w:w="1412" w:type="dxa"/>
            <w:shd w:val="clear" w:color="auto" w:fill="auto"/>
          </w:tcPr>
          <w:p w14:paraId="50C0C4FF"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96 566 </w:t>
            </w:r>
          </w:p>
        </w:tc>
        <w:tc>
          <w:tcPr>
            <w:tcW w:w="1120" w:type="dxa"/>
            <w:shd w:val="clear" w:color="auto" w:fill="auto"/>
          </w:tcPr>
          <w:p w14:paraId="0E524022"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407 434 </w:t>
            </w:r>
          </w:p>
        </w:tc>
      </w:tr>
      <w:tr w:rsidR="006252CF" w:rsidRPr="00761649" w14:paraId="522D4F33" w14:textId="77777777" w:rsidTr="00B840BD">
        <w:trPr>
          <w:gridAfter w:val="1"/>
          <w:wAfter w:w="6" w:type="dxa"/>
          <w:trHeight w:val="57"/>
          <w:jc w:val="right"/>
        </w:trPr>
        <w:tc>
          <w:tcPr>
            <w:tcW w:w="5710" w:type="dxa"/>
            <w:shd w:val="clear" w:color="auto" w:fill="auto"/>
          </w:tcPr>
          <w:p w14:paraId="4E0C6501" w14:textId="77777777" w:rsidR="006252CF" w:rsidRPr="00761649" w:rsidRDefault="006252CF" w:rsidP="00FF0DC0">
            <w:pPr>
              <w:spacing w:before="40" w:after="40"/>
              <w:ind w:left="284"/>
              <w:rPr>
                <w:sz w:val="18"/>
                <w:szCs w:val="18"/>
                <w:lang w:val="en-GB"/>
              </w:rPr>
            </w:pPr>
            <w:r w:rsidRPr="00761649">
              <w:rPr>
                <w:sz w:val="18"/>
                <w:szCs w:val="18"/>
                <w:lang w:val="en-GB"/>
              </w:rPr>
              <w:t>Objective 4 (a) Advanced work on policy instruments, policy support tools and methodologies</w:t>
            </w:r>
          </w:p>
        </w:tc>
        <w:tc>
          <w:tcPr>
            <w:tcW w:w="1428" w:type="dxa"/>
            <w:shd w:val="clear" w:color="auto" w:fill="auto"/>
          </w:tcPr>
          <w:p w14:paraId="4C8BB639" w14:textId="77777777" w:rsidR="006252CF" w:rsidRPr="00761649" w:rsidRDefault="006252CF" w:rsidP="00FF0DC0">
            <w:pPr>
              <w:spacing w:before="40" w:after="40"/>
              <w:jc w:val="right"/>
              <w:rPr>
                <w:sz w:val="18"/>
                <w:szCs w:val="18"/>
                <w:lang w:val="en-GB"/>
              </w:rPr>
            </w:pPr>
            <w:r w:rsidRPr="00761649">
              <w:rPr>
                <w:sz w:val="18"/>
                <w:szCs w:val="18"/>
                <w:lang w:val="en-GB"/>
              </w:rPr>
              <w:t xml:space="preserve">244 000 </w:t>
            </w:r>
          </w:p>
        </w:tc>
        <w:tc>
          <w:tcPr>
            <w:tcW w:w="1412" w:type="dxa"/>
            <w:shd w:val="clear" w:color="auto" w:fill="auto"/>
          </w:tcPr>
          <w:p w14:paraId="26DA80E6" w14:textId="77777777" w:rsidR="006252CF" w:rsidRPr="00761649" w:rsidRDefault="006252CF" w:rsidP="00FF0DC0">
            <w:pPr>
              <w:spacing w:before="40" w:after="40"/>
              <w:jc w:val="right"/>
              <w:rPr>
                <w:sz w:val="18"/>
                <w:szCs w:val="18"/>
                <w:lang w:val="en-GB"/>
              </w:rPr>
            </w:pPr>
            <w:r w:rsidRPr="00761649">
              <w:rPr>
                <w:sz w:val="18"/>
                <w:szCs w:val="18"/>
                <w:lang w:val="en-GB"/>
              </w:rPr>
              <w:t xml:space="preserve">34 461 </w:t>
            </w:r>
          </w:p>
        </w:tc>
        <w:tc>
          <w:tcPr>
            <w:tcW w:w="1120" w:type="dxa"/>
            <w:shd w:val="clear" w:color="auto" w:fill="auto"/>
          </w:tcPr>
          <w:p w14:paraId="278FC961" w14:textId="77777777" w:rsidR="006252CF" w:rsidRPr="00761649" w:rsidRDefault="006252CF" w:rsidP="00FF0DC0">
            <w:pPr>
              <w:spacing w:before="40" w:after="40"/>
              <w:jc w:val="right"/>
              <w:rPr>
                <w:sz w:val="18"/>
                <w:szCs w:val="18"/>
                <w:lang w:val="en-GB"/>
              </w:rPr>
            </w:pPr>
            <w:r w:rsidRPr="00761649">
              <w:rPr>
                <w:sz w:val="18"/>
                <w:szCs w:val="18"/>
                <w:lang w:val="en-GB"/>
              </w:rPr>
              <w:t xml:space="preserve">209 539 </w:t>
            </w:r>
          </w:p>
        </w:tc>
      </w:tr>
      <w:tr w:rsidR="006252CF" w:rsidRPr="00761649" w14:paraId="36CD3A95" w14:textId="77777777" w:rsidTr="00B840BD">
        <w:trPr>
          <w:gridAfter w:val="1"/>
          <w:wAfter w:w="6" w:type="dxa"/>
          <w:trHeight w:val="57"/>
          <w:jc w:val="right"/>
        </w:trPr>
        <w:tc>
          <w:tcPr>
            <w:tcW w:w="5710" w:type="dxa"/>
            <w:shd w:val="clear" w:color="auto" w:fill="auto"/>
          </w:tcPr>
          <w:p w14:paraId="2F4443E0" w14:textId="77777777" w:rsidR="006252CF" w:rsidRPr="00761649" w:rsidRDefault="006252CF" w:rsidP="00FF0DC0">
            <w:pPr>
              <w:spacing w:before="40" w:after="40"/>
              <w:ind w:left="284"/>
              <w:rPr>
                <w:sz w:val="18"/>
                <w:szCs w:val="18"/>
                <w:lang w:val="en-GB"/>
              </w:rPr>
            </w:pPr>
            <w:r w:rsidRPr="00761649">
              <w:rPr>
                <w:sz w:val="18"/>
                <w:szCs w:val="18"/>
                <w:lang w:val="en-GB"/>
              </w:rPr>
              <w:t>Objective 4 (b) Advanced work on scenarios and models of biodiversity and ecosystem functions and services</w:t>
            </w:r>
          </w:p>
        </w:tc>
        <w:tc>
          <w:tcPr>
            <w:tcW w:w="1428" w:type="dxa"/>
            <w:shd w:val="clear" w:color="auto" w:fill="auto"/>
          </w:tcPr>
          <w:p w14:paraId="68ECB4E0" w14:textId="77777777" w:rsidR="006252CF" w:rsidRPr="00761649" w:rsidRDefault="006252CF" w:rsidP="00FF0DC0">
            <w:pPr>
              <w:spacing w:before="40" w:after="40"/>
              <w:jc w:val="right"/>
              <w:rPr>
                <w:sz w:val="18"/>
                <w:szCs w:val="18"/>
                <w:lang w:val="en-GB"/>
              </w:rPr>
            </w:pPr>
            <w:r w:rsidRPr="00761649">
              <w:rPr>
                <w:sz w:val="18"/>
                <w:szCs w:val="18"/>
                <w:lang w:val="en-GB"/>
              </w:rPr>
              <w:t xml:space="preserve">260 000 </w:t>
            </w:r>
          </w:p>
        </w:tc>
        <w:tc>
          <w:tcPr>
            <w:tcW w:w="1412" w:type="dxa"/>
            <w:shd w:val="clear" w:color="auto" w:fill="auto"/>
          </w:tcPr>
          <w:p w14:paraId="5BE3E0AC" w14:textId="77777777" w:rsidR="006252CF" w:rsidRPr="00761649" w:rsidRDefault="006252CF" w:rsidP="00FF0DC0">
            <w:pPr>
              <w:spacing w:before="40" w:after="40"/>
              <w:jc w:val="right"/>
              <w:rPr>
                <w:sz w:val="18"/>
                <w:szCs w:val="18"/>
                <w:lang w:val="en-GB"/>
              </w:rPr>
            </w:pPr>
            <w:r w:rsidRPr="00761649">
              <w:rPr>
                <w:sz w:val="18"/>
                <w:szCs w:val="18"/>
                <w:lang w:val="en-GB"/>
              </w:rPr>
              <w:t xml:space="preserve">62 106 </w:t>
            </w:r>
          </w:p>
        </w:tc>
        <w:tc>
          <w:tcPr>
            <w:tcW w:w="1120" w:type="dxa"/>
            <w:shd w:val="clear" w:color="auto" w:fill="auto"/>
          </w:tcPr>
          <w:p w14:paraId="502F0485" w14:textId="77777777" w:rsidR="006252CF" w:rsidRPr="00761649" w:rsidRDefault="006252CF" w:rsidP="00FF0DC0">
            <w:pPr>
              <w:spacing w:before="40" w:after="40"/>
              <w:jc w:val="right"/>
              <w:rPr>
                <w:sz w:val="18"/>
                <w:szCs w:val="18"/>
                <w:lang w:val="en-GB"/>
              </w:rPr>
            </w:pPr>
            <w:r w:rsidRPr="00761649">
              <w:rPr>
                <w:sz w:val="18"/>
                <w:szCs w:val="18"/>
                <w:lang w:val="en-GB"/>
              </w:rPr>
              <w:t xml:space="preserve">197 894 </w:t>
            </w:r>
          </w:p>
        </w:tc>
      </w:tr>
      <w:tr w:rsidR="006252CF" w:rsidRPr="00761649" w14:paraId="6C56948A" w14:textId="77777777" w:rsidTr="00B840BD">
        <w:trPr>
          <w:gridAfter w:val="1"/>
          <w:wAfter w:w="6" w:type="dxa"/>
          <w:trHeight w:val="57"/>
          <w:jc w:val="right"/>
        </w:trPr>
        <w:tc>
          <w:tcPr>
            <w:tcW w:w="5710" w:type="dxa"/>
            <w:shd w:val="clear" w:color="auto" w:fill="auto"/>
          </w:tcPr>
          <w:p w14:paraId="7A4D3EEA" w14:textId="1850DC82" w:rsidR="006252CF" w:rsidRPr="00761649" w:rsidRDefault="006252CF" w:rsidP="00FF0DC0">
            <w:pPr>
              <w:spacing w:before="40" w:after="40"/>
              <w:rPr>
                <w:b/>
                <w:sz w:val="18"/>
                <w:szCs w:val="18"/>
                <w:lang w:val="en-GB"/>
              </w:rPr>
            </w:pPr>
            <w:r w:rsidRPr="00761649">
              <w:rPr>
                <w:b/>
                <w:sz w:val="18"/>
                <w:szCs w:val="18"/>
                <w:lang w:val="en-GB"/>
              </w:rPr>
              <w:t xml:space="preserve">Objective 5: </w:t>
            </w:r>
            <w:r w:rsidR="00AF642D" w:rsidRPr="00761649">
              <w:rPr>
                <w:b/>
                <w:sz w:val="18"/>
                <w:szCs w:val="18"/>
                <w:lang w:val="en-GB"/>
              </w:rPr>
              <w:t>C</w:t>
            </w:r>
            <w:r w:rsidRPr="00761649">
              <w:rPr>
                <w:b/>
                <w:sz w:val="18"/>
                <w:szCs w:val="18"/>
                <w:lang w:val="en-GB"/>
              </w:rPr>
              <w:t>ommunicating and engaging</w:t>
            </w:r>
          </w:p>
        </w:tc>
        <w:tc>
          <w:tcPr>
            <w:tcW w:w="1428" w:type="dxa"/>
            <w:shd w:val="clear" w:color="auto" w:fill="auto"/>
          </w:tcPr>
          <w:p w14:paraId="0073A095"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280 000 </w:t>
            </w:r>
          </w:p>
        </w:tc>
        <w:tc>
          <w:tcPr>
            <w:tcW w:w="1412" w:type="dxa"/>
            <w:shd w:val="clear" w:color="auto" w:fill="auto"/>
          </w:tcPr>
          <w:p w14:paraId="6EE4141F"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72 118 </w:t>
            </w:r>
          </w:p>
        </w:tc>
        <w:tc>
          <w:tcPr>
            <w:tcW w:w="1120" w:type="dxa"/>
            <w:shd w:val="clear" w:color="auto" w:fill="auto"/>
          </w:tcPr>
          <w:p w14:paraId="3EE4D89B"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207 882 </w:t>
            </w:r>
          </w:p>
        </w:tc>
      </w:tr>
      <w:tr w:rsidR="006252CF" w:rsidRPr="00761649" w14:paraId="5391821C" w14:textId="77777777" w:rsidTr="00B840BD">
        <w:trPr>
          <w:gridAfter w:val="1"/>
          <w:wAfter w:w="6" w:type="dxa"/>
          <w:trHeight w:val="57"/>
          <w:jc w:val="right"/>
        </w:trPr>
        <w:tc>
          <w:tcPr>
            <w:tcW w:w="5710" w:type="dxa"/>
            <w:shd w:val="clear" w:color="auto" w:fill="auto"/>
          </w:tcPr>
          <w:p w14:paraId="508D50FE" w14:textId="77777777" w:rsidR="006252CF" w:rsidRPr="00761649" w:rsidRDefault="006252CF" w:rsidP="00FF0DC0">
            <w:pPr>
              <w:spacing w:before="40" w:after="40"/>
              <w:ind w:left="284"/>
              <w:rPr>
                <w:sz w:val="18"/>
                <w:szCs w:val="18"/>
                <w:lang w:val="en-GB"/>
              </w:rPr>
            </w:pPr>
            <w:r w:rsidRPr="00761649">
              <w:rPr>
                <w:sz w:val="18"/>
                <w:szCs w:val="18"/>
                <w:lang w:val="en-GB"/>
              </w:rPr>
              <w:t>Objective 5 (a) Strengthened communication</w:t>
            </w:r>
          </w:p>
        </w:tc>
        <w:tc>
          <w:tcPr>
            <w:tcW w:w="1428" w:type="dxa"/>
            <w:shd w:val="clear" w:color="auto" w:fill="auto"/>
          </w:tcPr>
          <w:p w14:paraId="5868F89D" w14:textId="77777777" w:rsidR="006252CF" w:rsidRPr="00761649" w:rsidRDefault="006252CF" w:rsidP="00FF0DC0">
            <w:pPr>
              <w:spacing w:before="40" w:after="40"/>
              <w:jc w:val="right"/>
              <w:rPr>
                <w:sz w:val="18"/>
                <w:szCs w:val="18"/>
                <w:lang w:val="en-GB"/>
              </w:rPr>
            </w:pPr>
            <w:r w:rsidRPr="00761649">
              <w:rPr>
                <w:sz w:val="18"/>
                <w:szCs w:val="18"/>
                <w:lang w:val="en-GB"/>
              </w:rPr>
              <w:t xml:space="preserve">250 000 </w:t>
            </w:r>
          </w:p>
        </w:tc>
        <w:tc>
          <w:tcPr>
            <w:tcW w:w="1412" w:type="dxa"/>
            <w:shd w:val="clear" w:color="auto" w:fill="auto"/>
          </w:tcPr>
          <w:p w14:paraId="4E167ECB" w14:textId="77777777" w:rsidR="006252CF" w:rsidRPr="00761649" w:rsidRDefault="006252CF" w:rsidP="00FF0DC0">
            <w:pPr>
              <w:spacing w:before="40" w:after="40"/>
              <w:jc w:val="right"/>
              <w:rPr>
                <w:sz w:val="18"/>
                <w:szCs w:val="18"/>
                <w:lang w:val="en-GB"/>
              </w:rPr>
            </w:pPr>
            <w:r w:rsidRPr="00761649">
              <w:rPr>
                <w:sz w:val="18"/>
                <w:szCs w:val="18"/>
                <w:lang w:val="en-GB"/>
              </w:rPr>
              <w:t xml:space="preserve">72 118 </w:t>
            </w:r>
          </w:p>
        </w:tc>
        <w:tc>
          <w:tcPr>
            <w:tcW w:w="1120" w:type="dxa"/>
            <w:shd w:val="clear" w:color="auto" w:fill="auto"/>
          </w:tcPr>
          <w:p w14:paraId="500B10D4" w14:textId="77777777" w:rsidR="006252CF" w:rsidRPr="00761649" w:rsidRDefault="006252CF" w:rsidP="00FF0DC0">
            <w:pPr>
              <w:spacing w:before="40" w:after="40"/>
              <w:jc w:val="right"/>
              <w:rPr>
                <w:sz w:val="18"/>
                <w:szCs w:val="18"/>
                <w:lang w:val="en-GB"/>
              </w:rPr>
            </w:pPr>
            <w:r w:rsidRPr="00761649">
              <w:rPr>
                <w:sz w:val="18"/>
                <w:szCs w:val="18"/>
                <w:lang w:val="en-GB"/>
              </w:rPr>
              <w:t xml:space="preserve">177 882 </w:t>
            </w:r>
          </w:p>
        </w:tc>
      </w:tr>
      <w:tr w:rsidR="006252CF" w:rsidRPr="00761649" w14:paraId="2AEBABB4" w14:textId="77777777" w:rsidTr="00B840BD">
        <w:trPr>
          <w:gridAfter w:val="1"/>
          <w:wAfter w:w="6" w:type="dxa"/>
          <w:trHeight w:val="57"/>
          <w:jc w:val="right"/>
        </w:trPr>
        <w:tc>
          <w:tcPr>
            <w:tcW w:w="5710" w:type="dxa"/>
            <w:tcBorders>
              <w:bottom w:val="single" w:sz="4" w:space="0" w:color="000000"/>
            </w:tcBorders>
            <w:shd w:val="clear" w:color="auto" w:fill="auto"/>
          </w:tcPr>
          <w:p w14:paraId="103957FF" w14:textId="77777777" w:rsidR="006252CF" w:rsidRPr="00761649" w:rsidRDefault="006252CF" w:rsidP="00FF0DC0">
            <w:pPr>
              <w:spacing w:before="40" w:after="40"/>
              <w:ind w:left="284"/>
              <w:rPr>
                <w:sz w:val="18"/>
                <w:szCs w:val="18"/>
                <w:lang w:val="en-GB"/>
              </w:rPr>
            </w:pPr>
            <w:r w:rsidRPr="00761649">
              <w:rPr>
                <w:sz w:val="18"/>
                <w:szCs w:val="18"/>
                <w:lang w:val="en-GB"/>
              </w:rPr>
              <w:t>Objective 5 (c) Strengthened engagement of stakeholders</w:t>
            </w:r>
          </w:p>
        </w:tc>
        <w:tc>
          <w:tcPr>
            <w:tcW w:w="1428" w:type="dxa"/>
            <w:tcBorders>
              <w:bottom w:val="single" w:sz="4" w:space="0" w:color="000000"/>
            </w:tcBorders>
            <w:shd w:val="clear" w:color="auto" w:fill="auto"/>
          </w:tcPr>
          <w:p w14:paraId="02F193BA" w14:textId="77777777" w:rsidR="006252CF" w:rsidRPr="00761649" w:rsidRDefault="006252CF" w:rsidP="00FF0DC0">
            <w:pPr>
              <w:spacing w:before="40" w:after="40"/>
              <w:jc w:val="right"/>
              <w:rPr>
                <w:sz w:val="18"/>
                <w:szCs w:val="18"/>
                <w:lang w:val="en-GB"/>
              </w:rPr>
            </w:pPr>
            <w:r w:rsidRPr="00761649">
              <w:rPr>
                <w:sz w:val="18"/>
                <w:szCs w:val="18"/>
                <w:lang w:val="en-GB"/>
              </w:rPr>
              <w:t xml:space="preserve">30 000 </w:t>
            </w:r>
          </w:p>
        </w:tc>
        <w:tc>
          <w:tcPr>
            <w:tcW w:w="1412" w:type="dxa"/>
            <w:tcBorders>
              <w:bottom w:val="single" w:sz="4" w:space="0" w:color="000000"/>
            </w:tcBorders>
            <w:shd w:val="clear" w:color="auto" w:fill="auto"/>
          </w:tcPr>
          <w:p w14:paraId="08BD01FE" w14:textId="77777777" w:rsidR="006252CF" w:rsidRPr="00761649" w:rsidRDefault="006252CF" w:rsidP="00FF0DC0">
            <w:pPr>
              <w:spacing w:before="40" w:after="40"/>
              <w:jc w:val="right"/>
              <w:rPr>
                <w:sz w:val="18"/>
                <w:szCs w:val="18"/>
                <w:lang w:val="en-GB"/>
              </w:rPr>
            </w:pPr>
            <w:r w:rsidRPr="00761649">
              <w:rPr>
                <w:sz w:val="18"/>
                <w:szCs w:val="18"/>
                <w:lang w:val="en-GB"/>
              </w:rPr>
              <w:t xml:space="preserve">0 </w:t>
            </w:r>
          </w:p>
        </w:tc>
        <w:tc>
          <w:tcPr>
            <w:tcW w:w="1120" w:type="dxa"/>
            <w:tcBorders>
              <w:bottom w:val="single" w:sz="4" w:space="0" w:color="000000"/>
            </w:tcBorders>
            <w:shd w:val="clear" w:color="auto" w:fill="auto"/>
          </w:tcPr>
          <w:p w14:paraId="56022253" w14:textId="77777777" w:rsidR="006252CF" w:rsidRPr="00761649" w:rsidRDefault="006252CF" w:rsidP="00FF0DC0">
            <w:pPr>
              <w:spacing w:before="40" w:after="40"/>
              <w:jc w:val="right"/>
              <w:rPr>
                <w:sz w:val="18"/>
                <w:szCs w:val="18"/>
                <w:lang w:val="en-GB"/>
              </w:rPr>
            </w:pPr>
            <w:r w:rsidRPr="00761649">
              <w:rPr>
                <w:sz w:val="18"/>
                <w:szCs w:val="18"/>
                <w:lang w:val="en-GB"/>
              </w:rPr>
              <w:t xml:space="preserve">30 000 </w:t>
            </w:r>
          </w:p>
        </w:tc>
      </w:tr>
      <w:tr w:rsidR="006252CF" w:rsidRPr="00761649" w14:paraId="70312163"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2E26CF9D" w14:textId="77777777" w:rsidR="006252CF" w:rsidRPr="00761649" w:rsidRDefault="006252CF" w:rsidP="00FF0DC0">
            <w:pPr>
              <w:spacing w:before="40" w:after="40"/>
              <w:rPr>
                <w:b/>
                <w:sz w:val="18"/>
                <w:szCs w:val="18"/>
                <w:lang w:val="en-GB"/>
              </w:rPr>
            </w:pPr>
            <w:r w:rsidRPr="00761649">
              <w:rPr>
                <w:b/>
                <w:sz w:val="18"/>
                <w:szCs w:val="18"/>
                <w:lang w:val="en-GB"/>
              </w:rPr>
              <w:t>Subtotal, part B</w:t>
            </w:r>
          </w:p>
        </w:tc>
        <w:tc>
          <w:tcPr>
            <w:tcW w:w="1428" w:type="dxa"/>
            <w:tcBorders>
              <w:top w:val="single" w:sz="4" w:space="0" w:color="000000"/>
              <w:bottom w:val="single" w:sz="4" w:space="0" w:color="000000"/>
            </w:tcBorders>
            <w:shd w:val="clear" w:color="auto" w:fill="auto"/>
          </w:tcPr>
          <w:p w14:paraId="21F78EDB"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2 290 000 </w:t>
            </w:r>
          </w:p>
        </w:tc>
        <w:tc>
          <w:tcPr>
            <w:tcW w:w="1412" w:type="dxa"/>
            <w:tcBorders>
              <w:top w:val="single" w:sz="4" w:space="0" w:color="000000"/>
              <w:bottom w:val="single" w:sz="4" w:space="0" w:color="000000"/>
            </w:tcBorders>
            <w:shd w:val="clear" w:color="auto" w:fill="auto"/>
          </w:tcPr>
          <w:p w14:paraId="313032B7"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391 094 </w:t>
            </w:r>
          </w:p>
        </w:tc>
        <w:tc>
          <w:tcPr>
            <w:tcW w:w="1120" w:type="dxa"/>
            <w:tcBorders>
              <w:top w:val="single" w:sz="4" w:space="0" w:color="000000"/>
              <w:bottom w:val="single" w:sz="4" w:space="0" w:color="000000"/>
            </w:tcBorders>
            <w:shd w:val="clear" w:color="auto" w:fill="auto"/>
          </w:tcPr>
          <w:p w14:paraId="21165114"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1 898 906 </w:t>
            </w:r>
          </w:p>
        </w:tc>
      </w:tr>
      <w:tr w:rsidR="006252CF" w:rsidRPr="00761649" w14:paraId="58139FD8"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27DACADA" w14:textId="77777777" w:rsidR="006252CF" w:rsidRPr="00761649" w:rsidRDefault="006252CF" w:rsidP="00FF0DC0">
            <w:pPr>
              <w:spacing w:before="40" w:after="40"/>
              <w:rPr>
                <w:b/>
                <w:sz w:val="18"/>
                <w:szCs w:val="18"/>
                <w:lang w:val="en-GB"/>
              </w:rPr>
            </w:pPr>
            <w:r w:rsidRPr="00761649">
              <w:rPr>
                <w:b/>
                <w:sz w:val="18"/>
                <w:szCs w:val="18"/>
                <w:lang w:val="en-GB"/>
              </w:rPr>
              <w:t>Subtotal 2, implementation of the work programme</w:t>
            </w:r>
          </w:p>
        </w:tc>
        <w:tc>
          <w:tcPr>
            <w:tcW w:w="1428" w:type="dxa"/>
            <w:tcBorders>
              <w:top w:val="single" w:sz="4" w:space="0" w:color="000000"/>
              <w:bottom w:val="single" w:sz="4" w:space="0" w:color="000000"/>
            </w:tcBorders>
            <w:shd w:val="clear" w:color="auto" w:fill="auto"/>
          </w:tcPr>
          <w:p w14:paraId="0FA4D8A7"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4 134 167 </w:t>
            </w:r>
          </w:p>
        </w:tc>
        <w:tc>
          <w:tcPr>
            <w:tcW w:w="1412" w:type="dxa"/>
            <w:tcBorders>
              <w:top w:val="single" w:sz="4" w:space="0" w:color="000000"/>
              <w:bottom w:val="single" w:sz="4" w:space="0" w:color="000000"/>
            </w:tcBorders>
            <w:shd w:val="clear" w:color="auto" w:fill="auto"/>
          </w:tcPr>
          <w:p w14:paraId="42182EC6"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1 919 670 </w:t>
            </w:r>
          </w:p>
        </w:tc>
        <w:tc>
          <w:tcPr>
            <w:tcW w:w="1120" w:type="dxa"/>
            <w:tcBorders>
              <w:top w:val="single" w:sz="4" w:space="0" w:color="000000"/>
              <w:bottom w:val="single" w:sz="4" w:space="0" w:color="000000"/>
            </w:tcBorders>
            <w:shd w:val="clear" w:color="auto" w:fill="auto"/>
          </w:tcPr>
          <w:p w14:paraId="34C72CEF"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2 214 497 </w:t>
            </w:r>
          </w:p>
        </w:tc>
      </w:tr>
      <w:tr w:rsidR="006252CF" w:rsidRPr="00761649" w14:paraId="771C464C" w14:textId="77777777" w:rsidTr="00B840BD">
        <w:trPr>
          <w:trHeight w:val="57"/>
          <w:jc w:val="right"/>
        </w:trPr>
        <w:tc>
          <w:tcPr>
            <w:tcW w:w="9676" w:type="dxa"/>
            <w:gridSpan w:val="5"/>
            <w:shd w:val="clear" w:color="auto" w:fill="auto"/>
            <w:vAlign w:val="bottom"/>
          </w:tcPr>
          <w:p w14:paraId="03E80534" w14:textId="77777777" w:rsidR="006252CF" w:rsidRPr="00761649" w:rsidRDefault="006252CF" w:rsidP="00FF0DC0">
            <w:pPr>
              <w:spacing w:before="40" w:after="40"/>
              <w:rPr>
                <w:sz w:val="18"/>
                <w:szCs w:val="18"/>
                <w:lang w:val="en-GB"/>
              </w:rPr>
            </w:pPr>
            <w:r w:rsidRPr="00761649">
              <w:rPr>
                <w:b/>
                <w:sz w:val="18"/>
                <w:szCs w:val="18"/>
                <w:lang w:val="en-GB"/>
              </w:rPr>
              <w:t>3. Secretariat</w:t>
            </w:r>
          </w:p>
        </w:tc>
      </w:tr>
      <w:tr w:rsidR="006252CF" w:rsidRPr="00761649" w14:paraId="07B5278E" w14:textId="77777777" w:rsidTr="00B840BD">
        <w:trPr>
          <w:gridAfter w:val="1"/>
          <w:wAfter w:w="6" w:type="dxa"/>
          <w:trHeight w:val="57"/>
          <w:jc w:val="right"/>
        </w:trPr>
        <w:tc>
          <w:tcPr>
            <w:tcW w:w="5710" w:type="dxa"/>
            <w:shd w:val="clear" w:color="auto" w:fill="auto"/>
          </w:tcPr>
          <w:p w14:paraId="12C1CA79" w14:textId="77777777" w:rsidR="006252CF" w:rsidRPr="00761649" w:rsidRDefault="006252CF" w:rsidP="00FF0DC0">
            <w:pPr>
              <w:spacing w:before="40" w:after="40"/>
              <w:ind w:left="284"/>
              <w:rPr>
                <w:sz w:val="18"/>
                <w:szCs w:val="18"/>
                <w:lang w:val="en-GB"/>
              </w:rPr>
            </w:pPr>
            <w:r w:rsidRPr="00761649">
              <w:rPr>
                <w:sz w:val="18"/>
                <w:szCs w:val="18"/>
                <w:lang w:val="en-GB"/>
              </w:rPr>
              <w:t>3.1 Secretariat personnel</w:t>
            </w:r>
          </w:p>
        </w:tc>
        <w:tc>
          <w:tcPr>
            <w:tcW w:w="1428" w:type="dxa"/>
            <w:shd w:val="clear" w:color="auto" w:fill="auto"/>
          </w:tcPr>
          <w:p w14:paraId="2F8136FC" w14:textId="77777777" w:rsidR="006252CF" w:rsidRPr="00761649" w:rsidRDefault="006252CF" w:rsidP="00FF0DC0">
            <w:pPr>
              <w:spacing w:before="40" w:after="40"/>
              <w:jc w:val="right"/>
              <w:rPr>
                <w:sz w:val="18"/>
                <w:szCs w:val="18"/>
                <w:lang w:val="en-GB"/>
              </w:rPr>
            </w:pPr>
            <w:r w:rsidRPr="00761649">
              <w:rPr>
                <w:sz w:val="18"/>
                <w:szCs w:val="18"/>
                <w:lang w:val="en-GB"/>
              </w:rPr>
              <w:t xml:space="preserve">1 631 425 </w:t>
            </w:r>
          </w:p>
        </w:tc>
        <w:tc>
          <w:tcPr>
            <w:tcW w:w="1412" w:type="dxa"/>
            <w:shd w:val="clear" w:color="auto" w:fill="auto"/>
          </w:tcPr>
          <w:p w14:paraId="0B272FC7" w14:textId="77777777" w:rsidR="006252CF" w:rsidRPr="00761649" w:rsidRDefault="006252CF" w:rsidP="00FF0DC0">
            <w:pPr>
              <w:spacing w:before="40" w:after="40"/>
              <w:jc w:val="right"/>
              <w:rPr>
                <w:sz w:val="18"/>
                <w:szCs w:val="18"/>
                <w:lang w:val="en-GB"/>
              </w:rPr>
            </w:pPr>
            <w:r w:rsidRPr="00761649">
              <w:rPr>
                <w:sz w:val="18"/>
                <w:szCs w:val="18"/>
                <w:lang w:val="en-GB"/>
              </w:rPr>
              <w:t xml:space="preserve">1 266 425 </w:t>
            </w:r>
          </w:p>
        </w:tc>
        <w:tc>
          <w:tcPr>
            <w:tcW w:w="1120" w:type="dxa"/>
            <w:shd w:val="clear" w:color="auto" w:fill="auto"/>
          </w:tcPr>
          <w:p w14:paraId="79608AAE" w14:textId="77777777" w:rsidR="006252CF" w:rsidRPr="00761649" w:rsidRDefault="006252CF" w:rsidP="00FF0DC0">
            <w:pPr>
              <w:spacing w:before="40" w:after="40"/>
              <w:jc w:val="right"/>
              <w:rPr>
                <w:sz w:val="18"/>
                <w:szCs w:val="18"/>
                <w:lang w:val="en-GB"/>
              </w:rPr>
            </w:pPr>
            <w:r w:rsidRPr="00761649">
              <w:rPr>
                <w:sz w:val="18"/>
                <w:szCs w:val="18"/>
                <w:lang w:val="en-GB"/>
              </w:rPr>
              <w:t xml:space="preserve">365 000 </w:t>
            </w:r>
          </w:p>
        </w:tc>
      </w:tr>
      <w:tr w:rsidR="006252CF" w:rsidRPr="00761649" w14:paraId="06BF9530" w14:textId="77777777" w:rsidTr="00B840BD">
        <w:trPr>
          <w:gridAfter w:val="1"/>
          <w:wAfter w:w="6" w:type="dxa"/>
          <w:trHeight w:val="57"/>
          <w:jc w:val="right"/>
        </w:trPr>
        <w:tc>
          <w:tcPr>
            <w:tcW w:w="5710" w:type="dxa"/>
            <w:tcBorders>
              <w:bottom w:val="single" w:sz="4" w:space="0" w:color="000000"/>
            </w:tcBorders>
            <w:shd w:val="clear" w:color="auto" w:fill="auto"/>
          </w:tcPr>
          <w:p w14:paraId="4BBB2D41" w14:textId="77777777" w:rsidR="006252CF" w:rsidRPr="00761649" w:rsidRDefault="006252CF" w:rsidP="00FF0DC0">
            <w:pPr>
              <w:spacing w:before="40" w:after="40"/>
              <w:ind w:left="284"/>
              <w:rPr>
                <w:sz w:val="18"/>
                <w:szCs w:val="18"/>
                <w:lang w:val="en-GB"/>
              </w:rPr>
            </w:pPr>
            <w:r w:rsidRPr="00761649">
              <w:rPr>
                <w:sz w:val="18"/>
                <w:szCs w:val="18"/>
                <w:lang w:val="en-GB"/>
              </w:rPr>
              <w:t>3.2 Operating costs (non-personnel)</w:t>
            </w:r>
          </w:p>
        </w:tc>
        <w:tc>
          <w:tcPr>
            <w:tcW w:w="1428" w:type="dxa"/>
            <w:tcBorders>
              <w:bottom w:val="single" w:sz="4" w:space="0" w:color="000000"/>
            </w:tcBorders>
            <w:shd w:val="clear" w:color="auto" w:fill="auto"/>
          </w:tcPr>
          <w:p w14:paraId="66C3F911" w14:textId="77777777" w:rsidR="006252CF" w:rsidRPr="00761649" w:rsidRDefault="006252CF" w:rsidP="00FF0DC0">
            <w:pPr>
              <w:spacing w:before="40" w:after="40"/>
              <w:jc w:val="right"/>
              <w:rPr>
                <w:sz w:val="18"/>
                <w:szCs w:val="18"/>
                <w:lang w:val="en-GB"/>
              </w:rPr>
            </w:pPr>
            <w:r w:rsidRPr="00761649">
              <w:rPr>
                <w:sz w:val="18"/>
                <w:szCs w:val="18"/>
                <w:lang w:val="en-GB"/>
              </w:rPr>
              <w:t xml:space="preserve">251 000 </w:t>
            </w:r>
          </w:p>
        </w:tc>
        <w:tc>
          <w:tcPr>
            <w:tcW w:w="1412" w:type="dxa"/>
            <w:tcBorders>
              <w:bottom w:val="single" w:sz="4" w:space="0" w:color="000000"/>
            </w:tcBorders>
            <w:shd w:val="clear" w:color="auto" w:fill="auto"/>
          </w:tcPr>
          <w:p w14:paraId="0736F4F2" w14:textId="77777777" w:rsidR="006252CF" w:rsidRPr="00761649" w:rsidRDefault="006252CF" w:rsidP="00FF0DC0">
            <w:pPr>
              <w:spacing w:before="40" w:after="40"/>
              <w:jc w:val="right"/>
              <w:rPr>
                <w:sz w:val="18"/>
                <w:szCs w:val="18"/>
                <w:lang w:val="en-GB"/>
              </w:rPr>
            </w:pPr>
            <w:r w:rsidRPr="00761649">
              <w:rPr>
                <w:sz w:val="18"/>
                <w:szCs w:val="18"/>
                <w:lang w:val="en-GB"/>
              </w:rPr>
              <w:t xml:space="preserve">248 556 </w:t>
            </w:r>
          </w:p>
        </w:tc>
        <w:tc>
          <w:tcPr>
            <w:tcW w:w="1120" w:type="dxa"/>
            <w:tcBorders>
              <w:bottom w:val="single" w:sz="4" w:space="0" w:color="000000"/>
            </w:tcBorders>
            <w:shd w:val="clear" w:color="auto" w:fill="auto"/>
          </w:tcPr>
          <w:p w14:paraId="625F8D60" w14:textId="77777777" w:rsidR="006252CF" w:rsidRPr="00761649" w:rsidRDefault="006252CF" w:rsidP="00FF0DC0">
            <w:pPr>
              <w:spacing w:before="40" w:after="40"/>
              <w:jc w:val="right"/>
              <w:rPr>
                <w:sz w:val="18"/>
                <w:szCs w:val="18"/>
                <w:lang w:val="en-GB"/>
              </w:rPr>
            </w:pPr>
            <w:r w:rsidRPr="00761649">
              <w:rPr>
                <w:sz w:val="18"/>
                <w:szCs w:val="18"/>
                <w:lang w:val="en-GB"/>
              </w:rPr>
              <w:t xml:space="preserve">2 444 </w:t>
            </w:r>
          </w:p>
        </w:tc>
      </w:tr>
      <w:tr w:rsidR="006252CF" w:rsidRPr="00761649" w14:paraId="667C8204"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7ECB08D5" w14:textId="77777777" w:rsidR="006252CF" w:rsidRPr="00761649" w:rsidRDefault="006252CF" w:rsidP="00FF0DC0">
            <w:pPr>
              <w:spacing w:before="40" w:after="40"/>
              <w:rPr>
                <w:b/>
                <w:sz w:val="18"/>
                <w:szCs w:val="18"/>
                <w:lang w:val="en-GB"/>
              </w:rPr>
            </w:pPr>
            <w:r w:rsidRPr="00761649">
              <w:rPr>
                <w:b/>
                <w:sz w:val="18"/>
                <w:szCs w:val="18"/>
                <w:lang w:val="en-GB"/>
              </w:rPr>
              <w:t>Subtotal 3, secretariat (personnel + operating)</w:t>
            </w:r>
          </w:p>
        </w:tc>
        <w:tc>
          <w:tcPr>
            <w:tcW w:w="1428" w:type="dxa"/>
            <w:tcBorders>
              <w:top w:val="single" w:sz="4" w:space="0" w:color="000000"/>
              <w:bottom w:val="single" w:sz="4" w:space="0" w:color="000000"/>
            </w:tcBorders>
            <w:shd w:val="clear" w:color="auto" w:fill="auto"/>
          </w:tcPr>
          <w:p w14:paraId="4E1ECEA3"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1 882 425 </w:t>
            </w:r>
          </w:p>
        </w:tc>
        <w:tc>
          <w:tcPr>
            <w:tcW w:w="1412" w:type="dxa"/>
            <w:tcBorders>
              <w:top w:val="single" w:sz="4" w:space="0" w:color="000000"/>
              <w:bottom w:val="single" w:sz="4" w:space="0" w:color="000000"/>
            </w:tcBorders>
            <w:shd w:val="clear" w:color="auto" w:fill="auto"/>
          </w:tcPr>
          <w:p w14:paraId="0EEA156A"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1 514 981 </w:t>
            </w:r>
          </w:p>
        </w:tc>
        <w:tc>
          <w:tcPr>
            <w:tcW w:w="1120" w:type="dxa"/>
            <w:tcBorders>
              <w:top w:val="single" w:sz="4" w:space="0" w:color="000000"/>
              <w:bottom w:val="single" w:sz="4" w:space="0" w:color="000000"/>
            </w:tcBorders>
            <w:shd w:val="clear" w:color="auto" w:fill="auto"/>
          </w:tcPr>
          <w:p w14:paraId="454440F3"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367 444 </w:t>
            </w:r>
          </w:p>
        </w:tc>
      </w:tr>
      <w:tr w:rsidR="006252CF" w:rsidRPr="00761649" w14:paraId="2EDCFB66"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5194C831" w14:textId="77777777" w:rsidR="006252CF" w:rsidRPr="00761649" w:rsidRDefault="006252CF" w:rsidP="00FF0DC0">
            <w:pPr>
              <w:spacing w:before="40" w:after="40"/>
              <w:ind w:left="284"/>
              <w:rPr>
                <w:sz w:val="18"/>
                <w:szCs w:val="18"/>
                <w:lang w:val="en-GB"/>
              </w:rPr>
            </w:pPr>
            <w:r w:rsidRPr="00761649">
              <w:rPr>
                <w:sz w:val="18"/>
                <w:szCs w:val="18"/>
                <w:lang w:val="en-GB"/>
              </w:rPr>
              <w:t>Subtotal 1+2+3</w:t>
            </w:r>
          </w:p>
        </w:tc>
        <w:tc>
          <w:tcPr>
            <w:tcW w:w="1428" w:type="dxa"/>
            <w:tcBorders>
              <w:top w:val="single" w:sz="4" w:space="0" w:color="000000"/>
              <w:bottom w:val="single" w:sz="4" w:space="0" w:color="000000"/>
            </w:tcBorders>
            <w:shd w:val="clear" w:color="auto" w:fill="auto"/>
          </w:tcPr>
          <w:p w14:paraId="53D0D97D" w14:textId="77777777" w:rsidR="006252CF" w:rsidRPr="00761649" w:rsidRDefault="006252CF" w:rsidP="00FF0DC0">
            <w:pPr>
              <w:spacing w:before="40" w:after="40"/>
              <w:jc w:val="right"/>
              <w:rPr>
                <w:sz w:val="18"/>
                <w:szCs w:val="18"/>
                <w:lang w:val="en-GB"/>
              </w:rPr>
            </w:pPr>
            <w:r w:rsidRPr="00761649">
              <w:rPr>
                <w:sz w:val="18"/>
                <w:szCs w:val="18"/>
                <w:lang w:val="en-GB"/>
              </w:rPr>
              <w:t xml:space="preserve">7 657 042 </w:t>
            </w:r>
          </w:p>
        </w:tc>
        <w:tc>
          <w:tcPr>
            <w:tcW w:w="1412" w:type="dxa"/>
            <w:tcBorders>
              <w:top w:val="single" w:sz="4" w:space="0" w:color="000000"/>
              <w:bottom w:val="single" w:sz="4" w:space="0" w:color="000000"/>
            </w:tcBorders>
            <w:shd w:val="clear" w:color="auto" w:fill="auto"/>
          </w:tcPr>
          <w:p w14:paraId="0E347A83" w14:textId="77777777" w:rsidR="006252CF" w:rsidRPr="00761649" w:rsidRDefault="006252CF" w:rsidP="00FF0DC0">
            <w:pPr>
              <w:spacing w:before="40" w:after="40"/>
              <w:jc w:val="right"/>
              <w:rPr>
                <w:sz w:val="18"/>
                <w:szCs w:val="18"/>
                <w:lang w:val="en-GB"/>
              </w:rPr>
            </w:pPr>
            <w:r w:rsidRPr="00761649">
              <w:rPr>
                <w:sz w:val="18"/>
                <w:szCs w:val="18"/>
                <w:lang w:val="en-GB"/>
              </w:rPr>
              <w:t xml:space="preserve">4 599 506 </w:t>
            </w:r>
          </w:p>
        </w:tc>
        <w:tc>
          <w:tcPr>
            <w:tcW w:w="1120" w:type="dxa"/>
            <w:tcBorders>
              <w:top w:val="single" w:sz="4" w:space="0" w:color="000000"/>
              <w:bottom w:val="single" w:sz="4" w:space="0" w:color="000000"/>
            </w:tcBorders>
            <w:shd w:val="clear" w:color="auto" w:fill="auto"/>
          </w:tcPr>
          <w:p w14:paraId="0E4CAEDD" w14:textId="77777777" w:rsidR="006252CF" w:rsidRPr="00761649" w:rsidRDefault="006252CF" w:rsidP="00FF0DC0">
            <w:pPr>
              <w:spacing w:before="40" w:after="40"/>
              <w:jc w:val="right"/>
              <w:rPr>
                <w:sz w:val="18"/>
                <w:szCs w:val="18"/>
                <w:lang w:val="en-GB"/>
              </w:rPr>
            </w:pPr>
            <w:r w:rsidRPr="00761649">
              <w:rPr>
                <w:sz w:val="18"/>
                <w:szCs w:val="18"/>
                <w:lang w:val="en-GB"/>
              </w:rPr>
              <w:t xml:space="preserve">3 057 535 </w:t>
            </w:r>
          </w:p>
        </w:tc>
      </w:tr>
      <w:tr w:rsidR="006252CF" w:rsidRPr="00761649" w14:paraId="315038F8" w14:textId="77777777" w:rsidTr="00B840BD">
        <w:trPr>
          <w:gridAfter w:val="1"/>
          <w:wAfter w:w="6" w:type="dxa"/>
          <w:trHeight w:val="57"/>
          <w:jc w:val="right"/>
        </w:trPr>
        <w:tc>
          <w:tcPr>
            <w:tcW w:w="5710" w:type="dxa"/>
            <w:tcBorders>
              <w:top w:val="single" w:sz="4" w:space="0" w:color="000000"/>
              <w:bottom w:val="single" w:sz="4" w:space="0" w:color="000000"/>
            </w:tcBorders>
            <w:shd w:val="clear" w:color="auto" w:fill="auto"/>
          </w:tcPr>
          <w:p w14:paraId="6EA54AD9" w14:textId="77777777" w:rsidR="006252CF" w:rsidRPr="00761649" w:rsidRDefault="006252CF" w:rsidP="00FF0DC0">
            <w:pPr>
              <w:spacing w:before="40" w:after="40"/>
              <w:ind w:left="284"/>
              <w:rPr>
                <w:sz w:val="18"/>
                <w:szCs w:val="18"/>
                <w:lang w:val="en-GB"/>
              </w:rPr>
            </w:pPr>
            <w:r w:rsidRPr="00761649">
              <w:rPr>
                <w:sz w:val="18"/>
                <w:szCs w:val="18"/>
                <w:lang w:val="en-GB"/>
              </w:rPr>
              <w:t xml:space="preserve">Programme support costs </w:t>
            </w:r>
          </w:p>
        </w:tc>
        <w:tc>
          <w:tcPr>
            <w:tcW w:w="1428" w:type="dxa"/>
            <w:tcBorders>
              <w:top w:val="single" w:sz="4" w:space="0" w:color="000000"/>
              <w:bottom w:val="single" w:sz="4" w:space="0" w:color="000000"/>
            </w:tcBorders>
            <w:shd w:val="clear" w:color="auto" w:fill="auto"/>
          </w:tcPr>
          <w:p w14:paraId="56355C05" w14:textId="77777777" w:rsidR="006252CF" w:rsidRPr="00761649" w:rsidRDefault="006252CF" w:rsidP="00FF0DC0">
            <w:pPr>
              <w:spacing w:before="40" w:after="40"/>
              <w:jc w:val="right"/>
              <w:rPr>
                <w:sz w:val="18"/>
                <w:szCs w:val="18"/>
                <w:lang w:val="en-GB"/>
              </w:rPr>
            </w:pPr>
            <w:r w:rsidRPr="00761649">
              <w:rPr>
                <w:sz w:val="18"/>
                <w:szCs w:val="18"/>
                <w:lang w:val="en-GB"/>
              </w:rPr>
              <w:t xml:space="preserve">612 563 </w:t>
            </w:r>
          </w:p>
        </w:tc>
        <w:tc>
          <w:tcPr>
            <w:tcW w:w="1412" w:type="dxa"/>
            <w:tcBorders>
              <w:top w:val="single" w:sz="4" w:space="0" w:color="000000"/>
              <w:bottom w:val="single" w:sz="4" w:space="0" w:color="000000"/>
            </w:tcBorders>
            <w:shd w:val="clear" w:color="auto" w:fill="auto"/>
          </w:tcPr>
          <w:p w14:paraId="581808F3" w14:textId="77777777" w:rsidR="006252CF" w:rsidRPr="00761649" w:rsidRDefault="006252CF" w:rsidP="00FF0DC0">
            <w:pPr>
              <w:spacing w:before="40" w:after="40"/>
              <w:jc w:val="right"/>
              <w:rPr>
                <w:sz w:val="18"/>
                <w:szCs w:val="18"/>
                <w:lang w:val="en-GB"/>
              </w:rPr>
            </w:pPr>
            <w:r w:rsidRPr="00761649">
              <w:rPr>
                <w:sz w:val="18"/>
                <w:szCs w:val="18"/>
                <w:lang w:val="en-GB"/>
              </w:rPr>
              <w:t xml:space="preserve">350 694 </w:t>
            </w:r>
          </w:p>
        </w:tc>
        <w:tc>
          <w:tcPr>
            <w:tcW w:w="1120" w:type="dxa"/>
            <w:tcBorders>
              <w:top w:val="single" w:sz="4" w:space="0" w:color="000000"/>
              <w:bottom w:val="single" w:sz="4" w:space="0" w:color="000000"/>
            </w:tcBorders>
            <w:shd w:val="clear" w:color="auto" w:fill="auto"/>
          </w:tcPr>
          <w:p w14:paraId="2D1C4A04" w14:textId="77777777" w:rsidR="006252CF" w:rsidRPr="00761649" w:rsidRDefault="006252CF" w:rsidP="00FF0DC0">
            <w:pPr>
              <w:spacing w:before="40" w:after="40"/>
              <w:jc w:val="right"/>
              <w:rPr>
                <w:sz w:val="18"/>
                <w:szCs w:val="18"/>
                <w:lang w:val="en-GB"/>
              </w:rPr>
            </w:pPr>
            <w:r w:rsidRPr="00761649">
              <w:rPr>
                <w:sz w:val="18"/>
                <w:szCs w:val="18"/>
                <w:lang w:val="en-GB"/>
              </w:rPr>
              <w:t xml:space="preserve">261 870 </w:t>
            </w:r>
          </w:p>
        </w:tc>
      </w:tr>
      <w:tr w:rsidR="006252CF" w:rsidRPr="00761649" w14:paraId="0E9F9EB3" w14:textId="77777777" w:rsidTr="00B840BD">
        <w:trPr>
          <w:gridAfter w:val="1"/>
          <w:wAfter w:w="6" w:type="dxa"/>
          <w:trHeight w:val="57"/>
          <w:jc w:val="right"/>
        </w:trPr>
        <w:tc>
          <w:tcPr>
            <w:tcW w:w="5710" w:type="dxa"/>
            <w:tcBorders>
              <w:top w:val="single" w:sz="4" w:space="0" w:color="000000"/>
              <w:bottom w:val="single" w:sz="12" w:space="0" w:color="000000"/>
            </w:tcBorders>
            <w:shd w:val="clear" w:color="auto" w:fill="auto"/>
          </w:tcPr>
          <w:p w14:paraId="6DA660CD" w14:textId="77777777" w:rsidR="006252CF" w:rsidRPr="00761649" w:rsidRDefault="006252CF" w:rsidP="00FF0DC0">
            <w:pPr>
              <w:spacing w:before="40" w:after="40"/>
              <w:rPr>
                <w:b/>
                <w:sz w:val="18"/>
                <w:szCs w:val="18"/>
                <w:lang w:val="en-GB"/>
              </w:rPr>
            </w:pPr>
            <w:r w:rsidRPr="00761649">
              <w:rPr>
                <w:b/>
                <w:sz w:val="18"/>
                <w:szCs w:val="18"/>
                <w:lang w:val="en-GB"/>
              </w:rPr>
              <w:t>Total cost to the trust fund</w:t>
            </w:r>
          </w:p>
        </w:tc>
        <w:tc>
          <w:tcPr>
            <w:tcW w:w="1428" w:type="dxa"/>
            <w:tcBorders>
              <w:top w:val="single" w:sz="4" w:space="0" w:color="000000"/>
              <w:bottom w:val="single" w:sz="12" w:space="0" w:color="000000"/>
            </w:tcBorders>
            <w:shd w:val="clear" w:color="auto" w:fill="auto"/>
          </w:tcPr>
          <w:p w14:paraId="22DC8918"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8 269 605 </w:t>
            </w:r>
          </w:p>
        </w:tc>
        <w:tc>
          <w:tcPr>
            <w:tcW w:w="1412" w:type="dxa"/>
            <w:tcBorders>
              <w:top w:val="single" w:sz="4" w:space="0" w:color="000000"/>
              <w:bottom w:val="single" w:sz="12" w:space="0" w:color="000000"/>
            </w:tcBorders>
            <w:shd w:val="clear" w:color="auto" w:fill="auto"/>
          </w:tcPr>
          <w:p w14:paraId="01841180"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4 950 200 </w:t>
            </w:r>
          </w:p>
        </w:tc>
        <w:tc>
          <w:tcPr>
            <w:tcW w:w="1120" w:type="dxa"/>
            <w:tcBorders>
              <w:top w:val="single" w:sz="4" w:space="0" w:color="000000"/>
              <w:bottom w:val="single" w:sz="12" w:space="0" w:color="000000"/>
            </w:tcBorders>
            <w:shd w:val="clear" w:color="auto" w:fill="auto"/>
          </w:tcPr>
          <w:p w14:paraId="429FFC52" w14:textId="77777777" w:rsidR="006252CF" w:rsidRPr="00761649" w:rsidRDefault="006252CF" w:rsidP="00FF0DC0">
            <w:pPr>
              <w:spacing w:before="40" w:after="40"/>
              <w:jc w:val="right"/>
              <w:rPr>
                <w:b/>
                <w:sz w:val="18"/>
                <w:szCs w:val="18"/>
                <w:lang w:val="en-GB"/>
              </w:rPr>
            </w:pPr>
            <w:r w:rsidRPr="00761649">
              <w:rPr>
                <w:b/>
                <w:sz w:val="18"/>
                <w:szCs w:val="18"/>
                <w:lang w:val="en-GB"/>
              </w:rPr>
              <w:t xml:space="preserve">3 319 405 </w:t>
            </w:r>
          </w:p>
        </w:tc>
      </w:tr>
    </w:tbl>
    <w:p w14:paraId="0B8CA036" w14:textId="0DC953CB" w:rsidR="006252CF" w:rsidRPr="00761649" w:rsidRDefault="00723668" w:rsidP="0022134F">
      <w:pPr>
        <w:pStyle w:val="CH1"/>
        <w:spacing w:before="0"/>
      </w:pPr>
      <w:r w:rsidRPr="00761649">
        <w:lastRenderedPageBreak/>
        <w:tab/>
      </w:r>
      <w:r w:rsidR="006252CF" w:rsidRPr="00761649">
        <w:t>IV.</w:t>
      </w:r>
      <w:r w:rsidRPr="00761649">
        <w:tab/>
      </w:r>
      <w:r w:rsidR="006252CF" w:rsidRPr="00761649">
        <w:t xml:space="preserve">Final expenditures for 2020 </w:t>
      </w:r>
    </w:p>
    <w:p w14:paraId="2CEAED31" w14:textId="71281AD9" w:rsidR="006252CF" w:rsidRPr="00761649" w:rsidRDefault="006252CF" w:rsidP="00723668">
      <w:pPr>
        <w:pStyle w:val="Normalnumber"/>
        <w:keepNext/>
        <w:keepLines/>
        <w:rPr>
          <w:color w:val="000000"/>
        </w:rPr>
      </w:pPr>
      <w:r w:rsidRPr="00761649">
        <w:rPr>
          <w:color w:val="000000"/>
        </w:rPr>
        <w:t xml:space="preserve">Table 7 shows </w:t>
      </w:r>
      <w:r w:rsidRPr="00761649">
        <w:t>the</w:t>
      </w:r>
      <w:r w:rsidRPr="00761649">
        <w:rPr>
          <w:color w:val="000000"/>
        </w:rPr>
        <w:t xml:space="preserve"> final expenditures for 2020 against the 2020 budget of $7,146,360 approved by the Plenary at its seventh session. </w:t>
      </w:r>
    </w:p>
    <w:p w14:paraId="78736FA7" w14:textId="77777777" w:rsidR="006252CF" w:rsidRPr="00761649" w:rsidRDefault="006252CF" w:rsidP="00572F09">
      <w:pPr>
        <w:pStyle w:val="Titletable"/>
        <w:spacing w:before="120"/>
        <w:rPr>
          <w:b/>
          <w:bCs w:val="0"/>
        </w:rPr>
      </w:pPr>
      <w:bookmarkStart w:id="38" w:name="_heading=h.26in1rg" w:colFirst="0" w:colLast="0"/>
      <w:bookmarkEnd w:id="38"/>
      <w:r w:rsidRPr="00761649">
        <w:t xml:space="preserve">Table 7 </w:t>
      </w:r>
      <w:r w:rsidRPr="00761649">
        <w:br/>
      </w:r>
      <w:r w:rsidRPr="00761649">
        <w:rPr>
          <w:b/>
          <w:bCs w:val="0"/>
        </w:rPr>
        <w:t>Final expenditures for 2020</w:t>
      </w:r>
    </w:p>
    <w:p w14:paraId="7F8F58BE" w14:textId="2A9AFCCE" w:rsidR="006252CF" w:rsidRPr="00761649" w:rsidRDefault="006252CF" w:rsidP="00572F09">
      <w:pPr>
        <w:pStyle w:val="Titletable"/>
        <w:rPr>
          <w:sz w:val="18"/>
          <w:szCs w:val="18"/>
        </w:rPr>
      </w:pPr>
      <w:r w:rsidRPr="00761649">
        <w:rPr>
          <w:sz w:val="18"/>
          <w:szCs w:val="18"/>
        </w:rPr>
        <w:t xml:space="preserve">(United </w:t>
      </w:r>
      <w:r w:rsidR="00D65F1D" w:rsidRPr="00761649">
        <w:rPr>
          <w:sz w:val="18"/>
          <w:szCs w:val="18"/>
        </w:rPr>
        <w:t>S</w:t>
      </w:r>
      <w:r w:rsidRPr="00761649">
        <w:rPr>
          <w:sz w:val="18"/>
          <w:szCs w:val="18"/>
        </w:rPr>
        <w:t>tates dollars)</w:t>
      </w:r>
    </w:p>
    <w:tbl>
      <w:tblPr>
        <w:tblW w:w="5000" w:type="pct"/>
        <w:jc w:val="right"/>
        <w:tblLayout w:type="fixed"/>
        <w:tblLook w:val="0400" w:firstRow="0" w:lastRow="0" w:firstColumn="0" w:lastColumn="0" w:noHBand="0" w:noVBand="1"/>
      </w:tblPr>
      <w:tblGrid>
        <w:gridCol w:w="5765"/>
        <w:gridCol w:w="1408"/>
        <w:gridCol w:w="1230"/>
        <w:gridCol w:w="1093"/>
      </w:tblGrid>
      <w:tr w:rsidR="006252CF" w:rsidRPr="00761649" w14:paraId="34F25110" w14:textId="77777777" w:rsidTr="00723668">
        <w:trPr>
          <w:trHeight w:val="57"/>
          <w:tblHeader/>
          <w:jc w:val="right"/>
        </w:trPr>
        <w:tc>
          <w:tcPr>
            <w:tcW w:w="5765" w:type="dxa"/>
            <w:tcBorders>
              <w:top w:val="single" w:sz="4" w:space="0" w:color="000000"/>
              <w:bottom w:val="single" w:sz="12" w:space="0" w:color="000000"/>
            </w:tcBorders>
            <w:shd w:val="clear" w:color="auto" w:fill="auto"/>
            <w:vAlign w:val="bottom"/>
          </w:tcPr>
          <w:p w14:paraId="394C73A0" w14:textId="16E13BFC" w:rsidR="006252CF" w:rsidRPr="00761649" w:rsidRDefault="006252CF" w:rsidP="00723668">
            <w:pPr>
              <w:pStyle w:val="Normal-pool"/>
              <w:keepNext/>
              <w:keepLines/>
              <w:spacing w:before="40" w:after="40"/>
              <w:rPr>
                <w:i/>
                <w:iCs/>
                <w:sz w:val="18"/>
                <w:szCs w:val="18"/>
              </w:rPr>
            </w:pPr>
            <w:r w:rsidRPr="00761649">
              <w:rPr>
                <w:i/>
                <w:iCs/>
                <w:sz w:val="18"/>
                <w:szCs w:val="18"/>
              </w:rPr>
              <w:t>Budget item</w:t>
            </w:r>
          </w:p>
        </w:tc>
        <w:tc>
          <w:tcPr>
            <w:tcW w:w="1408" w:type="dxa"/>
            <w:tcBorders>
              <w:top w:val="single" w:sz="4" w:space="0" w:color="000000"/>
              <w:bottom w:val="single" w:sz="12" w:space="0" w:color="000000"/>
            </w:tcBorders>
            <w:shd w:val="clear" w:color="auto" w:fill="auto"/>
            <w:vAlign w:val="bottom"/>
          </w:tcPr>
          <w:p w14:paraId="44FC8BAE" w14:textId="77777777" w:rsidR="006252CF" w:rsidRPr="00761649" w:rsidRDefault="006252CF" w:rsidP="00723668">
            <w:pPr>
              <w:pStyle w:val="Normal-pool"/>
              <w:keepNext/>
              <w:keepLines/>
              <w:spacing w:before="40" w:after="40"/>
              <w:jc w:val="right"/>
              <w:rPr>
                <w:i/>
                <w:iCs/>
                <w:sz w:val="18"/>
                <w:szCs w:val="18"/>
              </w:rPr>
            </w:pPr>
            <w:r w:rsidRPr="00761649">
              <w:rPr>
                <w:i/>
                <w:iCs/>
                <w:sz w:val="18"/>
                <w:szCs w:val="18"/>
              </w:rPr>
              <w:t xml:space="preserve">2020 approved budget </w:t>
            </w:r>
          </w:p>
        </w:tc>
        <w:tc>
          <w:tcPr>
            <w:tcW w:w="1230" w:type="dxa"/>
            <w:tcBorders>
              <w:top w:val="single" w:sz="4" w:space="0" w:color="000000"/>
              <w:bottom w:val="single" w:sz="12" w:space="0" w:color="000000"/>
            </w:tcBorders>
            <w:shd w:val="clear" w:color="auto" w:fill="auto"/>
            <w:vAlign w:val="bottom"/>
          </w:tcPr>
          <w:p w14:paraId="278761C9" w14:textId="77777777" w:rsidR="006252CF" w:rsidRPr="00761649" w:rsidRDefault="006252CF" w:rsidP="00723668">
            <w:pPr>
              <w:pStyle w:val="Normal-pool"/>
              <w:keepNext/>
              <w:keepLines/>
              <w:spacing w:before="40" w:after="40"/>
              <w:jc w:val="right"/>
              <w:rPr>
                <w:i/>
                <w:iCs/>
                <w:sz w:val="18"/>
                <w:szCs w:val="18"/>
              </w:rPr>
            </w:pPr>
            <w:r w:rsidRPr="00761649">
              <w:rPr>
                <w:i/>
                <w:iCs/>
                <w:sz w:val="18"/>
                <w:szCs w:val="18"/>
              </w:rPr>
              <w:t>2020 final expenditures</w:t>
            </w:r>
          </w:p>
        </w:tc>
        <w:tc>
          <w:tcPr>
            <w:tcW w:w="1093" w:type="dxa"/>
            <w:tcBorders>
              <w:top w:val="single" w:sz="4" w:space="0" w:color="000000"/>
              <w:bottom w:val="single" w:sz="12" w:space="0" w:color="000000"/>
            </w:tcBorders>
            <w:shd w:val="clear" w:color="auto" w:fill="auto"/>
            <w:vAlign w:val="bottom"/>
          </w:tcPr>
          <w:p w14:paraId="0FBF321E" w14:textId="77777777" w:rsidR="006252CF" w:rsidRPr="00761649" w:rsidRDefault="006252CF" w:rsidP="00723668">
            <w:pPr>
              <w:pStyle w:val="Normal-pool"/>
              <w:keepNext/>
              <w:keepLines/>
              <w:spacing w:before="40" w:after="40"/>
              <w:jc w:val="right"/>
              <w:rPr>
                <w:i/>
                <w:iCs/>
                <w:sz w:val="18"/>
                <w:szCs w:val="18"/>
              </w:rPr>
            </w:pPr>
            <w:r w:rsidRPr="00761649">
              <w:rPr>
                <w:i/>
                <w:iCs/>
                <w:sz w:val="18"/>
                <w:szCs w:val="18"/>
              </w:rPr>
              <w:t>Balance</w:t>
            </w:r>
          </w:p>
        </w:tc>
      </w:tr>
      <w:tr w:rsidR="006252CF" w:rsidRPr="00761649" w14:paraId="52808302" w14:textId="77777777" w:rsidTr="00723668">
        <w:trPr>
          <w:trHeight w:val="57"/>
          <w:jc w:val="right"/>
        </w:trPr>
        <w:tc>
          <w:tcPr>
            <w:tcW w:w="5765" w:type="dxa"/>
            <w:tcBorders>
              <w:top w:val="single" w:sz="12" w:space="0" w:color="000000"/>
            </w:tcBorders>
            <w:shd w:val="clear" w:color="auto" w:fill="auto"/>
            <w:vAlign w:val="bottom"/>
          </w:tcPr>
          <w:p w14:paraId="4F1C9413" w14:textId="77777777" w:rsidR="006252CF" w:rsidRPr="00761649" w:rsidRDefault="006252CF" w:rsidP="00723668">
            <w:pPr>
              <w:pStyle w:val="Normal-pool"/>
              <w:keepNext/>
              <w:keepLines/>
              <w:spacing w:before="40" w:after="40"/>
              <w:rPr>
                <w:b/>
                <w:sz w:val="18"/>
                <w:szCs w:val="18"/>
              </w:rPr>
            </w:pPr>
            <w:r w:rsidRPr="00761649">
              <w:rPr>
                <w:b/>
                <w:sz w:val="18"/>
                <w:szCs w:val="18"/>
              </w:rPr>
              <w:t>1. Meetings of the IPBES bodies</w:t>
            </w:r>
          </w:p>
        </w:tc>
        <w:tc>
          <w:tcPr>
            <w:tcW w:w="1408" w:type="dxa"/>
            <w:tcBorders>
              <w:top w:val="single" w:sz="12" w:space="0" w:color="000000"/>
            </w:tcBorders>
            <w:shd w:val="clear" w:color="auto" w:fill="auto"/>
            <w:vAlign w:val="bottom"/>
          </w:tcPr>
          <w:p w14:paraId="16697EC3" w14:textId="4490FD8A" w:rsidR="006252CF" w:rsidRPr="00761649" w:rsidRDefault="006252CF" w:rsidP="00723668">
            <w:pPr>
              <w:pStyle w:val="Normal-pool"/>
              <w:keepNext/>
              <w:keepLines/>
              <w:spacing w:before="40" w:after="40"/>
              <w:jc w:val="right"/>
              <w:rPr>
                <w:b/>
                <w:sz w:val="18"/>
                <w:szCs w:val="18"/>
              </w:rPr>
            </w:pPr>
            <w:r w:rsidRPr="00761649">
              <w:rPr>
                <w:b/>
                <w:sz w:val="18"/>
                <w:szCs w:val="18"/>
              </w:rPr>
              <w:t>0</w:t>
            </w:r>
          </w:p>
        </w:tc>
        <w:tc>
          <w:tcPr>
            <w:tcW w:w="1230" w:type="dxa"/>
            <w:tcBorders>
              <w:top w:val="single" w:sz="12" w:space="0" w:color="000000"/>
            </w:tcBorders>
            <w:shd w:val="clear" w:color="auto" w:fill="auto"/>
            <w:vAlign w:val="bottom"/>
          </w:tcPr>
          <w:p w14:paraId="6830BADB" w14:textId="77777777" w:rsidR="006252CF" w:rsidRPr="00761649" w:rsidRDefault="006252CF" w:rsidP="00723668">
            <w:pPr>
              <w:pStyle w:val="Normal-pool"/>
              <w:keepNext/>
              <w:keepLines/>
              <w:spacing w:before="40" w:after="40"/>
              <w:jc w:val="right"/>
              <w:rPr>
                <w:b/>
                <w:sz w:val="18"/>
                <w:szCs w:val="18"/>
              </w:rPr>
            </w:pPr>
            <w:r w:rsidRPr="00761649">
              <w:rPr>
                <w:b/>
                <w:sz w:val="18"/>
                <w:szCs w:val="18"/>
              </w:rPr>
              <w:t>0</w:t>
            </w:r>
          </w:p>
        </w:tc>
        <w:tc>
          <w:tcPr>
            <w:tcW w:w="1093" w:type="dxa"/>
            <w:tcBorders>
              <w:top w:val="single" w:sz="12" w:space="0" w:color="000000"/>
            </w:tcBorders>
            <w:shd w:val="clear" w:color="auto" w:fill="auto"/>
            <w:vAlign w:val="bottom"/>
          </w:tcPr>
          <w:p w14:paraId="307D505B" w14:textId="77777777" w:rsidR="006252CF" w:rsidRPr="00761649" w:rsidRDefault="006252CF" w:rsidP="00723668">
            <w:pPr>
              <w:pStyle w:val="Normal-pool"/>
              <w:keepNext/>
              <w:keepLines/>
              <w:spacing w:before="40" w:after="40"/>
              <w:jc w:val="right"/>
              <w:rPr>
                <w:b/>
                <w:sz w:val="18"/>
                <w:szCs w:val="18"/>
              </w:rPr>
            </w:pPr>
            <w:r w:rsidRPr="00761649">
              <w:rPr>
                <w:b/>
                <w:sz w:val="18"/>
                <w:szCs w:val="18"/>
              </w:rPr>
              <w:t>0</w:t>
            </w:r>
          </w:p>
        </w:tc>
      </w:tr>
      <w:tr w:rsidR="006252CF" w:rsidRPr="00761649" w14:paraId="7B70CE48" w14:textId="77777777" w:rsidTr="00723668">
        <w:trPr>
          <w:trHeight w:val="57"/>
          <w:jc w:val="right"/>
        </w:trPr>
        <w:tc>
          <w:tcPr>
            <w:tcW w:w="5765" w:type="dxa"/>
            <w:shd w:val="clear" w:color="auto" w:fill="auto"/>
          </w:tcPr>
          <w:p w14:paraId="272EB64D" w14:textId="77777777" w:rsidR="006252CF" w:rsidRPr="00761649" w:rsidRDefault="006252CF" w:rsidP="00723668">
            <w:pPr>
              <w:pStyle w:val="Normal-pool"/>
              <w:keepNext/>
              <w:keepLines/>
              <w:spacing w:before="40" w:after="40"/>
              <w:rPr>
                <w:b/>
                <w:sz w:val="18"/>
                <w:szCs w:val="18"/>
              </w:rPr>
            </w:pPr>
            <w:r w:rsidRPr="00761649">
              <w:rPr>
                <w:b/>
                <w:sz w:val="18"/>
                <w:szCs w:val="18"/>
              </w:rPr>
              <w:t>1.1 Sessions of the Plenary</w:t>
            </w:r>
          </w:p>
        </w:tc>
        <w:tc>
          <w:tcPr>
            <w:tcW w:w="1408" w:type="dxa"/>
            <w:shd w:val="clear" w:color="auto" w:fill="auto"/>
          </w:tcPr>
          <w:p w14:paraId="461461E4" w14:textId="77777777" w:rsidR="006252CF" w:rsidRPr="00761649" w:rsidRDefault="006252CF" w:rsidP="00723668">
            <w:pPr>
              <w:pStyle w:val="Normal-pool"/>
              <w:keepNext/>
              <w:keepLines/>
              <w:spacing w:before="40" w:after="40"/>
              <w:jc w:val="right"/>
              <w:rPr>
                <w:sz w:val="18"/>
                <w:szCs w:val="18"/>
              </w:rPr>
            </w:pPr>
          </w:p>
        </w:tc>
        <w:tc>
          <w:tcPr>
            <w:tcW w:w="1230" w:type="dxa"/>
            <w:shd w:val="clear" w:color="auto" w:fill="auto"/>
          </w:tcPr>
          <w:p w14:paraId="16FC5154" w14:textId="77777777" w:rsidR="006252CF" w:rsidRPr="00761649" w:rsidRDefault="006252CF" w:rsidP="00723668">
            <w:pPr>
              <w:pStyle w:val="Normal-pool"/>
              <w:keepNext/>
              <w:keepLines/>
              <w:spacing w:before="40" w:after="40"/>
              <w:jc w:val="right"/>
              <w:rPr>
                <w:sz w:val="18"/>
                <w:szCs w:val="18"/>
              </w:rPr>
            </w:pPr>
          </w:p>
        </w:tc>
        <w:tc>
          <w:tcPr>
            <w:tcW w:w="1093" w:type="dxa"/>
            <w:shd w:val="clear" w:color="auto" w:fill="auto"/>
          </w:tcPr>
          <w:p w14:paraId="68C8D3C3" w14:textId="77777777" w:rsidR="006252CF" w:rsidRPr="00761649" w:rsidRDefault="006252CF" w:rsidP="00723668">
            <w:pPr>
              <w:pStyle w:val="Normal-pool"/>
              <w:keepNext/>
              <w:keepLines/>
              <w:spacing w:before="40" w:after="40"/>
              <w:jc w:val="right"/>
              <w:rPr>
                <w:sz w:val="18"/>
                <w:szCs w:val="18"/>
              </w:rPr>
            </w:pPr>
          </w:p>
        </w:tc>
      </w:tr>
      <w:tr w:rsidR="006252CF" w:rsidRPr="00761649" w14:paraId="187DD291" w14:textId="77777777" w:rsidTr="00723668">
        <w:trPr>
          <w:trHeight w:val="57"/>
          <w:jc w:val="right"/>
        </w:trPr>
        <w:tc>
          <w:tcPr>
            <w:tcW w:w="5765" w:type="dxa"/>
            <w:shd w:val="clear" w:color="auto" w:fill="auto"/>
          </w:tcPr>
          <w:p w14:paraId="31A69652" w14:textId="77777777" w:rsidR="006252CF" w:rsidRPr="00761649" w:rsidRDefault="006252CF" w:rsidP="00723668">
            <w:pPr>
              <w:pStyle w:val="Normal-pool"/>
              <w:spacing w:before="40" w:after="40"/>
              <w:rPr>
                <w:sz w:val="18"/>
                <w:szCs w:val="18"/>
              </w:rPr>
            </w:pPr>
            <w:r w:rsidRPr="00761649">
              <w:rPr>
                <w:sz w:val="18"/>
                <w:szCs w:val="18"/>
              </w:rPr>
              <w:t>Travel costs for eighth session participants (travel and daily subsistence allowance)</w:t>
            </w:r>
          </w:p>
        </w:tc>
        <w:tc>
          <w:tcPr>
            <w:tcW w:w="1408" w:type="dxa"/>
            <w:shd w:val="clear" w:color="auto" w:fill="auto"/>
          </w:tcPr>
          <w:p w14:paraId="5EE18C7F" w14:textId="77777777" w:rsidR="006252CF" w:rsidRPr="00761649" w:rsidRDefault="006252CF" w:rsidP="00723668">
            <w:pPr>
              <w:pStyle w:val="Normal-pool"/>
              <w:spacing w:before="40" w:after="40"/>
              <w:jc w:val="right"/>
              <w:rPr>
                <w:sz w:val="18"/>
                <w:szCs w:val="18"/>
              </w:rPr>
            </w:pPr>
          </w:p>
        </w:tc>
        <w:tc>
          <w:tcPr>
            <w:tcW w:w="1230" w:type="dxa"/>
            <w:shd w:val="clear" w:color="auto" w:fill="auto"/>
          </w:tcPr>
          <w:p w14:paraId="0DD7D3A2" w14:textId="77777777" w:rsidR="006252CF" w:rsidRPr="00761649" w:rsidRDefault="006252CF" w:rsidP="00723668">
            <w:pPr>
              <w:pStyle w:val="Normal-pool"/>
              <w:spacing w:before="40" w:after="40"/>
              <w:jc w:val="right"/>
              <w:rPr>
                <w:sz w:val="18"/>
                <w:szCs w:val="18"/>
              </w:rPr>
            </w:pPr>
          </w:p>
        </w:tc>
        <w:tc>
          <w:tcPr>
            <w:tcW w:w="1093" w:type="dxa"/>
            <w:shd w:val="clear" w:color="auto" w:fill="auto"/>
          </w:tcPr>
          <w:p w14:paraId="2BDEAC1E" w14:textId="77777777" w:rsidR="006252CF" w:rsidRPr="00761649" w:rsidRDefault="006252CF" w:rsidP="00723668">
            <w:pPr>
              <w:pStyle w:val="Normal-pool"/>
              <w:spacing w:before="40" w:after="40"/>
              <w:jc w:val="right"/>
              <w:rPr>
                <w:sz w:val="18"/>
                <w:szCs w:val="18"/>
              </w:rPr>
            </w:pPr>
          </w:p>
        </w:tc>
      </w:tr>
      <w:tr w:rsidR="006252CF" w:rsidRPr="00761649" w14:paraId="53F51FD7" w14:textId="77777777" w:rsidTr="00723668">
        <w:trPr>
          <w:trHeight w:val="57"/>
          <w:jc w:val="right"/>
        </w:trPr>
        <w:tc>
          <w:tcPr>
            <w:tcW w:w="5765" w:type="dxa"/>
            <w:tcBorders>
              <w:bottom w:val="single" w:sz="4" w:space="0" w:color="000000"/>
            </w:tcBorders>
            <w:shd w:val="clear" w:color="auto" w:fill="auto"/>
          </w:tcPr>
          <w:p w14:paraId="2E03CC15" w14:textId="77777777" w:rsidR="006252CF" w:rsidRPr="00761649" w:rsidRDefault="006252CF" w:rsidP="00723668">
            <w:pPr>
              <w:pStyle w:val="Normal-pool"/>
              <w:spacing w:before="40" w:after="40"/>
              <w:rPr>
                <w:sz w:val="18"/>
                <w:szCs w:val="18"/>
              </w:rPr>
            </w:pPr>
            <w:r w:rsidRPr="00761649">
              <w:rPr>
                <w:sz w:val="18"/>
                <w:szCs w:val="18"/>
              </w:rPr>
              <w:t>Conference services (translation, editing and interpretation)</w:t>
            </w:r>
          </w:p>
        </w:tc>
        <w:tc>
          <w:tcPr>
            <w:tcW w:w="1408" w:type="dxa"/>
            <w:tcBorders>
              <w:bottom w:val="single" w:sz="4" w:space="0" w:color="000000"/>
            </w:tcBorders>
            <w:shd w:val="clear" w:color="auto" w:fill="auto"/>
          </w:tcPr>
          <w:p w14:paraId="62B91F70" w14:textId="77777777" w:rsidR="006252CF" w:rsidRPr="00761649" w:rsidRDefault="006252CF" w:rsidP="00723668">
            <w:pPr>
              <w:pStyle w:val="Normal-pool"/>
              <w:spacing w:before="40" w:after="40"/>
              <w:jc w:val="right"/>
              <w:rPr>
                <w:sz w:val="18"/>
                <w:szCs w:val="18"/>
              </w:rPr>
            </w:pPr>
          </w:p>
        </w:tc>
        <w:tc>
          <w:tcPr>
            <w:tcW w:w="1230" w:type="dxa"/>
            <w:tcBorders>
              <w:bottom w:val="single" w:sz="4" w:space="0" w:color="000000"/>
            </w:tcBorders>
            <w:shd w:val="clear" w:color="auto" w:fill="auto"/>
          </w:tcPr>
          <w:p w14:paraId="72F7F569" w14:textId="77777777" w:rsidR="006252CF" w:rsidRPr="00761649" w:rsidRDefault="006252CF" w:rsidP="00723668">
            <w:pPr>
              <w:pStyle w:val="Normal-pool"/>
              <w:spacing w:before="40" w:after="40"/>
              <w:jc w:val="right"/>
              <w:rPr>
                <w:sz w:val="18"/>
                <w:szCs w:val="18"/>
              </w:rPr>
            </w:pPr>
          </w:p>
        </w:tc>
        <w:tc>
          <w:tcPr>
            <w:tcW w:w="1093" w:type="dxa"/>
            <w:tcBorders>
              <w:bottom w:val="single" w:sz="4" w:space="0" w:color="000000"/>
            </w:tcBorders>
            <w:shd w:val="clear" w:color="auto" w:fill="auto"/>
          </w:tcPr>
          <w:p w14:paraId="2D8EA24D" w14:textId="77777777" w:rsidR="006252CF" w:rsidRPr="00761649" w:rsidRDefault="006252CF" w:rsidP="00723668">
            <w:pPr>
              <w:pStyle w:val="Normal-pool"/>
              <w:spacing w:before="40" w:after="40"/>
              <w:jc w:val="right"/>
              <w:rPr>
                <w:sz w:val="18"/>
                <w:szCs w:val="18"/>
              </w:rPr>
            </w:pPr>
          </w:p>
        </w:tc>
      </w:tr>
      <w:tr w:rsidR="006252CF" w:rsidRPr="00761649" w14:paraId="52A8CDE1" w14:textId="77777777" w:rsidTr="00723668">
        <w:trPr>
          <w:trHeight w:val="57"/>
          <w:jc w:val="right"/>
        </w:trPr>
        <w:tc>
          <w:tcPr>
            <w:tcW w:w="5765" w:type="dxa"/>
            <w:tcBorders>
              <w:top w:val="single" w:sz="4" w:space="0" w:color="000000"/>
              <w:bottom w:val="single" w:sz="4" w:space="0" w:color="000000"/>
            </w:tcBorders>
            <w:shd w:val="clear" w:color="auto" w:fill="auto"/>
          </w:tcPr>
          <w:p w14:paraId="7DD359F6" w14:textId="77777777" w:rsidR="006252CF" w:rsidRPr="00761649" w:rsidRDefault="006252CF" w:rsidP="00723668">
            <w:pPr>
              <w:pStyle w:val="Normal-pool"/>
              <w:spacing w:before="40" w:after="40"/>
              <w:rPr>
                <w:b/>
                <w:sz w:val="18"/>
                <w:szCs w:val="18"/>
              </w:rPr>
            </w:pPr>
            <w:r w:rsidRPr="00761649">
              <w:rPr>
                <w:b/>
                <w:sz w:val="18"/>
                <w:szCs w:val="18"/>
              </w:rPr>
              <w:t>Subtotal 1.1, sessions of the Plenary</w:t>
            </w:r>
          </w:p>
        </w:tc>
        <w:tc>
          <w:tcPr>
            <w:tcW w:w="1408" w:type="dxa"/>
            <w:tcBorders>
              <w:top w:val="single" w:sz="4" w:space="0" w:color="000000"/>
              <w:bottom w:val="single" w:sz="4" w:space="0" w:color="000000"/>
            </w:tcBorders>
            <w:shd w:val="clear" w:color="auto" w:fill="auto"/>
          </w:tcPr>
          <w:p w14:paraId="302F30EC" w14:textId="77777777" w:rsidR="006252CF" w:rsidRPr="00761649" w:rsidRDefault="006252CF" w:rsidP="00723668">
            <w:pPr>
              <w:pStyle w:val="Normal-pool"/>
              <w:spacing w:before="40" w:after="40"/>
              <w:jc w:val="right"/>
              <w:rPr>
                <w:sz w:val="18"/>
                <w:szCs w:val="18"/>
              </w:rPr>
            </w:pPr>
          </w:p>
        </w:tc>
        <w:tc>
          <w:tcPr>
            <w:tcW w:w="1230" w:type="dxa"/>
            <w:tcBorders>
              <w:top w:val="single" w:sz="4" w:space="0" w:color="000000"/>
              <w:bottom w:val="single" w:sz="4" w:space="0" w:color="000000"/>
            </w:tcBorders>
            <w:shd w:val="clear" w:color="auto" w:fill="auto"/>
          </w:tcPr>
          <w:p w14:paraId="1D749FA2" w14:textId="77777777" w:rsidR="006252CF" w:rsidRPr="00761649" w:rsidRDefault="006252CF" w:rsidP="00723668">
            <w:pPr>
              <w:pStyle w:val="Normal-pool"/>
              <w:spacing w:before="40" w:after="40"/>
              <w:jc w:val="right"/>
              <w:rPr>
                <w:sz w:val="18"/>
                <w:szCs w:val="18"/>
              </w:rPr>
            </w:pPr>
          </w:p>
        </w:tc>
        <w:tc>
          <w:tcPr>
            <w:tcW w:w="1093" w:type="dxa"/>
            <w:tcBorders>
              <w:top w:val="single" w:sz="4" w:space="0" w:color="000000"/>
              <w:bottom w:val="single" w:sz="4" w:space="0" w:color="000000"/>
            </w:tcBorders>
            <w:shd w:val="clear" w:color="auto" w:fill="auto"/>
          </w:tcPr>
          <w:p w14:paraId="1E1CD1C9" w14:textId="77777777" w:rsidR="006252CF" w:rsidRPr="00761649" w:rsidRDefault="006252CF" w:rsidP="00723668">
            <w:pPr>
              <w:pStyle w:val="Normal-pool"/>
              <w:spacing w:before="40" w:after="40"/>
              <w:jc w:val="right"/>
              <w:rPr>
                <w:sz w:val="18"/>
                <w:szCs w:val="18"/>
              </w:rPr>
            </w:pPr>
          </w:p>
        </w:tc>
      </w:tr>
      <w:tr w:rsidR="006252CF" w:rsidRPr="00761649" w14:paraId="043AAF9F" w14:textId="77777777" w:rsidTr="00723668">
        <w:trPr>
          <w:trHeight w:val="57"/>
          <w:jc w:val="right"/>
        </w:trPr>
        <w:tc>
          <w:tcPr>
            <w:tcW w:w="5765" w:type="dxa"/>
            <w:shd w:val="clear" w:color="auto" w:fill="auto"/>
            <w:vAlign w:val="bottom"/>
          </w:tcPr>
          <w:p w14:paraId="30EF23FB" w14:textId="77777777" w:rsidR="006252CF" w:rsidRPr="00761649" w:rsidRDefault="006252CF" w:rsidP="00723668">
            <w:pPr>
              <w:pStyle w:val="Normal-pool"/>
              <w:spacing w:before="40" w:after="40"/>
              <w:rPr>
                <w:b/>
                <w:sz w:val="18"/>
                <w:szCs w:val="18"/>
              </w:rPr>
            </w:pPr>
            <w:r w:rsidRPr="00761649">
              <w:rPr>
                <w:b/>
                <w:sz w:val="18"/>
                <w:szCs w:val="18"/>
              </w:rPr>
              <w:t>1.2 Bureau and Multidisciplinary Expert Panel sessions</w:t>
            </w:r>
          </w:p>
        </w:tc>
        <w:tc>
          <w:tcPr>
            <w:tcW w:w="1408" w:type="dxa"/>
            <w:shd w:val="clear" w:color="auto" w:fill="auto"/>
            <w:vAlign w:val="bottom"/>
          </w:tcPr>
          <w:p w14:paraId="61441598" w14:textId="77777777" w:rsidR="006252CF" w:rsidRPr="00761649" w:rsidRDefault="006252CF" w:rsidP="00723668">
            <w:pPr>
              <w:pStyle w:val="Normal-pool"/>
              <w:spacing w:before="40" w:after="40"/>
              <w:jc w:val="right"/>
              <w:rPr>
                <w:sz w:val="18"/>
                <w:szCs w:val="18"/>
              </w:rPr>
            </w:pPr>
          </w:p>
        </w:tc>
        <w:tc>
          <w:tcPr>
            <w:tcW w:w="1230" w:type="dxa"/>
            <w:shd w:val="clear" w:color="auto" w:fill="auto"/>
            <w:vAlign w:val="bottom"/>
          </w:tcPr>
          <w:p w14:paraId="0BFD5804" w14:textId="77777777" w:rsidR="006252CF" w:rsidRPr="00761649" w:rsidRDefault="006252CF" w:rsidP="00723668">
            <w:pPr>
              <w:pStyle w:val="Normal-pool"/>
              <w:spacing w:before="40" w:after="40"/>
              <w:jc w:val="right"/>
              <w:rPr>
                <w:sz w:val="18"/>
                <w:szCs w:val="18"/>
              </w:rPr>
            </w:pPr>
          </w:p>
        </w:tc>
        <w:tc>
          <w:tcPr>
            <w:tcW w:w="1093" w:type="dxa"/>
            <w:shd w:val="clear" w:color="auto" w:fill="auto"/>
            <w:vAlign w:val="bottom"/>
          </w:tcPr>
          <w:p w14:paraId="1126453B" w14:textId="77777777" w:rsidR="006252CF" w:rsidRPr="00761649" w:rsidRDefault="006252CF" w:rsidP="00723668">
            <w:pPr>
              <w:pStyle w:val="Normal-pool"/>
              <w:spacing w:before="40" w:after="40"/>
              <w:jc w:val="right"/>
              <w:rPr>
                <w:sz w:val="18"/>
                <w:szCs w:val="18"/>
              </w:rPr>
            </w:pPr>
          </w:p>
        </w:tc>
      </w:tr>
      <w:tr w:rsidR="006252CF" w:rsidRPr="00761649" w14:paraId="548A241B" w14:textId="77777777" w:rsidTr="00723668">
        <w:trPr>
          <w:trHeight w:val="57"/>
          <w:jc w:val="right"/>
        </w:trPr>
        <w:tc>
          <w:tcPr>
            <w:tcW w:w="5765" w:type="dxa"/>
            <w:shd w:val="clear" w:color="auto" w:fill="auto"/>
          </w:tcPr>
          <w:p w14:paraId="5A70094D" w14:textId="77777777" w:rsidR="006252CF" w:rsidRPr="00761649" w:rsidRDefault="006252CF" w:rsidP="00723668">
            <w:pPr>
              <w:pStyle w:val="Normal-pool"/>
              <w:spacing w:before="40" w:after="40"/>
              <w:rPr>
                <w:sz w:val="18"/>
                <w:szCs w:val="18"/>
              </w:rPr>
            </w:pPr>
            <w:r w:rsidRPr="00761649">
              <w:rPr>
                <w:sz w:val="18"/>
                <w:szCs w:val="18"/>
              </w:rPr>
              <w:t>Travel and meeting costs for participants for two Bureau sessions</w:t>
            </w:r>
          </w:p>
        </w:tc>
        <w:tc>
          <w:tcPr>
            <w:tcW w:w="1408" w:type="dxa"/>
            <w:shd w:val="clear" w:color="auto" w:fill="auto"/>
          </w:tcPr>
          <w:p w14:paraId="1721C510" w14:textId="77777777" w:rsidR="006252CF" w:rsidRPr="00761649" w:rsidRDefault="006252CF" w:rsidP="00723668">
            <w:pPr>
              <w:pStyle w:val="Normal-pool"/>
              <w:spacing w:before="40" w:after="40"/>
              <w:jc w:val="right"/>
              <w:rPr>
                <w:sz w:val="18"/>
                <w:szCs w:val="18"/>
              </w:rPr>
            </w:pPr>
            <w:r w:rsidRPr="00761649">
              <w:rPr>
                <w:sz w:val="18"/>
                <w:szCs w:val="18"/>
              </w:rPr>
              <w:t xml:space="preserve">70 900 </w:t>
            </w:r>
          </w:p>
        </w:tc>
        <w:tc>
          <w:tcPr>
            <w:tcW w:w="1230" w:type="dxa"/>
            <w:shd w:val="clear" w:color="auto" w:fill="auto"/>
          </w:tcPr>
          <w:p w14:paraId="0591B47B" w14:textId="77777777" w:rsidR="006252CF" w:rsidRPr="00761649" w:rsidRDefault="006252CF" w:rsidP="00723668">
            <w:pPr>
              <w:pStyle w:val="Normal-pool"/>
              <w:spacing w:before="40" w:after="40"/>
              <w:jc w:val="right"/>
              <w:rPr>
                <w:sz w:val="18"/>
                <w:szCs w:val="18"/>
              </w:rPr>
            </w:pPr>
            <w:r w:rsidRPr="00761649">
              <w:rPr>
                <w:sz w:val="18"/>
                <w:szCs w:val="18"/>
              </w:rPr>
              <w:t xml:space="preserve">19 078 </w:t>
            </w:r>
          </w:p>
        </w:tc>
        <w:tc>
          <w:tcPr>
            <w:tcW w:w="1093" w:type="dxa"/>
            <w:shd w:val="clear" w:color="auto" w:fill="auto"/>
          </w:tcPr>
          <w:p w14:paraId="41C598F7" w14:textId="77777777" w:rsidR="006252CF" w:rsidRPr="00761649" w:rsidRDefault="006252CF" w:rsidP="00723668">
            <w:pPr>
              <w:pStyle w:val="Normal-pool"/>
              <w:spacing w:before="40" w:after="40"/>
              <w:jc w:val="right"/>
              <w:rPr>
                <w:sz w:val="18"/>
                <w:szCs w:val="18"/>
              </w:rPr>
            </w:pPr>
            <w:r w:rsidRPr="00761649">
              <w:rPr>
                <w:sz w:val="18"/>
                <w:szCs w:val="18"/>
              </w:rPr>
              <w:t xml:space="preserve">51 822 </w:t>
            </w:r>
          </w:p>
        </w:tc>
      </w:tr>
      <w:tr w:rsidR="006252CF" w:rsidRPr="00761649" w14:paraId="21C3D918" w14:textId="77777777" w:rsidTr="00723668">
        <w:trPr>
          <w:trHeight w:val="57"/>
          <w:jc w:val="right"/>
        </w:trPr>
        <w:tc>
          <w:tcPr>
            <w:tcW w:w="5765" w:type="dxa"/>
            <w:tcBorders>
              <w:bottom w:val="single" w:sz="4" w:space="0" w:color="000000"/>
            </w:tcBorders>
            <w:shd w:val="clear" w:color="auto" w:fill="auto"/>
          </w:tcPr>
          <w:p w14:paraId="5297FA9F" w14:textId="77777777" w:rsidR="006252CF" w:rsidRPr="00761649" w:rsidRDefault="006252CF" w:rsidP="00723668">
            <w:pPr>
              <w:pStyle w:val="Normal-pool"/>
              <w:spacing w:before="40" w:after="40"/>
              <w:rPr>
                <w:sz w:val="18"/>
                <w:szCs w:val="18"/>
              </w:rPr>
            </w:pPr>
            <w:r w:rsidRPr="00761649">
              <w:rPr>
                <w:sz w:val="18"/>
                <w:szCs w:val="18"/>
              </w:rPr>
              <w:t>Travel and meeting costs for participants for two Panel sessions</w:t>
            </w:r>
          </w:p>
        </w:tc>
        <w:tc>
          <w:tcPr>
            <w:tcW w:w="1408" w:type="dxa"/>
            <w:tcBorders>
              <w:bottom w:val="single" w:sz="4" w:space="0" w:color="000000"/>
            </w:tcBorders>
            <w:shd w:val="clear" w:color="auto" w:fill="auto"/>
          </w:tcPr>
          <w:p w14:paraId="2B76854C" w14:textId="77777777" w:rsidR="006252CF" w:rsidRPr="00761649" w:rsidRDefault="006252CF" w:rsidP="00723668">
            <w:pPr>
              <w:pStyle w:val="Normal-pool"/>
              <w:spacing w:before="40" w:after="40"/>
              <w:jc w:val="right"/>
              <w:rPr>
                <w:sz w:val="18"/>
                <w:szCs w:val="18"/>
              </w:rPr>
            </w:pPr>
            <w:r w:rsidRPr="00761649">
              <w:rPr>
                <w:sz w:val="18"/>
                <w:szCs w:val="18"/>
              </w:rPr>
              <w:t xml:space="preserve">170 000 </w:t>
            </w:r>
          </w:p>
        </w:tc>
        <w:tc>
          <w:tcPr>
            <w:tcW w:w="1230" w:type="dxa"/>
            <w:tcBorders>
              <w:bottom w:val="single" w:sz="4" w:space="0" w:color="000000"/>
            </w:tcBorders>
            <w:shd w:val="clear" w:color="auto" w:fill="auto"/>
          </w:tcPr>
          <w:p w14:paraId="7CE47EC9" w14:textId="77777777" w:rsidR="006252CF" w:rsidRPr="00761649" w:rsidRDefault="006252CF" w:rsidP="00723668">
            <w:pPr>
              <w:pStyle w:val="Normal-pool"/>
              <w:spacing w:before="40" w:after="40"/>
              <w:jc w:val="right"/>
              <w:rPr>
                <w:sz w:val="18"/>
                <w:szCs w:val="18"/>
              </w:rPr>
            </w:pPr>
            <w:r w:rsidRPr="00761649">
              <w:rPr>
                <w:sz w:val="18"/>
                <w:szCs w:val="18"/>
              </w:rPr>
              <w:t xml:space="preserve">56 650 </w:t>
            </w:r>
          </w:p>
        </w:tc>
        <w:tc>
          <w:tcPr>
            <w:tcW w:w="1093" w:type="dxa"/>
            <w:tcBorders>
              <w:bottom w:val="single" w:sz="4" w:space="0" w:color="000000"/>
            </w:tcBorders>
            <w:shd w:val="clear" w:color="auto" w:fill="auto"/>
          </w:tcPr>
          <w:p w14:paraId="64E0DE7A" w14:textId="77777777" w:rsidR="006252CF" w:rsidRPr="00761649" w:rsidRDefault="006252CF" w:rsidP="00723668">
            <w:pPr>
              <w:pStyle w:val="Normal-pool"/>
              <w:spacing w:before="40" w:after="40"/>
              <w:jc w:val="right"/>
              <w:rPr>
                <w:sz w:val="18"/>
                <w:szCs w:val="18"/>
              </w:rPr>
            </w:pPr>
            <w:r w:rsidRPr="00761649">
              <w:rPr>
                <w:sz w:val="18"/>
                <w:szCs w:val="18"/>
              </w:rPr>
              <w:t xml:space="preserve">113 350 </w:t>
            </w:r>
          </w:p>
        </w:tc>
      </w:tr>
      <w:tr w:rsidR="006252CF" w:rsidRPr="00761649" w14:paraId="3405D9B6" w14:textId="77777777" w:rsidTr="00723668">
        <w:trPr>
          <w:trHeight w:val="57"/>
          <w:jc w:val="right"/>
        </w:trPr>
        <w:tc>
          <w:tcPr>
            <w:tcW w:w="5765" w:type="dxa"/>
            <w:tcBorders>
              <w:top w:val="single" w:sz="4" w:space="0" w:color="000000"/>
              <w:bottom w:val="single" w:sz="4" w:space="0" w:color="000000"/>
            </w:tcBorders>
            <w:shd w:val="clear" w:color="auto" w:fill="auto"/>
          </w:tcPr>
          <w:p w14:paraId="716C4156" w14:textId="77777777" w:rsidR="006252CF" w:rsidRPr="00761649" w:rsidRDefault="006252CF" w:rsidP="00723668">
            <w:pPr>
              <w:pStyle w:val="Normal-pool"/>
              <w:spacing w:before="40" w:after="40"/>
              <w:rPr>
                <w:b/>
                <w:sz w:val="18"/>
                <w:szCs w:val="18"/>
              </w:rPr>
            </w:pPr>
            <w:r w:rsidRPr="00761649">
              <w:rPr>
                <w:b/>
                <w:sz w:val="18"/>
                <w:szCs w:val="18"/>
              </w:rPr>
              <w:t>Subtotal 1.2, Bureau and Multidisciplinary Expert Panel sessions</w:t>
            </w:r>
          </w:p>
        </w:tc>
        <w:tc>
          <w:tcPr>
            <w:tcW w:w="1408" w:type="dxa"/>
            <w:tcBorders>
              <w:top w:val="single" w:sz="4" w:space="0" w:color="000000"/>
              <w:bottom w:val="single" w:sz="4" w:space="0" w:color="000000"/>
            </w:tcBorders>
            <w:shd w:val="clear" w:color="auto" w:fill="auto"/>
          </w:tcPr>
          <w:p w14:paraId="6113755A" w14:textId="77777777" w:rsidR="006252CF" w:rsidRPr="00761649" w:rsidRDefault="006252CF" w:rsidP="00723668">
            <w:pPr>
              <w:pStyle w:val="Normal-pool"/>
              <w:spacing w:before="40" w:after="40"/>
              <w:jc w:val="right"/>
              <w:rPr>
                <w:b/>
                <w:sz w:val="18"/>
                <w:szCs w:val="18"/>
              </w:rPr>
            </w:pPr>
            <w:r w:rsidRPr="00761649">
              <w:rPr>
                <w:b/>
                <w:sz w:val="18"/>
                <w:szCs w:val="18"/>
              </w:rPr>
              <w:t xml:space="preserve">240 900 </w:t>
            </w:r>
          </w:p>
        </w:tc>
        <w:tc>
          <w:tcPr>
            <w:tcW w:w="1230" w:type="dxa"/>
            <w:tcBorders>
              <w:top w:val="single" w:sz="4" w:space="0" w:color="000000"/>
              <w:bottom w:val="single" w:sz="4" w:space="0" w:color="000000"/>
            </w:tcBorders>
            <w:shd w:val="clear" w:color="auto" w:fill="auto"/>
          </w:tcPr>
          <w:p w14:paraId="4289FA4D" w14:textId="77777777" w:rsidR="006252CF" w:rsidRPr="00761649" w:rsidRDefault="006252CF" w:rsidP="00723668">
            <w:pPr>
              <w:pStyle w:val="Normal-pool"/>
              <w:spacing w:before="40" w:after="40"/>
              <w:jc w:val="right"/>
              <w:rPr>
                <w:b/>
                <w:sz w:val="18"/>
                <w:szCs w:val="18"/>
              </w:rPr>
            </w:pPr>
            <w:r w:rsidRPr="00761649">
              <w:rPr>
                <w:b/>
                <w:sz w:val="18"/>
                <w:szCs w:val="18"/>
              </w:rPr>
              <w:t xml:space="preserve">75 728 </w:t>
            </w:r>
          </w:p>
        </w:tc>
        <w:tc>
          <w:tcPr>
            <w:tcW w:w="1093" w:type="dxa"/>
            <w:tcBorders>
              <w:top w:val="single" w:sz="4" w:space="0" w:color="000000"/>
              <w:bottom w:val="single" w:sz="4" w:space="0" w:color="000000"/>
            </w:tcBorders>
            <w:shd w:val="clear" w:color="auto" w:fill="auto"/>
          </w:tcPr>
          <w:p w14:paraId="4254386F" w14:textId="77777777" w:rsidR="006252CF" w:rsidRPr="00761649" w:rsidRDefault="006252CF" w:rsidP="00723668">
            <w:pPr>
              <w:pStyle w:val="Normal-pool"/>
              <w:spacing w:before="40" w:after="40"/>
              <w:jc w:val="right"/>
              <w:rPr>
                <w:b/>
                <w:sz w:val="18"/>
                <w:szCs w:val="18"/>
              </w:rPr>
            </w:pPr>
            <w:r w:rsidRPr="00761649">
              <w:rPr>
                <w:b/>
                <w:sz w:val="18"/>
                <w:szCs w:val="18"/>
              </w:rPr>
              <w:t xml:space="preserve">165 172 </w:t>
            </w:r>
          </w:p>
        </w:tc>
      </w:tr>
      <w:tr w:rsidR="006252CF" w:rsidRPr="00761649" w14:paraId="1AB14EB5" w14:textId="77777777" w:rsidTr="00723668">
        <w:trPr>
          <w:trHeight w:val="57"/>
          <w:jc w:val="right"/>
        </w:trPr>
        <w:tc>
          <w:tcPr>
            <w:tcW w:w="5765" w:type="dxa"/>
            <w:tcBorders>
              <w:top w:val="single" w:sz="4" w:space="0" w:color="000000"/>
              <w:bottom w:val="single" w:sz="4" w:space="0" w:color="000000"/>
            </w:tcBorders>
            <w:shd w:val="clear" w:color="auto" w:fill="auto"/>
            <w:vAlign w:val="bottom"/>
          </w:tcPr>
          <w:p w14:paraId="5F7DD75C" w14:textId="77777777" w:rsidR="006252CF" w:rsidRPr="00761649" w:rsidRDefault="006252CF" w:rsidP="00723668">
            <w:pPr>
              <w:pStyle w:val="Normal-pool"/>
              <w:spacing w:before="40" w:after="40"/>
              <w:rPr>
                <w:b/>
                <w:sz w:val="18"/>
                <w:szCs w:val="18"/>
              </w:rPr>
            </w:pPr>
            <w:r w:rsidRPr="00761649">
              <w:rPr>
                <w:b/>
                <w:sz w:val="18"/>
                <w:szCs w:val="18"/>
              </w:rPr>
              <w:t>1.3 Travel costs of the Chair to represent IPBES</w:t>
            </w:r>
          </w:p>
        </w:tc>
        <w:tc>
          <w:tcPr>
            <w:tcW w:w="1408" w:type="dxa"/>
            <w:tcBorders>
              <w:top w:val="single" w:sz="4" w:space="0" w:color="000000"/>
              <w:bottom w:val="single" w:sz="4" w:space="0" w:color="000000"/>
            </w:tcBorders>
            <w:shd w:val="clear" w:color="auto" w:fill="auto"/>
            <w:vAlign w:val="bottom"/>
          </w:tcPr>
          <w:p w14:paraId="79BBBFC2" w14:textId="77777777" w:rsidR="006252CF" w:rsidRPr="00761649" w:rsidRDefault="006252CF" w:rsidP="00723668">
            <w:pPr>
              <w:pStyle w:val="Normal-pool"/>
              <w:spacing w:before="40" w:after="40"/>
              <w:jc w:val="right"/>
              <w:rPr>
                <w:b/>
                <w:sz w:val="18"/>
                <w:szCs w:val="18"/>
              </w:rPr>
            </w:pPr>
            <w:r w:rsidRPr="00761649">
              <w:rPr>
                <w:b/>
                <w:sz w:val="18"/>
                <w:szCs w:val="18"/>
              </w:rPr>
              <w:t xml:space="preserve">25 000 </w:t>
            </w:r>
          </w:p>
        </w:tc>
        <w:tc>
          <w:tcPr>
            <w:tcW w:w="1230" w:type="dxa"/>
            <w:tcBorders>
              <w:top w:val="single" w:sz="4" w:space="0" w:color="000000"/>
              <w:bottom w:val="single" w:sz="4" w:space="0" w:color="000000"/>
            </w:tcBorders>
            <w:shd w:val="clear" w:color="auto" w:fill="auto"/>
            <w:vAlign w:val="bottom"/>
          </w:tcPr>
          <w:p w14:paraId="32B85F6D" w14:textId="77777777" w:rsidR="006252CF" w:rsidRPr="00761649" w:rsidRDefault="006252CF" w:rsidP="00723668">
            <w:pPr>
              <w:pStyle w:val="Normal-pool"/>
              <w:spacing w:before="40" w:after="40"/>
              <w:jc w:val="right"/>
              <w:rPr>
                <w:b/>
                <w:sz w:val="18"/>
                <w:szCs w:val="18"/>
              </w:rPr>
            </w:pPr>
            <w:r w:rsidRPr="00761649">
              <w:rPr>
                <w:b/>
                <w:sz w:val="18"/>
                <w:szCs w:val="18"/>
              </w:rPr>
              <w:t xml:space="preserve">3 622 </w:t>
            </w:r>
          </w:p>
        </w:tc>
        <w:tc>
          <w:tcPr>
            <w:tcW w:w="1093" w:type="dxa"/>
            <w:tcBorders>
              <w:top w:val="single" w:sz="4" w:space="0" w:color="000000"/>
              <w:bottom w:val="single" w:sz="4" w:space="0" w:color="000000"/>
            </w:tcBorders>
            <w:shd w:val="clear" w:color="auto" w:fill="auto"/>
            <w:vAlign w:val="bottom"/>
          </w:tcPr>
          <w:p w14:paraId="6631AC71" w14:textId="77777777" w:rsidR="006252CF" w:rsidRPr="00761649" w:rsidRDefault="006252CF" w:rsidP="00723668">
            <w:pPr>
              <w:pStyle w:val="Normal-pool"/>
              <w:spacing w:before="40" w:after="40"/>
              <w:jc w:val="right"/>
              <w:rPr>
                <w:b/>
                <w:sz w:val="18"/>
                <w:szCs w:val="18"/>
              </w:rPr>
            </w:pPr>
            <w:r w:rsidRPr="00761649">
              <w:rPr>
                <w:b/>
                <w:sz w:val="18"/>
                <w:szCs w:val="18"/>
              </w:rPr>
              <w:t xml:space="preserve">21 378 </w:t>
            </w:r>
          </w:p>
        </w:tc>
      </w:tr>
      <w:tr w:rsidR="006252CF" w:rsidRPr="00761649" w14:paraId="055F48B4" w14:textId="77777777" w:rsidTr="00723668">
        <w:trPr>
          <w:trHeight w:val="57"/>
          <w:jc w:val="right"/>
        </w:trPr>
        <w:tc>
          <w:tcPr>
            <w:tcW w:w="5765" w:type="dxa"/>
            <w:tcBorders>
              <w:top w:val="single" w:sz="4" w:space="0" w:color="000000"/>
              <w:bottom w:val="single" w:sz="4" w:space="0" w:color="000000"/>
            </w:tcBorders>
            <w:shd w:val="clear" w:color="auto" w:fill="auto"/>
          </w:tcPr>
          <w:p w14:paraId="1F253F90" w14:textId="77777777" w:rsidR="006252CF" w:rsidRPr="00761649" w:rsidRDefault="006252CF" w:rsidP="00723668">
            <w:pPr>
              <w:pStyle w:val="Normal-pool"/>
              <w:spacing w:before="40" w:after="40"/>
              <w:rPr>
                <w:b/>
                <w:sz w:val="18"/>
                <w:szCs w:val="18"/>
              </w:rPr>
            </w:pPr>
            <w:r w:rsidRPr="00761649">
              <w:rPr>
                <w:b/>
                <w:sz w:val="18"/>
                <w:szCs w:val="18"/>
              </w:rPr>
              <w:t>Subtotal 1, meetings of the IPBES bodies</w:t>
            </w:r>
          </w:p>
        </w:tc>
        <w:tc>
          <w:tcPr>
            <w:tcW w:w="1408" w:type="dxa"/>
            <w:tcBorders>
              <w:top w:val="single" w:sz="4" w:space="0" w:color="000000"/>
              <w:bottom w:val="single" w:sz="4" w:space="0" w:color="000000"/>
            </w:tcBorders>
            <w:shd w:val="clear" w:color="auto" w:fill="auto"/>
          </w:tcPr>
          <w:p w14:paraId="73042790" w14:textId="77777777" w:rsidR="006252CF" w:rsidRPr="00761649" w:rsidRDefault="006252CF" w:rsidP="00723668">
            <w:pPr>
              <w:pStyle w:val="Normal-pool"/>
              <w:spacing w:before="40" w:after="40"/>
              <w:jc w:val="right"/>
              <w:rPr>
                <w:b/>
                <w:sz w:val="18"/>
                <w:szCs w:val="18"/>
              </w:rPr>
            </w:pPr>
            <w:r w:rsidRPr="00761649">
              <w:rPr>
                <w:b/>
                <w:sz w:val="18"/>
                <w:szCs w:val="18"/>
              </w:rPr>
              <w:t xml:space="preserve">265 900 </w:t>
            </w:r>
          </w:p>
        </w:tc>
        <w:tc>
          <w:tcPr>
            <w:tcW w:w="1230" w:type="dxa"/>
            <w:tcBorders>
              <w:top w:val="single" w:sz="4" w:space="0" w:color="000000"/>
              <w:bottom w:val="single" w:sz="4" w:space="0" w:color="000000"/>
            </w:tcBorders>
            <w:shd w:val="clear" w:color="auto" w:fill="auto"/>
          </w:tcPr>
          <w:p w14:paraId="016EBE9F" w14:textId="77777777" w:rsidR="006252CF" w:rsidRPr="00761649" w:rsidRDefault="006252CF" w:rsidP="00723668">
            <w:pPr>
              <w:pStyle w:val="Normal-pool"/>
              <w:spacing w:before="40" w:after="40"/>
              <w:jc w:val="right"/>
              <w:rPr>
                <w:b/>
                <w:sz w:val="18"/>
                <w:szCs w:val="18"/>
              </w:rPr>
            </w:pPr>
            <w:r w:rsidRPr="00761649">
              <w:rPr>
                <w:b/>
                <w:sz w:val="18"/>
                <w:szCs w:val="18"/>
              </w:rPr>
              <w:t xml:space="preserve">79 349 </w:t>
            </w:r>
          </w:p>
        </w:tc>
        <w:tc>
          <w:tcPr>
            <w:tcW w:w="1093" w:type="dxa"/>
            <w:tcBorders>
              <w:top w:val="single" w:sz="4" w:space="0" w:color="000000"/>
              <w:bottom w:val="single" w:sz="4" w:space="0" w:color="000000"/>
            </w:tcBorders>
            <w:shd w:val="clear" w:color="auto" w:fill="auto"/>
          </w:tcPr>
          <w:p w14:paraId="10937E41" w14:textId="77777777" w:rsidR="006252CF" w:rsidRPr="00761649" w:rsidRDefault="006252CF" w:rsidP="00723668">
            <w:pPr>
              <w:pStyle w:val="Normal-pool"/>
              <w:spacing w:before="40" w:after="40"/>
              <w:jc w:val="right"/>
              <w:rPr>
                <w:b/>
                <w:sz w:val="18"/>
                <w:szCs w:val="18"/>
              </w:rPr>
            </w:pPr>
            <w:r w:rsidRPr="00761649">
              <w:rPr>
                <w:b/>
                <w:sz w:val="18"/>
                <w:szCs w:val="18"/>
              </w:rPr>
              <w:t xml:space="preserve">186 551 </w:t>
            </w:r>
          </w:p>
        </w:tc>
      </w:tr>
      <w:tr w:rsidR="006252CF" w:rsidRPr="00761649" w14:paraId="22C83964" w14:textId="77777777" w:rsidTr="00723668">
        <w:trPr>
          <w:trHeight w:val="57"/>
          <w:jc w:val="right"/>
        </w:trPr>
        <w:tc>
          <w:tcPr>
            <w:tcW w:w="9496" w:type="dxa"/>
            <w:gridSpan w:val="4"/>
            <w:shd w:val="clear" w:color="auto" w:fill="auto"/>
            <w:vAlign w:val="bottom"/>
          </w:tcPr>
          <w:p w14:paraId="3374CC23" w14:textId="77777777" w:rsidR="006252CF" w:rsidRPr="00761649" w:rsidRDefault="006252CF" w:rsidP="00723668">
            <w:pPr>
              <w:pStyle w:val="Normal-pool"/>
              <w:spacing w:before="40" w:after="40"/>
              <w:rPr>
                <w:sz w:val="18"/>
                <w:szCs w:val="18"/>
              </w:rPr>
            </w:pPr>
            <w:r w:rsidRPr="00761649">
              <w:rPr>
                <w:b/>
                <w:sz w:val="18"/>
                <w:szCs w:val="18"/>
              </w:rPr>
              <w:t xml:space="preserve">2. Implementation of the work programme </w:t>
            </w:r>
          </w:p>
        </w:tc>
      </w:tr>
      <w:tr w:rsidR="006252CF" w:rsidRPr="00761649" w14:paraId="38825451" w14:textId="77777777" w:rsidTr="00723668">
        <w:trPr>
          <w:trHeight w:val="57"/>
          <w:jc w:val="right"/>
        </w:trPr>
        <w:tc>
          <w:tcPr>
            <w:tcW w:w="9496" w:type="dxa"/>
            <w:gridSpan w:val="4"/>
            <w:shd w:val="clear" w:color="auto" w:fill="auto"/>
            <w:vAlign w:val="bottom"/>
          </w:tcPr>
          <w:p w14:paraId="764E64EA" w14:textId="77777777" w:rsidR="006252CF" w:rsidRPr="00761649" w:rsidRDefault="006252CF" w:rsidP="00723668">
            <w:pPr>
              <w:pStyle w:val="Normal-pool"/>
              <w:spacing w:before="40" w:after="40"/>
              <w:rPr>
                <w:sz w:val="18"/>
                <w:szCs w:val="18"/>
              </w:rPr>
            </w:pPr>
            <w:r w:rsidRPr="00761649">
              <w:rPr>
                <w:b/>
                <w:sz w:val="18"/>
                <w:szCs w:val="18"/>
              </w:rPr>
              <w:t>Part A: First work programme (wp1)</w:t>
            </w:r>
          </w:p>
        </w:tc>
      </w:tr>
      <w:tr w:rsidR="006252CF" w:rsidRPr="00761649" w14:paraId="0AE4A010" w14:textId="77777777" w:rsidTr="00723668">
        <w:trPr>
          <w:trHeight w:val="57"/>
          <w:jc w:val="right"/>
        </w:trPr>
        <w:tc>
          <w:tcPr>
            <w:tcW w:w="5765" w:type="dxa"/>
            <w:shd w:val="clear" w:color="auto" w:fill="auto"/>
          </w:tcPr>
          <w:p w14:paraId="7AE9677C" w14:textId="59C70185" w:rsidR="006252CF" w:rsidRPr="00761649" w:rsidRDefault="006252CF" w:rsidP="00723668">
            <w:pPr>
              <w:pStyle w:val="Normal-pool"/>
              <w:spacing w:before="40" w:after="40"/>
              <w:rPr>
                <w:sz w:val="18"/>
                <w:szCs w:val="18"/>
              </w:rPr>
            </w:pPr>
            <w:r w:rsidRPr="00761649">
              <w:rPr>
                <w:b/>
                <w:sz w:val="18"/>
                <w:szCs w:val="18"/>
              </w:rPr>
              <w:t xml:space="preserve">wp1-Objective 3: </w:t>
            </w:r>
            <w:r w:rsidR="00295FEC" w:rsidRPr="00761649">
              <w:rPr>
                <w:b/>
                <w:sz w:val="18"/>
                <w:szCs w:val="18"/>
              </w:rPr>
              <w:t>S</w:t>
            </w:r>
            <w:r w:rsidRPr="00761649">
              <w:rPr>
                <w:b/>
                <w:sz w:val="18"/>
                <w:szCs w:val="18"/>
              </w:rPr>
              <w:t>trengthen the knowledge-policy interface with regard to thematic and methodological issues</w:t>
            </w:r>
          </w:p>
        </w:tc>
        <w:tc>
          <w:tcPr>
            <w:tcW w:w="1408" w:type="dxa"/>
            <w:shd w:val="clear" w:color="auto" w:fill="auto"/>
          </w:tcPr>
          <w:p w14:paraId="67340BDC" w14:textId="77777777" w:rsidR="006252CF" w:rsidRPr="00761649" w:rsidRDefault="006252CF" w:rsidP="00723668">
            <w:pPr>
              <w:pStyle w:val="Normal-pool"/>
              <w:spacing w:before="40" w:after="40"/>
              <w:jc w:val="right"/>
              <w:rPr>
                <w:b/>
                <w:sz w:val="18"/>
                <w:szCs w:val="18"/>
              </w:rPr>
            </w:pPr>
            <w:r w:rsidRPr="00761649">
              <w:rPr>
                <w:b/>
                <w:sz w:val="18"/>
                <w:szCs w:val="18"/>
              </w:rPr>
              <w:t xml:space="preserve">1 995 000 </w:t>
            </w:r>
          </w:p>
        </w:tc>
        <w:tc>
          <w:tcPr>
            <w:tcW w:w="1230" w:type="dxa"/>
            <w:shd w:val="clear" w:color="auto" w:fill="auto"/>
          </w:tcPr>
          <w:p w14:paraId="52B7F506" w14:textId="77777777" w:rsidR="006252CF" w:rsidRPr="00761649" w:rsidRDefault="006252CF" w:rsidP="00723668">
            <w:pPr>
              <w:pStyle w:val="Normal-pool"/>
              <w:spacing w:before="40" w:after="40"/>
              <w:jc w:val="right"/>
              <w:rPr>
                <w:b/>
                <w:sz w:val="18"/>
                <w:szCs w:val="18"/>
              </w:rPr>
            </w:pPr>
            <w:r w:rsidRPr="00761649">
              <w:rPr>
                <w:b/>
                <w:sz w:val="18"/>
                <w:szCs w:val="18"/>
              </w:rPr>
              <w:t xml:space="preserve">409 519 </w:t>
            </w:r>
          </w:p>
        </w:tc>
        <w:tc>
          <w:tcPr>
            <w:tcW w:w="1093" w:type="dxa"/>
            <w:shd w:val="clear" w:color="auto" w:fill="auto"/>
          </w:tcPr>
          <w:p w14:paraId="763FDBEA" w14:textId="77777777" w:rsidR="006252CF" w:rsidRPr="00761649" w:rsidRDefault="006252CF" w:rsidP="00723668">
            <w:pPr>
              <w:pStyle w:val="Normal-pool"/>
              <w:spacing w:before="40" w:after="40"/>
              <w:jc w:val="right"/>
              <w:rPr>
                <w:b/>
                <w:sz w:val="18"/>
                <w:szCs w:val="18"/>
              </w:rPr>
            </w:pPr>
            <w:r w:rsidRPr="00761649">
              <w:rPr>
                <w:b/>
                <w:sz w:val="18"/>
                <w:szCs w:val="18"/>
              </w:rPr>
              <w:t xml:space="preserve">1 585 481 </w:t>
            </w:r>
          </w:p>
        </w:tc>
      </w:tr>
      <w:tr w:rsidR="006252CF" w:rsidRPr="00761649" w14:paraId="6934408D" w14:textId="77777777" w:rsidTr="00723668">
        <w:trPr>
          <w:trHeight w:val="57"/>
          <w:jc w:val="right"/>
        </w:trPr>
        <w:tc>
          <w:tcPr>
            <w:tcW w:w="5765" w:type="dxa"/>
            <w:shd w:val="clear" w:color="auto" w:fill="auto"/>
          </w:tcPr>
          <w:p w14:paraId="7FDD499E" w14:textId="77777777" w:rsidR="006252CF" w:rsidRPr="00761649" w:rsidRDefault="006252CF" w:rsidP="00723668">
            <w:pPr>
              <w:pStyle w:val="Normal-pool"/>
              <w:spacing w:before="40" w:after="40"/>
              <w:rPr>
                <w:sz w:val="18"/>
                <w:szCs w:val="18"/>
              </w:rPr>
            </w:pPr>
            <w:r w:rsidRPr="00761649">
              <w:rPr>
                <w:sz w:val="18"/>
                <w:szCs w:val="18"/>
              </w:rPr>
              <w:t xml:space="preserve">wp1-Deliverable 3 (b) (ii) Invasive alien species assessment </w:t>
            </w:r>
          </w:p>
        </w:tc>
        <w:tc>
          <w:tcPr>
            <w:tcW w:w="1408" w:type="dxa"/>
            <w:shd w:val="clear" w:color="auto" w:fill="auto"/>
          </w:tcPr>
          <w:p w14:paraId="675E415C" w14:textId="77777777" w:rsidR="006252CF" w:rsidRPr="00761649" w:rsidRDefault="006252CF" w:rsidP="00723668">
            <w:pPr>
              <w:pStyle w:val="Normal-pool"/>
              <w:spacing w:before="40" w:after="40"/>
              <w:jc w:val="right"/>
              <w:rPr>
                <w:sz w:val="18"/>
                <w:szCs w:val="18"/>
              </w:rPr>
            </w:pPr>
            <w:r w:rsidRPr="00761649">
              <w:rPr>
                <w:sz w:val="18"/>
                <w:szCs w:val="18"/>
              </w:rPr>
              <w:t xml:space="preserve">445 000 </w:t>
            </w:r>
          </w:p>
        </w:tc>
        <w:tc>
          <w:tcPr>
            <w:tcW w:w="1230" w:type="dxa"/>
            <w:shd w:val="clear" w:color="auto" w:fill="auto"/>
          </w:tcPr>
          <w:p w14:paraId="25FE5624" w14:textId="77777777" w:rsidR="006252CF" w:rsidRPr="00761649" w:rsidRDefault="006252CF" w:rsidP="00723668">
            <w:pPr>
              <w:pStyle w:val="Normal-pool"/>
              <w:spacing w:before="40" w:after="40"/>
              <w:jc w:val="right"/>
              <w:rPr>
                <w:sz w:val="18"/>
                <w:szCs w:val="18"/>
              </w:rPr>
            </w:pPr>
            <w:r w:rsidRPr="00761649">
              <w:rPr>
                <w:sz w:val="18"/>
                <w:szCs w:val="18"/>
              </w:rPr>
              <w:t xml:space="preserve">101 333 </w:t>
            </w:r>
          </w:p>
        </w:tc>
        <w:tc>
          <w:tcPr>
            <w:tcW w:w="1093" w:type="dxa"/>
            <w:shd w:val="clear" w:color="auto" w:fill="auto"/>
          </w:tcPr>
          <w:p w14:paraId="293B7640" w14:textId="77777777" w:rsidR="006252CF" w:rsidRPr="00761649" w:rsidRDefault="006252CF" w:rsidP="00723668">
            <w:pPr>
              <w:pStyle w:val="Normal-pool"/>
              <w:spacing w:before="40" w:after="40"/>
              <w:jc w:val="right"/>
              <w:rPr>
                <w:sz w:val="18"/>
                <w:szCs w:val="18"/>
              </w:rPr>
            </w:pPr>
            <w:r w:rsidRPr="00761649">
              <w:rPr>
                <w:sz w:val="18"/>
                <w:szCs w:val="18"/>
              </w:rPr>
              <w:t xml:space="preserve">343 667 </w:t>
            </w:r>
          </w:p>
        </w:tc>
      </w:tr>
      <w:tr w:rsidR="006252CF" w:rsidRPr="00761649" w14:paraId="68071D30" w14:textId="77777777" w:rsidTr="00723668">
        <w:trPr>
          <w:trHeight w:val="57"/>
          <w:jc w:val="right"/>
        </w:trPr>
        <w:tc>
          <w:tcPr>
            <w:tcW w:w="5765" w:type="dxa"/>
            <w:shd w:val="clear" w:color="auto" w:fill="auto"/>
          </w:tcPr>
          <w:p w14:paraId="149D501F" w14:textId="77777777" w:rsidR="006252CF" w:rsidRPr="00761649" w:rsidRDefault="006252CF" w:rsidP="00723668">
            <w:pPr>
              <w:pStyle w:val="Normal-pool"/>
              <w:spacing w:before="40" w:after="40"/>
              <w:rPr>
                <w:sz w:val="18"/>
                <w:szCs w:val="18"/>
              </w:rPr>
            </w:pPr>
            <w:r w:rsidRPr="00761649">
              <w:rPr>
                <w:sz w:val="18"/>
                <w:szCs w:val="18"/>
              </w:rPr>
              <w:t xml:space="preserve">wp1-Deliverable 3 (b) (iii) Sustainable use of wild species assessment </w:t>
            </w:r>
          </w:p>
        </w:tc>
        <w:tc>
          <w:tcPr>
            <w:tcW w:w="1408" w:type="dxa"/>
            <w:shd w:val="clear" w:color="auto" w:fill="auto"/>
          </w:tcPr>
          <w:p w14:paraId="72176224" w14:textId="77777777" w:rsidR="006252CF" w:rsidRPr="00761649" w:rsidRDefault="006252CF" w:rsidP="00723668">
            <w:pPr>
              <w:pStyle w:val="Normal-pool"/>
              <w:spacing w:before="40" w:after="40"/>
              <w:jc w:val="right"/>
              <w:rPr>
                <w:sz w:val="18"/>
                <w:szCs w:val="18"/>
              </w:rPr>
            </w:pPr>
            <w:r w:rsidRPr="00761649">
              <w:rPr>
                <w:sz w:val="18"/>
                <w:szCs w:val="18"/>
              </w:rPr>
              <w:t xml:space="preserve">775 000 </w:t>
            </w:r>
          </w:p>
        </w:tc>
        <w:tc>
          <w:tcPr>
            <w:tcW w:w="1230" w:type="dxa"/>
            <w:shd w:val="clear" w:color="auto" w:fill="auto"/>
          </w:tcPr>
          <w:p w14:paraId="061CF7B7" w14:textId="77777777" w:rsidR="006252CF" w:rsidRPr="00761649" w:rsidRDefault="006252CF" w:rsidP="00723668">
            <w:pPr>
              <w:pStyle w:val="Normal-pool"/>
              <w:spacing w:before="40" w:after="40"/>
              <w:jc w:val="right"/>
              <w:rPr>
                <w:sz w:val="18"/>
                <w:szCs w:val="18"/>
              </w:rPr>
            </w:pPr>
            <w:r w:rsidRPr="00761649">
              <w:rPr>
                <w:sz w:val="18"/>
                <w:szCs w:val="18"/>
              </w:rPr>
              <w:t xml:space="preserve">157 785 </w:t>
            </w:r>
          </w:p>
        </w:tc>
        <w:tc>
          <w:tcPr>
            <w:tcW w:w="1093" w:type="dxa"/>
            <w:shd w:val="clear" w:color="auto" w:fill="auto"/>
          </w:tcPr>
          <w:p w14:paraId="2057EC0B" w14:textId="77777777" w:rsidR="006252CF" w:rsidRPr="00761649" w:rsidRDefault="006252CF" w:rsidP="00723668">
            <w:pPr>
              <w:pStyle w:val="Normal-pool"/>
              <w:spacing w:before="40" w:after="40"/>
              <w:jc w:val="right"/>
              <w:rPr>
                <w:sz w:val="18"/>
                <w:szCs w:val="18"/>
              </w:rPr>
            </w:pPr>
            <w:r w:rsidRPr="00761649">
              <w:rPr>
                <w:sz w:val="18"/>
                <w:szCs w:val="18"/>
              </w:rPr>
              <w:t xml:space="preserve">617 215 </w:t>
            </w:r>
          </w:p>
        </w:tc>
      </w:tr>
      <w:tr w:rsidR="006252CF" w:rsidRPr="00761649" w14:paraId="52157D42" w14:textId="77777777" w:rsidTr="00723668">
        <w:trPr>
          <w:trHeight w:val="57"/>
          <w:jc w:val="right"/>
        </w:trPr>
        <w:tc>
          <w:tcPr>
            <w:tcW w:w="5765" w:type="dxa"/>
            <w:tcBorders>
              <w:bottom w:val="single" w:sz="4" w:space="0" w:color="000000"/>
            </w:tcBorders>
            <w:shd w:val="clear" w:color="auto" w:fill="auto"/>
          </w:tcPr>
          <w:p w14:paraId="73F7A74E" w14:textId="77777777" w:rsidR="006252CF" w:rsidRPr="00761649" w:rsidRDefault="006252CF" w:rsidP="00723668">
            <w:pPr>
              <w:pStyle w:val="Normal-pool"/>
              <w:spacing w:before="40" w:after="40"/>
              <w:rPr>
                <w:sz w:val="18"/>
                <w:szCs w:val="18"/>
              </w:rPr>
            </w:pPr>
            <w:r w:rsidRPr="00761649">
              <w:rPr>
                <w:sz w:val="18"/>
                <w:szCs w:val="18"/>
              </w:rPr>
              <w:t xml:space="preserve">wp1-Deliverable 3 (d) Values assessment </w:t>
            </w:r>
          </w:p>
        </w:tc>
        <w:tc>
          <w:tcPr>
            <w:tcW w:w="1408" w:type="dxa"/>
            <w:tcBorders>
              <w:bottom w:val="single" w:sz="4" w:space="0" w:color="000000"/>
            </w:tcBorders>
            <w:shd w:val="clear" w:color="auto" w:fill="auto"/>
          </w:tcPr>
          <w:p w14:paraId="7EDA589D" w14:textId="77777777" w:rsidR="006252CF" w:rsidRPr="00761649" w:rsidRDefault="006252CF" w:rsidP="00723668">
            <w:pPr>
              <w:pStyle w:val="Normal-pool"/>
              <w:spacing w:before="40" w:after="40"/>
              <w:jc w:val="right"/>
              <w:rPr>
                <w:sz w:val="18"/>
                <w:szCs w:val="18"/>
              </w:rPr>
            </w:pPr>
            <w:r w:rsidRPr="00761649">
              <w:rPr>
                <w:sz w:val="18"/>
                <w:szCs w:val="18"/>
              </w:rPr>
              <w:t xml:space="preserve">775 000 </w:t>
            </w:r>
          </w:p>
        </w:tc>
        <w:tc>
          <w:tcPr>
            <w:tcW w:w="1230" w:type="dxa"/>
            <w:tcBorders>
              <w:bottom w:val="single" w:sz="4" w:space="0" w:color="000000"/>
            </w:tcBorders>
            <w:shd w:val="clear" w:color="auto" w:fill="auto"/>
          </w:tcPr>
          <w:p w14:paraId="198673DA" w14:textId="77777777" w:rsidR="006252CF" w:rsidRPr="00761649" w:rsidRDefault="006252CF" w:rsidP="00723668">
            <w:pPr>
              <w:pStyle w:val="Normal-pool"/>
              <w:spacing w:before="40" w:after="40"/>
              <w:jc w:val="right"/>
              <w:rPr>
                <w:sz w:val="18"/>
                <w:szCs w:val="18"/>
              </w:rPr>
            </w:pPr>
            <w:r w:rsidRPr="00761649">
              <w:rPr>
                <w:sz w:val="18"/>
                <w:szCs w:val="18"/>
              </w:rPr>
              <w:t xml:space="preserve">150 401 </w:t>
            </w:r>
          </w:p>
        </w:tc>
        <w:tc>
          <w:tcPr>
            <w:tcW w:w="1093" w:type="dxa"/>
            <w:tcBorders>
              <w:bottom w:val="single" w:sz="4" w:space="0" w:color="000000"/>
            </w:tcBorders>
            <w:shd w:val="clear" w:color="auto" w:fill="auto"/>
          </w:tcPr>
          <w:p w14:paraId="56172C90" w14:textId="77777777" w:rsidR="006252CF" w:rsidRPr="00761649" w:rsidRDefault="006252CF" w:rsidP="00723668">
            <w:pPr>
              <w:pStyle w:val="Normal-pool"/>
              <w:spacing w:before="40" w:after="40"/>
              <w:jc w:val="right"/>
              <w:rPr>
                <w:sz w:val="18"/>
                <w:szCs w:val="18"/>
              </w:rPr>
            </w:pPr>
            <w:r w:rsidRPr="00761649">
              <w:rPr>
                <w:sz w:val="18"/>
                <w:szCs w:val="18"/>
              </w:rPr>
              <w:t xml:space="preserve">624 599 </w:t>
            </w:r>
          </w:p>
        </w:tc>
      </w:tr>
      <w:tr w:rsidR="006252CF" w:rsidRPr="00761649" w14:paraId="40828441" w14:textId="77777777" w:rsidTr="00723668">
        <w:trPr>
          <w:trHeight w:val="57"/>
          <w:jc w:val="right"/>
        </w:trPr>
        <w:tc>
          <w:tcPr>
            <w:tcW w:w="5765" w:type="dxa"/>
            <w:tcBorders>
              <w:top w:val="single" w:sz="4" w:space="0" w:color="000000"/>
              <w:bottom w:val="single" w:sz="4" w:space="0" w:color="000000"/>
            </w:tcBorders>
            <w:shd w:val="clear" w:color="auto" w:fill="auto"/>
          </w:tcPr>
          <w:p w14:paraId="1D732ADD" w14:textId="77777777" w:rsidR="006252CF" w:rsidRPr="00761649" w:rsidRDefault="006252CF" w:rsidP="00723668">
            <w:pPr>
              <w:pStyle w:val="Normal-pool"/>
              <w:spacing w:before="40" w:after="40"/>
              <w:rPr>
                <w:b/>
                <w:sz w:val="18"/>
                <w:szCs w:val="18"/>
              </w:rPr>
            </w:pPr>
            <w:r w:rsidRPr="00761649">
              <w:rPr>
                <w:b/>
                <w:sz w:val="18"/>
                <w:szCs w:val="18"/>
              </w:rPr>
              <w:t>Subtotal, part A</w:t>
            </w:r>
          </w:p>
        </w:tc>
        <w:tc>
          <w:tcPr>
            <w:tcW w:w="1408" w:type="dxa"/>
            <w:tcBorders>
              <w:top w:val="single" w:sz="4" w:space="0" w:color="000000"/>
              <w:bottom w:val="single" w:sz="4" w:space="0" w:color="000000"/>
            </w:tcBorders>
            <w:shd w:val="clear" w:color="auto" w:fill="auto"/>
          </w:tcPr>
          <w:p w14:paraId="66402A9D" w14:textId="77777777" w:rsidR="006252CF" w:rsidRPr="00761649" w:rsidRDefault="006252CF" w:rsidP="00723668">
            <w:pPr>
              <w:pStyle w:val="Normal-pool"/>
              <w:spacing w:before="40" w:after="40"/>
              <w:jc w:val="right"/>
              <w:rPr>
                <w:b/>
                <w:sz w:val="18"/>
                <w:szCs w:val="18"/>
              </w:rPr>
            </w:pPr>
            <w:r w:rsidRPr="00761649">
              <w:rPr>
                <w:b/>
                <w:sz w:val="18"/>
                <w:szCs w:val="18"/>
              </w:rPr>
              <w:t xml:space="preserve">1 995 000 </w:t>
            </w:r>
          </w:p>
        </w:tc>
        <w:tc>
          <w:tcPr>
            <w:tcW w:w="1230" w:type="dxa"/>
            <w:tcBorders>
              <w:top w:val="single" w:sz="4" w:space="0" w:color="000000"/>
              <w:bottom w:val="single" w:sz="4" w:space="0" w:color="000000"/>
            </w:tcBorders>
            <w:shd w:val="clear" w:color="auto" w:fill="auto"/>
          </w:tcPr>
          <w:p w14:paraId="46AFAA11" w14:textId="77777777" w:rsidR="006252CF" w:rsidRPr="00761649" w:rsidRDefault="006252CF" w:rsidP="00723668">
            <w:pPr>
              <w:pStyle w:val="Normal-pool"/>
              <w:spacing w:before="40" w:after="40"/>
              <w:jc w:val="right"/>
              <w:rPr>
                <w:b/>
                <w:sz w:val="18"/>
                <w:szCs w:val="18"/>
              </w:rPr>
            </w:pPr>
            <w:r w:rsidRPr="00761649">
              <w:rPr>
                <w:b/>
                <w:sz w:val="18"/>
                <w:szCs w:val="18"/>
              </w:rPr>
              <w:t xml:space="preserve">409 519 </w:t>
            </w:r>
          </w:p>
        </w:tc>
        <w:tc>
          <w:tcPr>
            <w:tcW w:w="1093" w:type="dxa"/>
            <w:tcBorders>
              <w:top w:val="single" w:sz="4" w:space="0" w:color="000000"/>
              <w:bottom w:val="single" w:sz="4" w:space="0" w:color="000000"/>
            </w:tcBorders>
            <w:shd w:val="clear" w:color="auto" w:fill="auto"/>
          </w:tcPr>
          <w:p w14:paraId="5C1C30A1" w14:textId="77777777" w:rsidR="006252CF" w:rsidRPr="00761649" w:rsidRDefault="006252CF" w:rsidP="00723668">
            <w:pPr>
              <w:pStyle w:val="Normal-pool"/>
              <w:spacing w:before="40" w:after="40"/>
              <w:jc w:val="right"/>
              <w:rPr>
                <w:b/>
                <w:sz w:val="18"/>
                <w:szCs w:val="18"/>
              </w:rPr>
            </w:pPr>
            <w:r w:rsidRPr="00761649">
              <w:rPr>
                <w:b/>
                <w:sz w:val="18"/>
                <w:szCs w:val="18"/>
              </w:rPr>
              <w:t xml:space="preserve">1 585 481 </w:t>
            </w:r>
          </w:p>
        </w:tc>
      </w:tr>
      <w:tr w:rsidR="006252CF" w:rsidRPr="00761649" w14:paraId="4F7C8266" w14:textId="77777777" w:rsidTr="00723668">
        <w:trPr>
          <w:trHeight w:val="57"/>
          <w:jc w:val="right"/>
        </w:trPr>
        <w:tc>
          <w:tcPr>
            <w:tcW w:w="5765" w:type="dxa"/>
            <w:shd w:val="clear" w:color="auto" w:fill="auto"/>
            <w:vAlign w:val="bottom"/>
          </w:tcPr>
          <w:p w14:paraId="6A187D70" w14:textId="77777777" w:rsidR="006252CF" w:rsidRPr="00761649" w:rsidRDefault="006252CF" w:rsidP="00723668">
            <w:pPr>
              <w:pStyle w:val="Normal-pool"/>
              <w:spacing w:before="40" w:after="40"/>
              <w:rPr>
                <w:b/>
                <w:sz w:val="18"/>
                <w:szCs w:val="18"/>
              </w:rPr>
            </w:pPr>
            <w:r w:rsidRPr="00761649">
              <w:rPr>
                <w:b/>
                <w:sz w:val="18"/>
                <w:szCs w:val="18"/>
              </w:rPr>
              <w:t>Part B: Rolling work programme up to 2030</w:t>
            </w:r>
          </w:p>
        </w:tc>
        <w:tc>
          <w:tcPr>
            <w:tcW w:w="1408" w:type="dxa"/>
            <w:shd w:val="clear" w:color="auto" w:fill="auto"/>
            <w:vAlign w:val="bottom"/>
          </w:tcPr>
          <w:p w14:paraId="48912AFF" w14:textId="77777777" w:rsidR="006252CF" w:rsidRPr="00761649" w:rsidRDefault="006252CF" w:rsidP="00723668">
            <w:pPr>
              <w:pStyle w:val="Normal-pool"/>
              <w:spacing w:before="40" w:after="40"/>
              <w:jc w:val="right"/>
              <w:rPr>
                <w:sz w:val="18"/>
                <w:szCs w:val="18"/>
              </w:rPr>
            </w:pPr>
          </w:p>
        </w:tc>
        <w:tc>
          <w:tcPr>
            <w:tcW w:w="1230" w:type="dxa"/>
            <w:shd w:val="clear" w:color="auto" w:fill="auto"/>
            <w:vAlign w:val="bottom"/>
          </w:tcPr>
          <w:p w14:paraId="042B5567" w14:textId="77777777" w:rsidR="006252CF" w:rsidRPr="00761649" w:rsidRDefault="006252CF" w:rsidP="00723668">
            <w:pPr>
              <w:pStyle w:val="Normal-pool"/>
              <w:spacing w:before="40" w:after="40"/>
              <w:jc w:val="right"/>
              <w:rPr>
                <w:sz w:val="18"/>
                <w:szCs w:val="18"/>
              </w:rPr>
            </w:pPr>
          </w:p>
        </w:tc>
        <w:tc>
          <w:tcPr>
            <w:tcW w:w="1093" w:type="dxa"/>
            <w:shd w:val="clear" w:color="auto" w:fill="auto"/>
            <w:vAlign w:val="bottom"/>
          </w:tcPr>
          <w:p w14:paraId="0D77FEF4" w14:textId="77777777" w:rsidR="006252CF" w:rsidRPr="00761649" w:rsidRDefault="006252CF" w:rsidP="00723668">
            <w:pPr>
              <w:pStyle w:val="Normal-pool"/>
              <w:spacing w:before="40" w:after="40"/>
              <w:jc w:val="right"/>
              <w:rPr>
                <w:sz w:val="18"/>
                <w:szCs w:val="18"/>
              </w:rPr>
            </w:pPr>
          </w:p>
        </w:tc>
      </w:tr>
      <w:tr w:rsidR="006252CF" w:rsidRPr="00761649" w14:paraId="22E4A312" w14:textId="77777777" w:rsidTr="00723668">
        <w:trPr>
          <w:trHeight w:val="57"/>
          <w:jc w:val="right"/>
        </w:trPr>
        <w:tc>
          <w:tcPr>
            <w:tcW w:w="5765" w:type="dxa"/>
            <w:shd w:val="clear" w:color="auto" w:fill="auto"/>
          </w:tcPr>
          <w:p w14:paraId="76A35FE3" w14:textId="42923664" w:rsidR="006252CF" w:rsidRPr="00761649" w:rsidRDefault="006252CF" w:rsidP="00723668">
            <w:pPr>
              <w:pStyle w:val="Normal-pool"/>
              <w:spacing w:before="40" w:after="40"/>
              <w:rPr>
                <w:b/>
                <w:sz w:val="18"/>
                <w:szCs w:val="18"/>
              </w:rPr>
            </w:pPr>
            <w:r w:rsidRPr="00761649">
              <w:rPr>
                <w:b/>
                <w:sz w:val="18"/>
                <w:szCs w:val="18"/>
              </w:rPr>
              <w:t xml:space="preserve">Objective 1: </w:t>
            </w:r>
            <w:r w:rsidR="00AF642D" w:rsidRPr="00761649">
              <w:rPr>
                <w:b/>
                <w:sz w:val="18"/>
                <w:szCs w:val="18"/>
              </w:rPr>
              <w:t>A</w:t>
            </w:r>
            <w:r w:rsidRPr="00761649">
              <w:rPr>
                <w:b/>
                <w:sz w:val="18"/>
                <w:szCs w:val="18"/>
              </w:rPr>
              <w:t>ssessing knowledge</w:t>
            </w:r>
          </w:p>
        </w:tc>
        <w:tc>
          <w:tcPr>
            <w:tcW w:w="1408" w:type="dxa"/>
            <w:shd w:val="clear" w:color="auto" w:fill="auto"/>
          </w:tcPr>
          <w:p w14:paraId="74A289B0" w14:textId="77777777" w:rsidR="006252CF" w:rsidRPr="00761649" w:rsidRDefault="006252CF" w:rsidP="00723668">
            <w:pPr>
              <w:pStyle w:val="Normal-pool"/>
              <w:spacing w:before="40" w:after="40"/>
              <w:jc w:val="right"/>
              <w:rPr>
                <w:b/>
                <w:sz w:val="18"/>
                <w:szCs w:val="18"/>
              </w:rPr>
            </w:pPr>
            <w:r w:rsidRPr="00761649">
              <w:rPr>
                <w:b/>
                <w:sz w:val="18"/>
                <w:szCs w:val="18"/>
              </w:rPr>
              <w:t xml:space="preserve">170 000 </w:t>
            </w:r>
          </w:p>
        </w:tc>
        <w:tc>
          <w:tcPr>
            <w:tcW w:w="1230" w:type="dxa"/>
            <w:shd w:val="clear" w:color="auto" w:fill="auto"/>
          </w:tcPr>
          <w:p w14:paraId="1A891974" w14:textId="77777777" w:rsidR="006252CF" w:rsidRPr="00761649" w:rsidRDefault="006252CF" w:rsidP="00723668">
            <w:pPr>
              <w:pStyle w:val="Normal-pool"/>
              <w:spacing w:before="40" w:after="40"/>
              <w:jc w:val="right"/>
              <w:rPr>
                <w:b/>
                <w:sz w:val="18"/>
                <w:szCs w:val="18"/>
              </w:rPr>
            </w:pPr>
            <w:r w:rsidRPr="00761649">
              <w:rPr>
                <w:b/>
                <w:sz w:val="18"/>
                <w:szCs w:val="18"/>
              </w:rPr>
              <w:t xml:space="preserve">11 537 </w:t>
            </w:r>
          </w:p>
        </w:tc>
        <w:tc>
          <w:tcPr>
            <w:tcW w:w="1093" w:type="dxa"/>
            <w:shd w:val="clear" w:color="auto" w:fill="auto"/>
          </w:tcPr>
          <w:p w14:paraId="18A23C01" w14:textId="77777777" w:rsidR="006252CF" w:rsidRPr="00761649" w:rsidRDefault="006252CF" w:rsidP="00723668">
            <w:pPr>
              <w:pStyle w:val="Normal-pool"/>
              <w:spacing w:before="40" w:after="40"/>
              <w:jc w:val="right"/>
              <w:rPr>
                <w:b/>
                <w:sz w:val="18"/>
                <w:szCs w:val="18"/>
              </w:rPr>
            </w:pPr>
            <w:r w:rsidRPr="00761649">
              <w:rPr>
                <w:b/>
                <w:sz w:val="18"/>
                <w:szCs w:val="18"/>
              </w:rPr>
              <w:t xml:space="preserve">158 463 </w:t>
            </w:r>
          </w:p>
        </w:tc>
      </w:tr>
      <w:tr w:rsidR="006252CF" w:rsidRPr="00761649" w14:paraId="6D2DB5A8" w14:textId="77777777" w:rsidTr="00723668">
        <w:trPr>
          <w:trHeight w:val="57"/>
          <w:jc w:val="right"/>
        </w:trPr>
        <w:tc>
          <w:tcPr>
            <w:tcW w:w="5765" w:type="dxa"/>
            <w:shd w:val="clear" w:color="auto" w:fill="auto"/>
          </w:tcPr>
          <w:p w14:paraId="38509F90" w14:textId="77777777" w:rsidR="006252CF" w:rsidRPr="00761649" w:rsidRDefault="006252CF" w:rsidP="00723668">
            <w:pPr>
              <w:pStyle w:val="Normal-pool"/>
              <w:spacing w:before="40" w:after="40"/>
              <w:rPr>
                <w:color w:val="000000"/>
                <w:sz w:val="18"/>
                <w:szCs w:val="18"/>
              </w:rPr>
            </w:pPr>
            <w:r w:rsidRPr="00761649">
              <w:rPr>
                <w:sz w:val="18"/>
                <w:szCs w:val="18"/>
              </w:rPr>
              <w:t>Deliverable 1 (a) A thematic assessment of the interlinkages among biodiversity, water, food and health</w:t>
            </w:r>
            <w:r w:rsidRPr="00761649">
              <w:rPr>
                <w:color w:val="000000"/>
                <w:sz w:val="18"/>
                <w:szCs w:val="18"/>
              </w:rPr>
              <w:t xml:space="preserve"> </w:t>
            </w:r>
          </w:p>
        </w:tc>
        <w:tc>
          <w:tcPr>
            <w:tcW w:w="1408" w:type="dxa"/>
            <w:shd w:val="clear" w:color="auto" w:fill="auto"/>
          </w:tcPr>
          <w:p w14:paraId="08062FBB"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c>
          <w:tcPr>
            <w:tcW w:w="1230" w:type="dxa"/>
            <w:shd w:val="clear" w:color="auto" w:fill="auto"/>
          </w:tcPr>
          <w:p w14:paraId="7061D94B" w14:textId="77777777" w:rsidR="006252CF" w:rsidRPr="00761649" w:rsidRDefault="006252CF" w:rsidP="00723668">
            <w:pPr>
              <w:pStyle w:val="Normal-pool"/>
              <w:spacing w:before="40" w:after="40"/>
              <w:jc w:val="right"/>
              <w:rPr>
                <w:sz w:val="18"/>
                <w:szCs w:val="18"/>
              </w:rPr>
            </w:pPr>
            <w:r w:rsidRPr="00761649">
              <w:rPr>
                <w:sz w:val="18"/>
                <w:szCs w:val="18"/>
              </w:rPr>
              <w:t xml:space="preserve">5 243 </w:t>
            </w:r>
          </w:p>
        </w:tc>
        <w:tc>
          <w:tcPr>
            <w:tcW w:w="1093" w:type="dxa"/>
            <w:shd w:val="clear" w:color="auto" w:fill="auto"/>
          </w:tcPr>
          <w:p w14:paraId="74DA1392" w14:textId="77777777" w:rsidR="006252CF" w:rsidRPr="00761649" w:rsidRDefault="006252CF" w:rsidP="00723668">
            <w:pPr>
              <w:pStyle w:val="Normal-pool"/>
              <w:spacing w:before="40" w:after="40"/>
              <w:jc w:val="right"/>
              <w:rPr>
                <w:sz w:val="18"/>
                <w:szCs w:val="18"/>
              </w:rPr>
            </w:pPr>
            <w:r w:rsidRPr="00761649">
              <w:rPr>
                <w:sz w:val="18"/>
                <w:szCs w:val="18"/>
              </w:rPr>
              <w:t>(5 243)</w:t>
            </w:r>
          </w:p>
        </w:tc>
      </w:tr>
      <w:tr w:rsidR="006252CF" w:rsidRPr="00761649" w14:paraId="4ECC3540" w14:textId="77777777" w:rsidTr="00723668">
        <w:trPr>
          <w:trHeight w:val="57"/>
          <w:jc w:val="right"/>
        </w:trPr>
        <w:tc>
          <w:tcPr>
            <w:tcW w:w="5765" w:type="dxa"/>
            <w:shd w:val="clear" w:color="auto" w:fill="auto"/>
          </w:tcPr>
          <w:p w14:paraId="0D9EE459" w14:textId="077A5D75" w:rsidR="006252CF" w:rsidRPr="00761649" w:rsidRDefault="006252CF" w:rsidP="00723668">
            <w:pPr>
              <w:pStyle w:val="Normal-pool"/>
              <w:spacing w:before="40" w:after="40"/>
              <w:rPr>
                <w:sz w:val="18"/>
                <w:szCs w:val="18"/>
              </w:rPr>
            </w:pPr>
            <w:r w:rsidRPr="00761649">
              <w:rPr>
                <w:sz w:val="18"/>
                <w:szCs w:val="18"/>
              </w:rPr>
              <w:t>Deliverable 1 (b) A technical paper on the interlinkage</w:t>
            </w:r>
            <w:r w:rsidR="00124B46" w:rsidRPr="00761649">
              <w:rPr>
                <w:sz w:val="18"/>
                <w:szCs w:val="18"/>
              </w:rPr>
              <w:t>s</w:t>
            </w:r>
            <w:r w:rsidRPr="00761649">
              <w:rPr>
                <w:sz w:val="18"/>
                <w:szCs w:val="18"/>
              </w:rPr>
              <w:t xml:space="preserve"> between biodiversity and climate change</w:t>
            </w:r>
          </w:p>
        </w:tc>
        <w:tc>
          <w:tcPr>
            <w:tcW w:w="1408" w:type="dxa"/>
            <w:shd w:val="clear" w:color="auto" w:fill="auto"/>
          </w:tcPr>
          <w:p w14:paraId="23AAD69E" w14:textId="77777777" w:rsidR="006252CF" w:rsidRPr="00761649" w:rsidRDefault="006252CF" w:rsidP="00723668">
            <w:pPr>
              <w:pStyle w:val="Normal-pool"/>
              <w:spacing w:before="40" w:after="40"/>
              <w:jc w:val="right"/>
              <w:rPr>
                <w:sz w:val="18"/>
                <w:szCs w:val="18"/>
              </w:rPr>
            </w:pPr>
            <w:r w:rsidRPr="00761649">
              <w:rPr>
                <w:sz w:val="18"/>
                <w:szCs w:val="18"/>
              </w:rPr>
              <w:t xml:space="preserve">170 000 </w:t>
            </w:r>
          </w:p>
        </w:tc>
        <w:tc>
          <w:tcPr>
            <w:tcW w:w="1230" w:type="dxa"/>
            <w:shd w:val="clear" w:color="auto" w:fill="auto"/>
          </w:tcPr>
          <w:p w14:paraId="6BF82C49"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c>
          <w:tcPr>
            <w:tcW w:w="1093" w:type="dxa"/>
            <w:shd w:val="clear" w:color="auto" w:fill="auto"/>
          </w:tcPr>
          <w:p w14:paraId="2AC7D1E6" w14:textId="77777777" w:rsidR="006252CF" w:rsidRPr="00761649" w:rsidRDefault="006252CF" w:rsidP="00723668">
            <w:pPr>
              <w:pStyle w:val="Normal-pool"/>
              <w:spacing w:before="40" w:after="40"/>
              <w:jc w:val="right"/>
              <w:rPr>
                <w:sz w:val="18"/>
                <w:szCs w:val="18"/>
              </w:rPr>
            </w:pPr>
            <w:r w:rsidRPr="00761649">
              <w:rPr>
                <w:sz w:val="18"/>
                <w:szCs w:val="18"/>
              </w:rPr>
              <w:t xml:space="preserve">170 000 </w:t>
            </w:r>
          </w:p>
        </w:tc>
      </w:tr>
      <w:tr w:rsidR="006252CF" w:rsidRPr="00761649" w14:paraId="5B33C1AA" w14:textId="77777777" w:rsidTr="00723668">
        <w:trPr>
          <w:trHeight w:val="57"/>
          <w:jc w:val="right"/>
        </w:trPr>
        <w:tc>
          <w:tcPr>
            <w:tcW w:w="5765" w:type="dxa"/>
            <w:shd w:val="clear" w:color="auto" w:fill="auto"/>
          </w:tcPr>
          <w:p w14:paraId="0B23CA25" w14:textId="1B5D601F" w:rsidR="006252CF" w:rsidRPr="00761649" w:rsidRDefault="006252CF" w:rsidP="00723668">
            <w:pPr>
              <w:pStyle w:val="Normal-pool"/>
              <w:spacing w:before="40" w:after="40"/>
              <w:rPr>
                <w:sz w:val="18"/>
                <w:szCs w:val="18"/>
              </w:rPr>
            </w:pPr>
            <w:r w:rsidRPr="00761649">
              <w:rPr>
                <w:sz w:val="18"/>
                <w:szCs w:val="18"/>
              </w:rPr>
              <w:t xml:space="preserve">Deliverable 1 (c) A thematic assessment of the underlying causes of biodiversity loss and </w:t>
            </w:r>
            <w:r w:rsidR="00201E08" w:rsidRPr="00761649">
              <w:rPr>
                <w:sz w:val="18"/>
                <w:szCs w:val="18"/>
              </w:rPr>
              <w:t xml:space="preserve">the </w:t>
            </w:r>
            <w:r w:rsidRPr="00761649">
              <w:rPr>
                <w:sz w:val="18"/>
                <w:szCs w:val="18"/>
              </w:rPr>
              <w:t xml:space="preserve">determinants of transformative change and options for achieving the 2050 Vision for Biodiversity </w:t>
            </w:r>
          </w:p>
        </w:tc>
        <w:tc>
          <w:tcPr>
            <w:tcW w:w="1408" w:type="dxa"/>
            <w:shd w:val="clear" w:color="auto" w:fill="auto"/>
          </w:tcPr>
          <w:p w14:paraId="770EA483"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c>
          <w:tcPr>
            <w:tcW w:w="1230" w:type="dxa"/>
            <w:shd w:val="clear" w:color="auto" w:fill="auto"/>
          </w:tcPr>
          <w:p w14:paraId="07CA22D7" w14:textId="77777777" w:rsidR="006252CF" w:rsidRPr="00761649" w:rsidRDefault="006252CF" w:rsidP="00723668">
            <w:pPr>
              <w:pStyle w:val="Normal-pool"/>
              <w:spacing w:before="40" w:after="40"/>
              <w:jc w:val="right"/>
              <w:rPr>
                <w:sz w:val="18"/>
                <w:szCs w:val="18"/>
              </w:rPr>
            </w:pPr>
            <w:r w:rsidRPr="00761649">
              <w:rPr>
                <w:sz w:val="18"/>
                <w:szCs w:val="18"/>
              </w:rPr>
              <w:t xml:space="preserve">6 294 </w:t>
            </w:r>
          </w:p>
        </w:tc>
        <w:tc>
          <w:tcPr>
            <w:tcW w:w="1093" w:type="dxa"/>
            <w:shd w:val="clear" w:color="auto" w:fill="auto"/>
          </w:tcPr>
          <w:p w14:paraId="70A73F49" w14:textId="77777777" w:rsidR="006252CF" w:rsidRPr="00761649" w:rsidRDefault="006252CF" w:rsidP="00723668">
            <w:pPr>
              <w:pStyle w:val="Normal-pool"/>
              <w:spacing w:before="40" w:after="40"/>
              <w:jc w:val="right"/>
              <w:rPr>
                <w:sz w:val="18"/>
                <w:szCs w:val="18"/>
              </w:rPr>
            </w:pPr>
            <w:r w:rsidRPr="00761649">
              <w:rPr>
                <w:sz w:val="18"/>
                <w:szCs w:val="18"/>
              </w:rPr>
              <w:t>(6 294)</w:t>
            </w:r>
          </w:p>
        </w:tc>
      </w:tr>
      <w:tr w:rsidR="006252CF" w:rsidRPr="00761649" w14:paraId="7E1D3935" w14:textId="77777777" w:rsidTr="00723668">
        <w:trPr>
          <w:trHeight w:val="57"/>
          <w:jc w:val="right"/>
        </w:trPr>
        <w:tc>
          <w:tcPr>
            <w:tcW w:w="5765" w:type="dxa"/>
            <w:shd w:val="clear" w:color="auto" w:fill="auto"/>
          </w:tcPr>
          <w:p w14:paraId="6B997132" w14:textId="77777777" w:rsidR="006252CF" w:rsidRPr="00761649" w:rsidRDefault="006252CF" w:rsidP="00723668">
            <w:pPr>
              <w:pStyle w:val="Normal-pool"/>
              <w:spacing w:before="40" w:after="40"/>
              <w:rPr>
                <w:sz w:val="18"/>
                <w:szCs w:val="18"/>
              </w:rPr>
            </w:pPr>
            <w:r w:rsidRPr="00761649">
              <w:rPr>
                <w:sz w:val="18"/>
                <w:szCs w:val="18"/>
              </w:rPr>
              <w:t>Deliverable 1 (d) A methodological assessment of the impact and dependence of business on biodiversity and nature’s contributions to people</w:t>
            </w:r>
          </w:p>
        </w:tc>
        <w:tc>
          <w:tcPr>
            <w:tcW w:w="1408" w:type="dxa"/>
            <w:shd w:val="clear" w:color="auto" w:fill="auto"/>
          </w:tcPr>
          <w:p w14:paraId="78986E37"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c>
          <w:tcPr>
            <w:tcW w:w="1230" w:type="dxa"/>
            <w:shd w:val="clear" w:color="auto" w:fill="auto"/>
          </w:tcPr>
          <w:p w14:paraId="0AC93948"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c>
          <w:tcPr>
            <w:tcW w:w="1093" w:type="dxa"/>
            <w:shd w:val="clear" w:color="auto" w:fill="auto"/>
          </w:tcPr>
          <w:p w14:paraId="64A73806"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r>
      <w:tr w:rsidR="006252CF" w:rsidRPr="00761649" w14:paraId="6096F563" w14:textId="77777777" w:rsidTr="00723668">
        <w:trPr>
          <w:trHeight w:val="57"/>
          <w:jc w:val="right"/>
        </w:trPr>
        <w:tc>
          <w:tcPr>
            <w:tcW w:w="5765" w:type="dxa"/>
            <w:shd w:val="clear" w:color="auto" w:fill="auto"/>
          </w:tcPr>
          <w:p w14:paraId="4228B032" w14:textId="7E3D6374" w:rsidR="006252CF" w:rsidRPr="00761649" w:rsidRDefault="006252CF" w:rsidP="00723668">
            <w:pPr>
              <w:pStyle w:val="Normal-pool"/>
              <w:spacing w:before="40" w:after="40"/>
              <w:rPr>
                <w:b/>
                <w:sz w:val="18"/>
                <w:szCs w:val="18"/>
              </w:rPr>
            </w:pPr>
            <w:r w:rsidRPr="00761649">
              <w:rPr>
                <w:b/>
                <w:sz w:val="18"/>
                <w:szCs w:val="18"/>
              </w:rPr>
              <w:t xml:space="preserve">Objective 2: </w:t>
            </w:r>
            <w:r w:rsidR="00AF642D" w:rsidRPr="00761649">
              <w:rPr>
                <w:b/>
                <w:sz w:val="18"/>
                <w:szCs w:val="18"/>
              </w:rPr>
              <w:t>B</w:t>
            </w:r>
            <w:r w:rsidRPr="00761649">
              <w:rPr>
                <w:b/>
                <w:sz w:val="18"/>
                <w:szCs w:val="18"/>
              </w:rPr>
              <w:t>uilding capacity</w:t>
            </w:r>
          </w:p>
        </w:tc>
        <w:tc>
          <w:tcPr>
            <w:tcW w:w="1408" w:type="dxa"/>
            <w:shd w:val="clear" w:color="auto" w:fill="auto"/>
          </w:tcPr>
          <w:p w14:paraId="2DFC5771" w14:textId="77777777" w:rsidR="006252CF" w:rsidRPr="00761649" w:rsidRDefault="006252CF" w:rsidP="00723668">
            <w:pPr>
              <w:pStyle w:val="Normal-pool"/>
              <w:spacing w:before="40" w:after="40"/>
              <w:jc w:val="right"/>
              <w:rPr>
                <w:b/>
                <w:sz w:val="18"/>
                <w:szCs w:val="18"/>
              </w:rPr>
            </w:pPr>
            <w:r w:rsidRPr="00761649">
              <w:rPr>
                <w:b/>
                <w:sz w:val="18"/>
                <w:szCs w:val="18"/>
              </w:rPr>
              <w:t xml:space="preserve">700 000 </w:t>
            </w:r>
          </w:p>
        </w:tc>
        <w:tc>
          <w:tcPr>
            <w:tcW w:w="1230" w:type="dxa"/>
            <w:shd w:val="clear" w:color="auto" w:fill="auto"/>
          </w:tcPr>
          <w:p w14:paraId="44B34565" w14:textId="77777777" w:rsidR="006252CF" w:rsidRPr="00761649" w:rsidRDefault="006252CF" w:rsidP="00723668">
            <w:pPr>
              <w:pStyle w:val="Normal-pool"/>
              <w:spacing w:before="40" w:after="40"/>
              <w:jc w:val="right"/>
              <w:rPr>
                <w:b/>
                <w:sz w:val="18"/>
                <w:szCs w:val="18"/>
              </w:rPr>
            </w:pPr>
            <w:r w:rsidRPr="00761649">
              <w:rPr>
                <w:b/>
                <w:sz w:val="18"/>
                <w:szCs w:val="18"/>
              </w:rPr>
              <w:t xml:space="preserve">109 246 </w:t>
            </w:r>
          </w:p>
        </w:tc>
        <w:tc>
          <w:tcPr>
            <w:tcW w:w="1093" w:type="dxa"/>
            <w:shd w:val="clear" w:color="auto" w:fill="auto"/>
          </w:tcPr>
          <w:p w14:paraId="2C7A0823" w14:textId="77777777" w:rsidR="006252CF" w:rsidRPr="00761649" w:rsidRDefault="006252CF" w:rsidP="00723668">
            <w:pPr>
              <w:pStyle w:val="Normal-pool"/>
              <w:spacing w:before="40" w:after="40"/>
              <w:jc w:val="right"/>
              <w:rPr>
                <w:b/>
                <w:sz w:val="18"/>
                <w:szCs w:val="18"/>
              </w:rPr>
            </w:pPr>
            <w:r w:rsidRPr="00761649">
              <w:rPr>
                <w:b/>
                <w:sz w:val="18"/>
                <w:szCs w:val="18"/>
              </w:rPr>
              <w:t xml:space="preserve">590 754 </w:t>
            </w:r>
          </w:p>
        </w:tc>
      </w:tr>
      <w:tr w:rsidR="006252CF" w:rsidRPr="00761649" w14:paraId="788ECF67" w14:textId="77777777" w:rsidTr="00723668">
        <w:trPr>
          <w:trHeight w:val="57"/>
          <w:jc w:val="right"/>
        </w:trPr>
        <w:tc>
          <w:tcPr>
            <w:tcW w:w="5765" w:type="dxa"/>
            <w:shd w:val="clear" w:color="auto" w:fill="auto"/>
          </w:tcPr>
          <w:p w14:paraId="1A50CC88" w14:textId="46974418" w:rsidR="006252CF" w:rsidRPr="00761649" w:rsidRDefault="006252CF" w:rsidP="00723668">
            <w:pPr>
              <w:pStyle w:val="Normal-pool"/>
              <w:spacing w:before="40" w:after="40"/>
              <w:rPr>
                <w:sz w:val="18"/>
                <w:szCs w:val="18"/>
              </w:rPr>
            </w:pPr>
            <w:r w:rsidRPr="00761649">
              <w:rPr>
                <w:sz w:val="18"/>
                <w:szCs w:val="18"/>
              </w:rPr>
              <w:t xml:space="preserve">Objective 2 (a) Enhanced learning and engagement, </w:t>
            </w:r>
            <w:r w:rsidR="00124B46" w:rsidRPr="00761649">
              <w:rPr>
                <w:sz w:val="18"/>
                <w:szCs w:val="18"/>
              </w:rPr>
              <w:t>o</w:t>
            </w:r>
            <w:r w:rsidRPr="00761649">
              <w:rPr>
                <w:sz w:val="18"/>
                <w:szCs w:val="18"/>
              </w:rPr>
              <w:t xml:space="preserve">bjective 2 (b) Facilitated access to expertise and information and </w:t>
            </w:r>
            <w:r w:rsidR="00124B46" w:rsidRPr="00761649">
              <w:rPr>
                <w:sz w:val="18"/>
                <w:szCs w:val="18"/>
              </w:rPr>
              <w:t>o</w:t>
            </w:r>
            <w:r w:rsidRPr="00761649">
              <w:rPr>
                <w:sz w:val="18"/>
                <w:szCs w:val="18"/>
              </w:rPr>
              <w:t>bjective 2 (c) Strengthened national and regional capacities</w:t>
            </w:r>
          </w:p>
        </w:tc>
        <w:tc>
          <w:tcPr>
            <w:tcW w:w="1408" w:type="dxa"/>
            <w:shd w:val="clear" w:color="auto" w:fill="auto"/>
          </w:tcPr>
          <w:p w14:paraId="28C330A9" w14:textId="77777777" w:rsidR="006252CF" w:rsidRPr="00761649" w:rsidRDefault="006252CF" w:rsidP="00723668">
            <w:pPr>
              <w:pStyle w:val="Normal-pool"/>
              <w:spacing w:before="40" w:after="40"/>
              <w:jc w:val="right"/>
              <w:rPr>
                <w:sz w:val="18"/>
                <w:szCs w:val="18"/>
              </w:rPr>
            </w:pPr>
            <w:r w:rsidRPr="00761649">
              <w:rPr>
                <w:sz w:val="18"/>
                <w:szCs w:val="18"/>
              </w:rPr>
              <w:t xml:space="preserve">700 000 </w:t>
            </w:r>
          </w:p>
        </w:tc>
        <w:tc>
          <w:tcPr>
            <w:tcW w:w="1230" w:type="dxa"/>
            <w:shd w:val="clear" w:color="auto" w:fill="auto"/>
          </w:tcPr>
          <w:p w14:paraId="632E8029" w14:textId="77777777" w:rsidR="006252CF" w:rsidRPr="00761649" w:rsidRDefault="006252CF" w:rsidP="00723668">
            <w:pPr>
              <w:pStyle w:val="Normal-pool"/>
              <w:spacing w:before="40" w:after="40"/>
              <w:jc w:val="right"/>
              <w:rPr>
                <w:sz w:val="18"/>
                <w:szCs w:val="18"/>
              </w:rPr>
            </w:pPr>
            <w:r w:rsidRPr="00761649">
              <w:rPr>
                <w:sz w:val="18"/>
                <w:szCs w:val="18"/>
              </w:rPr>
              <w:t xml:space="preserve">109 246 </w:t>
            </w:r>
          </w:p>
        </w:tc>
        <w:tc>
          <w:tcPr>
            <w:tcW w:w="1093" w:type="dxa"/>
            <w:shd w:val="clear" w:color="auto" w:fill="auto"/>
          </w:tcPr>
          <w:p w14:paraId="09F78AA7" w14:textId="77777777" w:rsidR="006252CF" w:rsidRPr="00761649" w:rsidRDefault="006252CF" w:rsidP="00723668">
            <w:pPr>
              <w:pStyle w:val="Normal-pool"/>
              <w:spacing w:before="40" w:after="40"/>
              <w:jc w:val="right"/>
              <w:rPr>
                <w:sz w:val="18"/>
                <w:szCs w:val="18"/>
              </w:rPr>
            </w:pPr>
            <w:r w:rsidRPr="00761649">
              <w:rPr>
                <w:sz w:val="18"/>
                <w:szCs w:val="18"/>
              </w:rPr>
              <w:t xml:space="preserve">590 754 </w:t>
            </w:r>
          </w:p>
        </w:tc>
      </w:tr>
      <w:tr w:rsidR="006252CF" w:rsidRPr="00761649" w14:paraId="5586812A" w14:textId="77777777" w:rsidTr="00723668">
        <w:trPr>
          <w:trHeight w:val="57"/>
          <w:jc w:val="right"/>
        </w:trPr>
        <w:tc>
          <w:tcPr>
            <w:tcW w:w="5765" w:type="dxa"/>
            <w:shd w:val="clear" w:color="auto" w:fill="auto"/>
          </w:tcPr>
          <w:p w14:paraId="19B79F1A" w14:textId="341C1B18" w:rsidR="006252CF" w:rsidRPr="00761649" w:rsidRDefault="006252CF" w:rsidP="00723668">
            <w:pPr>
              <w:pStyle w:val="Normal-pool"/>
              <w:spacing w:before="40" w:after="40"/>
              <w:rPr>
                <w:b/>
                <w:sz w:val="18"/>
                <w:szCs w:val="18"/>
              </w:rPr>
            </w:pPr>
            <w:r w:rsidRPr="00761649">
              <w:rPr>
                <w:b/>
                <w:sz w:val="18"/>
                <w:szCs w:val="18"/>
              </w:rPr>
              <w:t xml:space="preserve">Objective 3: </w:t>
            </w:r>
            <w:r w:rsidR="00AF642D" w:rsidRPr="00761649">
              <w:rPr>
                <w:b/>
                <w:sz w:val="18"/>
                <w:szCs w:val="18"/>
              </w:rPr>
              <w:t>S</w:t>
            </w:r>
            <w:r w:rsidRPr="00761649">
              <w:rPr>
                <w:b/>
                <w:sz w:val="18"/>
                <w:szCs w:val="18"/>
              </w:rPr>
              <w:t>trengthening the knowledge foundations</w:t>
            </w:r>
          </w:p>
        </w:tc>
        <w:tc>
          <w:tcPr>
            <w:tcW w:w="1408" w:type="dxa"/>
            <w:shd w:val="clear" w:color="auto" w:fill="auto"/>
          </w:tcPr>
          <w:p w14:paraId="345F6583" w14:textId="77777777" w:rsidR="006252CF" w:rsidRPr="00761649" w:rsidRDefault="006252CF" w:rsidP="00723668">
            <w:pPr>
              <w:pStyle w:val="Normal-pool"/>
              <w:spacing w:before="40" w:after="40"/>
              <w:jc w:val="right"/>
              <w:rPr>
                <w:b/>
                <w:sz w:val="18"/>
                <w:szCs w:val="18"/>
              </w:rPr>
            </w:pPr>
            <w:r w:rsidRPr="00761649">
              <w:rPr>
                <w:b/>
                <w:sz w:val="18"/>
                <w:szCs w:val="18"/>
              </w:rPr>
              <w:t xml:space="preserve">395 000 </w:t>
            </w:r>
          </w:p>
        </w:tc>
        <w:tc>
          <w:tcPr>
            <w:tcW w:w="1230" w:type="dxa"/>
            <w:shd w:val="clear" w:color="auto" w:fill="auto"/>
          </w:tcPr>
          <w:p w14:paraId="4AC62DDA" w14:textId="77777777" w:rsidR="006252CF" w:rsidRPr="00761649" w:rsidRDefault="006252CF" w:rsidP="00723668">
            <w:pPr>
              <w:pStyle w:val="Normal-pool"/>
              <w:spacing w:before="40" w:after="40"/>
              <w:jc w:val="right"/>
              <w:rPr>
                <w:b/>
                <w:sz w:val="18"/>
                <w:szCs w:val="18"/>
              </w:rPr>
            </w:pPr>
            <w:r w:rsidRPr="00761649">
              <w:rPr>
                <w:b/>
                <w:sz w:val="18"/>
                <w:szCs w:val="18"/>
              </w:rPr>
              <w:t xml:space="preserve">311 849 </w:t>
            </w:r>
          </w:p>
        </w:tc>
        <w:tc>
          <w:tcPr>
            <w:tcW w:w="1093" w:type="dxa"/>
            <w:shd w:val="clear" w:color="auto" w:fill="auto"/>
          </w:tcPr>
          <w:p w14:paraId="2FD9E72D" w14:textId="77777777" w:rsidR="006252CF" w:rsidRPr="00761649" w:rsidRDefault="006252CF" w:rsidP="00723668">
            <w:pPr>
              <w:pStyle w:val="Normal-pool"/>
              <w:spacing w:before="40" w:after="40"/>
              <w:jc w:val="right"/>
              <w:rPr>
                <w:b/>
                <w:sz w:val="18"/>
                <w:szCs w:val="18"/>
              </w:rPr>
            </w:pPr>
            <w:r w:rsidRPr="00761649">
              <w:rPr>
                <w:b/>
                <w:sz w:val="18"/>
                <w:szCs w:val="18"/>
              </w:rPr>
              <w:t xml:space="preserve">83 151 </w:t>
            </w:r>
          </w:p>
        </w:tc>
      </w:tr>
      <w:tr w:rsidR="006252CF" w:rsidRPr="00761649" w14:paraId="0B1479D8" w14:textId="77777777" w:rsidTr="00723668">
        <w:trPr>
          <w:trHeight w:val="57"/>
          <w:jc w:val="right"/>
        </w:trPr>
        <w:tc>
          <w:tcPr>
            <w:tcW w:w="5765" w:type="dxa"/>
            <w:shd w:val="clear" w:color="auto" w:fill="auto"/>
          </w:tcPr>
          <w:p w14:paraId="2415FD9A" w14:textId="77777777" w:rsidR="006252CF" w:rsidRPr="00761649" w:rsidRDefault="006252CF" w:rsidP="00723668">
            <w:pPr>
              <w:pStyle w:val="Normal-pool"/>
              <w:spacing w:before="40" w:after="40"/>
              <w:rPr>
                <w:sz w:val="18"/>
                <w:szCs w:val="18"/>
              </w:rPr>
            </w:pPr>
            <w:r w:rsidRPr="00761649">
              <w:rPr>
                <w:sz w:val="18"/>
                <w:szCs w:val="18"/>
              </w:rPr>
              <w:t>Objective 3 (a) Advanced work on knowledge and data</w:t>
            </w:r>
          </w:p>
        </w:tc>
        <w:tc>
          <w:tcPr>
            <w:tcW w:w="1408" w:type="dxa"/>
            <w:shd w:val="clear" w:color="auto" w:fill="auto"/>
          </w:tcPr>
          <w:p w14:paraId="7AAED283" w14:textId="77777777" w:rsidR="006252CF" w:rsidRPr="00761649" w:rsidRDefault="006252CF" w:rsidP="00723668">
            <w:pPr>
              <w:pStyle w:val="Normal-pool"/>
              <w:spacing w:before="40" w:after="40"/>
              <w:jc w:val="right"/>
              <w:rPr>
                <w:sz w:val="18"/>
                <w:szCs w:val="18"/>
              </w:rPr>
            </w:pPr>
            <w:r w:rsidRPr="00761649">
              <w:rPr>
                <w:sz w:val="18"/>
                <w:szCs w:val="18"/>
              </w:rPr>
              <w:t xml:space="preserve">210 000 </w:t>
            </w:r>
          </w:p>
        </w:tc>
        <w:tc>
          <w:tcPr>
            <w:tcW w:w="1230" w:type="dxa"/>
            <w:shd w:val="clear" w:color="auto" w:fill="auto"/>
          </w:tcPr>
          <w:p w14:paraId="1FCED611" w14:textId="77777777" w:rsidR="006252CF" w:rsidRPr="00761649" w:rsidRDefault="006252CF" w:rsidP="00723668">
            <w:pPr>
              <w:pStyle w:val="Normal-pool"/>
              <w:spacing w:before="40" w:after="40"/>
              <w:jc w:val="right"/>
              <w:rPr>
                <w:sz w:val="18"/>
                <w:szCs w:val="18"/>
              </w:rPr>
            </w:pPr>
            <w:r w:rsidRPr="00761649">
              <w:rPr>
                <w:sz w:val="18"/>
                <w:szCs w:val="18"/>
              </w:rPr>
              <w:t xml:space="preserve">161 591 </w:t>
            </w:r>
          </w:p>
        </w:tc>
        <w:tc>
          <w:tcPr>
            <w:tcW w:w="1093" w:type="dxa"/>
            <w:shd w:val="clear" w:color="auto" w:fill="auto"/>
          </w:tcPr>
          <w:p w14:paraId="5CF701FF" w14:textId="77777777" w:rsidR="006252CF" w:rsidRPr="00761649" w:rsidRDefault="006252CF" w:rsidP="00723668">
            <w:pPr>
              <w:pStyle w:val="Normal-pool"/>
              <w:spacing w:before="40" w:after="40"/>
              <w:jc w:val="right"/>
              <w:rPr>
                <w:sz w:val="18"/>
                <w:szCs w:val="18"/>
              </w:rPr>
            </w:pPr>
            <w:r w:rsidRPr="00761649">
              <w:rPr>
                <w:sz w:val="18"/>
                <w:szCs w:val="18"/>
              </w:rPr>
              <w:t xml:space="preserve">48 409 </w:t>
            </w:r>
          </w:p>
        </w:tc>
      </w:tr>
      <w:tr w:rsidR="006252CF" w:rsidRPr="00761649" w14:paraId="2C800684" w14:textId="77777777" w:rsidTr="00723668">
        <w:trPr>
          <w:trHeight w:val="57"/>
          <w:jc w:val="right"/>
        </w:trPr>
        <w:tc>
          <w:tcPr>
            <w:tcW w:w="5765" w:type="dxa"/>
            <w:shd w:val="clear" w:color="auto" w:fill="auto"/>
          </w:tcPr>
          <w:p w14:paraId="2B92FDA8" w14:textId="77777777" w:rsidR="006252CF" w:rsidRPr="00761649" w:rsidRDefault="006252CF" w:rsidP="00723668">
            <w:pPr>
              <w:pStyle w:val="Normal-pool"/>
              <w:spacing w:before="40" w:after="40"/>
              <w:rPr>
                <w:sz w:val="18"/>
                <w:szCs w:val="18"/>
              </w:rPr>
            </w:pPr>
            <w:r w:rsidRPr="00761649">
              <w:rPr>
                <w:sz w:val="18"/>
                <w:szCs w:val="18"/>
              </w:rPr>
              <w:t>Objective 3 (b) Enhanced recognition of and work with indigenous and local knowledge systems</w:t>
            </w:r>
          </w:p>
        </w:tc>
        <w:tc>
          <w:tcPr>
            <w:tcW w:w="1408" w:type="dxa"/>
            <w:shd w:val="clear" w:color="auto" w:fill="auto"/>
          </w:tcPr>
          <w:p w14:paraId="4119D39F" w14:textId="77777777" w:rsidR="006252CF" w:rsidRPr="00761649" w:rsidRDefault="006252CF" w:rsidP="00723668">
            <w:pPr>
              <w:pStyle w:val="Normal-pool"/>
              <w:spacing w:before="40" w:after="40"/>
              <w:jc w:val="right"/>
              <w:rPr>
                <w:sz w:val="18"/>
                <w:szCs w:val="18"/>
              </w:rPr>
            </w:pPr>
            <w:r w:rsidRPr="00761649">
              <w:rPr>
                <w:sz w:val="18"/>
                <w:szCs w:val="18"/>
              </w:rPr>
              <w:t xml:space="preserve">185 000 </w:t>
            </w:r>
          </w:p>
        </w:tc>
        <w:tc>
          <w:tcPr>
            <w:tcW w:w="1230" w:type="dxa"/>
            <w:shd w:val="clear" w:color="auto" w:fill="auto"/>
          </w:tcPr>
          <w:p w14:paraId="16D86071" w14:textId="77777777" w:rsidR="006252CF" w:rsidRPr="00761649" w:rsidRDefault="006252CF" w:rsidP="00723668">
            <w:pPr>
              <w:pStyle w:val="Normal-pool"/>
              <w:spacing w:before="40" w:after="40"/>
              <w:jc w:val="right"/>
              <w:rPr>
                <w:sz w:val="18"/>
                <w:szCs w:val="18"/>
              </w:rPr>
            </w:pPr>
            <w:r w:rsidRPr="00761649">
              <w:rPr>
                <w:sz w:val="18"/>
                <w:szCs w:val="18"/>
              </w:rPr>
              <w:t xml:space="preserve">150 257 </w:t>
            </w:r>
          </w:p>
        </w:tc>
        <w:tc>
          <w:tcPr>
            <w:tcW w:w="1093" w:type="dxa"/>
            <w:shd w:val="clear" w:color="auto" w:fill="auto"/>
          </w:tcPr>
          <w:p w14:paraId="05F89530" w14:textId="77777777" w:rsidR="006252CF" w:rsidRPr="00761649" w:rsidRDefault="006252CF" w:rsidP="00723668">
            <w:pPr>
              <w:pStyle w:val="Normal-pool"/>
              <w:spacing w:before="40" w:after="40"/>
              <w:jc w:val="right"/>
              <w:rPr>
                <w:sz w:val="18"/>
                <w:szCs w:val="18"/>
              </w:rPr>
            </w:pPr>
            <w:r w:rsidRPr="00761649">
              <w:rPr>
                <w:sz w:val="18"/>
                <w:szCs w:val="18"/>
              </w:rPr>
              <w:t xml:space="preserve">34 743 </w:t>
            </w:r>
          </w:p>
        </w:tc>
      </w:tr>
      <w:tr w:rsidR="006252CF" w:rsidRPr="00761649" w14:paraId="46775DE4" w14:textId="77777777" w:rsidTr="00723668">
        <w:trPr>
          <w:trHeight w:val="57"/>
          <w:jc w:val="right"/>
        </w:trPr>
        <w:tc>
          <w:tcPr>
            <w:tcW w:w="5765" w:type="dxa"/>
            <w:shd w:val="clear" w:color="auto" w:fill="auto"/>
          </w:tcPr>
          <w:p w14:paraId="4686B2A5" w14:textId="35484169" w:rsidR="006252CF" w:rsidRPr="00761649" w:rsidRDefault="006252CF" w:rsidP="00723668">
            <w:pPr>
              <w:pStyle w:val="Normal-pool"/>
              <w:spacing w:before="40" w:after="40"/>
              <w:rPr>
                <w:b/>
                <w:sz w:val="18"/>
                <w:szCs w:val="18"/>
              </w:rPr>
            </w:pPr>
            <w:r w:rsidRPr="00761649">
              <w:rPr>
                <w:b/>
                <w:sz w:val="18"/>
                <w:szCs w:val="18"/>
              </w:rPr>
              <w:t xml:space="preserve">Objective 4: </w:t>
            </w:r>
            <w:r w:rsidR="00AF642D" w:rsidRPr="00761649">
              <w:rPr>
                <w:b/>
                <w:sz w:val="18"/>
                <w:szCs w:val="18"/>
              </w:rPr>
              <w:t>S</w:t>
            </w:r>
            <w:r w:rsidRPr="00761649">
              <w:rPr>
                <w:b/>
                <w:sz w:val="18"/>
                <w:szCs w:val="18"/>
              </w:rPr>
              <w:t>upporting policy</w:t>
            </w:r>
          </w:p>
        </w:tc>
        <w:tc>
          <w:tcPr>
            <w:tcW w:w="1408" w:type="dxa"/>
            <w:shd w:val="clear" w:color="auto" w:fill="auto"/>
          </w:tcPr>
          <w:p w14:paraId="388042BA" w14:textId="77777777" w:rsidR="006252CF" w:rsidRPr="00761649" w:rsidRDefault="006252CF" w:rsidP="00723668">
            <w:pPr>
              <w:pStyle w:val="Normal-pool"/>
              <w:spacing w:before="40" w:after="40"/>
              <w:jc w:val="right"/>
              <w:rPr>
                <w:b/>
                <w:sz w:val="18"/>
                <w:szCs w:val="18"/>
              </w:rPr>
            </w:pPr>
            <w:r w:rsidRPr="00761649">
              <w:rPr>
                <w:b/>
                <w:sz w:val="18"/>
                <w:szCs w:val="18"/>
              </w:rPr>
              <w:t xml:space="preserve">504 000 </w:t>
            </w:r>
          </w:p>
        </w:tc>
        <w:tc>
          <w:tcPr>
            <w:tcW w:w="1230" w:type="dxa"/>
            <w:shd w:val="clear" w:color="auto" w:fill="auto"/>
          </w:tcPr>
          <w:p w14:paraId="2B8CAACB" w14:textId="77777777" w:rsidR="006252CF" w:rsidRPr="00761649" w:rsidRDefault="006252CF" w:rsidP="00723668">
            <w:pPr>
              <w:pStyle w:val="Normal-pool"/>
              <w:spacing w:before="40" w:after="40"/>
              <w:jc w:val="right"/>
              <w:rPr>
                <w:b/>
                <w:sz w:val="18"/>
                <w:szCs w:val="18"/>
              </w:rPr>
            </w:pPr>
            <w:r w:rsidRPr="00761649">
              <w:rPr>
                <w:b/>
                <w:sz w:val="18"/>
                <w:szCs w:val="18"/>
              </w:rPr>
              <w:t xml:space="preserve">281 213 </w:t>
            </w:r>
          </w:p>
        </w:tc>
        <w:tc>
          <w:tcPr>
            <w:tcW w:w="1093" w:type="dxa"/>
            <w:shd w:val="clear" w:color="auto" w:fill="auto"/>
          </w:tcPr>
          <w:p w14:paraId="4E8103B0" w14:textId="77777777" w:rsidR="006252CF" w:rsidRPr="00761649" w:rsidRDefault="006252CF" w:rsidP="00723668">
            <w:pPr>
              <w:pStyle w:val="Normal-pool"/>
              <w:spacing w:before="40" w:after="40"/>
              <w:jc w:val="right"/>
              <w:rPr>
                <w:b/>
                <w:sz w:val="18"/>
                <w:szCs w:val="18"/>
              </w:rPr>
            </w:pPr>
            <w:r w:rsidRPr="00761649">
              <w:rPr>
                <w:b/>
                <w:sz w:val="18"/>
                <w:szCs w:val="18"/>
              </w:rPr>
              <w:t xml:space="preserve">222 787 </w:t>
            </w:r>
          </w:p>
        </w:tc>
      </w:tr>
      <w:tr w:rsidR="006252CF" w:rsidRPr="00761649" w14:paraId="254D9DDD" w14:textId="77777777" w:rsidTr="00723668">
        <w:trPr>
          <w:trHeight w:val="57"/>
          <w:jc w:val="right"/>
        </w:trPr>
        <w:tc>
          <w:tcPr>
            <w:tcW w:w="5765" w:type="dxa"/>
            <w:shd w:val="clear" w:color="auto" w:fill="auto"/>
          </w:tcPr>
          <w:p w14:paraId="6C59BD55" w14:textId="77777777" w:rsidR="006252CF" w:rsidRPr="00761649" w:rsidRDefault="006252CF" w:rsidP="00723668">
            <w:pPr>
              <w:pStyle w:val="Normal-pool"/>
              <w:spacing w:before="40" w:after="40"/>
              <w:rPr>
                <w:sz w:val="18"/>
                <w:szCs w:val="18"/>
              </w:rPr>
            </w:pPr>
            <w:r w:rsidRPr="00761649">
              <w:rPr>
                <w:sz w:val="18"/>
                <w:szCs w:val="18"/>
              </w:rPr>
              <w:t>Objective 4 (a) Advanced work on policy instruments, policy support tools and methodologies</w:t>
            </w:r>
          </w:p>
        </w:tc>
        <w:tc>
          <w:tcPr>
            <w:tcW w:w="1408" w:type="dxa"/>
            <w:shd w:val="clear" w:color="auto" w:fill="auto"/>
          </w:tcPr>
          <w:p w14:paraId="49C146FC" w14:textId="77777777" w:rsidR="006252CF" w:rsidRPr="00761649" w:rsidRDefault="006252CF" w:rsidP="00723668">
            <w:pPr>
              <w:pStyle w:val="Normal-pool"/>
              <w:spacing w:before="40" w:after="40"/>
              <w:jc w:val="right"/>
              <w:rPr>
                <w:sz w:val="18"/>
                <w:szCs w:val="18"/>
              </w:rPr>
            </w:pPr>
            <w:r w:rsidRPr="00761649">
              <w:rPr>
                <w:sz w:val="18"/>
                <w:szCs w:val="18"/>
              </w:rPr>
              <w:t xml:space="preserve">244 000 </w:t>
            </w:r>
          </w:p>
        </w:tc>
        <w:tc>
          <w:tcPr>
            <w:tcW w:w="1230" w:type="dxa"/>
            <w:shd w:val="clear" w:color="auto" w:fill="auto"/>
          </w:tcPr>
          <w:p w14:paraId="16CD1AF9" w14:textId="77777777" w:rsidR="006252CF" w:rsidRPr="00761649" w:rsidRDefault="006252CF" w:rsidP="00723668">
            <w:pPr>
              <w:pStyle w:val="Normal-pool"/>
              <w:spacing w:before="40" w:after="40"/>
              <w:jc w:val="right"/>
              <w:rPr>
                <w:sz w:val="18"/>
                <w:szCs w:val="18"/>
              </w:rPr>
            </w:pPr>
            <w:r w:rsidRPr="00761649">
              <w:rPr>
                <w:sz w:val="18"/>
                <w:szCs w:val="18"/>
              </w:rPr>
              <w:t xml:space="preserve">146 131 </w:t>
            </w:r>
          </w:p>
        </w:tc>
        <w:tc>
          <w:tcPr>
            <w:tcW w:w="1093" w:type="dxa"/>
            <w:shd w:val="clear" w:color="auto" w:fill="auto"/>
          </w:tcPr>
          <w:p w14:paraId="55908BBC" w14:textId="77777777" w:rsidR="006252CF" w:rsidRPr="00761649" w:rsidRDefault="006252CF" w:rsidP="00723668">
            <w:pPr>
              <w:pStyle w:val="Normal-pool"/>
              <w:spacing w:before="40" w:after="40"/>
              <w:jc w:val="right"/>
              <w:rPr>
                <w:sz w:val="18"/>
                <w:szCs w:val="18"/>
              </w:rPr>
            </w:pPr>
            <w:r w:rsidRPr="00761649">
              <w:rPr>
                <w:sz w:val="18"/>
                <w:szCs w:val="18"/>
              </w:rPr>
              <w:t xml:space="preserve">97 869 </w:t>
            </w:r>
          </w:p>
        </w:tc>
      </w:tr>
      <w:tr w:rsidR="006252CF" w:rsidRPr="00761649" w14:paraId="08822989" w14:textId="77777777" w:rsidTr="00723668">
        <w:trPr>
          <w:trHeight w:val="57"/>
          <w:jc w:val="right"/>
        </w:trPr>
        <w:tc>
          <w:tcPr>
            <w:tcW w:w="5765" w:type="dxa"/>
            <w:shd w:val="clear" w:color="auto" w:fill="auto"/>
          </w:tcPr>
          <w:p w14:paraId="2DADF6B6" w14:textId="77777777" w:rsidR="006252CF" w:rsidRPr="00761649" w:rsidRDefault="006252CF" w:rsidP="00723668">
            <w:pPr>
              <w:pStyle w:val="Normal-pool"/>
              <w:spacing w:before="40" w:after="40"/>
              <w:rPr>
                <w:sz w:val="18"/>
                <w:szCs w:val="18"/>
              </w:rPr>
            </w:pPr>
            <w:r w:rsidRPr="00761649">
              <w:rPr>
                <w:sz w:val="18"/>
                <w:szCs w:val="18"/>
              </w:rPr>
              <w:t xml:space="preserve">Objective 4 (b) Advanced work on scenarios and models of biodiversity and ecosystem functions and services </w:t>
            </w:r>
          </w:p>
        </w:tc>
        <w:tc>
          <w:tcPr>
            <w:tcW w:w="1408" w:type="dxa"/>
            <w:shd w:val="clear" w:color="auto" w:fill="auto"/>
          </w:tcPr>
          <w:p w14:paraId="05DE6C47" w14:textId="77777777" w:rsidR="006252CF" w:rsidRPr="00761649" w:rsidRDefault="006252CF" w:rsidP="00723668">
            <w:pPr>
              <w:pStyle w:val="Normal-pool"/>
              <w:spacing w:before="40" w:after="40"/>
              <w:jc w:val="right"/>
              <w:rPr>
                <w:sz w:val="18"/>
                <w:szCs w:val="18"/>
              </w:rPr>
            </w:pPr>
            <w:r w:rsidRPr="00761649">
              <w:rPr>
                <w:sz w:val="18"/>
                <w:szCs w:val="18"/>
              </w:rPr>
              <w:t xml:space="preserve">260 000 </w:t>
            </w:r>
          </w:p>
        </w:tc>
        <w:tc>
          <w:tcPr>
            <w:tcW w:w="1230" w:type="dxa"/>
            <w:shd w:val="clear" w:color="auto" w:fill="auto"/>
          </w:tcPr>
          <w:p w14:paraId="40EC9032" w14:textId="77777777" w:rsidR="006252CF" w:rsidRPr="00761649" w:rsidRDefault="006252CF" w:rsidP="00723668">
            <w:pPr>
              <w:pStyle w:val="Normal-pool"/>
              <w:spacing w:before="40" w:after="40"/>
              <w:jc w:val="right"/>
              <w:rPr>
                <w:sz w:val="18"/>
                <w:szCs w:val="18"/>
              </w:rPr>
            </w:pPr>
            <w:r w:rsidRPr="00761649">
              <w:rPr>
                <w:sz w:val="18"/>
                <w:szCs w:val="18"/>
              </w:rPr>
              <w:t xml:space="preserve">135 082 </w:t>
            </w:r>
          </w:p>
        </w:tc>
        <w:tc>
          <w:tcPr>
            <w:tcW w:w="1093" w:type="dxa"/>
            <w:shd w:val="clear" w:color="auto" w:fill="auto"/>
          </w:tcPr>
          <w:p w14:paraId="4E64B50A" w14:textId="77777777" w:rsidR="006252CF" w:rsidRPr="00761649" w:rsidRDefault="006252CF" w:rsidP="00723668">
            <w:pPr>
              <w:pStyle w:val="Normal-pool"/>
              <w:spacing w:before="40" w:after="40"/>
              <w:jc w:val="right"/>
              <w:rPr>
                <w:sz w:val="18"/>
                <w:szCs w:val="18"/>
              </w:rPr>
            </w:pPr>
            <w:r w:rsidRPr="00761649">
              <w:rPr>
                <w:sz w:val="18"/>
                <w:szCs w:val="18"/>
              </w:rPr>
              <w:t xml:space="preserve">124 918 </w:t>
            </w:r>
          </w:p>
        </w:tc>
      </w:tr>
      <w:tr w:rsidR="006252CF" w:rsidRPr="00761649" w14:paraId="58C7DB38" w14:textId="77777777" w:rsidTr="00723668">
        <w:trPr>
          <w:trHeight w:val="57"/>
          <w:jc w:val="right"/>
        </w:trPr>
        <w:tc>
          <w:tcPr>
            <w:tcW w:w="5765" w:type="dxa"/>
            <w:shd w:val="clear" w:color="auto" w:fill="auto"/>
          </w:tcPr>
          <w:p w14:paraId="04802BA3" w14:textId="30021CE2" w:rsidR="006252CF" w:rsidRPr="00761649" w:rsidRDefault="006252CF" w:rsidP="000E035B">
            <w:pPr>
              <w:pStyle w:val="Normal-pool"/>
              <w:keepNext/>
              <w:keepLines/>
              <w:spacing w:before="40" w:after="40"/>
              <w:rPr>
                <w:b/>
                <w:sz w:val="18"/>
                <w:szCs w:val="18"/>
              </w:rPr>
            </w:pPr>
            <w:r w:rsidRPr="00761649">
              <w:rPr>
                <w:b/>
                <w:sz w:val="18"/>
                <w:szCs w:val="18"/>
              </w:rPr>
              <w:lastRenderedPageBreak/>
              <w:t xml:space="preserve">Objective 5: </w:t>
            </w:r>
            <w:r w:rsidR="00AF642D" w:rsidRPr="00761649">
              <w:rPr>
                <w:b/>
                <w:sz w:val="18"/>
                <w:szCs w:val="18"/>
              </w:rPr>
              <w:t>C</w:t>
            </w:r>
            <w:r w:rsidRPr="00761649">
              <w:rPr>
                <w:b/>
                <w:sz w:val="18"/>
                <w:szCs w:val="18"/>
              </w:rPr>
              <w:t>ommunicating and engaging</w:t>
            </w:r>
          </w:p>
        </w:tc>
        <w:tc>
          <w:tcPr>
            <w:tcW w:w="1408" w:type="dxa"/>
            <w:shd w:val="clear" w:color="auto" w:fill="auto"/>
          </w:tcPr>
          <w:p w14:paraId="4416CEE7" w14:textId="77777777" w:rsidR="006252CF" w:rsidRPr="00761649" w:rsidRDefault="006252CF" w:rsidP="000E035B">
            <w:pPr>
              <w:pStyle w:val="Normal-pool"/>
              <w:keepNext/>
              <w:keepLines/>
              <w:spacing w:before="40" w:after="40"/>
              <w:jc w:val="right"/>
              <w:rPr>
                <w:b/>
                <w:sz w:val="18"/>
                <w:szCs w:val="18"/>
              </w:rPr>
            </w:pPr>
            <w:r w:rsidRPr="00761649">
              <w:rPr>
                <w:b/>
                <w:sz w:val="18"/>
                <w:szCs w:val="18"/>
              </w:rPr>
              <w:t xml:space="preserve">280 000 </w:t>
            </w:r>
          </w:p>
        </w:tc>
        <w:tc>
          <w:tcPr>
            <w:tcW w:w="1230" w:type="dxa"/>
            <w:shd w:val="clear" w:color="auto" w:fill="auto"/>
          </w:tcPr>
          <w:p w14:paraId="3A0C40B8" w14:textId="77777777" w:rsidR="006252CF" w:rsidRPr="00761649" w:rsidRDefault="006252CF" w:rsidP="000E035B">
            <w:pPr>
              <w:pStyle w:val="Normal-pool"/>
              <w:keepNext/>
              <w:keepLines/>
              <w:spacing w:before="40" w:after="40"/>
              <w:jc w:val="right"/>
              <w:rPr>
                <w:b/>
                <w:sz w:val="18"/>
                <w:szCs w:val="18"/>
              </w:rPr>
            </w:pPr>
            <w:r w:rsidRPr="00761649">
              <w:rPr>
                <w:b/>
                <w:sz w:val="18"/>
                <w:szCs w:val="18"/>
              </w:rPr>
              <w:t xml:space="preserve">227 459 </w:t>
            </w:r>
          </w:p>
        </w:tc>
        <w:tc>
          <w:tcPr>
            <w:tcW w:w="1093" w:type="dxa"/>
            <w:shd w:val="clear" w:color="auto" w:fill="auto"/>
          </w:tcPr>
          <w:p w14:paraId="031BB3A8" w14:textId="77777777" w:rsidR="006252CF" w:rsidRPr="00761649" w:rsidRDefault="006252CF" w:rsidP="000E035B">
            <w:pPr>
              <w:pStyle w:val="Normal-pool"/>
              <w:keepNext/>
              <w:keepLines/>
              <w:spacing w:before="40" w:after="40"/>
              <w:jc w:val="right"/>
              <w:rPr>
                <w:b/>
                <w:sz w:val="18"/>
                <w:szCs w:val="18"/>
              </w:rPr>
            </w:pPr>
            <w:r w:rsidRPr="00761649">
              <w:rPr>
                <w:b/>
                <w:sz w:val="18"/>
                <w:szCs w:val="18"/>
              </w:rPr>
              <w:t xml:space="preserve">52 541 </w:t>
            </w:r>
          </w:p>
        </w:tc>
      </w:tr>
      <w:tr w:rsidR="006252CF" w:rsidRPr="00761649" w14:paraId="4BCE11F3" w14:textId="77777777" w:rsidTr="00723668">
        <w:trPr>
          <w:trHeight w:val="57"/>
          <w:jc w:val="right"/>
        </w:trPr>
        <w:tc>
          <w:tcPr>
            <w:tcW w:w="5765" w:type="dxa"/>
            <w:shd w:val="clear" w:color="auto" w:fill="auto"/>
          </w:tcPr>
          <w:p w14:paraId="0631CD1D" w14:textId="77777777" w:rsidR="006252CF" w:rsidRPr="00761649" w:rsidRDefault="006252CF" w:rsidP="00723668">
            <w:pPr>
              <w:pStyle w:val="Normal-pool"/>
              <w:spacing w:before="40" w:after="40"/>
              <w:rPr>
                <w:sz w:val="18"/>
                <w:szCs w:val="18"/>
              </w:rPr>
            </w:pPr>
            <w:r w:rsidRPr="00761649">
              <w:rPr>
                <w:sz w:val="18"/>
                <w:szCs w:val="18"/>
              </w:rPr>
              <w:t>Objective 5 (a) Strengthened communication</w:t>
            </w:r>
          </w:p>
        </w:tc>
        <w:tc>
          <w:tcPr>
            <w:tcW w:w="1408" w:type="dxa"/>
            <w:shd w:val="clear" w:color="auto" w:fill="auto"/>
          </w:tcPr>
          <w:p w14:paraId="3F968CE1" w14:textId="77777777" w:rsidR="006252CF" w:rsidRPr="00761649" w:rsidRDefault="006252CF" w:rsidP="00723668">
            <w:pPr>
              <w:pStyle w:val="Normal-pool"/>
              <w:spacing w:before="40" w:after="40"/>
              <w:jc w:val="right"/>
              <w:rPr>
                <w:sz w:val="18"/>
                <w:szCs w:val="18"/>
              </w:rPr>
            </w:pPr>
            <w:r w:rsidRPr="00761649">
              <w:rPr>
                <w:sz w:val="18"/>
                <w:szCs w:val="18"/>
              </w:rPr>
              <w:t xml:space="preserve">250 000 </w:t>
            </w:r>
          </w:p>
        </w:tc>
        <w:tc>
          <w:tcPr>
            <w:tcW w:w="1230" w:type="dxa"/>
            <w:shd w:val="clear" w:color="auto" w:fill="auto"/>
          </w:tcPr>
          <w:p w14:paraId="0DA76830" w14:textId="77777777" w:rsidR="006252CF" w:rsidRPr="00761649" w:rsidRDefault="006252CF" w:rsidP="00723668">
            <w:pPr>
              <w:pStyle w:val="Normal-pool"/>
              <w:spacing w:before="40" w:after="40"/>
              <w:jc w:val="right"/>
              <w:rPr>
                <w:sz w:val="18"/>
                <w:szCs w:val="18"/>
              </w:rPr>
            </w:pPr>
            <w:r w:rsidRPr="00761649">
              <w:rPr>
                <w:sz w:val="18"/>
                <w:szCs w:val="18"/>
              </w:rPr>
              <w:t xml:space="preserve">227 459 </w:t>
            </w:r>
          </w:p>
        </w:tc>
        <w:tc>
          <w:tcPr>
            <w:tcW w:w="1093" w:type="dxa"/>
            <w:shd w:val="clear" w:color="auto" w:fill="auto"/>
          </w:tcPr>
          <w:p w14:paraId="6A54A1BF" w14:textId="77777777" w:rsidR="006252CF" w:rsidRPr="00761649" w:rsidRDefault="006252CF" w:rsidP="00723668">
            <w:pPr>
              <w:pStyle w:val="Normal-pool"/>
              <w:spacing w:before="40" w:after="40"/>
              <w:jc w:val="right"/>
              <w:rPr>
                <w:sz w:val="18"/>
                <w:szCs w:val="18"/>
              </w:rPr>
            </w:pPr>
            <w:r w:rsidRPr="00761649">
              <w:rPr>
                <w:sz w:val="18"/>
                <w:szCs w:val="18"/>
              </w:rPr>
              <w:t xml:space="preserve">22 541 </w:t>
            </w:r>
          </w:p>
        </w:tc>
      </w:tr>
      <w:tr w:rsidR="006252CF" w:rsidRPr="00761649" w14:paraId="05143416" w14:textId="77777777" w:rsidTr="00723668">
        <w:trPr>
          <w:trHeight w:val="57"/>
          <w:jc w:val="right"/>
        </w:trPr>
        <w:tc>
          <w:tcPr>
            <w:tcW w:w="5765" w:type="dxa"/>
            <w:tcBorders>
              <w:bottom w:val="single" w:sz="4" w:space="0" w:color="000000"/>
            </w:tcBorders>
            <w:shd w:val="clear" w:color="auto" w:fill="auto"/>
          </w:tcPr>
          <w:p w14:paraId="3B9370E4" w14:textId="77777777" w:rsidR="006252CF" w:rsidRPr="00761649" w:rsidRDefault="006252CF" w:rsidP="00723668">
            <w:pPr>
              <w:pStyle w:val="Normal-pool"/>
              <w:spacing w:before="40" w:after="40"/>
              <w:rPr>
                <w:sz w:val="18"/>
                <w:szCs w:val="18"/>
              </w:rPr>
            </w:pPr>
            <w:r w:rsidRPr="00761649">
              <w:rPr>
                <w:sz w:val="18"/>
                <w:szCs w:val="18"/>
              </w:rPr>
              <w:t>Objective 5 (c) Strengthened engagement of stakeholders</w:t>
            </w:r>
          </w:p>
        </w:tc>
        <w:tc>
          <w:tcPr>
            <w:tcW w:w="1408" w:type="dxa"/>
            <w:tcBorders>
              <w:bottom w:val="single" w:sz="4" w:space="0" w:color="000000"/>
            </w:tcBorders>
            <w:shd w:val="clear" w:color="auto" w:fill="auto"/>
          </w:tcPr>
          <w:p w14:paraId="225EBDF6" w14:textId="77777777" w:rsidR="006252CF" w:rsidRPr="00761649" w:rsidRDefault="006252CF" w:rsidP="00723668">
            <w:pPr>
              <w:pStyle w:val="Normal-pool"/>
              <w:spacing w:before="40" w:after="40"/>
              <w:jc w:val="right"/>
              <w:rPr>
                <w:sz w:val="18"/>
                <w:szCs w:val="18"/>
              </w:rPr>
            </w:pPr>
            <w:r w:rsidRPr="00761649">
              <w:rPr>
                <w:sz w:val="18"/>
                <w:szCs w:val="18"/>
              </w:rPr>
              <w:t xml:space="preserve">30 000 </w:t>
            </w:r>
          </w:p>
        </w:tc>
        <w:tc>
          <w:tcPr>
            <w:tcW w:w="1230" w:type="dxa"/>
            <w:tcBorders>
              <w:bottom w:val="single" w:sz="4" w:space="0" w:color="000000"/>
            </w:tcBorders>
            <w:shd w:val="clear" w:color="auto" w:fill="auto"/>
          </w:tcPr>
          <w:p w14:paraId="27AA45C2" w14:textId="77777777" w:rsidR="006252CF" w:rsidRPr="00761649" w:rsidRDefault="006252CF" w:rsidP="00723668">
            <w:pPr>
              <w:pStyle w:val="Normal-pool"/>
              <w:spacing w:before="40" w:after="40"/>
              <w:jc w:val="right"/>
              <w:rPr>
                <w:sz w:val="18"/>
                <w:szCs w:val="18"/>
              </w:rPr>
            </w:pPr>
            <w:r w:rsidRPr="00761649">
              <w:rPr>
                <w:sz w:val="18"/>
                <w:szCs w:val="18"/>
              </w:rPr>
              <w:t xml:space="preserve">0 </w:t>
            </w:r>
          </w:p>
        </w:tc>
        <w:tc>
          <w:tcPr>
            <w:tcW w:w="1093" w:type="dxa"/>
            <w:tcBorders>
              <w:bottom w:val="single" w:sz="4" w:space="0" w:color="000000"/>
            </w:tcBorders>
            <w:shd w:val="clear" w:color="auto" w:fill="auto"/>
          </w:tcPr>
          <w:p w14:paraId="4A42F094" w14:textId="77777777" w:rsidR="006252CF" w:rsidRPr="00761649" w:rsidRDefault="006252CF" w:rsidP="00723668">
            <w:pPr>
              <w:pStyle w:val="Normal-pool"/>
              <w:spacing w:before="40" w:after="40"/>
              <w:jc w:val="right"/>
              <w:rPr>
                <w:sz w:val="18"/>
                <w:szCs w:val="18"/>
              </w:rPr>
            </w:pPr>
            <w:r w:rsidRPr="00761649">
              <w:rPr>
                <w:sz w:val="18"/>
                <w:szCs w:val="18"/>
              </w:rPr>
              <w:t xml:space="preserve">30 000 </w:t>
            </w:r>
          </w:p>
        </w:tc>
      </w:tr>
      <w:tr w:rsidR="006252CF" w:rsidRPr="00761649" w14:paraId="2209CEAE" w14:textId="77777777" w:rsidTr="00723668">
        <w:trPr>
          <w:trHeight w:val="57"/>
          <w:jc w:val="right"/>
        </w:trPr>
        <w:tc>
          <w:tcPr>
            <w:tcW w:w="5765" w:type="dxa"/>
            <w:tcBorders>
              <w:top w:val="single" w:sz="4" w:space="0" w:color="000000"/>
              <w:bottom w:val="single" w:sz="4" w:space="0" w:color="000000"/>
            </w:tcBorders>
            <w:shd w:val="clear" w:color="auto" w:fill="auto"/>
          </w:tcPr>
          <w:p w14:paraId="731EED0E" w14:textId="77777777" w:rsidR="006252CF" w:rsidRPr="00761649" w:rsidRDefault="006252CF" w:rsidP="00723668">
            <w:pPr>
              <w:pStyle w:val="Normal-pool"/>
              <w:spacing w:before="40" w:after="40"/>
              <w:rPr>
                <w:b/>
                <w:sz w:val="18"/>
                <w:szCs w:val="18"/>
              </w:rPr>
            </w:pPr>
            <w:r w:rsidRPr="00761649">
              <w:rPr>
                <w:b/>
                <w:sz w:val="18"/>
                <w:szCs w:val="18"/>
              </w:rPr>
              <w:t>Subtotal, part B</w:t>
            </w:r>
          </w:p>
        </w:tc>
        <w:tc>
          <w:tcPr>
            <w:tcW w:w="1408" w:type="dxa"/>
            <w:tcBorders>
              <w:top w:val="single" w:sz="4" w:space="0" w:color="000000"/>
              <w:bottom w:val="single" w:sz="4" w:space="0" w:color="000000"/>
            </w:tcBorders>
            <w:shd w:val="clear" w:color="auto" w:fill="auto"/>
          </w:tcPr>
          <w:p w14:paraId="047933B7" w14:textId="77777777" w:rsidR="006252CF" w:rsidRPr="00761649" w:rsidRDefault="006252CF" w:rsidP="00723668">
            <w:pPr>
              <w:pStyle w:val="Normal-pool"/>
              <w:spacing w:before="40" w:after="40"/>
              <w:jc w:val="right"/>
              <w:rPr>
                <w:b/>
                <w:sz w:val="18"/>
                <w:szCs w:val="18"/>
              </w:rPr>
            </w:pPr>
            <w:r w:rsidRPr="00761649">
              <w:rPr>
                <w:b/>
                <w:sz w:val="18"/>
                <w:szCs w:val="18"/>
              </w:rPr>
              <w:t xml:space="preserve">2 049 000 </w:t>
            </w:r>
          </w:p>
        </w:tc>
        <w:tc>
          <w:tcPr>
            <w:tcW w:w="1230" w:type="dxa"/>
            <w:tcBorders>
              <w:top w:val="single" w:sz="4" w:space="0" w:color="000000"/>
              <w:bottom w:val="single" w:sz="4" w:space="0" w:color="000000"/>
            </w:tcBorders>
            <w:shd w:val="clear" w:color="auto" w:fill="auto"/>
          </w:tcPr>
          <w:p w14:paraId="38C1B040" w14:textId="77777777" w:rsidR="006252CF" w:rsidRPr="00761649" w:rsidRDefault="006252CF" w:rsidP="00723668">
            <w:pPr>
              <w:pStyle w:val="Normal-pool"/>
              <w:spacing w:before="40" w:after="40"/>
              <w:jc w:val="right"/>
              <w:rPr>
                <w:b/>
                <w:sz w:val="18"/>
                <w:szCs w:val="18"/>
              </w:rPr>
            </w:pPr>
            <w:r w:rsidRPr="00761649">
              <w:rPr>
                <w:b/>
                <w:sz w:val="18"/>
                <w:szCs w:val="18"/>
              </w:rPr>
              <w:t xml:space="preserve">941 304 </w:t>
            </w:r>
          </w:p>
        </w:tc>
        <w:tc>
          <w:tcPr>
            <w:tcW w:w="1093" w:type="dxa"/>
            <w:tcBorders>
              <w:top w:val="single" w:sz="4" w:space="0" w:color="000000"/>
              <w:bottom w:val="single" w:sz="4" w:space="0" w:color="000000"/>
            </w:tcBorders>
            <w:shd w:val="clear" w:color="auto" w:fill="auto"/>
          </w:tcPr>
          <w:p w14:paraId="799346A3" w14:textId="77777777" w:rsidR="006252CF" w:rsidRPr="00761649" w:rsidRDefault="006252CF" w:rsidP="00723668">
            <w:pPr>
              <w:pStyle w:val="Normal-pool"/>
              <w:spacing w:before="40" w:after="40"/>
              <w:jc w:val="right"/>
              <w:rPr>
                <w:b/>
                <w:sz w:val="18"/>
                <w:szCs w:val="18"/>
              </w:rPr>
            </w:pPr>
            <w:r w:rsidRPr="00761649">
              <w:rPr>
                <w:b/>
                <w:sz w:val="18"/>
                <w:szCs w:val="18"/>
              </w:rPr>
              <w:t xml:space="preserve">1 107 696 </w:t>
            </w:r>
          </w:p>
        </w:tc>
      </w:tr>
      <w:tr w:rsidR="006252CF" w:rsidRPr="00761649" w14:paraId="5E111456" w14:textId="77777777" w:rsidTr="00723668">
        <w:trPr>
          <w:trHeight w:val="57"/>
          <w:jc w:val="right"/>
        </w:trPr>
        <w:tc>
          <w:tcPr>
            <w:tcW w:w="5765" w:type="dxa"/>
            <w:tcBorders>
              <w:top w:val="single" w:sz="4" w:space="0" w:color="000000"/>
              <w:bottom w:val="single" w:sz="4" w:space="0" w:color="000000"/>
            </w:tcBorders>
            <w:shd w:val="clear" w:color="auto" w:fill="auto"/>
          </w:tcPr>
          <w:p w14:paraId="6D4ABF9A" w14:textId="77777777" w:rsidR="006252CF" w:rsidRPr="00761649" w:rsidRDefault="006252CF" w:rsidP="00723668">
            <w:pPr>
              <w:pStyle w:val="Normal-pool"/>
              <w:spacing w:before="40" w:after="40"/>
              <w:rPr>
                <w:b/>
                <w:sz w:val="18"/>
                <w:szCs w:val="18"/>
              </w:rPr>
            </w:pPr>
            <w:r w:rsidRPr="00761649">
              <w:rPr>
                <w:b/>
                <w:sz w:val="18"/>
                <w:szCs w:val="18"/>
              </w:rPr>
              <w:t>Subtotal 2, implementation of the work programme</w:t>
            </w:r>
          </w:p>
        </w:tc>
        <w:tc>
          <w:tcPr>
            <w:tcW w:w="1408" w:type="dxa"/>
            <w:tcBorders>
              <w:top w:val="single" w:sz="4" w:space="0" w:color="000000"/>
              <w:bottom w:val="single" w:sz="4" w:space="0" w:color="000000"/>
            </w:tcBorders>
            <w:shd w:val="clear" w:color="auto" w:fill="auto"/>
          </w:tcPr>
          <w:p w14:paraId="67A56157" w14:textId="77777777" w:rsidR="006252CF" w:rsidRPr="00761649" w:rsidRDefault="006252CF" w:rsidP="00723668">
            <w:pPr>
              <w:pStyle w:val="Normal-pool"/>
              <w:spacing w:before="40" w:after="40"/>
              <w:jc w:val="right"/>
              <w:rPr>
                <w:b/>
                <w:sz w:val="18"/>
                <w:szCs w:val="18"/>
              </w:rPr>
            </w:pPr>
            <w:r w:rsidRPr="00761649">
              <w:rPr>
                <w:b/>
                <w:sz w:val="18"/>
                <w:szCs w:val="18"/>
              </w:rPr>
              <w:t xml:space="preserve">4 044 000 </w:t>
            </w:r>
          </w:p>
        </w:tc>
        <w:tc>
          <w:tcPr>
            <w:tcW w:w="1230" w:type="dxa"/>
            <w:tcBorders>
              <w:top w:val="single" w:sz="4" w:space="0" w:color="000000"/>
              <w:bottom w:val="single" w:sz="4" w:space="0" w:color="000000"/>
            </w:tcBorders>
            <w:shd w:val="clear" w:color="auto" w:fill="auto"/>
          </w:tcPr>
          <w:p w14:paraId="4E94441C" w14:textId="77777777" w:rsidR="006252CF" w:rsidRPr="00761649" w:rsidRDefault="006252CF" w:rsidP="00723668">
            <w:pPr>
              <w:pStyle w:val="Normal-pool"/>
              <w:spacing w:before="40" w:after="40"/>
              <w:jc w:val="right"/>
              <w:rPr>
                <w:b/>
                <w:sz w:val="18"/>
                <w:szCs w:val="18"/>
              </w:rPr>
            </w:pPr>
            <w:r w:rsidRPr="00761649">
              <w:rPr>
                <w:b/>
                <w:sz w:val="18"/>
                <w:szCs w:val="18"/>
              </w:rPr>
              <w:t xml:space="preserve">1 350 823 </w:t>
            </w:r>
          </w:p>
        </w:tc>
        <w:tc>
          <w:tcPr>
            <w:tcW w:w="1093" w:type="dxa"/>
            <w:tcBorders>
              <w:top w:val="single" w:sz="4" w:space="0" w:color="000000"/>
              <w:bottom w:val="single" w:sz="4" w:space="0" w:color="000000"/>
            </w:tcBorders>
            <w:shd w:val="clear" w:color="auto" w:fill="auto"/>
          </w:tcPr>
          <w:p w14:paraId="2905C987" w14:textId="77777777" w:rsidR="006252CF" w:rsidRPr="00761649" w:rsidRDefault="006252CF" w:rsidP="00723668">
            <w:pPr>
              <w:pStyle w:val="Normal-pool"/>
              <w:spacing w:before="40" w:after="40"/>
              <w:jc w:val="right"/>
              <w:rPr>
                <w:b/>
                <w:sz w:val="18"/>
                <w:szCs w:val="18"/>
              </w:rPr>
            </w:pPr>
            <w:r w:rsidRPr="00761649">
              <w:rPr>
                <w:b/>
                <w:sz w:val="18"/>
                <w:szCs w:val="18"/>
              </w:rPr>
              <w:t xml:space="preserve">2 693 177 </w:t>
            </w:r>
          </w:p>
        </w:tc>
      </w:tr>
      <w:tr w:rsidR="006252CF" w:rsidRPr="00761649" w14:paraId="0E3F8C29" w14:textId="77777777" w:rsidTr="00723668">
        <w:trPr>
          <w:trHeight w:val="57"/>
          <w:jc w:val="right"/>
        </w:trPr>
        <w:tc>
          <w:tcPr>
            <w:tcW w:w="5765" w:type="dxa"/>
            <w:shd w:val="clear" w:color="auto" w:fill="auto"/>
            <w:vAlign w:val="bottom"/>
          </w:tcPr>
          <w:p w14:paraId="50460E58" w14:textId="77777777" w:rsidR="006252CF" w:rsidRPr="00761649" w:rsidRDefault="006252CF" w:rsidP="00723668">
            <w:pPr>
              <w:pStyle w:val="Normal-pool"/>
              <w:spacing w:before="40" w:after="40"/>
              <w:rPr>
                <w:b/>
                <w:sz w:val="18"/>
                <w:szCs w:val="18"/>
              </w:rPr>
            </w:pPr>
            <w:r w:rsidRPr="00761649">
              <w:rPr>
                <w:b/>
                <w:sz w:val="18"/>
                <w:szCs w:val="18"/>
              </w:rPr>
              <w:t>3. Secretariat</w:t>
            </w:r>
          </w:p>
        </w:tc>
        <w:tc>
          <w:tcPr>
            <w:tcW w:w="1408" w:type="dxa"/>
            <w:shd w:val="clear" w:color="auto" w:fill="auto"/>
            <w:vAlign w:val="bottom"/>
          </w:tcPr>
          <w:p w14:paraId="2AA11D69" w14:textId="77777777" w:rsidR="006252CF" w:rsidRPr="00761649" w:rsidRDefault="006252CF" w:rsidP="00723668">
            <w:pPr>
              <w:pStyle w:val="Normal-pool"/>
              <w:spacing w:before="40" w:after="40"/>
              <w:jc w:val="right"/>
              <w:rPr>
                <w:sz w:val="18"/>
                <w:szCs w:val="18"/>
              </w:rPr>
            </w:pPr>
          </w:p>
        </w:tc>
        <w:tc>
          <w:tcPr>
            <w:tcW w:w="1230" w:type="dxa"/>
            <w:shd w:val="clear" w:color="auto" w:fill="auto"/>
            <w:vAlign w:val="bottom"/>
          </w:tcPr>
          <w:p w14:paraId="01F21E03" w14:textId="77777777" w:rsidR="006252CF" w:rsidRPr="00761649" w:rsidRDefault="006252CF" w:rsidP="00723668">
            <w:pPr>
              <w:pStyle w:val="Normal-pool"/>
              <w:spacing w:before="40" w:after="40"/>
              <w:jc w:val="right"/>
              <w:rPr>
                <w:sz w:val="18"/>
                <w:szCs w:val="18"/>
              </w:rPr>
            </w:pPr>
          </w:p>
        </w:tc>
        <w:tc>
          <w:tcPr>
            <w:tcW w:w="1093" w:type="dxa"/>
            <w:shd w:val="clear" w:color="auto" w:fill="auto"/>
            <w:vAlign w:val="bottom"/>
          </w:tcPr>
          <w:p w14:paraId="40761CE6" w14:textId="77777777" w:rsidR="006252CF" w:rsidRPr="00761649" w:rsidRDefault="006252CF" w:rsidP="00723668">
            <w:pPr>
              <w:pStyle w:val="Normal-pool"/>
              <w:spacing w:before="40" w:after="40"/>
              <w:jc w:val="right"/>
              <w:rPr>
                <w:sz w:val="18"/>
                <w:szCs w:val="18"/>
              </w:rPr>
            </w:pPr>
          </w:p>
        </w:tc>
      </w:tr>
      <w:tr w:rsidR="006252CF" w:rsidRPr="00761649" w14:paraId="3772FA5C" w14:textId="77777777" w:rsidTr="00723668">
        <w:trPr>
          <w:trHeight w:val="57"/>
          <w:jc w:val="right"/>
        </w:trPr>
        <w:tc>
          <w:tcPr>
            <w:tcW w:w="5765" w:type="dxa"/>
            <w:shd w:val="clear" w:color="auto" w:fill="auto"/>
          </w:tcPr>
          <w:p w14:paraId="36F0BAE4" w14:textId="77777777" w:rsidR="006252CF" w:rsidRPr="00761649" w:rsidRDefault="006252CF" w:rsidP="00723668">
            <w:pPr>
              <w:pStyle w:val="Normal-pool"/>
              <w:spacing w:before="40" w:after="40"/>
              <w:rPr>
                <w:sz w:val="18"/>
                <w:szCs w:val="18"/>
              </w:rPr>
            </w:pPr>
            <w:r w:rsidRPr="00761649">
              <w:rPr>
                <w:sz w:val="18"/>
                <w:szCs w:val="18"/>
              </w:rPr>
              <w:t>3.1 Secretariat personnel</w:t>
            </w:r>
          </w:p>
        </w:tc>
        <w:tc>
          <w:tcPr>
            <w:tcW w:w="1408" w:type="dxa"/>
            <w:shd w:val="clear" w:color="auto" w:fill="auto"/>
          </w:tcPr>
          <w:p w14:paraId="4C3E86EF" w14:textId="77777777" w:rsidR="006252CF" w:rsidRPr="00761649" w:rsidRDefault="006252CF" w:rsidP="00723668">
            <w:pPr>
              <w:pStyle w:val="Normal-pool"/>
              <w:spacing w:before="40" w:after="40"/>
              <w:jc w:val="right"/>
              <w:rPr>
                <w:sz w:val="18"/>
                <w:szCs w:val="18"/>
              </w:rPr>
            </w:pPr>
            <w:r w:rsidRPr="00761649">
              <w:rPr>
                <w:sz w:val="18"/>
                <w:szCs w:val="18"/>
              </w:rPr>
              <w:t xml:space="preserve">2 056 100 </w:t>
            </w:r>
          </w:p>
        </w:tc>
        <w:tc>
          <w:tcPr>
            <w:tcW w:w="1230" w:type="dxa"/>
            <w:shd w:val="clear" w:color="auto" w:fill="auto"/>
          </w:tcPr>
          <w:p w14:paraId="15CB4AF4" w14:textId="77777777" w:rsidR="006252CF" w:rsidRPr="00761649" w:rsidRDefault="006252CF" w:rsidP="00723668">
            <w:pPr>
              <w:pStyle w:val="Normal-pool"/>
              <w:spacing w:before="40" w:after="40"/>
              <w:jc w:val="right"/>
              <w:rPr>
                <w:sz w:val="18"/>
                <w:szCs w:val="18"/>
              </w:rPr>
            </w:pPr>
            <w:r w:rsidRPr="00761649">
              <w:rPr>
                <w:sz w:val="18"/>
                <w:szCs w:val="18"/>
              </w:rPr>
              <w:t xml:space="preserve">1 479 929 </w:t>
            </w:r>
          </w:p>
        </w:tc>
        <w:tc>
          <w:tcPr>
            <w:tcW w:w="1093" w:type="dxa"/>
            <w:shd w:val="clear" w:color="auto" w:fill="auto"/>
          </w:tcPr>
          <w:p w14:paraId="33073B19" w14:textId="77777777" w:rsidR="006252CF" w:rsidRPr="00761649" w:rsidRDefault="006252CF" w:rsidP="00723668">
            <w:pPr>
              <w:pStyle w:val="Normal-pool"/>
              <w:spacing w:before="40" w:after="40"/>
              <w:jc w:val="right"/>
              <w:rPr>
                <w:sz w:val="18"/>
                <w:szCs w:val="18"/>
              </w:rPr>
            </w:pPr>
            <w:r w:rsidRPr="00761649">
              <w:rPr>
                <w:sz w:val="18"/>
                <w:szCs w:val="18"/>
              </w:rPr>
              <w:t xml:space="preserve">576 171 </w:t>
            </w:r>
          </w:p>
        </w:tc>
      </w:tr>
      <w:tr w:rsidR="006252CF" w:rsidRPr="00761649" w14:paraId="4AC64C6C" w14:textId="77777777" w:rsidTr="00723668">
        <w:trPr>
          <w:trHeight w:val="57"/>
          <w:jc w:val="right"/>
        </w:trPr>
        <w:tc>
          <w:tcPr>
            <w:tcW w:w="5765" w:type="dxa"/>
            <w:tcBorders>
              <w:bottom w:val="single" w:sz="4" w:space="0" w:color="000000"/>
            </w:tcBorders>
            <w:shd w:val="clear" w:color="auto" w:fill="auto"/>
          </w:tcPr>
          <w:p w14:paraId="50FB71D0" w14:textId="77777777" w:rsidR="006252CF" w:rsidRPr="00761649" w:rsidRDefault="006252CF" w:rsidP="00723668">
            <w:pPr>
              <w:pStyle w:val="Normal-pool"/>
              <w:spacing w:before="40" w:after="40"/>
              <w:rPr>
                <w:sz w:val="18"/>
                <w:szCs w:val="18"/>
              </w:rPr>
            </w:pPr>
            <w:r w:rsidRPr="00761649">
              <w:rPr>
                <w:sz w:val="18"/>
                <w:szCs w:val="18"/>
              </w:rPr>
              <w:t>3.2 Operating costs (non-personnel)</w:t>
            </w:r>
          </w:p>
        </w:tc>
        <w:tc>
          <w:tcPr>
            <w:tcW w:w="1408" w:type="dxa"/>
            <w:tcBorders>
              <w:bottom w:val="single" w:sz="4" w:space="0" w:color="000000"/>
            </w:tcBorders>
            <w:shd w:val="clear" w:color="auto" w:fill="auto"/>
          </w:tcPr>
          <w:p w14:paraId="594A22F6" w14:textId="77777777" w:rsidR="006252CF" w:rsidRPr="00761649" w:rsidRDefault="006252CF" w:rsidP="00723668">
            <w:pPr>
              <w:pStyle w:val="Normal-pool"/>
              <w:spacing w:before="40" w:after="40"/>
              <w:jc w:val="right"/>
              <w:rPr>
                <w:sz w:val="18"/>
                <w:szCs w:val="18"/>
              </w:rPr>
            </w:pPr>
            <w:r w:rsidRPr="00761649">
              <w:rPr>
                <w:sz w:val="18"/>
                <w:szCs w:val="18"/>
              </w:rPr>
              <w:t xml:space="preserve">251 000 </w:t>
            </w:r>
          </w:p>
        </w:tc>
        <w:tc>
          <w:tcPr>
            <w:tcW w:w="1230" w:type="dxa"/>
            <w:tcBorders>
              <w:bottom w:val="single" w:sz="4" w:space="0" w:color="000000"/>
            </w:tcBorders>
            <w:shd w:val="clear" w:color="auto" w:fill="auto"/>
          </w:tcPr>
          <w:p w14:paraId="0C2C0E83" w14:textId="77777777" w:rsidR="006252CF" w:rsidRPr="00761649" w:rsidRDefault="006252CF" w:rsidP="00723668">
            <w:pPr>
              <w:pStyle w:val="Normal-pool"/>
              <w:spacing w:before="40" w:after="40"/>
              <w:jc w:val="right"/>
              <w:rPr>
                <w:sz w:val="18"/>
                <w:szCs w:val="18"/>
              </w:rPr>
            </w:pPr>
            <w:r w:rsidRPr="00761649">
              <w:rPr>
                <w:sz w:val="18"/>
                <w:szCs w:val="18"/>
              </w:rPr>
              <w:t xml:space="preserve">136 246 </w:t>
            </w:r>
          </w:p>
        </w:tc>
        <w:tc>
          <w:tcPr>
            <w:tcW w:w="1093" w:type="dxa"/>
            <w:tcBorders>
              <w:bottom w:val="single" w:sz="4" w:space="0" w:color="000000"/>
            </w:tcBorders>
            <w:shd w:val="clear" w:color="auto" w:fill="auto"/>
          </w:tcPr>
          <w:p w14:paraId="11357496" w14:textId="77777777" w:rsidR="006252CF" w:rsidRPr="00761649" w:rsidRDefault="006252CF" w:rsidP="00723668">
            <w:pPr>
              <w:pStyle w:val="Normal-pool"/>
              <w:spacing w:before="40" w:after="40"/>
              <w:jc w:val="right"/>
              <w:rPr>
                <w:sz w:val="18"/>
                <w:szCs w:val="18"/>
              </w:rPr>
            </w:pPr>
            <w:r w:rsidRPr="00761649">
              <w:rPr>
                <w:sz w:val="18"/>
                <w:szCs w:val="18"/>
              </w:rPr>
              <w:t xml:space="preserve">114 754 </w:t>
            </w:r>
          </w:p>
        </w:tc>
      </w:tr>
      <w:tr w:rsidR="006252CF" w:rsidRPr="00761649" w14:paraId="7C28A098" w14:textId="77777777" w:rsidTr="00723668">
        <w:trPr>
          <w:trHeight w:val="57"/>
          <w:jc w:val="right"/>
        </w:trPr>
        <w:tc>
          <w:tcPr>
            <w:tcW w:w="5765" w:type="dxa"/>
            <w:tcBorders>
              <w:top w:val="single" w:sz="4" w:space="0" w:color="000000"/>
              <w:bottom w:val="single" w:sz="4" w:space="0" w:color="000000"/>
            </w:tcBorders>
            <w:shd w:val="clear" w:color="auto" w:fill="auto"/>
          </w:tcPr>
          <w:p w14:paraId="346EB256" w14:textId="77777777" w:rsidR="006252CF" w:rsidRPr="00761649" w:rsidRDefault="006252CF" w:rsidP="00723668">
            <w:pPr>
              <w:pStyle w:val="Normal-pool"/>
              <w:spacing w:before="40" w:after="40"/>
              <w:rPr>
                <w:b/>
                <w:sz w:val="18"/>
                <w:szCs w:val="18"/>
              </w:rPr>
            </w:pPr>
            <w:r w:rsidRPr="00761649">
              <w:rPr>
                <w:b/>
                <w:sz w:val="18"/>
                <w:szCs w:val="18"/>
              </w:rPr>
              <w:t>Subtotal 3, secretariat (personnel + operating)</w:t>
            </w:r>
          </w:p>
        </w:tc>
        <w:tc>
          <w:tcPr>
            <w:tcW w:w="1408" w:type="dxa"/>
            <w:tcBorders>
              <w:top w:val="single" w:sz="4" w:space="0" w:color="000000"/>
              <w:bottom w:val="single" w:sz="4" w:space="0" w:color="000000"/>
            </w:tcBorders>
            <w:shd w:val="clear" w:color="auto" w:fill="auto"/>
          </w:tcPr>
          <w:p w14:paraId="15BC64B0" w14:textId="77777777" w:rsidR="006252CF" w:rsidRPr="00761649" w:rsidRDefault="006252CF" w:rsidP="00723668">
            <w:pPr>
              <w:pStyle w:val="Normal-pool"/>
              <w:spacing w:before="40" w:after="40"/>
              <w:jc w:val="right"/>
              <w:rPr>
                <w:b/>
                <w:sz w:val="18"/>
                <w:szCs w:val="18"/>
              </w:rPr>
            </w:pPr>
            <w:r w:rsidRPr="00761649">
              <w:rPr>
                <w:b/>
                <w:sz w:val="18"/>
                <w:szCs w:val="18"/>
              </w:rPr>
              <w:t xml:space="preserve">2 307 100 </w:t>
            </w:r>
          </w:p>
        </w:tc>
        <w:tc>
          <w:tcPr>
            <w:tcW w:w="1230" w:type="dxa"/>
            <w:tcBorders>
              <w:top w:val="single" w:sz="4" w:space="0" w:color="000000"/>
              <w:bottom w:val="single" w:sz="4" w:space="0" w:color="000000"/>
            </w:tcBorders>
            <w:shd w:val="clear" w:color="auto" w:fill="auto"/>
          </w:tcPr>
          <w:p w14:paraId="776F6670" w14:textId="77777777" w:rsidR="006252CF" w:rsidRPr="00761649" w:rsidRDefault="006252CF" w:rsidP="00723668">
            <w:pPr>
              <w:pStyle w:val="Normal-pool"/>
              <w:spacing w:before="40" w:after="40"/>
              <w:jc w:val="right"/>
              <w:rPr>
                <w:b/>
                <w:sz w:val="18"/>
                <w:szCs w:val="18"/>
              </w:rPr>
            </w:pPr>
            <w:r w:rsidRPr="00761649">
              <w:rPr>
                <w:b/>
                <w:sz w:val="18"/>
                <w:szCs w:val="18"/>
              </w:rPr>
              <w:t xml:space="preserve">1 616 176 </w:t>
            </w:r>
          </w:p>
        </w:tc>
        <w:tc>
          <w:tcPr>
            <w:tcW w:w="1093" w:type="dxa"/>
            <w:tcBorders>
              <w:top w:val="single" w:sz="4" w:space="0" w:color="000000"/>
              <w:bottom w:val="single" w:sz="4" w:space="0" w:color="000000"/>
            </w:tcBorders>
            <w:shd w:val="clear" w:color="auto" w:fill="auto"/>
          </w:tcPr>
          <w:p w14:paraId="07B9C0DD" w14:textId="77777777" w:rsidR="006252CF" w:rsidRPr="00761649" w:rsidRDefault="006252CF" w:rsidP="00723668">
            <w:pPr>
              <w:pStyle w:val="Normal-pool"/>
              <w:spacing w:before="40" w:after="40"/>
              <w:jc w:val="right"/>
              <w:rPr>
                <w:b/>
                <w:sz w:val="18"/>
                <w:szCs w:val="18"/>
              </w:rPr>
            </w:pPr>
            <w:r w:rsidRPr="00761649">
              <w:rPr>
                <w:b/>
                <w:sz w:val="18"/>
                <w:szCs w:val="18"/>
              </w:rPr>
              <w:t xml:space="preserve">690 924 </w:t>
            </w:r>
          </w:p>
        </w:tc>
      </w:tr>
      <w:tr w:rsidR="006252CF" w:rsidRPr="00761649" w14:paraId="2E97DA02" w14:textId="77777777" w:rsidTr="00723668">
        <w:trPr>
          <w:trHeight w:val="57"/>
          <w:jc w:val="right"/>
        </w:trPr>
        <w:tc>
          <w:tcPr>
            <w:tcW w:w="5765" w:type="dxa"/>
            <w:shd w:val="clear" w:color="auto" w:fill="auto"/>
          </w:tcPr>
          <w:p w14:paraId="3DA5DDE8" w14:textId="77777777" w:rsidR="006252CF" w:rsidRPr="00761649" w:rsidRDefault="006252CF" w:rsidP="00723668">
            <w:pPr>
              <w:pStyle w:val="Normal-pool"/>
              <w:spacing w:before="40" w:after="40"/>
              <w:rPr>
                <w:sz w:val="18"/>
                <w:szCs w:val="18"/>
              </w:rPr>
            </w:pPr>
            <w:r w:rsidRPr="00761649">
              <w:rPr>
                <w:sz w:val="18"/>
                <w:szCs w:val="18"/>
              </w:rPr>
              <w:t>Subtotals 1+2+3</w:t>
            </w:r>
          </w:p>
        </w:tc>
        <w:tc>
          <w:tcPr>
            <w:tcW w:w="1408" w:type="dxa"/>
            <w:shd w:val="clear" w:color="auto" w:fill="auto"/>
          </w:tcPr>
          <w:p w14:paraId="1F3EDC55" w14:textId="77777777" w:rsidR="006252CF" w:rsidRPr="00761649" w:rsidRDefault="006252CF" w:rsidP="00723668">
            <w:pPr>
              <w:pStyle w:val="Normal-pool"/>
              <w:spacing w:before="40" w:after="40"/>
              <w:jc w:val="right"/>
              <w:rPr>
                <w:b/>
                <w:sz w:val="18"/>
                <w:szCs w:val="18"/>
              </w:rPr>
            </w:pPr>
            <w:r w:rsidRPr="00761649">
              <w:rPr>
                <w:b/>
                <w:sz w:val="18"/>
                <w:szCs w:val="18"/>
              </w:rPr>
              <w:t xml:space="preserve">6 617 000 </w:t>
            </w:r>
          </w:p>
        </w:tc>
        <w:tc>
          <w:tcPr>
            <w:tcW w:w="1230" w:type="dxa"/>
            <w:shd w:val="clear" w:color="auto" w:fill="auto"/>
          </w:tcPr>
          <w:p w14:paraId="4997748E" w14:textId="77777777" w:rsidR="006252CF" w:rsidRPr="00761649" w:rsidRDefault="006252CF" w:rsidP="00723668">
            <w:pPr>
              <w:pStyle w:val="Normal-pool"/>
              <w:spacing w:before="40" w:after="40"/>
              <w:jc w:val="right"/>
              <w:rPr>
                <w:b/>
                <w:sz w:val="18"/>
                <w:szCs w:val="18"/>
              </w:rPr>
            </w:pPr>
            <w:r w:rsidRPr="00761649">
              <w:rPr>
                <w:b/>
                <w:sz w:val="18"/>
                <w:szCs w:val="18"/>
              </w:rPr>
              <w:t xml:space="preserve">3 046 349 </w:t>
            </w:r>
          </w:p>
        </w:tc>
        <w:tc>
          <w:tcPr>
            <w:tcW w:w="1093" w:type="dxa"/>
            <w:shd w:val="clear" w:color="auto" w:fill="auto"/>
          </w:tcPr>
          <w:p w14:paraId="525F56F5" w14:textId="77777777" w:rsidR="006252CF" w:rsidRPr="00761649" w:rsidRDefault="006252CF" w:rsidP="00723668">
            <w:pPr>
              <w:pStyle w:val="Normal-pool"/>
              <w:spacing w:before="40" w:after="40"/>
              <w:jc w:val="right"/>
              <w:rPr>
                <w:b/>
                <w:sz w:val="18"/>
                <w:szCs w:val="18"/>
              </w:rPr>
            </w:pPr>
            <w:r w:rsidRPr="00761649">
              <w:rPr>
                <w:b/>
                <w:sz w:val="18"/>
                <w:szCs w:val="18"/>
              </w:rPr>
              <w:t xml:space="preserve">3 570 651 </w:t>
            </w:r>
          </w:p>
        </w:tc>
      </w:tr>
      <w:tr w:rsidR="006252CF" w:rsidRPr="00761649" w14:paraId="0E220409" w14:textId="77777777" w:rsidTr="00723668">
        <w:trPr>
          <w:trHeight w:val="57"/>
          <w:jc w:val="right"/>
        </w:trPr>
        <w:tc>
          <w:tcPr>
            <w:tcW w:w="5765" w:type="dxa"/>
            <w:tcBorders>
              <w:bottom w:val="single" w:sz="4" w:space="0" w:color="000000"/>
            </w:tcBorders>
            <w:shd w:val="clear" w:color="auto" w:fill="auto"/>
          </w:tcPr>
          <w:p w14:paraId="129352E0" w14:textId="77777777" w:rsidR="006252CF" w:rsidRPr="00761649" w:rsidRDefault="006252CF" w:rsidP="00723668">
            <w:pPr>
              <w:pStyle w:val="Normal-pool"/>
              <w:spacing w:before="40" w:after="40"/>
              <w:rPr>
                <w:sz w:val="18"/>
                <w:szCs w:val="18"/>
              </w:rPr>
            </w:pPr>
            <w:r w:rsidRPr="00761649">
              <w:rPr>
                <w:sz w:val="18"/>
                <w:szCs w:val="18"/>
              </w:rPr>
              <w:t xml:space="preserve">Programme support costs </w:t>
            </w:r>
          </w:p>
        </w:tc>
        <w:tc>
          <w:tcPr>
            <w:tcW w:w="1408" w:type="dxa"/>
            <w:tcBorders>
              <w:bottom w:val="single" w:sz="4" w:space="0" w:color="000000"/>
            </w:tcBorders>
            <w:shd w:val="clear" w:color="auto" w:fill="auto"/>
          </w:tcPr>
          <w:p w14:paraId="38DF0E2D" w14:textId="77777777" w:rsidR="006252CF" w:rsidRPr="00761649" w:rsidRDefault="006252CF" w:rsidP="00723668">
            <w:pPr>
              <w:pStyle w:val="Normal-pool"/>
              <w:spacing w:before="40" w:after="40"/>
              <w:jc w:val="right"/>
              <w:rPr>
                <w:sz w:val="18"/>
                <w:szCs w:val="18"/>
              </w:rPr>
            </w:pPr>
            <w:r w:rsidRPr="00761649">
              <w:rPr>
                <w:sz w:val="18"/>
                <w:szCs w:val="18"/>
              </w:rPr>
              <w:t xml:space="preserve">529 360 </w:t>
            </w:r>
          </w:p>
        </w:tc>
        <w:tc>
          <w:tcPr>
            <w:tcW w:w="1230" w:type="dxa"/>
            <w:tcBorders>
              <w:bottom w:val="single" w:sz="4" w:space="0" w:color="000000"/>
            </w:tcBorders>
            <w:shd w:val="clear" w:color="auto" w:fill="auto"/>
          </w:tcPr>
          <w:p w14:paraId="602FB408" w14:textId="77777777" w:rsidR="006252CF" w:rsidRPr="00761649" w:rsidRDefault="006252CF" w:rsidP="00723668">
            <w:pPr>
              <w:pStyle w:val="Normal-pool"/>
              <w:spacing w:before="40" w:after="40"/>
              <w:jc w:val="right"/>
              <w:rPr>
                <w:sz w:val="18"/>
                <w:szCs w:val="18"/>
              </w:rPr>
            </w:pPr>
            <w:r w:rsidRPr="00761649">
              <w:rPr>
                <w:sz w:val="18"/>
                <w:szCs w:val="18"/>
              </w:rPr>
              <w:t xml:space="preserve"> 223 286 </w:t>
            </w:r>
          </w:p>
        </w:tc>
        <w:tc>
          <w:tcPr>
            <w:tcW w:w="1093" w:type="dxa"/>
            <w:tcBorders>
              <w:bottom w:val="single" w:sz="4" w:space="0" w:color="000000"/>
            </w:tcBorders>
            <w:shd w:val="clear" w:color="auto" w:fill="auto"/>
          </w:tcPr>
          <w:p w14:paraId="211A6F06" w14:textId="77777777" w:rsidR="006252CF" w:rsidRPr="00761649" w:rsidRDefault="006252CF" w:rsidP="00723668">
            <w:pPr>
              <w:pStyle w:val="Normal-pool"/>
              <w:spacing w:before="40" w:after="40"/>
              <w:jc w:val="right"/>
              <w:rPr>
                <w:sz w:val="18"/>
                <w:szCs w:val="18"/>
              </w:rPr>
            </w:pPr>
            <w:r w:rsidRPr="00761649">
              <w:rPr>
                <w:sz w:val="18"/>
                <w:szCs w:val="18"/>
              </w:rPr>
              <w:t xml:space="preserve"> 306 074 </w:t>
            </w:r>
          </w:p>
        </w:tc>
      </w:tr>
      <w:tr w:rsidR="006252CF" w:rsidRPr="00761649" w14:paraId="1B60F759" w14:textId="77777777" w:rsidTr="00723668">
        <w:trPr>
          <w:trHeight w:val="57"/>
          <w:jc w:val="right"/>
        </w:trPr>
        <w:tc>
          <w:tcPr>
            <w:tcW w:w="5765" w:type="dxa"/>
            <w:tcBorders>
              <w:top w:val="single" w:sz="4" w:space="0" w:color="000000"/>
              <w:bottom w:val="single" w:sz="12" w:space="0" w:color="000000"/>
            </w:tcBorders>
            <w:shd w:val="clear" w:color="auto" w:fill="auto"/>
          </w:tcPr>
          <w:p w14:paraId="4A01925A" w14:textId="77777777" w:rsidR="006252CF" w:rsidRPr="00761649" w:rsidRDefault="006252CF" w:rsidP="00723668">
            <w:pPr>
              <w:pStyle w:val="Normal-pool"/>
              <w:spacing w:before="40" w:after="40"/>
              <w:rPr>
                <w:b/>
                <w:sz w:val="18"/>
                <w:szCs w:val="18"/>
              </w:rPr>
            </w:pPr>
            <w:r w:rsidRPr="00761649">
              <w:rPr>
                <w:b/>
                <w:sz w:val="18"/>
                <w:szCs w:val="18"/>
              </w:rPr>
              <w:t>Total</w:t>
            </w:r>
          </w:p>
        </w:tc>
        <w:tc>
          <w:tcPr>
            <w:tcW w:w="1408" w:type="dxa"/>
            <w:tcBorders>
              <w:top w:val="single" w:sz="4" w:space="0" w:color="000000"/>
              <w:bottom w:val="single" w:sz="12" w:space="0" w:color="000000"/>
            </w:tcBorders>
            <w:shd w:val="clear" w:color="auto" w:fill="auto"/>
          </w:tcPr>
          <w:p w14:paraId="395872AB" w14:textId="77777777" w:rsidR="006252CF" w:rsidRPr="00761649" w:rsidRDefault="006252CF" w:rsidP="00723668">
            <w:pPr>
              <w:pStyle w:val="Normal-pool"/>
              <w:spacing w:before="40" w:after="40"/>
              <w:jc w:val="right"/>
              <w:rPr>
                <w:b/>
                <w:sz w:val="18"/>
                <w:szCs w:val="18"/>
              </w:rPr>
            </w:pPr>
            <w:r w:rsidRPr="00761649">
              <w:rPr>
                <w:b/>
                <w:sz w:val="18"/>
                <w:szCs w:val="18"/>
              </w:rPr>
              <w:t xml:space="preserve">7 146 360 </w:t>
            </w:r>
          </w:p>
        </w:tc>
        <w:tc>
          <w:tcPr>
            <w:tcW w:w="1230" w:type="dxa"/>
            <w:tcBorders>
              <w:top w:val="single" w:sz="4" w:space="0" w:color="000000"/>
              <w:bottom w:val="single" w:sz="12" w:space="0" w:color="000000"/>
            </w:tcBorders>
            <w:shd w:val="clear" w:color="auto" w:fill="auto"/>
          </w:tcPr>
          <w:p w14:paraId="1133DA26" w14:textId="77777777" w:rsidR="006252CF" w:rsidRPr="00761649" w:rsidRDefault="006252CF" w:rsidP="00723668">
            <w:pPr>
              <w:pStyle w:val="Normal-pool"/>
              <w:spacing w:before="40" w:after="40"/>
              <w:jc w:val="right"/>
              <w:rPr>
                <w:b/>
                <w:sz w:val="18"/>
                <w:szCs w:val="18"/>
              </w:rPr>
            </w:pPr>
            <w:r w:rsidRPr="00761649">
              <w:rPr>
                <w:b/>
                <w:sz w:val="18"/>
                <w:szCs w:val="18"/>
              </w:rPr>
              <w:t xml:space="preserve">3 269 635 </w:t>
            </w:r>
          </w:p>
        </w:tc>
        <w:tc>
          <w:tcPr>
            <w:tcW w:w="1093" w:type="dxa"/>
            <w:tcBorders>
              <w:top w:val="single" w:sz="4" w:space="0" w:color="000000"/>
              <w:bottom w:val="single" w:sz="12" w:space="0" w:color="000000"/>
            </w:tcBorders>
            <w:shd w:val="clear" w:color="auto" w:fill="auto"/>
          </w:tcPr>
          <w:p w14:paraId="0D4496FC" w14:textId="77777777" w:rsidR="006252CF" w:rsidRPr="00761649" w:rsidRDefault="006252CF" w:rsidP="00723668">
            <w:pPr>
              <w:pStyle w:val="Normal-pool"/>
              <w:spacing w:before="40" w:after="40"/>
              <w:jc w:val="right"/>
              <w:rPr>
                <w:b/>
                <w:sz w:val="18"/>
                <w:szCs w:val="18"/>
              </w:rPr>
            </w:pPr>
            <w:r w:rsidRPr="00761649">
              <w:rPr>
                <w:b/>
                <w:sz w:val="18"/>
                <w:szCs w:val="18"/>
              </w:rPr>
              <w:t xml:space="preserve">3 876 725 </w:t>
            </w:r>
          </w:p>
        </w:tc>
      </w:tr>
    </w:tbl>
    <w:p w14:paraId="40AE6B01" w14:textId="0456C4A2" w:rsidR="006252CF" w:rsidRPr="00761649" w:rsidRDefault="00CD6E49" w:rsidP="00CD6E49">
      <w:pPr>
        <w:pStyle w:val="CH1"/>
      </w:pPr>
      <w:r w:rsidRPr="00761649">
        <w:tab/>
      </w:r>
      <w:r w:rsidR="006252CF" w:rsidRPr="00761649">
        <w:t>V.</w:t>
      </w:r>
      <w:r w:rsidRPr="00761649">
        <w:tab/>
      </w:r>
      <w:r w:rsidR="006252CF" w:rsidRPr="00761649">
        <w:t xml:space="preserve">Proposed budgets for 2021 to 2023 </w:t>
      </w:r>
    </w:p>
    <w:p w14:paraId="3F61065C" w14:textId="2528141C" w:rsidR="00F83908" w:rsidRPr="00761649" w:rsidRDefault="00F83908" w:rsidP="00741AA2">
      <w:pPr>
        <w:pStyle w:val="Normalnumber"/>
        <w:rPr>
          <w:color w:val="000000"/>
        </w:rPr>
      </w:pPr>
      <w:r w:rsidRPr="00761649">
        <w:rPr>
          <w:color w:val="000000"/>
        </w:rPr>
        <w:t xml:space="preserve">Table 8 </w:t>
      </w:r>
      <w:r w:rsidRPr="00761649">
        <w:t>shows</w:t>
      </w:r>
      <w:r w:rsidRPr="00761649">
        <w:rPr>
          <w:color w:val="000000"/>
        </w:rPr>
        <w:t xml:space="preserve"> the revised budget for 2021, table 9 shows the proposed budget for 2022 and table 10 shows the provisional budget for 2023.</w:t>
      </w:r>
    </w:p>
    <w:p w14:paraId="7E4BD708" w14:textId="05194426" w:rsidR="006252CF" w:rsidRPr="00761649" w:rsidRDefault="006252CF" w:rsidP="00572F09">
      <w:pPr>
        <w:pStyle w:val="Titletable"/>
        <w:spacing w:before="120"/>
        <w:rPr>
          <w:b/>
          <w:bCs w:val="0"/>
        </w:rPr>
      </w:pPr>
      <w:bookmarkStart w:id="39" w:name="_heading=h.lnxbz9" w:colFirst="0" w:colLast="0"/>
      <w:bookmarkEnd w:id="39"/>
      <w:r w:rsidRPr="00761649">
        <w:t>Table 8</w:t>
      </w:r>
      <w:r w:rsidR="00CD6E49" w:rsidRPr="00761649">
        <w:t xml:space="preserve"> </w:t>
      </w:r>
      <w:r w:rsidRPr="00761649">
        <w:br/>
      </w:r>
      <w:r w:rsidRPr="00761649">
        <w:rPr>
          <w:b/>
          <w:bCs w:val="0"/>
        </w:rPr>
        <w:t>Revised budget for 2021</w:t>
      </w:r>
    </w:p>
    <w:p w14:paraId="3E854DA9" w14:textId="5C1AC55E" w:rsidR="006252CF" w:rsidRPr="00761649" w:rsidRDefault="006252CF" w:rsidP="00572F09">
      <w:pPr>
        <w:pStyle w:val="Titletable"/>
        <w:rPr>
          <w:sz w:val="18"/>
          <w:szCs w:val="18"/>
        </w:rPr>
      </w:pPr>
      <w:r w:rsidRPr="00761649">
        <w:rPr>
          <w:sz w:val="18"/>
          <w:szCs w:val="18"/>
        </w:rPr>
        <w:t xml:space="preserve">(United </w:t>
      </w:r>
      <w:r w:rsidR="00D65F1D" w:rsidRPr="00761649">
        <w:rPr>
          <w:sz w:val="18"/>
          <w:szCs w:val="18"/>
        </w:rPr>
        <w:t>S</w:t>
      </w:r>
      <w:r w:rsidRPr="00761649">
        <w:rPr>
          <w:sz w:val="18"/>
          <w:szCs w:val="18"/>
        </w:rPr>
        <w:t>tates dollars)</w:t>
      </w:r>
    </w:p>
    <w:tbl>
      <w:tblPr>
        <w:tblW w:w="5000" w:type="pct"/>
        <w:jc w:val="right"/>
        <w:tblLayout w:type="fixed"/>
        <w:tblLook w:val="0400" w:firstRow="0" w:lastRow="0" w:firstColumn="0" w:lastColumn="0" w:noHBand="0" w:noVBand="1"/>
      </w:tblPr>
      <w:tblGrid>
        <w:gridCol w:w="5429"/>
        <w:gridCol w:w="1545"/>
        <w:gridCol w:w="1390"/>
        <w:gridCol w:w="1132"/>
      </w:tblGrid>
      <w:tr w:rsidR="006252CF" w:rsidRPr="00761649" w14:paraId="2B651ADC" w14:textId="77777777" w:rsidTr="00CD6E49">
        <w:trPr>
          <w:trHeight w:val="57"/>
          <w:tblHeader/>
          <w:jc w:val="right"/>
        </w:trPr>
        <w:tc>
          <w:tcPr>
            <w:tcW w:w="5922" w:type="dxa"/>
            <w:tcBorders>
              <w:top w:val="single" w:sz="4" w:space="0" w:color="000000"/>
              <w:bottom w:val="single" w:sz="12" w:space="0" w:color="000000"/>
            </w:tcBorders>
            <w:shd w:val="clear" w:color="auto" w:fill="auto"/>
            <w:vAlign w:val="bottom"/>
          </w:tcPr>
          <w:p w14:paraId="1B011AB2" w14:textId="0A129AFE" w:rsidR="006252CF" w:rsidRPr="00761649" w:rsidRDefault="006252CF" w:rsidP="00CD6E49">
            <w:pPr>
              <w:pStyle w:val="Normal-pool"/>
              <w:spacing w:before="40" w:after="40"/>
              <w:rPr>
                <w:i/>
                <w:iCs/>
                <w:sz w:val="18"/>
                <w:szCs w:val="18"/>
              </w:rPr>
            </w:pPr>
            <w:r w:rsidRPr="00761649">
              <w:rPr>
                <w:i/>
                <w:iCs/>
                <w:sz w:val="18"/>
                <w:szCs w:val="18"/>
              </w:rPr>
              <w:t>Budget item</w:t>
            </w:r>
          </w:p>
        </w:tc>
        <w:tc>
          <w:tcPr>
            <w:tcW w:w="1669" w:type="dxa"/>
            <w:tcBorders>
              <w:top w:val="single" w:sz="4" w:space="0" w:color="000000"/>
              <w:bottom w:val="single" w:sz="12" w:space="0" w:color="000000"/>
            </w:tcBorders>
            <w:shd w:val="clear" w:color="auto" w:fill="auto"/>
            <w:vAlign w:val="bottom"/>
          </w:tcPr>
          <w:p w14:paraId="1469F163" w14:textId="77777777" w:rsidR="006252CF" w:rsidRPr="00761649" w:rsidRDefault="006252CF" w:rsidP="00CD6E49">
            <w:pPr>
              <w:pStyle w:val="Normal-pool"/>
              <w:spacing w:before="40" w:after="40"/>
              <w:jc w:val="right"/>
              <w:rPr>
                <w:i/>
                <w:iCs/>
                <w:sz w:val="18"/>
                <w:szCs w:val="18"/>
              </w:rPr>
            </w:pPr>
            <w:r w:rsidRPr="00761649">
              <w:rPr>
                <w:i/>
                <w:iCs/>
                <w:sz w:val="18"/>
                <w:szCs w:val="18"/>
              </w:rPr>
              <w:t xml:space="preserve">2021 provisional budget </w:t>
            </w:r>
          </w:p>
        </w:tc>
        <w:tc>
          <w:tcPr>
            <w:tcW w:w="1499" w:type="dxa"/>
            <w:tcBorders>
              <w:top w:val="single" w:sz="4" w:space="0" w:color="000000"/>
              <w:bottom w:val="single" w:sz="12" w:space="0" w:color="000000"/>
            </w:tcBorders>
            <w:shd w:val="clear" w:color="auto" w:fill="auto"/>
            <w:vAlign w:val="bottom"/>
          </w:tcPr>
          <w:p w14:paraId="3F5E2AD2" w14:textId="77777777" w:rsidR="006252CF" w:rsidRPr="00761649" w:rsidRDefault="006252CF" w:rsidP="00CD6E49">
            <w:pPr>
              <w:pStyle w:val="Normal-pool"/>
              <w:spacing w:before="40" w:after="40"/>
              <w:jc w:val="right"/>
              <w:rPr>
                <w:i/>
                <w:iCs/>
                <w:sz w:val="18"/>
                <w:szCs w:val="18"/>
              </w:rPr>
            </w:pPr>
            <w:r w:rsidRPr="00761649">
              <w:rPr>
                <w:i/>
                <w:iCs/>
                <w:sz w:val="18"/>
                <w:szCs w:val="18"/>
              </w:rPr>
              <w:t xml:space="preserve">2021 revised budget </w:t>
            </w:r>
          </w:p>
        </w:tc>
        <w:tc>
          <w:tcPr>
            <w:tcW w:w="1215" w:type="dxa"/>
            <w:tcBorders>
              <w:top w:val="single" w:sz="4" w:space="0" w:color="000000"/>
              <w:bottom w:val="single" w:sz="12" w:space="0" w:color="000000"/>
            </w:tcBorders>
            <w:shd w:val="clear" w:color="auto" w:fill="auto"/>
            <w:vAlign w:val="bottom"/>
          </w:tcPr>
          <w:p w14:paraId="1A9D9B8C" w14:textId="77777777" w:rsidR="006252CF" w:rsidRPr="00761649" w:rsidRDefault="006252CF" w:rsidP="00CD6E49">
            <w:pPr>
              <w:pStyle w:val="Normal-pool"/>
              <w:spacing w:before="40" w:after="40"/>
              <w:jc w:val="right"/>
              <w:rPr>
                <w:i/>
                <w:iCs/>
                <w:sz w:val="18"/>
                <w:szCs w:val="18"/>
              </w:rPr>
            </w:pPr>
            <w:r w:rsidRPr="00761649">
              <w:rPr>
                <w:i/>
                <w:iCs/>
                <w:sz w:val="18"/>
                <w:szCs w:val="18"/>
              </w:rPr>
              <w:t>Change</w:t>
            </w:r>
          </w:p>
        </w:tc>
      </w:tr>
      <w:tr w:rsidR="006252CF" w:rsidRPr="00761649" w14:paraId="60B0EC51" w14:textId="77777777" w:rsidTr="00CD6E49">
        <w:trPr>
          <w:trHeight w:val="57"/>
          <w:jc w:val="right"/>
        </w:trPr>
        <w:tc>
          <w:tcPr>
            <w:tcW w:w="10307" w:type="dxa"/>
            <w:gridSpan w:val="4"/>
            <w:tcBorders>
              <w:top w:val="single" w:sz="12" w:space="0" w:color="000000"/>
            </w:tcBorders>
            <w:shd w:val="clear" w:color="auto" w:fill="auto"/>
            <w:vAlign w:val="bottom"/>
          </w:tcPr>
          <w:p w14:paraId="60C42AF5" w14:textId="77777777" w:rsidR="006252CF" w:rsidRPr="00761649" w:rsidRDefault="006252CF" w:rsidP="00CD6E49">
            <w:pPr>
              <w:pStyle w:val="Normal-pool"/>
              <w:spacing w:before="40" w:after="40"/>
              <w:rPr>
                <w:sz w:val="18"/>
                <w:szCs w:val="18"/>
              </w:rPr>
            </w:pPr>
            <w:r w:rsidRPr="00761649">
              <w:rPr>
                <w:b/>
                <w:sz w:val="18"/>
                <w:szCs w:val="18"/>
              </w:rPr>
              <w:t>1. Meetings of the IPBES bodies</w:t>
            </w:r>
            <w:r w:rsidRPr="00761649">
              <w:rPr>
                <w:sz w:val="18"/>
                <w:szCs w:val="18"/>
              </w:rPr>
              <w:t> </w:t>
            </w:r>
          </w:p>
        </w:tc>
      </w:tr>
      <w:tr w:rsidR="006252CF" w:rsidRPr="00761649" w14:paraId="4900334B" w14:textId="77777777" w:rsidTr="00CD6E49">
        <w:trPr>
          <w:trHeight w:val="57"/>
          <w:jc w:val="right"/>
        </w:trPr>
        <w:tc>
          <w:tcPr>
            <w:tcW w:w="10307" w:type="dxa"/>
            <w:gridSpan w:val="4"/>
            <w:shd w:val="clear" w:color="auto" w:fill="auto"/>
            <w:vAlign w:val="bottom"/>
          </w:tcPr>
          <w:p w14:paraId="7E66CE2B" w14:textId="77777777" w:rsidR="006252CF" w:rsidRPr="00761649" w:rsidRDefault="006252CF" w:rsidP="00CD6E49">
            <w:pPr>
              <w:pStyle w:val="Normal-pool"/>
              <w:spacing w:before="40" w:after="40"/>
              <w:rPr>
                <w:sz w:val="18"/>
                <w:szCs w:val="18"/>
              </w:rPr>
            </w:pPr>
            <w:r w:rsidRPr="00761649">
              <w:rPr>
                <w:b/>
                <w:sz w:val="18"/>
                <w:szCs w:val="18"/>
              </w:rPr>
              <w:t>1.1 Sessions of the Plenary</w:t>
            </w:r>
          </w:p>
        </w:tc>
      </w:tr>
      <w:tr w:rsidR="006252CF" w:rsidRPr="00761649" w14:paraId="14F4A280" w14:textId="77777777" w:rsidTr="00CD6E49">
        <w:trPr>
          <w:trHeight w:val="57"/>
          <w:jc w:val="right"/>
        </w:trPr>
        <w:tc>
          <w:tcPr>
            <w:tcW w:w="5922" w:type="dxa"/>
            <w:shd w:val="clear" w:color="auto" w:fill="auto"/>
          </w:tcPr>
          <w:p w14:paraId="27BC9ED6" w14:textId="77777777" w:rsidR="006252CF" w:rsidRPr="00761649" w:rsidRDefault="006252CF" w:rsidP="00CD6E49">
            <w:pPr>
              <w:pStyle w:val="Normal-pool"/>
              <w:spacing w:before="40" w:after="40"/>
              <w:rPr>
                <w:sz w:val="18"/>
                <w:szCs w:val="18"/>
              </w:rPr>
            </w:pPr>
            <w:r w:rsidRPr="00761649">
              <w:rPr>
                <w:sz w:val="18"/>
                <w:szCs w:val="18"/>
              </w:rPr>
              <w:t xml:space="preserve">Travel costs for eighth session participants (travel and daily subsistence allowance) </w:t>
            </w:r>
          </w:p>
        </w:tc>
        <w:tc>
          <w:tcPr>
            <w:tcW w:w="1669" w:type="dxa"/>
            <w:shd w:val="clear" w:color="auto" w:fill="auto"/>
          </w:tcPr>
          <w:p w14:paraId="0A264260" w14:textId="77777777" w:rsidR="006252CF" w:rsidRPr="00761649" w:rsidRDefault="006252CF" w:rsidP="00CD6E49">
            <w:pPr>
              <w:pStyle w:val="Normal-pool"/>
              <w:spacing w:before="40" w:after="40"/>
              <w:jc w:val="right"/>
              <w:rPr>
                <w:sz w:val="18"/>
                <w:szCs w:val="18"/>
              </w:rPr>
            </w:pPr>
            <w:r w:rsidRPr="00761649">
              <w:rPr>
                <w:sz w:val="18"/>
                <w:szCs w:val="18"/>
              </w:rPr>
              <w:t xml:space="preserve">500 000 </w:t>
            </w:r>
          </w:p>
        </w:tc>
        <w:tc>
          <w:tcPr>
            <w:tcW w:w="1499" w:type="dxa"/>
            <w:shd w:val="clear" w:color="auto" w:fill="auto"/>
          </w:tcPr>
          <w:p w14:paraId="78CD0D0D" w14:textId="4115F5A8" w:rsidR="006252CF" w:rsidRPr="00761649" w:rsidRDefault="00CD6E49" w:rsidP="00CD6E49">
            <w:pPr>
              <w:pStyle w:val="Normal-pool"/>
              <w:spacing w:before="40" w:after="40"/>
              <w:jc w:val="right"/>
              <w:rPr>
                <w:sz w:val="18"/>
                <w:szCs w:val="18"/>
              </w:rPr>
            </w:pPr>
            <w:r w:rsidRPr="00761649">
              <w:rPr>
                <w:sz w:val="18"/>
                <w:szCs w:val="18"/>
              </w:rPr>
              <w:t xml:space="preserve"> </w:t>
            </w:r>
            <w:r w:rsidR="006252CF" w:rsidRPr="00761649">
              <w:rPr>
                <w:sz w:val="18"/>
                <w:szCs w:val="18"/>
              </w:rPr>
              <w:t>7 500</w:t>
            </w:r>
          </w:p>
        </w:tc>
        <w:tc>
          <w:tcPr>
            <w:tcW w:w="1215" w:type="dxa"/>
            <w:shd w:val="clear" w:color="auto" w:fill="auto"/>
          </w:tcPr>
          <w:p w14:paraId="6D7AA40E" w14:textId="77777777" w:rsidR="006252CF" w:rsidRPr="00761649" w:rsidRDefault="006252CF" w:rsidP="00CD6E49">
            <w:pPr>
              <w:pStyle w:val="Normal-pool"/>
              <w:spacing w:before="40" w:after="40"/>
              <w:jc w:val="right"/>
              <w:rPr>
                <w:sz w:val="18"/>
                <w:szCs w:val="18"/>
              </w:rPr>
            </w:pPr>
            <w:r w:rsidRPr="00761649">
              <w:rPr>
                <w:sz w:val="18"/>
                <w:szCs w:val="18"/>
              </w:rPr>
              <w:t>(492 500)</w:t>
            </w:r>
          </w:p>
        </w:tc>
      </w:tr>
      <w:tr w:rsidR="006252CF" w:rsidRPr="00761649" w14:paraId="5289EF5A" w14:textId="77777777" w:rsidTr="00CD6E49">
        <w:trPr>
          <w:trHeight w:val="57"/>
          <w:jc w:val="right"/>
        </w:trPr>
        <w:tc>
          <w:tcPr>
            <w:tcW w:w="5922" w:type="dxa"/>
            <w:shd w:val="clear" w:color="auto" w:fill="auto"/>
          </w:tcPr>
          <w:p w14:paraId="080AD442" w14:textId="77777777" w:rsidR="006252CF" w:rsidRPr="00761649" w:rsidRDefault="006252CF" w:rsidP="00CD6E49">
            <w:pPr>
              <w:pStyle w:val="Normal-pool"/>
              <w:spacing w:before="40" w:after="40"/>
              <w:rPr>
                <w:sz w:val="18"/>
                <w:szCs w:val="18"/>
              </w:rPr>
            </w:pPr>
            <w:r w:rsidRPr="00761649">
              <w:rPr>
                <w:sz w:val="18"/>
                <w:szCs w:val="18"/>
              </w:rPr>
              <w:t>Conference services (translation, editing and interpretation)</w:t>
            </w:r>
          </w:p>
        </w:tc>
        <w:tc>
          <w:tcPr>
            <w:tcW w:w="1669" w:type="dxa"/>
            <w:shd w:val="clear" w:color="auto" w:fill="auto"/>
          </w:tcPr>
          <w:p w14:paraId="227D8D98" w14:textId="77777777" w:rsidR="006252CF" w:rsidRPr="00761649" w:rsidRDefault="006252CF" w:rsidP="00CD6E49">
            <w:pPr>
              <w:pStyle w:val="Normal-pool"/>
              <w:spacing w:before="40" w:after="40"/>
              <w:jc w:val="right"/>
              <w:rPr>
                <w:sz w:val="18"/>
                <w:szCs w:val="18"/>
              </w:rPr>
            </w:pPr>
            <w:r w:rsidRPr="00761649">
              <w:rPr>
                <w:sz w:val="18"/>
                <w:szCs w:val="18"/>
              </w:rPr>
              <w:t xml:space="preserve">830 000 </w:t>
            </w:r>
          </w:p>
        </w:tc>
        <w:tc>
          <w:tcPr>
            <w:tcW w:w="1499" w:type="dxa"/>
            <w:shd w:val="clear" w:color="auto" w:fill="auto"/>
          </w:tcPr>
          <w:p w14:paraId="45ADBABD" w14:textId="77777777" w:rsidR="006252CF" w:rsidRPr="00761649" w:rsidRDefault="006252CF" w:rsidP="00CD6E49">
            <w:pPr>
              <w:pStyle w:val="Normal-pool"/>
              <w:spacing w:before="40" w:after="40"/>
              <w:jc w:val="right"/>
              <w:rPr>
                <w:sz w:val="18"/>
                <w:szCs w:val="18"/>
              </w:rPr>
            </w:pPr>
            <w:r w:rsidRPr="00761649">
              <w:rPr>
                <w:sz w:val="18"/>
                <w:szCs w:val="18"/>
              </w:rPr>
              <w:t xml:space="preserve">830 000 </w:t>
            </w:r>
          </w:p>
        </w:tc>
        <w:tc>
          <w:tcPr>
            <w:tcW w:w="1215" w:type="dxa"/>
            <w:shd w:val="clear" w:color="auto" w:fill="auto"/>
          </w:tcPr>
          <w:p w14:paraId="34E1B92E"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r>
      <w:tr w:rsidR="006252CF" w:rsidRPr="00761649" w14:paraId="166557C8" w14:textId="77777777" w:rsidTr="00CD6E49">
        <w:trPr>
          <w:trHeight w:val="57"/>
          <w:jc w:val="right"/>
        </w:trPr>
        <w:tc>
          <w:tcPr>
            <w:tcW w:w="5922" w:type="dxa"/>
            <w:shd w:val="clear" w:color="auto" w:fill="auto"/>
          </w:tcPr>
          <w:p w14:paraId="10B04124" w14:textId="77777777" w:rsidR="006252CF" w:rsidRPr="00761649" w:rsidRDefault="006252CF" w:rsidP="00CD6E49">
            <w:pPr>
              <w:pStyle w:val="Normal-pool"/>
              <w:spacing w:before="40" w:after="40"/>
              <w:rPr>
                <w:sz w:val="18"/>
                <w:szCs w:val="18"/>
              </w:rPr>
            </w:pPr>
            <w:r w:rsidRPr="00761649">
              <w:rPr>
                <w:sz w:val="18"/>
                <w:szCs w:val="18"/>
              </w:rPr>
              <w:t>Reporting services</w:t>
            </w:r>
          </w:p>
        </w:tc>
        <w:tc>
          <w:tcPr>
            <w:tcW w:w="1669" w:type="dxa"/>
            <w:shd w:val="clear" w:color="auto" w:fill="auto"/>
          </w:tcPr>
          <w:p w14:paraId="54BFB5B4" w14:textId="77777777" w:rsidR="006252CF" w:rsidRPr="00761649" w:rsidRDefault="006252CF" w:rsidP="00CD6E49">
            <w:pPr>
              <w:pStyle w:val="Normal-pool"/>
              <w:spacing w:before="40" w:after="40"/>
              <w:jc w:val="right"/>
              <w:rPr>
                <w:sz w:val="18"/>
                <w:szCs w:val="18"/>
              </w:rPr>
            </w:pPr>
            <w:r w:rsidRPr="00761649">
              <w:rPr>
                <w:sz w:val="18"/>
                <w:szCs w:val="18"/>
              </w:rPr>
              <w:t xml:space="preserve">65 000 </w:t>
            </w:r>
          </w:p>
        </w:tc>
        <w:tc>
          <w:tcPr>
            <w:tcW w:w="1499" w:type="dxa"/>
            <w:shd w:val="clear" w:color="auto" w:fill="auto"/>
          </w:tcPr>
          <w:p w14:paraId="59AA99FF" w14:textId="77777777" w:rsidR="006252CF" w:rsidRPr="00761649" w:rsidRDefault="006252CF" w:rsidP="00CD6E49">
            <w:pPr>
              <w:pStyle w:val="Normal-pool"/>
              <w:spacing w:before="40" w:after="40"/>
              <w:jc w:val="right"/>
              <w:rPr>
                <w:sz w:val="18"/>
                <w:szCs w:val="18"/>
              </w:rPr>
            </w:pPr>
            <w:r w:rsidRPr="00761649">
              <w:rPr>
                <w:sz w:val="18"/>
                <w:szCs w:val="18"/>
              </w:rPr>
              <w:t xml:space="preserve">65 000 </w:t>
            </w:r>
          </w:p>
        </w:tc>
        <w:tc>
          <w:tcPr>
            <w:tcW w:w="1215" w:type="dxa"/>
            <w:shd w:val="clear" w:color="auto" w:fill="auto"/>
          </w:tcPr>
          <w:p w14:paraId="00E2C327"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r>
      <w:tr w:rsidR="006252CF" w:rsidRPr="00761649" w14:paraId="00027082" w14:textId="77777777" w:rsidTr="00CD6E49">
        <w:trPr>
          <w:trHeight w:val="57"/>
          <w:jc w:val="right"/>
        </w:trPr>
        <w:tc>
          <w:tcPr>
            <w:tcW w:w="5922" w:type="dxa"/>
            <w:tcBorders>
              <w:bottom w:val="single" w:sz="4" w:space="0" w:color="000000"/>
            </w:tcBorders>
            <w:shd w:val="clear" w:color="auto" w:fill="auto"/>
          </w:tcPr>
          <w:p w14:paraId="48E5585E" w14:textId="77777777" w:rsidR="006252CF" w:rsidRPr="00761649" w:rsidRDefault="006252CF" w:rsidP="00CD6E49">
            <w:pPr>
              <w:pStyle w:val="Normal-pool"/>
              <w:spacing w:before="40" w:after="40"/>
              <w:rPr>
                <w:sz w:val="18"/>
                <w:szCs w:val="18"/>
              </w:rPr>
            </w:pPr>
            <w:r w:rsidRPr="00761649">
              <w:rPr>
                <w:sz w:val="18"/>
                <w:szCs w:val="18"/>
              </w:rPr>
              <w:t xml:space="preserve">Security and other costs </w:t>
            </w:r>
          </w:p>
        </w:tc>
        <w:tc>
          <w:tcPr>
            <w:tcW w:w="1669" w:type="dxa"/>
            <w:tcBorders>
              <w:bottom w:val="single" w:sz="4" w:space="0" w:color="000000"/>
            </w:tcBorders>
            <w:shd w:val="clear" w:color="auto" w:fill="auto"/>
          </w:tcPr>
          <w:p w14:paraId="217BE2C8" w14:textId="77777777" w:rsidR="006252CF" w:rsidRPr="00761649" w:rsidRDefault="006252CF" w:rsidP="00CD6E49">
            <w:pPr>
              <w:pStyle w:val="Normal-pool"/>
              <w:spacing w:before="40" w:after="40"/>
              <w:jc w:val="right"/>
              <w:rPr>
                <w:sz w:val="18"/>
                <w:szCs w:val="18"/>
              </w:rPr>
            </w:pPr>
            <w:r w:rsidRPr="00761649">
              <w:rPr>
                <w:sz w:val="18"/>
                <w:szCs w:val="18"/>
              </w:rPr>
              <w:t xml:space="preserve">100 000 </w:t>
            </w:r>
          </w:p>
        </w:tc>
        <w:tc>
          <w:tcPr>
            <w:tcW w:w="1499" w:type="dxa"/>
            <w:tcBorders>
              <w:bottom w:val="single" w:sz="4" w:space="0" w:color="000000"/>
            </w:tcBorders>
            <w:shd w:val="clear" w:color="auto" w:fill="auto"/>
          </w:tcPr>
          <w:p w14:paraId="28B7DF89" w14:textId="77777777" w:rsidR="006252CF" w:rsidRPr="00761649" w:rsidRDefault="006252CF" w:rsidP="00CD6E49">
            <w:pPr>
              <w:pStyle w:val="Normal-pool"/>
              <w:spacing w:before="40" w:after="40"/>
              <w:jc w:val="right"/>
              <w:rPr>
                <w:sz w:val="18"/>
                <w:szCs w:val="18"/>
              </w:rPr>
            </w:pPr>
            <w:r w:rsidRPr="00761649">
              <w:rPr>
                <w:sz w:val="18"/>
                <w:szCs w:val="18"/>
              </w:rPr>
              <w:t>0</w:t>
            </w:r>
          </w:p>
        </w:tc>
        <w:tc>
          <w:tcPr>
            <w:tcW w:w="1215" w:type="dxa"/>
            <w:tcBorders>
              <w:bottom w:val="single" w:sz="4" w:space="0" w:color="000000"/>
            </w:tcBorders>
            <w:shd w:val="clear" w:color="auto" w:fill="auto"/>
          </w:tcPr>
          <w:p w14:paraId="31074C2F" w14:textId="77777777" w:rsidR="006252CF" w:rsidRPr="00761649" w:rsidRDefault="006252CF" w:rsidP="00CD6E49">
            <w:pPr>
              <w:pStyle w:val="Normal-pool"/>
              <w:spacing w:before="40" w:after="40"/>
              <w:jc w:val="right"/>
              <w:rPr>
                <w:sz w:val="18"/>
                <w:szCs w:val="18"/>
              </w:rPr>
            </w:pPr>
            <w:r w:rsidRPr="00761649">
              <w:rPr>
                <w:sz w:val="18"/>
                <w:szCs w:val="18"/>
              </w:rPr>
              <w:t xml:space="preserve">(100 000) </w:t>
            </w:r>
          </w:p>
        </w:tc>
      </w:tr>
      <w:tr w:rsidR="006252CF" w:rsidRPr="00761649" w14:paraId="6F12D8CA" w14:textId="77777777" w:rsidTr="00CD6E49">
        <w:trPr>
          <w:trHeight w:val="57"/>
          <w:jc w:val="right"/>
        </w:trPr>
        <w:tc>
          <w:tcPr>
            <w:tcW w:w="5922" w:type="dxa"/>
            <w:tcBorders>
              <w:top w:val="single" w:sz="4" w:space="0" w:color="000000"/>
              <w:bottom w:val="single" w:sz="4" w:space="0" w:color="000000"/>
            </w:tcBorders>
            <w:shd w:val="clear" w:color="auto" w:fill="auto"/>
          </w:tcPr>
          <w:p w14:paraId="78A2DF00" w14:textId="77777777" w:rsidR="006252CF" w:rsidRPr="00761649" w:rsidRDefault="006252CF" w:rsidP="00CD6E49">
            <w:pPr>
              <w:pStyle w:val="Normal-pool"/>
              <w:spacing w:before="40" w:after="40"/>
              <w:rPr>
                <w:b/>
                <w:sz w:val="18"/>
                <w:szCs w:val="18"/>
              </w:rPr>
            </w:pPr>
            <w:r w:rsidRPr="00761649">
              <w:rPr>
                <w:b/>
                <w:sz w:val="18"/>
                <w:szCs w:val="18"/>
              </w:rPr>
              <w:t>Subtotal 1.1, sessions of the Plenary</w:t>
            </w:r>
          </w:p>
        </w:tc>
        <w:tc>
          <w:tcPr>
            <w:tcW w:w="1669" w:type="dxa"/>
            <w:tcBorders>
              <w:top w:val="single" w:sz="4" w:space="0" w:color="000000"/>
              <w:bottom w:val="single" w:sz="4" w:space="0" w:color="000000"/>
            </w:tcBorders>
            <w:shd w:val="clear" w:color="auto" w:fill="auto"/>
          </w:tcPr>
          <w:p w14:paraId="1B51F08D" w14:textId="77777777" w:rsidR="006252CF" w:rsidRPr="00761649" w:rsidRDefault="006252CF" w:rsidP="00CD6E49">
            <w:pPr>
              <w:pStyle w:val="Normal-pool"/>
              <w:spacing w:before="40" w:after="40"/>
              <w:jc w:val="right"/>
              <w:rPr>
                <w:b/>
                <w:sz w:val="18"/>
                <w:szCs w:val="18"/>
              </w:rPr>
            </w:pPr>
            <w:r w:rsidRPr="00761649">
              <w:rPr>
                <w:b/>
                <w:sz w:val="18"/>
                <w:szCs w:val="18"/>
              </w:rPr>
              <w:t xml:space="preserve">1 495 000 </w:t>
            </w:r>
          </w:p>
        </w:tc>
        <w:tc>
          <w:tcPr>
            <w:tcW w:w="1499" w:type="dxa"/>
            <w:tcBorders>
              <w:top w:val="single" w:sz="4" w:space="0" w:color="000000"/>
              <w:bottom w:val="single" w:sz="4" w:space="0" w:color="000000"/>
            </w:tcBorders>
            <w:shd w:val="clear" w:color="auto" w:fill="auto"/>
          </w:tcPr>
          <w:p w14:paraId="318601B4" w14:textId="3A764B5D"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 xml:space="preserve">902 500 </w:t>
            </w:r>
          </w:p>
        </w:tc>
        <w:tc>
          <w:tcPr>
            <w:tcW w:w="1215" w:type="dxa"/>
            <w:tcBorders>
              <w:top w:val="single" w:sz="4" w:space="0" w:color="000000"/>
              <w:bottom w:val="single" w:sz="4" w:space="0" w:color="000000"/>
            </w:tcBorders>
            <w:shd w:val="clear" w:color="auto" w:fill="auto"/>
          </w:tcPr>
          <w:p w14:paraId="7CFC1DDE" w14:textId="77777777" w:rsidR="006252CF" w:rsidRPr="00761649" w:rsidRDefault="006252CF" w:rsidP="00CD6E49">
            <w:pPr>
              <w:pStyle w:val="Normal-pool"/>
              <w:spacing w:before="40" w:after="40"/>
              <w:jc w:val="right"/>
              <w:rPr>
                <w:b/>
                <w:sz w:val="18"/>
                <w:szCs w:val="18"/>
              </w:rPr>
            </w:pPr>
            <w:r w:rsidRPr="00761649">
              <w:rPr>
                <w:b/>
                <w:sz w:val="18"/>
                <w:szCs w:val="18"/>
              </w:rPr>
              <w:t>(592 500)</w:t>
            </w:r>
          </w:p>
        </w:tc>
      </w:tr>
      <w:tr w:rsidR="006252CF" w:rsidRPr="00761649" w14:paraId="195BEFBD" w14:textId="77777777" w:rsidTr="00CD6E49">
        <w:trPr>
          <w:trHeight w:val="57"/>
          <w:jc w:val="right"/>
        </w:trPr>
        <w:tc>
          <w:tcPr>
            <w:tcW w:w="5922" w:type="dxa"/>
            <w:shd w:val="clear" w:color="auto" w:fill="auto"/>
            <w:vAlign w:val="bottom"/>
          </w:tcPr>
          <w:p w14:paraId="4113A310" w14:textId="77777777" w:rsidR="006252CF" w:rsidRPr="00761649" w:rsidRDefault="006252CF" w:rsidP="00CD6E49">
            <w:pPr>
              <w:pStyle w:val="Normal-pool"/>
              <w:spacing w:before="40" w:after="40"/>
              <w:rPr>
                <w:b/>
                <w:sz w:val="18"/>
                <w:szCs w:val="18"/>
              </w:rPr>
            </w:pPr>
            <w:r w:rsidRPr="00761649">
              <w:rPr>
                <w:b/>
                <w:sz w:val="18"/>
                <w:szCs w:val="18"/>
              </w:rPr>
              <w:t>1.2 Bureau and Multidisciplinary Expert Panel sessions</w:t>
            </w:r>
          </w:p>
        </w:tc>
        <w:tc>
          <w:tcPr>
            <w:tcW w:w="1669" w:type="dxa"/>
            <w:shd w:val="clear" w:color="auto" w:fill="auto"/>
            <w:vAlign w:val="bottom"/>
          </w:tcPr>
          <w:p w14:paraId="29636306" w14:textId="77777777" w:rsidR="006252CF" w:rsidRPr="00761649" w:rsidRDefault="006252CF" w:rsidP="00CD6E49">
            <w:pPr>
              <w:pStyle w:val="Normal-pool"/>
              <w:spacing w:before="40" w:after="40"/>
              <w:jc w:val="right"/>
              <w:rPr>
                <w:b/>
                <w:sz w:val="18"/>
                <w:szCs w:val="18"/>
              </w:rPr>
            </w:pPr>
          </w:p>
        </w:tc>
        <w:tc>
          <w:tcPr>
            <w:tcW w:w="1499" w:type="dxa"/>
            <w:shd w:val="clear" w:color="auto" w:fill="auto"/>
            <w:vAlign w:val="bottom"/>
          </w:tcPr>
          <w:p w14:paraId="64DA9839" w14:textId="77777777" w:rsidR="006252CF" w:rsidRPr="00761649" w:rsidRDefault="006252CF" w:rsidP="00CD6E49">
            <w:pPr>
              <w:pStyle w:val="Normal-pool"/>
              <w:spacing w:before="40" w:after="40"/>
              <w:jc w:val="right"/>
              <w:rPr>
                <w:sz w:val="18"/>
                <w:szCs w:val="18"/>
              </w:rPr>
            </w:pPr>
          </w:p>
        </w:tc>
        <w:tc>
          <w:tcPr>
            <w:tcW w:w="1215" w:type="dxa"/>
            <w:shd w:val="clear" w:color="auto" w:fill="auto"/>
            <w:vAlign w:val="bottom"/>
          </w:tcPr>
          <w:p w14:paraId="310EA1A4" w14:textId="77777777" w:rsidR="006252CF" w:rsidRPr="00761649" w:rsidRDefault="006252CF" w:rsidP="00CD6E49">
            <w:pPr>
              <w:pStyle w:val="Normal-pool"/>
              <w:spacing w:before="40" w:after="40"/>
              <w:jc w:val="right"/>
              <w:rPr>
                <w:sz w:val="18"/>
                <w:szCs w:val="18"/>
              </w:rPr>
            </w:pPr>
          </w:p>
        </w:tc>
      </w:tr>
      <w:tr w:rsidR="006252CF" w:rsidRPr="00761649" w14:paraId="6BB11C6B" w14:textId="77777777" w:rsidTr="00CD6E49">
        <w:trPr>
          <w:trHeight w:val="57"/>
          <w:jc w:val="right"/>
        </w:trPr>
        <w:tc>
          <w:tcPr>
            <w:tcW w:w="5922" w:type="dxa"/>
            <w:shd w:val="clear" w:color="auto" w:fill="auto"/>
          </w:tcPr>
          <w:p w14:paraId="7708F35C" w14:textId="77777777" w:rsidR="006252CF" w:rsidRPr="00761649" w:rsidRDefault="006252CF" w:rsidP="00CD6E49">
            <w:pPr>
              <w:pStyle w:val="Normal-pool"/>
              <w:spacing w:before="40" w:after="40"/>
              <w:rPr>
                <w:sz w:val="18"/>
                <w:szCs w:val="18"/>
              </w:rPr>
            </w:pPr>
            <w:r w:rsidRPr="00761649">
              <w:rPr>
                <w:sz w:val="18"/>
                <w:szCs w:val="18"/>
              </w:rPr>
              <w:t>Travel and meeting costs for participants for two Bureau sessions</w:t>
            </w:r>
          </w:p>
        </w:tc>
        <w:tc>
          <w:tcPr>
            <w:tcW w:w="1669" w:type="dxa"/>
            <w:shd w:val="clear" w:color="auto" w:fill="auto"/>
          </w:tcPr>
          <w:p w14:paraId="2D6CF820" w14:textId="77777777" w:rsidR="006252CF" w:rsidRPr="00761649" w:rsidRDefault="006252CF" w:rsidP="00CD6E49">
            <w:pPr>
              <w:pStyle w:val="Normal-pool"/>
              <w:spacing w:before="40" w:after="40"/>
              <w:jc w:val="right"/>
              <w:rPr>
                <w:sz w:val="18"/>
                <w:szCs w:val="18"/>
              </w:rPr>
            </w:pPr>
            <w:r w:rsidRPr="00761649">
              <w:rPr>
                <w:sz w:val="18"/>
                <w:szCs w:val="18"/>
              </w:rPr>
              <w:t xml:space="preserve">70 900 </w:t>
            </w:r>
          </w:p>
        </w:tc>
        <w:tc>
          <w:tcPr>
            <w:tcW w:w="1499" w:type="dxa"/>
            <w:shd w:val="clear" w:color="auto" w:fill="auto"/>
          </w:tcPr>
          <w:p w14:paraId="4877A616"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c>
          <w:tcPr>
            <w:tcW w:w="1215" w:type="dxa"/>
            <w:shd w:val="clear" w:color="auto" w:fill="auto"/>
          </w:tcPr>
          <w:p w14:paraId="312B7841" w14:textId="77777777" w:rsidR="006252CF" w:rsidRPr="00761649" w:rsidRDefault="006252CF" w:rsidP="00CD6E49">
            <w:pPr>
              <w:pStyle w:val="Normal-pool"/>
              <w:spacing w:before="40" w:after="40"/>
              <w:jc w:val="right"/>
              <w:rPr>
                <w:sz w:val="18"/>
                <w:szCs w:val="18"/>
              </w:rPr>
            </w:pPr>
            <w:r w:rsidRPr="00761649">
              <w:rPr>
                <w:sz w:val="18"/>
                <w:szCs w:val="18"/>
              </w:rPr>
              <w:t>(70 900)</w:t>
            </w:r>
          </w:p>
        </w:tc>
      </w:tr>
      <w:tr w:rsidR="006252CF" w:rsidRPr="00761649" w14:paraId="0EA570E7" w14:textId="77777777" w:rsidTr="00CD6E49">
        <w:trPr>
          <w:trHeight w:val="57"/>
          <w:jc w:val="right"/>
        </w:trPr>
        <w:tc>
          <w:tcPr>
            <w:tcW w:w="5922" w:type="dxa"/>
            <w:tcBorders>
              <w:bottom w:val="single" w:sz="4" w:space="0" w:color="000000"/>
            </w:tcBorders>
            <w:shd w:val="clear" w:color="auto" w:fill="auto"/>
          </w:tcPr>
          <w:p w14:paraId="049C27AA" w14:textId="77777777" w:rsidR="006252CF" w:rsidRPr="00761649" w:rsidRDefault="006252CF" w:rsidP="00CD6E49">
            <w:pPr>
              <w:pStyle w:val="Normal-pool"/>
              <w:spacing w:before="40" w:after="40"/>
              <w:rPr>
                <w:sz w:val="18"/>
                <w:szCs w:val="18"/>
              </w:rPr>
            </w:pPr>
            <w:r w:rsidRPr="00761649">
              <w:rPr>
                <w:sz w:val="18"/>
                <w:szCs w:val="18"/>
              </w:rPr>
              <w:t>Travel and meeting costs for participants for two Panel sessions</w:t>
            </w:r>
          </w:p>
        </w:tc>
        <w:tc>
          <w:tcPr>
            <w:tcW w:w="1669" w:type="dxa"/>
            <w:tcBorders>
              <w:bottom w:val="single" w:sz="4" w:space="0" w:color="000000"/>
            </w:tcBorders>
            <w:shd w:val="clear" w:color="auto" w:fill="auto"/>
          </w:tcPr>
          <w:p w14:paraId="75AA62B8" w14:textId="77777777" w:rsidR="006252CF" w:rsidRPr="00761649" w:rsidRDefault="006252CF" w:rsidP="00CD6E49">
            <w:pPr>
              <w:pStyle w:val="Normal-pool"/>
              <w:spacing w:before="40" w:after="40"/>
              <w:jc w:val="right"/>
              <w:rPr>
                <w:sz w:val="18"/>
                <w:szCs w:val="18"/>
              </w:rPr>
            </w:pPr>
            <w:r w:rsidRPr="00761649">
              <w:rPr>
                <w:sz w:val="18"/>
                <w:szCs w:val="18"/>
              </w:rPr>
              <w:t xml:space="preserve">170 000 </w:t>
            </w:r>
          </w:p>
        </w:tc>
        <w:tc>
          <w:tcPr>
            <w:tcW w:w="1499" w:type="dxa"/>
            <w:tcBorders>
              <w:bottom w:val="single" w:sz="4" w:space="0" w:color="000000"/>
            </w:tcBorders>
            <w:shd w:val="clear" w:color="auto" w:fill="auto"/>
          </w:tcPr>
          <w:p w14:paraId="249A355D"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c>
          <w:tcPr>
            <w:tcW w:w="1215" w:type="dxa"/>
            <w:tcBorders>
              <w:bottom w:val="single" w:sz="4" w:space="0" w:color="000000"/>
            </w:tcBorders>
            <w:shd w:val="clear" w:color="auto" w:fill="auto"/>
          </w:tcPr>
          <w:p w14:paraId="4AFE08D3" w14:textId="77777777" w:rsidR="006252CF" w:rsidRPr="00761649" w:rsidRDefault="006252CF" w:rsidP="00CD6E49">
            <w:pPr>
              <w:pStyle w:val="Normal-pool"/>
              <w:spacing w:before="40" w:after="40"/>
              <w:jc w:val="right"/>
              <w:rPr>
                <w:sz w:val="18"/>
                <w:szCs w:val="18"/>
              </w:rPr>
            </w:pPr>
            <w:r w:rsidRPr="00761649">
              <w:rPr>
                <w:sz w:val="18"/>
                <w:szCs w:val="18"/>
              </w:rPr>
              <w:t>(170 000)</w:t>
            </w:r>
          </w:p>
        </w:tc>
      </w:tr>
      <w:tr w:rsidR="006252CF" w:rsidRPr="00761649" w14:paraId="62720E29" w14:textId="77777777" w:rsidTr="00CD6E49">
        <w:trPr>
          <w:trHeight w:val="57"/>
          <w:jc w:val="right"/>
        </w:trPr>
        <w:tc>
          <w:tcPr>
            <w:tcW w:w="5922" w:type="dxa"/>
            <w:tcBorders>
              <w:top w:val="single" w:sz="4" w:space="0" w:color="000000"/>
              <w:bottom w:val="single" w:sz="4" w:space="0" w:color="000000"/>
            </w:tcBorders>
            <w:shd w:val="clear" w:color="auto" w:fill="auto"/>
          </w:tcPr>
          <w:p w14:paraId="7BE9171F" w14:textId="77777777" w:rsidR="006252CF" w:rsidRPr="00761649" w:rsidRDefault="006252CF" w:rsidP="00CD6E49">
            <w:pPr>
              <w:pStyle w:val="Normal-pool"/>
              <w:spacing w:before="40" w:after="40"/>
              <w:rPr>
                <w:b/>
                <w:sz w:val="18"/>
                <w:szCs w:val="18"/>
              </w:rPr>
            </w:pPr>
            <w:r w:rsidRPr="00761649">
              <w:rPr>
                <w:b/>
                <w:sz w:val="18"/>
                <w:szCs w:val="18"/>
              </w:rPr>
              <w:t>Subtotal 1.2, Bureau and Multidisciplinary Expert Panel sessions</w:t>
            </w:r>
          </w:p>
        </w:tc>
        <w:tc>
          <w:tcPr>
            <w:tcW w:w="1669" w:type="dxa"/>
            <w:tcBorders>
              <w:top w:val="single" w:sz="4" w:space="0" w:color="000000"/>
              <w:bottom w:val="single" w:sz="4" w:space="0" w:color="000000"/>
            </w:tcBorders>
            <w:shd w:val="clear" w:color="auto" w:fill="auto"/>
          </w:tcPr>
          <w:p w14:paraId="3828EBDC" w14:textId="77777777" w:rsidR="006252CF" w:rsidRPr="00761649" w:rsidRDefault="006252CF" w:rsidP="00CD6E49">
            <w:pPr>
              <w:pStyle w:val="Normal-pool"/>
              <w:spacing w:before="40" w:after="40"/>
              <w:jc w:val="right"/>
              <w:rPr>
                <w:b/>
                <w:sz w:val="18"/>
                <w:szCs w:val="18"/>
              </w:rPr>
            </w:pPr>
            <w:r w:rsidRPr="00761649">
              <w:rPr>
                <w:b/>
                <w:sz w:val="18"/>
                <w:szCs w:val="18"/>
              </w:rPr>
              <w:t xml:space="preserve">240 900 </w:t>
            </w:r>
          </w:p>
        </w:tc>
        <w:tc>
          <w:tcPr>
            <w:tcW w:w="1499" w:type="dxa"/>
            <w:tcBorders>
              <w:top w:val="single" w:sz="4" w:space="0" w:color="000000"/>
              <w:bottom w:val="single" w:sz="4" w:space="0" w:color="000000"/>
            </w:tcBorders>
            <w:shd w:val="clear" w:color="auto" w:fill="auto"/>
          </w:tcPr>
          <w:p w14:paraId="14ED2A78" w14:textId="77777777" w:rsidR="006252CF" w:rsidRPr="00761649" w:rsidRDefault="006252CF" w:rsidP="00CD6E49">
            <w:pPr>
              <w:pStyle w:val="Normal-pool"/>
              <w:spacing w:before="40" w:after="40"/>
              <w:jc w:val="right"/>
              <w:rPr>
                <w:b/>
                <w:sz w:val="18"/>
                <w:szCs w:val="18"/>
              </w:rPr>
            </w:pPr>
            <w:r w:rsidRPr="00761649">
              <w:rPr>
                <w:b/>
                <w:sz w:val="18"/>
                <w:szCs w:val="18"/>
              </w:rPr>
              <w:t xml:space="preserve">0 </w:t>
            </w:r>
          </w:p>
        </w:tc>
        <w:tc>
          <w:tcPr>
            <w:tcW w:w="1215" w:type="dxa"/>
            <w:tcBorders>
              <w:top w:val="single" w:sz="4" w:space="0" w:color="000000"/>
              <w:bottom w:val="single" w:sz="4" w:space="0" w:color="000000"/>
            </w:tcBorders>
            <w:shd w:val="clear" w:color="auto" w:fill="auto"/>
          </w:tcPr>
          <w:p w14:paraId="6983055F" w14:textId="77777777" w:rsidR="006252CF" w:rsidRPr="00761649" w:rsidRDefault="006252CF" w:rsidP="00CD6E49">
            <w:pPr>
              <w:pStyle w:val="Normal-pool"/>
              <w:spacing w:before="40" w:after="40"/>
              <w:jc w:val="right"/>
              <w:rPr>
                <w:b/>
                <w:sz w:val="18"/>
                <w:szCs w:val="18"/>
              </w:rPr>
            </w:pPr>
            <w:r w:rsidRPr="00761649">
              <w:rPr>
                <w:b/>
                <w:sz w:val="18"/>
                <w:szCs w:val="18"/>
              </w:rPr>
              <w:t>(240 900)</w:t>
            </w:r>
          </w:p>
        </w:tc>
      </w:tr>
      <w:tr w:rsidR="006252CF" w:rsidRPr="00761649" w14:paraId="3ECC9CDD" w14:textId="77777777" w:rsidTr="00CD6E49">
        <w:trPr>
          <w:trHeight w:val="57"/>
          <w:jc w:val="right"/>
        </w:trPr>
        <w:tc>
          <w:tcPr>
            <w:tcW w:w="5922" w:type="dxa"/>
            <w:tcBorders>
              <w:bottom w:val="single" w:sz="4" w:space="0" w:color="000000"/>
            </w:tcBorders>
            <w:shd w:val="clear" w:color="auto" w:fill="auto"/>
            <w:vAlign w:val="bottom"/>
          </w:tcPr>
          <w:p w14:paraId="4C963660" w14:textId="77777777" w:rsidR="006252CF" w:rsidRPr="00761649" w:rsidRDefault="006252CF" w:rsidP="00CD6E49">
            <w:pPr>
              <w:pStyle w:val="Normal-pool"/>
              <w:spacing w:before="40" w:after="40"/>
              <w:rPr>
                <w:b/>
                <w:sz w:val="18"/>
                <w:szCs w:val="18"/>
              </w:rPr>
            </w:pPr>
            <w:r w:rsidRPr="00761649">
              <w:rPr>
                <w:b/>
                <w:sz w:val="18"/>
                <w:szCs w:val="18"/>
              </w:rPr>
              <w:t>1.3 Travel costs of the Chair to represent IPBES</w:t>
            </w:r>
          </w:p>
        </w:tc>
        <w:tc>
          <w:tcPr>
            <w:tcW w:w="1669" w:type="dxa"/>
            <w:tcBorders>
              <w:bottom w:val="single" w:sz="4" w:space="0" w:color="000000"/>
            </w:tcBorders>
            <w:shd w:val="clear" w:color="auto" w:fill="auto"/>
            <w:vAlign w:val="bottom"/>
          </w:tcPr>
          <w:p w14:paraId="39B0E7E7" w14:textId="77777777" w:rsidR="006252CF" w:rsidRPr="00761649" w:rsidRDefault="006252CF" w:rsidP="00CD6E49">
            <w:pPr>
              <w:pStyle w:val="Normal-pool"/>
              <w:spacing w:before="40" w:after="40"/>
              <w:jc w:val="right"/>
              <w:rPr>
                <w:b/>
                <w:sz w:val="18"/>
                <w:szCs w:val="18"/>
              </w:rPr>
            </w:pPr>
            <w:r w:rsidRPr="00761649">
              <w:rPr>
                <w:b/>
                <w:sz w:val="18"/>
                <w:szCs w:val="18"/>
              </w:rPr>
              <w:t xml:space="preserve">25 000 </w:t>
            </w:r>
          </w:p>
        </w:tc>
        <w:tc>
          <w:tcPr>
            <w:tcW w:w="1499" w:type="dxa"/>
            <w:tcBorders>
              <w:bottom w:val="single" w:sz="4" w:space="0" w:color="000000"/>
            </w:tcBorders>
            <w:shd w:val="clear" w:color="auto" w:fill="auto"/>
            <w:vAlign w:val="bottom"/>
          </w:tcPr>
          <w:p w14:paraId="52BD5964" w14:textId="77777777" w:rsidR="006252CF" w:rsidRPr="00761649" w:rsidRDefault="006252CF" w:rsidP="00CD6E49">
            <w:pPr>
              <w:pStyle w:val="Normal-pool"/>
              <w:spacing w:before="40" w:after="40"/>
              <w:jc w:val="right"/>
              <w:rPr>
                <w:b/>
                <w:sz w:val="18"/>
                <w:szCs w:val="18"/>
              </w:rPr>
            </w:pPr>
            <w:r w:rsidRPr="00761649">
              <w:rPr>
                <w:b/>
                <w:sz w:val="18"/>
                <w:szCs w:val="18"/>
              </w:rPr>
              <w:t xml:space="preserve">12 500 </w:t>
            </w:r>
          </w:p>
        </w:tc>
        <w:tc>
          <w:tcPr>
            <w:tcW w:w="1215" w:type="dxa"/>
            <w:tcBorders>
              <w:bottom w:val="single" w:sz="4" w:space="0" w:color="000000"/>
            </w:tcBorders>
            <w:shd w:val="clear" w:color="auto" w:fill="auto"/>
            <w:vAlign w:val="bottom"/>
          </w:tcPr>
          <w:p w14:paraId="451B2E50" w14:textId="77777777" w:rsidR="006252CF" w:rsidRPr="00761649" w:rsidRDefault="006252CF" w:rsidP="00CD6E49">
            <w:pPr>
              <w:pStyle w:val="Normal-pool"/>
              <w:spacing w:before="40" w:after="40"/>
              <w:jc w:val="right"/>
              <w:rPr>
                <w:b/>
                <w:sz w:val="18"/>
                <w:szCs w:val="18"/>
              </w:rPr>
            </w:pPr>
            <w:r w:rsidRPr="00761649">
              <w:rPr>
                <w:b/>
                <w:sz w:val="18"/>
                <w:szCs w:val="18"/>
              </w:rPr>
              <w:t>(12 500)</w:t>
            </w:r>
          </w:p>
        </w:tc>
      </w:tr>
      <w:tr w:rsidR="006252CF" w:rsidRPr="00761649" w14:paraId="614BB5EE" w14:textId="77777777" w:rsidTr="00CD6E49">
        <w:trPr>
          <w:trHeight w:val="57"/>
          <w:jc w:val="right"/>
        </w:trPr>
        <w:tc>
          <w:tcPr>
            <w:tcW w:w="5922" w:type="dxa"/>
            <w:tcBorders>
              <w:top w:val="single" w:sz="4" w:space="0" w:color="000000"/>
              <w:bottom w:val="single" w:sz="4" w:space="0" w:color="000000"/>
            </w:tcBorders>
            <w:shd w:val="clear" w:color="auto" w:fill="auto"/>
          </w:tcPr>
          <w:p w14:paraId="4AAA900B" w14:textId="77777777" w:rsidR="006252CF" w:rsidRPr="00761649" w:rsidRDefault="006252CF" w:rsidP="00CD6E49">
            <w:pPr>
              <w:pStyle w:val="Normal-pool"/>
              <w:spacing w:before="40" w:after="40"/>
              <w:rPr>
                <w:b/>
                <w:sz w:val="18"/>
                <w:szCs w:val="18"/>
              </w:rPr>
            </w:pPr>
            <w:r w:rsidRPr="00761649">
              <w:rPr>
                <w:b/>
                <w:sz w:val="18"/>
                <w:szCs w:val="18"/>
              </w:rPr>
              <w:t>Subtotal 1, meetings of the IPBES bodies</w:t>
            </w:r>
          </w:p>
        </w:tc>
        <w:tc>
          <w:tcPr>
            <w:tcW w:w="1669" w:type="dxa"/>
            <w:tcBorders>
              <w:top w:val="single" w:sz="4" w:space="0" w:color="000000"/>
              <w:bottom w:val="single" w:sz="4" w:space="0" w:color="000000"/>
            </w:tcBorders>
            <w:shd w:val="clear" w:color="auto" w:fill="auto"/>
          </w:tcPr>
          <w:p w14:paraId="0C64D3F6" w14:textId="77777777" w:rsidR="006252CF" w:rsidRPr="00761649" w:rsidRDefault="006252CF" w:rsidP="00CD6E49">
            <w:pPr>
              <w:pStyle w:val="Normal-pool"/>
              <w:spacing w:before="40" w:after="40"/>
              <w:jc w:val="right"/>
              <w:rPr>
                <w:b/>
                <w:sz w:val="18"/>
                <w:szCs w:val="18"/>
              </w:rPr>
            </w:pPr>
            <w:r w:rsidRPr="00761649">
              <w:rPr>
                <w:b/>
                <w:sz w:val="18"/>
                <w:szCs w:val="18"/>
              </w:rPr>
              <w:t xml:space="preserve">1 760 900 </w:t>
            </w:r>
          </w:p>
        </w:tc>
        <w:tc>
          <w:tcPr>
            <w:tcW w:w="1499" w:type="dxa"/>
            <w:tcBorders>
              <w:top w:val="single" w:sz="4" w:space="0" w:color="000000"/>
              <w:bottom w:val="single" w:sz="4" w:space="0" w:color="000000"/>
            </w:tcBorders>
            <w:shd w:val="clear" w:color="auto" w:fill="auto"/>
          </w:tcPr>
          <w:p w14:paraId="13242F4E" w14:textId="1BDF4E5E"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 xml:space="preserve">915 000 </w:t>
            </w:r>
          </w:p>
        </w:tc>
        <w:tc>
          <w:tcPr>
            <w:tcW w:w="1215" w:type="dxa"/>
            <w:tcBorders>
              <w:top w:val="single" w:sz="4" w:space="0" w:color="000000"/>
              <w:bottom w:val="single" w:sz="4" w:space="0" w:color="000000"/>
            </w:tcBorders>
            <w:shd w:val="clear" w:color="auto" w:fill="auto"/>
          </w:tcPr>
          <w:p w14:paraId="6E3779E2" w14:textId="77777777" w:rsidR="006252CF" w:rsidRPr="00761649" w:rsidRDefault="006252CF" w:rsidP="00CD6E49">
            <w:pPr>
              <w:pStyle w:val="Normal-pool"/>
              <w:spacing w:before="40" w:after="40"/>
              <w:jc w:val="right"/>
              <w:rPr>
                <w:b/>
                <w:sz w:val="18"/>
                <w:szCs w:val="18"/>
              </w:rPr>
            </w:pPr>
            <w:r w:rsidRPr="00761649">
              <w:rPr>
                <w:b/>
                <w:sz w:val="18"/>
                <w:szCs w:val="18"/>
              </w:rPr>
              <w:t>(845 900)</w:t>
            </w:r>
          </w:p>
        </w:tc>
      </w:tr>
      <w:tr w:rsidR="006252CF" w:rsidRPr="00761649" w14:paraId="06C0C5DA" w14:textId="77777777" w:rsidTr="00CD6E49">
        <w:trPr>
          <w:trHeight w:val="57"/>
          <w:jc w:val="right"/>
        </w:trPr>
        <w:tc>
          <w:tcPr>
            <w:tcW w:w="10307" w:type="dxa"/>
            <w:gridSpan w:val="4"/>
            <w:shd w:val="clear" w:color="auto" w:fill="auto"/>
            <w:vAlign w:val="bottom"/>
          </w:tcPr>
          <w:p w14:paraId="308F5BC8" w14:textId="77777777" w:rsidR="006252CF" w:rsidRPr="00761649" w:rsidRDefault="006252CF" w:rsidP="00CD6E49">
            <w:pPr>
              <w:pStyle w:val="Normal-pool"/>
              <w:spacing w:before="40" w:after="40"/>
              <w:rPr>
                <w:sz w:val="18"/>
                <w:szCs w:val="18"/>
              </w:rPr>
            </w:pPr>
            <w:r w:rsidRPr="00761649">
              <w:rPr>
                <w:b/>
                <w:sz w:val="18"/>
                <w:szCs w:val="18"/>
              </w:rPr>
              <w:t xml:space="preserve">2. Implementation of the work programme </w:t>
            </w:r>
          </w:p>
        </w:tc>
      </w:tr>
      <w:tr w:rsidR="006252CF" w:rsidRPr="00761649" w14:paraId="4F02BAEF" w14:textId="77777777" w:rsidTr="00CD6E49">
        <w:trPr>
          <w:trHeight w:val="57"/>
          <w:jc w:val="right"/>
        </w:trPr>
        <w:tc>
          <w:tcPr>
            <w:tcW w:w="10307" w:type="dxa"/>
            <w:gridSpan w:val="4"/>
            <w:shd w:val="clear" w:color="auto" w:fill="auto"/>
            <w:vAlign w:val="bottom"/>
          </w:tcPr>
          <w:p w14:paraId="2C72E688" w14:textId="77777777" w:rsidR="006252CF" w:rsidRPr="00761649" w:rsidRDefault="006252CF" w:rsidP="00CD6E49">
            <w:pPr>
              <w:pStyle w:val="Normal-pool"/>
              <w:spacing w:before="40" w:after="40"/>
              <w:rPr>
                <w:sz w:val="18"/>
                <w:szCs w:val="18"/>
              </w:rPr>
            </w:pPr>
            <w:r w:rsidRPr="00761649">
              <w:rPr>
                <w:b/>
                <w:sz w:val="18"/>
                <w:szCs w:val="18"/>
              </w:rPr>
              <w:t>Part A: First work programme (wp1)</w:t>
            </w:r>
          </w:p>
        </w:tc>
      </w:tr>
      <w:tr w:rsidR="006252CF" w:rsidRPr="00761649" w14:paraId="52409D33" w14:textId="77777777" w:rsidTr="00CD6E49">
        <w:trPr>
          <w:trHeight w:val="57"/>
          <w:jc w:val="right"/>
        </w:trPr>
        <w:tc>
          <w:tcPr>
            <w:tcW w:w="5922" w:type="dxa"/>
            <w:shd w:val="clear" w:color="auto" w:fill="auto"/>
          </w:tcPr>
          <w:p w14:paraId="36CA4043" w14:textId="06D0AEB6" w:rsidR="006252CF" w:rsidRPr="00761649" w:rsidRDefault="006252CF" w:rsidP="00CD6E49">
            <w:pPr>
              <w:pStyle w:val="Normal-pool"/>
              <w:spacing w:before="40" w:after="40"/>
              <w:rPr>
                <w:b/>
                <w:sz w:val="18"/>
                <w:szCs w:val="18"/>
              </w:rPr>
            </w:pPr>
            <w:r w:rsidRPr="00761649">
              <w:rPr>
                <w:b/>
                <w:sz w:val="18"/>
                <w:szCs w:val="18"/>
              </w:rPr>
              <w:t xml:space="preserve">wp1-Objective 3: </w:t>
            </w:r>
            <w:r w:rsidR="00295FEC" w:rsidRPr="00761649">
              <w:rPr>
                <w:b/>
                <w:sz w:val="18"/>
                <w:szCs w:val="18"/>
              </w:rPr>
              <w:t>S</w:t>
            </w:r>
            <w:r w:rsidRPr="00761649">
              <w:rPr>
                <w:b/>
                <w:sz w:val="18"/>
                <w:szCs w:val="18"/>
              </w:rPr>
              <w:t>trengthen the knowledge-policy interface with regard to thematic and methodological issues</w:t>
            </w:r>
          </w:p>
        </w:tc>
        <w:tc>
          <w:tcPr>
            <w:tcW w:w="1669" w:type="dxa"/>
            <w:shd w:val="clear" w:color="auto" w:fill="auto"/>
          </w:tcPr>
          <w:p w14:paraId="0810113A" w14:textId="77777777" w:rsidR="006252CF" w:rsidRPr="00761649" w:rsidRDefault="006252CF" w:rsidP="00CD6E49">
            <w:pPr>
              <w:pStyle w:val="Normal-pool"/>
              <w:spacing w:before="40" w:after="40"/>
              <w:jc w:val="right"/>
              <w:rPr>
                <w:b/>
                <w:sz w:val="18"/>
                <w:szCs w:val="18"/>
              </w:rPr>
            </w:pPr>
            <w:r w:rsidRPr="00761649">
              <w:rPr>
                <w:b/>
                <w:sz w:val="18"/>
                <w:szCs w:val="18"/>
              </w:rPr>
              <w:t xml:space="preserve">775 000 </w:t>
            </w:r>
          </w:p>
        </w:tc>
        <w:tc>
          <w:tcPr>
            <w:tcW w:w="1499" w:type="dxa"/>
            <w:shd w:val="clear" w:color="auto" w:fill="auto"/>
          </w:tcPr>
          <w:p w14:paraId="6B718B1A" w14:textId="2978D939"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 xml:space="preserve">499 000 </w:t>
            </w:r>
          </w:p>
        </w:tc>
        <w:tc>
          <w:tcPr>
            <w:tcW w:w="1215" w:type="dxa"/>
            <w:shd w:val="clear" w:color="auto" w:fill="auto"/>
          </w:tcPr>
          <w:p w14:paraId="7DF244A6" w14:textId="77777777" w:rsidR="006252CF" w:rsidRPr="00761649" w:rsidRDefault="006252CF" w:rsidP="00CD6E49">
            <w:pPr>
              <w:pStyle w:val="Normal-pool"/>
              <w:spacing w:before="40" w:after="40"/>
              <w:jc w:val="right"/>
              <w:rPr>
                <w:b/>
                <w:sz w:val="18"/>
                <w:szCs w:val="18"/>
              </w:rPr>
            </w:pPr>
            <w:r w:rsidRPr="00761649">
              <w:rPr>
                <w:b/>
                <w:sz w:val="18"/>
                <w:szCs w:val="18"/>
              </w:rPr>
              <w:t>(276 000)</w:t>
            </w:r>
          </w:p>
        </w:tc>
      </w:tr>
      <w:tr w:rsidR="006252CF" w:rsidRPr="00761649" w14:paraId="378811E0" w14:textId="77777777" w:rsidTr="00CD6E49">
        <w:trPr>
          <w:trHeight w:val="57"/>
          <w:jc w:val="right"/>
        </w:trPr>
        <w:tc>
          <w:tcPr>
            <w:tcW w:w="5922" w:type="dxa"/>
            <w:shd w:val="clear" w:color="auto" w:fill="auto"/>
          </w:tcPr>
          <w:p w14:paraId="13DB81F9" w14:textId="77777777" w:rsidR="006252CF" w:rsidRPr="00761649" w:rsidRDefault="006252CF" w:rsidP="00CD6E49">
            <w:pPr>
              <w:pStyle w:val="Normal-pool"/>
              <w:spacing w:before="40" w:after="40"/>
              <w:rPr>
                <w:sz w:val="18"/>
                <w:szCs w:val="18"/>
              </w:rPr>
            </w:pPr>
            <w:r w:rsidRPr="00761649">
              <w:rPr>
                <w:sz w:val="18"/>
                <w:szCs w:val="18"/>
              </w:rPr>
              <w:t xml:space="preserve">wp1-Deliverable 3 (b) (ii) Invasive alien species assessment </w:t>
            </w:r>
          </w:p>
        </w:tc>
        <w:tc>
          <w:tcPr>
            <w:tcW w:w="1669" w:type="dxa"/>
            <w:shd w:val="clear" w:color="auto" w:fill="auto"/>
          </w:tcPr>
          <w:p w14:paraId="6715FC21" w14:textId="77777777" w:rsidR="006252CF" w:rsidRPr="00761649" w:rsidRDefault="006252CF" w:rsidP="00CD6E49">
            <w:pPr>
              <w:pStyle w:val="Normal-pool"/>
              <w:spacing w:before="40" w:after="40"/>
              <w:jc w:val="right"/>
              <w:rPr>
                <w:sz w:val="18"/>
                <w:szCs w:val="18"/>
              </w:rPr>
            </w:pPr>
            <w:r w:rsidRPr="00761649">
              <w:rPr>
                <w:sz w:val="18"/>
                <w:szCs w:val="18"/>
              </w:rPr>
              <w:t xml:space="preserve">775 000 </w:t>
            </w:r>
          </w:p>
        </w:tc>
        <w:tc>
          <w:tcPr>
            <w:tcW w:w="1499" w:type="dxa"/>
            <w:shd w:val="clear" w:color="auto" w:fill="auto"/>
          </w:tcPr>
          <w:p w14:paraId="5176738D" w14:textId="77777777" w:rsidR="006252CF" w:rsidRPr="00761649" w:rsidRDefault="006252CF" w:rsidP="00CD6E49">
            <w:pPr>
              <w:pStyle w:val="Normal-pool"/>
              <w:spacing w:before="40" w:after="40"/>
              <w:jc w:val="right"/>
              <w:rPr>
                <w:sz w:val="18"/>
                <w:szCs w:val="18"/>
              </w:rPr>
            </w:pPr>
            <w:r w:rsidRPr="00761649">
              <w:rPr>
                <w:sz w:val="18"/>
                <w:szCs w:val="18"/>
              </w:rPr>
              <w:t xml:space="preserve">120 000 </w:t>
            </w:r>
          </w:p>
        </w:tc>
        <w:tc>
          <w:tcPr>
            <w:tcW w:w="1215" w:type="dxa"/>
            <w:shd w:val="clear" w:color="auto" w:fill="auto"/>
          </w:tcPr>
          <w:p w14:paraId="483BC1D6" w14:textId="77777777" w:rsidR="006252CF" w:rsidRPr="00761649" w:rsidRDefault="006252CF" w:rsidP="00CD6E49">
            <w:pPr>
              <w:pStyle w:val="Normal-pool"/>
              <w:spacing w:before="40" w:after="40"/>
              <w:jc w:val="right"/>
              <w:rPr>
                <w:sz w:val="18"/>
                <w:szCs w:val="18"/>
              </w:rPr>
            </w:pPr>
            <w:r w:rsidRPr="00761649">
              <w:rPr>
                <w:sz w:val="18"/>
                <w:szCs w:val="18"/>
              </w:rPr>
              <w:t>(655 000)</w:t>
            </w:r>
          </w:p>
        </w:tc>
      </w:tr>
      <w:tr w:rsidR="006252CF" w:rsidRPr="00761649" w14:paraId="56AE253C" w14:textId="77777777" w:rsidTr="00CD6E49">
        <w:trPr>
          <w:trHeight w:val="57"/>
          <w:jc w:val="right"/>
        </w:trPr>
        <w:tc>
          <w:tcPr>
            <w:tcW w:w="5922" w:type="dxa"/>
            <w:shd w:val="clear" w:color="auto" w:fill="auto"/>
          </w:tcPr>
          <w:p w14:paraId="7A227DC3" w14:textId="77777777" w:rsidR="006252CF" w:rsidRPr="00761649" w:rsidRDefault="006252CF" w:rsidP="00CD6E49">
            <w:pPr>
              <w:pStyle w:val="Normal-pool"/>
              <w:spacing w:before="40" w:after="40"/>
              <w:rPr>
                <w:sz w:val="18"/>
                <w:szCs w:val="18"/>
              </w:rPr>
            </w:pPr>
            <w:r w:rsidRPr="00761649">
              <w:rPr>
                <w:sz w:val="18"/>
                <w:szCs w:val="18"/>
              </w:rPr>
              <w:t xml:space="preserve">wp1-Deliverable 3 (b) (iii) Sustainable use of wild species assessment </w:t>
            </w:r>
          </w:p>
        </w:tc>
        <w:tc>
          <w:tcPr>
            <w:tcW w:w="1669" w:type="dxa"/>
            <w:shd w:val="clear" w:color="auto" w:fill="auto"/>
          </w:tcPr>
          <w:p w14:paraId="183F954F" w14:textId="77777777" w:rsidR="006252CF" w:rsidRPr="00761649" w:rsidRDefault="006252CF" w:rsidP="00CD6E49">
            <w:pPr>
              <w:pStyle w:val="Normal-pool"/>
              <w:spacing w:before="40" w:after="40"/>
              <w:jc w:val="right"/>
              <w:rPr>
                <w:sz w:val="18"/>
                <w:szCs w:val="18"/>
              </w:rPr>
            </w:pPr>
          </w:p>
        </w:tc>
        <w:tc>
          <w:tcPr>
            <w:tcW w:w="1499" w:type="dxa"/>
            <w:shd w:val="clear" w:color="auto" w:fill="auto"/>
          </w:tcPr>
          <w:p w14:paraId="5A4FA7BA" w14:textId="4B4FBEA1" w:rsidR="006252CF" w:rsidRPr="00761649" w:rsidRDefault="00CD6E49" w:rsidP="00CD6E49">
            <w:pPr>
              <w:pStyle w:val="Normal-pool"/>
              <w:spacing w:before="40" w:after="40"/>
              <w:jc w:val="right"/>
              <w:rPr>
                <w:sz w:val="18"/>
                <w:szCs w:val="18"/>
              </w:rPr>
            </w:pPr>
            <w:r w:rsidRPr="00761649">
              <w:rPr>
                <w:sz w:val="18"/>
                <w:szCs w:val="18"/>
              </w:rPr>
              <w:t xml:space="preserve"> </w:t>
            </w:r>
            <w:r w:rsidR="006252CF" w:rsidRPr="00761649">
              <w:rPr>
                <w:sz w:val="18"/>
                <w:szCs w:val="18"/>
              </w:rPr>
              <w:t xml:space="preserve">200 000 </w:t>
            </w:r>
          </w:p>
        </w:tc>
        <w:tc>
          <w:tcPr>
            <w:tcW w:w="1215" w:type="dxa"/>
            <w:shd w:val="clear" w:color="auto" w:fill="auto"/>
          </w:tcPr>
          <w:p w14:paraId="3CE274F8" w14:textId="47942C74" w:rsidR="006252CF" w:rsidRPr="00761649" w:rsidRDefault="00CD6E49" w:rsidP="00CD6E49">
            <w:pPr>
              <w:pStyle w:val="Normal-pool"/>
              <w:spacing w:before="40" w:after="40"/>
              <w:jc w:val="right"/>
              <w:rPr>
                <w:sz w:val="18"/>
                <w:szCs w:val="18"/>
              </w:rPr>
            </w:pPr>
            <w:r w:rsidRPr="00761649">
              <w:rPr>
                <w:sz w:val="18"/>
                <w:szCs w:val="18"/>
              </w:rPr>
              <w:t xml:space="preserve"> </w:t>
            </w:r>
            <w:r w:rsidR="006252CF" w:rsidRPr="00761649">
              <w:rPr>
                <w:sz w:val="18"/>
                <w:szCs w:val="18"/>
              </w:rPr>
              <w:t xml:space="preserve">200 000 </w:t>
            </w:r>
          </w:p>
        </w:tc>
      </w:tr>
      <w:tr w:rsidR="006252CF" w:rsidRPr="00761649" w14:paraId="15445266" w14:textId="77777777" w:rsidTr="00CD6E49">
        <w:trPr>
          <w:trHeight w:val="57"/>
          <w:jc w:val="right"/>
        </w:trPr>
        <w:tc>
          <w:tcPr>
            <w:tcW w:w="5922" w:type="dxa"/>
            <w:tcBorders>
              <w:bottom w:val="single" w:sz="4" w:space="0" w:color="000000"/>
            </w:tcBorders>
            <w:shd w:val="clear" w:color="auto" w:fill="auto"/>
          </w:tcPr>
          <w:p w14:paraId="71D75226" w14:textId="77777777" w:rsidR="006252CF" w:rsidRPr="00761649" w:rsidRDefault="006252CF" w:rsidP="00CD6E49">
            <w:pPr>
              <w:pStyle w:val="Normal-pool"/>
              <w:spacing w:before="40" w:after="40"/>
              <w:rPr>
                <w:sz w:val="18"/>
                <w:szCs w:val="18"/>
              </w:rPr>
            </w:pPr>
            <w:r w:rsidRPr="00761649">
              <w:rPr>
                <w:sz w:val="18"/>
                <w:szCs w:val="18"/>
              </w:rPr>
              <w:t xml:space="preserve">wp1-Deliverable 3 (d) Values assessment </w:t>
            </w:r>
          </w:p>
        </w:tc>
        <w:tc>
          <w:tcPr>
            <w:tcW w:w="1669" w:type="dxa"/>
            <w:tcBorders>
              <w:bottom w:val="single" w:sz="4" w:space="0" w:color="000000"/>
            </w:tcBorders>
            <w:shd w:val="clear" w:color="auto" w:fill="auto"/>
          </w:tcPr>
          <w:p w14:paraId="6C777676" w14:textId="77777777" w:rsidR="006252CF" w:rsidRPr="00761649" w:rsidRDefault="006252CF" w:rsidP="00CD6E49">
            <w:pPr>
              <w:pStyle w:val="Normal-pool"/>
              <w:spacing w:before="40" w:after="40"/>
              <w:jc w:val="right"/>
              <w:rPr>
                <w:sz w:val="18"/>
                <w:szCs w:val="18"/>
              </w:rPr>
            </w:pPr>
          </w:p>
        </w:tc>
        <w:tc>
          <w:tcPr>
            <w:tcW w:w="1499" w:type="dxa"/>
            <w:tcBorders>
              <w:bottom w:val="single" w:sz="4" w:space="0" w:color="000000"/>
            </w:tcBorders>
            <w:shd w:val="clear" w:color="auto" w:fill="auto"/>
          </w:tcPr>
          <w:p w14:paraId="3E08740B" w14:textId="77777777" w:rsidR="006252CF" w:rsidRPr="00761649" w:rsidRDefault="006252CF" w:rsidP="00CD6E49">
            <w:pPr>
              <w:pStyle w:val="Normal-pool"/>
              <w:spacing w:before="40" w:after="40"/>
              <w:jc w:val="right"/>
              <w:rPr>
                <w:sz w:val="18"/>
                <w:szCs w:val="18"/>
              </w:rPr>
            </w:pPr>
            <w:r w:rsidRPr="00761649">
              <w:rPr>
                <w:sz w:val="18"/>
                <w:szCs w:val="18"/>
              </w:rPr>
              <w:t xml:space="preserve">179 000 </w:t>
            </w:r>
          </w:p>
        </w:tc>
        <w:tc>
          <w:tcPr>
            <w:tcW w:w="1215" w:type="dxa"/>
            <w:tcBorders>
              <w:bottom w:val="single" w:sz="4" w:space="0" w:color="000000"/>
            </w:tcBorders>
            <w:shd w:val="clear" w:color="auto" w:fill="auto"/>
          </w:tcPr>
          <w:p w14:paraId="6558A87B" w14:textId="77777777" w:rsidR="006252CF" w:rsidRPr="00761649" w:rsidRDefault="006252CF" w:rsidP="00CD6E49">
            <w:pPr>
              <w:pStyle w:val="Normal-pool"/>
              <w:spacing w:before="40" w:after="40"/>
              <w:jc w:val="right"/>
              <w:rPr>
                <w:sz w:val="18"/>
                <w:szCs w:val="18"/>
              </w:rPr>
            </w:pPr>
            <w:r w:rsidRPr="00761649">
              <w:rPr>
                <w:sz w:val="18"/>
                <w:szCs w:val="18"/>
              </w:rPr>
              <w:t xml:space="preserve">179 000 </w:t>
            </w:r>
          </w:p>
        </w:tc>
      </w:tr>
      <w:tr w:rsidR="006252CF" w:rsidRPr="00761649" w14:paraId="685D255F" w14:textId="77777777" w:rsidTr="00CD6E49">
        <w:trPr>
          <w:trHeight w:val="57"/>
          <w:jc w:val="right"/>
        </w:trPr>
        <w:tc>
          <w:tcPr>
            <w:tcW w:w="5922" w:type="dxa"/>
            <w:tcBorders>
              <w:top w:val="single" w:sz="4" w:space="0" w:color="000000"/>
              <w:bottom w:val="single" w:sz="4" w:space="0" w:color="000000"/>
            </w:tcBorders>
            <w:shd w:val="clear" w:color="auto" w:fill="auto"/>
          </w:tcPr>
          <w:p w14:paraId="7919D31D" w14:textId="77777777" w:rsidR="006252CF" w:rsidRPr="00761649" w:rsidRDefault="006252CF" w:rsidP="00CD6E49">
            <w:pPr>
              <w:pStyle w:val="Normal-pool"/>
              <w:spacing w:before="40" w:after="40"/>
              <w:rPr>
                <w:b/>
                <w:sz w:val="18"/>
                <w:szCs w:val="18"/>
              </w:rPr>
            </w:pPr>
            <w:r w:rsidRPr="00761649">
              <w:rPr>
                <w:b/>
                <w:sz w:val="18"/>
                <w:szCs w:val="18"/>
              </w:rPr>
              <w:t>Subtotal, part A</w:t>
            </w:r>
          </w:p>
        </w:tc>
        <w:tc>
          <w:tcPr>
            <w:tcW w:w="1669" w:type="dxa"/>
            <w:tcBorders>
              <w:top w:val="single" w:sz="4" w:space="0" w:color="000000"/>
              <w:bottom w:val="single" w:sz="4" w:space="0" w:color="000000"/>
            </w:tcBorders>
            <w:shd w:val="clear" w:color="auto" w:fill="auto"/>
          </w:tcPr>
          <w:p w14:paraId="6EC50B59" w14:textId="77777777" w:rsidR="006252CF" w:rsidRPr="00761649" w:rsidRDefault="006252CF" w:rsidP="00CD6E49">
            <w:pPr>
              <w:pStyle w:val="Normal-pool"/>
              <w:spacing w:before="40" w:after="40"/>
              <w:jc w:val="right"/>
              <w:rPr>
                <w:b/>
                <w:sz w:val="18"/>
                <w:szCs w:val="18"/>
              </w:rPr>
            </w:pPr>
            <w:r w:rsidRPr="00761649">
              <w:rPr>
                <w:b/>
                <w:sz w:val="18"/>
                <w:szCs w:val="18"/>
              </w:rPr>
              <w:t xml:space="preserve">775 000 </w:t>
            </w:r>
          </w:p>
        </w:tc>
        <w:tc>
          <w:tcPr>
            <w:tcW w:w="1499" w:type="dxa"/>
            <w:tcBorders>
              <w:top w:val="single" w:sz="4" w:space="0" w:color="000000"/>
              <w:bottom w:val="single" w:sz="4" w:space="0" w:color="000000"/>
            </w:tcBorders>
            <w:shd w:val="clear" w:color="auto" w:fill="auto"/>
          </w:tcPr>
          <w:p w14:paraId="18515370" w14:textId="386F3DB6"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499 000</w:t>
            </w:r>
          </w:p>
        </w:tc>
        <w:tc>
          <w:tcPr>
            <w:tcW w:w="1215" w:type="dxa"/>
            <w:tcBorders>
              <w:top w:val="single" w:sz="4" w:space="0" w:color="000000"/>
              <w:bottom w:val="single" w:sz="4" w:space="0" w:color="000000"/>
            </w:tcBorders>
            <w:shd w:val="clear" w:color="auto" w:fill="auto"/>
          </w:tcPr>
          <w:p w14:paraId="02FABE24" w14:textId="77777777" w:rsidR="006252CF" w:rsidRPr="00761649" w:rsidRDefault="006252CF" w:rsidP="00CD6E49">
            <w:pPr>
              <w:pStyle w:val="Normal-pool"/>
              <w:spacing w:before="40" w:after="40"/>
              <w:jc w:val="right"/>
              <w:rPr>
                <w:b/>
                <w:sz w:val="18"/>
                <w:szCs w:val="18"/>
              </w:rPr>
            </w:pPr>
            <w:r w:rsidRPr="00761649">
              <w:rPr>
                <w:b/>
                <w:sz w:val="18"/>
                <w:szCs w:val="18"/>
              </w:rPr>
              <w:t>(276 000)</w:t>
            </w:r>
          </w:p>
        </w:tc>
      </w:tr>
      <w:tr w:rsidR="006252CF" w:rsidRPr="00761649" w14:paraId="61637D33" w14:textId="77777777" w:rsidTr="00CD6E49">
        <w:trPr>
          <w:trHeight w:val="57"/>
          <w:jc w:val="right"/>
        </w:trPr>
        <w:tc>
          <w:tcPr>
            <w:tcW w:w="5922" w:type="dxa"/>
            <w:shd w:val="clear" w:color="auto" w:fill="auto"/>
            <w:vAlign w:val="bottom"/>
          </w:tcPr>
          <w:p w14:paraId="586F937E" w14:textId="77777777" w:rsidR="006252CF" w:rsidRPr="00761649" w:rsidRDefault="006252CF" w:rsidP="00CD6E49">
            <w:pPr>
              <w:pStyle w:val="Normal-pool"/>
              <w:spacing w:before="40" w:after="40"/>
              <w:rPr>
                <w:b/>
                <w:sz w:val="18"/>
                <w:szCs w:val="18"/>
              </w:rPr>
            </w:pPr>
            <w:r w:rsidRPr="00761649">
              <w:rPr>
                <w:b/>
                <w:sz w:val="18"/>
                <w:szCs w:val="18"/>
              </w:rPr>
              <w:t>Part B: Rolling work programme up to 2030</w:t>
            </w:r>
          </w:p>
        </w:tc>
        <w:tc>
          <w:tcPr>
            <w:tcW w:w="1669" w:type="dxa"/>
            <w:shd w:val="clear" w:color="auto" w:fill="auto"/>
            <w:vAlign w:val="bottom"/>
          </w:tcPr>
          <w:p w14:paraId="4B7A1B6B" w14:textId="77777777" w:rsidR="006252CF" w:rsidRPr="00761649" w:rsidRDefault="006252CF" w:rsidP="00CD6E49">
            <w:pPr>
              <w:pStyle w:val="Normal-pool"/>
              <w:spacing w:before="40" w:after="40"/>
              <w:jc w:val="right"/>
              <w:rPr>
                <w:b/>
                <w:sz w:val="18"/>
                <w:szCs w:val="18"/>
              </w:rPr>
            </w:pPr>
          </w:p>
        </w:tc>
        <w:tc>
          <w:tcPr>
            <w:tcW w:w="1499" w:type="dxa"/>
            <w:shd w:val="clear" w:color="auto" w:fill="auto"/>
            <w:vAlign w:val="bottom"/>
          </w:tcPr>
          <w:p w14:paraId="267ABF20" w14:textId="77777777" w:rsidR="006252CF" w:rsidRPr="00761649" w:rsidRDefault="006252CF" w:rsidP="00CD6E49">
            <w:pPr>
              <w:pStyle w:val="Normal-pool"/>
              <w:spacing w:before="40" w:after="40"/>
              <w:jc w:val="right"/>
              <w:rPr>
                <w:sz w:val="18"/>
                <w:szCs w:val="18"/>
              </w:rPr>
            </w:pPr>
          </w:p>
        </w:tc>
        <w:tc>
          <w:tcPr>
            <w:tcW w:w="1215" w:type="dxa"/>
            <w:shd w:val="clear" w:color="auto" w:fill="auto"/>
            <w:vAlign w:val="bottom"/>
          </w:tcPr>
          <w:p w14:paraId="4E02EDA4" w14:textId="77777777" w:rsidR="006252CF" w:rsidRPr="00761649" w:rsidRDefault="006252CF" w:rsidP="00CD6E49">
            <w:pPr>
              <w:pStyle w:val="Normal-pool"/>
              <w:spacing w:before="40" w:after="40"/>
              <w:jc w:val="right"/>
              <w:rPr>
                <w:sz w:val="18"/>
                <w:szCs w:val="18"/>
              </w:rPr>
            </w:pPr>
          </w:p>
        </w:tc>
      </w:tr>
      <w:tr w:rsidR="006252CF" w:rsidRPr="00761649" w14:paraId="5BCDD492" w14:textId="77777777" w:rsidTr="00CD6E49">
        <w:trPr>
          <w:trHeight w:val="57"/>
          <w:jc w:val="right"/>
        </w:trPr>
        <w:tc>
          <w:tcPr>
            <w:tcW w:w="5922" w:type="dxa"/>
            <w:shd w:val="clear" w:color="auto" w:fill="auto"/>
          </w:tcPr>
          <w:p w14:paraId="40C6F873" w14:textId="0ECB2495" w:rsidR="006252CF" w:rsidRPr="00761649" w:rsidRDefault="006252CF" w:rsidP="00CD6E49">
            <w:pPr>
              <w:pStyle w:val="Normal-pool"/>
              <w:spacing w:before="40" w:after="40"/>
              <w:rPr>
                <w:b/>
                <w:sz w:val="18"/>
                <w:szCs w:val="18"/>
              </w:rPr>
            </w:pPr>
            <w:r w:rsidRPr="00761649">
              <w:rPr>
                <w:b/>
                <w:sz w:val="18"/>
                <w:szCs w:val="18"/>
              </w:rPr>
              <w:t xml:space="preserve">Objective 1: </w:t>
            </w:r>
            <w:r w:rsidR="00DB7A58" w:rsidRPr="00761649">
              <w:rPr>
                <w:b/>
                <w:sz w:val="18"/>
                <w:szCs w:val="18"/>
              </w:rPr>
              <w:t>A</w:t>
            </w:r>
            <w:r w:rsidRPr="00761649">
              <w:rPr>
                <w:b/>
                <w:sz w:val="18"/>
                <w:szCs w:val="18"/>
              </w:rPr>
              <w:t>ssessing knowledge</w:t>
            </w:r>
          </w:p>
        </w:tc>
        <w:tc>
          <w:tcPr>
            <w:tcW w:w="1669" w:type="dxa"/>
            <w:shd w:val="clear" w:color="auto" w:fill="auto"/>
          </w:tcPr>
          <w:p w14:paraId="2C363556" w14:textId="77777777" w:rsidR="006252CF" w:rsidRPr="00761649" w:rsidRDefault="006252CF" w:rsidP="00CD6E49">
            <w:pPr>
              <w:pStyle w:val="Normal-pool"/>
              <w:spacing w:before="40" w:after="40"/>
              <w:jc w:val="right"/>
              <w:rPr>
                <w:b/>
                <w:sz w:val="18"/>
                <w:szCs w:val="18"/>
              </w:rPr>
            </w:pPr>
            <w:r w:rsidRPr="00761649">
              <w:rPr>
                <w:b/>
                <w:sz w:val="18"/>
                <w:szCs w:val="18"/>
              </w:rPr>
              <w:t xml:space="preserve">1 118 750 </w:t>
            </w:r>
          </w:p>
        </w:tc>
        <w:tc>
          <w:tcPr>
            <w:tcW w:w="1499" w:type="dxa"/>
            <w:shd w:val="clear" w:color="auto" w:fill="auto"/>
          </w:tcPr>
          <w:p w14:paraId="36A8EAC0" w14:textId="61653DAA"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150 000</w:t>
            </w:r>
          </w:p>
        </w:tc>
        <w:tc>
          <w:tcPr>
            <w:tcW w:w="1215" w:type="dxa"/>
            <w:shd w:val="clear" w:color="auto" w:fill="auto"/>
          </w:tcPr>
          <w:p w14:paraId="09429EAC" w14:textId="77777777" w:rsidR="006252CF" w:rsidRPr="00761649" w:rsidRDefault="006252CF" w:rsidP="00CD6E49">
            <w:pPr>
              <w:pStyle w:val="Normal-pool"/>
              <w:spacing w:before="40" w:after="40"/>
              <w:jc w:val="right"/>
              <w:rPr>
                <w:b/>
                <w:sz w:val="18"/>
                <w:szCs w:val="18"/>
              </w:rPr>
            </w:pPr>
            <w:r w:rsidRPr="00761649">
              <w:rPr>
                <w:b/>
                <w:sz w:val="18"/>
                <w:szCs w:val="18"/>
              </w:rPr>
              <w:t>(968 750)</w:t>
            </w:r>
          </w:p>
        </w:tc>
      </w:tr>
      <w:tr w:rsidR="006252CF" w:rsidRPr="00761649" w14:paraId="415BB244" w14:textId="77777777" w:rsidTr="00CD6E49">
        <w:trPr>
          <w:trHeight w:val="57"/>
          <w:jc w:val="right"/>
        </w:trPr>
        <w:tc>
          <w:tcPr>
            <w:tcW w:w="5922" w:type="dxa"/>
            <w:shd w:val="clear" w:color="auto" w:fill="auto"/>
          </w:tcPr>
          <w:p w14:paraId="0260C5B3" w14:textId="77777777" w:rsidR="006252CF" w:rsidRPr="00761649" w:rsidRDefault="006252CF" w:rsidP="00CD6E49">
            <w:pPr>
              <w:pStyle w:val="Normal-pool"/>
              <w:spacing w:before="40" w:after="40"/>
              <w:rPr>
                <w:sz w:val="18"/>
                <w:szCs w:val="18"/>
              </w:rPr>
            </w:pPr>
            <w:r w:rsidRPr="00761649">
              <w:rPr>
                <w:sz w:val="18"/>
                <w:szCs w:val="18"/>
              </w:rPr>
              <w:t>Deliverable 1 (a) A thematic assessment of the interlinkages among biodiversity, water, food and health (nexus assessment)</w:t>
            </w:r>
          </w:p>
        </w:tc>
        <w:tc>
          <w:tcPr>
            <w:tcW w:w="1669" w:type="dxa"/>
            <w:shd w:val="clear" w:color="auto" w:fill="auto"/>
          </w:tcPr>
          <w:p w14:paraId="558D23A4" w14:textId="77777777" w:rsidR="006252CF" w:rsidRPr="00761649" w:rsidRDefault="006252CF" w:rsidP="00CD6E49">
            <w:pPr>
              <w:pStyle w:val="Normal-pool"/>
              <w:spacing w:before="40" w:after="40"/>
              <w:jc w:val="right"/>
              <w:rPr>
                <w:sz w:val="18"/>
                <w:szCs w:val="18"/>
              </w:rPr>
            </w:pPr>
            <w:r w:rsidRPr="00761649">
              <w:rPr>
                <w:sz w:val="18"/>
                <w:szCs w:val="18"/>
              </w:rPr>
              <w:t xml:space="preserve">588 250 </w:t>
            </w:r>
          </w:p>
        </w:tc>
        <w:tc>
          <w:tcPr>
            <w:tcW w:w="1499" w:type="dxa"/>
            <w:shd w:val="clear" w:color="auto" w:fill="auto"/>
          </w:tcPr>
          <w:p w14:paraId="229D2C97" w14:textId="604F3B65" w:rsidR="006252CF" w:rsidRPr="00761649" w:rsidRDefault="00CD6E49" w:rsidP="00CD6E49">
            <w:pPr>
              <w:pStyle w:val="Normal-pool"/>
              <w:spacing w:before="40" w:after="40"/>
              <w:jc w:val="right"/>
              <w:rPr>
                <w:sz w:val="18"/>
                <w:szCs w:val="18"/>
              </w:rPr>
            </w:pPr>
            <w:r w:rsidRPr="00761649">
              <w:rPr>
                <w:sz w:val="18"/>
                <w:szCs w:val="18"/>
              </w:rPr>
              <w:t xml:space="preserve"> </w:t>
            </w:r>
            <w:r w:rsidR="006252CF" w:rsidRPr="00761649">
              <w:rPr>
                <w:sz w:val="18"/>
                <w:szCs w:val="18"/>
              </w:rPr>
              <w:t xml:space="preserve">75 000 </w:t>
            </w:r>
          </w:p>
        </w:tc>
        <w:tc>
          <w:tcPr>
            <w:tcW w:w="1215" w:type="dxa"/>
            <w:shd w:val="clear" w:color="auto" w:fill="auto"/>
          </w:tcPr>
          <w:p w14:paraId="02C45774" w14:textId="77777777" w:rsidR="006252CF" w:rsidRPr="00761649" w:rsidRDefault="006252CF" w:rsidP="00CD6E49">
            <w:pPr>
              <w:pStyle w:val="Normal-pool"/>
              <w:spacing w:before="40" w:after="40"/>
              <w:jc w:val="right"/>
              <w:rPr>
                <w:sz w:val="18"/>
                <w:szCs w:val="18"/>
              </w:rPr>
            </w:pPr>
            <w:r w:rsidRPr="00761649">
              <w:rPr>
                <w:sz w:val="18"/>
                <w:szCs w:val="18"/>
              </w:rPr>
              <w:t>(513 250)</w:t>
            </w:r>
          </w:p>
        </w:tc>
      </w:tr>
      <w:tr w:rsidR="006252CF" w:rsidRPr="00761649" w14:paraId="68314140" w14:textId="77777777" w:rsidTr="00CD6E49">
        <w:trPr>
          <w:trHeight w:val="57"/>
          <w:jc w:val="right"/>
        </w:trPr>
        <w:tc>
          <w:tcPr>
            <w:tcW w:w="5922" w:type="dxa"/>
            <w:shd w:val="clear" w:color="auto" w:fill="auto"/>
          </w:tcPr>
          <w:p w14:paraId="75D2AC39" w14:textId="76CAC849" w:rsidR="006252CF" w:rsidRPr="00761649" w:rsidRDefault="006252CF" w:rsidP="000E035B">
            <w:pPr>
              <w:pStyle w:val="Normal-pool"/>
              <w:keepNext/>
              <w:keepLines/>
              <w:spacing w:before="40" w:after="40"/>
              <w:rPr>
                <w:sz w:val="18"/>
                <w:szCs w:val="18"/>
              </w:rPr>
            </w:pPr>
            <w:r w:rsidRPr="00761649">
              <w:rPr>
                <w:sz w:val="18"/>
                <w:szCs w:val="18"/>
              </w:rPr>
              <w:lastRenderedPageBreak/>
              <w:t xml:space="preserve">Deliverable 1 (c) A thematic assessment of the underlying causes of biodiversity loss and </w:t>
            </w:r>
            <w:r w:rsidR="00201E08" w:rsidRPr="00761649">
              <w:rPr>
                <w:sz w:val="18"/>
                <w:szCs w:val="18"/>
              </w:rPr>
              <w:t xml:space="preserve">the </w:t>
            </w:r>
            <w:r w:rsidRPr="00761649">
              <w:rPr>
                <w:sz w:val="18"/>
                <w:szCs w:val="18"/>
              </w:rPr>
              <w:t>determinants of transformative change and options for achieving the 2050 Vision for Biodiversity (transformative change assessment)</w:t>
            </w:r>
          </w:p>
        </w:tc>
        <w:tc>
          <w:tcPr>
            <w:tcW w:w="1669" w:type="dxa"/>
            <w:shd w:val="clear" w:color="auto" w:fill="auto"/>
          </w:tcPr>
          <w:p w14:paraId="2E260F87" w14:textId="77777777" w:rsidR="006252CF" w:rsidRPr="00761649" w:rsidRDefault="006252CF" w:rsidP="000E035B">
            <w:pPr>
              <w:pStyle w:val="Normal-pool"/>
              <w:keepNext/>
              <w:keepLines/>
              <w:spacing w:before="40" w:after="40"/>
              <w:jc w:val="right"/>
              <w:rPr>
                <w:sz w:val="18"/>
                <w:szCs w:val="18"/>
              </w:rPr>
            </w:pPr>
            <w:r w:rsidRPr="00761649">
              <w:rPr>
                <w:sz w:val="18"/>
                <w:szCs w:val="18"/>
              </w:rPr>
              <w:t xml:space="preserve">414 500 </w:t>
            </w:r>
          </w:p>
        </w:tc>
        <w:tc>
          <w:tcPr>
            <w:tcW w:w="1499" w:type="dxa"/>
            <w:shd w:val="clear" w:color="auto" w:fill="auto"/>
          </w:tcPr>
          <w:p w14:paraId="052E7B99" w14:textId="427FD824" w:rsidR="006252CF" w:rsidRPr="00761649" w:rsidRDefault="00CD6E49" w:rsidP="000E035B">
            <w:pPr>
              <w:pStyle w:val="Normal-pool"/>
              <w:keepNext/>
              <w:keepLines/>
              <w:spacing w:before="40" w:after="40"/>
              <w:jc w:val="right"/>
              <w:rPr>
                <w:sz w:val="18"/>
                <w:szCs w:val="18"/>
              </w:rPr>
            </w:pPr>
            <w:r w:rsidRPr="00761649">
              <w:rPr>
                <w:sz w:val="18"/>
                <w:szCs w:val="18"/>
              </w:rPr>
              <w:t xml:space="preserve"> </w:t>
            </w:r>
            <w:r w:rsidR="006252CF" w:rsidRPr="00761649">
              <w:rPr>
                <w:sz w:val="18"/>
                <w:szCs w:val="18"/>
              </w:rPr>
              <w:t xml:space="preserve">75 000 </w:t>
            </w:r>
          </w:p>
        </w:tc>
        <w:tc>
          <w:tcPr>
            <w:tcW w:w="1215" w:type="dxa"/>
            <w:shd w:val="clear" w:color="auto" w:fill="auto"/>
          </w:tcPr>
          <w:p w14:paraId="63484FFB" w14:textId="77777777" w:rsidR="006252CF" w:rsidRPr="00761649" w:rsidRDefault="006252CF" w:rsidP="000E035B">
            <w:pPr>
              <w:pStyle w:val="Normal-pool"/>
              <w:keepNext/>
              <w:keepLines/>
              <w:spacing w:before="40" w:after="40"/>
              <w:jc w:val="right"/>
              <w:rPr>
                <w:sz w:val="18"/>
                <w:szCs w:val="18"/>
              </w:rPr>
            </w:pPr>
            <w:r w:rsidRPr="00761649">
              <w:rPr>
                <w:sz w:val="18"/>
                <w:szCs w:val="18"/>
              </w:rPr>
              <w:t>(339 500)</w:t>
            </w:r>
          </w:p>
        </w:tc>
      </w:tr>
      <w:tr w:rsidR="006252CF" w:rsidRPr="00761649" w14:paraId="2FAB094C" w14:textId="77777777" w:rsidTr="00CD6E49">
        <w:trPr>
          <w:trHeight w:val="57"/>
          <w:jc w:val="right"/>
        </w:trPr>
        <w:tc>
          <w:tcPr>
            <w:tcW w:w="5922" w:type="dxa"/>
            <w:shd w:val="clear" w:color="auto" w:fill="auto"/>
          </w:tcPr>
          <w:p w14:paraId="44A111C3" w14:textId="77777777" w:rsidR="006252CF" w:rsidRPr="00761649" w:rsidRDefault="006252CF" w:rsidP="00CD6E49">
            <w:pPr>
              <w:pStyle w:val="Normal-pool"/>
              <w:spacing w:before="40" w:after="40"/>
              <w:rPr>
                <w:sz w:val="18"/>
                <w:szCs w:val="18"/>
              </w:rPr>
            </w:pPr>
            <w:r w:rsidRPr="00761649">
              <w:rPr>
                <w:sz w:val="18"/>
                <w:szCs w:val="18"/>
              </w:rPr>
              <w:t>Deliverable 1 (d) A methodological assessment of the impact and dependence of business on biodiversity and nature’s contributions to people (business and biodiversity assessment)</w:t>
            </w:r>
          </w:p>
        </w:tc>
        <w:tc>
          <w:tcPr>
            <w:tcW w:w="1669" w:type="dxa"/>
            <w:shd w:val="clear" w:color="auto" w:fill="auto"/>
          </w:tcPr>
          <w:p w14:paraId="723333B0" w14:textId="77777777" w:rsidR="006252CF" w:rsidRPr="00761649" w:rsidRDefault="006252CF" w:rsidP="00CD6E49">
            <w:pPr>
              <w:pStyle w:val="Normal-pool"/>
              <w:spacing w:before="40" w:after="40"/>
              <w:jc w:val="right"/>
              <w:rPr>
                <w:sz w:val="18"/>
                <w:szCs w:val="18"/>
              </w:rPr>
            </w:pPr>
            <w:r w:rsidRPr="00761649">
              <w:rPr>
                <w:sz w:val="18"/>
                <w:szCs w:val="18"/>
              </w:rPr>
              <w:t xml:space="preserve">116 000 </w:t>
            </w:r>
          </w:p>
        </w:tc>
        <w:tc>
          <w:tcPr>
            <w:tcW w:w="1499" w:type="dxa"/>
            <w:shd w:val="clear" w:color="auto" w:fill="auto"/>
          </w:tcPr>
          <w:p w14:paraId="3152DC93" w14:textId="77777777" w:rsidR="006252CF" w:rsidRPr="00761649" w:rsidRDefault="006252CF" w:rsidP="00CD6E49">
            <w:pPr>
              <w:pStyle w:val="Normal-pool"/>
              <w:spacing w:before="40" w:after="40"/>
              <w:jc w:val="right"/>
              <w:rPr>
                <w:sz w:val="18"/>
                <w:szCs w:val="18"/>
              </w:rPr>
            </w:pPr>
            <w:r w:rsidRPr="00761649">
              <w:rPr>
                <w:sz w:val="18"/>
                <w:szCs w:val="18"/>
              </w:rPr>
              <w:t>0 </w:t>
            </w:r>
          </w:p>
        </w:tc>
        <w:tc>
          <w:tcPr>
            <w:tcW w:w="1215" w:type="dxa"/>
            <w:shd w:val="clear" w:color="auto" w:fill="auto"/>
          </w:tcPr>
          <w:p w14:paraId="52E4D422" w14:textId="77777777" w:rsidR="006252CF" w:rsidRPr="00761649" w:rsidRDefault="006252CF" w:rsidP="00CD6E49">
            <w:pPr>
              <w:pStyle w:val="Normal-pool"/>
              <w:spacing w:before="40" w:after="40"/>
              <w:jc w:val="right"/>
              <w:rPr>
                <w:sz w:val="18"/>
                <w:szCs w:val="18"/>
              </w:rPr>
            </w:pPr>
            <w:r w:rsidRPr="00761649">
              <w:rPr>
                <w:sz w:val="18"/>
                <w:szCs w:val="18"/>
              </w:rPr>
              <w:t>(116 000)</w:t>
            </w:r>
          </w:p>
        </w:tc>
      </w:tr>
      <w:tr w:rsidR="006252CF" w:rsidRPr="00761649" w14:paraId="6F9B6161" w14:textId="77777777" w:rsidTr="00CD6E49">
        <w:trPr>
          <w:trHeight w:val="57"/>
          <w:jc w:val="right"/>
        </w:trPr>
        <w:tc>
          <w:tcPr>
            <w:tcW w:w="5922" w:type="dxa"/>
            <w:shd w:val="clear" w:color="auto" w:fill="auto"/>
          </w:tcPr>
          <w:p w14:paraId="4F90867E" w14:textId="22471EE7" w:rsidR="006252CF" w:rsidRPr="00761649" w:rsidRDefault="006252CF" w:rsidP="00CD6E49">
            <w:pPr>
              <w:pStyle w:val="Normal-pool"/>
              <w:spacing w:before="40" w:after="40"/>
              <w:rPr>
                <w:b/>
                <w:sz w:val="18"/>
                <w:szCs w:val="18"/>
              </w:rPr>
            </w:pPr>
            <w:r w:rsidRPr="00761649">
              <w:rPr>
                <w:b/>
                <w:sz w:val="18"/>
                <w:szCs w:val="18"/>
              </w:rPr>
              <w:t xml:space="preserve">Objective 2: </w:t>
            </w:r>
            <w:r w:rsidR="00DB7A58" w:rsidRPr="00761649">
              <w:rPr>
                <w:b/>
                <w:sz w:val="18"/>
                <w:szCs w:val="18"/>
              </w:rPr>
              <w:t>B</w:t>
            </w:r>
            <w:r w:rsidRPr="00761649">
              <w:rPr>
                <w:b/>
                <w:sz w:val="18"/>
                <w:szCs w:val="18"/>
              </w:rPr>
              <w:t>uilding capacity</w:t>
            </w:r>
          </w:p>
        </w:tc>
        <w:tc>
          <w:tcPr>
            <w:tcW w:w="1669" w:type="dxa"/>
            <w:shd w:val="clear" w:color="auto" w:fill="auto"/>
          </w:tcPr>
          <w:p w14:paraId="76848076" w14:textId="77777777" w:rsidR="006252CF" w:rsidRPr="00761649" w:rsidRDefault="006252CF" w:rsidP="00CD6E49">
            <w:pPr>
              <w:pStyle w:val="Normal-pool"/>
              <w:spacing w:before="40" w:after="40"/>
              <w:jc w:val="right"/>
              <w:rPr>
                <w:b/>
                <w:sz w:val="18"/>
                <w:szCs w:val="18"/>
              </w:rPr>
            </w:pPr>
            <w:r w:rsidRPr="00761649">
              <w:rPr>
                <w:b/>
                <w:sz w:val="18"/>
                <w:szCs w:val="18"/>
              </w:rPr>
              <w:t xml:space="preserve">700 000 </w:t>
            </w:r>
          </w:p>
        </w:tc>
        <w:tc>
          <w:tcPr>
            <w:tcW w:w="1499" w:type="dxa"/>
            <w:shd w:val="clear" w:color="auto" w:fill="auto"/>
          </w:tcPr>
          <w:p w14:paraId="54413643" w14:textId="20E3512D" w:rsidR="006252CF" w:rsidRPr="00761649" w:rsidRDefault="006252CF" w:rsidP="00CD6E49">
            <w:pPr>
              <w:pStyle w:val="Normal-pool"/>
              <w:spacing w:before="40" w:after="40"/>
              <w:jc w:val="right"/>
              <w:rPr>
                <w:b/>
                <w:sz w:val="18"/>
                <w:szCs w:val="18"/>
              </w:rPr>
            </w:pPr>
            <w:r w:rsidRPr="00761649">
              <w:rPr>
                <w:b/>
                <w:sz w:val="18"/>
                <w:szCs w:val="18"/>
              </w:rPr>
              <w:t>180 000</w:t>
            </w:r>
            <w:r w:rsidR="00CD6E49" w:rsidRPr="00761649">
              <w:rPr>
                <w:b/>
                <w:sz w:val="18"/>
                <w:szCs w:val="18"/>
              </w:rPr>
              <w:t xml:space="preserve"> </w:t>
            </w:r>
          </w:p>
        </w:tc>
        <w:tc>
          <w:tcPr>
            <w:tcW w:w="1215" w:type="dxa"/>
            <w:shd w:val="clear" w:color="auto" w:fill="auto"/>
          </w:tcPr>
          <w:p w14:paraId="64CB8ADE" w14:textId="77777777" w:rsidR="006252CF" w:rsidRPr="00761649" w:rsidRDefault="006252CF" w:rsidP="00CD6E49">
            <w:pPr>
              <w:pStyle w:val="Normal-pool"/>
              <w:spacing w:before="40" w:after="40"/>
              <w:jc w:val="right"/>
              <w:rPr>
                <w:b/>
                <w:sz w:val="18"/>
                <w:szCs w:val="18"/>
              </w:rPr>
            </w:pPr>
            <w:r w:rsidRPr="00761649">
              <w:rPr>
                <w:b/>
                <w:sz w:val="18"/>
                <w:szCs w:val="18"/>
              </w:rPr>
              <w:t>(520 000)</w:t>
            </w:r>
          </w:p>
        </w:tc>
      </w:tr>
      <w:tr w:rsidR="006252CF" w:rsidRPr="00761649" w14:paraId="701180EE" w14:textId="77777777" w:rsidTr="00CD6E49">
        <w:trPr>
          <w:trHeight w:val="57"/>
          <w:jc w:val="right"/>
        </w:trPr>
        <w:tc>
          <w:tcPr>
            <w:tcW w:w="5922" w:type="dxa"/>
            <w:shd w:val="clear" w:color="auto" w:fill="auto"/>
          </w:tcPr>
          <w:p w14:paraId="36F3B44F" w14:textId="52C9DBC3" w:rsidR="006252CF" w:rsidRPr="00761649" w:rsidRDefault="006252CF" w:rsidP="00CD6E49">
            <w:pPr>
              <w:pStyle w:val="Normal-pool"/>
              <w:spacing w:before="40" w:after="40"/>
              <w:rPr>
                <w:sz w:val="18"/>
                <w:szCs w:val="18"/>
              </w:rPr>
            </w:pPr>
            <w:r w:rsidRPr="00761649">
              <w:rPr>
                <w:sz w:val="18"/>
                <w:szCs w:val="18"/>
              </w:rPr>
              <w:t xml:space="preserve">Objective 2 (a) Enhanced learning and engagement, </w:t>
            </w:r>
            <w:r w:rsidR="00297C16" w:rsidRPr="00761649">
              <w:rPr>
                <w:sz w:val="18"/>
                <w:szCs w:val="18"/>
              </w:rPr>
              <w:t xml:space="preserve">objective </w:t>
            </w:r>
            <w:r w:rsidRPr="00761649">
              <w:rPr>
                <w:sz w:val="18"/>
                <w:szCs w:val="18"/>
              </w:rPr>
              <w:t xml:space="preserve">2 (b) Facilitated access to expertise and information and </w:t>
            </w:r>
            <w:r w:rsidR="00297C16" w:rsidRPr="00761649">
              <w:rPr>
                <w:sz w:val="18"/>
                <w:szCs w:val="18"/>
              </w:rPr>
              <w:t xml:space="preserve">objective </w:t>
            </w:r>
            <w:r w:rsidRPr="00761649">
              <w:rPr>
                <w:sz w:val="18"/>
                <w:szCs w:val="18"/>
              </w:rPr>
              <w:t>2 (c) Strengthened national and regional capacities</w:t>
            </w:r>
          </w:p>
        </w:tc>
        <w:tc>
          <w:tcPr>
            <w:tcW w:w="1669" w:type="dxa"/>
            <w:shd w:val="clear" w:color="auto" w:fill="auto"/>
          </w:tcPr>
          <w:p w14:paraId="3E590E18" w14:textId="77777777" w:rsidR="006252CF" w:rsidRPr="00761649" w:rsidRDefault="006252CF" w:rsidP="00CD6E49">
            <w:pPr>
              <w:pStyle w:val="Normal-pool"/>
              <w:spacing w:before="40" w:after="40"/>
              <w:jc w:val="right"/>
              <w:rPr>
                <w:sz w:val="18"/>
                <w:szCs w:val="18"/>
              </w:rPr>
            </w:pPr>
            <w:r w:rsidRPr="00761649">
              <w:rPr>
                <w:sz w:val="18"/>
                <w:szCs w:val="18"/>
              </w:rPr>
              <w:t xml:space="preserve">700 000 </w:t>
            </w:r>
          </w:p>
        </w:tc>
        <w:tc>
          <w:tcPr>
            <w:tcW w:w="1499" w:type="dxa"/>
            <w:shd w:val="clear" w:color="auto" w:fill="auto"/>
          </w:tcPr>
          <w:p w14:paraId="797E8EEC" w14:textId="56051033" w:rsidR="006252CF" w:rsidRPr="00761649" w:rsidRDefault="00CD6E49" w:rsidP="00CD6E49">
            <w:pPr>
              <w:pStyle w:val="Normal-pool"/>
              <w:spacing w:before="40" w:after="40"/>
              <w:jc w:val="right"/>
              <w:rPr>
                <w:sz w:val="18"/>
                <w:szCs w:val="18"/>
              </w:rPr>
            </w:pPr>
            <w:r w:rsidRPr="00761649">
              <w:rPr>
                <w:sz w:val="18"/>
                <w:szCs w:val="18"/>
              </w:rPr>
              <w:t xml:space="preserve"> </w:t>
            </w:r>
            <w:r w:rsidR="006252CF" w:rsidRPr="00761649">
              <w:rPr>
                <w:sz w:val="18"/>
                <w:szCs w:val="18"/>
              </w:rPr>
              <w:t>180 000</w:t>
            </w:r>
          </w:p>
        </w:tc>
        <w:tc>
          <w:tcPr>
            <w:tcW w:w="1215" w:type="dxa"/>
            <w:shd w:val="clear" w:color="auto" w:fill="auto"/>
          </w:tcPr>
          <w:p w14:paraId="073DFCA2" w14:textId="77777777" w:rsidR="006252CF" w:rsidRPr="00761649" w:rsidRDefault="006252CF" w:rsidP="00CD6E49">
            <w:pPr>
              <w:pStyle w:val="Normal-pool"/>
              <w:spacing w:before="40" w:after="40"/>
              <w:jc w:val="right"/>
              <w:rPr>
                <w:sz w:val="18"/>
                <w:szCs w:val="18"/>
              </w:rPr>
            </w:pPr>
            <w:r w:rsidRPr="00761649">
              <w:rPr>
                <w:sz w:val="18"/>
                <w:szCs w:val="18"/>
              </w:rPr>
              <w:t>(520 000)</w:t>
            </w:r>
          </w:p>
        </w:tc>
      </w:tr>
      <w:tr w:rsidR="006252CF" w:rsidRPr="00761649" w14:paraId="4728CFFD" w14:textId="77777777" w:rsidTr="00CD6E49">
        <w:trPr>
          <w:trHeight w:val="57"/>
          <w:jc w:val="right"/>
        </w:trPr>
        <w:tc>
          <w:tcPr>
            <w:tcW w:w="5922" w:type="dxa"/>
            <w:shd w:val="clear" w:color="auto" w:fill="auto"/>
          </w:tcPr>
          <w:p w14:paraId="6A8C1F7F" w14:textId="2500A68D" w:rsidR="006252CF" w:rsidRPr="00761649" w:rsidRDefault="006252CF" w:rsidP="00CD6E49">
            <w:pPr>
              <w:pStyle w:val="Normal-pool"/>
              <w:spacing w:before="40" w:after="40"/>
              <w:rPr>
                <w:b/>
                <w:sz w:val="18"/>
                <w:szCs w:val="18"/>
              </w:rPr>
            </w:pPr>
            <w:r w:rsidRPr="00761649">
              <w:rPr>
                <w:b/>
                <w:sz w:val="18"/>
                <w:szCs w:val="18"/>
              </w:rPr>
              <w:t xml:space="preserve">Objective 3: </w:t>
            </w:r>
            <w:r w:rsidR="00DB7A58" w:rsidRPr="00761649">
              <w:rPr>
                <w:b/>
                <w:sz w:val="18"/>
                <w:szCs w:val="18"/>
              </w:rPr>
              <w:t>S</w:t>
            </w:r>
            <w:r w:rsidRPr="00761649">
              <w:rPr>
                <w:b/>
                <w:sz w:val="18"/>
                <w:szCs w:val="18"/>
              </w:rPr>
              <w:t>trengthening the knowledge foundations</w:t>
            </w:r>
          </w:p>
        </w:tc>
        <w:tc>
          <w:tcPr>
            <w:tcW w:w="1669" w:type="dxa"/>
            <w:shd w:val="clear" w:color="auto" w:fill="auto"/>
          </w:tcPr>
          <w:p w14:paraId="1CA140DA" w14:textId="77777777" w:rsidR="006252CF" w:rsidRPr="00761649" w:rsidRDefault="006252CF" w:rsidP="00CD6E49">
            <w:pPr>
              <w:pStyle w:val="Normal-pool"/>
              <w:spacing w:before="40" w:after="40"/>
              <w:jc w:val="right"/>
              <w:rPr>
                <w:b/>
                <w:sz w:val="18"/>
                <w:szCs w:val="18"/>
              </w:rPr>
            </w:pPr>
            <w:r w:rsidRPr="00761649">
              <w:rPr>
                <w:b/>
                <w:sz w:val="18"/>
                <w:szCs w:val="18"/>
              </w:rPr>
              <w:t xml:space="preserve">395 000 </w:t>
            </w:r>
          </w:p>
        </w:tc>
        <w:tc>
          <w:tcPr>
            <w:tcW w:w="1499" w:type="dxa"/>
            <w:shd w:val="clear" w:color="auto" w:fill="auto"/>
          </w:tcPr>
          <w:p w14:paraId="7141AC61" w14:textId="77777777" w:rsidR="006252CF" w:rsidRPr="00761649" w:rsidRDefault="006252CF" w:rsidP="00CD6E49">
            <w:pPr>
              <w:pStyle w:val="Normal-pool"/>
              <w:spacing w:before="40" w:after="40"/>
              <w:jc w:val="right"/>
              <w:rPr>
                <w:b/>
                <w:sz w:val="18"/>
                <w:szCs w:val="18"/>
              </w:rPr>
            </w:pPr>
            <w:r w:rsidRPr="00761649">
              <w:rPr>
                <w:b/>
                <w:sz w:val="18"/>
                <w:szCs w:val="18"/>
              </w:rPr>
              <w:t>418 000</w:t>
            </w:r>
          </w:p>
        </w:tc>
        <w:tc>
          <w:tcPr>
            <w:tcW w:w="1215" w:type="dxa"/>
            <w:shd w:val="clear" w:color="auto" w:fill="auto"/>
          </w:tcPr>
          <w:p w14:paraId="7F7F067C" w14:textId="77777777" w:rsidR="006252CF" w:rsidRPr="00761649" w:rsidRDefault="006252CF" w:rsidP="00CD6E49">
            <w:pPr>
              <w:pStyle w:val="Normal-pool"/>
              <w:spacing w:before="40" w:after="40"/>
              <w:jc w:val="right"/>
              <w:rPr>
                <w:b/>
                <w:sz w:val="18"/>
                <w:szCs w:val="18"/>
              </w:rPr>
            </w:pPr>
            <w:r w:rsidRPr="00761649">
              <w:rPr>
                <w:b/>
                <w:sz w:val="18"/>
                <w:szCs w:val="18"/>
              </w:rPr>
              <w:t>23 000</w:t>
            </w:r>
          </w:p>
        </w:tc>
      </w:tr>
      <w:tr w:rsidR="006252CF" w:rsidRPr="00761649" w14:paraId="3D87DC97" w14:textId="77777777" w:rsidTr="00CD6E49">
        <w:trPr>
          <w:trHeight w:val="57"/>
          <w:jc w:val="right"/>
        </w:trPr>
        <w:tc>
          <w:tcPr>
            <w:tcW w:w="5922" w:type="dxa"/>
            <w:shd w:val="clear" w:color="auto" w:fill="auto"/>
          </w:tcPr>
          <w:p w14:paraId="03BFEA04" w14:textId="77777777" w:rsidR="006252CF" w:rsidRPr="00761649" w:rsidRDefault="006252CF" w:rsidP="00CD6E49">
            <w:pPr>
              <w:pStyle w:val="Normal-pool"/>
              <w:spacing w:before="40" w:after="40"/>
              <w:rPr>
                <w:sz w:val="18"/>
                <w:szCs w:val="18"/>
              </w:rPr>
            </w:pPr>
            <w:r w:rsidRPr="00761649">
              <w:rPr>
                <w:sz w:val="18"/>
                <w:szCs w:val="18"/>
              </w:rPr>
              <w:t>Objective 3 (a) Advanced work on knowledge and data</w:t>
            </w:r>
          </w:p>
        </w:tc>
        <w:tc>
          <w:tcPr>
            <w:tcW w:w="1669" w:type="dxa"/>
            <w:shd w:val="clear" w:color="auto" w:fill="auto"/>
          </w:tcPr>
          <w:p w14:paraId="74814B68" w14:textId="77777777" w:rsidR="006252CF" w:rsidRPr="00761649" w:rsidRDefault="006252CF" w:rsidP="00CD6E49">
            <w:pPr>
              <w:pStyle w:val="Normal-pool"/>
              <w:spacing w:before="40" w:after="40"/>
              <w:jc w:val="right"/>
              <w:rPr>
                <w:sz w:val="18"/>
                <w:szCs w:val="18"/>
              </w:rPr>
            </w:pPr>
            <w:r w:rsidRPr="00761649">
              <w:rPr>
                <w:sz w:val="18"/>
                <w:szCs w:val="18"/>
              </w:rPr>
              <w:t xml:space="preserve">210 000 </w:t>
            </w:r>
          </w:p>
        </w:tc>
        <w:tc>
          <w:tcPr>
            <w:tcW w:w="1499" w:type="dxa"/>
            <w:shd w:val="clear" w:color="auto" w:fill="auto"/>
          </w:tcPr>
          <w:p w14:paraId="1F36B837" w14:textId="77777777" w:rsidR="006252CF" w:rsidRPr="00761649" w:rsidRDefault="006252CF" w:rsidP="00CD6E49">
            <w:pPr>
              <w:pStyle w:val="Normal-pool"/>
              <w:spacing w:before="40" w:after="40"/>
              <w:jc w:val="right"/>
              <w:rPr>
                <w:sz w:val="18"/>
                <w:szCs w:val="18"/>
              </w:rPr>
            </w:pPr>
            <w:r w:rsidRPr="00761649">
              <w:rPr>
                <w:sz w:val="18"/>
                <w:szCs w:val="18"/>
              </w:rPr>
              <w:t xml:space="preserve">268 000 </w:t>
            </w:r>
          </w:p>
        </w:tc>
        <w:tc>
          <w:tcPr>
            <w:tcW w:w="1215" w:type="dxa"/>
            <w:shd w:val="clear" w:color="auto" w:fill="auto"/>
          </w:tcPr>
          <w:p w14:paraId="1145CAF5" w14:textId="77777777" w:rsidR="006252CF" w:rsidRPr="00761649" w:rsidRDefault="006252CF" w:rsidP="00CD6E49">
            <w:pPr>
              <w:pStyle w:val="Normal-pool"/>
              <w:spacing w:before="40" w:after="40"/>
              <w:jc w:val="right"/>
              <w:rPr>
                <w:sz w:val="18"/>
                <w:szCs w:val="18"/>
              </w:rPr>
            </w:pPr>
            <w:r w:rsidRPr="00761649">
              <w:rPr>
                <w:sz w:val="18"/>
                <w:szCs w:val="18"/>
              </w:rPr>
              <w:t xml:space="preserve">58 000 </w:t>
            </w:r>
          </w:p>
        </w:tc>
      </w:tr>
      <w:tr w:rsidR="006252CF" w:rsidRPr="00761649" w14:paraId="12BDA7A2" w14:textId="77777777" w:rsidTr="00CD6E49">
        <w:trPr>
          <w:trHeight w:val="57"/>
          <w:jc w:val="right"/>
        </w:trPr>
        <w:tc>
          <w:tcPr>
            <w:tcW w:w="5922" w:type="dxa"/>
            <w:shd w:val="clear" w:color="auto" w:fill="auto"/>
          </w:tcPr>
          <w:p w14:paraId="2026608D" w14:textId="77777777" w:rsidR="006252CF" w:rsidRPr="00761649" w:rsidRDefault="006252CF" w:rsidP="00CD6E49">
            <w:pPr>
              <w:pStyle w:val="Normal-pool"/>
              <w:spacing w:before="40" w:after="40"/>
              <w:rPr>
                <w:sz w:val="18"/>
                <w:szCs w:val="18"/>
              </w:rPr>
            </w:pPr>
            <w:r w:rsidRPr="00761649">
              <w:rPr>
                <w:sz w:val="18"/>
                <w:szCs w:val="18"/>
              </w:rPr>
              <w:t>Objective 3 (b) Enhanced recognition of and work with indigenous and local knowledge systems</w:t>
            </w:r>
          </w:p>
        </w:tc>
        <w:tc>
          <w:tcPr>
            <w:tcW w:w="1669" w:type="dxa"/>
            <w:shd w:val="clear" w:color="auto" w:fill="auto"/>
          </w:tcPr>
          <w:p w14:paraId="7B52D6F0" w14:textId="77777777" w:rsidR="006252CF" w:rsidRPr="00761649" w:rsidRDefault="006252CF" w:rsidP="00CD6E49">
            <w:pPr>
              <w:pStyle w:val="Normal-pool"/>
              <w:spacing w:before="40" w:after="40"/>
              <w:jc w:val="right"/>
              <w:rPr>
                <w:sz w:val="18"/>
                <w:szCs w:val="18"/>
              </w:rPr>
            </w:pPr>
            <w:r w:rsidRPr="00761649">
              <w:rPr>
                <w:sz w:val="18"/>
                <w:szCs w:val="18"/>
              </w:rPr>
              <w:t xml:space="preserve">185 000 </w:t>
            </w:r>
          </w:p>
        </w:tc>
        <w:tc>
          <w:tcPr>
            <w:tcW w:w="1499" w:type="dxa"/>
            <w:shd w:val="clear" w:color="auto" w:fill="auto"/>
          </w:tcPr>
          <w:p w14:paraId="340CAD99" w14:textId="77777777" w:rsidR="006252CF" w:rsidRPr="00761649" w:rsidRDefault="006252CF" w:rsidP="00CD6E49">
            <w:pPr>
              <w:pStyle w:val="Normal-pool"/>
              <w:spacing w:before="40" w:after="40"/>
              <w:jc w:val="right"/>
              <w:rPr>
                <w:sz w:val="18"/>
                <w:szCs w:val="18"/>
              </w:rPr>
            </w:pPr>
            <w:r w:rsidRPr="00761649">
              <w:rPr>
                <w:sz w:val="18"/>
                <w:szCs w:val="18"/>
              </w:rPr>
              <w:t>150 000</w:t>
            </w:r>
          </w:p>
        </w:tc>
        <w:tc>
          <w:tcPr>
            <w:tcW w:w="1215" w:type="dxa"/>
            <w:shd w:val="clear" w:color="auto" w:fill="auto"/>
          </w:tcPr>
          <w:p w14:paraId="656C9C86" w14:textId="77777777" w:rsidR="006252CF" w:rsidRPr="00761649" w:rsidRDefault="006252CF" w:rsidP="00CD6E49">
            <w:pPr>
              <w:pStyle w:val="Normal-pool"/>
              <w:spacing w:before="40" w:after="40"/>
              <w:jc w:val="right"/>
              <w:rPr>
                <w:sz w:val="18"/>
                <w:szCs w:val="18"/>
              </w:rPr>
            </w:pPr>
            <w:r w:rsidRPr="00761649">
              <w:rPr>
                <w:sz w:val="18"/>
                <w:szCs w:val="18"/>
              </w:rPr>
              <w:t>(35 000)</w:t>
            </w:r>
          </w:p>
        </w:tc>
      </w:tr>
      <w:tr w:rsidR="006252CF" w:rsidRPr="00761649" w14:paraId="3DAB6AC3" w14:textId="77777777" w:rsidTr="00CD6E49">
        <w:trPr>
          <w:trHeight w:val="57"/>
          <w:jc w:val="right"/>
        </w:trPr>
        <w:tc>
          <w:tcPr>
            <w:tcW w:w="5922" w:type="dxa"/>
            <w:shd w:val="clear" w:color="auto" w:fill="auto"/>
          </w:tcPr>
          <w:p w14:paraId="10D4BB5C" w14:textId="2502397B" w:rsidR="006252CF" w:rsidRPr="00761649" w:rsidRDefault="006252CF" w:rsidP="00CD6E49">
            <w:pPr>
              <w:pStyle w:val="Normal-pool"/>
              <w:spacing w:before="40" w:after="40"/>
              <w:rPr>
                <w:b/>
                <w:sz w:val="18"/>
                <w:szCs w:val="18"/>
              </w:rPr>
            </w:pPr>
            <w:r w:rsidRPr="00761649">
              <w:rPr>
                <w:b/>
                <w:sz w:val="18"/>
                <w:szCs w:val="18"/>
              </w:rPr>
              <w:t xml:space="preserve">Objective 4: </w:t>
            </w:r>
            <w:r w:rsidR="00DB7A58" w:rsidRPr="00761649">
              <w:rPr>
                <w:b/>
                <w:sz w:val="18"/>
                <w:szCs w:val="18"/>
              </w:rPr>
              <w:t>S</w:t>
            </w:r>
            <w:r w:rsidRPr="00761649">
              <w:rPr>
                <w:b/>
                <w:sz w:val="18"/>
                <w:szCs w:val="18"/>
              </w:rPr>
              <w:t>upporting policy</w:t>
            </w:r>
          </w:p>
        </w:tc>
        <w:tc>
          <w:tcPr>
            <w:tcW w:w="1669" w:type="dxa"/>
            <w:shd w:val="clear" w:color="auto" w:fill="auto"/>
          </w:tcPr>
          <w:p w14:paraId="4C24732A" w14:textId="77777777" w:rsidR="006252CF" w:rsidRPr="00761649" w:rsidRDefault="006252CF" w:rsidP="00CD6E49">
            <w:pPr>
              <w:pStyle w:val="Normal-pool"/>
              <w:spacing w:before="40" w:after="40"/>
              <w:jc w:val="right"/>
              <w:rPr>
                <w:b/>
                <w:sz w:val="18"/>
                <w:szCs w:val="18"/>
              </w:rPr>
            </w:pPr>
            <w:r w:rsidRPr="00761649">
              <w:rPr>
                <w:b/>
                <w:sz w:val="18"/>
                <w:szCs w:val="18"/>
              </w:rPr>
              <w:t xml:space="preserve">739 000 </w:t>
            </w:r>
          </w:p>
        </w:tc>
        <w:tc>
          <w:tcPr>
            <w:tcW w:w="1499" w:type="dxa"/>
            <w:shd w:val="clear" w:color="auto" w:fill="auto"/>
          </w:tcPr>
          <w:p w14:paraId="2D62FBAF" w14:textId="77777777" w:rsidR="006252CF" w:rsidRPr="00761649" w:rsidRDefault="006252CF" w:rsidP="00CD6E49">
            <w:pPr>
              <w:pStyle w:val="Normal-pool"/>
              <w:spacing w:before="40" w:after="40"/>
              <w:jc w:val="right"/>
              <w:rPr>
                <w:b/>
                <w:sz w:val="18"/>
                <w:szCs w:val="18"/>
              </w:rPr>
            </w:pPr>
            <w:r w:rsidRPr="00761649">
              <w:rPr>
                <w:b/>
                <w:sz w:val="18"/>
                <w:szCs w:val="18"/>
              </w:rPr>
              <w:t>469 000</w:t>
            </w:r>
          </w:p>
        </w:tc>
        <w:tc>
          <w:tcPr>
            <w:tcW w:w="1215" w:type="dxa"/>
            <w:shd w:val="clear" w:color="auto" w:fill="auto"/>
          </w:tcPr>
          <w:p w14:paraId="495E31DB" w14:textId="77777777" w:rsidR="006252CF" w:rsidRPr="00761649" w:rsidRDefault="006252CF" w:rsidP="00CD6E49">
            <w:pPr>
              <w:pStyle w:val="Normal-pool"/>
              <w:spacing w:before="40" w:after="40"/>
              <w:jc w:val="right"/>
              <w:rPr>
                <w:b/>
                <w:sz w:val="18"/>
                <w:szCs w:val="18"/>
              </w:rPr>
            </w:pPr>
            <w:r w:rsidRPr="00761649">
              <w:rPr>
                <w:b/>
                <w:sz w:val="18"/>
                <w:szCs w:val="18"/>
              </w:rPr>
              <w:t>(270 000)</w:t>
            </w:r>
          </w:p>
        </w:tc>
      </w:tr>
      <w:tr w:rsidR="006252CF" w:rsidRPr="00761649" w14:paraId="126C2C5B" w14:textId="77777777" w:rsidTr="00CD6E49">
        <w:trPr>
          <w:trHeight w:val="57"/>
          <w:jc w:val="right"/>
        </w:trPr>
        <w:tc>
          <w:tcPr>
            <w:tcW w:w="5922" w:type="dxa"/>
            <w:shd w:val="clear" w:color="auto" w:fill="auto"/>
          </w:tcPr>
          <w:p w14:paraId="742B8A43" w14:textId="77777777" w:rsidR="006252CF" w:rsidRPr="00761649" w:rsidRDefault="006252CF" w:rsidP="00CD6E49">
            <w:pPr>
              <w:pStyle w:val="Normal-pool"/>
              <w:spacing w:before="40" w:after="40"/>
              <w:rPr>
                <w:sz w:val="18"/>
                <w:szCs w:val="18"/>
              </w:rPr>
            </w:pPr>
            <w:r w:rsidRPr="00761649">
              <w:rPr>
                <w:sz w:val="18"/>
                <w:szCs w:val="18"/>
              </w:rPr>
              <w:t>Objective 4 (a) Advanced work on policy instruments, policy support tools and methodologies</w:t>
            </w:r>
          </w:p>
        </w:tc>
        <w:tc>
          <w:tcPr>
            <w:tcW w:w="1669" w:type="dxa"/>
            <w:shd w:val="clear" w:color="auto" w:fill="auto"/>
          </w:tcPr>
          <w:p w14:paraId="45641ADC" w14:textId="77777777" w:rsidR="006252CF" w:rsidRPr="00761649" w:rsidRDefault="006252CF" w:rsidP="00CD6E49">
            <w:pPr>
              <w:pStyle w:val="Normal-pool"/>
              <w:spacing w:before="40" w:after="40"/>
              <w:jc w:val="right"/>
              <w:rPr>
                <w:sz w:val="18"/>
                <w:szCs w:val="18"/>
              </w:rPr>
            </w:pPr>
            <w:r w:rsidRPr="00761649">
              <w:rPr>
                <w:sz w:val="18"/>
                <w:szCs w:val="18"/>
              </w:rPr>
              <w:t xml:space="preserve">244 000 </w:t>
            </w:r>
          </w:p>
        </w:tc>
        <w:tc>
          <w:tcPr>
            <w:tcW w:w="1499" w:type="dxa"/>
            <w:shd w:val="clear" w:color="auto" w:fill="auto"/>
          </w:tcPr>
          <w:p w14:paraId="2C6740C4" w14:textId="77777777" w:rsidR="006252CF" w:rsidRPr="00761649" w:rsidRDefault="006252CF" w:rsidP="00CD6E49">
            <w:pPr>
              <w:pStyle w:val="Normal-pool"/>
              <w:spacing w:before="40" w:after="40"/>
              <w:jc w:val="right"/>
              <w:rPr>
                <w:sz w:val="18"/>
                <w:szCs w:val="18"/>
              </w:rPr>
            </w:pPr>
            <w:r w:rsidRPr="00761649">
              <w:rPr>
                <w:sz w:val="18"/>
                <w:szCs w:val="18"/>
              </w:rPr>
              <w:t>209 000</w:t>
            </w:r>
          </w:p>
        </w:tc>
        <w:tc>
          <w:tcPr>
            <w:tcW w:w="1215" w:type="dxa"/>
            <w:shd w:val="clear" w:color="auto" w:fill="auto"/>
          </w:tcPr>
          <w:p w14:paraId="102C66B0" w14:textId="77777777" w:rsidR="006252CF" w:rsidRPr="00761649" w:rsidRDefault="006252CF" w:rsidP="00CD6E49">
            <w:pPr>
              <w:pStyle w:val="Normal-pool"/>
              <w:spacing w:before="40" w:after="40"/>
              <w:jc w:val="right"/>
              <w:rPr>
                <w:sz w:val="18"/>
                <w:szCs w:val="18"/>
              </w:rPr>
            </w:pPr>
            <w:r w:rsidRPr="00761649">
              <w:rPr>
                <w:sz w:val="18"/>
                <w:szCs w:val="18"/>
              </w:rPr>
              <w:t>(35 000)</w:t>
            </w:r>
          </w:p>
        </w:tc>
      </w:tr>
      <w:tr w:rsidR="006252CF" w:rsidRPr="00761649" w14:paraId="3E5EE47A" w14:textId="77777777" w:rsidTr="00CD6E49">
        <w:trPr>
          <w:trHeight w:val="57"/>
          <w:jc w:val="right"/>
        </w:trPr>
        <w:tc>
          <w:tcPr>
            <w:tcW w:w="5922" w:type="dxa"/>
            <w:shd w:val="clear" w:color="auto" w:fill="auto"/>
          </w:tcPr>
          <w:p w14:paraId="5AEE5E4C" w14:textId="77777777" w:rsidR="006252CF" w:rsidRPr="00761649" w:rsidRDefault="006252CF" w:rsidP="00CD6E49">
            <w:pPr>
              <w:pStyle w:val="Normal-pool"/>
              <w:spacing w:before="40" w:after="40"/>
              <w:rPr>
                <w:sz w:val="18"/>
                <w:szCs w:val="18"/>
              </w:rPr>
            </w:pPr>
            <w:r w:rsidRPr="00761649">
              <w:rPr>
                <w:sz w:val="18"/>
                <w:szCs w:val="18"/>
              </w:rPr>
              <w:t xml:space="preserve">Objective 4 (b) Advanced work on scenarios and models of biodiversity and ecosystem functions and services </w:t>
            </w:r>
          </w:p>
        </w:tc>
        <w:tc>
          <w:tcPr>
            <w:tcW w:w="1669" w:type="dxa"/>
            <w:shd w:val="clear" w:color="auto" w:fill="auto"/>
          </w:tcPr>
          <w:p w14:paraId="05A46F24" w14:textId="77777777" w:rsidR="006252CF" w:rsidRPr="00761649" w:rsidRDefault="006252CF" w:rsidP="00CD6E49">
            <w:pPr>
              <w:pStyle w:val="Normal-pool"/>
              <w:spacing w:before="40" w:after="40"/>
              <w:jc w:val="right"/>
              <w:rPr>
                <w:sz w:val="18"/>
                <w:szCs w:val="18"/>
              </w:rPr>
            </w:pPr>
            <w:r w:rsidRPr="00761649">
              <w:rPr>
                <w:sz w:val="18"/>
                <w:szCs w:val="18"/>
              </w:rPr>
              <w:t xml:space="preserve">260 000 </w:t>
            </w:r>
          </w:p>
        </w:tc>
        <w:tc>
          <w:tcPr>
            <w:tcW w:w="1499" w:type="dxa"/>
            <w:shd w:val="clear" w:color="auto" w:fill="auto"/>
          </w:tcPr>
          <w:p w14:paraId="10487047" w14:textId="77777777" w:rsidR="006252CF" w:rsidRPr="00761649" w:rsidRDefault="006252CF" w:rsidP="00CD6E49">
            <w:pPr>
              <w:pStyle w:val="Normal-pool"/>
              <w:spacing w:before="40" w:after="40"/>
              <w:jc w:val="right"/>
              <w:rPr>
                <w:sz w:val="18"/>
                <w:szCs w:val="18"/>
              </w:rPr>
            </w:pPr>
            <w:r w:rsidRPr="00761649">
              <w:rPr>
                <w:sz w:val="18"/>
                <w:szCs w:val="18"/>
              </w:rPr>
              <w:t xml:space="preserve">260 000 </w:t>
            </w:r>
          </w:p>
        </w:tc>
        <w:tc>
          <w:tcPr>
            <w:tcW w:w="1215" w:type="dxa"/>
            <w:shd w:val="clear" w:color="auto" w:fill="auto"/>
          </w:tcPr>
          <w:p w14:paraId="4608101C"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r>
      <w:tr w:rsidR="006252CF" w:rsidRPr="00761649" w14:paraId="06ED6037" w14:textId="77777777" w:rsidTr="00CD6E49">
        <w:trPr>
          <w:trHeight w:val="57"/>
          <w:jc w:val="right"/>
        </w:trPr>
        <w:tc>
          <w:tcPr>
            <w:tcW w:w="5922" w:type="dxa"/>
            <w:shd w:val="clear" w:color="auto" w:fill="auto"/>
          </w:tcPr>
          <w:p w14:paraId="59700226" w14:textId="77777777" w:rsidR="006252CF" w:rsidRPr="00761649" w:rsidRDefault="006252CF" w:rsidP="00CD6E49">
            <w:pPr>
              <w:pStyle w:val="Normal-pool"/>
              <w:spacing w:before="40" w:after="40"/>
              <w:rPr>
                <w:sz w:val="18"/>
                <w:szCs w:val="18"/>
              </w:rPr>
            </w:pPr>
            <w:r w:rsidRPr="00761649">
              <w:rPr>
                <w:sz w:val="18"/>
                <w:szCs w:val="18"/>
              </w:rPr>
              <w:t>Objective 4 (c) Advanced work on multiple values</w:t>
            </w:r>
          </w:p>
        </w:tc>
        <w:tc>
          <w:tcPr>
            <w:tcW w:w="1669" w:type="dxa"/>
            <w:shd w:val="clear" w:color="auto" w:fill="auto"/>
          </w:tcPr>
          <w:p w14:paraId="390F3FE0" w14:textId="77777777" w:rsidR="006252CF" w:rsidRPr="00761649" w:rsidRDefault="006252CF" w:rsidP="00CD6E49">
            <w:pPr>
              <w:pStyle w:val="Normal-pool"/>
              <w:spacing w:before="40" w:after="40"/>
              <w:jc w:val="right"/>
              <w:rPr>
                <w:sz w:val="18"/>
                <w:szCs w:val="18"/>
              </w:rPr>
            </w:pPr>
            <w:r w:rsidRPr="00761649">
              <w:rPr>
                <w:sz w:val="18"/>
                <w:szCs w:val="18"/>
              </w:rPr>
              <w:t xml:space="preserve">235 000 </w:t>
            </w:r>
          </w:p>
        </w:tc>
        <w:tc>
          <w:tcPr>
            <w:tcW w:w="1499" w:type="dxa"/>
            <w:shd w:val="clear" w:color="auto" w:fill="auto"/>
          </w:tcPr>
          <w:p w14:paraId="19124693" w14:textId="77777777" w:rsidR="006252CF" w:rsidRPr="00761649" w:rsidRDefault="006252CF" w:rsidP="00CD6E49">
            <w:pPr>
              <w:pStyle w:val="Normal-pool"/>
              <w:spacing w:before="40" w:after="40"/>
              <w:jc w:val="right"/>
              <w:rPr>
                <w:sz w:val="18"/>
                <w:szCs w:val="18"/>
              </w:rPr>
            </w:pPr>
          </w:p>
        </w:tc>
        <w:tc>
          <w:tcPr>
            <w:tcW w:w="1215" w:type="dxa"/>
            <w:shd w:val="clear" w:color="auto" w:fill="auto"/>
          </w:tcPr>
          <w:p w14:paraId="6D2A32D7" w14:textId="77777777" w:rsidR="006252CF" w:rsidRPr="00761649" w:rsidRDefault="006252CF" w:rsidP="00CD6E49">
            <w:pPr>
              <w:pStyle w:val="Normal-pool"/>
              <w:spacing w:before="40" w:after="40"/>
              <w:jc w:val="right"/>
              <w:rPr>
                <w:sz w:val="18"/>
                <w:szCs w:val="18"/>
              </w:rPr>
            </w:pPr>
            <w:r w:rsidRPr="00761649">
              <w:rPr>
                <w:sz w:val="18"/>
                <w:szCs w:val="18"/>
              </w:rPr>
              <w:t>(235 000)</w:t>
            </w:r>
          </w:p>
        </w:tc>
      </w:tr>
      <w:tr w:rsidR="006252CF" w:rsidRPr="00761649" w14:paraId="17758222" w14:textId="77777777" w:rsidTr="00CD6E49">
        <w:trPr>
          <w:trHeight w:val="57"/>
          <w:jc w:val="right"/>
        </w:trPr>
        <w:tc>
          <w:tcPr>
            <w:tcW w:w="5922" w:type="dxa"/>
            <w:shd w:val="clear" w:color="auto" w:fill="auto"/>
          </w:tcPr>
          <w:p w14:paraId="5B90C611" w14:textId="77777777" w:rsidR="006252CF" w:rsidRPr="00761649" w:rsidRDefault="006252CF" w:rsidP="00CD6E49">
            <w:pPr>
              <w:pStyle w:val="Normal-pool"/>
              <w:spacing w:before="40" w:after="40"/>
              <w:rPr>
                <w:b/>
                <w:sz w:val="18"/>
                <w:szCs w:val="18"/>
              </w:rPr>
            </w:pPr>
            <w:r w:rsidRPr="00761649">
              <w:rPr>
                <w:b/>
                <w:sz w:val="18"/>
                <w:szCs w:val="18"/>
              </w:rPr>
              <w:t>Objective 5: Communicating and engaging</w:t>
            </w:r>
          </w:p>
        </w:tc>
        <w:tc>
          <w:tcPr>
            <w:tcW w:w="1669" w:type="dxa"/>
            <w:shd w:val="clear" w:color="auto" w:fill="auto"/>
          </w:tcPr>
          <w:p w14:paraId="5C0B5AD5" w14:textId="77777777" w:rsidR="006252CF" w:rsidRPr="00761649" w:rsidRDefault="006252CF" w:rsidP="00CD6E49">
            <w:pPr>
              <w:pStyle w:val="Normal-pool"/>
              <w:spacing w:before="40" w:after="40"/>
              <w:jc w:val="right"/>
              <w:rPr>
                <w:b/>
                <w:sz w:val="18"/>
                <w:szCs w:val="18"/>
              </w:rPr>
            </w:pPr>
            <w:r w:rsidRPr="00761649">
              <w:rPr>
                <w:b/>
                <w:sz w:val="18"/>
                <w:szCs w:val="18"/>
              </w:rPr>
              <w:t xml:space="preserve">280 000 </w:t>
            </w:r>
          </w:p>
        </w:tc>
        <w:tc>
          <w:tcPr>
            <w:tcW w:w="1499" w:type="dxa"/>
            <w:shd w:val="clear" w:color="auto" w:fill="auto"/>
          </w:tcPr>
          <w:p w14:paraId="3AA8835B" w14:textId="77777777" w:rsidR="006252CF" w:rsidRPr="00761649" w:rsidRDefault="006252CF" w:rsidP="00CD6E49">
            <w:pPr>
              <w:pStyle w:val="Normal-pool"/>
              <w:spacing w:before="40" w:after="40"/>
              <w:jc w:val="right"/>
              <w:rPr>
                <w:b/>
                <w:sz w:val="18"/>
                <w:szCs w:val="18"/>
              </w:rPr>
            </w:pPr>
            <w:r w:rsidRPr="00761649">
              <w:rPr>
                <w:b/>
                <w:sz w:val="18"/>
                <w:szCs w:val="18"/>
              </w:rPr>
              <w:t xml:space="preserve">380 000 </w:t>
            </w:r>
          </w:p>
        </w:tc>
        <w:tc>
          <w:tcPr>
            <w:tcW w:w="1215" w:type="dxa"/>
            <w:shd w:val="clear" w:color="auto" w:fill="auto"/>
          </w:tcPr>
          <w:p w14:paraId="6DC41C10" w14:textId="77777777" w:rsidR="006252CF" w:rsidRPr="00761649" w:rsidRDefault="006252CF" w:rsidP="00CD6E49">
            <w:pPr>
              <w:pStyle w:val="Normal-pool"/>
              <w:spacing w:before="40" w:after="40"/>
              <w:jc w:val="right"/>
              <w:rPr>
                <w:b/>
                <w:sz w:val="18"/>
                <w:szCs w:val="18"/>
              </w:rPr>
            </w:pPr>
            <w:r w:rsidRPr="00761649">
              <w:rPr>
                <w:b/>
                <w:sz w:val="18"/>
                <w:szCs w:val="18"/>
              </w:rPr>
              <w:t xml:space="preserve"> 100 000 </w:t>
            </w:r>
          </w:p>
        </w:tc>
      </w:tr>
      <w:tr w:rsidR="006252CF" w:rsidRPr="00761649" w14:paraId="411881E9" w14:textId="77777777" w:rsidTr="00CD6E49">
        <w:trPr>
          <w:trHeight w:val="57"/>
          <w:jc w:val="right"/>
        </w:trPr>
        <w:tc>
          <w:tcPr>
            <w:tcW w:w="5922" w:type="dxa"/>
            <w:shd w:val="clear" w:color="auto" w:fill="auto"/>
          </w:tcPr>
          <w:p w14:paraId="120E109F" w14:textId="77777777" w:rsidR="006252CF" w:rsidRPr="00761649" w:rsidRDefault="006252CF" w:rsidP="00CD6E49">
            <w:pPr>
              <w:pStyle w:val="Normal-pool"/>
              <w:spacing w:before="40" w:after="40"/>
              <w:rPr>
                <w:sz w:val="18"/>
                <w:szCs w:val="18"/>
              </w:rPr>
            </w:pPr>
            <w:r w:rsidRPr="00761649">
              <w:rPr>
                <w:sz w:val="18"/>
                <w:szCs w:val="18"/>
              </w:rPr>
              <w:t>Objective 5 (a) Strengthened communication</w:t>
            </w:r>
          </w:p>
        </w:tc>
        <w:tc>
          <w:tcPr>
            <w:tcW w:w="1669" w:type="dxa"/>
            <w:shd w:val="clear" w:color="auto" w:fill="auto"/>
          </w:tcPr>
          <w:p w14:paraId="40A05511" w14:textId="77777777" w:rsidR="006252CF" w:rsidRPr="00761649" w:rsidRDefault="006252CF" w:rsidP="00CD6E49">
            <w:pPr>
              <w:pStyle w:val="Normal-pool"/>
              <w:spacing w:before="40" w:after="40"/>
              <w:jc w:val="right"/>
              <w:rPr>
                <w:sz w:val="18"/>
                <w:szCs w:val="18"/>
              </w:rPr>
            </w:pPr>
            <w:r w:rsidRPr="00761649">
              <w:rPr>
                <w:sz w:val="18"/>
                <w:szCs w:val="18"/>
              </w:rPr>
              <w:t xml:space="preserve">250 000 </w:t>
            </w:r>
          </w:p>
        </w:tc>
        <w:tc>
          <w:tcPr>
            <w:tcW w:w="1499" w:type="dxa"/>
            <w:shd w:val="clear" w:color="auto" w:fill="auto"/>
          </w:tcPr>
          <w:p w14:paraId="61EC3495" w14:textId="77777777" w:rsidR="006252CF" w:rsidRPr="00761649" w:rsidRDefault="006252CF" w:rsidP="00CD6E49">
            <w:pPr>
              <w:pStyle w:val="Normal-pool"/>
              <w:spacing w:before="40" w:after="40"/>
              <w:jc w:val="right"/>
              <w:rPr>
                <w:sz w:val="18"/>
                <w:szCs w:val="18"/>
              </w:rPr>
            </w:pPr>
            <w:r w:rsidRPr="00761649">
              <w:rPr>
                <w:sz w:val="18"/>
                <w:szCs w:val="18"/>
              </w:rPr>
              <w:t xml:space="preserve">350 000 </w:t>
            </w:r>
          </w:p>
        </w:tc>
        <w:tc>
          <w:tcPr>
            <w:tcW w:w="1215" w:type="dxa"/>
            <w:shd w:val="clear" w:color="auto" w:fill="auto"/>
          </w:tcPr>
          <w:p w14:paraId="3DAA15F1" w14:textId="77777777" w:rsidR="006252CF" w:rsidRPr="00761649" w:rsidRDefault="006252CF" w:rsidP="00CD6E49">
            <w:pPr>
              <w:pStyle w:val="Normal-pool"/>
              <w:spacing w:before="40" w:after="40"/>
              <w:jc w:val="right"/>
              <w:rPr>
                <w:sz w:val="18"/>
                <w:szCs w:val="18"/>
              </w:rPr>
            </w:pPr>
            <w:r w:rsidRPr="00761649">
              <w:rPr>
                <w:sz w:val="18"/>
                <w:szCs w:val="18"/>
              </w:rPr>
              <w:t xml:space="preserve">100 000 </w:t>
            </w:r>
          </w:p>
        </w:tc>
      </w:tr>
      <w:tr w:rsidR="006252CF" w:rsidRPr="00761649" w14:paraId="512C11A6" w14:textId="77777777" w:rsidTr="00CD6E49">
        <w:trPr>
          <w:trHeight w:val="57"/>
          <w:jc w:val="right"/>
        </w:trPr>
        <w:tc>
          <w:tcPr>
            <w:tcW w:w="5922" w:type="dxa"/>
            <w:tcBorders>
              <w:bottom w:val="single" w:sz="4" w:space="0" w:color="000000"/>
            </w:tcBorders>
            <w:shd w:val="clear" w:color="auto" w:fill="auto"/>
          </w:tcPr>
          <w:p w14:paraId="643CACCC" w14:textId="77777777" w:rsidR="006252CF" w:rsidRPr="00761649" w:rsidRDefault="006252CF" w:rsidP="00CD6E49">
            <w:pPr>
              <w:pStyle w:val="Normal-pool"/>
              <w:spacing w:before="40" w:after="40"/>
              <w:rPr>
                <w:sz w:val="18"/>
                <w:szCs w:val="18"/>
              </w:rPr>
            </w:pPr>
            <w:r w:rsidRPr="00761649">
              <w:rPr>
                <w:sz w:val="18"/>
                <w:szCs w:val="18"/>
              </w:rPr>
              <w:t>Objective 5 (c) Strengthened engagement of stakeholders</w:t>
            </w:r>
          </w:p>
        </w:tc>
        <w:tc>
          <w:tcPr>
            <w:tcW w:w="1669" w:type="dxa"/>
            <w:tcBorders>
              <w:bottom w:val="single" w:sz="4" w:space="0" w:color="000000"/>
            </w:tcBorders>
            <w:shd w:val="clear" w:color="auto" w:fill="auto"/>
          </w:tcPr>
          <w:p w14:paraId="06BDF032" w14:textId="77777777" w:rsidR="006252CF" w:rsidRPr="00761649" w:rsidRDefault="006252CF" w:rsidP="00CD6E49">
            <w:pPr>
              <w:pStyle w:val="Normal-pool"/>
              <w:spacing w:before="40" w:after="40"/>
              <w:jc w:val="right"/>
              <w:rPr>
                <w:sz w:val="18"/>
                <w:szCs w:val="18"/>
              </w:rPr>
            </w:pPr>
            <w:r w:rsidRPr="00761649">
              <w:rPr>
                <w:sz w:val="18"/>
                <w:szCs w:val="18"/>
              </w:rPr>
              <w:t xml:space="preserve">30 000 </w:t>
            </w:r>
          </w:p>
        </w:tc>
        <w:tc>
          <w:tcPr>
            <w:tcW w:w="1499" w:type="dxa"/>
            <w:tcBorders>
              <w:bottom w:val="single" w:sz="4" w:space="0" w:color="000000"/>
            </w:tcBorders>
            <w:shd w:val="clear" w:color="auto" w:fill="auto"/>
          </w:tcPr>
          <w:p w14:paraId="3FB458B9" w14:textId="77777777" w:rsidR="006252CF" w:rsidRPr="00761649" w:rsidRDefault="006252CF" w:rsidP="00CD6E49">
            <w:pPr>
              <w:pStyle w:val="Normal-pool"/>
              <w:spacing w:before="40" w:after="40"/>
              <w:jc w:val="right"/>
              <w:rPr>
                <w:sz w:val="18"/>
                <w:szCs w:val="18"/>
              </w:rPr>
            </w:pPr>
            <w:r w:rsidRPr="00761649">
              <w:rPr>
                <w:sz w:val="18"/>
                <w:szCs w:val="18"/>
              </w:rPr>
              <w:t xml:space="preserve">30 000 </w:t>
            </w:r>
          </w:p>
        </w:tc>
        <w:tc>
          <w:tcPr>
            <w:tcW w:w="1215" w:type="dxa"/>
            <w:tcBorders>
              <w:bottom w:val="single" w:sz="4" w:space="0" w:color="000000"/>
            </w:tcBorders>
            <w:shd w:val="clear" w:color="auto" w:fill="auto"/>
          </w:tcPr>
          <w:p w14:paraId="04BC91A5"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r>
      <w:tr w:rsidR="006252CF" w:rsidRPr="00761649" w14:paraId="6F946A02" w14:textId="77777777" w:rsidTr="00CD6E49">
        <w:trPr>
          <w:trHeight w:val="57"/>
          <w:jc w:val="right"/>
        </w:trPr>
        <w:tc>
          <w:tcPr>
            <w:tcW w:w="5922" w:type="dxa"/>
            <w:tcBorders>
              <w:top w:val="single" w:sz="4" w:space="0" w:color="000000"/>
              <w:bottom w:val="single" w:sz="4" w:space="0" w:color="000000"/>
            </w:tcBorders>
            <w:shd w:val="clear" w:color="auto" w:fill="auto"/>
          </w:tcPr>
          <w:p w14:paraId="22ADFBAD" w14:textId="77777777" w:rsidR="006252CF" w:rsidRPr="00761649" w:rsidRDefault="006252CF" w:rsidP="00CD6E49">
            <w:pPr>
              <w:pStyle w:val="Normal-pool"/>
              <w:spacing w:before="40" w:after="40"/>
              <w:rPr>
                <w:b/>
                <w:sz w:val="18"/>
                <w:szCs w:val="18"/>
              </w:rPr>
            </w:pPr>
            <w:r w:rsidRPr="00761649">
              <w:rPr>
                <w:b/>
                <w:sz w:val="18"/>
                <w:szCs w:val="18"/>
              </w:rPr>
              <w:t>Subtotal, part B</w:t>
            </w:r>
          </w:p>
        </w:tc>
        <w:tc>
          <w:tcPr>
            <w:tcW w:w="1669" w:type="dxa"/>
            <w:tcBorders>
              <w:top w:val="single" w:sz="4" w:space="0" w:color="000000"/>
              <w:bottom w:val="single" w:sz="4" w:space="0" w:color="000000"/>
            </w:tcBorders>
            <w:shd w:val="clear" w:color="auto" w:fill="auto"/>
          </w:tcPr>
          <w:p w14:paraId="079CE4AF" w14:textId="77777777" w:rsidR="006252CF" w:rsidRPr="00761649" w:rsidRDefault="006252CF" w:rsidP="00CD6E49">
            <w:pPr>
              <w:pStyle w:val="Normal-pool"/>
              <w:spacing w:before="40" w:after="40"/>
              <w:jc w:val="right"/>
              <w:rPr>
                <w:b/>
                <w:sz w:val="18"/>
                <w:szCs w:val="18"/>
              </w:rPr>
            </w:pPr>
            <w:r w:rsidRPr="00761649">
              <w:rPr>
                <w:b/>
                <w:sz w:val="18"/>
                <w:szCs w:val="18"/>
              </w:rPr>
              <w:t xml:space="preserve">3 232 750 </w:t>
            </w:r>
          </w:p>
        </w:tc>
        <w:tc>
          <w:tcPr>
            <w:tcW w:w="1499" w:type="dxa"/>
            <w:tcBorders>
              <w:top w:val="single" w:sz="4" w:space="0" w:color="000000"/>
              <w:bottom w:val="single" w:sz="4" w:space="0" w:color="000000"/>
            </w:tcBorders>
            <w:shd w:val="clear" w:color="auto" w:fill="auto"/>
          </w:tcPr>
          <w:p w14:paraId="28FDAFF8" w14:textId="33B3D631"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1 597 000</w:t>
            </w:r>
          </w:p>
        </w:tc>
        <w:tc>
          <w:tcPr>
            <w:tcW w:w="1215" w:type="dxa"/>
            <w:tcBorders>
              <w:top w:val="single" w:sz="4" w:space="0" w:color="000000"/>
              <w:bottom w:val="single" w:sz="4" w:space="0" w:color="000000"/>
            </w:tcBorders>
            <w:shd w:val="clear" w:color="auto" w:fill="auto"/>
          </w:tcPr>
          <w:p w14:paraId="27547EE2" w14:textId="77777777" w:rsidR="006252CF" w:rsidRPr="00761649" w:rsidRDefault="006252CF" w:rsidP="00CD6E49">
            <w:pPr>
              <w:pStyle w:val="Normal-pool"/>
              <w:spacing w:before="40" w:after="40"/>
              <w:jc w:val="right"/>
              <w:rPr>
                <w:b/>
                <w:sz w:val="18"/>
                <w:szCs w:val="18"/>
              </w:rPr>
            </w:pPr>
            <w:r w:rsidRPr="00761649">
              <w:rPr>
                <w:b/>
                <w:sz w:val="18"/>
                <w:szCs w:val="18"/>
              </w:rPr>
              <w:t>(1 635 750)</w:t>
            </w:r>
          </w:p>
        </w:tc>
      </w:tr>
      <w:tr w:rsidR="006252CF" w:rsidRPr="00761649" w14:paraId="46DE0401" w14:textId="77777777" w:rsidTr="00CD6E49">
        <w:trPr>
          <w:trHeight w:val="57"/>
          <w:jc w:val="right"/>
        </w:trPr>
        <w:tc>
          <w:tcPr>
            <w:tcW w:w="5922" w:type="dxa"/>
            <w:tcBorders>
              <w:top w:val="single" w:sz="4" w:space="0" w:color="000000"/>
              <w:bottom w:val="single" w:sz="4" w:space="0" w:color="000000"/>
            </w:tcBorders>
            <w:shd w:val="clear" w:color="auto" w:fill="auto"/>
          </w:tcPr>
          <w:p w14:paraId="2BB3BAA0" w14:textId="77777777" w:rsidR="006252CF" w:rsidRPr="00761649" w:rsidRDefault="006252CF" w:rsidP="00CD6E49">
            <w:pPr>
              <w:pStyle w:val="Normal-pool"/>
              <w:spacing w:before="40" w:after="40"/>
              <w:rPr>
                <w:b/>
                <w:sz w:val="18"/>
                <w:szCs w:val="18"/>
              </w:rPr>
            </w:pPr>
            <w:r w:rsidRPr="00761649">
              <w:rPr>
                <w:b/>
                <w:sz w:val="18"/>
                <w:szCs w:val="18"/>
              </w:rPr>
              <w:t>Subtotal 2, implementation of the work programme</w:t>
            </w:r>
          </w:p>
        </w:tc>
        <w:tc>
          <w:tcPr>
            <w:tcW w:w="1669" w:type="dxa"/>
            <w:tcBorders>
              <w:top w:val="single" w:sz="4" w:space="0" w:color="000000"/>
              <w:bottom w:val="single" w:sz="4" w:space="0" w:color="000000"/>
            </w:tcBorders>
            <w:shd w:val="clear" w:color="auto" w:fill="auto"/>
          </w:tcPr>
          <w:p w14:paraId="290B552F" w14:textId="77777777" w:rsidR="006252CF" w:rsidRPr="00761649" w:rsidRDefault="006252CF" w:rsidP="00CD6E49">
            <w:pPr>
              <w:pStyle w:val="Normal-pool"/>
              <w:spacing w:before="40" w:after="40"/>
              <w:jc w:val="right"/>
              <w:rPr>
                <w:b/>
                <w:sz w:val="18"/>
                <w:szCs w:val="18"/>
              </w:rPr>
            </w:pPr>
            <w:r w:rsidRPr="00761649">
              <w:rPr>
                <w:b/>
                <w:sz w:val="18"/>
                <w:szCs w:val="18"/>
              </w:rPr>
              <w:t xml:space="preserve">4 007 750 </w:t>
            </w:r>
          </w:p>
        </w:tc>
        <w:tc>
          <w:tcPr>
            <w:tcW w:w="1499" w:type="dxa"/>
            <w:tcBorders>
              <w:top w:val="single" w:sz="4" w:space="0" w:color="000000"/>
              <w:bottom w:val="single" w:sz="4" w:space="0" w:color="000000"/>
            </w:tcBorders>
            <w:shd w:val="clear" w:color="auto" w:fill="auto"/>
          </w:tcPr>
          <w:p w14:paraId="32CFA35F" w14:textId="75EFAF65" w:rsidR="006252CF" w:rsidRPr="00761649" w:rsidRDefault="00CD6E49" w:rsidP="00CD6E49">
            <w:pPr>
              <w:pStyle w:val="Normal-pool"/>
              <w:spacing w:before="40" w:after="40"/>
              <w:jc w:val="right"/>
              <w:rPr>
                <w:b/>
                <w:sz w:val="18"/>
                <w:szCs w:val="18"/>
              </w:rPr>
            </w:pPr>
            <w:r w:rsidRPr="00761649">
              <w:rPr>
                <w:b/>
                <w:sz w:val="18"/>
                <w:szCs w:val="18"/>
              </w:rPr>
              <w:t xml:space="preserve"> </w:t>
            </w:r>
            <w:r w:rsidR="006252CF" w:rsidRPr="00761649">
              <w:rPr>
                <w:b/>
                <w:sz w:val="18"/>
                <w:szCs w:val="18"/>
              </w:rPr>
              <w:t>2 096 000</w:t>
            </w:r>
          </w:p>
        </w:tc>
        <w:tc>
          <w:tcPr>
            <w:tcW w:w="1215" w:type="dxa"/>
            <w:tcBorders>
              <w:top w:val="single" w:sz="4" w:space="0" w:color="000000"/>
              <w:bottom w:val="single" w:sz="4" w:space="0" w:color="000000"/>
            </w:tcBorders>
            <w:shd w:val="clear" w:color="auto" w:fill="auto"/>
          </w:tcPr>
          <w:p w14:paraId="62BB4F4C" w14:textId="77777777" w:rsidR="006252CF" w:rsidRPr="00761649" w:rsidRDefault="006252CF" w:rsidP="00CD6E49">
            <w:pPr>
              <w:pStyle w:val="Normal-pool"/>
              <w:spacing w:before="40" w:after="40"/>
              <w:jc w:val="right"/>
              <w:rPr>
                <w:b/>
                <w:sz w:val="18"/>
                <w:szCs w:val="18"/>
              </w:rPr>
            </w:pPr>
            <w:r w:rsidRPr="00761649">
              <w:rPr>
                <w:b/>
                <w:sz w:val="18"/>
                <w:szCs w:val="18"/>
              </w:rPr>
              <w:t>(1 911 750)</w:t>
            </w:r>
          </w:p>
        </w:tc>
      </w:tr>
      <w:tr w:rsidR="006252CF" w:rsidRPr="00761649" w14:paraId="66D43A0C" w14:textId="77777777" w:rsidTr="00CD6E49">
        <w:trPr>
          <w:trHeight w:val="57"/>
          <w:jc w:val="right"/>
        </w:trPr>
        <w:tc>
          <w:tcPr>
            <w:tcW w:w="5922" w:type="dxa"/>
            <w:shd w:val="clear" w:color="auto" w:fill="auto"/>
            <w:vAlign w:val="bottom"/>
          </w:tcPr>
          <w:p w14:paraId="4E4C7BB2" w14:textId="77777777" w:rsidR="006252CF" w:rsidRPr="00761649" w:rsidRDefault="006252CF" w:rsidP="00CD6E49">
            <w:pPr>
              <w:pStyle w:val="Normal-pool"/>
              <w:spacing w:before="40" w:after="40"/>
              <w:rPr>
                <w:b/>
                <w:sz w:val="18"/>
                <w:szCs w:val="18"/>
              </w:rPr>
            </w:pPr>
            <w:r w:rsidRPr="00761649">
              <w:rPr>
                <w:b/>
                <w:sz w:val="18"/>
                <w:szCs w:val="18"/>
              </w:rPr>
              <w:t>3. Secretariat</w:t>
            </w:r>
          </w:p>
        </w:tc>
        <w:tc>
          <w:tcPr>
            <w:tcW w:w="1669" w:type="dxa"/>
            <w:shd w:val="clear" w:color="auto" w:fill="auto"/>
            <w:vAlign w:val="bottom"/>
          </w:tcPr>
          <w:p w14:paraId="673233A1" w14:textId="77777777" w:rsidR="006252CF" w:rsidRPr="00761649" w:rsidRDefault="006252CF" w:rsidP="00CD6E49">
            <w:pPr>
              <w:pStyle w:val="Normal-pool"/>
              <w:spacing w:before="40" w:after="40"/>
              <w:jc w:val="right"/>
              <w:rPr>
                <w:b/>
                <w:sz w:val="18"/>
                <w:szCs w:val="18"/>
              </w:rPr>
            </w:pPr>
          </w:p>
        </w:tc>
        <w:tc>
          <w:tcPr>
            <w:tcW w:w="1499" w:type="dxa"/>
            <w:shd w:val="clear" w:color="auto" w:fill="auto"/>
            <w:vAlign w:val="bottom"/>
          </w:tcPr>
          <w:p w14:paraId="0BF38AC6" w14:textId="77777777" w:rsidR="006252CF" w:rsidRPr="00761649" w:rsidRDefault="006252CF" w:rsidP="00CD6E49">
            <w:pPr>
              <w:pStyle w:val="Normal-pool"/>
              <w:spacing w:before="40" w:after="40"/>
              <w:jc w:val="right"/>
              <w:rPr>
                <w:sz w:val="18"/>
                <w:szCs w:val="18"/>
              </w:rPr>
            </w:pPr>
          </w:p>
        </w:tc>
        <w:tc>
          <w:tcPr>
            <w:tcW w:w="1215" w:type="dxa"/>
            <w:shd w:val="clear" w:color="auto" w:fill="auto"/>
            <w:vAlign w:val="bottom"/>
          </w:tcPr>
          <w:p w14:paraId="191F74E5" w14:textId="77777777" w:rsidR="006252CF" w:rsidRPr="00761649" w:rsidRDefault="006252CF" w:rsidP="00CD6E49">
            <w:pPr>
              <w:pStyle w:val="Normal-pool"/>
              <w:spacing w:before="40" w:after="40"/>
              <w:jc w:val="right"/>
              <w:rPr>
                <w:sz w:val="18"/>
                <w:szCs w:val="18"/>
              </w:rPr>
            </w:pPr>
          </w:p>
        </w:tc>
      </w:tr>
      <w:tr w:rsidR="006252CF" w:rsidRPr="00761649" w14:paraId="77D03B7F" w14:textId="77777777" w:rsidTr="00CD6E49">
        <w:trPr>
          <w:trHeight w:val="57"/>
          <w:jc w:val="right"/>
        </w:trPr>
        <w:tc>
          <w:tcPr>
            <w:tcW w:w="5922" w:type="dxa"/>
            <w:shd w:val="clear" w:color="auto" w:fill="auto"/>
          </w:tcPr>
          <w:p w14:paraId="76C3DBC9" w14:textId="77777777" w:rsidR="006252CF" w:rsidRPr="00761649" w:rsidRDefault="006252CF" w:rsidP="00CD6E49">
            <w:pPr>
              <w:pStyle w:val="Normal-pool"/>
              <w:spacing w:before="40" w:after="40"/>
              <w:rPr>
                <w:sz w:val="18"/>
                <w:szCs w:val="18"/>
              </w:rPr>
            </w:pPr>
            <w:r w:rsidRPr="00761649">
              <w:rPr>
                <w:sz w:val="18"/>
                <w:szCs w:val="18"/>
              </w:rPr>
              <w:t>3.1 Secretariat personnel</w:t>
            </w:r>
          </w:p>
        </w:tc>
        <w:tc>
          <w:tcPr>
            <w:tcW w:w="1669" w:type="dxa"/>
            <w:shd w:val="clear" w:color="auto" w:fill="auto"/>
          </w:tcPr>
          <w:p w14:paraId="52D3B0C5" w14:textId="77777777" w:rsidR="006252CF" w:rsidRPr="00761649" w:rsidRDefault="006252CF" w:rsidP="00CD6E49">
            <w:pPr>
              <w:pStyle w:val="Normal-pool"/>
              <w:spacing w:before="40" w:after="40"/>
              <w:jc w:val="right"/>
              <w:rPr>
                <w:b/>
                <w:sz w:val="18"/>
                <w:szCs w:val="18"/>
              </w:rPr>
            </w:pPr>
            <w:r w:rsidRPr="00761649">
              <w:rPr>
                <w:b/>
                <w:sz w:val="18"/>
                <w:szCs w:val="18"/>
              </w:rPr>
              <w:t xml:space="preserve">2 056 100 </w:t>
            </w:r>
          </w:p>
        </w:tc>
        <w:tc>
          <w:tcPr>
            <w:tcW w:w="1499" w:type="dxa"/>
            <w:shd w:val="clear" w:color="auto" w:fill="auto"/>
          </w:tcPr>
          <w:p w14:paraId="1E314E0F" w14:textId="77777777" w:rsidR="006252CF" w:rsidRPr="00761649" w:rsidRDefault="006252CF" w:rsidP="00CD6E49">
            <w:pPr>
              <w:pStyle w:val="Normal-pool"/>
              <w:spacing w:before="40" w:after="40"/>
              <w:jc w:val="right"/>
              <w:rPr>
                <w:b/>
                <w:sz w:val="18"/>
                <w:szCs w:val="18"/>
              </w:rPr>
            </w:pPr>
            <w:r w:rsidRPr="00761649">
              <w:rPr>
                <w:b/>
                <w:sz w:val="18"/>
                <w:szCs w:val="18"/>
              </w:rPr>
              <w:t xml:space="preserve">1 972 100 </w:t>
            </w:r>
          </w:p>
        </w:tc>
        <w:tc>
          <w:tcPr>
            <w:tcW w:w="1215" w:type="dxa"/>
            <w:shd w:val="clear" w:color="auto" w:fill="auto"/>
          </w:tcPr>
          <w:p w14:paraId="648C5CC7" w14:textId="77777777" w:rsidR="006252CF" w:rsidRPr="00761649" w:rsidRDefault="006252CF" w:rsidP="00CD6E49">
            <w:pPr>
              <w:pStyle w:val="Normal-pool"/>
              <w:spacing w:before="40" w:after="40"/>
              <w:jc w:val="right"/>
              <w:rPr>
                <w:b/>
                <w:sz w:val="18"/>
                <w:szCs w:val="18"/>
              </w:rPr>
            </w:pPr>
            <w:r w:rsidRPr="00761649">
              <w:rPr>
                <w:b/>
                <w:sz w:val="18"/>
                <w:szCs w:val="18"/>
              </w:rPr>
              <w:t>(84 000)</w:t>
            </w:r>
          </w:p>
        </w:tc>
      </w:tr>
      <w:tr w:rsidR="006252CF" w:rsidRPr="00761649" w14:paraId="26FB40BB" w14:textId="77777777" w:rsidTr="00CD6E49">
        <w:trPr>
          <w:trHeight w:val="57"/>
          <w:jc w:val="right"/>
        </w:trPr>
        <w:tc>
          <w:tcPr>
            <w:tcW w:w="5922" w:type="dxa"/>
            <w:tcBorders>
              <w:bottom w:val="single" w:sz="4" w:space="0" w:color="000000"/>
            </w:tcBorders>
            <w:shd w:val="clear" w:color="auto" w:fill="auto"/>
          </w:tcPr>
          <w:p w14:paraId="0A8764FC" w14:textId="77777777" w:rsidR="006252CF" w:rsidRPr="00761649" w:rsidRDefault="006252CF" w:rsidP="00CD6E49">
            <w:pPr>
              <w:pStyle w:val="Normal-pool"/>
              <w:spacing w:before="40" w:after="40"/>
              <w:rPr>
                <w:sz w:val="18"/>
                <w:szCs w:val="18"/>
              </w:rPr>
            </w:pPr>
            <w:r w:rsidRPr="00761649">
              <w:rPr>
                <w:sz w:val="18"/>
                <w:szCs w:val="18"/>
              </w:rPr>
              <w:t>3.2 Operating costs (non-personnel)</w:t>
            </w:r>
          </w:p>
        </w:tc>
        <w:tc>
          <w:tcPr>
            <w:tcW w:w="1669" w:type="dxa"/>
            <w:tcBorders>
              <w:bottom w:val="single" w:sz="4" w:space="0" w:color="000000"/>
            </w:tcBorders>
            <w:shd w:val="clear" w:color="auto" w:fill="auto"/>
          </w:tcPr>
          <w:p w14:paraId="0739D61E" w14:textId="77777777" w:rsidR="006252CF" w:rsidRPr="00761649" w:rsidRDefault="006252CF" w:rsidP="00CD6E49">
            <w:pPr>
              <w:pStyle w:val="Normal-pool"/>
              <w:spacing w:before="40" w:after="40"/>
              <w:jc w:val="right"/>
              <w:rPr>
                <w:b/>
                <w:sz w:val="18"/>
                <w:szCs w:val="18"/>
              </w:rPr>
            </w:pPr>
            <w:r w:rsidRPr="00761649">
              <w:rPr>
                <w:b/>
                <w:sz w:val="18"/>
                <w:szCs w:val="18"/>
              </w:rPr>
              <w:t xml:space="preserve">251 000 </w:t>
            </w:r>
          </w:p>
        </w:tc>
        <w:tc>
          <w:tcPr>
            <w:tcW w:w="1499" w:type="dxa"/>
            <w:tcBorders>
              <w:bottom w:val="single" w:sz="4" w:space="0" w:color="000000"/>
            </w:tcBorders>
            <w:shd w:val="clear" w:color="auto" w:fill="auto"/>
          </w:tcPr>
          <w:p w14:paraId="50D7E3B6" w14:textId="77777777" w:rsidR="006252CF" w:rsidRPr="00761649" w:rsidRDefault="006252CF" w:rsidP="00CD6E49">
            <w:pPr>
              <w:pStyle w:val="Normal-pool"/>
              <w:spacing w:before="40" w:after="40"/>
              <w:jc w:val="right"/>
              <w:rPr>
                <w:b/>
                <w:sz w:val="18"/>
                <w:szCs w:val="18"/>
              </w:rPr>
            </w:pPr>
            <w:r w:rsidRPr="00761649">
              <w:rPr>
                <w:b/>
                <w:sz w:val="18"/>
                <w:szCs w:val="18"/>
              </w:rPr>
              <w:t xml:space="preserve">271 000 </w:t>
            </w:r>
          </w:p>
        </w:tc>
        <w:tc>
          <w:tcPr>
            <w:tcW w:w="1215" w:type="dxa"/>
            <w:tcBorders>
              <w:bottom w:val="single" w:sz="4" w:space="0" w:color="000000"/>
            </w:tcBorders>
            <w:shd w:val="clear" w:color="auto" w:fill="auto"/>
          </w:tcPr>
          <w:p w14:paraId="05479A68" w14:textId="77777777" w:rsidR="006252CF" w:rsidRPr="00761649" w:rsidRDefault="006252CF" w:rsidP="00CD6E49">
            <w:pPr>
              <w:pStyle w:val="Normal-pool"/>
              <w:spacing w:before="40" w:after="40"/>
              <w:jc w:val="right"/>
              <w:rPr>
                <w:b/>
                <w:sz w:val="18"/>
                <w:szCs w:val="18"/>
              </w:rPr>
            </w:pPr>
            <w:r w:rsidRPr="00761649">
              <w:rPr>
                <w:b/>
                <w:sz w:val="18"/>
                <w:szCs w:val="18"/>
              </w:rPr>
              <w:t xml:space="preserve"> 20 000 </w:t>
            </w:r>
          </w:p>
        </w:tc>
      </w:tr>
      <w:tr w:rsidR="006252CF" w:rsidRPr="00761649" w14:paraId="217B5D47" w14:textId="77777777" w:rsidTr="000E035B">
        <w:trPr>
          <w:trHeight w:val="57"/>
          <w:jc w:val="right"/>
        </w:trPr>
        <w:tc>
          <w:tcPr>
            <w:tcW w:w="5922" w:type="dxa"/>
            <w:tcBorders>
              <w:top w:val="single" w:sz="4" w:space="0" w:color="000000"/>
              <w:bottom w:val="single" w:sz="4" w:space="0" w:color="auto"/>
            </w:tcBorders>
            <w:shd w:val="clear" w:color="auto" w:fill="auto"/>
          </w:tcPr>
          <w:p w14:paraId="0FEEFB36" w14:textId="77777777" w:rsidR="006252CF" w:rsidRPr="00761649" w:rsidRDefault="006252CF" w:rsidP="00CD6E49">
            <w:pPr>
              <w:pStyle w:val="Normal-pool"/>
              <w:spacing w:before="40" w:after="40"/>
              <w:rPr>
                <w:b/>
                <w:sz w:val="18"/>
                <w:szCs w:val="18"/>
              </w:rPr>
            </w:pPr>
            <w:r w:rsidRPr="00761649">
              <w:rPr>
                <w:b/>
                <w:sz w:val="18"/>
                <w:szCs w:val="18"/>
              </w:rPr>
              <w:t>Subtotal 3, secretariat (personnel + operating)</w:t>
            </w:r>
          </w:p>
        </w:tc>
        <w:tc>
          <w:tcPr>
            <w:tcW w:w="1669" w:type="dxa"/>
            <w:tcBorders>
              <w:top w:val="single" w:sz="4" w:space="0" w:color="000000"/>
              <w:bottom w:val="single" w:sz="4" w:space="0" w:color="auto"/>
            </w:tcBorders>
            <w:shd w:val="clear" w:color="auto" w:fill="auto"/>
          </w:tcPr>
          <w:p w14:paraId="5E27FFB6" w14:textId="77777777" w:rsidR="006252CF" w:rsidRPr="00761649" w:rsidRDefault="006252CF" w:rsidP="00CD6E49">
            <w:pPr>
              <w:pStyle w:val="Normal-pool"/>
              <w:spacing w:before="40" w:after="40"/>
              <w:jc w:val="right"/>
              <w:rPr>
                <w:b/>
                <w:sz w:val="18"/>
                <w:szCs w:val="18"/>
              </w:rPr>
            </w:pPr>
            <w:r w:rsidRPr="00761649">
              <w:rPr>
                <w:b/>
                <w:sz w:val="18"/>
                <w:szCs w:val="18"/>
              </w:rPr>
              <w:t xml:space="preserve">2 307 100 </w:t>
            </w:r>
          </w:p>
        </w:tc>
        <w:tc>
          <w:tcPr>
            <w:tcW w:w="1499" w:type="dxa"/>
            <w:tcBorders>
              <w:top w:val="single" w:sz="4" w:space="0" w:color="000000"/>
              <w:bottom w:val="single" w:sz="4" w:space="0" w:color="auto"/>
            </w:tcBorders>
            <w:shd w:val="clear" w:color="auto" w:fill="auto"/>
          </w:tcPr>
          <w:p w14:paraId="3F89D2B1" w14:textId="77777777" w:rsidR="006252CF" w:rsidRPr="00761649" w:rsidRDefault="006252CF" w:rsidP="00CD6E49">
            <w:pPr>
              <w:pStyle w:val="Normal-pool"/>
              <w:spacing w:before="40" w:after="40"/>
              <w:jc w:val="right"/>
              <w:rPr>
                <w:b/>
                <w:sz w:val="18"/>
                <w:szCs w:val="18"/>
              </w:rPr>
            </w:pPr>
            <w:r w:rsidRPr="00761649">
              <w:rPr>
                <w:b/>
                <w:sz w:val="18"/>
                <w:szCs w:val="18"/>
              </w:rPr>
              <w:t xml:space="preserve">2 243 100 </w:t>
            </w:r>
          </w:p>
        </w:tc>
        <w:tc>
          <w:tcPr>
            <w:tcW w:w="1215" w:type="dxa"/>
            <w:tcBorders>
              <w:top w:val="single" w:sz="4" w:space="0" w:color="000000"/>
              <w:bottom w:val="single" w:sz="4" w:space="0" w:color="auto"/>
            </w:tcBorders>
            <w:shd w:val="clear" w:color="auto" w:fill="auto"/>
          </w:tcPr>
          <w:p w14:paraId="2564A785" w14:textId="77777777" w:rsidR="006252CF" w:rsidRPr="00761649" w:rsidRDefault="006252CF" w:rsidP="00CD6E49">
            <w:pPr>
              <w:pStyle w:val="Normal-pool"/>
              <w:spacing w:before="40" w:after="40"/>
              <w:jc w:val="right"/>
              <w:rPr>
                <w:b/>
                <w:sz w:val="18"/>
                <w:szCs w:val="18"/>
              </w:rPr>
            </w:pPr>
            <w:r w:rsidRPr="00761649">
              <w:rPr>
                <w:b/>
                <w:sz w:val="18"/>
                <w:szCs w:val="18"/>
              </w:rPr>
              <w:t>(64 000)</w:t>
            </w:r>
          </w:p>
        </w:tc>
      </w:tr>
      <w:tr w:rsidR="006252CF" w:rsidRPr="00761649" w14:paraId="5DC2A06E" w14:textId="77777777" w:rsidTr="000E035B">
        <w:trPr>
          <w:trHeight w:val="57"/>
          <w:jc w:val="right"/>
        </w:trPr>
        <w:tc>
          <w:tcPr>
            <w:tcW w:w="5922" w:type="dxa"/>
            <w:tcBorders>
              <w:top w:val="single" w:sz="4" w:space="0" w:color="auto"/>
              <w:bottom w:val="single" w:sz="4" w:space="0" w:color="auto"/>
            </w:tcBorders>
            <w:shd w:val="clear" w:color="auto" w:fill="auto"/>
          </w:tcPr>
          <w:p w14:paraId="14B63CF8" w14:textId="77777777" w:rsidR="006252CF" w:rsidRPr="00761649" w:rsidRDefault="006252CF" w:rsidP="00CD6E49">
            <w:pPr>
              <w:pStyle w:val="Normal-pool"/>
              <w:spacing w:before="40" w:after="40"/>
              <w:rPr>
                <w:b/>
                <w:bCs/>
                <w:sz w:val="18"/>
                <w:szCs w:val="18"/>
              </w:rPr>
            </w:pPr>
            <w:r w:rsidRPr="00761649">
              <w:rPr>
                <w:b/>
                <w:bCs/>
                <w:sz w:val="18"/>
                <w:szCs w:val="18"/>
              </w:rPr>
              <w:t>Subtotals 1+2+3</w:t>
            </w:r>
          </w:p>
        </w:tc>
        <w:tc>
          <w:tcPr>
            <w:tcW w:w="1669" w:type="dxa"/>
            <w:tcBorders>
              <w:top w:val="single" w:sz="4" w:space="0" w:color="auto"/>
              <w:bottom w:val="single" w:sz="4" w:space="0" w:color="auto"/>
            </w:tcBorders>
            <w:shd w:val="clear" w:color="auto" w:fill="auto"/>
          </w:tcPr>
          <w:p w14:paraId="2E4DB735" w14:textId="77777777" w:rsidR="006252CF" w:rsidRPr="00761649" w:rsidRDefault="006252CF" w:rsidP="00CD6E49">
            <w:pPr>
              <w:pStyle w:val="Normal-pool"/>
              <w:spacing w:before="40" w:after="40"/>
              <w:jc w:val="right"/>
              <w:rPr>
                <w:b/>
                <w:bCs/>
                <w:sz w:val="18"/>
                <w:szCs w:val="18"/>
              </w:rPr>
            </w:pPr>
            <w:r w:rsidRPr="00761649">
              <w:rPr>
                <w:b/>
                <w:bCs/>
                <w:sz w:val="18"/>
                <w:szCs w:val="18"/>
              </w:rPr>
              <w:t xml:space="preserve">8 075 750 </w:t>
            </w:r>
          </w:p>
        </w:tc>
        <w:tc>
          <w:tcPr>
            <w:tcW w:w="1499" w:type="dxa"/>
            <w:tcBorders>
              <w:top w:val="single" w:sz="4" w:space="0" w:color="auto"/>
              <w:bottom w:val="single" w:sz="4" w:space="0" w:color="auto"/>
            </w:tcBorders>
            <w:shd w:val="clear" w:color="auto" w:fill="auto"/>
          </w:tcPr>
          <w:p w14:paraId="767A402C" w14:textId="77777777" w:rsidR="006252CF" w:rsidRPr="00761649" w:rsidRDefault="006252CF" w:rsidP="00CD6E49">
            <w:pPr>
              <w:pStyle w:val="Normal-pool"/>
              <w:spacing w:before="40" w:after="40"/>
              <w:jc w:val="right"/>
              <w:rPr>
                <w:b/>
                <w:bCs/>
                <w:sz w:val="18"/>
                <w:szCs w:val="18"/>
              </w:rPr>
            </w:pPr>
            <w:r w:rsidRPr="00761649">
              <w:rPr>
                <w:b/>
                <w:bCs/>
                <w:sz w:val="18"/>
                <w:szCs w:val="18"/>
              </w:rPr>
              <w:t xml:space="preserve">5 254 100 </w:t>
            </w:r>
          </w:p>
        </w:tc>
        <w:tc>
          <w:tcPr>
            <w:tcW w:w="1215" w:type="dxa"/>
            <w:tcBorders>
              <w:top w:val="single" w:sz="4" w:space="0" w:color="auto"/>
              <w:bottom w:val="single" w:sz="4" w:space="0" w:color="auto"/>
            </w:tcBorders>
            <w:shd w:val="clear" w:color="auto" w:fill="auto"/>
          </w:tcPr>
          <w:p w14:paraId="4AFCC29B" w14:textId="77777777" w:rsidR="006252CF" w:rsidRPr="00761649" w:rsidRDefault="006252CF" w:rsidP="00CD6E49">
            <w:pPr>
              <w:pStyle w:val="Normal-pool"/>
              <w:spacing w:before="40" w:after="40"/>
              <w:jc w:val="right"/>
              <w:rPr>
                <w:b/>
                <w:bCs/>
                <w:sz w:val="18"/>
                <w:szCs w:val="18"/>
              </w:rPr>
            </w:pPr>
            <w:r w:rsidRPr="00761649">
              <w:rPr>
                <w:b/>
                <w:bCs/>
                <w:sz w:val="18"/>
                <w:szCs w:val="18"/>
              </w:rPr>
              <w:t>(2 821 650)</w:t>
            </w:r>
          </w:p>
        </w:tc>
      </w:tr>
      <w:tr w:rsidR="006252CF" w:rsidRPr="00761649" w14:paraId="50293B5B" w14:textId="77777777" w:rsidTr="000E035B">
        <w:trPr>
          <w:trHeight w:val="57"/>
          <w:jc w:val="right"/>
        </w:trPr>
        <w:tc>
          <w:tcPr>
            <w:tcW w:w="5922" w:type="dxa"/>
            <w:tcBorders>
              <w:top w:val="single" w:sz="4" w:space="0" w:color="auto"/>
              <w:bottom w:val="single" w:sz="4" w:space="0" w:color="000000"/>
            </w:tcBorders>
            <w:shd w:val="clear" w:color="auto" w:fill="auto"/>
          </w:tcPr>
          <w:p w14:paraId="0E9179ED" w14:textId="77777777" w:rsidR="006252CF" w:rsidRPr="00761649" w:rsidRDefault="006252CF" w:rsidP="00CD6E49">
            <w:pPr>
              <w:pStyle w:val="Normal-pool"/>
              <w:spacing w:before="40" w:after="40"/>
              <w:rPr>
                <w:sz w:val="18"/>
                <w:szCs w:val="18"/>
              </w:rPr>
            </w:pPr>
            <w:r w:rsidRPr="00761649">
              <w:rPr>
                <w:sz w:val="18"/>
                <w:szCs w:val="18"/>
              </w:rPr>
              <w:t xml:space="preserve">Programme support costs </w:t>
            </w:r>
          </w:p>
        </w:tc>
        <w:tc>
          <w:tcPr>
            <w:tcW w:w="1669" w:type="dxa"/>
            <w:tcBorders>
              <w:top w:val="single" w:sz="4" w:space="0" w:color="auto"/>
              <w:bottom w:val="single" w:sz="4" w:space="0" w:color="000000"/>
            </w:tcBorders>
            <w:shd w:val="clear" w:color="auto" w:fill="auto"/>
          </w:tcPr>
          <w:p w14:paraId="7DFF2407" w14:textId="77777777" w:rsidR="006252CF" w:rsidRPr="00761649" w:rsidRDefault="006252CF" w:rsidP="00CD6E49">
            <w:pPr>
              <w:pStyle w:val="Normal-pool"/>
              <w:spacing w:before="40" w:after="40"/>
              <w:jc w:val="right"/>
              <w:rPr>
                <w:sz w:val="18"/>
                <w:szCs w:val="18"/>
              </w:rPr>
            </w:pPr>
            <w:r w:rsidRPr="00761649">
              <w:rPr>
                <w:sz w:val="18"/>
                <w:szCs w:val="18"/>
              </w:rPr>
              <w:t xml:space="preserve">646 060 </w:t>
            </w:r>
          </w:p>
        </w:tc>
        <w:tc>
          <w:tcPr>
            <w:tcW w:w="1499" w:type="dxa"/>
            <w:tcBorders>
              <w:top w:val="single" w:sz="4" w:space="0" w:color="auto"/>
              <w:bottom w:val="single" w:sz="4" w:space="0" w:color="000000"/>
            </w:tcBorders>
            <w:shd w:val="clear" w:color="auto" w:fill="auto"/>
          </w:tcPr>
          <w:p w14:paraId="401623D1" w14:textId="77777777" w:rsidR="006252CF" w:rsidRPr="00761649" w:rsidRDefault="006252CF" w:rsidP="00CD6E49">
            <w:pPr>
              <w:pStyle w:val="Normal-pool"/>
              <w:spacing w:before="40" w:after="40"/>
              <w:jc w:val="right"/>
              <w:rPr>
                <w:sz w:val="18"/>
                <w:szCs w:val="18"/>
              </w:rPr>
            </w:pPr>
            <w:r w:rsidRPr="00761649">
              <w:rPr>
                <w:sz w:val="18"/>
                <w:szCs w:val="18"/>
              </w:rPr>
              <w:t xml:space="preserve">420 328 </w:t>
            </w:r>
          </w:p>
        </w:tc>
        <w:tc>
          <w:tcPr>
            <w:tcW w:w="1215" w:type="dxa"/>
            <w:tcBorders>
              <w:top w:val="single" w:sz="4" w:space="0" w:color="auto"/>
              <w:bottom w:val="single" w:sz="4" w:space="0" w:color="000000"/>
            </w:tcBorders>
            <w:shd w:val="clear" w:color="auto" w:fill="auto"/>
          </w:tcPr>
          <w:p w14:paraId="2C68EBC2" w14:textId="77777777" w:rsidR="006252CF" w:rsidRPr="00761649" w:rsidRDefault="006252CF" w:rsidP="00CD6E49">
            <w:pPr>
              <w:pStyle w:val="Normal-pool"/>
              <w:spacing w:before="40" w:after="40"/>
              <w:jc w:val="right"/>
              <w:rPr>
                <w:sz w:val="18"/>
                <w:szCs w:val="18"/>
              </w:rPr>
            </w:pPr>
            <w:r w:rsidRPr="00761649">
              <w:rPr>
                <w:sz w:val="18"/>
                <w:szCs w:val="18"/>
              </w:rPr>
              <w:t>(225 732)</w:t>
            </w:r>
          </w:p>
        </w:tc>
      </w:tr>
      <w:tr w:rsidR="006252CF" w:rsidRPr="00761649" w14:paraId="6BDE7FEB" w14:textId="77777777" w:rsidTr="00CD6E49">
        <w:trPr>
          <w:trHeight w:val="57"/>
          <w:jc w:val="right"/>
        </w:trPr>
        <w:tc>
          <w:tcPr>
            <w:tcW w:w="5922" w:type="dxa"/>
            <w:tcBorders>
              <w:top w:val="single" w:sz="4" w:space="0" w:color="000000"/>
              <w:bottom w:val="single" w:sz="12" w:space="0" w:color="000000"/>
            </w:tcBorders>
            <w:shd w:val="clear" w:color="auto" w:fill="auto"/>
          </w:tcPr>
          <w:p w14:paraId="58D6EFA5" w14:textId="77777777" w:rsidR="006252CF" w:rsidRPr="00761649" w:rsidRDefault="006252CF" w:rsidP="00CD6E49">
            <w:pPr>
              <w:pStyle w:val="Normal-pool"/>
              <w:spacing w:before="40" w:after="40"/>
              <w:rPr>
                <w:b/>
                <w:sz w:val="18"/>
                <w:szCs w:val="18"/>
              </w:rPr>
            </w:pPr>
            <w:r w:rsidRPr="00761649">
              <w:rPr>
                <w:b/>
                <w:sz w:val="18"/>
                <w:szCs w:val="18"/>
              </w:rPr>
              <w:t>Total</w:t>
            </w:r>
          </w:p>
        </w:tc>
        <w:tc>
          <w:tcPr>
            <w:tcW w:w="1669" w:type="dxa"/>
            <w:tcBorders>
              <w:top w:val="single" w:sz="4" w:space="0" w:color="000000"/>
              <w:bottom w:val="single" w:sz="12" w:space="0" w:color="000000"/>
            </w:tcBorders>
            <w:shd w:val="clear" w:color="auto" w:fill="auto"/>
          </w:tcPr>
          <w:p w14:paraId="48B461C3" w14:textId="77777777" w:rsidR="006252CF" w:rsidRPr="00761649" w:rsidRDefault="006252CF" w:rsidP="00CD6E49">
            <w:pPr>
              <w:pStyle w:val="Normal-pool"/>
              <w:spacing w:before="40" w:after="40"/>
              <w:jc w:val="right"/>
              <w:rPr>
                <w:b/>
                <w:sz w:val="18"/>
                <w:szCs w:val="18"/>
              </w:rPr>
            </w:pPr>
            <w:r w:rsidRPr="00761649">
              <w:rPr>
                <w:b/>
                <w:sz w:val="18"/>
                <w:szCs w:val="18"/>
              </w:rPr>
              <w:t xml:space="preserve">8 721 810 </w:t>
            </w:r>
          </w:p>
        </w:tc>
        <w:tc>
          <w:tcPr>
            <w:tcW w:w="1499" w:type="dxa"/>
            <w:tcBorders>
              <w:top w:val="single" w:sz="4" w:space="0" w:color="000000"/>
              <w:bottom w:val="single" w:sz="12" w:space="0" w:color="000000"/>
            </w:tcBorders>
            <w:shd w:val="clear" w:color="auto" w:fill="auto"/>
          </w:tcPr>
          <w:p w14:paraId="4B1740FE" w14:textId="77777777" w:rsidR="006252CF" w:rsidRPr="00761649" w:rsidRDefault="006252CF" w:rsidP="00CD6E49">
            <w:pPr>
              <w:pStyle w:val="Normal-pool"/>
              <w:spacing w:before="40" w:after="40"/>
              <w:jc w:val="right"/>
              <w:rPr>
                <w:b/>
                <w:sz w:val="18"/>
                <w:szCs w:val="18"/>
              </w:rPr>
            </w:pPr>
            <w:r w:rsidRPr="00761649">
              <w:rPr>
                <w:b/>
                <w:sz w:val="18"/>
                <w:szCs w:val="18"/>
              </w:rPr>
              <w:t xml:space="preserve">5 674 428 </w:t>
            </w:r>
          </w:p>
        </w:tc>
        <w:tc>
          <w:tcPr>
            <w:tcW w:w="1215" w:type="dxa"/>
            <w:tcBorders>
              <w:top w:val="single" w:sz="4" w:space="0" w:color="000000"/>
              <w:bottom w:val="single" w:sz="12" w:space="0" w:color="000000"/>
            </w:tcBorders>
            <w:shd w:val="clear" w:color="auto" w:fill="auto"/>
          </w:tcPr>
          <w:p w14:paraId="5625313B" w14:textId="77777777" w:rsidR="006252CF" w:rsidRPr="00761649" w:rsidRDefault="006252CF" w:rsidP="00CD6E49">
            <w:pPr>
              <w:pStyle w:val="Normal-pool"/>
              <w:spacing w:before="40" w:after="40"/>
              <w:jc w:val="right"/>
              <w:rPr>
                <w:b/>
                <w:sz w:val="18"/>
                <w:szCs w:val="18"/>
              </w:rPr>
            </w:pPr>
            <w:r w:rsidRPr="00761649">
              <w:rPr>
                <w:b/>
                <w:sz w:val="18"/>
                <w:szCs w:val="18"/>
              </w:rPr>
              <w:t>(3 047 382)</w:t>
            </w:r>
          </w:p>
        </w:tc>
      </w:tr>
    </w:tbl>
    <w:p w14:paraId="686D476D" w14:textId="2D93405F" w:rsidR="006252CF" w:rsidRPr="00761649" w:rsidRDefault="006252CF" w:rsidP="00572F09">
      <w:pPr>
        <w:pStyle w:val="Titletable"/>
        <w:spacing w:before="120"/>
        <w:rPr>
          <w:b/>
          <w:bCs w:val="0"/>
        </w:rPr>
      </w:pPr>
      <w:r w:rsidRPr="00761649">
        <w:t>Table 9</w:t>
      </w:r>
      <w:r w:rsidR="00CD6E49" w:rsidRPr="00761649">
        <w:t xml:space="preserve"> </w:t>
      </w:r>
      <w:r w:rsidRPr="00761649">
        <w:br/>
      </w:r>
      <w:r w:rsidRPr="00761649">
        <w:rPr>
          <w:b/>
          <w:bCs w:val="0"/>
        </w:rPr>
        <w:t>Proposed budget for 2022</w:t>
      </w:r>
    </w:p>
    <w:p w14:paraId="435A11F7" w14:textId="77777777" w:rsidR="006252CF" w:rsidRPr="00761649" w:rsidRDefault="006252CF" w:rsidP="00572F09">
      <w:pPr>
        <w:pStyle w:val="Titletable"/>
        <w:rPr>
          <w:sz w:val="18"/>
          <w:szCs w:val="18"/>
        </w:rPr>
      </w:pPr>
      <w:r w:rsidRPr="00761649">
        <w:rPr>
          <w:sz w:val="18"/>
          <w:szCs w:val="18"/>
        </w:rPr>
        <w:t>(United States dollars)</w:t>
      </w:r>
    </w:p>
    <w:tbl>
      <w:tblPr>
        <w:tblW w:w="5000" w:type="pct"/>
        <w:jc w:val="right"/>
        <w:tblLayout w:type="fixed"/>
        <w:tblLook w:val="0400" w:firstRow="0" w:lastRow="0" w:firstColumn="0" w:lastColumn="0" w:noHBand="0" w:noVBand="1"/>
      </w:tblPr>
      <w:tblGrid>
        <w:gridCol w:w="8095"/>
        <w:gridCol w:w="1401"/>
      </w:tblGrid>
      <w:tr w:rsidR="006252CF" w:rsidRPr="00761649" w14:paraId="2880FF88" w14:textId="77777777" w:rsidTr="00CD6E49">
        <w:trPr>
          <w:trHeight w:val="57"/>
          <w:tblHeader/>
          <w:jc w:val="right"/>
        </w:trPr>
        <w:tc>
          <w:tcPr>
            <w:tcW w:w="8095" w:type="dxa"/>
            <w:tcBorders>
              <w:top w:val="single" w:sz="4" w:space="0" w:color="000000"/>
              <w:bottom w:val="single" w:sz="12" w:space="0" w:color="000000"/>
            </w:tcBorders>
            <w:shd w:val="clear" w:color="auto" w:fill="auto"/>
            <w:vAlign w:val="bottom"/>
          </w:tcPr>
          <w:p w14:paraId="717003C0" w14:textId="6163D762" w:rsidR="006252CF" w:rsidRPr="00761649" w:rsidRDefault="006252CF" w:rsidP="00CD6E49">
            <w:pPr>
              <w:pStyle w:val="Normal-pool"/>
              <w:spacing w:before="40" w:after="40"/>
              <w:rPr>
                <w:i/>
                <w:iCs/>
                <w:sz w:val="18"/>
                <w:szCs w:val="18"/>
              </w:rPr>
            </w:pPr>
            <w:r w:rsidRPr="00761649">
              <w:rPr>
                <w:i/>
                <w:iCs/>
                <w:sz w:val="18"/>
                <w:szCs w:val="18"/>
              </w:rPr>
              <w:t>Budget item</w:t>
            </w:r>
          </w:p>
        </w:tc>
        <w:tc>
          <w:tcPr>
            <w:tcW w:w="1401" w:type="dxa"/>
            <w:tcBorders>
              <w:top w:val="single" w:sz="4" w:space="0" w:color="000000"/>
              <w:bottom w:val="single" w:sz="12" w:space="0" w:color="000000"/>
            </w:tcBorders>
            <w:shd w:val="clear" w:color="auto" w:fill="auto"/>
            <w:vAlign w:val="bottom"/>
          </w:tcPr>
          <w:p w14:paraId="714CC07A" w14:textId="77777777" w:rsidR="006252CF" w:rsidRPr="00761649" w:rsidRDefault="006252CF" w:rsidP="00CD6E49">
            <w:pPr>
              <w:pStyle w:val="Normal-pool"/>
              <w:spacing w:before="40" w:after="40"/>
              <w:jc w:val="right"/>
              <w:rPr>
                <w:i/>
                <w:iCs/>
                <w:sz w:val="18"/>
                <w:szCs w:val="18"/>
              </w:rPr>
            </w:pPr>
            <w:r w:rsidRPr="00761649">
              <w:rPr>
                <w:i/>
                <w:iCs/>
                <w:sz w:val="18"/>
                <w:szCs w:val="18"/>
              </w:rPr>
              <w:t xml:space="preserve">2022 proposed budget </w:t>
            </w:r>
          </w:p>
        </w:tc>
      </w:tr>
      <w:tr w:rsidR="006252CF" w:rsidRPr="00761649" w14:paraId="2F6A6914" w14:textId="77777777" w:rsidTr="00CD6E49">
        <w:trPr>
          <w:trHeight w:val="57"/>
          <w:jc w:val="right"/>
        </w:trPr>
        <w:tc>
          <w:tcPr>
            <w:tcW w:w="9496" w:type="dxa"/>
            <w:gridSpan w:val="2"/>
            <w:tcBorders>
              <w:top w:val="single" w:sz="12" w:space="0" w:color="000000"/>
            </w:tcBorders>
            <w:shd w:val="clear" w:color="auto" w:fill="auto"/>
            <w:vAlign w:val="center"/>
          </w:tcPr>
          <w:p w14:paraId="77D7DDF1" w14:textId="77777777" w:rsidR="006252CF" w:rsidRPr="00761649" w:rsidRDefault="006252CF" w:rsidP="00CD6E49">
            <w:pPr>
              <w:pStyle w:val="Normal-pool"/>
              <w:spacing w:before="40" w:after="40"/>
              <w:rPr>
                <w:sz w:val="18"/>
                <w:szCs w:val="18"/>
              </w:rPr>
            </w:pPr>
            <w:r w:rsidRPr="00761649">
              <w:rPr>
                <w:b/>
                <w:sz w:val="18"/>
                <w:szCs w:val="18"/>
              </w:rPr>
              <w:t>1. Meetings of the IPBES bodies</w:t>
            </w:r>
            <w:r w:rsidRPr="00761649">
              <w:rPr>
                <w:sz w:val="18"/>
                <w:szCs w:val="18"/>
              </w:rPr>
              <w:t> </w:t>
            </w:r>
          </w:p>
        </w:tc>
      </w:tr>
      <w:tr w:rsidR="006252CF" w:rsidRPr="00761649" w14:paraId="67C749C2" w14:textId="77777777" w:rsidTr="00CD6E49">
        <w:trPr>
          <w:trHeight w:val="57"/>
          <w:jc w:val="right"/>
        </w:trPr>
        <w:tc>
          <w:tcPr>
            <w:tcW w:w="9496" w:type="dxa"/>
            <w:gridSpan w:val="2"/>
            <w:shd w:val="clear" w:color="auto" w:fill="auto"/>
          </w:tcPr>
          <w:p w14:paraId="204DE7EE" w14:textId="77777777" w:rsidR="006252CF" w:rsidRPr="00761649" w:rsidRDefault="006252CF" w:rsidP="00CD6E49">
            <w:pPr>
              <w:pStyle w:val="Normal-pool"/>
              <w:spacing w:before="40" w:after="40"/>
              <w:rPr>
                <w:sz w:val="18"/>
                <w:szCs w:val="18"/>
              </w:rPr>
            </w:pPr>
            <w:r w:rsidRPr="00761649">
              <w:rPr>
                <w:b/>
                <w:sz w:val="18"/>
                <w:szCs w:val="18"/>
              </w:rPr>
              <w:t>1.1 Sessions of the Plenary</w:t>
            </w:r>
          </w:p>
        </w:tc>
      </w:tr>
      <w:tr w:rsidR="006252CF" w:rsidRPr="00761649" w14:paraId="10249A85" w14:textId="77777777" w:rsidTr="00CD6E49">
        <w:trPr>
          <w:trHeight w:val="57"/>
          <w:jc w:val="right"/>
        </w:trPr>
        <w:tc>
          <w:tcPr>
            <w:tcW w:w="8095" w:type="dxa"/>
            <w:shd w:val="clear" w:color="auto" w:fill="auto"/>
          </w:tcPr>
          <w:p w14:paraId="63658F6F" w14:textId="77777777" w:rsidR="006252CF" w:rsidRPr="00761649" w:rsidRDefault="006252CF" w:rsidP="00CD6E49">
            <w:pPr>
              <w:pStyle w:val="Normal-pool"/>
              <w:spacing w:before="40" w:after="40"/>
              <w:rPr>
                <w:sz w:val="18"/>
                <w:szCs w:val="18"/>
              </w:rPr>
            </w:pPr>
            <w:r w:rsidRPr="00761649">
              <w:rPr>
                <w:sz w:val="18"/>
                <w:szCs w:val="18"/>
              </w:rPr>
              <w:t xml:space="preserve">Travel costs for ninth session participants (travel and daily subsistence allowance) </w:t>
            </w:r>
          </w:p>
        </w:tc>
        <w:tc>
          <w:tcPr>
            <w:tcW w:w="1401" w:type="dxa"/>
            <w:shd w:val="clear" w:color="auto" w:fill="auto"/>
          </w:tcPr>
          <w:p w14:paraId="4A3C8E1C" w14:textId="77777777" w:rsidR="006252CF" w:rsidRPr="00761649" w:rsidRDefault="006252CF" w:rsidP="00CD6E49">
            <w:pPr>
              <w:pStyle w:val="Normal-pool"/>
              <w:spacing w:before="40" w:after="40"/>
              <w:jc w:val="right"/>
              <w:rPr>
                <w:sz w:val="18"/>
                <w:szCs w:val="18"/>
              </w:rPr>
            </w:pPr>
            <w:r w:rsidRPr="00761649">
              <w:rPr>
                <w:sz w:val="18"/>
                <w:szCs w:val="18"/>
              </w:rPr>
              <w:t xml:space="preserve">500 000 </w:t>
            </w:r>
          </w:p>
        </w:tc>
      </w:tr>
      <w:tr w:rsidR="006252CF" w:rsidRPr="00761649" w14:paraId="28206962" w14:textId="77777777" w:rsidTr="00CD6E49">
        <w:trPr>
          <w:trHeight w:val="57"/>
          <w:jc w:val="right"/>
        </w:trPr>
        <w:tc>
          <w:tcPr>
            <w:tcW w:w="8095" w:type="dxa"/>
            <w:shd w:val="clear" w:color="auto" w:fill="auto"/>
          </w:tcPr>
          <w:p w14:paraId="6748ABB1" w14:textId="77777777" w:rsidR="006252CF" w:rsidRPr="00761649" w:rsidRDefault="006252CF" w:rsidP="00CD6E49">
            <w:pPr>
              <w:pStyle w:val="Normal-pool"/>
              <w:spacing w:before="40" w:after="40"/>
              <w:rPr>
                <w:sz w:val="18"/>
                <w:szCs w:val="18"/>
              </w:rPr>
            </w:pPr>
            <w:r w:rsidRPr="00761649">
              <w:rPr>
                <w:sz w:val="18"/>
                <w:szCs w:val="18"/>
              </w:rPr>
              <w:t>Conference services (translation, editing and interpretation)</w:t>
            </w:r>
          </w:p>
        </w:tc>
        <w:tc>
          <w:tcPr>
            <w:tcW w:w="1401" w:type="dxa"/>
            <w:shd w:val="clear" w:color="auto" w:fill="auto"/>
          </w:tcPr>
          <w:p w14:paraId="69EF9B29" w14:textId="77777777" w:rsidR="006252CF" w:rsidRPr="00761649" w:rsidRDefault="006252CF" w:rsidP="00CD6E49">
            <w:pPr>
              <w:pStyle w:val="Normal-pool"/>
              <w:spacing w:before="40" w:after="40"/>
              <w:jc w:val="right"/>
              <w:rPr>
                <w:sz w:val="18"/>
                <w:szCs w:val="18"/>
              </w:rPr>
            </w:pPr>
            <w:r w:rsidRPr="00761649">
              <w:rPr>
                <w:sz w:val="18"/>
                <w:szCs w:val="18"/>
              </w:rPr>
              <w:t xml:space="preserve">830 000 </w:t>
            </w:r>
          </w:p>
        </w:tc>
      </w:tr>
      <w:tr w:rsidR="006252CF" w:rsidRPr="00761649" w14:paraId="7E7D3B3D" w14:textId="77777777" w:rsidTr="00CD6E49">
        <w:trPr>
          <w:trHeight w:val="57"/>
          <w:jc w:val="right"/>
        </w:trPr>
        <w:tc>
          <w:tcPr>
            <w:tcW w:w="8095" w:type="dxa"/>
            <w:shd w:val="clear" w:color="auto" w:fill="auto"/>
          </w:tcPr>
          <w:p w14:paraId="7E77A73E" w14:textId="77777777" w:rsidR="006252CF" w:rsidRPr="00761649" w:rsidRDefault="006252CF" w:rsidP="00CD6E49">
            <w:pPr>
              <w:pStyle w:val="Normal-pool"/>
              <w:spacing w:before="40" w:after="40"/>
              <w:rPr>
                <w:sz w:val="18"/>
                <w:szCs w:val="18"/>
              </w:rPr>
            </w:pPr>
            <w:r w:rsidRPr="00761649">
              <w:rPr>
                <w:sz w:val="18"/>
                <w:szCs w:val="18"/>
              </w:rPr>
              <w:t>Reporting services</w:t>
            </w:r>
          </w:p>
        </w:tc>
        <w:tc>
          <w:tcPr>
            <w:tcW w:w="1401" w:type="dxa"/>
            <w:shd w:val="clear" w:color="auto" w:fill="auto"/>
          </w:tcPr>
          <w:p w14:paraId="4F580323" w14:textId="77777777" w:rsidR="006252CF" w:rsidRPr="00761649" w:rsidRDefault="006252CF" w:rsidP="00CD6E49">
            <w:pPr>
              <w:pStyle w:val="Normal-pool"/>
              <w:spacing w:before="40" w:after="40"/>
              <w:jc w:val="right"/>
              <w:rPr>
                <w:sz w:val="18"/>
                <w:szCs w:val="18"/>
              </w:rPr>
            </w:pPr>
            <w:r w:rsidRPr="00761649">
              <w:rPr>
                <w:sz w:val="18"/>
                <w:szCs w:val="18"/>
              </w:rPr>
              <w:t xml:space="preserve">65 000 </w:t>
            </w:r>
          </w:p>
        </w:tc>
      </w:tr>
      <w:tr w:rsidR="006252CF" w:rsidRPr="00761649" w14:paraId="7856B8BE" w14:textId="77777777" w:rsidTr="00CD6E49">
        <w:trPr>
          <w:trHeight w:val="57"/>
          <w:jc w:val="right"/>
        </w:trPr>
        <w:tc>
          <w:tcPr>
            <w:tcW w:w="8095" w:type="dxa"/>
            <w:tcBorders>
              <w:bottom w:val="single" w:sz="4" w:space="0" w:color="000000"/>
            </w:tcBorders>
            <w:shd w:val="clear" w:color="auto" w:fill="auto"/>
          </w:tcPr>
          <w:p w14:paraId="25569816" w14:textId="77777777" w:rsidR="006252CF" w:rsidRPr="00761649" w:rsidRDefault="006252CF" w:rsidP="00CD6E49">
            <w:pPr>
              <w:pStyle w:val="Normal-pool"/>
              <w:spacing w:before="40" w:after="40"/>
              <w:rPr>
                <w:sz w:val="18"/>
                <w:szCs w:val="18"/>
              </w:rPr>
            </w:pPr>
            <w:r w:rsidRPr="00761649">
              <w:rPr>
                <w:sz w:val="18"/>
                <w:szCs w:val="18"/>
              </w:rPr>
              <w:t xml:space="preserve">Security and other costs </w:t>
            </w:r>
          </w:p>
        </w:tc>
        <w:tc>
          <w:tcPr>
            <w:tcW w:w="1401" w:type="dxa"/>
            <w:tcBorders>
              <w:bottom w:val="single" w:sz="4" w:space="0" w:color="000000"/>
            </w:tcBorders>
            <w:shd w:val="clear" w:color="auto" w:fill="auto"/>
          </w:tcPr>
          <w:p w14:paraId="06154077" w14:textId="77777777" w:rsidR="006252CF" w:rsidRPr="00761649" w:rsidRDefault="006252CF" w:rsidP="00CD6E49">
            <w:pPr>
              <w:pStyle w:val="Normal-pool"/>
              <w:spacing w:before="40" w:after="40"/>
              <w:jc w:val="right"/>
              <w:rPr>
                <w:sz w:val="18"/>
                <w:szCs w:val="18"/>
              </w:rPr>
            </w:pPr>
            <w:r w:rsidRPr="00761649">
              <w:rPr>
                <w:sz w:val="18"/>
                <w:szCs w:val="18"/>
              </w:rPr>
              <w:t xml:space="preserve">100 000 </w:t>
            </w:r>
          </w:p>
        </w:tc>
      </w:tr>
      <w:tr w:rsidR="006252CF" w:rsidRPr="00761649" w14:paraId="275FB3D2" w14:textId="77777777" w:rsidTr="00CD6E49">
        <w:trPr>
          <w:trHeight w:val="57"/>
          <w:jc w:val="right"/>
        </w:trPr>
        <w:tc>
          <w:tcPr>
            <w:tcW w:w="8095" w:type="dxa"/>
            <w:tcBorders>
              <w:top w:val="single" w:sz="4" w:space="0" w:color="000000"/>
              <w:bottom w:val="single" w:sz="4" w:space="0" w:color="000000"/>
            </w:tcBorders>
            <w:shd w:val="clear" w:color="auto" w:fill="auto"/>
          </w:tcPr>
          <w:p w14:paraId="31FA54F9" w14:textId="77777777" w:rsidR="006252CF" w:rsidRPr="00761649" w:rsidRDefault="006252CF" w:rsidP="00CD6E49">
            <w:pPr>
              <w:pStyle w:val="Normal-pool"/>
              <w:spacing w:before="40" w:after="40"/>
              <w:rPr>
                <w:b/>
                <w:sz w:val="18"/>
                <w:szCs w:val="18"/>
              </w:rPr>
            </w:pPr>
            <w:r w:rsidRPr="00761649">
              <w:rPr>
                <w:b/>
                <w:sz w:val="18"/>
                <w:szCs w:val="18"/>
              </w:rPr>
              <w:t>Subtotal 1.1, sessions of the Plenary</w:t>
            </w:r>
          </w:p>
        </w:tc>
        <w:tc>
          <w:tcPr>
            <w:tcW w:w="1401" w:type="dxa"/>
            <w:tcBorders>
              <w:top w:val="single" w:sz="4" w:space="0" w:color="000000"/>
              <w:bottom w:val="single" w:sz="4" w:space="0" w:color="000000"/>
            </w:tcBorders>
            <w:shd w:val="clear" w:color="auto" w:fill="auto"/>
          </w:tcPr>
          <w:p w14:paraId="6B9AA959" w14:textId="77777777" w:rsidR="006252CF" w:rsidRPr="00761649" w:rsidRDefault="006252CF" w:rsidP="00CD6E49">
            <w:pPr>
              <w:pStyle w:val="Normal-pool"/>
              <w:spacing w:before="40" w:after="40"/>
              <w:jc w:val="right"/>
              <w:rPr>
                <w:b/>
                <w:sz w:val="18"/>
                <w:szCs w:val="18"/>
              </w:rPr>
            </w:pPr>
            <w:r w:rsidRPr="00761649">
              <w:rPr>
                <w:b/>
                <w:sz w:val="18"/>
                <w:szCs w:val="18"/>
              </w:rPr>
              <w:t xml:space="preserve">1 495 000 </w:t>
            </w:r>
          </w:p>
        </w:tc>
      </w:tr>
      <w:tr w:rsidR="006252CF" w:rsidRPr="00761649" w14:paraId="0FC5A865" w14:textId="77777777" w:rsidTr="00CD6E49">
        <w:trPr>
          <w:trHeight w:val="57"/>
          <w:jc w:val="right"/>
        </w:trPr>
        <w:tc>
          <w:tcPr>
            <w:tcW w:w="8095" w:type="dxa"/>
            <w:shd w:val="clear" w:color="auto" w:fill="auto"/>
          </w:tcPr>
          <w:p w14:paraId="1D8235C4" w14:textId="77777777" w:rsidR="006252CF" w:rsidRPr="00761649" w:rsidRDefault="006252CF" w:rsidP="00CD6E49">
            <w:pPr>
              <w:pStyle w:val="Normal-pool"/>
              <w:spacing w:before="40" w:after="40"/>
              <w:rPr>
                <w:b/>
                <w:sz w:val="18"/>
                <w:szCs w:val="18"/>
              </w:rPr>
            </w:pPr>
            <w:r w:rsidRPr="00761649">
              <w:rPr>
                <w:b/>
                <w:sz w:val="18"/>
                <w:szCs w:val="18"/>
              </w:rPr>
              <w:t>1.2 Bureau and Multidisciplinary Expert Panel sessions</w:t>
            </w:r>
          </w:p>
        </w:tc>
        <w:tc>
          <w:tcPr>
            <w:tcW w:w="1401" w:type="dxa"/>
            <w:shd w:val="clear" w:color="auto" w:fill="auto"/>
          </w:tcPr>
          <w:p w14:paraId="275555B4" w14:textId="77777777" w:rsidR="006252CF" w:rsidRPr="00761649" w:rsidRDefault="006252CF" w:rsidP="00CD6E49">
            <w:pPr>
              <w:pStyle w:val="Normal-pool"/>
              <w:spacing w:before="40" w:after="40"/>
              <w:jc w:val="right"/>
              <w:rPr>
                <w:sz w:val="18"/>
                <w:szCs w:val="18"/>
              </w:rPr>
            </w:pPr>
          </w:p>
        </w:tc>
      </w:tr>
      <w:tr w:rsidR="006252CF" w:rsidRPr="00761649" w14:paraId="615F58B7" w14:textId="77777777" w:rsidTr="00CD6E49">
        <w:trPr>
          <w:trHeight w:val="57"/>
          <w:jc w:val="right"/>
        </w:trPr>
        <w:tc>
          <w:tcPr>
            <w:tcW w:w="8095" w:type="dxa"/>
            <w:shd w:val="clear" w:color="auto" w:fill="auto"/>
          </w:tcPr>
          <w:p w14:paraId="2CD9E18A" w14:textId="77777777" w:rsidR="006252CF" w:rsidRPr="00761649" w:rsidRDefault="006252CF" w:rsidP="00CD6E49">
            <w:pPr>
              <w:pStyle w:val="Normal-pool"/>
              <w:spacing w:before="40" w:after="40"/>
              <w:rPr>
                <w:sz w:val="18"/>
                <w:szCs w:val="18"/>
              </w:rPr>
            </w:pPr>
            <w:r w:rsidRPr="00761649">
              <w:rPr>
                <w:sz w:val="18"/>
                <w:szCs w:val="18"/>
              </w:rPr>
              <w:t>Travel and meeting costs for participants for two Bureau sessions</w:t>
            </w:r>
          </w:p>
        </w:tc>
        <w:tc>
          <w:tcPr>
            <w:tcW w:w="1401" w:type="dxa"/>
            <w:shd w:val="clear" w:color="auto" w:fill="auto"/>
          </w:tcPr>
          <w:p w14:paraId="3DAE4379" w14:textId="77777777" w:rsidR="006252CF" w:rsidRPr="00761649" w:rsidRDefault="006252CF" w:rsidP="00CD6E49">
            <w:pPr>
              <w:pStyle w:val="Normal-pool"/>
              <w:spacing w:before="40" w:after="40"/>
              <w:jc w:val="right"/>
              <w:rPr>
                <w:sz w:val="18"/>
                <w:szCs w:val="18"/>
              </w:rPr>
            </w:pPr>
            <w:r w:rsidRPr="00761649">
              <w:rPr>
                <w:sz w:val="18"/>
                <w:szCs w:val="18"/>
              </w:rPr>
              <w:t xml:space="preserve">70 900 </w:t>
            </w:r>
          </w:p>
        </w:tc>
      </w:tr>
      <w:tr w:rsidR="006252CF" w:rsidRPr="00761649" w14:paraId="0869F99B" w14:textId="77777777" w:rsidTr="00CD6E49">
        <w:trPr>
          <w:trHeight w:val="57"/>
          <w:jc w:val="right"/>
        </w:trPr>
        <w:tc>
          <w:tcPr>
            <w:tcW w:w="8095" w:type="dxa"/>
            <w:tcBorders>
              <w:bottom w:val="single" w:sz="4" w:space="0" w:color="000000"/>
            </w:tcBorders>
            <w:shd w:val="clear" w:color="auto" w:fill="auto"/>
          </w:tcPr>
          <w:p w14:paraId="21DB4391" w14:textId="77777777" w:rsidR="006252CF" w:rsidRPr="00761649" w:rsidRDefault="006252CF" w:rsidP="00CD6E49">
            <w:pPr>
              <w:pStyle w:val="Normal-pool"/>
              <w:spacing w:before="40" w:after="40"/>
              <w:rPr>
                <w:sz w:val="18"/>
                <w:szCs w:val="18"/>
              </w:rPr>
            </w:pPr>
            <w:r w:rsidRPr="00761649">
              <w:rPr>
                <w:sz w:val="18"/>
                <w:szCs w:val="18"/>
              </w:rPr>
              <w:t>Travel and meeting costs for participants for two Panel sessions</w:t>
            </w:r>
          </w:p>
        </w:tc>
        <w:tc>
          <w:tcPr>
            <w:tcW w:w="1401" w:type="dxa"/>
            <w:tcBorders>
              <w:bottom w:val="single" w:sz="4" w:space="0" w:color="000000"/>
            </w:tcBorders>
            <w:shd w:val="clear" w:color="auto" w:fill="auto"/>
          </w:tcPr>
          <w:p w14:paraId="73BBD868" w14:textId="77777777" w:rsidR="006252CF" w:rsidRPr="00761649" w:rsidRDefault="006252CF" w:rsidP="00CD6E49">
            <w:pPr>
              <w:pStyle w:val="Normal-pool"/>
              <w:spacing w:before="40" w:after="40"/>
              <w:jc w:val="right"/>
              <w:rPr>
                <w:sz w:val="18"/>
                <w:szCs w:val="18"/>
              </w:rPr>
            </w:pPr>
            <w:r w:rsidRPr="00761649">
              <w:rPr>
                <w:sz w:val="18"/>
                <w:szCs w:val="18"/>
              </w:rPr>
              <w:t xml:space="preserve">170 000 </w:t>
            </w:r>
          </w:p>
        </w:tc>
      </w:tr>
      <w:tr w:rsidR="006252CF" w:rsidRPr="00761649" w14:paraId="1F119443" w14:textId="77777777" w:rsidTr="00CD6E49">
        <w:trPr>
          <w:trHeight w:val="57"/>
          <w:jc w:val="right"/>
        </w:trPr>
        <w:tc>
          <w:tcPr>
            <w:tcW w:w="8095" w:type="dxa"/>
            <w:tcBorders>
              <w:top w:val="single" w:sz="4" w:space="0" w:color="000000"/>
              <w:bottom w:val="single" w:sz="4" w:space="0" w:color="000000"/>
            </w:tcBorders>
            <w:shd w:val="clear" w:color="auto" w:fill="auto"/>
          </w:tcPr>
          <w:p w14:paraId="64997178" w14:textId="77777777" w:rsidR="006252CF" w:rsidRPr="00761649" w:rsidRDefault="006252CF" w:rsidP="00CD6E49">
            <w:pPr>
              <w:pStyle w:val="Normal-pool"/>
              <w:spacing w:before="40" w:after="40"/>
              <w:rPr>
                <w:b/>
                <w:sz w:val="18"/>
                <w:szCs w:val="18"/>
              </w:rPr>
            </w:pPr>
            <w:r w:rsidRPr="00761649">
              <w:rPr>
                <w:b/>
                <w:sz w:val="18"/>
                <w:szCs w:val="18"/>
              </w:rPr>
              <w:t>Subtotal 1.2, Bureau and Multidisciplinary Expert Panel sessions</w:t>
            </w:r>
          </w:p>
        </w:tc>
        <w:tc>
          <w:tcPr>
            <w:tcW w:w="1401" w:type="dxa"/>
            <w:tcBorders>
              <w:top w:val="single" w:sz="4" w:space="0" w:color="000000"/>
              <w:bottom w:val="single" w:sz="4" w:space="0" w:color="000000"/>
            </w:tcBorders>
            <w:shd w:val="clear" w:color="auto" w:fill="auto"/>
          </w:tcPr>
          <w:p w14:paraId="6DA2F157" w14:textId="77777777" w:rsidR="006252CF" w:rsidRPr="00761649" w:rsidRDefault="006252CF" w:rsidP="00CD6E49">
            <w:pPr>
              <w:pStyle w:val="Normal-pool"/>
              <w:spacing w:before="40" w:after="40"/>
              <w:jc w:val="right"/>
              <w:rPr>
                <w:b/>
                <w:sz w:val="18"/>
                <w:szCs w:val="18"/>
              </w:rPr>
            </w:pPr>
            <w:r w:rsidRPr="00761649">
              <w:rPr>
                <w:b/>
                <w:sz w:val="18"/>
                <w:szCs w:val="18"/>
              </w:rPr>
              <w:t xml:space="preserve">240 900 </w:t>
            </w:r>
          </w:p>
        </w:tc>
      </w:tr>
      <w:tr w:rsidR="006252CF" w:rsidRPr="00761649" w14:paraId="2E17A8A4" w14:textId="77777777" w:rsidTr="00CD6E49">
        <w:trPr>
          <w:trHeight w:val="57"/>
          <w:jc w:val="right"/>
        </w:trPr>
        <w:tc>
          <w:tcPr>
            <w:tcW w:w="8095" w:type="dxa"/>
            <w:tcBorders>
              <w:bottom w:val="single" w:sz="4" w:space="0" w:color="000000"/>
            </w:tcBorders>
            <w:shd w:val="clear" w:color="auto" w:fill="auto"/>
          </w:tcPr>
          <w:p w14:paraId="00719959" w14:textId="77777777" w:rsidR="006252CF" w:rsidRPr="00761649" w:rsidRDefault="006252CF" w:rsidP="000E035B">
            <w:pPr>
              <w:pStyle w:val="Normal-pool"/>
              <w:keepNext/>
              <w:keepLines/>
              <w:spacing w:before="40" w:after="40"/>
              <w:rPr>
                <w:b/>
                <w:sz w:val="18"/>
                <w:szCs w:val="18"/>
              </w:rPr>
            </w:pPr>
            <w:r w:rsidRPr="00761649">
              <w:rPr>
                <w:b/>
                <w:sz w:val="18"/>
                <w:szCs w:val="18"/>
              </w:rPr>
              <w:t>1.3 Travel costs of the Chair to represent IPBES</w:t>
            </w:r>
          </w:p>
        </w:tc>
        <w:tc>
          <w:tcPr>
            <w:tcW w:w="1401" w:type="dxa"/>
            <w:tcBorders>
              <w:bottom w:val="single" w:sz="4" w:space="0" w:color="000000"/>
            </w:tcBorders>
            <w:shd w:val="clear" w:color="auto" w:fill="auto"/>
          </w:tcPr>
          <w:p w14:paraId="211497FE" w14:textId="77777777" w:rsidR="006252CF" w:rsidRPr="00761649" w:rsidRDefault="006252CF" w:rsidP="000E035B">
            <w:pPr>
              <w:pStyle w:val="Normal-pool"/>
              <w:keepNext/>
              <w:keepLines/>
              <w:spacing w:before="40" w:after="40"/>
              <w:jc w:val="right"/>
              <w:rPr>
                <w:b/>
                <w:sz w:val="18"/>
                <w:szCs w:val="18"/>
              </w:rPr>
            </w:pPr>
            <w:r w:rsidRPr="00761649">
              <w:rPr>
                <w:b/>
                <w:sz w:val="18"/>
                <w:szCs w:val="18"/>
              </w:rPr>
              <w:t xml:space="preserve">25 000 </w:t>
            </w:r>
          </w:p>
        </w:tc>
      </w:tr>
      <w:tr w:rsidR="006252CF" w:rsidRPr="00761649" w14:paraId="5B7B2E5E" w14:textId="77777777" w:rsidTr="00CD6E49">
        <w:trPr>
          <w:trHeight w:val="57"/>
          <w:jc w:val="right"/>
        </w:trPr>
        <w:tc>
          <w:tcPr>
            <w:tcW w:w="8095" w:type="dxa"/>
            <w:tcBorders>
              <w:top w:val="single" w:sz="4" w:space="0" w:color="000000"/>
              <w:bottom w:val="single" w:sz="4" w:space="0" w:color="000000"/>
            </w:tcBorders>
            <w:shd w:val="clear" w:color="auto" w:fill="auto"/>
          </w:tcPr>
          <w:p w14:paraId="5CAD77DA" w14:textId="77777777" w:rsidR="006252CF" w:rsidRPr="00761649" w:rsidRDefault="006252CF" w:rsidP="00CD6E49">
            <w:pPr>
              <w:pStyle w:val="Normal-pool"/>
              <w:spacing w:before="40" w:after="40"/>
              <w:rPr>
                <w:b/>
                <w:sz w:val="18"/>
                <w:szCs w:val="18"/>
              </w:rPr>
            </w:pPr>
            <w:r w:rsidRPr="00761649">
              <w:rPr>
                <w:b/>
                <w:sz w:val="18"/>
                <w:szCs w:val="18"/>
              </w:rPr>
              <w:t>Subtotal 1, meetings of the IPBES bodies</w:t>
            </w:r>
          </w:p>
        </w:tc>
        <w:tc>
          <w:tcPr>
            <w:tcW w:w="1401" w:type="dxa"/>
            <w:tcBorders>
              <w:top w:val="single" w:sz="4" w:space="0" w:color="000000"/>
              <w:bottom w:val="single" w:sz="4" w:space="0" w:color="000000"/>
            </w:tcBorders>
            <w:shd w:val="clear" w:color="auto" w:fill="auto"/>
          </w:tcPr>
          <w:p w14:paraId="05DBC758" w14:textId="77777777" w:rsidR="006252CF" w:rsidRPr="00761649" w:rsidRDefault="006252CF" w:rsidP="00CD6E49">
            <w:pPr>
              <w:pStyle w:val="Normal-pool"/>
              <w:spacing w:before="40" w:after="40"/>
              <w:jc w:val="right"/>
              <w:rPr>
                <w:b/>
                <w:sz w:val="18"/>
                <w:szCs w:val="18"/>
              </w:rPr>
            </w:pPr>
            <w:r w:rsidRPr="00761649">
              <w:rPr>
                <w:b/>
                <w:sz w:val="18"/>
                <w:szCs w:val="18"/>
              </w:rPr>
              <w:t xml:space="preserve">1 760 900 </w:t>
            </w:r>
          </w:p>
        </w:tc>
      </w:tr>
      <w:tr w:rsidR="006252CF" w:rsidRPr="00761649" w14:paraId="7887E39F" w14:textId="77777777" w:rsidTr="00CD6E49">
        <w:trPr>
          <w:trHeight w:val="57"/>
          <w:jc w:val="right"/>
        </w:trPr>
        <w:tc>
          <w:tcPr>
            <w:tcW w:w="8095" w:type="dxa"/>
            <w:shd w:val="clear" w:color="auto" w:fill="auto"/>
            <w:vAlign w:val="center"/>
          </w:tcPr>
          <w:p w14:paraId="1FAEBD38" w14:textId="77777777" w:rsidR="006252CF" w:rsidRPr="00761649" w:rsidRDefault="006252CF" w:rsidP="00CD6E49">
            <w:pPr>
              <w:pStyle w:val="Normal-pool"/>
              <w:spacing w:before="40" w:after="40"/>
              <w:rPr>
                <w:b/>
                <w:sz w:val="18"/>
                <w:szCs w:val="18"/>
              </w:rPr>
            </w:pPr>
            <w:r w:rsidRPr="00761649">
              <w:rPr>
                <w:b/>
                <w:sz w:val="18"/>
                <w:szCs w:val="18"/>
              </w:rPr>
              <w:lastRenderedPageBreak/>
              <w:t>2. Implementation of the work programme</w:t>
            </w:r>
          </w:p>
        </w:tc>
        <w:tc>
          <w:tcPr>
            <w:tcW w:w="1401" w:type="dxa"/>
            <w:shd w:val="clear" w:color="auto" w:fill="auto"/>
            <w:vAlign w:val="center"/>
          </w:tcPr>
          <w:p w14:paraId="0D9DC47F" w14:textId="77777777" w:rsidR="006252CF" w:rsidRPr="00761649" w:rsidRDefault="006252CF" w:rsidP="00CD6E49">
            <w:pPr>
              <w:pStyle w:val="Normal-pool"/>
              <w:spacing w:before="40" w:after="40"/>
              <w:jc w:val="right"/>
              <w:rPr>
                <w:b/>
                <w:sz w:val="18"/>
                <w:szCs w:val="18"/>
              </w:rPr>
            </w:pPr>
          </w:p>
        </w:tc>
      </w:tr>
      <w:tr w:rsidR="006252CF" w:rsidRPr="00761649" w14:paraId="2EC230F7" w14:textId="77777777" w:rsidTr="00CD6E49">
        <w:trPr>
          <w:trHeight w:val="57"/>
          <w:jc w:val="right"/>
        </w:trPr>
        <w:tc>
          <w:tcPr>
            <w:tcW w:w="8095" w:type="dxa"/>
            <w:shd w:val="clear" w:color="auto" w:fill="auto"/>
          </w:tcPr>
          <w:p w14:paraId="10344067" w14:textId="77777777" w:rsidR="006252CF" w:rsidRPr="00761649" w:rsidRDefault="006252CF" w:rsidP="00CD6E49">
            <w:pPr>
              <w:pStyle w:val="Normal-pool"/>
              <w:spacing w:before="40" w:after="40"/>
              <w:rPr>
                <w:b/>
                <w:sz w:val="18"/>
                <w:szCs w:val="18"/>
              </w:rPr>
            </w:pPr>
            <w:r w:rsidRPr="00761649">
              <w:rPr>
                <w:b/>
                <w:sz w:val="18"/>
                <w:szCs w:val="18"/>
              </w:rPr>
              <w:t>Part A: First work programme (wp1)</w:t>
            </w:r>
          </w:p>
        </w:tc>
        <w:tc>
          <w:tcPr>
            <w:tcW w:w="1401" w:type="dxa"/>
            <w:shd w:val="clear" w:color="auto" w:fill="auto"/>
          </w:tcPr>
          <w:p w14:paraId="3F9769CA" w14:textId="77777777" w:rsidR="006252CF" w:rsidRPr="00761649" w:rsidRDefault="006252CF" w:rsidP="00CD6E49">
            <w:pPr>
              <w:pStyle w:val="Normal-pool"/>
              <w:spacing w:before="40" w:after="40"/>
              <w:rPr>
                <w:sz w:val="18"/>
                <w:szCs w:val="18"/>
              </w:rPr>
            </w:pPr>
          </w:p>
        </w:tc>
      </w:tr>
      <w:tr w:rsidR="006252CF" w:rsidRPr="00761649" w14:paraId="1CA3949B" w14:textId="77777777" w:rsidTr="00CD6E49">
        <w:trPr>
          <w:trHeight w:val="57"/>
          <w:jc w:val="right"/>
        </w:trPr>
        <w:tc>
          <w:tcPr>
            <w:tcW w:w="8095" w:type="dxa"/>
            <w:shd w:val="clear" w:color="auto" w:fill="auto"/>
          </w:tcPr>
          <w:p w14:paraId="6ADD519D" w14:textId="4E4AB12E" w:rsidR="006252CF" w:rsidRPr="00761649" w:rsidRDefault="006252CF" w:rsidP="00CD6E49">
            <w:pPr>
              <w:pStyle w:val="Normal-pool"/>
              <w:spacing w:before="40" w:after="40"/>
              <w:rPr>
                <w:b/>
                <w:sz w:val="18"/>
                <w:szCs w:val="18"/>
              </w:rPr>
            </w:pPr>
            <w:r w:rsidRPr="00761649">
              <w:rPr>
                <w:b/>
                <w:sz w:val="18"/>
                <w:szCs w:val="18"/>
              </w:rPr>
              <w:t xml:space="preserve">wp1-Objective 3: </w:t>
            </w:r>
            <w:r w:rsidR="00295FEC" w:rsidRPr="00761649">
              <w:rPr>
                <w:b/>
                <w:sz w:val="18"/>
                <w:szCs w:val="18"/>
              </w:rPr>
              <w:t>S</w:t>
            </w:r>
            <w:r w:rsidRPr="00761649">
              <w:rPr>
                <w:b/>
                <w:sz w:val="18"/>
                <w:szCs w:val="18"/>
              </w:rPr>
              <w:t>trengthen the knowledge-policy interface with regard to thematic and methodological issues</w:t>
            </w:r>
          </w:p>
        </w:tc>
        <w:tc>
          <w:tcPr>
            <w:tcW w:w="1401" w:type="dxa"/>
            <w:shd w:val="clear" w:color="auto" w:fill="auto"/>
          </w:tcPr>
          <w:p w14:paraId="4790E4BA" w14:textId="77777777" w:rsidR="006252CF" w:rsidRPr="00761649" w:rsidRDefault="006252CF" w:rsidP="00CD6E49">
            <w:pPr>
              <w:pStyle w:val="Normal-pool"/>
              <w:spacing w:before="40" w:after="40"/>
              <w:jc w:val="right"/>
              <w:rPr>
                <w:b/>
                <w:sz w:val="18"/>
                <w:szCs w:val="18"/>
              </w:rPr>
            </w:pPr>
            <w:r w:rsidRPr="00761649">
              <w:rPr>
                <w:b/>
                <w:sz w:val="18"/>
                <w:szCs w:val="18"/>
              </w:rPr>
              <w:t>1 103 750</w:t>
            </w:r>
          </w:p>
        </w:tc>
      </w:tr>
      <w:tr w:rsidR="006252CF" w:rsidRPr="00761649" w14:paraId="62021A1D" w14:textId="77777777" w:rsidTr="00CD6E49">
        <w:trPr>
          <w:trHeight w:val="57"/>
          <w:jc w:val="right"/>
        </w:trPr>
        <w:tc>
          <w:tcPr>
            <w:tcW w:w="8095" w:type="dxa"/>
            <w:shd w:val="clear" w:color="auto" w:fill="auto"/>
          </w:tcPr>
          <w:p w14:paraId="4A88BA67" w14:textId="77777777" w:rsidR="006252CF" w:rsidRPr="00761649" w:rsidRDefault="006252CF" w:rsidP="00CD6E49">
            <w:pPr>
              <w:pStyle w:val="Normal-pool"/>
              <w:spacing w:before="40" w:after="40"/>
              <w:rPr>
                <w:sz w:val="18"/>
                <w:szCs w:val="18"/>
              </w:rPr>
            </w:pPr>
            <w:r w:rsidRPr="00761649">
              <w:rPr>
                <w:sz w:val="18"/>
                <w:szCs w:val="18"/>
              </w:rPr>
              <w:t xml:space="preserve">wp1-Deliverable 3 (b) (ii) Invasive alien species assessment </w:t>
            </w:r>
          </w:p>
        </w:tc>
        <w:tc>
          <w:tcPr>
            <w:tcW w:w="1401" w:type="dxa"/>
            <w:shd w:val="clear" w:color="auto" w:fill="auto"/>
          </w:tcPr>
          <w:p w14:paraId="7A63CED1" w14:textId="77777777" w:rsidR="006252CF" w:rsidRPr="00761649" w:rsidRDefault="006252CF" w:rsidP="00CD6E49">
            <w:pPr>
              <w:pStyle w:val="Normal-pool"/>
              <w:spacing w:before="40" w:after="40"/>
              <w:jc w:val="right"/>
              <w:rPr>
                <w:sz w:val="18"/>
                <w:szCs w:val="18"/>
              </w:rPr>
            </w:pPr>
            <w:r w:rsidRPr="00761649">
              <w:rPr>
                <w:sz w:val="18"/>
                <w:szCs w:val="18"/>
              </w:rPr>
              <w:t xml:space="preserve">366 250 </w:t>
            </w:r>
          </w:p>
        </w:tc>
      </w:tr>
      <w:tr w:rsidR="006252CF" w:rsidRPr="00761649" w14:paraId="26063654" w14:textId="77777777" w:rsidTr="00CD6E49">
        <w:trPr>
          <w:trHeight w:val="57"/>
          <w:jc w:val="right"/>
        </w:trPr>
        <w:tc>
          <w:tcPr>
            <w:tcW w:w="8095" w:type="dxa"/>
            <w:shd w:val="clear" w:color="auto" w:fill="auto"/>
          </w:tcPr>
          <w:p w14:paraId="05B0C3D9" w14:textId="77777777" w:rsidR="006252CF" w:rsidRPr="00761649" w:rsidRDefault="006252CF" w:rsidP="00CD6E49">
            <w:pPr>
              <w:pStyle w:val="Normal-pool"/>
              <w:spacing w:before="40" w:after="40"/>
              <w:rPr>
                <w:sz w:val="18"/>
                <w:szCs w:val="18"/>
              </w:rPr>
            </w:pPr>
            <w:r w:rsidRPr="00761649">
              <w:rPr>
                <w:sz w:val="18"/>
                <w:szCs w:val="18"/>
              </w:rPr>
              <w:t xml:space="preserve">wp1-Deliverable 3 (b) (iii) Sustainable use of wild species assessment </w:t>
            </w:r>
          </w:p>
        </w:tc>
        <w:tc>
          <w:tcPr>
            <w:tcW w:w="1401" w:type="dxa"/>
            <w:shd w:val="clear" w:color="auto" w:fill="auto"/>
          </w:tcPr>
          <w:p w14:paraId="6956123A" w14:textId="77777777" w:rsidR="006252CF" w:rsidRPr="00761649" w:rsidRDefault="006252CF" w:rsidP="00CD6E49">
            <w:pPr>
              <w:pStyle w:val="Normal-pool"/>
              <w:spacing w:before="40" w:after="40"/>
              <w:jc w:val="right"/>
              <w:rPr>
                <w:sz w:val="18"/>
                <w:szCs w:val="18"/>
              </w:rPr>
            </w:pPr>
            <w:r w:rsidRPr="00761649">
              <w:rPr>
                <w:sz w:val="18"/>
                <w:szCs w:val="18"/>
              </w:rPr>
              <w:t>405 000</w:t>
            </w:r>
          </w:p>
        </w:tc>
      </w:tr>
      <w:tr w:rsidR="006252CF" w:rsidRPr="00761649" w14:paraId="3BA06696" w14:textId="77777777" w:rsidTr="00CD6E49">
        <w:trPr>
          <w:trHeight w:val="57"/>
          <w:jc w:val="right"/>
        </w:trPr>
        <w:tc>
          <w:tcPr>
            <w:tcW w:w="8095" w:type="dxa"/>
            <w:tcBorders>
              <w:bottom w:val="single" w:sz="4" w:space="0" w:color="000000"/>
            </w:tcBorders>
            <w:shd w:val="clear" w:color="auto" w:fill="auto"/>
          </w:tcPr>
          <w:p w14:paraId="575F06A3" w14:textId="77777777" w:rsidR="006252CF" w:rsidRPr="00761649" w:rsidRDefault="006252CF" w:rsidP="00CD6E49">
            <w:pPr>
              <w:pStyle w:val="Normal-pool"/>
              <w:spacing w:before="40" w:after="40"/>
              <w:rPr>
                <w:sz w:val="18"/>
                <w:szCs w:val="18"/>
              </w:rPr>
            </w:pPr>
            <w:r w:rsidRPr="00761649">
              <w:rPr>
                <w:sz w:val="18"/>
                <w:szCs w:val="18"/>
              </w:rPr>
              <w:t xml:space="preserve">wp1-Deliverable 3 (d) Values assessment </w:t>
            </w:r>
          </w:p>
        </w:tc>
        <w:tc>
          <w:tcPr>
            <w:tcW w:w="1401" w:type="dxa"/>
            <w:tcBorders>
              <w:bottom w:val="single" w:sz="4" w:space="0" w:color="000000"/>
            </w:tcBorders>
            <w:shd w:val="clear" w:color="auto" w:fill="auto"/>
          </w:tcPr>
          <w:p w14:paraId="738E780C" w14:textId="77777777" w:rsidR="006252CF" w:rsidRPr="00761649" w:rsidRDefault="006252CF" w:rsidP="00CD6E49">
            <w:pPr>
              <w:pStyle w:val="Normal-pool"/>
              <w:spacing w:before="40" w:after="40"/>
              <w:jc w:val="right"/>
              <w:rPr>
                <w:sz w:val="18"/>
                <w:szCs w:val="18"/>
              </w:rPr>
            </w:pPr>
            <w:r w:rsidRPr="00761649">
              <w:rPr>
                <w:sz w:val="18"/>
                <w:szCs w:val="18"/>
              </w:rPr>
              <w:t xml:space="preserve">332 500 </w:t>
            </w:r>
          </w:p>
        </w:tc>
      </w:tr>
      <w:tr w:rsidR="006252CF" w:rsidRPr="00761649" w14:paraId="2728FBAC" w14:textId="77777777" w:rsidTr="00CD6E49">
        <w:trPr>
          <w:trHeight w:val="57"/>
          <w:jc w:val="right"/>
        </w:trPr>
        <w:tc>
          <w:tcPr>
            <w:tcW w:w="8095" w:type="dxa"/>
            <w:tcBorders>
              <w:top w:val="single" w:sz="4" w:space="0" w:color="000000"/>
              <w:bottom w:val="single" w:sz="4" w:space="0" w:color="000000"/>
            </w:tcBorders>
            <w:shd w:val="clear" w:color="auto" w:fill="auto"/>
          </w:tcPr>
          <w:p w14:paraId="138C56A5" w14:textId="77777777" w:rsidR="006252CF" w:rsidRPr="00761649" w:rsidRDefault="006252CF" w:rsidP="00CD6E49">
            <w:pPr>
              <w:pStyle w:val="Normal-pool"/>
              <w:spacing w:before="40" w:after="40"/>
              <w:rPr>
                <w:b/>
                <w:sz w:val="18"/>
                <w:szCs w:val="18"/>
              </w:rPr>
            </w:pPr>
            <w:r w:rsidRPr="00761649">
              <w:rPr>
                <w:b/>
                <w:sz w:val="18"/>
                <w:szCs w:val="18"/>
              </w:rPr>
              <w:t>Subtotal, part A</w:t>
            </w:r>
          </w:p>
        </w:tc>
        <w:tc>
          <w:tcPr>
            <w:tcW w:w="1401" w:type="dxa"/>
            <w:tcBorders>
              <w:top w:val="single" w:sz="4" w:space="0" w:color="000000"/>
              <w:bottom w:val="single" w:sz="4" w:space="0" w:color="000000"/>
            </w:tcBorders>
            <w:shd w:val="clear" w:color="auto" w:fill="auto"/>
          </w:tcPr>
          <w:p w14:paraId="09E4BCBB" w14:textId="77777777" w:rsidR="006252CF" w:rsidRPr="00761649" w:rsidRDefault="006252CF" w:rsidP="00CD6E49">
            <w:pPr>
              <w:pStyle w:val="Normal-pool"/>
              <w:spacing w:before="40" w:after="40"/>
              <w:jc w:val="right"/>
              <w:rPr>
                <w:b/>
                <w:sz w:val="18"/>
                <w:szCs w:val="18"/>
              </w:rPr>
            </w:pPr>
            <w:r w:rsidRPr="00761649">
              <w:rPr>
                <w:b/>
                <w:sz w:val="18"/>
                <w:szCs w:val="18"/>
              </w:rPr>
              <w:t>1 103 750</w:t>
            </w:r>
          </w:p>
        </w:tc>
      </w:tr>
      <w:tr w:rsidR="006252CF" w:rsidRPr="00761649" w14:paraId="749D8B87" w14:textId="77777777" w:rsidTr="00CD6E49">
        <w:trPr>
          <w:trHeight w:val="57"/>
          <w:jc w:val="right"/>
        </w:trPr>
        <w:tc>
          <w:tcPr>
            <w:tcW w:w="9496" w:type="dxa"/>
            <w:gridSpan w:val="2"/>
            <w:shd w:val="clear" w:color="auto" w:fill="auto"/>
          </w:tcPr>
          <w:p w14:paraId="6A4BAFA0" w14:textId="77777777" w:rsidR="006252CF" w:rsidRPr="00761649" w:rsidRDefault="006252CF" w:rsidP="00CD6E49">
            <w:pPr>
              <w:pStyle w:val="Normal-pool"/>
              <w:spacing w:before="40" w:after="40"/>
              <w:rPr>
                <w:sz w:val="18"/>
                <w:szCs w:val="18"/>
              </w:rPr>
            </w:pPr>
            <w:r w:rsidRPr="00761649">
              <w:rPr>
                <w:b/>
                <w:sz w:val="18"/>
                <w:szCs w:val="18"/>
              </w:rPr>
              <w:t>Part B: Rolling work programme up to 2030</w:t>
            </w:r>
          </w:p>
        </w:tc>
      </w:tr>
      <w:tr w:rsidR="006252CF" w:rsidRPr="00761649" w14:paraId="50C4D91D" w14:textId="77777777" w:rsidTr="00CD6E49">
        <w:trPr>
          <w:trHeight w:val="57"/>
          <w:jc w:val="right"/>
        </w:trPr>
        <w:tc>
          <w:tcPr>
            <w:tcW w:w="8095" w:type="dxa"/>
            <w:shd w:val="clear" w:color="auto" w:fill="auto"/>
          </w:tcPr>
          <w:p w14:paraId="5AFEA44A" w14:textId="77777777" w:rsidR="006252CF" w:rsidRPr="00761649" w:rsidRDefault="006252CF" w:rsidP="00CD6E49">
            <w:pPr>
              <w:pStyle w:val="Normal-pool"/>
              <w:spacing w:before="40" w:after="40"/>
              <w:rPr>
                <w:b/>
                <w:sz w:val="18"/>
                <w:szCs w:val="18"/>
              </w:rPr>
            </w:pPr>
            <w:r w:rsidRPr="00761649">
              <w:rPr>
                <w:b/>
                <w:sz w:val="18"/>
                <w:szCs w:val="18"/>
              </w:rPr>
              <w:t>Objective 1: Assessing knowledge</w:t>
            </w:r>
          </w:p>
        </w:tc>
        <w:tc>
          <w:tcPr>
            <w:tcW w:w="1401" w:type="dxa"/>
            <w:shd w:val="clear" w:color="auto" w:fill="auto"/>
          </w:tcPr>
          <w:p w14:paraId="75F19A99" w14:textId="77777777" w:rsidR="006252CF" w:rsidRPr="00761649" w:rsidRDefault="006252CF" w:rsidP="00CD6E49">
            <w:pPr>
              <w:pStyle w:val="Normal-pool"/>
              <w:spacing w:before="40" w:after="40"/>
              <w:jc w:val="right"/>
              <w:rPr>
                <w:b/>
                <w:sz w:val="18"/>
                <w:szCs w:val="18"/>
              </w:rPr>
            </w:pPr>
            <w:r w:rsidRPr="00761649">
              <w:rPr>
                <w:b/>
                <w:sz w:val="18"/>
                <w:szCs w:val="18"/>
              </w:rPr>
              <w:t xml:space="preserve">1 501 250 </w:t>
            </w:r>
          </w:p>
        </w:tc>
      </w:tr>
      <w:tr w:rsidR="006252CF" w:rsidRPr="00761649" w14:paraId="4E8A9443" w14:textId="77777777" w:rsidTr="00CD6E49">
        <w:trPr>
          <w:trHeight w:val="57"/>
          <w:jc w:val="right"/>
        </w:trPr>
        <w:tc>
          <w:tcPr>
            <w:tcW w:w="8095" w:type="dxa"/>
            <w:shd w:val="clear" w:color="auto" w:fill="auto"/>
          </w:tcPr>
          <w:p w14:paraId="2ACA1F5A" w14:textId="77777777" w:rsidR="006252CF" w:rsidRPr="00761649" w:rsidRDefault="006252CF" w:rsidP="00CD6E49">
            <w:pPr>
              <w:pStyle w:val="Normal-pool"/>
              <w:spacing w:before="40" w:after="40"/>
              <w:rPr>
                <w:sz w:val="18"/>
                <w:szCs w:val="18"/>
              </w:rPr>
            </w:pPr>
            <w:r w:rsidRPr="00761649">
              <w:rPr>
                <w:sz w:val="18"/>
                <w:szCs w:val="18"/>
              </w:rPr>
              <w:t xml:space="preserve">Deliverable 1 (a) A thematic assessment of the interlinkages among biodiversity, water, food and health (nexus assessment) </w:t>
            </w:r>
          </w:p>
        </w:tc>
        <w:tc>
          <w:tcPr>
            <w:tcW w:w="1401" w:type="dxa"/>
            <w:shd w:val="clear" w:color="auto" w:fill="auto"/>
          </w:tcPr>
          <w:p w14:paraId="2721962A" w14:textId="77777777" w:rsidR="006252CF" w:rsidRPr="00761649" w:rsidRDefault="006252CF" w:rsidP="00CD6E49">
            <w:pPr>
              <w:pStyle w:val="Normal-pool"/>
              <w:spacing w:before="40" w:after="40"/>
              <w:jc w:val="right"/>
              <w:rPr>
                <w:sz w:val="18"/>
                <w:szCs w:val="18"/>
              </w:rPr>
            </w:pPr>
            <w:r w:rsidRPr="00761649">
              <w:rPr>
                <w:sz w:val="18"/>
                <w:szCs w:val="18"/>
              </w:rPr>
              <w:t xml:space="preserve">1 031 250 </w:t>
            </w:r>
          </w:p>
        </w:tc>
      </w:tr>
      <w:tr w:rsidR="006252CF" w:rsidRPr="00761649" w14:paraId="3AE2EAF1" w14:textId="77777777" w:rsidTr="00CD6E49">
        <w:trPr>
          <w:trHeight w:val="57"/>
          <w:jc w:val="right"/>
        </w:trPr>
        <w:tc>
          <w:tcPr>
            <w:tcW w:w="8095" w:type="dxa"/>
            <w:shd w:val="clear" w:color="auto" w:fill="auto"/>
          </w:tcPr>
          <w:p w14:paraId="3566A15D" w14:textId="6B49BE1E" w:rsidR="006252CF" w:rsidRPr="00761649" w:rsidRDefault="006252CF" w:rsidP="00CD6E49">
            <w:pPr>
              <w:pStyle w:val="Normal-pool"/>
              <w:spacing w:before="40" w:after="40"/>
              <w:rPr>
                <w:sz w:val="18"/>
                <w:szCs w:val="18"/>
              </w:rPr>
            </w:pPr>
            <w:r w:rsidRPr="00761649">
              <w:rPr>
                <w:sz w:val="18"/>
                <w:szCs w:val="18"/>
              </w:rPr>
              <w:t>Deliverable 1 (c) A thematic assessment of the underlying causes of biodiversity loss and</w:t>
            </w:r>
            <w:r w:rsidR="00201E08" w:rsidRPr="00761649">
              <w:rPr>
                <w:sz w:val="18"/>
                <w:szCs w:val="18"/>
              </w:rPr>
              <w:t xml:space="preserve"> the</w:t>
            </w:r>
            <w:r w:rsidRPr="00761649">
              <w:rPr>
                <w:sz w:val="18"/>
                <w:szCs w:val="18"/>
              </w:rPr>
              <w:t xml:space="preserve"> determinants of transformative change and options for achieving the 2050 Vision for Biodiversity (transformative change assessment)</w:t>
            </w:r>
          </w:p>
        </w:tc>
        <w:tc>
          <w:tcPr>
            <w:tcW w:w="1401" w:type="dxa"/>
            <w:shd w:val="clear" w:color="auto" w:fill="auto"/>
          </w:tcPr>
          <w:p w14:paraId="3D492A27" w14:textId="77777777" w:rsidR="006252CF" w:rsidRPr="00761649" w:rsidRDefault="006252CF" w:rsidP="00CD6E49">
            <w:pPr>
              <w:pStyle w:val="Normal-pool"/>
              <w:spacing w:before="40" w:after="40"/>
              <w:jc w:val="right"/>
              <w:rPr>
                <w:sz w:val="18"/>
                <w:szCs w:val="18"/>
              </w:rPr>
            </w:pPr>
            <w:r w:rsidRPr="00761649">
              <w:rPr>
                <w:sz w:val="18"/>
                <w:szCs w:val="18"/>
              </w:rPr>
              <w:t xml:space="preserve">470 000 </w:t>
            </w:r>
          </w:p>
        </w:tc>
      </w:tr>
      <w:tr w:rsidR="006252CF" w:rsidRPr="00761649" w14:paraId="71D1A71A" w14:textId="77777777" w:rsidTr="00CD6E49">
        <w:trPr>
          <w:trHeight w:val="57"/>
          <w:jc w:val="right"/>
        </w:trPr>
        <w:tc>
          <w:tcPr>
            <w:tcW w:w="8095" w:type="dxa"/>
            <w:shd w:val="clear" w:color="auto" w:fill="auto"/>
          </w:tcPr>
          <w:p w14:paraId="2E5BF20C" w14:textId="77777777" w:rsidR="006252CF" w:rsidRPr="00761649" w:rsidRDefault="006252CF" w:rsidP="00CD6E49">
            <w:pPr>
              <w:pStyle w:val="Normal-pool"/>
              <w:spacing w:before="40" w:after="40"/>
              <w:rPr>
                <w:sz w:val="18"/>
                <w:szCs w:val="18"/>
              </w:rPr>
            </w:pPr>
            <w:r w:rsidRPr="00761649">
              <w:rPr>
                <w:sz w:val="18"/>
                <w:szCs w:val="18"/>
              </w:rPr>
              <w:t>Deliverable 1 (d) A methodological assessment of the impact and dependence of business on biodiversity and nature’s contributions to people (business and biodiversity assessment)</w:t>
            </w:r>
          </w:p>
        </w:tc>
        <w:tc>
          <w:tcPr>
            <w:tcW w:w="1401" w:type="dxa"/>
            <w:shd w:val="clear" w:color="auto" w:fill="auto"/>
          </w:tcPr>
          <w:p w14:paraId="18618FAD" w14:textId="77777777" w:rsidR="006252CF" w:rsidRPr="00761649" w:rsidRDefault="006252CF" w:rsidP="00CD6E49">
            <w:pPr>
              <w:pStyle w:val="Normal-pool"/>
              <w:spacing w:before="40" w:after="40"/>
              <w:jc w:val="right"/>
              <w:rPr>
                <w:sz w:val="18"/>
                <w:szCs w:val="18"/>
              </w:rPr>
            </w:pPr>
          </w:p>
        </w:tc>
      </w:tr>
      <w:tr w:rsidR="006252CF" w:rsidRPr="00761649" w14:paraId="027F697F" w14:textId="77777777" w:rsidTr="00CD6E49">
        <w:trPr>
          <w:trHeight w:val="57"/>
          <w:jc w:val="right"/>
        </w:trPr>
        <w:tc>
          <w:tcPr>
            <w:tcW w:w="8095" w:type="dxa"/>
            <w:shd w:val="clear" w:color="auto" w:fill="auto"/>
          </w:tcPr>
          <w:p w14:paraId="130486AF" w14:textId="77777777" w:rsidR="006252CF" w:rsidRPr="00761649" w:rsidRDefault="006252CF" w:rsidP="00CD6E49">
            <w:pPr>
              <w:pStyle w:val="Normal-pool"/>
              <w:spacing w:before="40" w:after="40"/>
              <w:rPr>
                <w:b/>
                <w:sz w:val="18"/>
                <w:szCs w:val="18"/>
              </w:rPr>
            </w:pPr>
            <w:r w:rsidRPr="00761649">
              <w:rPr>
                <w:b/>
                <w:sz w:val="18"/>
                <w:szCs w:val="18"/>
              </w:rPr>
              <w:t>Objective 2: Building capacity</w:t>
            </w:r>
          </w:p>
        </w:tc>
        <w:tc>
          <w:tcPr>
            <w:tcW w:w="1401" w:type="dxa"/>
            <w:shd w:val="clear" w:color="auto" w:fill="auto"/>
          </w:tcPr>
          <w:p w14:paraId="2FAFB354" w14:textId="77777777" w:rsidR="006252CF" w:rsidRPr="00761649" w:rsidRDefault="006252CF" w:rsidP="00CD6E49">
            <w:pPr>
              <w:pStyle w:val="Normal-pool"/>
              <w:spacing w:before="40" w:after="40"/>
              <w:jc w:val="right"/>
              <w:rPr>
                <w:b/>
                <w:sz w:val="18"/>
                <w:szCs w:val="18"/>
              </w:rPr>
            </w:pPr>
            <w:r w:rsidRPr="00761649">
              <w:rPr>
                <w:b/>
                <w:sz w:val="18"/>
                <w:szCs w:val="18"/>
              </w:rPr>
              <w:t xml:space="preserve">621 000 </w:t>
            </w:r>
          </w:p>
        </w:tc>
      </w:tr>
      <w:tr w:rsidR="006252CF" w:rsidRPr="00761649" w14:paraId="39C4C9F2" w14:textId="77777777" w:rsidTr="00CD6E49">
        <w:trPr>
          <w:trHeight w:val="57"/>
          <w:jc w:val="right"/>
        </w:trPr>
        <w:tc>
          <w:tcPr>
            <w:tcW w:w="8095" w:type="dxa"/>
            <w:shd w:val="clear" w:color="auto" w:fill="auto"/>
          </w:tcPr>
          <w:p w14:paraId="6CFEE7A7" w14:textId="09E86803" w:rsidR="006252CF" w:rsidRPr="00761649" w:rsidRDefault="006252CF" w:rsidP="00CD6E49">
            <w:pPr>
              <w:pStyle w:val="Normal-pool"/>
              <w:spacing w:before="40" w:after="40"/>
              <w:rPr>
                <w:sz w:val="18"/>
                <w:szCs w:val="18"/>
              </w:rPr>
            </w:pPr>
            <w:r w:rsidRPr="00761649">
              <w:rPr>
                <w:sz w:val="18"/>
                <w:szCs w:val="18"/>
              </w:rPr>
              <w:t xml:space="preserve">Objective 2 (a) Enhanced learning and engagement, </w:t>
            </w:r>
            <w:r w:rsidR="00470C7D" w:rsidRPr="00761649">
              <w:rPr>
                <w:sz w:val="18"/>
                <w:szCs w:val="18"/>
              </w:rPr>
              <w:t>o</w:t>
            </w:r>
            <w:r w:rsidRPr="00761649">
              <w:rPr>
                <w:sz w:val="18"/>
                <w:szCs w:val="18"/>
              </w:rPr>
              <w:t xml:space="preserve">bjective 2 (b) Facilitated access to expertise and information and </w:t>
            </w:r>
            <w:r w:rsidR="00470C7D" w:rsidRPr="00761649">
              <w:rPr>
                <w:sz w:val="18"/>
                <w:szCs w:val="18"/>
              </w:rPr>
              <w:t>o</w:t>
            </w:r>
            <w:r w:rsidRPr="00761649">
              <w:rPr>
                <w:sz w:val="18"/>
                <w:szCs w:val="18"/>
              </w:rPr>
              <w:t>bjective 2 (c) Strengthened national and regional capacities</w:t>
            </w:r>
          </w:p>
        </w:tc>
        <w:tc>
          <w:tcPr>
            <w:tcW w:w="1401" w:type="dxa"/>
            <w:shd w:val="clear" w:color="auto" w:fill="auto"/>
          </w:tcPr>
          <w:p w14:paraId="0A09EC8E" w14:textId="77777777" w:rsidR="006252CF" w:rsidRPr="00761649" w:rsidRDefault="006252CF" w:rsidP="00CD6E49">
            <w:pPr>
              <w:pStyle w:val="Normal-pool"/>
              <w:spacing w:before="40" w:after="40"/>
              <w:jc w:val="right"/>
              <w:rPr>
                <w:sz w:val="18"/>
                <w:szCs w:val="18"/>
              </w:rPr>
            </w:pPr>
            <w:r w:rsidRPr="00761649">
              <w:rPr>
                <w:sz w:val="18"/>
                <w:szCs w:val="18"/>
              </w:rPr>
              <w:t xml:space="preserve"> 621 000 </w:t>
            </w:r>
          </w:p>
        </w:tc>
      </w:tr>
      <w:tr w:rsidR="006252CF" w:rsidRPr="00761649" w14:paraId="07584203" w14:textId="77777777" w:rsidTr="00CD6E49">
        <w:trPr>
          <w:trHeight w:val="57"/>
          <w:jc w:val="right"/>
        </w:trPr>
        <w:tc>
          <w:tcPr>
            <w:tcW w:w="8095" w:type="dxa"/>
            <w:shd w:val="clear" w:color="auto" w:fill="auto"/>
          </w:tcPr>
          <w:p w14:paraId="4D8411E5" w14:textId="77777777" w:rsidR="006252CF" w:rsidRPr="00761649" w:rsidRDefault="006252CF" w:rsidP="00CD6E49">
            <w:pPr>
              <w:pStyle w:val="Normal-pool"/>
              <w:spacing w:before="40" w:after="40"/>
              <w:rPr>
                <w:b/>
                <w:sz w:val="18"/>
                <w:szCs w:val="18"/>
              </w:rPr>
            </w:pPr>
            <w:r w:rsidRPr="00761649">
              <w:rPr>
                <w:b/>
                <w:sz w:val="18"/>
                <w:szCs w:val="18"/>
              </w:rPr>
              <w:t>Objective 3: Strengthening the knowledge foundations</w:t>
            </w:r>
          </w:p>
        </w:tc>
        <w:tc>
          <w:tcPr>
            <w:tcW w:w="1401" w:type="dxa"/>
            <w:shd w:val="clear" w:color="auto" w:fill="auto"/>
          </w:tcPr>
          <w:p w14:paraId="5EAF54E2" w14:textId="77777777" w:rsidR="006252CF" w:rsidRPr="00761649" w:rsidRDefault="006252CF" w:rsidP="00CD6E49">
            <w:pPr>
              <w:pStyle w:val="Normal-pool"/>
              <w:spacing w:before="40" w:after="40"/>
              <w:jc w:val="right"/>
              <w:rPr>
                <w:b/>
                <w:sz w:val="18"/>
                <w:szCs w:val="18"/>
              </w:rPr>
            </w:pPr>
            <w:r w:rsidRPr="00761649">
              <w:rPr>
                <w:b/>
                <w:sz w:val="18"/>
                <w:szCs w:val="18"/>
              </w:rPr>
              <w:t xml:space="preserve">653 000 </w:t>
            </w:r>
          </w:p>
        </w:tc>
      </w:tr>
      <w:tr w:rsidR="006252CF" w:rsidRPr="00761649" w14:paraId="28830FBC" w14:textId="77777777" w:rsidTr="00CD6E49">
        <w:trPr>
          <w:trHeight w:val="57"/>
          <w:jc w:val="right"/>
        </w:trPr>
        <w:tc>
          <w:tcPr>
            <w:tcW w:w="8095" w:type="dxa"/>
            <w:shd w:val="clear" w:color="auto" w:fill="auto"/>
          </w:tcPr>
          <w:p w14:paraId="5FE933BF" w14:textId="77777777" w:rsidR="006252CF" w:rsidRPr="00761649" w:rsidRDefault="006252CF" w:rsidP="00CD6E49">
            <w:pPr>
              <w:pStyle w:val="Normal-pool"/>
              <w:spacing w:before="40" w:after="40"/>
              <w:rPr>
                <w:sz w:val="18"/>
                <w:szCs w:val="18"/>
              </w:rPr>
            </w:pPr>
            <w:r w:rsidRPr="00761649">
              <w:rPr>
                <w:sz w:val="18"/>
                <w:szCs w:val="18"/>
              </w:rPr>
              <w:t>Objective 3 (a) Advanced work on knowledge and data</w:t>
            </w:r>
          </w:p>
        </w:tc>
        <w:tc>
          <w:tcPr>
            <w:tcW w:w="1401" w:type="dxa"/>
            <w:shd w:val="clear" w:color="auto" w:fill="auto"/>
          </w:tcPr>
          <w:p w14:paraId="10730B3E" w14:textId="77777777" w:rsidR="006252CF" w:rsidRPr="00761649" w:rsidRDefault="006252CF" w:rsidP="00CD6E49">
            <w:pPr>
              <w:pStyle w:val="Normal-pool"/>
              <w:spacing w:before="40" w:after="40"/>
              <w:jc w:val="right"/>
              <w:rPr>
                <w:sz w:val="18"/>
                <w:szCs w:val="18"/>
              </w:rPr>
            </w:pPr>
            <w:r w:rsidRPr="00761649">
              <w:rPr>
                <w:sz w:val="18"/>
                <w:szCs w:val="18"/>
              </w:rPr>
              <w:t xml:space="preserve">268 000 </w:t>
            </w:r>
          </w:p>
        </w:tc>
      </w:tr>
      <w:tr w:rsidR="006252CF" w:rsidRPr="00761649" w14:paraId="35EA7F4B" w14:textId="77777777" w:rsidTr="00CD6E49">
        <w:trPr>
          <w:trHeight w:val="57"/>
          <w:jc w:val="right"/>
        </w:trPr>
        <w:tc>
          <w:tcPr>
            <w:tcW w:w="8095" w:type="dxa"/>
            <w:shd w:val="clear" w:color="auto" w:fill="auto"/>
          </w:tcPr>
          <w:p w14:paraId="46FF5A57" w14:textId="77777777" w:rsidR="006252CF" w:rsidRPr="00761649" w:rsidRDefault="006252CF" w:rsidP="00CD6E49">
            <w:pPr>
              <w:pStyle w:val="Normal-pool"/>
              <w:spacing w:before="40" w:after="40"/>
              <w:rPr>
                <w:sz w:val="18"/>
                <w:szCs w:val="18"/>
              </w:rPr>
            </w:pPr>
            <w:r w:rsidRPr="00761649">
              <w:rPr>
                <w:sz w:val="18"/>
                <w:szCs w:val="18"/>
              </w:rPr>
              <w:t>Objective 3 (b) Enhanced recognition of and work with indigenous and local knowledge systems</w:t>
            </w:r>
          </w:p>
        </w:tc>
        <w:tc>
          <w:tcPr>
            <w:tcW w:w="1401" w:type="dxa"/>
            <w:shd w:val="clear" w:color="auto" w:fill="auto"/>
          </w:tcPr>
          <w:p w14:paraId="4D399A8A" w14:textId="77777777" w:rsidR="006252CF" w:rsidRPr="00761649" w:rsidRDefault="006252CF" w:rsidP="00CD6E49">
            <w:pPr>
              <w:pStyle w:val="Normal-pool"/>
              <w:spacing w:before="40" w:after="40"/>
              <w:jc w:val="right"/>
              <w:rPr>
                <w:sz w:val="18"/>
                <w:szCs w:val="18"/>
              </w:rPr>
            </w:pPr>
            <w:r w:rsidRPr="00761649">
              <w:rPr>
                <w:sz w:val="18"/>
                <w:szCs w:val="18"/>
              </w:rPr>
              <w:t xml:space="preserve">385 000 </w:t>
            </w:r>
          </w:p>
        </w:tc>
      </w:tr>
      <w:tr w:rsidR="006252CF" w:rsidRPr="00761649" w14:paraId="317163DD" w14:textId="77777777" w:rsidTr="00CD6E49">
        <w:trPr>
          <w:trHeight w:val="57"/>
          <w:jc w:val="right"/>
        </w:trPr>
        <w:tc>
          <w:tcPr>
            <w:tcW w:w="8095" w:type="dxa"/>
            <w:shd w:val="clear" w:color="auto" w:fill="auto"/>
          </w:tcPr>
          <w:p w14:paraId="00222DF3" w14:textId="77777777" w:rsidR="006252CF" w:rsidRPr="00761649" w:rsidRDefault="006252CF" w:rsidP="00CD6E49">
            <w:pPr>
              <w:pStyle w:val="Normal-pool"/>
              <w:spacing w:before="40" w:after="40"/>
              <w:rPr>
                <w:b/>
                <w:sz w:val="18"/>
                <w:szCs w:val="18"/>
              </w:rPr>
            </w:pPr>
            <w:r w:rsidRPr="00761649">
              <w:rPr>
                <w:b/>
                <w:sz w:val="18"/>
                <w:szCs w:val="18"/>
              </w:rPr>
              <w:t>Objective 4: Supporting policy</w:t>
            </w:r>
          </w:p>
        </w:tc>
        <w:tc>
          <w:tcPr>
            <w:tcW w:w="1401" w:type="dxa"/>
            <w:shd w:val="clear" w:color="auto" w:fill="auto"/>
          </w:tcPr>
          <w:p w14:paraId="3A49849E" w14:textId="77777777" w:rsidR="006252CF" w:rsidRPr="00761649" w:rsidRDefault="006252CF" w:rsidP="00CD6E49">
            <w:pPr>
              <w:pStyle w:val="Normal-pool"/>
              <w:spacing w:before="40" w:after="40"/>
              <w:jc w:val="right"/>
              <w:rPr>
                <w:b/>
                <w:sz w:val="18"/>
                <w:szCs w:val="18"/>
              </w:rPr>
            </w:pPr>
            <w:r w:rsidRPr="00761649">
              <w:rPr>
                <w:b/>
                <w:sz w:val="18"/>
                <w:szCs w:val="18"/>
              </w:rPr>
              <w:t xml:space="preserve">514 000 </w:t>
            </w:r>
          </w:p>
        </w:tc>
      </w:tr>
      <w:tr w:rsidR="006252CF" w:rsidRPr="00761649" w14:paraId="14C0F78A" w14:textId="77777777" w:rsidTr="00CD6E49">
        <w:trPr>
          <w:trHeight w:val="57"/>
          <w:jc w:val="right"/>
        </w:trPr>
        <w:tc>
          <w:tcPr>
            <w:tcW w:w="8095" w:type="dxa"/>
            <w:shd w:val="clear" w:color="auto" w:fill="auto"/>
          </w:tcPr>
          <w:p w14:paraId="6610DB91" w14:textId="77777777" w:rsidR="006252CF" w:rsidRPr="00761649" w:rsidRDefault="006252CF" w:rsidP="00CD6E49">
            <w:pPr>
              <w:pStyle w:val="Normal-pool"/>
              <w:spacing w:before="40" w:after="40"/>
              <w:rPr>
                <w:sz w:val="18"/>
                <w:szCs w:val="18"/>
              </w:rPr>
            </w:pPr>
            <w:r w:rsidRPr="00761649">
              <w:rPr>
                <w:sz w:val="18"/>
                <w:szCs w:val="18"/>
              </w:rPr>
              <w:t>Objective 4 (a) Advanced work on policy instruments, policy support tools and methodologies</w:t>
            </w:r>
          </w:p>
        </w:tc>
        <w:tc>
          <w:tcPr>
            <w:tcW w:w="1401" w:type="dxa"/>
            <w:shd w:val="clear" w:color="auto" w:fill="auto"/>
          </w:tcPr>
          <w:p w14:paraId="2FC4320D" w14:textId="77777777" w:rsidR="006252CF" w:rsidRPr="00761649" w:rsidRDefault="006252CF" w:rsidP="00CD6E49">
            <w:pPr>
              <w:pStyle w:val="Normal-pool"/>
              <w:spacing w:before="40" w:after="40"/>
              <w:jc w:val="right"/>
              <w:rPr>
                <w:sz w:val="18"/>
                <w:szCs w:val="18"/>
              </w:rPr>
            </w:pPr>
            <w:r w:rsidRPr="00761649">
              <w:rPr>
                <w:sz w:val="18"/>
                <w:szCs w:val="18"/>
              </w:rPr>
              <w:t xml:space="preserve">244 000 </w:t>
            </w:r>
          </w:p>
        </w:tc>
      </w:tr>
      <w:tr w:rsidR="006252CF" w:rsidRPr="00761649" w14:paraId="22229F0D" w14:textId="77777777" w:rsidTr="00CD6E49">
        <w:trPr>
          <w:trHeight w:val="57"/>
          <w:jc w:val="right"/>
        </w:trPr>
        <w:tc>
          <w:tcPr>
            <w:tcW w:w="8095" w:type="dxa"/>
            <w:shd w:val="clear" w:color="auto" w:fill="auto"/>
          </w:tcPr>
          <w:p w14:paraId="49E5224E" w14:textId="77777777" w:rsidR="006252CF" w:rsidRPr="00761649" w:rsidRDefault="006252CF" w:rsidP="00CD6E49">
            <w:pPr>
              <w:pStyle w:val="Normal-pool"/>
              <w:spacing w:before="40" w:after="40"/>
              <w:rPr>
                <w:sz w:val="18"/>
                <w:szCs w:val="18"/>
              </w:rPr>
            </w:pPr>
            <w:r w:rsidRPr="00761649">
              <w:rPr>
                <w:sz w:val="18"/>
                <w:szCs w:val="18"/>
              </w:rPr>
              <w:t xml:space="preserve">Objective 4 (b) Advanced work on scenarios and models of biodiversity and ecosystem functions and services </w:t>
            </w:r>
          </w:p>
        </w:tc>
        <w:tc>
          <w:tcPr>
            <w:tcW w:w="1401" w:type="dxa"/>
            <w:shd w:val="clear" w:color="auto" w:fill="auto"/>
          </w:tcPr>
          <w:p w14:paraId="7661D483" w14:textId="77777777" w:rsidR="006252CF" w:rsidRPr="00761649" w:rsidRDefault="006252CF" w:rsidP="00CD6E49">
            <w:pPr>
              <w:pStyle w:val="Normal-pool"/>
              <w:spacing w:before="40" w:after="40"/>
              <w:jc w:val="right"/>
              <w:rPr>
                <w:sz w:val="18"/>
                <w:szCs w:val="18"/>
              </w:rPr>
            </w:pPr>
            <w:r w:rsidRPr="00761649">
              <w:rPr>
                <w:sz w:val="18"/>
                <w:szCs w:val="18"/>
              </w:rPr>
              <w:t xml:space="preserve">270 000 </w:t>
            </w:r>
          </w:p>
        </w:tc>
      </w:tr>
      <w:tr w:rsidR="006252CF" w:rsidRPr="00761649" w14:paraId="02244836" w14:textId="77777777" w:rsidTr="00CD6E49">
        <w:trPr>
          <w:trHeight w:val="57"/>
          <w:jc w:val="right"/>
        </w:trPr>
        <w:tc>
          <w:tcPr>
            <w:tcW w:w="8095" w:type="dxa"/>
            <w:shd w:val="clear" w:color="auto" w:fill="auto"/>
          </w:tcPr>
          <w:p w14:paraId="253C7A22" w14:textId="77777777" w:rsidR="006252CF" w:rsidRPr="00761649" w:rsidRDefault="006252CF" w:rsidP="00CD6E49">
            <w:pPr>
              <w:pStyle w:val="Normal-pool"/>
              <w:spacing w:before="40" w:after="40"/>
              <w:rPr>
                <w:sz w:val="18"/>
                <w:szCs w:val="18"/>
              </w:rPr>
            </w:pPr>
            <w:r w:rsidRPr="00761649">
              <w:rPr>
                <w:sz w:val="18"/>
                <w:szCs w:val="18"/>
              </w:rPr>
              <w:t>Objective 4 (c) Advanced work on multiple values</w:t>
            </w:r>
          </w:p>
        </w:tc>
        <w:tc>
          <w:tcPr>
            <w:tcW w:w="1401" w:type="dxa"/>
            <w:shd w:val="clear" w:color="auto" w:fill="auto"/>
          </w:tcPr>
          <w:p w14:paraId="1C263DF9" w14:textId="77777777" w:rsidR="006252CF" w:rsidRPr="00761649" w:rsidRDefault="006252CF" w:rsidP="00CD6E49">
            <w:pPr>
              <w:pStyle w:val="Normal-pool"/>
              <w:spacing w:before="40" w:after="40"/>
              <w:jc w:val="right"/>
              <w:rPr>
                <w:sz w:val="18"/>
                <w:szCs w:val="18"/>
              </w:rPr>
            </w:pPr>
            <w:r w:rsidRPr="00761649">
              <w:rPr>
                <w:sz w:val="18"/>
                <w:szCs w:val="18"/>
              </w:rPr>
              <w:t xml:space="preserve">0 </w:t>
            </w:r>
          </w:p>
        </w:tc>
      </w:tr>
      <w:tr w:rsidR="006252CF" w:rsidRPr="00761649" w14:paraId="117BF515" w14:textId="77777777" w:rsidTr="00CD6E49">
        <w:trPr>
          <w:trHeight w:val="57"/>
          <w:jc w:val="right"/>
        </w:trPr>
        <w:tc>
          <w:tcPr>
            <w:tcW w:w="8095" w:type="dxa"/>
            <w:shd w:val="clear" w:color="auto" w:fill="auto"/>
          </w:tcPr>
          <w:p w14:paraId="44F2EF6C" w14:textId="77777777" w:rsidR="006252CF" w:rsidRPr="00761649" w:rsidRDefault="006252CF" w:rsidP="00CD6E49">
            <w:pPr>
              <w:pStyle w:val="Normal-pool"/>
              <w:spacing w:before="40" w:after="40"/>
              <w:rPr>
                <w:b/>
                <w:sz w:val="18"/>
                <w:szCs w:val="18"/>
              </w:rPr>
            </w:pPr>
            <w:r w:rsidRPr="00761649">
              <w:rPr>
                <w:b/>
                <w:sz w:val="18"/>
                <w:szCs w:val="18"/>
              </w:rPr>
              <w:t>Objective 5: Communicating and engaging</w:t>
            </w:r>
          </w:p>
        </w:tc>
        <w:tc>
          <w:tcPr>
            <w:tcW w:w="1401" w:type="dxa"/>
            <w:shd w:val="clear" w:color="auto" w:fill="auto"/>
          </w:tcPr>
          <w:p w14:paraId="36D7D7BB" w14:textId="77777777" w:rsidR="006252CF" w:rsidRPr="00761649" w:rsidRDefault="006252CF" w:rsidP="00CD6E49">
            <w:pPr>
              <w:pStyle w:val="Normal-pool"/>
              <w:spacing w:before="40" w:after="40"/>
              <w:jc w:val="right"/>
              <w:rPr>
                <w:b/>
                <w:sz w:val="18"/>
                <w:szCs w:val="18"/>
              </w:rPr>
            </w:pPr>
            <w:r w:rsidRPr="00761649">
              <w:rPr>
                <w:b/>
                <w:sz w:val="18"/>
                <w:szCs w:val="18"/>
              </w:rPr>
              <w:t xml:space="preserve">280 000 </w:t>
            </w:r>
          </w:p>
        </w:tc>
      </w:tr>
      <w:tr w:rsidR="006252CF" w:rsidRPr="00761649" w14:paraId="080E0210" w14:textId="77777777" w:rsidTr="00CD6E49">
        <w:trPr>
          <w:trHeight w:val="57"/>
          <w:jc w:val="right"/>
        </w:trPr>
        <w:tc>
          <w:tcPr>
            <w:tcW w:w="8095" w:type="dxa"/>
            <w:shd w:val="clear" w:color="auto" w:fill="auto"/>
          </w:tcPr>
          <w:p w14:paraId="5B75D96E" w14:textId="77777777" w:rsidR="006252CF" w:rsidRPr="00761649" w:rsidRDefault="006252CF" w:rsidP="00CD6E49">
            <w:pPr>
              <w:pStyle w:val="Normal-pool"/>
              <w:spacing w:before="40" w:after="40"/>
              <w:rPr>
                <w:sz w:val="18"/>
                <w:szCs w:val="18"/>
              </w:rPr>
            </w:pPr>
            <w:r w:rsidRPr="00761649">
              <w:rPr>
                <w:sz w:val="18"/>
                <w:szCs w:val="18"/>
              </w:rPr>
              <w:t>Objective 5 (a) Strengthened communication</w:t>
            </w:r>
          </w:p>
        </w:tc>
        <w:tc>
          <w:tcPr>
            <w:tcW w:w="1401" w:type="dxa"/>
            <w:shd w:val="clear" w:color="auto" w:fill="auto"/>
          </w:tcPr>
          <w:p w14:paraId="532330A5" w14:textId="77777777" w:rsidR="006252CF" w:rsidRPr="00761649" w:rsidRDefault="006252CF" w:rsidP="00CD6E49">
            <w:pPr>
              <w:pStyle w:val="Normal-pool"/>
              <w:spacing w:before="40" w:after="40"/>
              <w:jc w:val="right"/>
              <w:rPr>
                <w:sz w:val="18"/>
                <w:szCs w:val="18"/>
              </w:rPr>
            </w:pPr>
            <w:r w:rsidRPr="00761649">
              <w:rPr>
                <w:sz w:val="18"/>
                <w:szCs w:val="18"/>
              </w:rPr>
              <w:t xml:space="preserve">250 000 </w:t>
            </w:r>
          </w:p>
        </w:tc>
      </w:tr>
      <w:tr w:rsidR="006252CF" w:rsidRPr="00761649" w14:paraId="236459D8" w14:textId="77777777" w:rsidTr="00CD6E49">
        <w:trPr>
          <w:trHeight w:val="57"/>
          <w:jc w:val="right"/>
        </w:trPr>
        <w:tc>
          <w:tcPr>
            <w:tcW w:w="8095" w:type="dxa"/>
            <w:tcBorders>
              <w:bottom w:val="single" w:sz="4" w:space="0" w:color="000000"/>
            </w:tcBorders>
            <w:shd w:val="clear" w:color="auto" w:fill="auto"/>
          </w:tcPr>
          <w:p w14:paraId="1C71C44E" w14:textId="77777777" w:rsidR="006252CF" w:rsidRPr="00761649" w:rsidRDefault="006252CF" w:rsidP="00CD6E49">
            <w:pPr>
              <w:pStyle w:val="Normal-pool"/>
              <w:spacing w:before="40" w:after="40"/>
              <w:rPr>
                <w:sz w:val="18"/>
                <w:szCs w:val="18"/>
              </w:rPr>
            </w:pPr>
            <w:r w:rsidRPr="00761649">
              <w:rPr>
                <w:sz w:val="18"/>
                <w:szCs w:val="18"/>
              </w:rPr>
              <w:t>Objective 5 (c) Strengthened engagement of stakeholders</w:t>
            </w:r>
          </w:p>
        </w:tc>
        <w:tc>
          <w:tcPr>
            <w:tcW w:w="1401" w:type="dxa"/>
            <w:tcBorders>
              <w:bottom w:val="single" w:sz="4" w:space="0" w:color="000000"/>
            </w:tcBorders>
            <w:shd w:val="clear" w:color="auto" w:fill="auto"/>
          </w:tcPr>
          <w:p w14:paraId="5384A96B" w14:textId="77777777" w:rsidR="006252CF" w:rsidRPr="00761649" w:rsidRDefault="006252CF" w:rsidP="00CD6E49">
            <w:pPr>
              <w:pStyle w:val="Normal-pool"/>
              <w:spacing w:before="40" w:after="40"/>
              <w:jc w:val="right"/>
              <w:rPr>
                <w:sz w:val="18"/>
                <w:szCs w:val="18"/>
              </w:rPr>
            </w:pPr>
            <w:r w:rsidRPr="00761649">
              <w:rPr>
                <w:sz w:val="18"/>
                <w:szCs w:val="18"/>
              </w:rPr>
              <w:t xml:space="preserve">30 000 </w:t>
            </w:r>
          </w:p>
        </w:tc>
      </w:tr>
      <w:tr w:rsidR="006252CF" w:rsidRPr="00761649" w14:paraId="204EA33A" w14:textId="77777777" w:rsidTr="00CD6E49">
        <w:trPr>
          <w:trHeight w:val="57"/>
          <w:jc w:val="right"/>
        </w:trPr>
        <w:tc>
          <w:tcPr>
            <w:tcW w:w="8095" w:type="dxa"/>
            <w:tcBorders>
              <w:top w:val="single" w:sz="4" w:space="0" w:color="000000"/>
              <w:bottom w:val="single" w:sz="4" w:space="0" w:color="000000"/>
            </w:tcBorders>
            <w:shd w:val="clear" w:color="auto" w:fill="auto"/>
          </w:tcPr>
          <w:p w14:paraId="5BD7837E" w14:textId="77777777" w:rsidR="006252CF" w:rsidRPr="00761649" w:rsidRDefault="006252CF" w:rsidP="00CD6E49">
            <w:pPr>
              <w:pStyle w:val="Normal-pool"/>
              <w:spacing w:before="40" w:after="40"/>
              <w:rPr>
                <w:b/>
                <w:sz w:val="18"/>
                <w:szCs w:val="18"/>
              </w:rPr>
            </w:pPr>
            <w:r w:rsidRPr="00761649">
              <w:rPr>
                <w:b/>
                <w:sz w:val="18"/>
                <w:szCs w:val="18"/>
              </w:rPr>
              <w:t>Subtotal, part B</w:t>
            </w:r>
          </w:p>
        </w:tc>
        <w:tc>
          <w:tcPr>
            <w:tcW w:w="1401" w:type="dxa"/>
            <w:tcBorders>
              <w:top w:val="single" w:sz="4" w:space="0" w:color="000000"/>
              <w:bottom w:val="single" w:sz="4" w:space="0" w:color="000000"/>
            </w:tcBorders>
            <w:shd w:val="clear" w:color="auto" w:fill="auto"/>
          </w:tcPr>
          <w:p w14:paraId="75DC524F" w14:textId="77777777" w:rsidR="006252CF" w:rsidRPr="00761649" w:rsidRDefault="006252CF" w:rsidP="00CD6E49">
            <w:pPr>
              <w:pStyle w:val="Normal-pool"/>
              <w:spacing w:before="40" w:after="40"/>
              <w:jc w:val="right"/>
              <w:rPr>
                <w:b/>
                <w:sz w:val="18"/>
                <w:szCs w:val="18"/>
              </w:rPr>
            </w:pPr>
            <w:r w:rsidRPr="00761649">
              <w:rPr>
                <w:b/>
                <w:sz w:val="18"/>
                <w:szCs w:val="18"/>
              </w:rPr>
              <w:t xml:space="preserve">3 569 250 </w:t>
            </w:r>
          </w:p>
        </w:tc>
      </w:tr>
      <w:tr w:rsidR="006252CF" w:rsidRPr="00761649" w14:paraId="1A9A622E" w14:textId="77777777" w:rsidTr="00CD6E49">
        <w:trPr>
          <w:trHeight w:val="57"/>
          <w:jc w:val="right"/>
        </w:trPr>
        <w:tc>
          <w:tcPr>
            <w:tcW w:w="8095" w:type="dxa"/>
            <w:tcBorders>
              <w:top w:val="single" w:sz="4" w:space="0" w:color="000000"/>
              <w:bottom w:val="single" w:sz="4" w:space="0" w:color="000000"/>
            </w:tcBorders>
            <w:shd w:val="clear" w:color="auto" w:fill="auto"/>
          </w:tcPr>
          <w:p w14:paraId="03D8ABBC" w14:textId="77777777" w:rsidR="006252CF" w:rsidRPr="00761649" w:rsidRDefault="006252CF" w:rsidP="00CD6E49">
            <w:pPr>
              <w:pStyle w:val="Normal-pool"/>
              <w:spacing w:before="40" w:after="40"/>
              <w:rPr>
                <w:b/>
                <w:sz w:val="18"/>
                <w:szCs w:val="18"/>
              </w:rPr>
            </w:pPr>
            <w:r w:rsidRPr="00761649">
              <w:rPr>
                <w:b/>
                <w:sz w:val="18"/>
                <w:szCs w:val="18"/>
              </w:rPr>
              <w:t>Subtotal 2, implementation of the work programme</w:t>
            </w:r>
          </w:p>
        </w:tc>
        <w:tc>
          <w:tcPr>
            <w:tcW w:w="1401" w:type="dxa"/>
            <w:tcBorders>
              <w:top w:val="single" w:sz="4" w:space="0" w:color="000000"/>
              <w:bottom w:val="single" w:sz="4" w:space="0" w:color="000000"/>
            </w:tcBorders>
            <w:shd w:val="clear" w:color="auto" w:fill="auto"/>
          </w:tcPr>
          <w:p w14:paraId="2A40FF99" w14:textId="77777777" w:rsidR="006252CF" w:rsidRPr="00761649" w:rsidRDefault="006252CF" w:rsidP="00CD6E49">
            <w:pPr>
              <w:pStyle w:val="Normal-pool"/>
              <w:spacing w:before="40" w:after="40"/>
              <w:jc w:val="right"/>
              <w:rPr>
                <w:b/>
                <w:sz w:val="18"/>
                <w:szCs w:val="18"/>
              </w:rPr>
            </w:pPr>
            <w:r w:rsidRPr="00761649">
              <w:rPr>
                <w:b/>
                <w:sz w:val="18"/>
                <w:szCs w:val="18"/>
              </w:rPr>
              <w:t>4 673 000</w:t>
            </w:r>
          </w:p>
        </w:tc>
      </w:tr>
      <w:tr w:rsidR="006252CF" w:rsidRPr="00761649" w14:paraId="59F657B2" w14:textId="77777777" w:rsidTr="00CD6E49">
        <w:trPr>
          <w:trHeight w:val="57"/>
          <w:jc w:val="right"/>
        </w:trPr>
        <w:tc>
          <w:tcPr>
            <w:tcW w:w="9496" w:type="dxa"/>
            <w:gridSpan w:val="2"/>
            <w:shd w:val="clear" w:color="auto" w:fill="auto"/>
            <w:vAlign w:val="center"/>
          </w:tcPr>
          <w:p w14:paraId="2FB55122" w14:textId="77777777" w:rsidR="006252CF" w:rsidRPr="00761649" w:rsidRDefault="006252CF" w:rsidP="00CD6E49">
            <w:pPr>
              <w:pStyle w:val="Normal-pool"/>
              <w:spacing w:before="40" w:after="40"/>
              <w:rPr>
                <w:sz w:val="18"/>
                <w:szCs w:val="18"/>
              </w:rPr>
            </w:pPr>
            <w:r w:rsidRPr="00761649">
              <w:rPr>
                <w:b/>
                <w:sz w:val="18"/>
                <w:szCs w:val="18"/>
              </w:rPr>
              <w:t>3. Secretariat</w:t>
            </w:r>
          </w:p>
        </w:tc>
      </w:tr>
      <w:tr w:rsidR="006252CF" w:rsidRPr="00761649" w14:paraId="09EF0B49" w14:textId="77777777" w:rsidTr="00CD6E49">
        <w:trPr>
          <w:trHeight w:val="57"/>
          <w:jc w:val="right"/>
        </w:trPr>
        <w:tc>
          <w:tcPr>
            <w:tcW w:w="8095" w:type="dxa"/>
            <w:shd w:val="clear" w:color="auto" w:fill="auto"/>
          </w:tcPr>
          <w:p w14:paraId="5A8F3967" w14:textId="77777777" w:rsidR="006252CF" w:rsidRPr="00761649" w:rsidRDefault="006252CF" w:rsidP="00CD6E49">
            <w:pPr>
              <w:pStyle w:val="Normal-pool"/>
              <w:spacing w:before="40" w:after="40"/>
              <w:rPr>
                <w:sz w:val="18"/>
                <w:szCs w:val="18"/>
              </w:rPr>
            </w:pPr>
            <w:r w:rsidRPr="00761649">
              <w:rPr>
                <w:sz w:val="18"/>
                <w:szCs w:val="18"/>
              </w:rPr>
              <w:t>3.1 Secretariat personnel</w:t>
            </w:r>
          </w:p>
        </w:tc>
        <w:tc>
          <w:tcPr>
            <w:tcW w:w="1401" w:type="dxa"/>
            <w:shd w:val="clear" w:color="auto" w:fill="auto"/>
          </w:tcPr>
          <w:p w14:paraId="439A1A48" w14:textId="77777777" w:rsidR="006252CF" w:rsidRPr="00761649" w:rsidRDefault="006252CF" w:rsidP="00CD6E49">
            <w:pPr>
              <w:pStyle w:val="Normal-pool"/>
              <w:spacing w:before="40" w:after="40"/>
              <w:jc w:val="right"/>
              <w:rPr>
                <w:b/>
                <w:sz w:val="18"/>
                <w:szCs w:val="18"/>
              </w:rPr>
            </w:pPr>
            <w:r w:rsidRPr="00761649">
              <w:rPr>
                <w:b/>
                <w:sz w:val="18"/>
                <w:szCs w:val="18"/>
              </w:rPr>
              <w:t xml:space="preserve">2 395 725 </w:t>
            </w:r>
          </w:p>
        </w:tc>
      </w:tr>
      <w:tr w:rsidR="006252CF" w:rsidRPr="00761649" w14:paraId="0E941497" w14:textId="77777777" w:rsidTr="00CD6E49">
        <w:trPr>
          <w:trHeight w:val="57"/>
          <w:jc w:val="right"/>
        </w:trPr>
        <w:tc>
          <w:tcPr>
            <w:tcW w:w="8095" w:type="dxa"/>
            <w:tcBorders>
              <w:bottom w:val="single" w:sz="4" w:space="0" w:color="000000"/>
            </w:tcBorders>
            <w:shd w:val="clear" w:color="auto" w:fill="auto"/>
          </w:tcPr>
          <w:p w14:paraId="32909BCE" w14:textId="77777777" w:rsidR="006252CF" w:rsidRPr="00761649" w:rsidRDefault="006252CF" w:rsidP="00CD6E49">
            <w:pPr>
              <w:pStyle w:val="Normal-pool"/>
              <w:spacing w:before="40" w:after="40"/>
              <w:rPr>
                <w:sz w:val="18"/>
                <w:szCs w:val="18"/>
              </w:rPr>
            </w:pPr>
            <w:r w:rsidRPr="00761649">
              <w:rPr>
                <w:sz w:val="18"/>
                <w:szCs w:val="18"/>
              </w:rPr>
              <w:t>3.2 Operating costs (non-personnel)</w:t>
            </w:r>
          </w:p>
        </w:tc>
        <w:tc>
          <w:tcPr>
            <w:tcW w:w="1401" w:type="dxa"/>
            <w:tcBorders>
              <w:bottom w:val="single" w:sz="4" w:space="0" w:color="000000"/>
            </w:tcBorders>
            <w:shd w:val="clear" w:color="auto" w:fill="auto"/>
          </w:tcPr>
          <w:p w14:paraId="70B5EEB9" w14:textId="77777777" w:rsidR="006252CF" w:rsidRPr="00761649" w:rsidRDefault="006252CF" w:rsidP="00CD6E49">
            <w:pPr>
              <w:pStyle w:val="Normal-pool"/>
              <w:spacing w:before="40" w:after="40"/>
              <w:jc w:val="right"/>
              <w:rPr>
                <w:b/>
                <w:sz w:val="18"/>
                <w:szCs w:val="18"/>
              </w:rPr>
            </w:pPr>
            <w:r w:rsidRPr="00761649">
              <w:rPr>
                <w:b/>
                <w:sz w:val="18"/>
                <w:szCs w:val="18"/>
              </w:rPr>
              <w:t xml:space="preserve"> 321 000 </w:t>
            </w:r>
          </w:p>
        </w:tc>
      </w:tr>
      <w:tr w:rsidR="006252CF" w:rsidRPr="00761649" w14:paraId="353571F4" w14:textId="77777777" w:rsidTr="000E035B">
        <w:trPr>
          <w:trHeight w:val="57"/>
          <w:jc w:val="right"/>
        </w:trPr>
        <w:tc>
          <w:tcPr>
            <w:tcW w:w="8095" w:type="dxa"/>
            <w:tcBorders>
              <w:top w:val="single" w:sz="4" w:space="0" w:color="000000"/>
              <w:bottom w:val="single" w:sz="4" w:space="0" w:color="000000"/>
            </w:tcBorders>
            <w:shd w:val="clear" w:color="auto" w:fill="auto"/>
          </w:tcPr>
          <w:p w14:paraId="61E68F30" w14:textId="77777777" w:rsidR="006252CF" w:rsidRPr="00761649" w:rsidRDefault="006252CF" w:rsidP="00CD6E49">
            <w:pPr>
              <w:pStyle w:val="Normal-pool"/>
              <w:spacing w:before="40" w:after="40"/>
              <w:rPr>
                <w:b/>
                <w:sz w:val="18"/>
                <w:szCs w:val="18"/>
              </w:rPr>
            </w:pPr>
            <w:r w:rsidRPr="00761649">
              <w:rPr>
                <w:b/>
                <w:sz w:val="18"/>
                <w:szCs w:val="18"/>
              </w:rPr>
              <w:t>Subtotal 3, secretariat (personnel + operating)</w:t>
            </w:r>
          </w:p>
        </w:tc>
        <w:tc>
          <w:tcPr>
            <w:tcW w:w="1401" w:type="dxa"/>
            <w:tcBorders>
              <w:top w:val="single" w:sz="4" w:space="0" w:color="000000"/>
              <w:bottom w:val="single" w:sz="4" w:space="0" w:color="000000"/>
            </w:tcBorders>
            <w:shd w:val="clear" w:color="auto" w:fill="auto"/>
          </w:tcPr>
          <w:p w14:paraId="65101654" w14:textId="77777777" w:rsidR="006252CF" w:rsidRPr="00761649" w:rsidRDefault="006252CF" w:rsidP="00CD6E49">
            <w:pPr>
              <w:pStyle w:val="Normal-pool"/>
              <w:spacing w:before="40" w:after="40"/>
              <w:jc w:val="right"/>
              <w:rPr>
                <w:b/>
                <w:sz w:val="18"/>
                <w:szCs w:val="18"/>
              </w:rPr>
            </w:pPr>
            <w:r w:rsidRPr="00761649">
              <w:rPr>
                <w:b/>
                <w:sz w:val="18"/>
                <w:szCs w:val="18"/>
              </w:rPr>
              <w:t xml:space="preserve">2 716 725 </w:t>
            </w:r>
          </w:p>
        </w:tc>
      </w:tr>
      <w:tr w:rsidR="006252CF" w:rsidRPr="00761649" w14:paraId="75BF851B" w14:textId="77777777" w:rsidTr="000E035B">
        <w:trPr>
          <w:trHeight w:val="57"/>
          <w:jc w:val="right"/>
        </w:trPr>
        <w:tc>
          <w:tcPr>
            <w:tcW w:w="8095" w:type="dxa"/>
            <w:tcBorders>
              <w:top w:val="single" w:sz="4" w:space="0" w:color="000000"/>
              <w:bottom w:val="single" w:sz="4" w:space="0" w:color="auto"/>
            </w:tcBorders>
            <w:shd w:val="clear" w:color="auto" w:fill="auto"/>
          </w:tcPr>
          <w:p w14:paraId="5E616485" w14:textId="77777777" w:rsidR="006252CF" w:rsidRPr="00761649" w:rsidRDefault="006252CF" w:rsidP="00CD6E49">
            <w:pPr>
              <w:pStyle w:val="Normal-pool"/>
              <w:spacing w:before="40" w:after="40"/>
              <w:rPr>
                <w:b/>
                <w:bCs/>
                <w:sz w:val="18"/>
                <w:szCs w:val="18"/>
              </w:rPr>
            </w:pPr>
            <w:r w:rsidRPr="00761649">
              <w:rPr>
                <w:b/>
                <w:bCs/>
                <w:sz w:val="18"/>
                <w:szCs w:val="18"/>
              </w:rPr>
              <w:t>Subtotals 1+2+3</w:t>
            </w:r>
          </w:p>
        </w:tc>
        <w:tc>
          <w:tcPr>
            <w:tcW w:w="1401" w:type="dxa"/>
            <w:tcBorders>
              <w:top w:val="single" w:sz="4" w:space="0" w:color="000000"/>
              <w:bottom w:val="single" w:sz="4" w:space="0" w:color="auto"/>
            </w:tcBorders>
            <w:shd w:val="clear" w:color="auto" w:fill="auto"/>
          </w:tcPr>
          <w:p w14:paraId="595A3C13" w14:textId="77777777" w:rsidR="006252CF" w:rsidRPr="00761649" w:rsidRDefault="006252CF" w:rsidP="00CD6E49">
            <w:pPr>
              <w:pStyle w:val="Normal-pool"/>
              <w:spacing w:before="40" w:after="40"/>
              <w:jc w:val="right"/>
              <w:rPr>
                <w:b/>
                <w:bCs/>
                <w:sz w:val="18"/>
                <w:szCs w:val="18"/>
              </w:rPr>
            </w:pPr>
            <w:r w:rsidRPr="00761649">
              <w:rPr>
                <w:b/>
                <w:bCs/>
                <w:sz w:val="18"/>
                <w:szCs w:val="18"/>
              </w:rPr>
              <w:t>9 150 625</w:t>
            </w:r>
          </w:p>
        </w:tc>
      </w:tr>
      <w:tr w:rsidR="006252CF" w:rsidRPr="00761649" w14:paraId="34E2A66B" w14:textId="77777777" w:rsidTr="000E035B">
        <w:trPr>
          <w:trHeight w:val="57"/>
          <w:jc w:val="right"/>
        </w:trPr>
        <w:tc>
          <w:tcPr>
            <w:tcW w:w="8095" w:type="dxa"/>
            <w:tcBorders>
              <w:top w:val="single" w:sz="4" w:space="0" w:color="auto"/>
              <w:bottom w:val="single" w:sz="4" w:space="0" w:color="000000"/>
            </w:tcBorders>
            <w:shd w:val="clear" w:color="auto" w:fill="auto"/>
          </w:tcPr>
          <w:p w14:paraId="4F6265B4" w14:textId="77777777" w:rsidR="006252CF" w:rsidRPr="00761649" w:rsidRDefault="006252CF" w:rsidP="00CD6E49">
            <w:pPr>
              <w:pStyle w:val="Normal-pool"/>
              <w:spacing w:before="40" w:after="40"/>
              <w:rPr>
                <w:sz w:val="18"/>
                <w:szCs w:val="18"/>
              </w:rPr>
            </w:pPr>
            <w:r w:rsidRPr="00761649">
              <w:rPr>
                <w:sz w:val="18"/>
                <w:szCs w:val="18"/>
              </w:rPr>
              <w:t xml:space="preserve">Programme support costs </w:t>
            </w:r>
          </w:p>
        </w:tc>
        <w:tc>
          <w:tcPr>
            <w:tcW w:w="1401" w:type="dxa"/>
            <w:tcBorders>
              <w:top w:val="single" w:sz="4" w:space="0" w:color="auto"/>
              <w:bottom w:val="single" w:sz="4" w:space="0" w:color="000000"/>
            </w:tcBorders>
            <w:shd w:val="clear" w:color="auto" w:fill="auto"/>
          </w:tcPr>
          <w:p w14:paraId="0CE47ED7" w14:textId="77777777" w:rsidR="006252CF" w:rsidRPr="00761649" w:rsidRDefault="006252CF" w:rsidP="00CD6E49">
            <w:pPr>
              <w:pStyle w:val="Normal-pool"/>
              <w:spacing w:before="40" w:after="40"/>
              <w:jc w:val="right"/>
              <w:rPr>
                <w:sz w:val="18"/>
                <w:szCs w:val="18"/>
              </w:rPr>
            </w:pPr>
            <w:r w:rsidRPr="00761649">
              <w:rPr>
                <w:sz w:val="18"/>
                <w:szCs w:val="18"/>
              </w:rPr>
              <w:t xml:space="preserve">732 050 </w:t>
            </w:r>
          </w:p>
        </w:tc>
      </w:tr>
      <w:tr w:rsidR="006252CF" w:rsidRPr="00761649" w14:paraId="67BB6D4C" w14:textId="77777777" w:rsidTr="00CD6E49">
        <w:trPr>
          <w:trHeight w:val="57"/>
          <w:jc w:val="right"/>
        </w:trPr>
        <w:tc>
          <w:tcPr>
            <w:tcW w:w="8095" w:type="dxa"/>
            <w:tcBorders>
              <w:top w:val="single" w:sz="4" w:space="0" w:color="000000"/>
              <w:bottom w:val="single" w:sz="12" w:space="0" w:color="000000"/>
            </w:tcBorders>
            <w:shd w:val="clear" w:color="auto" w:fill="auto"/>
          </w:tcPr>
          <w:p w14:paraId="76172611" w14:textId="77777777" w:rsidR="006252CF" w:rsidRPr="00761649" w:rsidRDefault="006252CF" w:rsidP="00CD6E49">
            <w:pPr>
              <w:pStyle w:val="Normal-pool"/>
              <w:spacing w:before="40" w:after="40"/>
              <w:rPr>
                <w:b/>
                <w:sz w:val="18"/>
                <w:szCs w:val="18"/>
              </w:rPr>
            </w:pPr>
            <w:r w:rsidRPr="00761649">
              <w:rPr>
                <w:b/>
                <w:sz w:val="18"/>
                <w:szCs w:val="18"/>
              </w:rPr>
              <w:t>Total</w:t>
            </w:r>
          </w:p>
        </w:tc>
        <w:tc>
          <w:tcPr>
            <w:tcW w:w="1401" w:type="dxa"/>
            <w:tcBorders>
              <w:top w:val="single" w:sz="4" w:space="0" w:color="000000"/>
              <w:bottom w:val="single" w:sz="12" w:space="0" w:color="000000"/>
            </w:tcBorders>
            <w:shd w:val="clear" w:color="auto" w:fill="auto"/>
          </w:tcPr>
          <w:p w14:paraId="711C5A27" w14:textId="77777777" w:rsidR="006252CF" w:rsidRPr="00761649" w:rsidRDefault="006252CF" w:rsidP="00CD6E49">
            <w:pPr>
              <w:pStyle w:val="Normal-pool"/>
              <w:spacing w:before="40" w:after="40"/>
              <w:jc w:val="right"/>
              <w:rPr>
                <w:b/>
                <w:sz w:val="18"/>
                <w:szCs w:val="18"/>
              </w:rPr>
            </w:pPr>
            <w:r w:rsidRPr="00761649">
              <w:rPr>
                <w:b/>
                <w:sz w:val="18"/>
                <w:szCs w:val="18"/>
              </w:rPr>
              <w:t>9 882 675</w:t>
            </w:r>
          </w:p>
        </w:tc>
      </w:tr>
    </w:tbl>
    <w:p w14:paraId="4FDB02AC" w14:textId="09A12378" w:rsidR="006252CF" w:rsidRPr="00761649" w:rsidRDefault="006252CF" w:rsidP="0050521E">
      <w:pPr>
        <w:pStyle w:val="Titletable"/>
        <w:spacing w:before="120"/>
        <w:rPr>
          <w:b/>
          <w:bCs w:val="0"/>
        </w:rPr>
      </w:pPr>
      <w:r w:rsidRPr="00761649">
        <w:t>Table 10</w:t>
      </w:r>
      <w:r w:rsidR="00CD6E49" w:rsidRPr="00761649">
        <w:t xml:space="preserve"> </w:t>
      </w:r>
      <w:r w:rsidRPr="00761649">
        <w:br/>
      </w:r>
      <w:r w:rsidRPr="00761649">
        <w:rPr>
          <w:b/>
          <w:bCs w:val="0"/>
        </w:rPr>
        <w:t>Provisional budget for 2023</w:t>
      </w:r>
    </w:p>
    <w:p w14:paraId="2002644B" w14:textId="33EAFC47" w:rsidR="006252CF" w:rsidRPr="00761649" w:rsidRDefault="006252CF" w:rsidP="00572F09">
      <w:pPr>
        <w:pStyle w:val="Titletable"/>
        <w:rPr>
          <w:sz w:val="18"/>
          <w:szCs w:val="18"/>
        </w:rPr>
      </w:pPr>
      <w:r w:rsidRPr="00761649">
        <w:rPr>
          <w:sz w:val="18"/>
          <w:szCs w:val="18"/>
        </w:rPr>
        <w:t xml:space="preserve">(United </w:t>
      </w:r>
      <w:r w:rsidR="00470C7D" w:rsidRPr="00761649">
        <w:rPr>
          <w:sz w:val="18"/>
          <w:szCs w:val="18"/>
        </w:rPr>
        <w:t>S</w:t>
      </w:r>
      <w:r w:rsidRPr="00761649">
        <w:rPr>
          <w:sz w:val="18"/>
          <w:szCs w:val="18"/>
        </w:rPr>
        <w:t>tates dollars)</w:t>
      </w:r>
    </w:p>
    <w:tbl>
      <w:tblPr>
        <w:tblW w:w="5000" w:type="pct"/>
        <w:jc w:val="right"/>
        <w:tblLayout w:type="fixed"/>
        <w:tblLook w:val="0400" w:firstRow="0" w:lastRow="0" w:firstColumn="0" w:lastColumn="0" w:noHBand="0" w:noVBand="1"/>
      </w:tblPr>
      <w:tblGrid>
        <w:gridCol w:w="7901"/>
        <w:gridCol w:w="1595"/>
      </w:tblGrid>
      <w:tr w:rsidR="006252CF" w:rsidRPr="00761649" w14:paraId="59D88230" w14:textId="77777777" w:rsidTr="00B840BD">
        <w:trPr>
          <w:trHeight w:val="57"/>
          <w:tblHeader/>
          <w:jc w:val="right"/>
        </w:trPr>
        <w:tc>
          <w:tcPr>
            <w:tcW w:w="7901" w:type="dxa"/>
            <w:tcBorders>
              <w:top w:val="single" w:sz="4" w:space="0" w:color="000000"/>
              <w:bottom w:val="single" w:sz="12" w:space="0" w:color="000000"/>
            </w:tcBorders>
            <w:shd w:val="clear" w:color="auto" w:fill="auto"/>
            <w:vAlign w:val="bottom"/>
          </w:tcPr>
          <w:p w14:paraId="16CE42A0" w14:textId="58DD0AAE" w:rsidR="006252CF" w:rsidRPr="00761649" w:rsidRDefault="006252CF" w:rsidP="000E035B">
            <w:pPr>
              <w:pStyle w:val="Normal-pool"/>
              <w:keepNext/>
              <w:keepLines/>
              <w:spacing w:before="40" w:after="40"/>
              <w:rPr>
                <w:i/>
                <w:iCs/>
                <w:sz w:val="18"/>
                <w:szCs w:val="18"/>
              </w:rPr>
            </w:pPr>
            <w:r w:rsidRPr="00761649">
              <w:rPr>
                <w:i/>
                <w:iCs/>
                <w:sz w:val="18"/>
                <w:szCs w:val="18"/>
              </w:rPr>
              <w:t>Budget item</w:t>
            </w:r>
          </w:p>
        </w:tc>
        <w:tc>
          <w:tcPr>
            <w:tcW w:w="1595" w:type="dxa"/>
            <w:tcBorders>
              <w:top w:val="single" w:sz="4" w:space="0" w:color="000000"/>
              <w:bottom w:val="single" w:sz="12" w:space="0" w:color="000000"/>
            </w:tcBorders>
            <w:shd w:val="clear" w:color="auto" w:fill="auto"/>
            <w:vAlign w:val="bottom"/>
          </w:tcPr>
          <w:p w14:paraId="01DEC281" w14:textId="77777777" w:rsidR="006252CF" w:rsidRPr="00761649" w:rsidRDefault="006252CF" w:rsidP="000E035B">
            <w:pPr>
              <w:pStyle w:val="Normal-pool"/>
              <w:keepNext/>
              <w:keepLines/>
              <w:spacing w:before="40" w:after="40"/>
              <w:jc w:val="right"/>
              <w:rPr>
                <w:i/>
                <w:iCs/>
                <w:sz w:val="18"/>
                <w:szCs w:val="18"/>
              </w:rPr>
            </w:pPr>
            <w:r w:rsidRPr="00761649">
              <w:rPr>
                <w:i/>
                <w:iCs/>
                <w:sz w:val="18"/>
                <w:szCs w:val="18"/>
              </w:rPr>
              <w:t xml:space="preserve">2023 provisional budget </w:t>
            </w:r>
          </w:p>
        </w:tc>
      </w:tr>
      <w:tr w:rsidR="006252CF" w:rsidRPr="00761649" w14:paraId="4E696167" w14:textId="77777777" w:rsidTr="00B840BD">
        <w:trPr>
          <w:trHeight w:val="57"/>
          <w:jc w:val="right"/>
        </w:trPr>
        <w:tc>
          <w:tcPr>
            <w:tcW w:w="9496" w:type="dxa"/>
            <w:gridSpan w:val="2"/>
            <w:tcBorders>
              <w:top w:val="single" w:sz="12" w:space="0" w:color="000000"/>
            </w:tcBorders>
            <w:shd w:val="clear" w:color="auto" w:fill="auto"/>
            <w:vAlign w:val="bottom"/>
          </w:tcPr>
          <w:p w14:paraId="62075589" w14:textId="77777777" w:rsidR="006252CF" w:rsidRPr="00761649" w:rsidRDefault="006252CF" w:rsidP="000E035B">
            <w:pPr>
              <w:pStyle w:val="Normal-pool"/>
              <w:keepNext/>
              <w:keepLines/>
              <w:spacing w:before="40" w:after="40"/>
              <w:rPr>
                <w:sz w:val="18"/>
                <w:szCs w:val="18"/>
              </w:rPr>
            </w:pPr>
            <w:r w:rsidRPr="00761649">
              <w:rPr>
                <w:b/>
                <w:sz w:val="18"/>
                <w:szCs w:val="18"/>
              </w:rPr>
              <w:t>1. Meetings of the IPBES bodies</w:t>
            </w:r>
          </w:p>
        </w:tc>
      </w:tr>
      <w:tr w:rsidR="006252CF" w:rsidRPr="00761649" w14:paraId="6617066B" w14:textId="77777777" w:rsidTr="00B840BD">
        <w:trPr>
          <w:trHeight w:val="57"/>
          <w:jc w:val="right"/>
        </w:trPr>
        <w:tc>
          <w:tcPr>
            <w:tcW w:w="9496" w:type="dxa"/>
            <w:gridSpan w:val="2"/>
            <w:shd w:val="clear" w:color="auto" w:fill="auto"/>
            <w:vAlign w:val="bottom"/>
          </w:tcPr>
          <w:p w14:paraId="3BCA9731" w14:textId="77777777" w:rsidR="006252CF" w:rsidRPr="00761649" w:rsidRDefault="006252CF" w:rsidP="000E035B">
            <w:pPr>
              <w:pStyle w:val="Normal-pool"/>
              <w:keepNext/>
              <w:keepLines/>
              <w:spacing w:before="40" w:after="40"/>
              <w:rPr>
                <w:sz w:val="18"/>
                <w:szCs w:val="18"/>
              </w:rPr>
            </w:pPr>
            <w:r w:rsidRPr="00761649">
              <w:rPr>
                <w:b/>
                <w:sz w:val="18"/>
                <w:szCs w:val="18"/>
              </w:rPr>
              <w:t>1.1 Sessions of the Plenary</w:t>
            </w:r>
          </w:p>
        </w:tc>
      </w:tr>
      <w:tr w:rsidR="006252CF" w:rsidRPr="00761649" w14:paraId="5FEE99F9" w14:textId="77777777" w:rsidTr="00B840BD">
        <w:trPr>
          <w:trHeight w:val="57"/>
          <w:jc w:val="right"/>
        </w:trPr>
        <w:tc>
          <w:tcPr>
            <w:tcW w:w="7901" w:type="dxa"/>
            <w:shd w:val="clear" w:color="auto" w:fill="auto"/>
          </w:tcPr>
          <w:p w14:paraId="1C5E2BFD" w14:textId="77777777" w:rsidR="006252CF" w:rsidRPr="00761649" w:rsidRDefault="006252CF" w:rsidP="000E035B">
            <w:pPr>
              <w:pStyle w:val="Normal-pool"/>
              <w:keepNext/>
              <w:keepLines/>
              <w:spacing w:before="40" w:after="40"/>
              <w:rPr>
                <w:sz w:val="18"/>
                <w:szCs w:val="18"/>
              </w:rPr>
            </w:pPr>
            <w:r w:rsidRPr="00761649">
              <w:rPr>
                <w:sz w:val="18"/>
                <w:szCs w:val="18"/>
              </w:rPr>
              <w:t xml:space="preserve">Travel costs for tenth session participants (travel and daily subsistence allowance) </w:t>
            </w:r>
          </w:p>
        </w:tc>
        <w:tc>
          <w:tcPr>
            <w:tcW w:w="1595" w:type="dxa"/>
            <w:shd w:val="clear" w:color="auto" w:fill="auto"/>
          </w:tcPr>
          <w:p w14:paraId="63CA38B6" w14:textId="77777777" w:rsidR="006252CF" w:rsidRPr="00761649" w:rsidRDefault="006252CF" w:rsidP="000E035B">
            <w:pPr>
              <w:pStyle w:val="Normal-pool"/>
              <w:keepNext/>
              <w:keepLines/>
              <w:spacing w:before="40" w:after="40"/>
              <w:jc w:val="right"/>
              <w:rPr>
                <w:sz w:val="18"/>
                <w:szCs w:val="18"/>
              </w:rPr>
            </w:pPr>
            <w:r w:rsidRPr="00761649">
              <w:rPr>
                <w:sz w:val="18"/>
                <w:szCs w:val="18"/>
              </w:rPr>
              <w:t xml:space="preserve">500 000 </w:t>
            </w:r>
          </w:p>
        </w:tc>
      </w:tr>
      <w:tr w:rsidR="006252CF" w:rsidRPr="00761649" w14:paraId="37D23771" w14:textId="77777777" w:rsidTr="00B840BD">
        <w:trPr>
          <w:trHeight w:val="57"/>
          <w:jc w:val="right"/>
        </w:trPr>
        <w:tc>
          <w:tcPr>
            <w:tcW w:w="7901" w:type="dxa"/>
            <w:shd w:val="clear" w:color="auto" w:fill="auto"/>
          </w:tcPr>
          <w:p w14:paraId="5F95C8F6" w14:textId="77777777" w:rsidR="006252CF" w:rsidRPr="00761649" w:rsidRDefault="006252CF" w:rsidP="00CD6E49">
            <w:pPr>
              <w:pStyle w:val="Normal-pool"/>
              <w:spacing w:before="40" w:after="40"/>
              <w:rPr>
                <w:sz w:val="18"/>
                <w:szCs w:val="18"/>
              </w:rPr>
            </w:pPr>
            <w:r w:rsidRPr="00761649">
              <w:rPr>
                <w:sz w:val="18"/>
                <w:szCs w:val="18"/>
              </w:rPr>
              <w:t>Conference services (translation, editing and interpretation)</w:t>
            </w:r>
          </w:p>
        </w:tc>
        <w:tc>
          <w:tcPr>
            <w:tcW w:w="1595" w:type="dxa"/>
            <w:shd w:val="clear" w:color="auto" w:fill="auto"/>
          </w:tcPr>
          <w:p w14:paraId="104B679A" w14:textId="77777777" w:rsidR="006252CF" w:rsidRPr="00761649" w:rsidRDefault="006252CF" w:rsidP="00C604BE">
            <w:pPr>
              <w:pStyle w:val="Normal-pool"/>
              <w:spacing w:before="40" w:after="40"/>
              <w:jc w:val="right"/>
              <w:rPr>
                <w:sz w:val="18"/>
                <w:szCs w:val="18"/>
              </w:rPr>
            </w:pPr>
            <w:r w:rsidRPr="00761649">
              <w:rPr>
                <w:sz w:val="18"/>
                <w:szCs w:val="18"/>
              </w:rPr>
              <w:t xml:space="preserve">830 000 </w:t>
            </w:r>
          </w:p>
        </w:tc>
      </w:tr>
      <w:tr w:rsidR="006252CF" w:rsidRPr="00761649" w14:paraId="20A9954C" w14:textId="77777777" w:rsidTr="00B840BD">
        <w:trPr>
          <w:trHeight w:val="57"/>
          <w:jc w:val="right"/>
        </w:trPr>
        <w:tc>
          <w:tcPr>
            <w:tcW w:w="7901" w:type="dxa"/>
            <w:shd w:val="clear" w:color="auto" w:fill="auto"/>
          </w:tcPr>
          <w:p w14:paraId="16A5C23F" w14:textId="77777777" w:rsidR="006252CF" w:rsidRPr="00761649" w:rsidRDefault="006252CF" w:rsidP="00CD6E49">
            <w:pPr>
              <w:pStyle w:val="Normal-pool"/>
              <w:spacing w:before="40" w:after="40"/>
              <w:rPr>
                <w:sz w:val="18"/>
                <w:szCs w:val="18"/>
              </w:rPr>
            </w:pPr>
            <w:r w:rsidRPr="00761649">
              <w:rPr>
                <w:sz w:val="18"/>
                <w:szCs w:val="18"/>
              </w:rPr>
              <w:t>Reporting services</w:t>
            </w:r>
          </w:p>
        </w:tc>
        <w:tc>
          <w:tcPr>
            <w:tcW w:w="1595" w:type="dxa"/>
            <w:shd w:val="clear" w:color="auto" w:fill="auto"/>
          </w:tcPr>
          <w:p w14:paraId="70199658" w14:textId="77777777" w:rsidR="006252CF" w:rsidRPr="00761649" w:rsidRDefault="006252CF" w:rsidP="00C604BE">
            <w:pPr>
              <w:pStyle w:val="Normal-pool"/>
              <w:spacing w:before="40" w:after="40"/>
              <w:jc w:val="right"/>
              <w:rPr>
                <w:sz w:val="18"/>
                <w:szCs w:val="18"/>
              </w:rPr>
            </w:pPr>
            <w:r w:rsidRPr="00761649">
              <w:rPr>
                <w:sz w:val="18"/>
                <w:szCs w:val="18"/>
              </w:rPr>
              <w:t xml:space="preserve">65 000 </w:t>
            </w:r>
          </w:p>
        </w:tc>
      </w:tr>
      <w:tr w:rsidR="006252CF" w:rsidRPr="00761649" w14:paraId="4F226908" w14:textId="77777777" w:rsidTr="00B840BD">
        <w:trPr>
          <w:trHeight w:val="57"/>
          <w:jc w:val="right"/>
        </w:trPr>
        <w:tc>
          <w:tcPr>
            <w:tcW w:w="7901" w:type="dxa"/>
            <w:tcBorders>
              <w:bottom w:val="single" w:sz="4" w:space="0" w:color="000000"/>
            </w:tcBorders>
            <w:shd w:val="clear" w:color="auto" w:fill="auto"/>
          </w:tcPr>
          <w:p w14:paraId="24D14AAB" w14:textId="77777777" w:rsidR="006252CF" w:rsidRPr="00761649" w:rsidRDefault="006252CF" w:rsidP="00CD6E49">
            <w:pPr>
              <w:pStyle w:val="Normal-pool"/>
              <w:spacing w:before="40" w:after="40"/>
              <w:rPr>
                <w:sz w:val="18"/>
                <w:szCs w:val="18"/>
              </w:rPr>
            </w:pPr>
            <w:r w:rsidRPr="00761649">
              <w:rPr>
                <w:sz w:val="18"/>
                <w:szCs w:val="18"/>
              </w:rPr>
              <w:lastRenderedPageBreak/>
              <w:t xml:space="preserve">Security and other costs </w:t>
            </w:r>
          </w:p>
        </w:tc>
        <w:tc>
          <w:tcPr>
            <w:tcW w:w="1595" w:type="dxa"/>
            <w:tcBorders>
              <w:bottom w:val="single" w:sz="4" w:space="0" w:color="000000"/>
            </w:tcBorders>
            <w:shd w:val="clear" w:color="auto" w:fill="auto"/>
          </w:tcPr>
          <w:p w14:paraId="0C2A5598" w14:textId="77777777" w:rsidR="006252CF" w:rsidRPr="00761649" w:rsidRDefault="006252CF" w:rsidP="00C604BE">
            <w:pPr>
              <w:pStyle w:val="Normal-pool"/>
              <w:spacing w:before="40" w:after="40"/>
              <w:jc w:val="right"/>
              <w:rPr>
                <w:sz w:val="18"/>
                <w:szCs w:val="18"/>
              </w:rPr>
            </w:pPr>
            <w:r w:rsidRPr="00761649">
              <w:rPr>
                <w:sz w:val="18"/>
                <w:szCs w:val="18"/>
              </w:rPr>
              <w:t xml:space="preserve">100 000 </w:t>
            </w:r>
          </w:p>
        </w:tc>
      </w:tr>
      <w:tr w:rsidR="006252CF" w:rsidRPr="00761649" w14:paraId="7041DA3E" w14:textId="77777777" w:rsidTr="00B840BD">
        <w:trPr>
          <w:trHeight w:val="57"/>
          <w:jc w:val="right"/>
        </w:trPr>
        <w:tc>
          <w:tcPr>
            <w:tcW w:w="7901" w:type="dxa"/>
            <w:tcBorders>
              <w:top w:val="single" w:sz="4" w:space="0" w:color="000000"/>
              <w:bottom w:val="single" w:sz="4" w:space="0" w:color="000000"/>
            </w:tcBorders>
            <w:shd w:val="clear" w:color="auto" w:fill="auto"/>
          </w:tcPr>
          <w:p w14:paraId="76243650" w14:textId="77777777" w:rsidR="006252CF" w:rsidRPr="00761649" w:rsidRDefault="006252CF" w:rsidP="00CD6E49">
            <w:pPr>
              <w:pStyle w:val="Normal-pool"/>
              <w:spacing w:before="40" w:after="40"/>
              <w:rPr>
                <w:b/>
                <w:sz w:val="18"/>
                <w:szCs w:val="18"/>
              </w:rPr>
            </w:pPr>
            <w:r w:rsidRPr="00761649">
              <w:rPr>
                <w:b/>
                <w:sz w:val="18"/>
                <w:szCs w:val="18"/>
              </w:rPr>
              <w:t>Subtotal 1.1, sessions of the Plenary</w:t>
            </w:r>
          </w:p>
        </w:tc>
        <w:tc>
          <w:tcPr>
            <w:tcW w:w="1595" w:type="dxa"/>
            <w:tcBorders>
              <w:top w:val="single" w:sz="4" w:space="0" w:color="000000"/>
              <w:bottom w:val="single" w:sz="4" w:space="0" w:color="000000"/>
            </w:tcBorders>
            <w:shd w:val="clear" w:color="auto" w:fill="auto"/>
          </w:tcPr>
          <w:p w14:paraId="6644962B" w14:textId="77777777" w:rsidR="006252CF" w:rsidRPr="00761649" w:rsidRDefault="006252CF" w:rsidP="00C604BE">
            <w:pPr>
              <w:pStyle w:val="Normal-pool"/>
              <w:spacing w:before="40" w:after="40"/>
              <w:jc w:val="right"/>
              <w:rPr>
                <w:b/>
                <w:sz w:val="18"/>
                <w:szCs w:val="18"/>
              </w:rPr>
            </w:pPr>
            <w:r w:rsidRPr="00761649">
              <w:rPr>
                <w:b/>
                <w:sz w:val="18"/>
                <w:szCs w:val="18"/>
              </w:rPr>
              <w:t xml:space="preserve">1 495 000 </w:t>
            </w:r>
          </w:p>
        </w:tc>
      </w:tr>
      <w:tr w:rsidR="006252CF" w:rsidRPr="00761649" w14:paraId="25DE802F" w14:textId="77777777" w:rsidTr="00B840BD">
        <w:trPr>
          <w:trHeight w:val="57"/>
          <w:jc w:val="right"/>
        </w:trPr>
        <w:tc>
          <w:tcPr>
            <w:tcW w:w="9496" w:type="dxa"/>
            <w:gridSpan w:val="2"/>
            <w:shd w:val="clear" w:color="auto" w:fill="auto"/>
            <w:vAlign w:val="bottom"/>
          </w:tcPr>
          <w:p w14:paraId="295E6892" w14:textId="77777777" w:rsidR="006252CF" w:rsidRPr="00761649" w:rsidRDefault="006252CF" w:rsidP="00CD6E49">
            <w:pPr>
              <w:pStyle w:val="Normal-pool"/>
              <w:spacing w:before="40" w:after="40"/>
              <w:rPr>
                <w:sz w:val="18"/>
                <w:szCs w:val="18"/>
              </w:rPr>
            </w:pPr>
            <w:r w:rsidRPr="00761649">
              <w:rPr>
                <w:b/>
                <w:sz w:val="18"/>
                <w:szCs w:val="18"/>
              </w:rPr>
              <w:t>1.2 Bureau and Multidisciplinary Expert Panel sessions</w:t>
            </w:r>
          </w:p>
        </w:tc>
      </w:tr>
      <w:tr w:rsidR="006252CF" w:rsidRPr="00761649" w14:paraId="5E7D4AB2" w14:textId="77777777" w:rsidTr="00B840BD">
        <w:trPr>
          <w:trHeight w:val="57"/>
          <w:jc w:val="right"/>
        </w:trPr>
        <w:tc>
          <w:tcPr>
            <w:tcW w:w="7901" w:type="dxa"/>
            <w:shd w:val="clear" w:color="auto" w:fill="auto"/>
          </w:tcPr>
          <w:p w14:paraId="63E84810" w14:textId="77777777" w:rsidR="006252CF" w:rsidRPr="00761649" w:rsidRDefault="006252CF" w:rsidP="00CD6E49">
            <w:pPr>
              <w:pStyle w:val="Normal-pool"/>
              <w:spacing w:before="40" w:after="40"/>
              <w:rPr>
                <w:sz w:val="18"/>
                <w:szCs w:val="18"/>
              </w:rPr>
            </w:pPr>
            <w:r w:rsidRPr="00761649">
              <w:rPr>
                <w:sz w:val="18"/>
                <w:szCs w:val="18"/>
              </w:rPr>
              <w:t>Travel and meeting costs for participants for two Bureau sessions</w:t>
            </w:r>
          </w:p>
        </w:tc>
        <w:tc>
          <w:tcPr>
            <w:tcW w:w="1595" w:type="dxa"/>
            <w:shd w:val="clear" w:color="auto" w:fill="auto"/>
          </w:tcPr>
          <w:p w14:paraId="61218878" w14:textId="77777777" w:rsidR="006252CF" w:rsidRPr="00761649" w:rsidRDefault="006252CF" w:rsidP="00C604BE">
            <w:pPr>
              <w:pStyle w:val="Normal-pool"/>
              <w:spacing w:before="40" w:after="40"/>
              <w:jc w:val="right"/>
              <w:rPr>
                <w:sz w:val="18"/>
                <w:szCs w:val="18"/>
              </w:rPr>
            </w:pPr>
            <w:r w:rsidRPr="00761649">
              <w:rPr>
                <w:sz w:val="18"/>
                <w:szCs w:val="18"/>
              </w:rPr>
              <w:t xml:space="preserve">70 900 </w:t>
            </w:r>
          </w:p>
        </w:tc>
      </w:tr>
      <w:tr w:rsidR="006252CF" w:rsidRPr="00761649" w14:paraId="24DE9AA9" w14:textId="77777777" w:rsidTr="00B840BD">
        <w:trPr>
          <w:trHeight w:val="57"/>
          <w:jc w:val="right"/>
        </w:trPr>
        <w:tc>
          <w:tcPr>
            <w:tcW w:w="7901" w:type="dxa"/>
            <w:tcBorders>
              <w:bottom w:val="single" w:sz="4" w:space="0" w:color="000000"/>
            </w:tcBorders>
            <w:shd w:val="clear" w:color="auto" w:fill="auto"/>
          </w:tcPr>
          <w:p w14:paraId="07A7661C" w14:textId="77777777" w:rsidR="006252CF" w:rsidRPr="00761649" w:rsidRDefault="006252CF" w:rsidP="00CD6E49">
            <w:pPr>
              <w:pStyle w:val="Normal-pool"/>
              <w:spacing w:before="40" w:after="40"/>
              <w:rPr>
                <w:sz w:val="18"/>
                <w:szCs w:val="18"/>
              </w:rPr>
            </w:pPr>
            <w:r w:rsidRPr="00761649">
              <w:rPr>
                <w:sz w:val="18"/>
                <w:szCs w:val="18"/>
              </w:rPr>
              <w:t>Travel and meeting costs for participants for two Panel sessions</w:t>
            </w:r>
          </w:p>
        </w:tc>
        <w:tc>
          <w:tcPr>
            <w:tcW w:w="1595" w:type="dxa"/>
            <w:tcBorders>
              <w:bottom w:val="single" w:sz="4" w:space="0" w:color="000000"/>
            </w:tcBorders>
            <w:shd w:val="clear" w:color="auto" w:fill="auto"/>
          </w:tcPr>
          <w:p w14:paraId="3C04F2AD" w14:textId="77777777" w:rsidR="006252CF" w:rsidRPr="00761649" w:rsidRDefault="006252CF" w:rsidP="00C604BE">
            <w:pPr>
              <w:pStyle w:val="Normal-pool"/>
              <w:spacing w:before="40" w:after="40"/>
              <w:jc w:val="right"/>
              <w:rPr>
                <w:sz w:val="18"/>
                <w:szCs w:val="18"/>
              </w:rPr>
            </w:pPr>
            <w:r w:rsidRPr="00761649">
              <w:rPr>
                <w:sz w:val="18"/>
                <w:szCs w:val="18"/>
              </w:rPr>
              <w:t xml:space="preserve">170 000 </w:t>
            </w:r>
          </w:p>
        </w:tc>
      </w:tr>
      <w:tr w:rsidR="006252CF" w:rsidRPr="00761649" w14:paraId="1FFC136D" w14:textId="77777777" w:rsidTr="00B840BD">
        <w:trPr>
          <w:trHeight w:val="57"/>
          <w:jc w:val="right"/>
        </w:trPr>
        <w:tc>
          <w:tcPr>
            <w:tcW w:w="7901" w:type="dxa"/>
            <w:tcBorders>
              <w:top w:val="single" w:sz="4" w:space="0" w:color="000000"/>
              <w:bottom w:val="single" w:sz="4" w:space="0" w:color="000000"/>
            </w:tcBorders>
            <w:shd w:val="clear" w:color="auto" w:fill="auto"/>
          </w:tcPr>
          <w:p w14:paraId="0AE007A2" w14:textId="77777777" w:rsidR="006252CF" w:rsidRPr="00761649" w:rsidRDefault="006252CF" w:rsidP="00CD6E49">
            <w:pPr>
              <w:pStyle w:val="Normal-pool"/>
              <w:spacing w:before="40" w:after="40"/>
              <w:rPr>
                <w:b/>
                <w:sz w:val="18"/>
                <w:szCs w:val="18"/>
              </w:rPr>
            </w:pPr>
            <w:r w:rsidRPr="00761649">
              <w:rPr>
                <w:b/>
                <w:sz w:val="18"/>
                <w:szCs w:val="18"/>
              </w:rPr>
              <w:t>Subtotal 1.2, Bureau and Multidisciplinary Expert Panel sessions</w:t>
            </w:r>
          </w:p>
        </w:tc>
        <w:tc>
          <w:tcPr>
            <w:tcW w:w="1595" w:type="dxa"/>
            <w:tcBorders>
              <w:top w:val="single" w:sz="4" w:space="0" w:color="000000"/>
              <w:bottom w:val="single" w:sz="4" w:space="0" w:color="000000"/>
            </w:tcBorders>
            <w:shd w:val="clear" w:color="auto" w:fill="auto"/>
          </w:tcPr>
          <w:p w14:paraId="4F919B35" w14:textId="77777777" w:rsidR="006252CF" w:rsidRPr="00761649" w:rsidRDefault="006252CF" w:rsidP="00C604BE">
            <w:pPr>
              <w:pStyle w:val="Normal-pool"/>
              <w:spacing w:before="40" w:after="40"/>
              <w:jc w:val="right"/>
              <w:rPr>
                <w:b/>
                <w:sz w:val="18"/>
                <w:szCs w:val="18"/>
              </w:rPr>
            </w:pPr>
            <w:r w:rsidRPr="00761649">
              <w:rPr>
                <w:b/>
                <w:sz w:val="18"/>
                <w:szCs w:val="18"/>
              </w:rPr>
              <w:t xml:space="preserve">240 900 </w:t>
            </w:r>
          </w:p>
        </w:tc>
      </w:tr>
      <w:tr w:rsidR="006252CF" w:rsidRPr="00761649" w14:paraId="66BC9C05" w14:textId="77777777" w:rsidTr="00B840BD">
        <w:trPr>
          <w:trHeight w:val="57"/>
          <w:jc w:val="right"/>
        </w:trPr>
        <w:tc>
          <w:tcPr>
            <w:tcW w:w="7901" w:type="dxa"/>
            <w:tcBorders>
              <w:bottom w:val="single" w:sz="4" w:space="0" w:color="000000"/>
            </w:tcBorders>
            <w:shd w:val="clear" w:color="auto" w:fill="auto"/>
            <w:vAlign w:val="bottom"/>
          </w:tcPr>
          <w:p w14:paraId="248207E7" w14:textId="77777777" w:rsidR="006252CF" w:rsidRPr="00761649" w:rsidRDefault="006252CF" w:rsidP="00CD6E49">
            <w:pPr>
              <w:pStyle w:val="Normal-pool"/>
              <w:spacing w:before="40" w:after="40"/>
              <w:rPr>
                <w:b/>
                <w:sz w:val="18"/>
                <w:szCs w:val="18"/>
              </w:rPr>
            </w:pPr>
            <w:r w:rsidRPr="00761649">
              <w:rPr>
                <w:b/>
                <w:sz w:val="18"/>
                <w:szCs w:val="18"/>
              </w:rPr>
              <w:t>1.3 Travel costs of the Chair to represent IPBES</w:t>
            </w:r>
          </w:p>
        </w:tc>
        <w:tc>
          <w:tcPr>
            <w:tcW w:w="1595" w:type="dxa"/>
            <w:tcBorders>
              <w:bottom w:val="single" w:sz="4" w:space="0" w:color="000000"/>
            </w:tcBorders>
            <w:shd w:val="clear" w:color="auto" w:fill="auto"/>
            <w:vAlign w:val="bottom"/>
          </w:tcPr>
          <w:p w14:paraId="2B75F173" w14:textId="77777777" w:rsidR="006252CF" w:rsidRPr="00761649" w:rsidRDefault="006252CF" w:rsidP="00C604BE">
            <w:pPr>
              <w:pStyle w:val="Normal-pool"/>
              <w:spacing w:before="40" w:after="40"/>
              <w:jc w:val="right"/>
              <w:rPr>
                <w:b/>
                <w:sz w:val="18"/>
                <w:szCs w:val="18"/>
              </w:rPr>
            </w:pPr>
            <w:r w:rsidRPr="00761649">
              <w:rPr>
                <w:b/>
                <w:sz w:val="18"/>
                <w:szCs w:val="18"/>
              </w:rPr>
              <w:t xml:space="preserve">25 000 </w:t>
            </w:r>
          </w:p>
        </w:tc>
      </w:tr>
      <w:tr w:rsidR="006252CF" w:rsidRPr="00761649" w14:paraId="04E646EC" w14:textId="77777777" w:rsidTr="00B840BD">
        <w:trPr>
          <w:trHeight w:val="57"/>
          <w:jc w:val="right"/>
        </w:trPr>
        <w:tc>
          <w:tcPr>
            <w:tcW w:w="7901" w:type="dxa"/>
            <w:tcBorders>
              <w:top w:val="single" w:sz="4" w:space="0" w:color="000000"/>
              <w:bottom w:val="single" w:sz="4" w:space="0" w:color="000000"/>
            </w:tcBorders>
            <w:shd w:val="clear" w:color="auto" w:fill="auto"/>
          </w:tcPr>
          <w:p w14:paraId="6CBA6473" w14:textId="77777777" w:rsidR="006252CF" w:rsidRPr="00761649" w:rsidRDefault="006252CF" w:rsidP="00CD6E49">
            <w:pPr>
              <w:pStyle w:val="Normal-pool"/>
              <w:spacing w:before="40" w:after="40"/>
              <w:rPr>
                <w:b/>
                <w:sz w:val="18"/>
                <w:szCs w:val="18"/>
              </w:rPr>
            </w:pPr>
            <w:r w:rsidRPr="00761649">
              <w:rPr>
                <w:b/>
                <w:sz w:val="18"/>
                <w:szCs w:val="18"/>
              </w:rPr>
              <w:t>Subtotal 1, meetings of the IPBES bodies</w:t>
            </w:r>
          </w:p>
        </w:tc>
        <w:tc>
          <w:tcPr>
            <w:tcW w:w="1595" w:type="dxa"/>
            <w:tcBorders>
              <w:top w:val="single" w:sz="4" w:space="0" w:color="000000"/>
              <w:bottom w:val="single" w:sz="4" w:space="0" w:color="000000"/>
            </w:tcBorders>
            <w:shd w:val="clear" w:color="auto" w:fill="auto"/>
          </w:tcPr>
          <w:p w14:paraId="45AC7A8D" w14:textId="77777777" w:rsidR="006252CF" w:rsidRPr="00761649" w:rsidRDefault="006252CF" w:rsidP="00C604BE">
            <w:pPr>
              <w:pStyle w:val="Normal-pool"/>
              <w:spacing w:before="40" w:after="40"/>
              <w:jc w:val="right"/>
              <w:rPr>
                <w:b/>
                <w:sz w:val="18"/>
                <w:szCs w:val="18"/>
              </w:rPr>
            </w:pPr>
            <w:r w:rsidRPr="00761649">
              <w:rPr>
                <w:b/>
                <w:sz w:val="18"/>
                <w:szCs w:val="18"/>
              </w:rPr>
              <w:t xml:space="preserve">1 760 900 </w:t>
            </w:r>
          </w:p>
        </w:tc>
      </w:tr>
      <w:tr w:rsidR="006252CF" w:rsidRPr="00761649" w14:paraId="31EDF367" w14:textId="77777777" w:rsidTr="00B840BD">
        <w:trPr>
          <w:trHeight w:val="57"/>
          <w:jc w:val="right"/>
        </w:trPr>
        <w:tc>
          <w:tcPr>
            <w:tcW w:w="9496" w:type="dxa"/>
            <w:gridSpan w:val="2"/>
            <w:shd w:val="clear" w:color="auto" w:fill="auto"/>
          </w:tcPr>
          <w:p w14:paraId="113B7B18" w14:textId="77777777" w:rsidR="006252CF" w:rsidRPr="00761649" w:rsidRDefault="006252CF" w:rsidP="00CD6E49">
            <w:pPr>
              <w:pStyle w:val="Normal-pool"/>
              <w:spacing w:before="40" w:after="40"/>
              <w:rPr>
                <w:b/>
                <w:sz w:val="18"/>
                <w:szCs w:val="18"/>
              </w:rPr>
            </w:pPr>
            <w:r w:rsidRPr="00761649">
              <w:rPr>
                <w:b/>
                <w:sz w:val="18"/>
                <w:szCs w:val="18"/>
              </w:rPr>
              <w:t>2. Implementation of the work programme</w:t>
            </w:r>
          </w:p>
        </w:tc>
      </w:tr>
      <w:tr w:rsidR="006252CF" w:rsidRPr="00761649" w14:paraId="53D5AC80" w14:textId="77777777" w:rsidTr="00B840BD">
        <w:trPr>
          <w:trHeight w:val="57"/>
          <w:jc w:val="right"/>
        </w:trPr>
        <w:tc>
          <w:tcPr>
            <w:tcW w:w="9496" w:type="dxa"/>
            <w:gridSpan w:val="2"/>
            <w:shd w:val="clear" w:color="auto" w:fill="auto"/>
          </w:tcPr>
          <w:p w14:paraId="109F8C4A" w14:textId="77777777" w:rsidR="006252CF" w:rsidRPr="00761649" w:rsidRDefault="006252CF" w:rsidP="00CD6E49">
            <w:pPr>
              <w:pStyle w:val="Normal-pool"/>
              <w:spacing w:before="40" w:after="40"/>
              <w:rPr>
                <w:sz w:val="18"/>
                <w:szCs w:val="18"/>
              </w:rPr>
            </w:pPr>
            <w:r w:rsidRPr="00761649">
              <w:rPr>
                <w:b/>
                <w:sz w:val="18"/>
                <w:szCs w:val="18"/>
              </w:rPr>
              <w:t>Part A: First work programme (wp1)</w:t>
            </w:r>
          </w:p>
        </w:tc>
      </w:tr>
      <w:tr w:rsidR="006252CF" w:rsidRPr="00761649" w14:paraId="5F970C06" w14:textId="77777777" w:rsidTr="00B840BD">
        <w:trPr>
          <w:trHeight w:val="57"/>
          <w:jc w:val="right"/>
        </w:trPr>
        <w:tc>
          <w:tcPr>
            <w:tcW w:w="7901" w:type="dxa"/>
            <w:shd w:val="clear" w:color="auto" w:fill="auto"/>
          </w:tcPr>
          <w:p w14:paraId="47479E7D" w14:textId="32EF9BB7" w:rsidR="006252CF" w:rsidRPr="00761649" w:rsidRDefault="006252CF" w:rsidP="00CD6E49">
            <w:pPr>
              <w:pStyle w:val="Normal-pool"/>
              <w:spacing w:before="40" w:after="40"/>
              <w:rPr>
                <w:b/>
                <w:sz w:val="18"/>
                <w:szCs w:val="18"/>
              </w:rPr>
            </w:pPr>
            <w:r w:rsidRPr="00761649">
              <w:rPr>
                <w:b/>
                <w:sz w:val="18"/>
                <w:szCs w:val="18"/>
              </w:rPr>
              <w:t xml:space="preserve">wp1-Objective 3: </w:t>
            </w:r>
            <w:r w:rsidR="00295FEC" w:rsidRPr="00761649">
              <w:rPr>
                <w:b/>
                <w:sz w:val="18"/>
                <w:szCs w:val="18"/>
              </w:rPr>
              <w:t>S</w:t>
            </w:r>
            <w:r w:rsidRPr="00761649">
              <w:rPr>
                <w:b/>
                <w:sz w:val="18"/>
                <w:szCs w:val="18"/>
              </w:rPr>
              <w:t>trengthen the knowledge-policy interface with regard to thematic and methodological issues</w:t>
            </w:r>
          </w:p>
        </w:tc>
        <w:tc>
          <w:tcPr>
            <w:tcW w:w="1595" w:type="dxa"/>
            <w:shd w:val="clear" w:color="auto" w:fill="auto"/>
          </w:tcPr>
          <w:p w14:paraId="21980225" w14:textId="77777777" w:rsidR="006252CF" w:rsidRPr="00761649" w:rsidRDefault="006252CF" w:rsidP="00C604BE">
            <w:pPr>
              <w:pStyle w:val="Normal-pool"/>
              <w:spacing w:before="40" w:after="40"/>
              <w:jc w:val="right"/>
              <w:rPr>
                <w:b/>
                <w:sz w:val="18"/>
                <w:szCs w:val="18"/>
              </w:rPr>
            </w:pPr>
            <w:r w:rsidRPr="00761649">
              <w:rPr>
                <w:b/>
                <w:sz w:val="18"/>
                <w:szCs w:val="18"/>
              </w:rPr>
              <w:t xml:space="preserve">352 500 </w:t>
            </w:r>
          </w:p>
        </w:tc>
      </w:tr>
      <w:tr w:rsidR="006252CF" w:rsidRPr="00761649" w14:paraId="1D4C93E6" w14:textId="77777777" w:rsidTr="00B840BD">
        <w:trPr>
          <w:trHeight w:val="57"/>
          <w:jc w:val="right"/>
        </w:trPr>
        <w:tc>
          <w:tcPr>
            <w:tcW w:w="7901" w:type="dxa"/>
            <w:tcBorders>
              <w:bottom w:val="single" w:sz="4" w:space="0" w:color="000000"/>
            </w:tcBorders>
            <w:shd w:val="clear" w:color="auto" w:fill="auto"/>
          </w:tcPr>
          <w:p w14:paraId="40B52011" w14:textId="77777777" w:rsidR="006252CF" w:rsidRPr="00761649" w:rsidRDefault="006252CF" w:rsidP="00CD6E49">
            <w:pPr>
              <w:pStyle w:val="Normal-pool"/>
              <w:spacing w:before="40" w:after="40"/>
              <w:rPr>
                <w:sz w:val="18"/>
                <w:szCs w:val="18"/>
              </w:rPr>
            </w:pPr>
            <w:r w:rsidRPr="00761649">
              <w:rPr>
                <w:sz w:val="18"/>
                <w:szCs w:val="18"/>
              </w:rPr>
              <w:t xml:space="preserve">wp1-Deliverable 3 (b) (ii) Invasive alien species assessment </w:t>
            </w:r>
          </w:p>
        </w:tc>
        <w:tc>
          <w:tcPr>
            <w:tcW w:w="1595" w:type="dxa"/>
            <w:tcBorders>
              <w:bottom w:val="single" w:sz="4" w:space="0" w:color="000000"/>
            </w:tcBorders>
            <w:shd w:val="clear" w:color="auto" w:fill="auto"/>
          </w:tcPr>
          <w:p w14:paraId="7F9BF680" w14:textId="77777777" w:rsidR="006252CF" w:rsidRPr="00761649" w:rsidRDefault="006252CF" w:rsidP="00C604BE">
            <w:pPr>
              <w:pStyle w:val="Normal-pool"/>
              <w:spacing w:before="40" w:after="40"/>
              <w:jc w:val="right"/>
              <w:rPr>
                <w:sz w:val="18"/>
                <w:szCs w:val="18"/>
              </w:rPr>
            </w:pPr>
            <w:r w:rsidRPr="00761649">
              <w:rPr>
                <w:sz w:val="18"/>
                <w:szCs w:val="18"/>
              </w:rPr>
              <w:t xml:space="preserve">352 500 </w:t>
            </w:r>
          </w:p>
        </w:tc>
      </w:tr>
      <w:tr w:rsidR="006252CF" w:rsidRPr="00761649" w14:paraId="49D91879" w14:textId="77777777" w:rsidTr="00B840BD">
        <w:trPr>
          <w:trHeight w:val="57"/>
          <w:jc w:val="right"/>
        </w:trPr>
        <w:tc>
          <w:tcPr>
            <w:tcW w:w="7901" w:type="dxa"/>
            <w:tcBorders>
              <w:top w:val="single" w:sz="4" w:space="0" w:color="000000"/>
              <w:bottom w:val="single" w:sz="4" w:space="0" w:color="000000"/>
            </w:tcBorders>
            <w:shd w:val="clear" w:color="auto" w:fill="auto"/>
          </w:tcPr>
          <w:p w14:paraId="1DD29AB9" w14:textId="77777777" w:rsidR="006252CF" w:rsidRPr="00761649" w:rsidRDefault="006252CF" w:rsidP="00CD6E49">
            <w:pPr>
              <w:pStyle w:val="Normal-pool"/>
              <w:spacing w:before="40" w:after="40"/>
              <w:rPr>
                <w:b/>
                <w:sz w:val="18"/>
                <w:szCs w:val="18"/>
              </w:rPr>
            </w:pPr>
            <w:r w:rsidRPr="00761649">
              <w:rPr>
                <w:b/>
                <w:sz w:val="18"/>
                <w:szCs w:val="18"/>
              </w:rPr>
              <w:t>Subtotal, part A</w:t>
            </w:r>
          </w:p>
        </w:tc>
        <w:tc>
          <w:tcPr>
            <w:tcW w:w="1595" w:type="dxa"/>
            <w:tcBorders>
              <w:top w:val="single" w:sz="4" w:space="0" w:color="000000"/>
              <w:bottom w:val="single" w:sz="4" w:space="0" w:color="000000"/>
            </w:tcBorders>
            <w:shd w:val="clear" w:color="auto" w:fill="auto"/>
          </w:tcPr>
          <w:p w14:paraId="33867F94" w14:textId="77777777" w:rsidR="006252CF" w:rsidRPr="00761649" w:rsidRDefault="006252CF" w:rsidP="00C604BE">
            <w:pPr>
              <w:pStyle w:val="Normal-pool"/>
              <w:spacing w:before="40" w:after="40"/>
              <w:jc w:val="right"/>
              <w:rPr>
                <w:b/>
                <w:sz w:val="18"/>
                <w:szCs w:val="18"/>
              </w:rPr>
            </w:pPr>
            <w:r w:rsidRPr="00761649">
              <w:rPr>
                <w:b/>
                <w:sz w:val="18"/>
                <w:szCs w:val="18"/>
              </w:rPr>
              <w:t xml:space="preserve">352 500 </w:t>
            </w:r>
          </w:p>
        </w:tc>
      </w:tr>
      <w:tr w:rsidR="006252CF" w:rsidRPr="00761649" w14:paraId="37E05609" w14:textId="77777777" w:rsidTr="00B840BD">
        <w:trPr>
          <w:trHeight w:val="57"/>
          <w:jc w:val="right"/>
        </w:trPr>
        <w:tc>
          <w:tcPr>
            <w:tcW w:w="9496" w:type="dxa"/>
            <w:gridSpan w:val="2"/>
            <w:shd w:val="clear" w:color="auto" w:fill="auto"/>
            <w:vAlign w:val="bottom"/>
          </w:tcPr>
          <w:p w14:paraId="288CAD47" w14:textId="77777777" w:rsidR="006252CF" w:rsidRPr="00761649" w:rsidRDefault="006252CF" w:rsidP="00CD6E49">
            <w:pPr>
              <w:pStyle w:val="Normal-pool"/>
              <w:spacing w:before="40" w:after="40"/>
              <w:rPr>
                <w:sz w:val="18"/>
                <w:szCs w:val="18"/>
              </w:rPr>
            </w:pPr>
            <w:r w:rsidRPr="00761649">
              <w:rPr>
                <w:b/>
                <w:sz w:val="18"/>
                <w:szCs w:val="18"/>
              </w:rPr>
              <w:t>Part B: Rolling work programme up to 2030</w:t>
            </w:r>
          </w:p>
        </w:tc>
      </w:tr>
      <w:tr w:rsidR="006252CF" w:rsidRPr="00761649" w14:paraId="1660FB25" w14:textId="77777777" w:rsidTr="00B840BD">
        <w:trPr>
          <w:trHeight w:val="57"/>
          <w:jc w:val="right"/>
        </w:trPr>
        <w:tc>
          <w:tcPr>
            <w:tcW w:w="7901" w:type="dxa"/>
            <w:shd w:val="clear" w:color="auto" w:fill="auto"/>
          </w:tcPr>
          <w:p w14:paraId="3451578F" w14:textId="77777777" w:rsidR="006252CF" w:rsidRPr="00761649" w:rsidRDefault="006252CF" w:rsidP="00CD6E49">
            <w:pPr>
              <w:pStyle w:val="Normal-pool"/>
              <w:spacing w:before="40" w:after="40"/>
              <w:rPr>
                <w:b/>
                <w:sz w:val="18"/>
                <w:szCs w:val="18"/>
              </w:rPr>
            </w:pPr>
            <w:r w:rsidRPr="00761649">
              <w:rPr>
                <w:b/>
                <w:sz w:val="18"/>
                <w:szCs w:val="18"/>
              </w:rPr>
              <w:t>Objective 1: Assessing knowledge</w:t>
            </w:r>
          </w:p>
        </w:tc>
        <w:tc>
          <w:tcPr>
            <w:tcW w:w="1595" w:type="dxa"/>
            <w:shd w:val="clear" w:color="auto" w:fill="auto"/>
          </w:tcPr>
          <w:p w14:paraId="2F98DCF2" w14:textId="77777777" w:rsidR="006252CF" w:rsidRPr="00761649" w:rsidRDefault="006252CF" w:rsidP="00C604BE">
            <w:pPr>
              <w:pStyle w:val="Normal-pool"/>
              <w:spacing w:before="40" w:after="40"/>
              <w:jc w:val="right"/>
              <w:rPr>
                <w:b/>
                <w:sz w:val="18"/>
                <w:szCs w:val="18"/>
              </w:rPr>
            </w:pPr>
            <w:r w:rsidRPr="00761649">
              <w:rPr>
                <w:b/>
                <w:sz w:val="18"/>
                <w:szCs w:val="18"/>
              </w:rPr>
              <w:t xml:space="preserve">1 860 750 </w:t>
            </w:r>
          </w:p>
        </w:tc>
      </w:tr>
      <w:tr w:rsidR="006252CF" w:rsidRPr="00761649" w14:paraId="28A31CD5" w14:textId="77777777" w:rsidTr="00B840BD">
        <w:trPr>
          <w:trHeight w:val="57"/>
          <w:jc w:val="right"/>
        </w:trPr>
        <w:tc>
          <w:tcPr>
            <w:tcW w:w="7901" w:type="dxa"/>
            <w:shd w:val="clear" w:color="auto" w:fill="auto"/>
          </w:tcPr>
          <w:p w14:paraId="218F7C01" w14:textId="77777777" w:rsidR="006252CF" w:rsidRPr="00761649" w:rsidRDefault="006252CF" w:rsidP="00CD6E49">
            <w:pPr>
              <w:pStyle w:val="Normal-pool"/>
              <w:spacing w:before="40" w:after="40"/>
              <w:rPr>
                <w:sz w:val="18"/>
                <w:szCs w:val="18"/>
              </w:rPr>
            </w:pPr>
            <w:r w:rsidRPr="00761649">
              <w:rPr>
                <w:sz w:val="18"/>
                <w:szCs w:val="18"/>
              </w:rPr>
              <w:t xml:space="preserve">Deliverable 1 (a) A thematic assessment of the interlinkages among biodiversity, water, food and health </w:t>
            </w:r>
          </w:p>
        </w:tc>
        <w:tc>
          <w:tcPr>
            <w:tcW w:w="1595" w:type="dxa"/>
            <w:shd w:val="clear" w:color="auto" w:fill="auto"/>
          </w:tcPr>
          <w:p w14:paraId="189509BB" w14:textId="77777777" w:rsidR="006252CF" w:rsidRPr="00761649" w:rsidRDefault="006252CF" w:rsidP="00C604BE">
            <w:pPr>
              <w:pStyle w:val="Normal-pool"/>
              <w:spacing w:before="40" w:after="40"/>
              <w:jc w:val="right"/>
              <w:rPr>
                <w:sz w:val="18"/>
                <w:szCs w:val="18"/>
              </w:rPr>
            </w:pPr>
            <w:r w:rsidRPr="00761649">
              <w:rPr>
                <w:sz w:val="18"/>
                <w:szCs w:val="18"/>
              </w:rPr>
              <w:t xml:space="preserve">682 500 </w:t>
            </w:r>
          </w:p>
        </w:tc>
      </w:tr>
      <w:tr w:rsidR="006252CF" w:rsidRPr="00761649" w14:paraId="4FB06DF9" w14:textId="77777777" w:rsidTr="00B840BD">
        <w:trPr>
          <w:trHeight w:val="57"/>
          <w:jc w:val="right"/>
        </w:trPr>
        <w:tc>
          <w:tcPr>
            <w:tcW w:w="7901" w:type="dxa"/>
            <w:shd w:val="clear" w:color="auto" w:fill="auto"/>
          </w:tcPr>
          <w:p w14:paraId="1495DF50" w14:textId="1C115831" w:rsidR="006252CF" w:rsidRPr="00761649" w:rsidRDefault="006252CF" w:rsidP="00CD6E49">
            <w:pPr>
              <w:pStyle w:val="Normal-pool"/>
              <w:spacing w:before="40" w:after="40"/>
              <w:rPr>
                <w:sz w:val="18"/>
                <w:szCs w:val="18"/>
              </w:rPr>
            </w:pPr>
            <w:r w:rsidRPr="00761649">
              <w:rPr>
                <w:sz w:val="18"/>
                <w:szCs w:val="18"/>
              </w:rPr>
              <w:t xml:space="preserve">Deliverable 1 (c) A thematic assessment of the underlying causes of biodiversity loss and </w:t>
            </w:r>
            <w:r w:rsidR="00201E08" w:rsidRPr="00761649">
              <w:rPr>
                <w:sz w:val="18"/>
                <w:szCs w:val="18"/>
              </w:rPr>
              <w:t xml:space="preserve">the </w:t>
            </w:r>
            <w:r w:rsidRPr="00761649">
              <w:rPr>
                <w:sz w:val="18"/>
                <w:szCs w:val="18"/>
              </w:rPr>
              <w:t xml:space="preserve">determinants of transformative change and options for achieving the 2050 Vision for Biodiversity </w:t>
            </w:r>
          </w:p>
        </w:tc>
        <w:tc>
          <w:tcPr>
            <w:tcW w:w="1595" w:type="dxa"/>
            <w:shd w:val="clear" w:color="auto" w:fill="auto"/>
          </w:tcPr>
          <w:p w14:paraId="54A4C1EC" w14:textId="77777777" w:rsidR="006252CF" w:rsidRPr="00761649" w:rsidRDefault="006252CF" w:rsidP="00C604BE">
            <w:pPr>
              <w:pStyle w:val="Normal-pool"/>
              <w:spacing w:before="40" w:after="40"/>
              <w:jc w:val="right"/>
              <w:rPr>
                <w:sz w:val="18"/>
                <w:szCs w:val="18"/>
              </w:rPr>
            </w:pPr>
            <w:r w:rsidRPr="00761649">
              <w:rPr>
                <w:sz w:val="18"/>
                <w:szCs w:val="18"/>
              </w:rPr>
              <w:t xml:space="preserve">872 500 </w:t>
            </w:r>
          </w:p>
        </w:tc>
      </w:tr>
      <w:tr w:rsidR="006252CF" w:rsidRPr="00761649" w14:paraId="1DE8EF36" w14:textId="77777777" w:rsidTr="00B840BD">
        <w:trPr>
          <w:trHeight w:val="57"/>
          <w:jc w:val="right"/>
        </w:trPr>
        <w:tc>
          <w:tcPr>
            <w:tcW w:w="7901" w:type="dxa"/>
            <w:shd w:val="clear" w:color="auto" w:fill="auto"/>
          </w:tcPr>
          <w:p w14:paraId="3E77D13C" w14:textId="77777777" w:rsidR="006252CF" w:rsidRPr="00761649" w:rsidRDefault="006252CF" w:rsidP="00CD6E49">
            <w:pPr>
              <w:pStyle w:val="Normal-pool"/>
              <w:spacing w:before="40" w:after="40"/>
              <w:rPr>
                <w:sz w:val="18"/>
                <w:szCs w:val="18"/>
              </w:rPr>
            </w:pPr>
            <w:r w:rsidRPr="00761649">
              <w:rPr>
                <w:sz w:val="18"/>
                <w:szCs w:val="18"/>
              </w:rPr>
              <w:t>Deliverable 1 (d) A methodological assessment of the impact and dependence of business on biodiversity and nature’s contributions to people</w:t>
            </w:r>
          </w:p>
        </w:tc>
        <w:tc>
          <w:tcPr>
            <w:tcW w:w="1595" w:type="dxa"/>
            <w:shd w:val="clear" w:color="auto" w:fill="auto"/>
          </w:tcPr>
          <w:p w14:paraId="15A2B43B" w14:textId="77777777" w:rsidR="006252CF" w:rsidRPr="00761649" w:rsidRDefault="006252CF" w:rsidP="00C604BE">
            <w:pPr>
              <w:pStyle w:val="Normal-pool"/>
              <w:spacing w:before="40" w:after="40"/>
              <w:jc w:val="right"/>
              <w:rPr>
                <w:sz w:val="18"/>
                <w:szCs w:val="18"/>
              </w:rPr>
            </w:pPr>
            <w:r w:rsidRPr="00761649">
              <w:rPr>
                <w:sz w:val="18"/>
                <w:szCs w:val="18"/>
              </w:rPr>
              <w:t xml:space="preserve">305 750 </w:t>
            </w:r>
          </w:p>
        </w:tc>
      </w:tr>
      <w:tr w:rsidR="006252CF" w:rsidRPr="00761649" w14:paraId="499C2EF6" w14:textId="77777777" w:rsidTr="00B840BD">
        <w:trPr>
          <w:trHeight w:val="57"/>
          <w:jc w:val="right"/>
        </w:trPr>
        <w:tc>
          <w:tcPr>
            <w:tcW w:w="7901" w:type="dxa"/>
            <w:shd w:val="clear" w:color="auto" w:fill="auto"/>
          </w:tcPr>
          <w:p w14:paraId="0C2DB1CD" w14:textId="77777777" w:rsidR="006252CF" w:rsidRPr="00761649" w:rsidRDefault="006252CF" w:rsidP="00CD6E49">
            <w:pPr>
              <w:pStyle w:val="Normal-pool"/>
              <w:spacing w:before="40" w:after="40"/>
              <w:rPr>
                <w:sz w:val="18"/>
                <w:szCs w:val="18"/>
              </w:rPr>
            </w:pPr>
            <w:r w:rsidRPr="00761649">
              <w:rPr>
                <w:sz w:val="18"/>
                <w:szCs w:val="18"/>
              </w:rPr>
              <w:t>Deliverable 1 (e) Scoping topic 4</w:t>
            </w:r>
          </w:p>
        </w:tc>
        <w:tc>
          <w:tcPr>
            <w:tcW w:w="1595" w:type="dxa"/>
            <w:shd w:val="clear" w:color="auto" w:fill="auto"/>
          </w:tcPr>
          <w:p w14:paraId="500ACE61" w14:textId="77777777" w:rsidR="006252CF" w:rsidRPr="00761649" w:rsidRDefault="006252CF" w:rsidP="00C604BE">
            <w:pPr>
              <w:pStyle w:val="Normal-pool"/>
              <w:spacing w:before="40" w:after="40"/>
              <w:jc w:val="right"/>
              <w:rPr>
                <w:sz w:val="18"/>
                <w:szCs w:val="18"/>
              </w:rPr>
            </w:pPr>
          </w:p>
        </w:tc>
      </w:tr>
      <w:tr w:rsidR="006252CF" w:rsidRPr="00761649" w14:paraId="110FAD9F" w14:textId="77777777" w:rsidTr="00B840BD">
        <w:trPr>
          <w:trHeight w:val="57"/>
          <w:jc w:val="right"/>
        </w:trPr>
        <w:tc>
          <w:tcPr>
            <w:tcW w:w="7901" w:type="dxa"/>
            <w:shd w:val="clear" w:color="auto" w:fill="auto"/>
          </w:tcPr>
          <w:p w14:paraId="07C27766" w14:textId="77777777" w:rsidR="006252CF" w:rsidRPr="00761649" w:rsidRDefault="006252CF" w:rsidP="00CD6E49">
            <w:pPr>
              <w:pStyle w:val="Normal-pool"/>
              <w:spacing w:before="40" w:after="40"/>
              <w:rPr>
                <w:sz w:val="18"/>
                <w:szCs w:val="18"/>
              </w:rPr>
            </w:pPr>
            <w:r w:rsidRPr="00761649">
              <w:rPr>
                <w:sz w:val="18"/>
                <w:szCs w:val="18"/>
              </w:rPr>
              <w:t>Deliverable 1 (f) Scoping topic 5</w:t>
            </w:r>
          </w:p>
        </w:tc>
        <w:tc>
          <w:tcPr>
            <w:tcW w:w="1595" w:type="dxa"/>
            <w:shd w:val="clear" w:color="auto" w:fill="auto"/>
          </w:tcPr>
          <w:p w14:paraId="4A6B4A56" w14:textId="77777777" w:rsidR="006252CF" w:rsidRPr="00761649" w:rsidRDefault="006252CF" w:rsidP="00C604BE">
            <w:pPr>
              <w:pStyle w:val="Normal-pool"/>
              <w:spacing w:before="40" w:after="40"/>
              <w:jc w:val="right"/>
              <w:rPr>
                <w:sz w:val="18"/>
                <w:szCs w:val="18"/>
              </w:rPr>
            </w:pPr>
          </w:p>
        </w:tc>
      </w:tr>
      <w:tr w:rsidR="006252CF" w:rsidRPr="00761649" w14:paraId="79E78658" w14:textId="77777777" w:rsidTr="00B840BD">
        <w:trPr>
          <w:trHeight w:val="57"/>
          <w:jc w:val="right"/>
        </w:trPr>
        <w:tc>
          <w:tcPr>
            <w:tcW w:w="7901" w:type="dxa"/>
            <w:shd w:val="clear" w:color="auto" w:fill="auto"/>
          </w:tcPr>
          <w:p w14:paraId="21846137" w14:textId="77777777" w:rsidR="006252CF" w:rsidRPr="00761649" w:rsidRDefault="006252CF" w:rsidP="00CD6E49">
            <w:pPr>
              <w:pStyle w:val="Normal-pool"/>
              <w:spacing w:before="40" w:after="40"/>
              <w:rPr>
                <w:b/>
                <w:sz w:val="18"/>
                <w:szCs w:val="18"/>
              </w:rPr>
            </w:pPr>
            <w:r w:rsidRPr="00761649">
              <w:rPr>
                <w:b/>
                <w:sz w:val="18"/>
                <w:szCs w:val="18"/>
              </w:rPr>
              <w:t>Objective 2: Building capacity</w:t>
            </w:r>
          </w:p>
        </w:tc>
        <w:tc>
          <w:tcPr>
            <w:tcW w:w="1595" w:type="dxa"/>
            <w:shd w:val="clear" w:color="auto" w:fill="auto"/>
          </w:tcPr>
          <w:p w14:paraId="6E923426" w14:textId="77777777" w:rsidR="006252CF" w:rsidRPr="00761649" w:rsidRDefault="006252CF" w:rsidP="00C604BE">
            <w:pPr>
              <w:pStyle w:val="Normal-pool"/>
              <w:spacing w:before="40" w:after="40"/>
              <w:jc w:val="right"/>
              <w:rPr>
                <w:b/>
                <w:sz w:val="18"/>
                <w:szCs w:val="18"/>
              </w:rPr>
            </w:pPr>
            <w:r w:rsidRPr="00761649">
              <w:rPr>
                <w:b/>
                <w:sz w:val="18"/>
                <w:szCs w:val="18"/>
              </w:rPr>
              <w:t xml:space="preserve">759 000 </w:t>
            </w:r>
          </w:p>
        </w:tc>
      </w:tr>
      <w:tr w:rsidR="006252CF" w:rsidRPr="00761649" w14:paraId="0BCCF2EB" w14:textId="77777777" w:rsidTr="00B840BD">
        <w:trPr>
          <w:trHeight w:val="57"/>
          <w:jc w:val="right"/>
        </w:trPr>
        <w:tc>
          <w:tcPr>
            <w:tcW w:w="7901" w:type="dxa"/>
            <w:shd w:val="clear" w:color="auto" w:fill="auto"/>
          </w:tcPr>
          <w:p w14:paraId="4219D794" w14:textId="78B75E9A" w:rsidR="006252CF" w:rsidRPr="00761649" w:rsidRDefault="006252CF" w:rsidP="00CD6E49">
            <w:pPr>
              <w:pStyle w:val="Normal-pool"/>
              <w:spacing w:before="40" w:after="40"/>
              <w:rPr>
                <w:sz w:val="18"/>
                <w:szCs w:val="18"/>
              </w:rPr>
            </w:pPr>
            <w:r w:rsidRPr="00761649">
              <w:rPr>
                <w:sz w:val="18"/>
                <w:szCs w:val="18"/>
              </w:rPr>
              <w:t xml:space="preserve">Objective 2 (a) Enhanced learning and engagement, </w:t>
            </w:r>
            <w:r w:rsidR="00297C16" w:rsidRPr="00761649">
              <w:rPr>
                <w:sz w:val="18"/>
                <w:szCs w:val="18"/>
              </w:rPr>
              <w:t>o</w:t>
            </w:r>
            <w:r w:rsidRPr="00761649">
              <w:rPr>
                <w:sz w:val="18"/>
                <w:szCs w:val="18"/>
              </w:rPr>
              <w:t xml:space="preserve">bjective 2 (b) Facilitated access to expertise and information and </w:t>
            </w:r>
            <w:r w:rsidR="00297C16" w:rsidRPr="00761649">
              <w:rPr>
                <w:sz w:val="18"/>
                <w:szCs w:val="18"/>
              </w:rPr>
              <w:t>o</w:t>
            </w:r>
            <w:r w:rsidRPr="00761649">
              <w:rPr>
                <w:sz w:val="18"/>
                <w:szCs w:val="18"/>
              </w:rPr>
              <w:t>bjective 2 (c) Strengthened national and regional capacities</w:t>
            </w:r>
          </w:p>
        </w:tc>
        <w:tc>
          <w:tcPr>
            <w:tcW w:w="1595" w:type="dxa"/>
            <w:shd w:val="clear" w:color="auto" w:fill="auto"/>
          </w:tcPr>
          <w:p w14:paraId="74701B1C" w14:textId="77777777" w:rsidR="006252CF" w:rsidRPr="00761649" w:rsidRDefault="006252CF" w:rsidP="00C604BE">
            <w:pPr>
              <w:pStyle w:val="Normal-pool"/>
              <w:spacing w:before="40" w:after="40"/>
              <w:jc w:val="right"/>
              <w:rPr>
                <w:sz w:val="18"/>
                <w:szCs w:val="18"/>
              </w:rPr>
            </w:pPr>
            <w:r w:rsidRPr="00761649">
              <w:rPr>
                <w:sz w:val="18"/>
                <w:szCs w:val="18"/>
              </w:rPr>
              <w:t xml:space="preserve">759 000 </w:t>
            </w:r>
          </w:p>
        </w:tc>
      </w:tr>
      <w:tr w:rsidR="006252CF" w:rsidRPr="00761649" w14:paraId="3C659F20" w14:textId="77777777" w:rsidTr="00B840BD">
        <w:trPr>
          <w:trHeight w:val="57"/>
          <w:jc w:val="right"/>
        </w:trPr>
        <w:tc>
          <w:tcPr>
            <w:tcW w:w="7901" w:type="dxa"/>
            <w:shd w:val="clear" w:color="auto" w:fill="auto"/>
          </w:tcPr>
          <w:p w14:paraId="508FCAA8" w14:textId="77777777" w:rsidR="006252CF" w:rsidRPr="00761649" w:rsidRDefault="006252CF" w:rsidP="00CD6E49">
            <w:pPr>
              <w:pStyle w:val="Normal-pool"/>
              <w:spacing w:before="40" w:after="40"/>
              <w:rPr>
                <w:b/>
                <w:sz w:val="18"/>
                <w:szCs w:val="18"/>
              </w:rPr>
            </w:pPr>
            <w:r w:rsidRPr="00761649">
              <w:rPr>
                <w:b/>
                <w:sz w:val="18"/>
                <w:szCs w:val="18"/>
              </w:rPr>
              <w:t>Objective 3: Strengthening the knowledge foundations</w:t>
            </w:r>
          </w:p>
        </w:tc>
        <w:tc>
          <w:tcPr>
            <w:tcW w:w="1595" w:type="dxa"/>
            <w:shd w:val="clear" w:color="auto" w:fill="auto"/>
          </w:tcPr>
          <w:p w14:paraId="375E6C18" w14:textId="77777777" w:rsidR="006252CF" w:rsidRPr="00761649" w:rsidRDefault="006252CF" w:rsidP="00C604BE">
            <w:pPr>
              <w:pStyle w:val="Normal-pool"/>
              <w:spacing w:before="40" w:after="40"/>
              <w:jc w:val="right"/>
              <w:rPr>
                <w:b/>
                <w:sz w:val="18"/>
                <w:szCs w:val="18"/>
              </w:rPr>
            </w:pPr>
            <w:r w:rsidRPr="00761649">
              <w:rPr>
                <w:b/>
                <w:sz w:val="18"/>
                <w:szCs w:val="18"/>
              </w:rPr>
              <w:t xml:space="preserve">553 000 </w:t>
            </w:r>
          </w:p>
        </w:tc>
      </w:tr>
      <w:tr w:rsidR="006252CF" w:rsidRPr="00761649" w14:paraId="60FDD29F" w14:textId="77777777" w:rsidTr="00B840BD">
        <w:trPr>
          <w:trHeight w:val="57"/>
          <w:jc w:val="right"/>
        </w:trPr>
        <w:tc>
          <w:tcPr>
            <w:tcW w:w="7901" w:type="dxa"/>
            <w:shd w:val="clear" w:color="auto" w:fill="auto"/>
          </w:tcPr>
          <w:p w14:paraId="21965044" w14:textId="77777777" w:rsidR="006252CF" w:rsidRPr="00761649" w:rsidRDefault="006252CF" w:rsidP="00CD6E49">
            <w:pPr>
              <w:pStyle w:val="Normal-pool"/>
              <w:spacing w:before="40" w:after="40"/>
              <w:rPr>
                <w:sz w:val="18"/>
                <w:szCs w:val="18"/>
              </w:rPr>
            </w:pPr>
            <w:r w:rsidRPr="00761649">
              <w:rPr>
                <w:sz w:val="18"/>
                <w:szCs w:val="18"/>
              </w:rPr>
              <w:t>Objective 3 (a) Advanced work on knowledge and data</w:t>
            </w:r>
          </w:p>
        </w:tc>
        <w:tc>
          <w:tcPr>
            <w:tcW w:w="1595" w:type="dxa"/>
            <w:shd w:val="clear" w:color="auto" w:fill="auto"/>
          </w:tcPr>
          <w:p w14:paraId="1E91F8AD" w14:textId="77777777" w:rsidR="006252CF" w:rsidRPr="00761649" w:rsidRDefault="006252CF" w:rsidP="00C604BE">
            <w:pPr>
              <w:pStyle w:val="Normal-pool"/>
              <w:spacing w:before="40" w:after="40"/>
              <w:jc w:val="right"/>
              <w:rPr>
                <w:sz w:val="18"/>
                <w:szCs w:val="18"/>
              </w:rPr>
            </w:pPr>
            <w:r w:rsidRPr="00761649">
              <w:rPr>
                <w:sz w:val="18"/>
                <w:szCs w:val="18"/>
              </w:rPr>
              <w:t xml:space="preserve">268 000 </w:t>
            </w:r>
          </w:p>
        </w:tc>
      </w:tr>
      <w:tr w:rsidR="006252CF" w:rsidRPr="00761649" w14:paraId="492DA464" w14:textId="77777777" w:rsidTr="00B840BD">
        <w:trPr>
          <w:trHeight w:val="57"/>
          <w:jc w:val="right"/>
        </w:trPr>
        <w:tc>
          <w:tcPr>
            <w:tcW w:w="7901" w:type="dxa"/>
            <w:shd w:val="clear" w:color="auto" w:fill="auto"/>
          </w:tcPr>
          <w:p w14:paraId="04860C6F" w14:textId="77777777" w:rsidR="006252CF" w:rsidRPr="00761649" w:rsidRDefault="006252CF" w:rsidP="00CD6E49">
            <w:pPr>
              <w:pStyle w:val="Normal-pool"/>
              <w:spacing w:before="40" w:after="40"/>
              <w:rPr>
                <w:sz w:val="18"/>
                <w:szCs w:val="18"/>
              </w:rPr>
            </w:pPr>
            <w:r w:rsidRPr="00761649">
              <w:rPr>
                <w:sz w:val="18"/>
                <w:szCs w:val="18"/>
              </w:rPr>
              <w:t>Objective 3 (b) Enhanced recognition of and work with indigenous and local knowledge systems</w:t>
            </w:r>
          </w:p>
        </w:tc>
        <w:tc>
          <w:tcPr>
            <w:tcW w:w="1595" w:type="dxa"/>
            <w:shd w:val="clear" w:color="auto" w:fill="auto"/>
          </w:tcPr>
          <w:p w14:paraId="2597BCAB" w14:textId="77777777" w:rsidR="006252CF" w:rsidRPr="00761649" w:rsidRDefault="006252CF" w:rsidP="00C604BE">
            <w:pPr>
              <w:pStyle w:val="Normal-pool"/>
              <w:spacing w:before="40" w:after="40"/>
              <w:jc w:val="right"/>
              <w:rPr>
                <w:sz w:val="18"/>
                <w:szCs w:val="18"/>
              </w:rPr>
            </w:pPr>
            <w:r w:rsidRPr="00761649">
              <w:rPr>
                <w:sz w:val="18"/>
                <w:szCs w:val="18"/>
              </w:rPr>
              <w:t xml:space="preserve">285 000 </w:t>
            </w:r>
          </w:p>
        </w:tc>
      </w:tr>
      <w:tr w:rsidR="006252CF" w:rsidRPr="00761649" w14:paraId="72EFEEA3" w14:textId="77777777" w:rsidTr="00B840BD">
        <w:trPr>
          <w:trHeight w:val="57"/>
          <w:jc w:val="right"/>
        </w:trPr>
        <w:tc>
          <w:tcPr>
            <w:tcW w:w="7901" w:type="dxa"/>
            <w:shd w:val="clear" w:color="auto" w:fill="auto"/>
          </w:tcPr>
          <w:p w14:paraId="770879F9" w14:textId="77777777" w:rsidR="006252CF" w:rsidRPr="00761649" w:rsidRDefault="006252CF" w:rsidP="00CD6E49">
            <w:pPr>
              <w:pStyle w:val="Normal-pool"/>
              <w:spacing w:before="40" w:after="40"/>
              <w:rPr>
                <w:b/>
                <w:sz w:val="18"/>
                <w:szCs w:val="18"/>
              </w:rPr>
            </w:pPr>
            <w:r w:rsidRPr="00761649">
              <w:rPr>
                <w:b/>
                <w:sz w:val="18"/>
                <w:szCs w:val="18"/>
              </w:rPr>
              <w:t>Objective 4: Supporting policy</w:t>
            </w:r>
          </w:p>
        </w:tc>
        <w:tc>
          <w:tcPr>
            <w:tcW w:w="1595" w:type="dxa"/>
            <w:shd w:val="clear" w:color="auto" w:fill="auto"/>
          </w:tcPr>
          <w:p w14:paraId="1B3C4A02" w14:textId="77777777" w:rsidR="006252CF" w:rsidRPr="00761649" w:rsidRDefault="006252CF" w:rsidP="00C604BE">
            <w:pPr>
              <w:pStyle w:val="Normal-pool"/>
              <w:spacing w:before="40" w:after="40"/>
              <w:jc w:val="right"/>
              <w:rPr>
                <w:b/>
                <w:sz w:val="18"/>
                <w:szCs w:val="18"/>
              </w:rPr>
            </w:pPr>
            <w:r w:rsidRPr="00761649">
              <w:rPr>
                <w:b/>
                <w:sz w:val="18"/>
                <w:szCs w:val="18"/>
              </w:rPr>
              <w:t xml:space="preserve">739 000 </w:t>
            </w:r>
          </w:p>
        </w:tc>
      </w:tr>
      <w:tr w:rsidR="006252CF" w:rsidRPr="00761649" w14:paraId="01ED485B" w14:textId="77777777" w:rsidTr="00B840BD">
        <w:trPr>
          <w:trHeight w:val="57"/>
          <w:jc w:val="right"/>
        </w:trPr>
        <w:tc>
          <w:tcPr>
            <w:tcW w:w="7901" w:type="dxa"/>
            <w:shd w:val="clear" w:color="auto" w:fill="auto"/>
          </w:tcPr>
          <w:p w14:paraId="79A2E117" w14:textId="77777777" w:rsidR="006252CF" w:rsidRPr="00761649" w:rsidRDefault="006252CF" w:rsidP="00CD6E49">
            <w:pPr>
              <w:pStyle w:val="Normal-pool"/>
              <w:spacing w:before="40" w:after="40"/>
              <w:rPr>
                <w:sz w:val="18"/>
                <w:szCs w:val="18"/>
              </w:rPr>
            </w:pPr>
            <w:r w:rsidRPr="00761649">
              <w:rPr>
                <w:sz w:val="18"/>
                <w:szCs w:val="18"/>
              </w:rPr>
              <w:t>Objective 4 (a) Advanced work on policy instruments, policy support tools and methodologies</w:t>
            </w:r>
          </w:p>
        </w:tc>
        <w:tc>
          <w:tcPr>
            <w:tcW w:w="1595" w:type="dxa"/>
            <w:shd w:val="clear" w:color="auto" w:fill="auto"/>
          </w:tcPr>
          <w:p w14:paraId="78A2358D" w14:textId="77777777" w:rsidR="006252CF" w:rsidRPr="00761649" w:rsidRDefault="006252CF" w:rsidP="00C604BE">
            <w:pPr>
              <w:pStyle w:val="Normal-pool"/>
              <w:spacing w:before="40" w:after="40"/>
              <w:jc w:val="right"/>
              <w:rPr>
                <w:sz w:val="18"/>
                <w:szCs w:val="18"/>
              </w:rPr>
            </w:pPr>
            <w:r w:rsidRPr="00761649">
              <w:rPr>
                <w:sz w:val="18"/>
                <w:szCs w:val="18"/>
              </w:rPr>
              <w:t xml:space="preserve">244 000 </w:t>
            </w:r>
          </w:p>
        </w:tc>
      </w:tr>
      <w:tr w:rsidR="006252CF" w:rsidRPr="00761649" w14:paraId="0315CA0E" w14:textId="77777777" w:rsidTr="00B840BD">
        <w:trPr>
          <w:trHeight w:val="57"/>
          <w:jc w:val="right"/>
        </w:trPr>
        <w:tc>
          <w:tcPr>
            <w:tcW w:w="7901" w:type="dxa"/>
            <w:shd w:val="clear" w:color="auto" w:fill="auto"/>
          </w:tcPr>
          <w:p w14:paraId="06FD6E5B" w14:textId="77777777" w:rsidR="006252CF" w:rsidRPr="00761649" w:rsidRDefault="006252CF" w:rsidP="00CD6E49">
            <w:pPr>
              <w:pStyle w:val="Normal-pool"/>
              <w:spacing w:before="40" w:after="40"/>
              <w:rPr>
                <w:sz w:val="18"/>
                <w:szCs w:val="18"/>
              </w:rPr>
            </w:pPr>
            <w:r w:rsidRPr="00761649">
              <w:rPr>
                <w:sz w:val="18"/>
                <w:szCs w:val="18"/>
              </w:rPr>
              <w:t xml:space="preserve">Objective 4 (b) Advanced work on scenarios and models of biodiversity and ecosystem functions and services </w:t>
            </w:r>
          </w:p>
        </w:tc>
        <w:tc>
          <w:tcPr>
            <w:tcW w:w="1595" w:type="dxa"/>
            <w:shd w:val="clear" w:color="auto" w:fill="auto"/>
          </w:tcPr>
          <w:p w14:paraId="437F3B61" w14:textId="77777777" w:rsidR="006252CF" w:rsidRPr="00761649" w:rsidRDefault="006252CF" w:rsidP="00C604BE">
            <w:pPr>
              <w:pStyle w:val="Normal-pool"/>
              <w:spacing w:before="40" w:after="40"/>
              <w:jc w:val="right"/>
              <w:rPr>
                <w:sz w:val="18"/>
                <w:szCs w:val="18"/>
              </w:rPr>
            </w:pPr>
            <w:r w:rsidRPr="00761649">
              <w:rPr>
                <w:sz w:val="18"/>
                <w:szCs w:val="18"/>
              </w:rPr>
              <w:t xml:space="preserve">260 000 </w:t>
            </w:r>
          </w:p>
        </w:tc>
      </w:tr>
      <w:tr w:rsidR="006252CF" w:rsidRPr="00761649" w14:paraId="2D8C95A4" w14:textId="77777777" w:rsidTr="00B840BD">
        <w:trPr>
          <w:trHeight w:val="57"/>
          <w:jc w:val="right"/>
        </w:trPr>
        <w:tc>
          <w:tcPr>
            <w:tcW w:w="7901" w:type="dxa"/>
            <w:shd w:val="clear" w:color="auto" w:fill="auto"/>
          </w:tcPr>
          <w:p w14:paraId="75F52CC3" w14:textId="77777777" w:rsidR="006252CF" w:rsidRPr="00761649" w:rsidRDefault="006252CF" w:rsidP="00CD6E49">
            <w:pPr>
              <w:pStyle w:val="Normal-pool"/>
              <w:spacing w:before="40" w:after="40"/>
              <w:rPr>
                <w:sz w:val="18"/>
                <w:szCs w:val="18"/>
              </w:rPr>
            </w:pPr>
            <w:r w:rsidRPr="00761649">
              <w:rPr>
                <w:sz w:val="18"/>
                <w:szCs w:val="18"/>
              </w:rPr>
              <w:t>Objective 4 (c) Advanced work on multiple values</w:t>
            </w:r>
          </w:p>
        </w:tc>
        <w:tc>
          <w:tcPr>
            <w:tcW w:w="1595" w:type="dxa"/>
            <w:shd w:val="clear" w:color="auto" w:fill="auto"/>
          </w:tcPr>
          <w:p w14:paraId="59C31F17" w14:textId="77777777" w:rsidR="006252CF" w:rsidRPr="00761649" w:rsidRDefault="006252CF" w:rsidP="00C604BE">
            <w:pPr>
              <w:pStyle w:val="Normal-pool"/>
              <w:spacing w:before="40" w:after="40"/>
              <w:jc w:val="right"/>
              <w:rPr>
                <w:sz w:val="18"/>
                <w:szCs w:val="18"/>
              </w:rPr>
            </w:pPr>
            <w:r w:rsidRPr="00761649">
              <w:rPr>
                <w:sz w:val="18"/>
                <w:szCs w:val="18"/>
              </w:rPr>
              <w:t xml:space="preserve">235 000 </w:t>
            </w:r>
          </w:p>
        </w:tc>
      </w:tr>
      <w:tr w:rsidR="006252CF" w:rsidRPr="00761649" w14:paraId="03A40905" w14:textId="77777777" w:rsidTr="00B840BD">
        <w:trPr>
          <w:trHeight w:val="57"/>
          <w:jc w:val="right"/>
        </w:trPr>
        <w:tc>
          <w:tcPr>
            <w:tcW w:w="7901" w:type="dxa"/>
            <w:shd w:val="clear" w:color="auto" w:fill="auto"/>
          </w:tcPr>
          <w:p w14:paraId="055577B8" w14:textId="77777777" w:rsidR="006252CF" w:rsidRPr="00761649" w:rsidRDefault="006252CF" w:rsidP="00CD6E49">
            <w:pPr>
              <w:pStyle w:val="Normal-pool"/>
              <w:spacing w:before="40" w:after="40"/>
              <w:rPr>
                <w:b/>
                <w:sz w:val="18"/>
                <w:szCs w:val="18"/>
              </w:rPr>
            </w:pPr>
            <w:r w:rsidRPr="00761649">
              <w:rPr>
                <w:b/>
                <w:sz w:val="18"/>
                <w:szCs w:val="18"/>
              </w:rPr>
              <w:t>Objective 5: Communicating and engaging</w:t>
            </w:r>
          </w:p>
        </w:tc>
        <w:tc>
          <w:tcPr>
            <w:tcW w:w="1595" w:type="dxa"/>
            <w:shd w:val="clear" w:color="auto" w:fill="auto"/>
          </w:tcPr>
          <w:p w14:paraId="3ADE77BB" w14:textId="77777777" w:rsidR="006252CF" w:rsidRPr="00761649" w:rsidRDefault="006252CF" w:rsidP="00C604BE">
            <w:pPr>
              <w:pStyle w:val="Normal-pool"/>
              <w:spacing w:before="40" w:after="40"/>
              <w:jc w:val="right"/>
              <w:rPr>
                <w:b/>
                <w:sz w:val="18"/>
                <w:szCs w:val="18"/>
              </w:rPr>
            </w:pPr>
            <w:r w:rsidRPr="00761649">
              <w:rPr>
                <w:b/>
                <w:sz w:val="18"/>
                <w:szCs w:val="18"/>
              </w:rPr>
              <w:t xml:space="preserve">280 000 </w:t>
            </w:r>
          </w:p>
        </w:tc>
      </w:tr>
      <w:tr w:rsidR="006252CF" w:rsidRPr="00761649" w14:paraId="68D83169" w14:textId="77777777" w:rsidTr="00B840BD">
        <w:trPr>
          <w:trHeight w:val="57"/>
          <w:jc w:val="right"/>
        </w:trPr>
        <w:tc>
          <w:tcPr>
            <w:tcW w:w="7901" w:type="dxa"/>
            <w:shd w:val="clear" w:color="auto" w:fill="auto"/>
          </w:tcPr>
          <w:p w14:paraId="46FAAE40" w14:textId="77777777" w:rsidR="006252CF" w:rsidRPr="00761649" w:rsidRDefault="006252CF" w:rsidP="00CD6E49">
            <w:pPr>
              <w:pStyle w:val="Normal-pool"/>
              <w:spacing w:before="40" w:after="40"/>
              <w:rPr>
                <w:sz w:val="18"/>
                <w:szCs w:val="18"/>
              </w:rPr>
            </w:pPr>
            <w:r w:rsidRPr="00761649">
              <w:rPr>
                <w:sz w:val="18"/>
                <w:szCs w:val="18"/>
              </w:rPr>
              <w:t>Objective 5 (a) Strengthened communication</w:t>
            </w:r>
          </w:p>
        </w:tc>
        <w:tc>
          <w:tcPr>
            <w:tcW w:w="1595" w:type="dxa"/>
            <w:shd w:val="clear" w:color="auto" w:fill="auto"/>
          </w:tcPr>
          <w:p w14:paraId="19FBB840" w14:textId="77777777" w:rsidR="006252CF" w:rsidRPr="00761649" w:rsidRDefault="006252CF" w:rsidP="00C604BE">
            <w:pPr>
              <w:pStyle w:val="Normal-pool"/>
              <w:spacing w:before="40" w:after="40"/>
              <w:jc w:val="right"/>
              <w:rPr>
                <w:sz w:val="18"/>
                <w:szCs w:val="18"/>
              </w:rPr>
            </w:pPr>
            <w:r w:rsidRPr="00761649">
              <w:rPr>
                <w:sz w:val="18"/>
                <w:szCs w:val="18"/>
              </w:rPr>
              <w:t xml:space="preserve">250 000 </w:t>
            </w:r>
          </w:p>
        </w:tc>
      </w:tr>
      <w:tr w:rsidR="006252CF" w:rsidRPr="00761649" w14:paraId="1B42A0FA" w14:textId="77777777" w:rsidTr="00B840BD">
        <w:trPr>
          <w:trHeight w:val="57"/>
          <w:jc w:val="right"/>
        </w:trPr>
        <w:tc>
          <w:tcPr>
            <w:tcW w:w="7901" w:type="dxa"/>
            <w:tcBorders>
              <w:bottom w:val="single" w:sz="4" w:space="0" w:color="000000"/>
            </w:tcBorders>
            <w:shd w:val="clear" w:color="auto" w:fill="auto"/>
          </w:tcPr>
          <w:p w14:paraId="48EC71E5" w14:textId="77777777" w:rsidR="006252CF" w:rsidRPr="00761649" w:rsidRDefault="006252CF" w:rsidP="00CD6E49">
            <w:pPr>
              <w:pStyle w:val="Normal-pool"/>
              <w:spacing w:before="40" w:after="40"/>
              <w:rPr>
                <w:sz w:val="18"/>
                <w:szCs w:val="18"/>
              </w:rPr>
            </w:pPr>
            <w:r w:rsidRPr="00761649">
              <w:rPr>
                <w:sz w:val="18"/>
                <w:szCs w:val="18"/>
              </w:rPr>
              <w:t>Objective 5 (c) Strengthened engagement of stakeholders</w:t>
            </w:r>
          </w:p>
        </w:tc>
        <w:tc>
          <w:tcPr>
            <w:tcW w:w="1595" w:type="dxa"/>
            <w:tcBorders>
              <w:bottom w:val="single" w:sz="4" w:space="0" w:color="000000"/>
            </w:tcBorders>
            <w:shd w:val="clear" w:color="auto" w:fill="auto"/>
          </w:tcPr>
          <w:p w14:paraId="31DA357C" w14:textId="77777777" w:rsidR="006252CF" w:rsidRPr="00761649" w:rsidRDefault="006252CF" w:rsidP="00C604BE">
            <w:pPr>
              <w:pStyle w:val="Normal-pool"/>
              <w:spacing w:before="40" w:after="40"/>
              <w:jc w:val="right"/>
              <w:rPr>
                <w:sz w:val="18"/>
                <w:szCs w:val="18"/>
              </w:rPr>
            </w:pPr>
            <w:r w:rsidRPr="00761649">
              <w:rPr>
                <w:sz w:val="18"/>
                <w:szCs w:val="18"/>
              </w:rPr>
              <w:t xml:space="preserve">30 000 </w:t>
            </w:r>
          </w:p>
        </w:tc>
      </w:tr>
      <w:tr w:rsidR="006252CF" w:rsidRPr="00761649" w14:paraId="03AAAAB0" w14:textId="77777777" w:rsidTr="00B840BD">
        <w:trPr>
          <w:trHeight w:val="57"/>
          <w:jc w:val="right"/>
        </w:trPr>
        <w:tc>
          <w:tcPr>
            <w:tcW w:w="7901" w:type="dxa"/>
            <w:tcBorders>
              <w:top w:val="single" w:sz="4" w:space="0" w:color="000000"/>
              <w:bottom w:val="single" w:sz="4" w:space="0" w:color="000000"/>
            </w:tcBorders>
            <w:shd w:val="clear" w:color="auto" w:fill="auto"/>
          </w:tcPr>
          <w:p w14:paraId="662662DF" w14:textId="77777777" w:rsidR="006252CF" w:rsidRPr="00761649" w:rsidRDefault="006252CF" w:rsidP="00CD6E49">
            <w:pPr>
              <w:pStyle w:val="Normal-pool"/>
              <w:spacing w:before="40" w:after="40"/>
              <w:rPr>
                <w:b/>
                <w:sz w:val="18"/>
                <w:szCs w:val="18"/>
              </w:rPr>
            </w:pPr>
            <w:r w:rsidRPr="00761649">
              <w:rPr>
                <w:b/>
                <w:sz w:val="18"/>
                <w:szCs w:val="18"/>
              </w:rPr>
              <w:t>Subtotal, part B</w:t>
            </w:r>
          </w:p>
        </w:tc>
        <w:tc>
          <w:tcPr>
            <w:tcW w:w="1595" w:type="dxa"/>
            <w:tcBorders>
              <w:top w:val="single" w:sz="4" w:space="0" w:color="000000"/>
              <w:bottom w:val="single" w:sz="4" w:space="0" w:color="000000"/>
            </w:tcBorders>
            <w:shd w:val="clear" w:color="auto" w:fill="auto"/>
          </w:tcPr>
          <w:p w14:paraId="69ABECDC" w14:textId="77777777" w:rsidR="006252CF" w:rsidRPr="00761649" w:rsidRDefault="006252CF" w:rsidP="00C604BE">
            <w:pPr>
              <w:pStyle w:val="Normal-pool"/>
              <w:spacing w:before="40" w:after="40"/>
              <w:jc w:val="right"/>
              <w:rPr>
                <w:b/>
                <w:sz w:val="18"/>
                <w:szCs w:val="18"/>
              </w:rPr>
            </w:pPr>
            <w:r w:rsidRPr="00761649">
              <w:rPr>
                <w:b/>
                <w:sz w:val="18"/>
                <w:szCs w:val="18"/>
              </w:rPr>
              <w:t xml:space="preserve">4 191 750 </w:t>
            </w:r>
          </w:p>
        </w:tc>
      </w:tr>
      <w:tr w:rsidR="006252CF" w:rsidRPr="00761649" w14:paraId="1C0C46AE" w14:textId="77777777" w:rsidTr="00B840BD">
        <w:trPr>
          <w:trHeight w:val="57"/>
          <w:jc w:val="right"/>
        </w:trPr>
        <w:tc>
          <w:tcPr>
            <w:tcW w:w="7901" w:type="dxa"/>
            <w:tcBorders>
              <w:top w:val="single" w:sz="4" w:space="0" w:color="000000"/>
              <w:bottom w:val="single" w:sz="4" w:space="0" w:color="000000"/>
            </w:tcBorders>
            <w:shd w:val="clear" w:color="auto" w:fill="auto"/>
          </w:tcPr>
          <w:p w14:paraId="4562D198" w14:textId="77777777" w:rsidR="006252CF" w:rsidRPr="00761649" w:rsidRDefault="006252CF" w:rsidP="00CD6E49">
            <w:pPr>
              <w:pStyle w:val="Normal-pool"/>
              <w:spacing w:before="40" w:after="40"/>
              <w:rPr>
                <w:b/>
                <w:sz w:val="18"/>
                <w:szCs w:val="18"/>
              </w:rPr>
            </w:pPr>
            <w:r w:rsidRPr="00761649">
              <w:rPr>
                <w:b/>
                <w:sz w:val="18"/>
                <w:szCs w:val="18"/>
              </w:rPr>
              <w:t>Subtotal 2, implementation of the work programme</w:t>
            </w:r>
          </w:p>
        </w:tc>
        <w:tc>
          <w:tcPr>
            <w:tcW w:w="1595" w:type="dxa"/>
            <w:tcBorders>
              <w:top w:val="single" w:sz="4" w:space="0" w:color="000000"/>
              <w:bottom w:val="single" w:sz="4" w:space="0" w:color="000000"/>
            </w:tcBorders>
            <w:shd w:val="clear" w:color="auto" w:fill="auto"/>
          </w:tcPr>
          <w:p w14:paraId="7B0F7BC6" w14:textId="77777777" w:rsidR="006252CF" w:rsidRPr="00761649" w:rsidRDefault="006252CF" w:rsidP="00C604BE">
            <w:pPr>
              <w:pStyle w:val="Normal-pool"/>
              <w:spacing w:before="40" w:after="40"/>
              <w:jc w:val="right"/>
              <w:rPr>
                <w:b/>
                <w:sz w:val="18"/>
                <w:szCs w:val="18"/>
              </w:rPr>
            </w:pPr>
            <w:r w:rsidRPr="00761649">
              <w:rPr>
                <w:b/>
                <w:sz w:val="18"/>
                <w:szCs w:val="18"/>
              </w:rPr>
              <w:t xml:space="preserve">4 544 250 </w:t>
            </w:r>
          </w:p>
        </w:tc>
      </w:tr>
      <w:tr w:rsidR="006252CF" w:rsidRPr="00761649" w14:paraId="16CEDFB1" w14:textId="77777777" w:rsidTr="00B840BD">
        <w:trPr>
          <w:trHeight w:val="57"/>
          <w:jc w:val="right"/>
        </w:trPr>
        <w:tc>
          <w:tcPr>
            <w:tcW w:w="7901" w:type="dxa"/>
            <w:shd w:val="clear" w:color="auto" w:fill="auto"/>
            <w:vAlign w:val="bottom"/>
          </w:tcPr>
          <w:p w14:paraId="1E003C7B" w14:textId="77777777" w:rsidR="006252CF" w:rsidRPr="00761649" w:rsidRDefault="006252CF" w:rsidP="000E035B">
            <w:pPr>
              <w:pStyle w:val="Normal-pool"/>
              <w:keepNext/>
              <w:keepLines/>
              <w:spacing w:before="40" w:after="40"/>
              <w:rPr>
                <w:b/>
                <w:sz w:val="18"/>
                <w:szCs w:val="18"/>
              </w:rPr>
            </w:pPr>
            <w:r w:rsidRPr="00761649">
              <w:rPr>
                <w:b/>
                <w:sz w:val="18"/>
                <w:szCs w:val="18"/>
              </w:rPr>
              <w:t>3. Secretariat</w:t>
            </w:r>
          </w:p>
        </w:tc>
        <w:tc>
          <w:tcPr>
            <w:tcW w:w="1595" w:type="dxa"/>
            <w:shd w:val="clear" w:color="auto" w:fill="auto"/>
            <w:vAlign w:val="bottom"/>
          </w:tcPr>
          <w:p w14:paraId="0A1D082A" w14:textId="77777777" w:rsidR="006252CF" w:rsidRPr="00761649" w:rsidRDefault="006252CF" w:rsidP="000E035B">
            <w:pPr>
              <w:pStyle w:val="Normal-pool"/>
              <w:keepNext/>
              <w:keepLines/>
              <w:spacing w:before="40" w:after="40"/>
              <w:jc w:val="right"/>
              <w:rPr>
                <w:sz w:val="18"/>
                <w:szCs w:val="18"/>
              </w:rPr>
            </w:pPr>
          </w:p>
        </w:tc>
      </w:tr>
      <w:tr w:rsidR="006252CF" w:rsidRPr="00761649" w14:paraId="33692A37" w14:textId="77777777" w:rsidTr="00B840BD">
        <w:trPr>
          <w:trHeight w:val="57"/>
          <w:jc w:val="right"/>
        </w:trPr>
        <w:tc>
          <w:tcPr>
            <w:tcW w:w="7901" w:type="dxa"/>
            <w:shd w:val="clear" w:color="auto" w:fill="auto"/>
          </w:tcPr>
          <w:p w14:paraId="19685821" w14:textId="77777777" w:rsidR="006252CF" w:rsidRPr="00761649" w:rsidRDefault="006252CF" w:rsidP="000E035B">
            <w:pPr>
              <w:pStyle w:val="Normal-pool"/>
              <w:keepNext/>
              <w:keepLines/>
              <w:spacing w:before="40" w:after="40"/>
              <w:rPr>
                <w:sz w:val="18"/>
                <w:szCs w:val="18"/>
              </w:rPr>
            </w:pPr>
            <w:r w:rsidRPr="00761649">
              <w:rPr>
                <w:sz w:val="18"/>
                <w:szCs w:val="18"/>
              </w:rPr>
              <w:t>3.1 Secretariat personnel</w:t>
            </w:r>
          </w:p>
        </w:tc>
        <w:tc>
          <w:tcPr>
            <w:tcW w:w="1595" w:type="dxa"/>
            <w:shd w:val="clear" w:color="auto" w:fill="auto"/>
          </w:tcPr>
          <w:p w14:paraId="5309A0C3" w14:textId="77777777" w:rsidR="006252CF" w:rsidRPr="00761649" w:rsidRDefault="006252CF" w:rsidP="000E035B">
            <w:pPr>
              <w:pStyle w:val="Normal-pool"/>
              <w:keepNext/>
              <w:keepLines/>
              <w:spacing w:before="40" w:after="40"/>
              <w:jc w:val="right"/>
              <w:rPr>
                <w:b/>
                <w:sz w:val="18"/>
                <w:szCs w:val="18"/>
              </w:rPr>
            </w:pPr>
            <w:r w:rsidRPr="00761649">
              <w:rPr>
                <w:b/>
                <w:sz w:val="18"/>
                <w:szCs w:val="18"/>
              </w:rPr>
              <w:t xml:space="preserve">2 504 100 </w:t>
            </w:r>
          </w:p>
        </w:tc>
      </w:tr>
      <w:tr w:rsidR="006252CF" w:rsidRPr="00761649" w14:paraId="7F8DC215" w14:textId="77777777" w:rsidTr="00B840BD">
        <w:trPr>
          <w:trHeight w:val="57"/>
          <w:jc w:val="right"/>
        </w:trPr>
        <w:tc>
          <w:tcPr>
            <w:tcW w:w="7901" w:type="dxa"/>
            <w:tcBorders>
              <w:bottom w:val="single" w:sz="4" w:space="0" w:color="000000"/>
            </w:tcBorders>
            <w:shd w:val="clear" w:color="auto" w:fill="auto"/>
          </w:tcPr>
          <w:p w14:paraId="64853D7F" w14:textId="77777777" w:rsidR="006252CF" w:rsidRPr="00761649" w:rsidRDefault="006252CF" w:rsidP="000E035B">
            <w:pPr>
              <w:pStyle w:val="Normal-pool"/>
              <w:keepNext/>
              <w:keepLines/>
              <w:spacing w:before="40" w:after="40"/>
              <w:rPr>
                <w:sz w:val="18"/>
                <w:szCs w:val="18"/>
              </w:rPr>
            </w:pPr>
            <w:r w:rsidRPr="00761649">
              <w:rPr>
                <w:sz w:val="18"/>
                <w:szCs w:val="18"/>
              </w:rPr>
              <w:t>3.2 Operating costs (non-personnel)</w:t>
            </w:r>
          </w:p>
        </w:tc>
        <w:tc>
          <w:tcPr>
            <w:tcW w:w="1595" w:type="dxa"/>
            <w:tcBorders>
              <w:bottom w:val="single" w:sz="4" w:space="0" w:color="000000"/>
            </w:tcBorders>
            <w:shd w:val="clear" w:color="auto" w:fill="auto"/>
          </w:tcPr>
          <w:p w14:paraId="66950FD8" w14:textId="77777777" w:rsidR="006252CF" w:rsidRPr="00761649" w:rsidRDefault="006252CF" w:rsidP="000E035B">
            <w:pPr>
              <w:pStyle w:val="Normal-pool"/>
              <w:keepNext/>
              <w:keepLines/>
              <w:spacing w:before="40" w:after="40"/>
              <w:jc w:val="right"/>
              <w:rPr>
                <w:b/>
                <w:sz w:val="18"/>
                <w:szCs w:val="18"/>
              </w:rPr>
            </w:pPr>
            <w:r w:rsidRPr="00761649">
              <w:rPr>
                <w:b/>
                <w:sz w:val="18"/>
                <w:szCs w:val="18"/>
              </w:rPr>
              <w:t xml:space="preserve">321 000 </w:t>
            </w:r>
          </w:p>
        </w:tc>
      </w:tr>
      <w:tr w:rsidR="006252CF" w:rsidRPr="00761649" w14:paraId="52894999" w14:textId="77777777" w:rsidTr="00B840BD">
        <w:trPr>
          <w:trHeight w:val="57"/>
          <w:jc w:val="right"/>
        </w:trPr>
        <w:tc>
          <w:tcPr>
            <w:tcW w:w="7901" w:type="dxa"/>
            <w:tcBorders>
              <w:top w:val="single" w:sz="4" w:space="0" w:color="000000"/>
              <w:bottom w:val="single" w:sz="4" w:space="0" w:color="000000"/>
            </w:tcBorders>
            <w:shd w:val="clear" w:color="auto" w:fill="auto"/>
          </w:tcPr>
          <w:p w14:paraId="7C5BA00D" w14:textId="77777777" w:rsidR="006252CF" w:rsidRPr="00761649" w:rsidRDefault="006252CF" w:rsidP="00CD6E49">
            <w:pPr>
              <w:pStyle w:val="Normal-pool"/>
              <w:spacing w:before="40" w:after="40"/>
              <w:rPr>
                <w:b/>
                <w:sz w:val="18"/>
                <w:szCs w:val="18"/>
              </w:rPr>
            </w:pPr>
            <w:r w:rsidRPr="00761649">
              <w:rPr>
                <w:b/>
                <w:sz w:val="18"/>
                <w:szCs w:val="18"/>
              </w:rPr>
              <w:t>Subtotal 3, secretariat (personnel + operating)</w:t>
            </w:r>
          </w:p>
        </w:tc>
        <w:tc>
          <w:tcPr>
            <w:tcW w:w="1595" w:type="dxa"/>
            <w:tcBorders>
              <w:top w:val="single" w:sz="4" w:space="0" w:color="000000"/>
              <w:bottom w:val="single" w:sz="4" w:space="0" w:color="000000"/>
            </w:tcBorders>
            <w:shd w:val="clear" w:color="auto" w:fill="auto"/>
          </w:tcPr>
          <w:p w14:paraId="62181FD0" w14:textId="77777777" w:rsidR="006252CF" w:rsidRPr="00761649" w:rsidRDefault="006252CF" w:rsidP="00C604BE">
            <w:pPr>
              <w:pStyle w:val="Normal-pool"/>
              <w:spacing w:before="40" w:after="40"/>
              <w:jc w:val="right"/>
              <w:rPr>
                <w:b/>
                <w:sz w:val="18"/>
                <w:szCs w:val="18"/>
              </w:rPr>
            </w:pPr>
            <w:r w:rsidRPr="00761649">
              <w:rPr>
                <w:b/>
                <w:sz w:val="18"/>
                <w:szCs w:val="18"/>
              </w:rPr>
              <w:t xml:space="preserve">2 825 100 </w:t>
            </w:r>
          </w:p>
        </w:tc>
      </w:tr>
      <w:tr w:rsidR="006252CF" w:rsidRPr="00761649" w14:paraId="691620EE" w14:textId="77777777" w:rsidTr="00B840BD">
        <w:trPr>
          <w:trHeight w:val="57"/>
          <w:jc w:val="right"/>
        </w:trPr>
        <w:tc>
          <w:tcPr>
            <w:tcW w:w="7901" w:type="dxa"/>
            <w:tcBorders>
              <w:top w:val="single" w:sz="4" w:space="0" w:color="000000"/>
            </w:tcBorders>
            <w:shd w:val="clear" w:color="auto" w:fill="auto"/>
          </w:tcPr>
          <w:p w14:paraId="77D96704" w14:textId="77777777" w:rsidR="006252CF" w:rsidRPr="00761649" w:rsidRDefault="006252CF" w:rsidP="00CD6E49">
            <w:pPr>
              <w:pStyle w:val="Normal-pool"/>
              <w:spacing w:before="40" w:after="40"/>
              <w:rPr>
                <w:sz w:val="18"/>
                <w:szCs w:val="18"/>
              </w:rPr>
            </w:pPr>
            <w:r w:rsidRPr="00761649">
              <w:rPr>
                <w:sz w:val="18"/>
                <w:szCs w:val="18"/>
              </w:rPr>
              <w:t>Subtotals 1+2+3</w:t>
            </w:r>
          </w:p>
        </w:tc>
        <w:tc>
          <w:tcPr>
            <w:tcW w:w="1595" w:type="dxa"/>
            <w:tcBorders>
              <w:top w:val="single" w:sz="4" w:space="0" w:color="000000"/>
            </w:tcBorders>
            <w:shd w:val="clear" w:color="auto" w:fill="auto"/>
          </w:tcPr>
          <w:p w14:paraId="6A520EFE" w14:textId="77777777" w:rsidR="006252CF" w:rsidRPr="00761649" w:rsidRDefault="006252CF" w:rsidP="00C604BE">
            <w:pPr>
              <w:pStyle w:val="Normal-pool"/>
              <w:spacing w:before="40" w:after="40"/>
              <w:jc w:val="right"/>
              <w:rPr>
                <w:b/>
                <w:sz w:val="18"/>
                <w:szCs w:val="18"/>
              </w:rPr>
            </w:pPr>
            <w:r w:rsidRPr="00761649">
              <w:rPr>
                <w:b/>
                <w:sz w:val="18"/>
                <w:szCs w:val="18"/>
              </w:rPr>
              <w:t xml:space="preserve">9 130 250 </w:t>
            </w:r>
          </w:p>
        </w:tc>
      </w:tr>
      <w:tr w:rsidR="006252CF" w:rsidRPr="00761649" w14:paraId="2C2A1CFB" w14:textId="77777777" w:rsidTr="00B840BD">
        <w:trPr>
          <w:trHeight w:val="57"/>
          <w:jc w:val="right"/>
        </w:trPr>
        <w:tc>
          <w:tcPr>
            <w:tcW w:w="7901" w:type="dxa"/>
            <w:tcBorders>
              <w:bottom w:val="single" w:sz="4" w:space="0" w:color="000000"/>
            </w:tcBorders>
            <w:shd w:val="clear" w:color="auto" w:fill="auto"/>
          </w:tcPr>
          <w:p w14:paraId="10FA3191" w14:textId="77777777" w:rsidR="006252CF" w:rsidRPr="00761649" w:rsidRDefault="006252CF" w:rsidP="00CD6E49">
            <w:pPr>
              <w:pStyle w:val="Normal-pool"/>
              <w:spacing w:before="40" w:after="40"/>
              <w:rPr>
                <w:sz w:val="18"/>
                <w:szCs w:val="18"/>
              </w:rPr>
            </w:pPr>
            <w:r w:rsidRPr="00761649">
              <w:rPr>
                <w:sz w:val="18"/>
                <w:szCs w:val="18"/>
              </w:rPr>
              <w:t xml:space="preserve">Programme support costs </w:t>
            </w:r>
          </w:p>
        </w:tc>
        <w:tc>
          <w:tcPr>
            <w:tcW w:w="1595" w:type="dxa"/>
            <w:tcBorders>
              <w:bottom w:val="single" w:sz="4" w:space="0" w:color="000000"/>
            </w:tcBorders>
            <w:shd w:val="clear" w:color="auto" w:fill="auto"/>
          </w:tcPr>
          <w:p w14:paraId="694C38C0" w14:textId="77777777" w:rsidR="006252CF" w:rsidRPr="00761649" w:rsidRDefault="006252CF" w:rsidP="00C604BE">
            <w:pPr>
              <w:pStyle w:val="Normal-pool"/>
              <w:spacing w:before="40" w:after="40"/>
              <w:jc w:val="right"/>
              <w:rPr>
                <w:sz w:val="18"/>
                <w:szCs w:val="18"/>
              </w:rPr>
            </w:pPr>
            <w:r w:rsidRPr="00761649">
              <w:rPr>
                <w:sz w:val="18"/>
                <w:szCs w:val="18"/>
              </w:rPr>
              <w:t xml:space="preserve">730 420 </w:t>
            </w:r>
          </w:p>
        </w:tc>
      </w:tr>
      <w:tr w:rsidR="006252CF" w:rsidRPr="00761649" w14:paraId="0FA25EBC" w14:textId="77777777" w:rsidTr="00B840BD">
        <w:trPr>
          <w:trHeight w:val="57"/>
          <w:jc w:val="right"/>
        </w:trPr>
        <w:tc>
          <w:tcPr>
            <w:tcW w:w="7901" w:type="dxa"/>
            <w:tcBorders>
              <w:top w:val="single" w:sz="4" w:space="0" w:color="000000"/>
              <w:bottom w:val="single" w:sz="12" w:space="0" w:color="000000"/>
            </w:tcBorders>
            <w:shd w:val="clear" w:color="auto" w:fill="auto"/>
          </w:tcPr>
          <w:p w14:paraId="66A68CFE" w14:textId="77777777" w:rsidR="006252CF" w:rsidRPr="00761649" w:rsidRDefault="006252CF" w:rsidP="00CD6E49">
            <w:pPr>
              <w:pStyle w:val="Normal-pool"/>
              <w:spacing w:before="40" w:after="40"/>
              <w:rPr>
                <w:b/>
                <w:sz w:val="18"/>
                <w:szCs w:val="18"/>
              </w:rPr>
            </w:pPr>
            <w:r w:rsidRPr="00761649">
              <w:rPr>
                <w:b/>
                <w:sz w:val="18"/>
                <w:szCs w:val="18"/>
              </w:rPr>
              <w:t>Total</w:t>
            </w:r>
          </w:p>
        </w:tc>
        <w:tc>
          <w:tcPr>
            <w:tcW w:w="1595" w:type="dxa"/>
            <w:tcBorders>
              <w:top w:val="single" w:sz="4" w:space="0" w:color="000000"/>
              <w:bottom w:val="single" w:sz="12" w:space="0" w:color="000000"/>
            </w:tcBorders>
            <w:shd w:val="clear" w:color="auto" w:fill="auto"/>
          </w:tcPr>
          <w:p w14:paraId="1E7BD4E0" w14:textId="77777777" w:rsidR="006252CF" w:rsidRPr="00761649" w:rsidRDefault="006252CF" w:rsidP="00C604BE">
            <w:pPr>
              <w:pStyle w:val="Normal-pool"/>
              <w:spacing w:before="40" w:after="40"/>
              <w:jc w:val="right"/>
              <w:rPr>
                <w:b/>
                <w:sz w:val="18"/>
                <w:szCs w:val="18"/>
              </w:rPr>
            </w:pPr>
            <w:r w:rsidRPr="00761649">
              <w:rPr>
                <w:b/>
                <w:sz w:val="18"/>
                <w:szCs w:val="18"/>
              </w:rPr>
              <w:t xml:space="preserve">9 860 670 </w:t>
            </w:r>
          </w:p>
        </w:tc>
      </w:tr>
    </w:tbl>
    <w:p w14:paraId="6318FF1A" w14:textId="77777777" w:rsidR="006252CF" w:rsidRPr="00761649" w:rsidRDefault="006252CF" w:rsidP="00761649">
      <w:pPr>
        <w:tabs>
          <w:tab w:val="left" w:pos="624"/>
        </w:tabs>
        <w:rPr>
          <w:sz w:val="2"/>
          <w:szCs w:val="2"/>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C604BE" w:rsidRPr="00761649" w14:paraId="0583D054" w14:textId="77777777" w:rsidTr="00C604BE">
        <w:tc>
          <w:tcPr>
            <w:tcW w:w="1897" w:type="dxa"/>
          </w:tcPr>
          <w:p w14:paraId="69448D51" w14:textId="77777777" w:rsidR="00C604BE" w:rsidRPr="00761649" w:rsidRDefault="00C604BE" w:rsidP="00CA5C0E">
            <w:pPr>
              <w:pStyle w:val="Normal-pool"/>
              <w:spacing w:before="520" w:after="0" w:line="240" w:lineRule="auto"/>
              <w:rPr>
                <w:rFonts w:ascii="Times New Roman" w:hAnsi="Times New Roman" w:cs="Times New Roman"/>
                <w:lang w:val="en-GB"/>
              </w:rPr>
            </w:pPr>
          </w:p>
        </w:tc>
        <w:tc>
          <w:tcPr>
            <w:tcW w:w="1897" w:type="dxa"/>
          </w:tcPr>
          <w:p w14:paraId="05EE4481" w14:textId="77777777" w:rsidR="00C604BE" w:rsidRPr="00761649" w:rsidRDefault="00C604BE" w:rsidP="00CA5C0E">
            <w:pPr>
              <w:pStyle w:val="Normal-pool"/>
              <w:spacing w:before="520" w:after="0" w:line="240" w:lineRule="auto"/>
              <w:rPr>
                <w:rFonts w:ascii="Times New Roman" w:hAnsi="Times New Roman" w:cs="Times New Roman"/>
                <w:lang w:val="en-GB"/>
              </w:rPr>
            </w:pPr>
          </w:p>
        </w:tc>
        <w:tc>
          <w:tcPr>
            <w:tcW w:w="1897" w:type="dxa"/>
            <w:tcBorders>
              <w:bottom w:val="single" w:sz="4" w:space="0" w:color="auto"/>
            </w:tcBorders>
          </w:tcPr>
          <w:p w14:paraId="20C6C7CE" w14:textId="77777777" w:rsidR="00C604BE" w:rsidRPr="00761649" w:rsidRDefault="00C604BE" w:rsidP="00CA5C0E">
            <w:pPr>
              <w:pStyle w:val="Normal-pool"/>
              <w:spacing w:before="520" w:after="0" w:line="240" w:lineRule="auto"/>
              <w:rPr>
                <w:rFonts w:ascii="Times New Roman" w:hAnsi="Times New Roman" w:cs="Times New Roman"/>
                <w:lang w:val="en-GB"/>
              </w:rPr>
            </w:pPr>
          </w:p>
        </w:tc>
        <w:tc>
          <w:tcPr>
            <w:tcW w:w="1897" w:type="dxa"/>
          </w:tcPr>
          <w:p w14:paraId="04EBF37F" w14:textId="77777777" w:rsidR="00C604BE" w:rsidRPr="00761649" w:rsidRDefault="00C604BE" w:rsidP="00CA5C0E">
            <w:pPr>
              <w:pStyle w:val="Normal-pool"/>
              <w:spacing w:before="520" w:after="0" w:line="240" w:lineRule="auto"/>
              <w:rPr>
                <w:rFonts w:ascii="Times New Roman" w:hAnsi="Times New Roman" w:cs="Times New Roman"/>
                <w:lang w:val="en-GB"/>
              </w:rPr>
            </w:pPr>
          </w:p>
        </w:tc>
        <w:tc>
          <w:tcPr>
            <w:tcW w:w="1898" w:type="dxa"/>
          </w:tcPr>
          <w:p w14:paraId="6AE8F174" w14:textId="77777777" w:rsidR="00C604BE" w:rsidRPr="00761649" w:rsidRDefault="00C604BE" w:rsidP="00CA5C0E">
            <w:pPr>
              <w:pStyle w:val="Normal-pool"/>
              <w:spacing w:before="520" w:after="0" w:line="240" w:lineRule="auto"/>
              <w:rPr>
                <w:rFonts w:ascii="Times New Roman" w:hAnsi="Times New Roman" w:cs="Times New Roman"/>
                <w:lang w:val="en-GB"/>
              </w:rPr>
            </w:pPr>
          </w:p>
        </w:tc>
      </w:tr>
    </w:tbl>
    <w:p w14:paraId="399AB54E" w14:textId="251D4BDA" w:rsidR="00941C76" w:rsidRPr="00761649" w:rsidRDefault="00941C76" w:rsidP="00761649">
      <w:pPr>
        <w:pStyle w:val="Normal-pool"/>
      </w:pPr>
    </w:p>
    <w:sectPr w:rsidR="00941C76" w:rsidRPr="00761649" w:rsidSect="00572F09">
      <w:footerReference w:type="even" r:id="rId40"/>
      <w:headerReference w:type="first" r:id="rId41"/>
      <w:footerReference w:type="first" r:id="rId42"/>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9F7B4" w14:textId="77777777" w:rsidR="00382233" w:rsidRDefault="00382233">
      <w:r>
        <w:separator/>
      </w:r>
    </w:p>
  </w:endnote>
  <w:endnote w:type="continuationSeparator" w:id="0">
    <w:p w14:paraId="3FFC50C0" w14:textId="77777777" w:rsidR="00382233" w:rsidRDefault="0038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9B36" w14:textId="77777777" w:rsidR="00C6552E" w:rsidRDefault="00C6552E" w:rsidP="0032318A">
    <w:pPr>
      <w:pStyle w:val="Footer-pool"/>
    </w:pPr>
    <w:r>
      <w:fldChar w:fldCharType="begin"/>
    </w:r>
    <w:r>
      <w:instrText>PAGE</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D6DF" w14:textId="77777777" w:rsidR="00C6552E" w:rsidRDefault="00C6552E" w:rsidP="00731B92">
    <w:pPr>
      <w:pStyle w:val="Footer-pool"/>
    </w:pPr>
    <w:r>
      <w:fldChar w:fldCharType="begin"/>
    </w:r>
    <w:r>
      <w:instrText>PAGE</w:instrText>
    </w:r>
    <w:r>
      <w:fldChar w:fldCharType="separate"/>
    </w:r>
    <w:r>
      <w:rPr>
        <w:noProof/>
      </w:rPr>
      <w:t>14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2B52" w14:textId="77777777" w:rsidR="00C6552E" w:rsidRDefault="00C6552E" w:rsidP="00731B92">
    <w:pPr>
      <w:pStyle w:val="Footer-pool"/>
      <w:jc w:val="right"/>
    </w:pPr>
    <w:r>
      <w:fldChar w:fldCharType="begin"/>
    </w:r>
    <w:r>
      <w:instrText>PAGE</w:instrText>
    </w:r>
    <w:r>
      <w:fldChar w:fldCharType="separate"/>
    </w:r>
    <w:r>
      <w:rPr>
        <w:noProof/>
      </w:rPr>
      <w:t>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571F" w14:textId="77777777" w:rsidR="00C6552E" w:rsidRDefault="00C6552E" w:rsidP="00D0536D">
    <w:pPr>
      <w:pStyle w:val="Footer-pool"/>
    </w:pPr>
    <w:r>
      <w:fldChar w:fldCharType="begin"/>
    </w:r>
    <w:r>
      <w:instrText>PAGE</w:instrText>
    </w:r>
    <w:r>
      <w:fldChar w:fldCharType="separate"/>
    </w:r>
    <w:r>
      <w:rPr>
        <w:noProof/>
      </w:rPr>
      <w:t>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78D3" w14:textId="77777777" w:rsidR="00C6552E" w:rsidRDefault="00C6552E" w:rsidP="00B77FC0">
    <w:pPr>
      <w:pStyle w:val="Footer-pool"/>
    </w:pPr>
    <w:r>
      <w:fldChar w:fldCharType="begin"/>
    </w:r>
    <w:r>
      <w:instrText>PAGE</w:instrText>
    </w:r>
    <w:r>
      <w:fldChar w:fldCharType="separate"/>
    </w:r>
    <w:r>
      <w:rPr>
        <w:noProof/>
      </w:rPr>
      <w:t>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83FF" w14:textId="77777777" w:rsidR="00C6552E" w:rsidRDefault="00C6552E" w:rsidP="00572F09">
    <w:pPr>
      <w:pStyle w:val="Footer-pool"/>
    </w:pPr>
    <w:r>
      <w:fldChar w:fldCharType="begin"/>
    </w:r>
    <w:r>
      <w:instrText>PAGE</w:instrText>
    </w:r>
    <w:r>
      <w:fldChar w:fldCharType="separate"/>
    </w:r>
    <w:r>
      <w:rPr>
        <w:noProof/>
      </w:rPr>
      <w:t>14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F43D" w14:textId="77777777" w:rsidR="00C6552E" w:rsidRDefault="00C6552E" w:rsidP="0064058D">
    <w:pPr>
      <w:pStyle w:val="Footer-pool"/>
      <w:jc w:val="right"/>
    </w:pPr>
    <w:r>
      <w:fldChar w:fldCharType="begin"/>
    </w:r>
    <w:r>
      <w:instrText>PAGE</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48575"/>
      <w:docPartObj>
        <w:docPartGallery w:val="Page Numbers (Bottom of Page)"/>
        <w:docPartUnique/>
      </w:docPartObj>
    </w:sdtPr>
    <w:sdtEndPr>
      <w:rPr>
        <w:noProof/>
      </w:rPr>
    </w:sdtEndPr>
    <w:sdtContent>
      <w:p w14:paraId="179A42FE" w14:textId="6D289911" w:rsidR="00C6552E" w:rsidRPr="00264064" w:rsidRDefault="00C6552E" w:rsidP="00264064">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967D" w14:textId="2215CFB2" w:rsidR="00C6552E" w:rsidRDefault="00C6552E" w:rsidP="0022134F">
    <w:pPr>
      <w:pStyle w:val="Normal-pool"/>
      <w:tabs>
        <w:tab w:val="left" w:pos="1245"/>
      </w:tabs>
    </w:pPr>
    <w:r>
      <w:t>K2101846</w:t>
    </w:r>
    <w:r>
      <w:tab/>
    </w:r>
    <w:r>
      <w:tab/>
      <w:t>060921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15453"/>
      <w:docPartObj>
        <w:docPartGallery w:val="Page Numbers (Bottom of Page)"/>
        <w:docPartUnique/>
      </w:docPartObj>
    </w:sdtPr>
    <w:sdtEndPr>
      <w:rPr>
        <w:noProof/>
      </w:rPr>
    </w:sdtEndPr>
    <w:sdtContent>
      <w:p w14:paraId="152E27CF" w14:textId="1C0BAEF2" w:rsidR="00C6552E" w:rsidRDefault="00C6552E" w:rsidP="00DF752D">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627447316"/>
      <w:docPartObj>
        <w:docPartGallery w:val="Page Numbers (Bottom of Page)"/>
        <w:docPartUnique/>
      </w:docPartObj>
    </w:sdtPr>
    <w:sdtEndPr>
      <w:rPr>
        <w:noProof/>
      </w:rPr>
    </w:sdtEndPr>
    <w:sdtContent>
      <w:p w14:paraId="0EDAE16F" w14:textId="6A683B3D" w:rsidR="00C6552E" w:rsidRDefault="00C6552E" w:rsidP="00DA072F">
        <w:pPr>
          <w:pStyle w:val="Footer-pool"/>
          <w:jc w:val="right"/>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003859611"/>
      <w:docPartObj>
        <w:docPartGallery w:val="Page Numbers (Bottom of Page)"/>
        <w:docPartUnique/>
      </w:docPartObj>
    </w:sdtPr>
    <w:sdtEndPr>
      <w:rPr>
        <w:noProof/>
      </w:rPr>
    </w:sdtEndPr>
    <w:sdtContent>
      <w:p w14:paraId="0246B0D1" w14:textId="39937C10" w:rsidR="00C6552E" w:rsidRDefault="00C6552E" w:rsidP="001B7962">
        <w:pPr>
          <w:pStyle w:val="Footer-pool"/>
          <w:jc w:val="right"/>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730684044"/>
      <w:docPartObj>
        <w:docPartGallery w:val="Page Numbers (Bottom of Page)"/>
        <w:docPartUnique/>
      </w:docPartObj>
    </w:sdtPr>
    <w:sdtEndPr>
      <w:rPr>
        <w:noProof/>
      </w:rPr>
    </w:sdtEndPr>
    <w:sdtContent>
      <w:p w14:paraId="32B0B1AB" w14:textId="77777777" w:rsidR="00C6552E" w:rsidRDefault="00C6552E" w:rsidP="0079239A">
        <w:pPr>
          <w:pStyle w:val="Footer-pool"/>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331054705"/>
      <w:docPartObj>
        <w:docPartGallery w:val="Page Numbers (Bottom of Page)"/>
        <w:docPartUnique/>
      </w:docPartObj>
    </w:sdtPr>
    <w:sdtEndPr>
      <w:rPr>
        <w:noProof/>
      </w:rPr>
    </w:sdtEndPr>
    <w:sdtContent>
      <w:p w14:paraId="1FFDF0B6" w14:textId="77777777" w:rsidR="00C6552E" w:rsidRDefault="00C6552E" w:rsidP="005E1C54">
        <w:pPr>
          <w:pStyle w:val="Footer-pool"/>
          <w:jc w:val="right"/>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282998112"/>
      <w:docPartObj>
        <w:docPartGallery w:val="Page Numbers (Bottom of Page)"/>
        <w:docPartUnique/>
      </w:docPartObj>
    </w:sdtPr>
    <w:sdtEndPr>
      <w:rPr>
        <w:noProof/>
      </w:rPr>
    </w:sdtEndPr>
    <w:sdtContent>
      <w:p w14:paraId="3CD83ED5" w14:textId="77777777" w:rsidR="00C6552E" w:rsidRDefault="00C6552E" w:rsidP="001B7962">
        <w:pPr>
          <w:pStyle w:val="Footer-pool"/>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9521" w14:textId="77777777" w:rsidR="00382233" w:rsidRDefault="00382233" w:rsidP="00D92DE0">
      <w:pPr>
        <w:ind w:left="624"/>
      </w:pPr>
      <w:r>
        <w:separator/>
      </w:r>
    </w:p>
  </w:footnote>
  <w:footnote w:type="continuationSeparator" w:id="0">
    <w:p w14:paraId="3063EB0F" w14:textId="77777777" w:rsidR="00382233" w:rsidRDefault="00382233">
      <w:r>
        <w:continuationSeparator/>
      </w:r>
    </w:p>
  </w:footnote>
  <w:footnote w:id="1">
    <w:p w14:paraId="35D4F565"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IPBES/8/2.</w:t>
      </w:r>
    </w:p>
  </w:footnote>
  <w:footnote w:id="2">
    <w:p w14:paraId="7A567A49" w14:textId="58F98606"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See decision IPBES-3/3, annex I.</w:t>
      </w:r>
    </w:p>
  </w:footnote>
  <w:footnote w:id="3">
    <w:p w14:paraId="631670F1"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See decision IPBES-3/3, annex I. </w:t>
      </w:r>
    </w:p>
  </w:footnote>
  <w:footnote w:id="4">
    <w:p w14:paraId="2DD1F985"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IPBES/8/INF/5.</w:t>
      </w:r>
    </w:p>
  </w:footnote>
  <w:footnote w:id="5">
    <w:p w14:paraId="6B5E26F9"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See decision IPBES-3/3, annex I. </w:t>
      </w:r>
    </w:p>
  </w:footnote>
  <w:footnote w:id="6">
    <w:p w14:paraId="160A1F7D"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IPBES/8/INF/20.</w:t>
      </w:r>
    </w:p>
  </w:footnote>
  <w:footnote w:id="7">
    <w:p w14:paraId="1D66A9CC"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See decision IPBES-3/3, annex I. </w:t>
      </w:r>
    </w:p>
  </w:footnote>
  <w:footnote w:id="8">
    <w:p w14:paraId="068CB11C"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IPBES/8/6.</w:t>
      </w:r>
    </w:p>
  </w:footnote>
  <w:footnote w:id="9">
    <w:p w14:paraId="5E7322E9"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See decision IPBES-3/3, annex I. </w:t>
      </w:r>
    </w:p>
  </w:footnote>
  <w:footnote w:id="10">
    <w:p w14:paraId="1CC3022C"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Set out in section II.A of document IPBES/8/7.</w:t>
      </w:r>
    </w:p>
  </w:footnote>
  <w:footnote w:id="11">
    <w:p w14:paraId="00371E45"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IPBES/8/INF/12.</w:t>
      </w:r>
    </w:p>
    <w:bookmarkStart w:id="20" w:name="_heading=h.1t3h5sf" w:colFirst="0" w:colLast="0"/>
    <w:bookmarkEnd w:id="20"/>
  </w:footnote>
  <w:footnote w:id="12">
    <w:p w14:paraId="5DE344D7" w14:textId="77777777" w:rsidR="00C6552E" w:rsidRPr="0009761F" w:rsidRDefault="00C6552E" w:rsidP="0009761F">
      <w:pPr>
        <w:pStyle w:val="Normal-pool"/>
        <w:spacing w:before="20" w:after="40"/>
        <w:ind w:left="1247"/>
        <w:rPr>
          <w:color w:val="000000"/>
          <w:sz w:val="18"/>
          <w:szCs w:val="18"/>
          <w:lang w:val="en-US"/>
        </w:rPr>
      </w:pPr>
      <w:bookmarkStart w:id="21" w:name="_heading=h.1t3h5sf" w:colFirst="0" w:colLast="0"/>
      <w:bookmarkEnd w:id="21"/>
      <w:r w:rsidRPr="0009761F">
        <w:rPr>
          <w:rStyle w:val="FootnoteReference"/>
          <w:sz w:val="18"/>
        </w:rPr>
        <w:footnoteRef/>
      </w:r>
      <w:r w:rsidRPr="0009761F">
        <w:rPr>
          <w:color w:val="000000"/>
          <w:sz w:val="18"/>
          <w:szCs w:val="18"/>
          <w:lang w:val="en-US"/>
        </w:rPr>
        <w:t xml:space="preserve"> Set out in sections III.A.1, </w:t>
      </w:r>
      <w:bookmarkStart w:id="22" w:name="_Hlk68010372"/>
      <w:r w:rsidRPr="0009761F">
        <w:rPr>
          <w:color w:val="000000"/>
          <w:sz w:val="18"/>
          <w:szCs w:val="18"/>
          <w:lang w:val="en-US"/>
        </w:rPr>
        <w:t xml:space="preserve">III.B.1 and IV.B </w:t>
      </w:r>
      <w:bookmarkEnd w:id="22"/>
      <w:r w:rsidRPr="0009761F">
        <w:rPr>
          <w:color w:val="000000"/>
          <w:sz w:val="18"/>
          <w:szCs w:val="18"/>
          <w:lang w:val="en-US"/>
        </w:rPr>
        <w:t>of document IPBES/8/7.</w:t>
      </w:r>
    </w:p>
  </w:footnote>
  <w:footnote w:id="13">
    <w:p w14:paraId="33A3471B" w14:textId="77777777" w:rsidR="00C6552E" w:rsidRPr="0009761F" w:rsidRDefault="00C6552E" w:rsidP="0009761F">
      <w:pPr>
        <w:pStyle w:val="Normal-pool"/>
        <w:spacing w:before="20" w:after="40"/>
        <w:ind w:left="1247"/>
        <w:rPr>
          <w:color w:val="000000"/>
          <w:sz w:val="18"/>
          <w:szCs w:val="18"/>
          <w:lang w:val="en-US"/>
        </w:rPr>
      </w:pPr>
      <w:r w:rsidRPr="0009761F">
        <w:rPr>
          <w:rStyle w:val="FootnoteReference"/>
          <w:sz w:val="18"/>
        </w:rPr>
        <w:footnoteRef/>
      </w:r>
      <w:r w:rsidRPr="0009761F">
        <w:rPr>
          <w:color w:val="000000"/>
          <w:sz w:val="18"/>
          <w:szCs w:val="18"/>
          <w:lang w:val="en-US"/>
        </w:rPr>
        <w:t xml:space="preserve"> Set out in sections V.A and VI.A of document IPBES/8/7.</w:t>
      </w:r>
    </w:p>
  </w:footnote>
  <w:footnote w:id="14">
    <w:p w14:paraId="19EB95E7" w14:textId="77777777" w:rsidR="00C6552E" w:rsidRPr="0009761F" w:rsidRDefault="00C6552E" w:rsidP="0009761F">
      <w:pPr>
        <w:pStyle w:val="Normal-pool"/>
        <w:spacing w:before="20" w:after="40"/>
        <w:ind w:left="1247"/>
        <w:rPr>
          <w:color w:val="000000"/>
          <w:sz w:val="18"/>
          <w:szCs w:val="18"/>
        </w:rPr>
      </w:pPr>
      <w:r w:rsidRPr="0009761F">
        <w:rPr>
          <w:rStyle w:val="FootnoteReference"/>
          <w:sz w:val="18"/>
        </w:rPr>
        <w:footnoteRef/>
      </w:r>
      <w:r w:rsidRPr="0009761F">
        <w:rPr>
          <w:color w:val="000000"/>
          <w:sz w:val="18"/>
          <w:szCs w:val="18"/>
        </w:rPr>
        <w:t xml:space="preserve"> IPBES/8/8.</w:t>
      </w:r>
    </w:p>
  </w:footnote>
  <w:footnote w:id="15">
    <w:p w14:paraId="7DE27024" w14:textId="77777777" w:rsidR="00C6552E" w:rsidRPr="0009761F" w:rsidRDefault="00C6552E" w:rsidP="0009761F">
      <w:pPr>
        <w:pStyle w:val="Normal-pool"/>
        <w:spacing w:before="20" w:after="40"/>
        <w:ind w:left="1247"/>
        <w:rPr>
          <w:rStyle w:val="FootnoteReference"/>
          <w:sz w:val="18"/>
          <w:vertAlign w:val="baseline"/>
        </w:rPr>
      </w:pPr>
      <w:r w:rsidRPr="0009761F">
        <w:rPr>
          <w:rStyle w:val="FootnoteReference"/>
          <w:sz w:val="18"/>
        </w:rPr>
        <w:footnoteRef/>
      </w:r>
      <w:r w:rsidRPr="0009761F">
        <w:rPr>
          <w:rStyle w:val="FootnoteReference"/>
          <w:sz w:val="18"/>
        </w:rPr>
        <w:t xml:space="preserve"> </w:t>
      </w:r>
      <w:r w:rsidRPr="0009761F">
        <w:rPr>
          <w:rStyle w:val="FootnoteReference"/>
          <w:sz w:val="18"/>
          <w:vertAlign w:val="baseline"/>
        </w:rPr>
        <w:t>IPBES/8/INF/22.</w:t>
      </w:r>
    </w:p>
  </w:footnote>
  <w:footnote w:id="16">
    <w:p w14:paraId="0414E283"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As identified in: Intergovernmental Science-Policy Platform on Biodiversity and Ecosystem Services (IPBES),</w:t>
      </w:r>
      <w:r w:rsidRPr="0009761F" w:rsidDel="00124B4B">
        <w:rPr>
          <w:sz w:val="18"/>
          <w:szCs w:val="18"/>
        </w:rPr>
        <w:t xml:space="preserve"> </w:t>
      </w:r>
      <w:r w:rsidRPr="0009761F">
        <w:rPr>
          <w:i/>
          <w:sz w:val="18"/>
          <w:szCs w:val="18"/>
        </w:rPr>
        <w:t>Summary for Policymakers of the Global Assessment Report on Biodiversity and Ecosystem Services</w:t>
      </w:r>
      <w:r w:rsidRPr="0009761F">
        <w:rPr>
          <w:sz w:val="18"/>
          <w:szCs w:val="18"/>
        </w:rPr>
        <w:t xml:space="preserve"> (Bonn, Germany, 2019).</w:t>
      </w:r>
    </w:p>
  </w:footnote>
  <w:footnote w:id="17">
    <w:p w14:paraId="30426B8C"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UNEP/IPBES.MI/2/9, annex I, appendix I, section I.</w:t>
      </w:r>
    </w:p>
  </w:footnote>
  <w:footnote w:id="18">
    <w:p w14:paraId="7F2496EC" w14:textId="77777777" w:rsidR="00C6552E" w:rsidRPr="0009761F" w:rsidRDefault="00C6552E" w:rsidP="0009761F">
      <w:pPr>
        <w:pStyle w:val="Normal-pool"/>
        <w:spacing w:before="20" w:after="40"/>
        <w:ind w:left="1247"/>
        <w:rPr>
          <w:sz w:val="18"/>
          <w:szCs w:val="18"/>
        </w:rPr>
      </w:pPr>
      <w:r w:rsidRPr="0009761F">
        <w:rPr>
          <w:rStyle w:val="FootnoteReference"/>
          <w:sz w:val="18"/>
        </w:rPr>
        <w:footnoteRef/>
      </w:r>
      <w:r w:rsidRPr="0009761F">
        <w:rPr>
          <w:sz w:val="18"/>
          <w:szCs w:val="18"/>
        </w:rPr>
        <w:t xml:space="preserve"> Decision 14/34 of the Conference of the Parties to the Convention on Biological Diversity. For more information see www.cbd.int/conferences/post2020.</w:t>
      </w:r>
    </w:p>
  </w:footnote>
  <w:footnote w:id="19">
    <w:p w14:paraId="39BEDD5C" w14:textId="77777777" w:rsidR="00C6552E" w:rsidRPr="00CE57AA" w:rsidRDefault="00C6552E" w:rsidP="00CE57AA">
      <w:pPr>
        <w:pStyle w:val="Normal-pool"/>
        <w:spacing w:before="20" w:after="40"/>
        <w:ind w:left="1247"/>
        <w:rPr>
          <w:sz w:val="18"/>
          <w:szCs w:val="18"/>
        </w:rPr>
      </w:pPr>
      <w:r w:rsidRPr="00CE57AA">
        <w:rPr>
          <w:rStyle w:val="FootnoteReference"/>
          <w:sz w:val="18"/>
        </w:rPr>
        <w:footnoteRef/>
      </w:r>
      <w:r w:rsidRPr="00CE57AA">
        <w:rPr>
          <w:sz w:val="18"/>
          <w:szCs w:val="18"/>
        </w:rPr>
        <w:t xml:space="preserve"> IPBES, “Biodiversity”, Glossary. Available at </w:t>
      </w:r>
      <w:hyperlink r:id="rId1" w:history="1">
        <w:r w:rsidRPr="00CE57AA">
          <w:rPr>
            <w:rStyle w:val="Hyperlink"/>
            <w:sz w:val="18"/>
            <w:szCs w:val="18"/>
            <w:lang w:val="en-GB"/>
          </w:rPr>
          <w:t>https://ipbes.net/glossary/biodiversity</w:t>
        </w:r>
      </w:hyperlink>
      <w:r w:rsidRPr="00CE57AA">
        <w:rPr>
          <w:sz w:val="18"/>
          <w:szCs w:val="18"/>
        </w:rPr>
        <w:t xml:space="preserve"> (14/07/2021).</w:t>
      </w:r>
    </w:p>
  </w:footnote>
  <w:footnote w:id="20">
    <w:p w14:paraId="6A3EF58D" w14:textId="77777777" w:rsidR="00C6552E" w:rsidRPr="00CE57AA" w:rsidRDefault="00C6552E" w:rsidP="00CE57AA">
      <w:pPr>
        <w:pStyle w:val="Normal-pool"/>
        <w:spacing w:before="20" w:after="40"/>
        <w:ind w:left="1247"/>
        <w:rPr>
          <w:sz w:val="18"/>
          <w:szCs w:val="18"/>
          <w:lang w:val="en-US"/>
        </w:rPr>
      </w:pPr>
      <w:r w:rsidRPr="00CE57AA">
        <w:rPr>
          <w:rStyle w:val="FootnoteReference"/>
          <w:sz w:val="18"/>
        </w:rPr>
        <w:footnoteRef/>
      </w:r>
      <w:r w:rsidRPr="00CE57AA">
        <w:rPr>
          <w:sz w:val="18"/>
          <w:szCs w:val="18"/>
          <w:lang w:val="en-US"/>
        </w:rPr>
        <w:t xml:space="preserve"> IPBES/8/INF/5.</w:t>
      </w:r>
    </w:p>
  </w:footnote>
  <w:footnote w:id="21">
    <w:p w14:paraId="0C5F07FB" w14:textId="77777777" w:rsidR="00C6552E" w:rsidRPr="00CE57AA" w:rsidRDefault="00C6552E" w:rsidP="00CE57AA">
      <w:pPr>
        <w:pStyle w:val="Normal-pool"/>
        <w:spacing w:before="20" w:after="40"/>
        <w:ind w:left="1247"/>
        <w:rPr>
          <w:sz w:val="18"/>
          <w:szCs w:val="18"/>
          <w:lang w:val="en-US"/>
        </w:rPr>
      </w:pPr>
      <w:r w:rsidRPr="00CE57AA">
        <w:rPr>
          <w:rStyle w:val="FootnoteReference"/>
          <w:sz w:val="18"/>
        </w:rPr>
        <w:footnoteRef/>
      </w:r>
      <w:r w:rsidRPr="00CE57AA">
        <w:rPr>
          <w:sz w:val="18"/>
          <w:szCs w:val="18"/>
          <w:lang w:val="en-US"/>
        </w:rPr>
        <w:t xml:space="preserve"> IPBES/8/INF/20.</w:t>
      </w:r>
    </w:p>
  </w:footnote>
  <w:footnote w:id="22">
    <w:p w14:paraId="34C1CEEC"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IPBES, </w:t>
      </w:r>
      <w:r w:rsidRPr="00FB6C93">
        <w:rPr>
          <w:i/>
          <w:color w:val="000000"/>
          <w:sz w:val="18"/>
          <w:szCs w:val="18"/>
          <w:lang w:val="en-US"/>
        </w:rPr>
        <w:t>The Methodological Assessment Report on Scenarios and Models of Biodiversity and Ecosystem Services</w:t>
      </w:r>
      <w:r w:rsidRPr="00FB6C93">
        <w:rPr>
          <w:color w:val="000000"/>
          <w:sz w:val="18"/>
          <w:szCs w:val="18"/>
          <w:lang w:val="en-US"/>
        </w:rPr>
        <w:t xml:space="preserve"> (Bonn, Germany, 2016).</w:t>
      </w:r>
    </w:p>
  </w:footnote>
  <w:footnote w:id="23">
    <w:p w14:paraId="0A2C0A0E"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The assessment will acknowledge that there is a range of sustainable futures depending on one’s world view and a number of other factors.</w:t>
      </w:r>
    </w:p>
  </w:footnote>
  <w:footnote w:id="24">
    <w:p w14:paraId="568A7827" w14:textId="75873A55"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“Actions to protect, sustainably manage and restore natural and modified ecosystems in ways that address societal challenges effectively and adaptively, to provide both human well-being and biodiversity benefits</w:t>
      </w:r>
      <w:r>
        <w:rPr>
          <w:color w:val="000000"/>
          <w:sz w:val="18"/>
          <w:szCs w:val="18"/>
          <w:lang w:val="en-US"/>
        </w:rPr>
        <w:t>”</w:t>
      </w:r>
      <w:r w:rsidRPr="00FB6C93">
        <w:rPr>
          <w:color w:val="000000"/>
          <w:sz w:val="18"/>
          <w:szCs w:val="18"/>
          <w:lang w:val="en-US"/>
        </w:rPr>
        <w:t xml:space="preserve">. International Union for Conservation of Nature, </w:t>
      </w:r>
      <w:r w:rsidRPr="00FB6C93">
        <w:rPr>
          <w:i/>
          <w:color w:val="000000"/>
          <w:sz w:val="18"/>
          <w:szCs w:val="18"/>
          <w:lang w:val="en-US"/>
        </w:rPr>
        <w:t xml:space="preserve">Global Standard for Nature-based Solutions </w:t>
      </w:r>
      <w:r w:rsidRPr="00FB6C93">
        <w:rPr>
          <w:color w:val="000000"/>
          <w:sz w:val="18"/>
          <w:szCs w:val="18"/>
          <w:lang w:val="en-US"/>
        </w:rPr>
        <w:t>(Gland, Switzerland, 2020).</w:t>
      </w:r>
    </w:p>
  </w:footnote>
  <w:footnote w:id="25">
    <w:p w14:paraId="19304B6F" w14:textId="77777777" w:rsidR="00C6552E" w:rsidRPr="00FB6C93" w:rsidRDefault="00C6552E" w:rsidP="00FB6C93">
      <w:pPr>
        <w:pStyle w:val="Normal-pool"/>
        <w:spacing w:before="20" w:after="40"/>
        <w:ind w:left="1247"/>
        <w:rPr>
          <w:sz w:val="18"/>
          <w:szCs w:val="18"/>
        </w:rPr>
      </w:pPr>
      <w:r w:rsidRPr="00FB6C93">
        <w:rPr>
          <w:rStyle w:val="FootnoteReference"/>
          <w:sz w:val="18"/>
        </w:rPr>
        <w:footnoteRef/>
      </w:r>
      <w:r w:rsidRPr="00FB6C93">
        <w:rPr>
          <w:sz w:val="18"/>
          <w:szCs w:val="18"/>
        </w:rPr>
        <w:t xml:space="preserve"> For specific potential options see IPBES, Workshop Report on Biodiversity and Pandemics of the Intergovernmental Platform on Biodiversity and Ecosystem Services (Bonn, Germany, 2020). </w:t>
      </w:r>
    </w:p>
  </w:footnote>
  <w:footnote w:id="26">
    <w:p w14:paraId="6CCA9DF0" w14:textId="77777777" w:rsidR="00C6552E" w:rsidRPr="00FB6C93" w:rsidRDefault="00C6552E" w:rsidP="00FB6C93">
      <w:pPr>
        <w:pStyle w:val="Normal-pool"/>
        <w:spacing w:before="20" w:after="40"/>
        <w:ind w:left="1247"/>
        <w:rPr>
          <w:sz w:val="18"/>
          <w:szCs w:val="18"/>
        </w:rPr>
      </w:pPr>
      <w:r w:rsidRPr="00FB6C93">
        <w:rPr>
          <w:rStyle w:val="FootnoteReference"/>
          <w:sz w:val="18"/>
        </w:rPr>
        <w:footnoteRef/>
      </w:r>
      <w:r w:rsidRPr="00FB6C93">
        <w:rPr>
          <w:sz w:val="18"/>
          <w:szCs w:val="18"/>
        </w:rPr>
        <w:t xml:space="preserve"> Ibid.</w:t>
      </w:r>
    </w:p>
  </w:footnote>
  <w:footnote w:id="27">
    <w:p w14:paraId="5096C4DB"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Throughout the scoping document, transformative change is referred to in the singular but includes many types of changes.</w:t>
      </w:r>
    </w:p>
  </w:footnote>
  <w:footnote w:id="28">
    <w:p w14:paraId="430AE697" w14:textId="570B6A8E"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Intergovernmental Science-Policy Platform on Biodiversity and Ecosystem Services (IPBES),</w:t>
      </w:r>
      <w:r w:rsidRPr="00FB6C93" w:rsidDel="00124B4B">
        <w:rPr>
          <w:color w:val="000000"/>
          <w:sz w:val="18"/>
          <w:szCs w:val="18"/>
          <w:lang w:val="en-US"/>
        </w:rPr>
        <w:t xml:space="preserve"> </w:t>
      </w:r>
      <w:r w:rsidRPr="00FB6C93">
        <w:rPr>
          <w:i/>
          <w:color w:val="000000"/>
          <w:sz w:val="18"/>
          <w:szCs w:val="18"/>
          <w:lang w:val="en-US"/>
        </w:rPr>
        <w:t>Summary for Policymakers of the Global Assessment Report on Biodiversity and Ecosystem Services</w:t>
      </w:r>
      <w:r w:rsidRPr="00FB6C93">
        <w:rPr>
          <w:color w:val="000000"/>
          <w:sz w:val="18"/>
          <w:szCs w:val="18"/>
          <w:lang w:val="en-US"/>
        </w:rPr>
        <w:t xml:space="preserve"> (Bonn, Germany, 2019).</w:t>
      </w:r>
    </w:p>
  </w:footnote>
  <w:footnote w:id="29">
    <w:p w14:paraId="143D1150"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Conceptual framework for IPBES, annex to decision IPBES-2/4.</w:t>
      </w:r>
    </w:p>
  </w:footnote>
  <w:footnote w:id="30">
    <w:p w14:paraId="05CDF778"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vertAlign w:val="superscript"/>
          <w:lang w:val="en-US"/>
        </w:rPr>
        <w:t xml:space="preserve"> </w:t>
      </w:r>
      <w:r w:rsidRPr="00FB6C93">
        <w:rPr>
          <w:color w:val="000000"/>
          <w:sz w:val="18"/>
          <w:szCs w:val="18"/>
          <w:lang w:val="en-US"/>
        </w:rPr>
        <w:t>As identified in the Summary for Policymakers of the Global Assessment Report on Biodiversity and Ecosystem Services (IPBES, 2019).</w:t>
      </w:r>
    </w:p>
  </w:footnote>
  <w:footnote w:id="31">
    <w:p w14:paraId="499B5C0F"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As presented in IPBES/7/6, appendix II, section I.</w:t>
      </w:r>
    </w:p>
  </w:footnote>
  <w:footnote w:id="32">
    <w:p w14:paraId="68277E65"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lang w:val="en-US"/>
        </w:rPr>
        <w:t xml:space="preserve"> UNEP/IPBES.MI/2/9, annex I, appendix I, section I.</w:t>
      </w:r>
    </w:p>
  </w:footnote>
  <w:footnote w:id="33">
    <w:p w14:paraId="4E28C574" w14:textId="37FD42C5"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vertAlign w:val="superscript"/>
          <w:lang w:val="en-US"/>
        </w:rPr>
        <w:t xml:space="preserve"> </w:t>
      </w:r>
      <w:r w:rsidRPr="00FB6C93">
        <w:rPr>
          <w:color w:val="000000"/>
          <w:sz w:val="18"/>
          <w:szCs w:val="18"/>
          <w:lang w:val="en-US"/>
        </w:rPr>
        <w:t xml:space="preserve">IPBES, </w:t>
      </w:r>
      <w:r w:rsidRPr="00FB6C93">
        <w:rPr>
          <w:i/>
          <w:color w:val="000000"/>
          <w:sz w:val="18"/>
          <w:szCs w:val="18"/>
          <w:lang w:val="en-US"/>
        </w:rPr>
        <w:t>The Methodological Assessment Report on Scenarios and Models of Biodiversity and Ecosystem Services</w:t>
      </w:r>
      <w:r w:rsidRPr="00FB6C93">
        <w:rPr>
          <w:color w:val="000000"/>
          <w:sz w:val="18"/>
          <w:szCs w:val="18"/>
          <w:lang w:val="en-US"/>
        </w:rPr>
        <w:t xml:space="preserve"> (Bonn, Germany, 2016).</w:t>
      </w:r>
    </w:p>
  </w:footnote>
  <w:footnote w:id="34">
    <w:p w14:paraId="0D2BC80A" w14:textId="77777777" w:rsidR="00C6552E" w:rsidRPr="00FB6C93" w:rsidRDefault="00C6552E" w:rsidP="00FB6C93">
      <w:pPr>
        <w:pStyle w:val="Normal-pool"/>
        <w:spacing w:before="20" w:after="40"/>
        <w:ind w:left="1247"/>
        <w:rPr>
          <w:color w:val="000000"/>
          <w:sz w:val="18"/>
          <w:szCs w:val="18"/>
          <w:lang w:val="en-US"/>
        </w:rPr>
      </w:pPr>
      <w:r w:rsidRPr="00FB6C93">
        <w:rPr>
          <w:rStyle w:val="FootnoteReference"/>
          <w:sz w:val="18"/>
        </w:rPr>
        <w:footnoteRef/>
      </w:r>
      <w:r w:rsidRPr="00FB6C93">
        <w:rPr>
          <w:color w:val="000000"/>
          <w:sz w:val="18"/>
          <w:szCs w:val="18"/>
          <w:vertAlign w:val="superscript"/>
          <w:lang w:val="en-US"/>
        </w:rPr>
        <w:t xml:space="preserve"> </w:t>
      </w:r>
      <w:r w:rsidRPr="00FB6C93">
        <w:rPr>
          <w:color w:val="000000"/>
          <w:sz w:val="18"/>
          <w:szCs w:val="18"/>
          <w:lang w:val="en-US"/>
        </w:rPr>
        <w:t xml:space="preserve">Set out in annex II to decision IPBES-5/1. </w:t>
      </w:r>
    </w:p>
  </w:footnote>
  <w:footnote w:id="35">
    <w:p w14:paraId="224ED8A1" w14:textId="20C93219" w:rsidR="00C6552E" w:rsidRPr="00FB6C93" w:rsidRDefault="00C6552E" w:rsidP="00FB6C93">
      <w:pPr>
        <w:pStyle w:val="Normal-pool"/>
        <w:spacing w:before="20" w:after="40"/>
        <w:ind w:left="1247"/>
        <w:rPr>
          <w:color w:val="000000"/>
          <w:sz w:val="18"/>
          <w:szCs w:val="18"/>
        </w:rPr>
      </w:pPr>
      <w:r w:rsidRPr="00FB6C93">
        <w:rPr>
          <w:rStyle w:val="FootnoteReference"/>
          <w:sz w:val="18"/>
        </w:rPr>
        <w:footnoteRef/>
      </w:r>
      <w:r w:rsidRPr="00FB6C93">
        <w:rPr>
          <w:color w:val="000000"/>
          <w:sz w:val="18"/>
          <w:szCs w:val="18"/>
        </w:rPr>
        <w:t xml:space="preserve"> Candidates are to be selected based on their merit and academic qualifications and in their individual capacity as experts, with a view to achieving disciplinary, gender and geographic balance. The selection criteria will be made available through the open call and are available from: www.ipbes.net/sites/default/files/ipbes_fellowship_programme_selection_process_and_criteria.pdf.</w:t>
      </w:r>
    </w:p>
  </w:footnote>
  <w:footnote w:id="36">
    <w:p w14:paraId="45D9619E" w14:textId="57357247" w:rsidR="00C6552E" w:rsidRPr="00FB6C93" w:rsidRDefault="00C6552E" w:rsidP="00FB6C93">
      <w:pPr>
        <w:pStyle w:val="Normal-pool"/>
        <w:spacing w:before="20" w:after="40"/>
        <w:ind w:left="1247"/>
        <w:rPr>
          <w:color w:val="000000"/>
          <w:sz w:val="18"/>
          <w:szCs w:val="18"/>
        </w:rPr>
      </w:pPr>
      <w:r w:rsidRPr="00FB6C93">
        <w:rPr>
          <w:rStyle w:val="FootnoteReference"/>
          <w:sz w:val="18"/>
        </w:rPr>
        <w:footnoteRef/>
      </w:r>
      <w:r w:rsidRPr="00FB6C93">
        <w:rPr>
          <w:color w:val="000000"/>
          <w:sz w:val="18"/>
          <w:szCs w:val="18"/>
        </w:rPr>
        <w:t xml:space="preserve"> Efforts will be made to make such materials available with subtitles in the six official languages of the United Nations, within available resources. </w:t>
      </w:r>
    </w:p>
  </w:footnote>
  <w:footnote w:id="37">
    <w:p w14:paraId="3F82CF07" w14:textId="77777777" w:rsidR="00C6552E" w:rsidRPr="00FB6C93" w:rsidRDefault="00C6552E" w:rsidP="00FB6C93">
      <w:pPr>
        <w:pStyle w:val="Normal-pool"/>
        <w:spacing w:before="20" w:after="40"/>
        <w:ind w:left="1247"/>
        <w:rPr>
          <w:color w:val="000000"/>
          <w:sz w:val="18"/>
          <w:szCs w:val="18"/>
        </w:rPr>
      </w:pPr>
      <w:r w:rsidRPr="00FB6C93">
        <w:rPr>
          <w:rStyle w:val="FootnoteReference"/>
          <w:sz w:val="18"/>
        </w:rPr>
        <w:footnoteRef/>
      </w:r>
      <w:r w:rsidRPr="00FB6C93">
        <w:rPr>
          <w:color w:val="000000"/>
          <w:sz w:val="18"/>
          <w:szCs w:val="18"/>
        </w:rPr>
        <w:t xml:space="preserve"> The workshop will target individuals representing youth organizations (working on the issues of biodiversity and ecosystem services) that have an active voice in their community. An open call, including selection criteria, will be issued.</w:t>
      </w:r>
    </w:p>
  </w:footnote>
  <w:footnote w:id="38">
    <w:p w14:paraId="184D1736" w14:textId="00EF08A5" w:rsidR="00C6552E" w:rsidRPr="00FB6C93" w:rsidRDefault="00C6552E" w:rsidP="00FB6C93">
      <w:pPr>
        <w:pStyle w:val="Normal-pool"/>
        <w:spacing w:before="20" w:after="40"/>
        <w:ind w:left="1247"/>
        <w:rPr>
          <w:color w:val="000000"/>
          <w:sz w:val="18"/>
          <w:szCs w:val="18"/>
        </w:rPr>
      </w:pPr>
      <w:r w:rsidRPr="00FB6C93">
        <w:rPr>
          <w:rStyle w:val="FootnoteReference"/>
          <w:sz w:val="18"/>
        </w:rPr>
        <w:footnoteRef/>
      </w:r>
      <w:r w:rsidRPr="00FB6C93">
        <w:rPr>
          <w:color w:val="000000"/>
          <w:sz w:val="18"/>
          <w:szCs w:val="18"/>
        </w:rPr>
        <w:t xml:space="preserve"> In this context, communities of practice are groups of experts, policymakers and/or practitioners who work to increase access to expertise and information on a specific topic or focus area, both for supporting the implementation of the IPBES work programme and for increasing the reach and impact of work programme deliverables. These communities of practice are self-organizing groups and may have different modalities and working arrangements.</w:t>
      </w:r>
    </w:p>
  </w:footnote>
  <w:footnote w:id="39">
    <w:p w14:paraId="7999186B" w14:textId="77777777" w:rsidR="00C6552E" w:rsidRPr="00FB6C93" w:rsidRDefault="00C6552E" w:rsidP="00FB6C93">
      <w:pPr>
        <w:pStyle w:val="Normal-pool"/>
        <w:spacing w:before="20" w:after="40"/>
        <w:ind w:left="1247"/>
        <w:rPr>
          <w:color w:val="000000"/>
          <w:sz w:val="18"/>
          <w:szCs w:val="18"/>
          <w:lang w:val="en-US"/>
        </w:rPr>
      </w:pPr>
      <w:r w:rsidRPr="00FB6C93">
        <w:rPr>
          <w:sz w:val="18"/>
          <w:szCs w:val="18"/>
          <w:vertAlign w:val="superscript"/>
        </w:rPr>
        <w:footnoteRef/>
      </w:r>
      <w:r w:rsidRPr="00FB6C93">
        <w:rPr>
          <w:color w:val="000000"/>
          <w:sz w:val="18"/>
          <w:szCs w:val="18"/>
          <w:lang w:val="en-US"/>
        </w:rPr>
        <w:t xml:space="preserve"> Upon the request of the assessment experts.</w:t>
      </w:r>
    </w:p>
  </w:footnote>
  <w:footnote w:id="40">
    <w:p w14:paraId="014AC5F3" w14:textId="2FDDD98D" w:rsidR="00C6552E" w:rsidRPr="00FB6C93" w:rsidRDefault="00C6552E" w:rsidP="00FB6C93">
      <w:pPr>
        <w:pStyle w:val="Normal-pool"/>
        <w:spacing w:before="20" w:after="40"/>
        <w:ind w:left="1247"/>
        <w:rPr>
          <w:color w:val="000000"/>
          <w:sz w:val="18"/>
          <w:szCs w:val="18"/>
          <w:lang w:val="en-US"/>
        </w:rPr>
      </w:pPr>
      <w:r w:rsidRPr="00FB6C93">
        <w:rPr>
          <w:sz w:val="18"/>
          <w:szCs w:val="18"/>
          <w:vertAlign w:val="superscript"/>
        </w:rPr>
        <w:footnoteRef/>
      </w:r>
      <w:r w:rsidRPr="00FB6C93">
        <w:rPr>
          <w:color w:val="000000"/>
          <w:sz w:val="18"/>
          <w:szCs w:val="18"/>
          <w:lang w:val="en-US"/>
        </w:rPr>
        <w:t xml:space="preserve"> The wide range of external datasets includes but is not limited to geospatial datasets, socioeconomic datasets from relevant partners, as well as remote sensing-enabled variables and indicators.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223E" w14:textId="0CDB95B9" w:rsidR="00C6552E" w:rsidRDefault="00C6552E" w:rsidP="00FB6C93">
    <w:pPr>
      <w:pStyle w:val="Header-pool"/>
    </w:pPr>
    <w:r>
      <w:t>IPBES/8/11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30CA" w14:textId="0B42B3D1" w:rsidR="00C6552E" w:rsidRDefault="00C6552E" w:rsidP="00572F09">
    <w:pPr>
      <w:pStyle w:val="Header-pool"/>
      <w:jc w:val="right"/>
    </w:pPr>
    <w:r>
      <w:rPr>
        <w:color w:val="000000"/>
        <w:szCs w:val="18"/>
      </w:rPr>
      <w:t>IPBES/8/11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FADC" w14:textId="77777777" w:rsidR="00C6552E" w:rsidRDefault="00C6552E" w:rsidP="00BA0950">
    <w:pPr>
      <w:pBdr>
        <w:top w:val="nil"/>
        <w:left w:val="nil"/>
        <w:bottom w:val="single" w:sz="4" w:space="1" w:color="000000"/>
        <w:right w:val="nil"/>
        <w:between w:val="nil"/>
      </w:pBdr>
      <w:tabs>
        <w:tab w:val="center" w:pos="4536"/>
        <w:tab w:val="right" w:pos="9072"/>
      </w:tabs>
      <w:spacing w:after="120"/>
    </w:pPr>
    <w:r>
      <w:rPr>
        <w:b/>
        <w:color w:val="000000"/>
        <w:sz w:val="18"/>
        <w:szCs w:val="18"/>
      </w:rPr>
      <w:t>IPBES/8/11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B270" w14:textId="27DD52A3" w:rsidR="00C6552E" w:rsidRDefault="00C6552E" w:rsidP="00731B92">
    <w:pPr>
      <w:pStyle w:val="Header-pool"/>
    </w:pPr>
    <w:r>
      <w:t>IPBES/8/11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FBA6" w14:textId="70B80A02" w:rsidR="00C6552E" w:rsidRDefault="00C6552E" w:rsidP="00731B92">
    <w:pPr>
      <w:pStyle w:val="Header-pool"/>
      <w:jc w:val="right"/>
    </w:pPr>
    <w:r w:rsidRPr="00DA072F">
      <w:t>IPBES/8/11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E553" w14:textId="1A8CD53D" w:rsidR="00C6552E" w:rsidRDefault="00C6552E" w:rsidP="00D0536D">
    <w:pPr>
      <w:pStyle w:val="Header-pool"/>
    </w:pPr>
    <w:r>
      <w:t>IPBES/8/11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F706" w14:textId="18F90C41" w:rsidR="00C6552E" w:rsidRDefault="00C6552E" w:rsidP="0064058D">
    <w:pPr>
      <w:pStyle w:val="Header-pool"/>
      <w:jc w:val="right"/>
    </w:pPr>
    <w:r>
      <w:t>IPBES/8/11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F990" w14:textId="5F0B8B95" w:rsidR="00C6552E" w:rsidRPr="00DE2C0D" w:rsidRDefault="00C6552E" w:rsidP="00566C78">
    <w:pPr>
      <w:pStyle w:val="Header-pool"/>
      <w:jc w:val="right"/>
    </w:pPr>
    <w:r>
      <w:t>IPBES/8/11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BDE5" w14:textId="73E75603" w:rsidR="00C6552E" w:rsidRDefault="00C6552E">
    <w:pPr>
      <w:pBdr>
        <w:top w:val="nil"/>
        <w:left w:val="nil"/>
        <w:bottom w:val="none" w:sz="0" w:space="0" w:color="000000"/>
        <w:right w:val="nil"/>
        <w:between w:val="nil"/>
      </w:pBdr>
      <w:tabs>
        <w:tab w:val="center" w:pos="4536"/>
        <w:tab w:val="right" w:pos="9072"/>
      </w:tabs>
      <w:spacing w:after="120"/>
      <w:rPr>
        <w:b/>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F896" w14:textId="0E5E6957" w:rsidR="00C6552E" w:rsidRDefault="00C6552E" w:rsidP="00DA072F">
    <w:pPr>
      <w:pStyle w:val="Header-pool"/>
    </w:pPr>
    <w:r>
      <w:rPr>
        <w:color w:val="000000"/>
        <w:szCs w:val="18"/>
      </w:rPr>
      <w:t>IPBES/8/11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4905" w14:textId="56FBF257" w:rsidR="00C6552E" w:rsidRDefault="00C6552E" w:rsidP="00566C78">
    <w:pPr>
      <w:pStyle w:val="Header-pool"/>
      <w:jc w:val="right"/>
    </w:pPr>
    <w:r>
      <w:rPr>
        <w:color w:val="000000"/>
        <w:szCs w:val="18"/>
      </w:rPr>
      <w:t>IPBES/8/11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D265" w14:textId="58F6C7DE" w:rsidR="00C6552E" w:rsidRDefault="00C6552E" w:rsidP="0079239A">
    <w:pPr>
      <w:pBdr>
        <w:top w:val="nil"/>
        <w:left w:val="nil"/>
        <w:bottom w:val="single" w:sz="4" w:space="1" w:color="000000"/>
        <w:right w:val="nil"/>
        <w:between w:val="nil"/>
      </w:pBdr>
      <w:tabs>
        <w:tab w:val="center" w:pos="4536"/>
        <w:tab w:val="right" w:pos="9072"/>
      </w:tabs>
      <w:spacing w:after="120"/>
      <w:jc w:val="right"/>
    </w:pPr>
    <w:r>
      <w:rPr>
        <w:b/>
        <w:color w:val="000000"/>
        <w:sz w:val="18"/>
        <w:szCs w:val="18"/>
      </w:rPr>
      <w:t>IPBES/8/11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FF71" w14:textId="77777777" w:rsidR="00C6552E" w:rsidRDefault="00C6552E" w:rsidP="0079239A">
    <w:pPr>
      <w:pBdr>
        <w:top w:val="nil"/>
        <w:left w:val="nil"/>
        <w:bottom w:val="single" w:sz="4" w:space="1" w:color="000000"/>
        <w:right w:val="nil"/>
        <w:between w:val="nil"/>
      </w:pBdr>
      <w:tabs>
        <w:tab w:val="center" w:pos="4536"/>
        <w:tab w:val="right" w:pos="9072"/>
      </w:tabs>
      <w:spacing w:after="120"/>
    </w:pPr>
    <w:r>
      <w:rPr>
        <w:b/>
        <w:color w:val="000000"/>
        <w:sz w:val="18"/>
        <w:szCs w:val="18"/>
      </w:rPr>
      <w:t>IPBES/8/11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C912" w14:textId="77777777" w:rsidR="00C6552E" w:rsidRDefault="00C6552E" w:rsidP="005E1C54">
    <w:pPr>
      <w:pBdr>
        <w:top w:val="nil"/>
        <w:left w:val="nil"/>
        <w:bottom w:val="single" w:sz="4" w:space="1" w:color="000000"/>
        <w:right w:val="nil"/>
        <w:between w:val="nil"/>
      </w:pBdr>
      <w:tabs>
        <w:tab w:val="center" w:pos="4536"/>
        <w:tab w:val="right" w:pos="9072"/>
      </w:tabs>
      <w:spacing w:after="120"/>
      <w:jc w:val="right"/>
    </w:pPr>
    <w:r>
      <w:rPr>
        <w:b/>
        <w:color w:val="000000"/>
        <w:sz w:val="18"/>
        <w:szCs w:val="18"/>
      </w:rPr>
      <w:t>IPBES/8/11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F6AC" w14:textId="77777777" w:rsidR="00C6552E" w:rsidRDefault="00C6552E" w:rsidP="00B26692">
    <w:pPr>
      <w:pBdr>
        <w:top w:val="nil"/>
        <w:left w:val="nil"/>
        <w:bottom w:val="single" w:sz="4" w:space="1" w:color="000000"/>
        <w:right w:val="nil"/>
        <w:between w:val="nil"/>
      </w:pBdr>
      <w:tabs>
        <w:tab w:val="center" w:pos="4536"/>
        <w:tab w:val="right" w:pos="9072"/>
      </w:tabs>
      <w:spacing w:after="120"/>
      <w:jc w:val="right"/>
    </w:pPr>
    <w:r>
      <w:rPr>
        <w:b/>
        <w:color w:val="000000"/>
        <w:sz w:val="18"/>
        <w:szCs w:val="18"/>
      </w:rPr>
      <w:t>IPBES/8/11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E"/>
    <w:multiLevelType w:val="multilevel"/>
    <w:tmpl w:val="BA5E564C"/>
    <w:lvl w:ilvl="0">
      <w:start w:val="1"/>
      <w:numFmt w:val="decimal"/>
      <w:lvlText w:val="%1."/>
      <w:lvlJc w:val="left"/>
      <w:pPr>
        <w:ind w:left="722" w:hanging="360"/>
      </w:pPr>
    </w:lvl>
    <w:lvl w:ilvl="1">
      <w:start w:val="1"/>
      <w:numFmt w:val="lowerLetter"/>
      <w:lvlText w:val="(%2)"/>
      <w:lvlJc w:val="left"/>
      <w:pPr>
        <w:ind w:left="6742" w:hanging="360"/>
      </w:pPr>
      <w:rPr>
        <w:rFonts w:ascii="Times New Roman" w:eastAsia="Times New Roman" w:hAnsi="Times New Roman" w:cs="Times New Roman"/>
      </w:r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 w15:restartNumberingAfterBreak="0">
    <w:nsid w:val="01C45F89"/>
    <w:multiLevelType w:val="hybridMultilevel"/>
    <w:tmpl w:val="F80ED63C"/>
    <w:lvl w:ilvl="0" w:tplc="0809000F">
      <w:start w:val="1"/>
      <w:numFmt w:val="decimal"/>
      <w:lvlText w:val="%1."/>
      <w:lvlJc w:val="left"/>
      <w:pPr>
        <w:ind w:left="720" w:hanging="360"/>
      </w:pPr>
    </w:lvl>
    <w:lvl w:ilvl="1" w:tplc="4878AF7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46DAA"/>
    <w:multiLevelType w:val="multilevel"/>
    <w:tmpl w:val="C74A0E8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 w15:restartNumberingAfterBreak="0">
    <w:nsid w:val="0F613441"/>
    <w:multiLevelType w:val="hybridMultilevel"/>
    <w:tmpl w:val="C8AE7388"/>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14066"/>
    <w:multiLevelType w:val="hybridMultilevel"/>
    <w:tmpl w:val="980A329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11AF23FF"/>
    <w:multiLevelType w:val="multilevel"/>
    <w:tmpl w:val="41D047F2"/>
    <w:lvl w:ilvl="0">
      <w:start w:val="1"/>
      <w:numFmt w:val="decimal"/>
      <w:lvlText w:val="%1."/>
      <w:lvlJc w:val="left"/>
      <w:pPr>
        <w:ind w:left="1967" w:hanging="360"/>
      </w:pPr>
      <w:rPr>
        <w:rFonts w:ascii="Times New Roman" w:eastAsia="Times New Roman" w:hAnsi="Times New Roman" w:cs="Times New Roman"/>
        <w:b w:val="0"/>
        <w:i w:val="0"/>
        <w:smallCaps w:val="0"/>
        <w:strike w:val="0"/>
        <w:sz w:val="20"/>
        <w:szCs w:val="20"/>
        <w:u w:val="none"/>
        <w:vertAlign w:val="baseline"/>
      </w:r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15:restartNumberingAfterBreak="0">
    <w:nsid w:val="179B397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7" w15:restartNumberingAfterBreak="0">
    <w:nsid w:val="18AB7E70"/>
    <w:multiLevelType w:val="multilevel"/>
    <w:tmpl w:val="A4BEB748"/>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31FA7EAD"/>
    <w:multiLevelType w:val="multilevel"/>
    <w:tmpl w:val="2B26BD4E"/>
    <w:lvl w:ilvl="0">
      <w:start w:val="1"/>
      <w:numFmt w:val="decimal"/>
      <w:lvlText w:val="%1."/>
      <w:lvlJc w:val="left"/>
      <w:pPr>
        <w:ind w:left="1247" w:firstLine="0"/>
      </w:pPr>
      <w:rPr>
        <w:i w:val="0"/>
        <w:strike/>
      </w:rPr>
    </w:lvl>
    <w:lvl w:ilvl="1">
      <w:start w:val="1"/>
      <w:numFmt w:val="lowerLetter"/>
      <w:lvlText w:val="(%2)"/>
      <w:lvlJc w:val="left"/>
      <w:pPr>
        <w:ind w:left="1247" w:firstLine="567"/>
      </w:pPr>
      <w:rPr>
        <w:i w:val="0"/>
      </w:r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F351EC8"/>
    <w:multiLevelType w:val="multilevel"/>
    <w:tmpl w:val="DB386F38"/>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2" w15:restartNumberingAfterBreak="0">
    <w:nsid w:val="3F7A796F"/>
    <w:multiLevelType w:val="hybridMultilevel"/>
    <w:tmpl w:val="EF3A4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5A9226E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3FD518D"/>
    <w:multiLevelType w:val="multilevel"/>
    <w:tmpl w:val="A412C1C2"/>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5" w15:restartNumberingAfterBreak="0">
    <w:nsid w:val="560C59A9"/>
    <w:multiLevelType w:val="hybridMultilevel"/>
    <w:tmpl w:val="759C4628"/>
    <w:lvl w:ilvl="0" w:tplc="78083696">
      <w:start w:val="1"/>
      <w:numFmt w:val="lowerLetter"/>
      <w:lvlText w:val="(%1)"/>
      <w:lvlJc w:val="left"/>
      <w:pPr>
        <w:ind w:left="3215" w:hanging="360"/>
      </w:pPr>
      <w:rPr>
        <w:rFonts w:hint="default"/>
      </w:rPr>
    </w:lvl>
    <w:lvl w:ilvl="1" w:tplc="78083696">
      <w:start w:val="1"/>
      <w:numFmt w:val="lowerLetter"/>
      <w:lvlText w:val="(%2)"/>
      <w:lvlJc w:val="left"/>
      <w:pPr>
        <w:ind w:left="3935" w:hanging="360"/>
      </w:pPr>
      <w:rPr>
        <w:rFonts w:hint="default"/>
      </w:r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6" w15:restartNumberingAfterBreak="0">
    <w:nsid w:val="56653A73"/>
    <w:multiLevelType w:val="multilevel"/>
    <w:tmpl w:val="27C881D8"/>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7" w15:restartNumberingAfterBreak="0">
    <w:nsid w:val="58A9183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18" w15:restartNumberingAfterBreak="0">
    <w:nsid w:val="5EB10587"/>
    <w:multiLevelType w:val="multilevel"/>
    <w:tmpl w:val="62A488E8"/>
    <w:lvl w:ilvl="0">
      <w:start w:val="1"/>
      <w:numFmt w:val="decimal"/>
      <w:lvlText w:val="%1."/>
      <w:lvlJc w:val="left"/>
      <w:pPr>
        <w:ind w:left="1620" w:hanging="360"/>
      </w:pPr>
      <w:rPr>
        <w:b w:val="0"/>
        <w:i w:val="0"/>
        <w:sz w:val="20"/>
        <w:szCs w:val="20"/>
      </w:rPr>
    </w:lvl>
    <w:lvl w:ilvl="1">
      <w:start w:val="1"/>
      <w:numFmt w:val="lowerLetter"/>
      <w:lvlText w:val="(%2)"/>
      <w:lvlJc w:val="left"/>
      <w:pPr>
        <w:ind w:left="2687" w:hanging="360"/>
      </w:pPr>
    </w:lvl>
    <w:lvl w:ilvl="2">
      <w:start w:val="1"/>
      <w:numFmt w:val="lowerLetter"/>
      <w:lvlText w:val="%3)"/>
      <w:lvlJc w:val="left"/>
      <w:pPr>
        <w:ind w:left="3587" w:hanging="36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9" w15:restartNumberingAfterBreak="0">
    <w:nsid w:val="648B698D"/>
    <w:multiLevelType w:val="multilevel"/>
    <w:tmpl w:val="030ADC5A"/>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0" w15:restartNumberingAfterBreak="0">
    <w:nsid w:val="67562064"/>
    <w:multiLevelType w:val="multilevel"/>
    <w:tmpl w:val="C10C86DA"/>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1" w15:restartNumberingAfterBreak="0">
    <w:nsid w:val="67823A2B"/>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22" w15:restartNumberingAfterBreak="0">
    <w:nsid w:val="777C2659"/>
    <w:multiLevelType w:val="multilevel"/>
    <w:tmpl w:val="55FCF5C6"/>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3" w15:restartNumberingAfterBreak="0">
    <w:nsid w:val="7B7A4C85"/>
    <w:multiLevelType w:val="multilevel"/>
    <w:tmpl w:val="7A048BAA"/>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725579"/>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num w:numId="1">
    <w:abstractNumId w:val="8"/>
  </w:num>
  <w:num w:numId="2">
    <w:abstractNumId w:val="10"/>
  </w:num>
  <w:num w:numId="3">
    <w:abstractNumId w:val="13"/>
  </w:num>
  <w:num w:numId="4">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9"/>
  </w:num>
  <w:num w:numId="7">
    <w:abstractNumId w:val="2"/>
  </w:num>
  <w:num w:numId="8">
    <w:abstractNumId w:val="16"/>
  </w:num>
  <w:num w:numId="9">
    <w:abstractNumId w:val="20"/>
  </w:num>
  <w:num w:numId="10">
    <w:abstractNumId w:val="19"/>
  </w:num>
  <w:num w:numId="11">
    <w:abstractNumId w:val="22"/>
  </w:num>
  <w:num w:numId="12">
    <w:abstractNumId w:val="14"/>
  </w:num>
  <w:num w:numId="13">
    <w:abstractNumId w:val="11"/>
  </w:num>
  <w:num w:numId="14">
    <w:abstractNumId w:val="0"/>
  </w:num>
  <w:num w:numId="15">
    <w:abstractNumId w:val="23"/>
  </w:num>
  <w:num w:numId="16">
    <w:abstractNumId w:val="12"/>
  </w:num>
  <w:num w:numId="17">
    <w:abstractNumId w:val="1"/>
  </w:num>
  <w:num w:numId="18">
    <w:abstractNumId w:val="15"/>
  </w:num>
  <w:num w:numId="19">
    <w:abstractNumId w:val="3"/>
  </w:num>
  <w:num w:numId="20">
    <w:abstractNumId w:val="7"/>
  </w:num>
  <w:num w:numId="21">
    <w:abstractNumId w:val="17"/>
  </w:num>
  <w:num w:numId="22">
    <w:abstractNumId w:val="24"/>
  </w:num>
  <w:num w:numId="23">
    <w:abstractNumId w:val="21"/>
  </w:num>
  <w:num w:numId="24">
    <w:abstractNumId w:val="6"/>
  </w:num>
  <w:num w:numId="25">
    <w:abstractNumId w:val="4"/>
  </w:num>
  <w:num w:numId="26">
    <w:abstractNumId w:val="18"/>
  </w:num>
  <w:num w:numId="27">
    <w:abstractNumId w:val="1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13"/>
    <w:lvlOverride w:ilvl="0">
      <w:startOverride w:val="1"/>
      <w:lvl w:ilvl="0">
        <w:start w:val="1"/>
        <w:numFmt w:val="decimal"/>
        <w:pStyle w:val="Normalnumber"/>
        <w:lvlText w:val="%1."/>
        <w:lvlJc w:val="left"/>
        <w:pPr>
          <w:tabs>
            <w:tab w:val="num" w:pos="1134"/>
          </w:tabs>
          <w:ind w:left="1247" w:firstLine="0"/>
        </w:pPr>
        <w:rPr>
          <w:rFonts w:hint="default"/>
          <w:b w:val="0"/>
          <w:bCs/>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13083"/>
    <w:rsid w:val="000149E6"/>
    <w:rsid w:val="000150E2"/>
    <w:rsid w:val="00020737"/>
    <w:rsid w:val="00021111"/>
    <w:rsid w:val="00021502"/>
    <w:rsid w:val="000247B0"/>
    <w:rsid w:val="00026997"/>
    <w:rsid w:val="00033E0B"/>
    <w:rsid w:val="00034516"/>
    <w:rsid w:val="00035EDE"/>
    <w:rsid w:val="0004044E"/>
    <w:rsid w:val="00050292"/>
    <w:rsid w:val="000509B4"/>
    <w:rsid w:val="00050F16"/>
    <w:rsid w:val="00054D36"/>
    <w:rsid w:val="0006035B"/>
    <w:rsid w:val="00071886"/>
    <w:rsid w:val="0007296D"/>
    <w:rsid w:val="000742BC"/>
    <w:rsid w:val="00076C1C"/>
    <w:rsid w:val="00076EEF"/>
    <w:rsid w:val="00077E8E"/>
    <w:rsid w:val="00082A0C"/>
    <w:rsid w:val="00083504"/>
    <w:rsid w:val="00083E0A"/>
    <w:rsid w:val="0009640C"/>
    <w:rsid w:val="0009761F"/>
    <w:rsid w:val="000A1234"/>
    <w:rsid w:val="000A6EC8"/>
    <w:rsid w:val="000B22A2"/>
    <w:rsid w:val="000C1CD4"/>
    <w:rsid w:val="000C2A52"/>
    <w:rsid w:val="000D2B68"/>
    <w:rsid w:val="000D33C0"/>
    <w:rsid w:val="000D3E54"/>
    <w:rsid w:val="000D6941"/>
    <w:rsid w:val="000E035B"/>
    <w:rsid w:val="001064BE"/>
    <w:rsid w:val="00107053"/>
    <w:rsid w:val="0011101D"/>
    <w:rsid w:val="00117B7C"/>
    <w:rsid w:val="001202E3"/>
    <w:rsid w:val="001219A5"/>
    <w:rsid w:val="00123699"/>
    <w:rsid w:val="0012430C"/>
    <w:rsid w:val="00124B46"/>
    <w:rsid w:val="0013059D"/>
    <w:rsid w:val="00133F47"/>
    <w:rsid w:val="00141A55"/>
    <w:rsid w:val="001446A3"/>
    <w:rsid w:val="00144795"/>
    <w:rsid w:val="001464CA"/>
    <w:rsid w:val="001510F7"/>
    <w:rsid w:val="00151BC6"/>
    <w:rsid w:val="00155395"/>
    <w:rsid w:val="00156059"/>
    <w:rsid w:val="00160D74"/>
    <w:rsid w:val="00166778"/>
    <w:rsid w:val="00167D02"/>
    <w:rsid w:val="001722D8"/>
    <w:rsid w:val="001729E0"/>
    <w:rsid w:val="00176B36"/>
    <w:rsid w:val="00176E61"/>
    <w:rsid w:val="00176FC9"/>
    <w:rsid w:val="001775FC"/>
    <w:rsid w:val="00177662"/>
    <w:rsid w:val="00180091"/>
    <w:rsid w:val="00181EC8"/>
    <w:rsid w:val="00183391"/>
    <w:rsid w:val="00184349"/>
    <w:rsid w:val="00184A57"/>
    <w:rsid w:val="00190904"/>
    <w:rsid w:val="00194633"/>
    <w:rsid w:val="00195F33"/>
    <w:rsid w:val="001966FE"/>
    <w:rsid w:val="001A0498"/>
    <w:rsid w:val="001A59E5"/>
    <w:rsid w:val="001A78FE"/>
    <w:rsid w:val="001B151B"/>
    <w:rsid w:val="001B1617"/>
    <w:rsid w:val="001B3010"/>
    <w:rsid w:val="001B471E"/>
    <w:rsid w:val="001B504B"/>
    <w:rsid w:val="001B7962"/>
    <w:rsid w:val="001C297E"/>
    <w:rsid w:val="001C3124"/>
    <w:rsid w:val="001C3A93"/>
    <w:rsid w:val="001C55E2"/>
    <w:rsid w:val="001D3874"/>
    <w:rsid w:val="001D5B31"/>
    <w:rsid w:val="001D5FC4"/>
    <w:rsid w:val="001D7E75"/>
    <w:rsid w:val="001E2A96"/>
    <w:rsid w:val="001E371C"/>
    <w:rsid w:val="001E56D2"/>
    <w:rsid w:val="001E7D56"/>
    <w:rsid w:val="001F1C38"/>
    <w:rsid w:val="001F53A2"/>
    <w:rsid w:val="001F75DE"/>
    <w:rsid w:val="00200D58"/>
    <w:rsid w:val="002013BE"/>
    <w:rsid w:val="00201E08"/>
    <w:rsid w:val="002063A4"/>
    <w:rsid w:val="002068CC"/>
    <w:rsid w:val="0021145B"/>
    <w:rsid w:val="0022134F"/>
    <w:rsid w:val="00223FB4"/>
    <w:rsid w:val="002263FE"/>
    <w:rsid w:val="0023238E"/>
    <w:rsid w:val="002324D0"/>
    <w:rsid w:val="00237C90"/>
    <w:rsid w:val="00243D36"/>
    <w:rsid w:val="002443B9"/>
    <w:rsid w:val="00247707"/>
    <w:rsid w:val="00253829"/>
    <w:rsid w:val="0026018E"/>
    <w:rsid w:val="00262B25"/>
    <w:rsid w:val="00264064"/>
    <w:rsid w:val="00267BA3"/>
    <w:rsid w:val="002711A9"/>
    <w:rsid w:val="00271BCB"/>
    <w:rsid w:val="002735AA"/>
    <w:rsid w:val="002764E0"/>
    <w:rsid w:val="00280438"/>
    <w:rsid w:val="00286740"/>
    <w:rsid w:val="002929D8"/>
    <w:rsid w:val="00292AD7"/>
    <w:rsid w:val="00295FEC"/>
    <w:rsid w:val="002960E2"/>
    <w:rsid w:val="00297C16"/>
    <w:rsid w:val="002A237D"/>
    <w:rsid w:val="002A25E2"/>
    <w:rsid w:val="002A4C53"/>
    <w:rsid w:val="002A51E7"/>
    <w:rsid w:val="002B0672"/>
    <w:rsid w:val="002B247F"/>
    <w:rsid w:val="002B723F"/>
    <w:rsid w:val="002C145D"/>
    <w:rsid w:val="002C2C3E"/>
    <w:rsid w:val="002C435D"/>
    <w:rsid w:val="002C533E"/>
    <w:rsid w:val="002D027F"/>
    <w:rsid w:val="002D0450"/>
    <w:rsid w:val="002D20B4"/>
    <w:rsid w:val="002D24C2"/>
    <w:rsid w:val="002D4D51"/>
    <w:rsid w:val="002D6A72"/>
    <w:rsid w:val="002D6F2F"/>
    <w:rsid w:val="002D7A85"/>
    <w:rsid w:val="002D7B60"/>
    <w:rsid w:val="002E1BF6"/>
    <w:rsid w:val="002E4FC9"/>
    <w:rsid w:val="002E70ED"/>
    <w:rsid w:val="002F1380"/>
    <w:rsid w:val="002F334E"/>
    <w:rsid w:val="002F4761"/>
    <w:rsid w:val="002F5A78"/>
    <w:rsid w:val="002F5C79"/>
    <w:rsid w:val="002F5D69"/>
    <w:rsid w:val="002F6DB2"/>
    <w:rsid w:val="002F7F48"/>
    <w:rsid w:val="003019E2"/>
    <w:rsid w:val="0031413F"/>
    <w:rsid w:val="003148BB"/>
    <w:rsid w:val="00316BE7"/>
    <w:rsid w:val="00317976"/>
    <w:rsid w:val="0032318A"/>
    <w:rsid w:val="00331B00"/>
    <w:rsid w:val="0034016D"/>
    <w:rsid w:val="00340332"/>
    <w:rsid w:val="00341D9F"/>
    <w:rsid w:val="003433F9"/>
    <w:rsid w:val="00343CEF"/>
    <w:rsid w:val="0034475D"/>
    <w:rsid w:val="00353573"/>
    <w:rsid w:val="00353DAE"/>
    <w:rsid w:val="00355EA9"/>
    <w:rsid w:val="003578DE"/>
    <w:rsid w:val="00360010"/>
    <w:rsid w:val="00367352"/>
    <w:rsid w:val="00370ADA"/>
    <w:rsid w:val="0037137B"/>
    <w:rsid w:val="00372897"/>
    <w:rsid w:val="00374810"/>
    <w:rsid w:val="00375ADF"/>
    <w:rsid w:val="003814DA"/>
    <w:rsid w:val="00381DAE"/>
    <w:rsid w:val="00382233"/>
    <w:rsid w:val="00386C3A"/>
    <w:rsid w:val="00394699"/>
    <w:rsid w:val="0039611B"/>
    <w:rsid w:val="00396257"/>
    <w:rsid w:val="00397CAA"/>
    <w:rsid w:val="00397EB8"/>
    <w:rsid w:val="003A4FD0"/>
    <w:rsid w:val="003A6198"/>
    <w:rsid w:val="003A69D1"/>
    <w:rsid w:val="003A7705"/>
    <w:rsid w:val="003A77F1"/>
    <w:rsid w:val="003B023F"/>
    <w:rsid w:val="003B1545"/>
    <w:rsid w:val="003C409D"/>
    <w:rsid w:val="003C4975"/>
    <w:rsid w:val="003C5BA6"/>
    <w:rsid w:val="003D440D"/>
    <w:rsid w:val="003D4E7B"/>
    <w:rsid w:val="003D5107"/>
    <w:rsid w:val="003E123C"/>
    <w:rsid w:val="003E6C2F"/>
    <w:rsid w:val="003F02C8"/>
    <w:rsid w:val="003F0E85"/>
    <w:rsid w:val="003F2C83"/>
    <w:rsid w:val="003F3F1C"/>
    <w:rsid w:val="00400E4F"/>
    <w:rsid w:val="00402488"/>
    <w:rsid w:val="004024DB"/>
    <w:rsid w:val="00407477"/>
    <w:rsid w:val="00407DE9"/>
    <w:rsid w:val="00410C55"/>
    <w:rsid w:val="00413640"/>
    <w:rsid w:val="00416854"/>
    <w:rsid w:val="00416A0A"/>
    <w:rsid w:val="00417570"/>
    <w:rsid w:val="00417725"/>
    <w:rsid w:val="00423FFD"/>
    <w:rsid w:val="004246E5"/>
    <w:rsid w:val="00425831"/>
    <w:rsid w:val="00430768"/>
    <w:rsid w:val="00437F26"/>
    <w:rsid w:val="00444097"/>
    <w:rsid w:val="00445487"/>
    <w:rsid w:val="004514A8"/>
    <w:rsid w:val="00454728"/>
    <w:rsid w:val="00454769"/>
    <w:rsid w:val="00461494"/>
    <w:rsid w:val="00461FA2"/>
    <w:rsid w:val="004630C3"/>
    <w:rsid w:val="0046688A"/>
    <w:rsid w:val="00466991"/>
    <w:rsid w:val="0047064C"/>
    <w:rsid w:val="00470C7D"/>
    <w:rsid w:val="0047413F"/>
    <w:rsid w:val="00484D42"/>
    <w:rsid w:val="004854B9"/>
    <w:rsid w:val="00487CEE"/>
    <w:rsid w:val="004951FA"/>
    <w:rsid w:val="004A42E1"/>
    <w:rsid w:val="004A5617"/>
    <w:rsid w:val="004A685C"/>
    <w:rsid w:val="004A710C"/>
    <w:rsid w:val="004B162C"/>
    <w:rsid w:val="004B69DF"/>
    <w:rsid w:val="004C3DBE"/>
    <w:rsid w:val="004C5C96"/>
    <w:rsid w:val="004C6671"/>
    <w:rsid w:val="004C6DC7"/>
    <w:rsid w:val="004D0313"/>
    <w:rsid w:val="004D06A4"/>
    <w:rsid w:val="004D6CE6"/>
    <w:rsid w:val="004F0972"/>
    <w:rsid w:val="004F1A81"/>
    <w:rsid w:val="004F334D"/>
    <w:rsid w:val="004F42C8"/>
    <w:rsid w:val="00500701"/>
    <w:rsid w:val="005017D4"/>
    <w:rsid w:val="0050521E"/>
    <w:rsid w:val="00506D0F"/>
    <w:rsid w:val="00516273"/>
    <w:rsid w:val="0052070A"/>
    <w:rsid w:val="005218D9"/>
    <w:rsid w:val="00530292"/>
    <w:rsid w:val="00531126"/>
    <w:rsid w:val="0053162D"/>
    <w:rsid w:val="00535DBA"/>
    <w:rsid w:val="00536186"/>
    <w:rsid w:val="005367AA"/>
    <w:rsid w:val="005370A7"/>
    <w:rsid w:val="00544CBB"/>
    <w:rsid w:val="00551410"/>
    <w:rsid w:val="00566C78"/>
    <w:rsid w:val="00570804"/>
    <w:rsid w:val="00572F09"/>
    <w:rsid w:val="0057315F"/>
    <w:rsid w:val="00576104"/>
    <w:rsid w:val="00577F85"/>
    <w:rsid w:val="00580CAC"/>
    <w:rsid w:val="00593DF2"/>
    <w:rsid w:val="00597FC3"/>
    <w:rsid w:val="005A16F5"/>
    <w:rsid w:val="005A1809"/>
    <w:rsid w:val="005A608C"/>
    <w:rsid w:val="005A7262"/>
    <w:rsid w:val="005C17EE"/>
    <w:rsid w:val="005C67C8"/>
    <w:rsid w:val="005D0249"/>
    <w:rsid w:val="005D0372"/>
    <w:rsid w:val="005D5CBC"/>
    <w:rsid w:val="005D6E8C"/>
    <w:rsid w:val="005E1C54"/>
    <w:rsid w:val="005E673D"/>
    <w:rsid w:val="005F100C"/>
    <w:rsid w:val="005F2527"/>
    <w:rsid w:val="005F68DA"/>
    <w:rsid w:val="00601C1A"/>
    <w:rsid w:val="0060773B"/>
    <w:rsid w:val="00613AA5"/>
    <w:rsid w:val="00614CFC"/>
    <w:rsid w:val="006157B5"/>
    <w:rsid w:val="00616F63"/>
    <w:rsid w:val="006208BE"/>
    <w:rsid w:val="006252CF"/>
    <w:rsid w:val="00626FC6"/>
    <w:rsid w:val="006303B4"/>
    <w:rsid w:val="00633D3D"/>
    <w:rsid w:val="0064007D"/>
    <w:rsid w:val="0064058D"/>
    <w:rsid w:val="00641703"/>
    <w:rsid w:val="006431A6"/>
    <w:rsid w:val="006432FB"/>
    <w:rsid w:val="006459F6"/>
    <w:rsid w:val="00647AF1"/>
    <w:rsid w:val="006501AD"/>
    <w:rsid w:val="00651BFA"/>
    <w:rsid w:val="00654475"/>
    <w:rsid w:val="00665A4B"/>
    <w:rsid w:val="006753FB"/>
    <w:rsid w:val="00684715"/>
    <w:rsid w:val="0068486C"/>
    <w:rsid w:val="00686236"/>
    <w:rsid w:val="00687C16"/>
    <w:rsid w:val="00692658"/>
    <w:rsid w:val="00692E2A"/>
    <w:rsid w:val="00693D4C"/>
    <w:rsid w:val="006A5C2A"/>
    <w:rsid w:val="006A70F5"/>
    <w:rsid w:val="006A76F2"/>
    <w:rsid w:val="006B206A"/>
    <w:rsid w:val="006C0CD2"/>
    <w:rsid w:val="006C309C"/>
    <w:rsid w:val="006C4001"/>
    <w:rsid w:val="006C58CC"/>
    <w:rsid w:val="006D128F"/>
    <w:rsid w:val="006D6E47"/>
    <w:rsid w:val="006D7EFB"/>
    <w:rsid w:val="006E6672"/>
    <w:rsid w:val="006E6722"/>
    <w:rsid w:val="006F431C"/>
    <w:rsid w:val="00700AD7"/>
    <w:rsid w:val="007027B9"/>
    <w:rsid w:val="00707A27"/>
    <w:rsid w:val="00711CC5"/>
    <w:rsid w:val="00715E88"/>
    <w:rsid w:val="00720558"/>
    <w:rsid w:val="00723668"/>
    <w:rsid w:val="00723E78"/>
    <w:rsid w:val="00731B92"/>
    <w:rsid w:val="00731EB5"/>
    <w:rsid w:val="00734CAA"/>
    <w:rsid w:val="007413DE"/>
    <w:rsid w:val="00741AA2"/>
    <w:rsid w:val="00742BAD"/>
    <w:rsid w:val="00752EF5"/>
    <w:rsid w:val="0075533C"/>
    <w:rsid w:val="00757581"/>
    <w:rsid w:val="007611A0"/>
    <w:rsid w:val="00761649"/>
    <w:rsid w:val="00761E49"/>
    <w:rsid w:val="00764E9D"/>
    <w:rsid w:val="00774DDA"/>
    <w:rsid w:val="00782E7D"/>
    <w:rsid w:val="0079239A"/>
    <w:rsid w:val="0079669B"/>
    <w:rsid w:val="00796D3F"/>
    <w:rsid w:val="007A1683"/>
    <w:rsid w:val="007A5C12"/>
    <w:rsid w:val="007A74EC"/>
    <w:rsid w:val="007A7CB0"/>
    <w:rsid w:val="007B68A3"/>
    <w:rsid w:val="007C19F4"/>
    <w:rsid w:val="007C2541"/>
    <w:rsid w:val="007C64B1"/>
    <w:rsid w:val="007D0CDD"/>
    <w:rsid w:val="007D1E93"/>
    <w:rsid w:val="007D66A8"/>
    <w:rsid w:val="007E003F"/>
    <w:rsid w:val="007F21F9"/>
    <w:rsid w:val="007F42B4"/>
    <w:rsid w:val="007F777E"/>
    <w:rsid w:val="00805B63"/>
    <w:rsid w:val="0081226B"/>
    <w:rsid w:val="008164F2"/>
    <w:rsid w:val="00821395"/>
    <w:rsid w:val="00825984"/>
    <w:rsid w:val="00830DF4"/>
    <w:rsid w:val="00830E26"/>
    <w:rsid w:val="00834592"/>
    <w:rsid w:val="008350BE"/>
    <w:rsid w:val="00836062"/>
    <w:rsid w:val="008362CD"/>
    <w:rsid w:val="0084315C"/>
    <w:rsid w:val="00843576"/>
    <w:rsid w:val="00843B64"/>
    <w:rsid w:val="00845E0D"/>
    <w:rsid w:val="008478FC"/>
    <w:rsid w:val="00850F6F"/>
    <w:rsid w:val="00852C25"/>
    <w:rsid w:val="00854B42"/>
    <w:rsid w:val="00856DB7"/>
    <w:rsid w:val="00861A0A"/>
    <w:rsid w:val="00862015"/>
    <w:rsid w:val="00867BFF"/>
    <w:rsid w:val="0087757A"/>
    <w:rsid w:val="00880794"/>
    <w:rsid w:val="0088480A"/>
    <w:rsid w:val="0088757A"/>
    <w:rsid w:val="0089082F"/>
    <w:rsid w:val="00892790"/>
    <w:rsid w:val="00893657"/>
    <w:rsid w:val="0089490A"/>
    <w:rsid w:val="008957DD"/>
    <w:rsid w:val="00897D98"/>
    <w:rsid w:val="008A01F7"/>
    <w:rsid w:val="008A2CDF"/>
    <w:rsid w:val="008A6DF2"/>
    <w:rsid w:val="008A7807"/>
    <w:rsid w:val="008B4CC9"/>
    <w:rsid w:val="008D10DC"/>
    <w:rsid w:val="008D2C27"/>
    <w:rsid w:val="008D4173"/>
    <w:rsid w:val="008D7C99"/>
    <w:rsid w:val="008E0FCB"/>
    <w:rsid w:val="008E3A0A"/>
    <w:rsid w:val="008F0ABE"/>
    <w:rsid w:val="008F3D0D"/>
    <w:rsid w:val="008F7BA0"/>
    <w:rsid w:val="0091122F"/>
    <w:rsid w:val="009171E8"/>
    <w:rsid w:val="0092178C"/>
    <w:rsid w:val="00930B88"/>
    <w:rsid w:val="00935071"/>
    <w:rsid w:val="00935850"/>
    <w:rsid w:val="00940DCC"/>
    <w:rsid w:val="00940F39"/>
    <w:rsid w:val="0094179A"/>
    <w:rsid w:val="00941C76"/>
    <w:rsid w:val="00942D0A"/>
    <w:rsid w:val="00942FB8"/>
    <w:rsid w:val="0094459E"/>
    <w:rsid w:val="00944DBC"/>
    <w:rsid w:val="00950977"/>
    <w:rsid w:val="00950F33"/>
    <w:rsid w:val="00951A7B"/>
    <w:rsid w:val="0095444A"/>
    <w:rsid w:val="00955244"/>
    <w:rsid w:val="00955734"/>
    <w:rsid w:val="00955CC9"/>
    <w:rsid w:val="009564A6"/>
    <w:rsid w:val="00967621"/>
    <w:rsid w:val="00967E6A"/>
    <w:rsid w:val="0098326F"/>
    <w:rsid w:val="00983A32"/>
    <w:rsid w:val="009A5F3D"/>
    <w:rsid w:val="009A64CB"/>
    <w:rsid w:val="009A6E98"/>
    <w:rsid w:val="009A6F8C"/>
    <w:rsid w:val="009B1981"/>
    <w:rsid w:val="009B4A0F"/>
    <w:rsid w:val="009C11D2"/>
    <w:rsid w:val="009C31E6"/>
    <w:rsid w:val="009C3335"/>
    <w:rsid w:val="009C3989"/>
    <w:rsid w:val="009C6C70"/>
    <w:rsid w:val="009D058E"/>
    <w:rsid w:val="009D0B63"/>
    <w:rsid w:val="009D689B"/>
    <w:rsid w:val="009E17A2"/>
    <w:rsid w:val="009E307E"/>
    <w:rsid w:val="009E54B9"/>
    <w:rsid w:val="009E7466"/>
    <w:rsid w:val="009F6B94"/>
    <w:rsid w:val="00A07387"/>
    <w:rsid w:val="00A07870"/>
    <w:rsid w:val="00A07F19"/>
    <w:rsid w:val="00A1348D"/>
    <w:rsid w:val="00A15E21"/>
    <w:rsid w:val="00A222BB"/>
    <w:rsid w:val="00A22728"/>
    <w:rsid w:val="00A232EE"/>
    <w:rsid w:val="00A276AC"/>
    <w:rsid w:val="00A375FB"/>
    <w:rsid w:val="00A412BA"/>
    <w:rsid w:val="00A4175F"/>
    <w:rsid w:val="00A426BD"/>
    <w:rsid w:val="00A44411"/>
    <w:rsid w:val="00A469FA"/>
    <w:rsid w:val="00A5065A"/>
    <w:rsid w:val="00A51A31"/>
    <w:rsid w:val="00A53686"/>
    <w:rsid w:val="00A54604"/>
    <w:rsid w:val="00A54B6C"/>
    <w:rsid w:val="00A55B01"/>
    <w:rsid w:val="00A55C39"/>
    <w:rsid w:val="00A56B5B"/>
    <w:rsid w:val="00A571E5"/>
    <w:rsid w:val="00A603FF"/>
    <w:rsid w:val="00A657DD"/>
    <w:rsid w:val="00A666A6"/>
    <w:rsid w:val="00A675FD"/>
    <w:rsid w:val="00A72437"/>
    <w:rsid w:val="00A741CF"/>
    <w:rsid w:val="00A80611"/>
    <w:rsid w:val="00A8450F"/>
    <w:rsid w:val="00A85151"/>
    <w:rsid w:val="00A86A32"/>
    <w:rsid w:val="00A901D8"/>
    <w:rsid w:val="00A91DC0"/>
    <w:rsid w:val="00A96746"/>
    <w:rsid w:val="00AA7FA6"/>
    <w:rsid w:val="00AB1526"/>
    <w:rsid w:val="00AB5340"/>
    <w:rsid w:val="00AC0261"/>
    <w:rsid w:val="00AC0A89"/>
    <w:rsid w:val="00AC1305"/>
    <w:rsid w:val="00AC7C96"/>
    <w:rsid w:val="00AC7F33"/>
    <w:rsid w:val="00AD0ACB"/>
    <w:rsid w:val="00AD158C"/>
    <w:rsid w:val="00AD33CE"/>
    <w:rsid w:val="00AD5372"/>
    <w:rsid w:val="00AD5B88"/>
    <w:rsid w:val="00AD7A23"/>
    <w:rsid w:val="00AE237D"/>
    <w:rsid w:val="00AE3854"/>
    <w:rsid w:val="00AE502A"/>
    <w:rsid w:val="00AF0EF8"/>
    <w:rsid w:val="00AF642D"/>
    <w:rsid w:val="00AF7C07"/>
    <w:rsid w:val="00B0026B"/>
    <w:rsid w:val="00B16232"/>
    <w:rsid w:val="00B22C93"/>
    <w:rsid w:val="00B24245"/>
    <w:rsid w:val="00B26692"/>
    <w:rsid w:val="00B27589"/>
    <w:rsid w:val="00B405B7"/>
    <w:rsid w:val="00B47544"/>
    <w:rsid w:val="00B50362"/>
    <w:rsid w:val="00B52222"/>
    <w:rsid w:val="00B54FE7"/>
    <w:rsid w:val="00B625DC"/>
    <w:rsid w:val="00B641D8"/>
    <w:rsid w:val="00B66901"/>
    <w:rsid w:val="00B66A60"/>
    <w:rsid w:val="00B70161"/>
    <w:rsid w:val="00B71E6D"/>
    <w:rsid w:val="00B72070"/>
    <w:rsid w:val="00B72C91"/>
    <w:rsid w:val="00B770AB"/>
    <w:rsid w:val="00B779E1"/>
    <w:rsid w:val="00B77FC0"/>
    <w:rsid w:val="00B814CC"/>
    <w:rsid w:val="00B840BD"/>
    <w:rsid w:val="00B91EE1"/>
    <w:rsid w:val="00B97911"/>
    <w:rsid w:val="00BA0090"/>
    <w:rsid w:val="00BA0950"/>
    <w:rsid w:val="00BA15FC"/>
    <w:rsid w:val="00BA1A67"/>
    <w:rsid w:val="00BB35DB"/>
    <w:rsid w:val="00BB462A"/>
    <w:rsid w:val="00BB7840"/>
    <w:rsid w:val="00BB79EF"/>
    <w:rsid w:val="00BC3771"/>
    <w:rsid w:val="00BC401F"/>
    <w:rsid w:val="00BC600D"/>
    <w:rsid w:val="00BD5E61"/>
    <w:rsid w:val="00BE3813"/>
    <w:rsid w:val="00BE3F10"/>
    <w:rsid w:val="00BE5B5F"/>
    <w:rsid w:val="00BE6B1A"/>
    <w:rsid w:val="00BE7C54"/>
    <w:rsid w:val="00BF19D9"/>
    <w:rsid w:val="00BF5555"/>
    <w:rsid w:val="00C0291B"/>
    <w:rsid w:val="00C16611"/>
    <w:rsid w:val="00C26F55"/>
    <w:rsid w:val="00C30C63"/>
    <w:rsid w:val="00C34C21"/>
    <w:rsid w:val="00C36B8B"/>
    <w:rsid w:val="00C406A2"/>
    <w:rsid w:val="00C415C1"/>
    <w:rsid w:val="00C45CAC"/>
    <w:rsid w:val="00C47DBF"/>
    <w:rsid w:val="00C52AD0"/>
    <w:rsid w:val="00C5440A"/>
    <w:rsid w:val="00C552FF"/>
    <w:rsid w:val="00C558DA"/>
    <w:rsid w:val="00C55AF3"/>
    <w:rsid w:val="00C560DC"/>
    <w:rsid w:val="00C604BE"/>
    <w:rsid w:val="00C604E7"/>
    <w:rsid w:val="00C6552E"/>
    <w:rsid w:val="00C727A1"/>
    <w:rsid w:val="00C773F0"/>
    <w:rsid w:val="00C84759"/>
    <w:rsid w:val="00C87E6B"/>
    <w:rsid w:val="00C900F9"/>
    <w:rsid w:val="00C909CD"/>
    <w:rsid w:val="00C91E49"/>
    <w:rsid w:val="00C920C0"/>
    <w:rsid w:val="00CA0234"/>
    <w:rsid w:val="00CA035B"/>
    <w:rsid w:val="00CA4275"/>
    <w:rsid w:val="00CA5C0E"/>
    <w:rsid w:val="00CA6214"/>
    <w:rsid w:val="00CA6C7F"/>
    <w:rsid w:val="00CC0654"/>
    <w:rsid w:val="00CC10A6"/>
    <w:rsid w:val="00CC2EEC"/>
    <w:rsid w:val="00CD10A8"/>
    <w:rsid w:val="00CD5EB8"/>
    <w:rsid w:val="00CD6E49"/>
    <w:rsid w:val="00CD7044"/>
    <w:rsid w:val="00CE0260"/>
    <w:rsid w:val="00CE08B9"/>
    <w:rsid w:val="00CE4999"/>
    <w:rsid w:val="00CE524C"/>
    <w:rsid w:val="00CE57AA"/>
    <w:rsid w:val="00CF141F"/>
    <w:rsid w:val="00CF4196"/>
    <w:rsid w:val="00CF4777"/>
    <w:rsid w:val="00D04433"/>
    <w:rsid w:val="00D0536D"/>
    <w:rsid w:val="00D05A5B"/>
    <w:rsid w:val="00D05AB1"/>
    <w:rsid w:val="00D067BB"/>
    <w:rsid w:val="00D110A0"/>
    <w:rsid w:val="00D11396"/>
    <w:rsid w:val="00D1352A"/>
    <w:rsid w:val="00D169AF"/>
    <w:rsid w:val="00D1705D"/>
    <w:rsid w:val="00D206C6"/>
    <w:rsid w:val="00D22927"/>
    <w:rsid w:val="00D231FD"/>
    <w:rsid w:val="00D25249"/>
    <w:rsid w:val="00D262D9"/>
    <w:rsid w:val="00D31B8A"/>
    <w:rsid w:val="00D4344E"/>
    <w:rsid w:val="00D43E1D"/>
    <w:rsid w:val="00D44172"/>
    <w:rsid w:val="00D457B3"/>
    <w:rsid w:val="00D461B3"/>
    <w:rsid w:val="00D46215"/>
    <w:rsid w:val="00D468FF"/>
    <w:rsid w:val="00D524FD"/>
    <w:rsid w:val="00D5667B"/>
    <w:rsid w:val="00D63B8C"/>
    <w:rsid w:val="00D65F1D"/>
    <w:rsid w:val="00D739CC"/>
    <w:rsid w:val="00D8093D"/>
    <w:rsid w:val="00D8108C"/>
    <w:rsid w:val="00D842AE"/>
    <w:rsid w:val="00D84E02"/>
    <w:rsid w:val="00D9211C"/>
    <w:rsid w:val="00D92DE0"/>
    <w:rsid w:val="00D92FEF"/>
    <w:rsid w:val="00D93A0F"/>
    <w:rsid w:val="00DA072F"/>
    <w:rsid w:val="00DA1BCA"/>
    <w:rsid w:val="00DA3520"/>
    <w:rsid w:val="00DB1FB4"/>
    <w:rsid w:val="00DB7A58"/>
    <w:rsid w:val="00DC0C01"/>
    <w:rsid w:val="00DC3ECA"/>
    <w:rsid w:val="00DC46FF"/>
    <w:rsid w:val="00DC5254"/>
    <w:rsid w:val="00DD1A4F"/>
    <w:rsid w:val="00DD3107"/>
    <w:rsid w:val="00DD7C2C"/>
    <w:rsid w:val="00DE1BF4"/>
    <w:rsid w:val="00DE1C1A"/>
    <w:rsid w:val="00DE2C0D"/>
    <w:rsid w:val="00DE2E3D"/>
    <w:rsid w:val="00DE53AA"/>
    <w:rsid w:val="00DF752D"/>
    <w:rsid w:val="00E03B49"/>
    <w:rsid w:val="00E03C1B"/>
    <w:rsid w:val="00E06797"/>
    <w:rsid w:val="00E07236"/>
    <w:rsid w:val="00E1156C"/>
    <w:rsid w:val="00E11579"/>
    <w:rsid w:val="00E1265B"/>
    <w:rsid w:val="00E12F69"/>
    <w:rsid w:val="00E13B48"/>
    <w:rsid w:val="00E1404F"/>
    <w:rsid w:val="00E15E2F"/>
    <w:rsid w:val="00E21C83"/>
    <w:rsid w:val="00E24ADA"/>
    <w:rsid w:val="00E26358"/>
    <w:rsid w:val="00E27075"/>
    <w:rsid w:val="00E3240D"/>
    <w:rsid w:val="00E32F59"/>
    <w:rsid w:val="00E43AB9"/>
    <w:rsid w:val="00E46D9A"/>
    <w:rsid w:val="00E54055"/>
    <w:rsid w:val="00E565FF"/>
    <w:rsid w:val="00E57D5F"/>
    <w:rsid w:val="00E60C0B"/>
    <w:rsid w:val="00E64ED7"/>
    <w:rsid w:val="00E65388"/>
    <w:rsid w:val="00E77DD2"/>
    <w:rsid w:val="00E812F1"/>
    <w:rsid w:val="00E8173D"/>
    <w:rsid w:val="00E85B7D"/>
    <w:rsid w:val="00E873A7"/>
    <w:rsid w:val="00E9121B"/>
    <w:rsid w:val="00E9287A"/>
    <w:rsid w:val="00E938CE"/>
    <w:rsid w:val="00E9581A"/>
    <w:rsid w:val="00EA0AE2"/>
    <w:rsid w:val="00EA39E5"/>
    <w:rsid w:val="00EA6103"/>
    <w:rsid w:val="00EA631F"/>
    <w:rsid w:val="00EB2A9E"/>
    <w:rsid w:val="00EB39F6"/>
    <w:rsid w:val="00EB4020"/>
    <w:rsid w:val="00EB7947"/>
    <w:rsid w:val="00EB7E1B"/>
    <w:rsid w:val="00EC120B"/>
    <w:rsid w:val="00EC24B4"/>
    <w:rsid w:val="00EC36D2"/>
    <w:rsid w:val="00EC542E"/>
    <w:rsid w:val="00EC5A46"/>
    <w:rsid w:val="00EC63E2"/>
    <w:rsid w:val="00EC6E81"/>
    <w:rsid w:val="00EF22B3"/>
    <w:rsid w:val="00F01129"/>
    <w:rsid w:val="00F0336F"/>
    <w:rsid w:val="00F03B69"/>
    <w:rsid w:val="00F07A50"/>
    <w:rsid w:val="00F113DA"/>
    <w:rsid w:val="00F15E63"/>
    <w:rsid w:val="00F273AB"/>
    <w:rsid w:val="00F33A20"/>
    <w:rsid w:val="00F37DC8"/>
    <w:rsid w:val="00F4038C"/>
    <w:rsid w:val="00F439B3"/>
    <w:rsid w:val="00F46532"/>
    <w:rsid w:val="00F501B0"/>
    <w:rsid w:val="00F50C97"/>
    <w:rsid w:val="00F650C3"/>
    <w:rsid w:val="00F65D85"/>
    <w:rsid w:val="00F7616A"/>
    <w:rsid w:val="00F8091E"/>
    <w:rsid w:val="00F83908"/>
    <w:rsid w:val="00F8615C"/>
    <w:rsid w:val="00F87EC4"/>
    <w:rsid w:val="00F917E9"/>
    <w:rsid w:val="00F969E5"/>
    <w:rsid w:val="00FA20B7"/>
    <w:rsid w:val="00FA4A5C"/>
    <w:rsid w:val="00FA6BB0"/>
    <w:rsid w:val="00FB23AD"/>
    <w:rsid w:val="00FB3CDE"/>
    <w:rsid w:val="00FB6C93"/>
    <w:rsid w:val="00FC143F"/>
    <w:rsid w:val="00FD107D"/>
    <w:rsid w:val="00FD2521"/>
    <w:rsid w:val="00FD5860"/>
    <w:rsid w:val="00FE352D"/>
    <w:rsid w:val="00FE3E85"/>
    <w:rsid w:val="00FE40EB"/>
    <w:rsid w:val="00FE4D02"/>
    <w:rsid w:val="00FE7D62"/>
    <w:rsid w:val="00FF0DC0"/>
    <w:rsid w:val="00FF3315"/>
    <w:rsid w:val="00FF3819"/>
    <w:rsid w:val="00FF620B"/>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envelope address" w:semiHidden="1"/>
    <w:lsdException w:name="envelope return" w:semiHidden="1"/>
    <w:lsdException w:name="footnote reference" w:qFormat="1"/>
    <w:lsdException w:name="Title" w:uiPriority="10" w:qFormat="1"/>
    <w:lsdException w:name="Closing" w:semiHidden="1"/>
    <w:lsdException w:name="Body Text Indent" w:semiHidden="1"/>
    <w:lsdException w:name="Subtitle" w:uiPriority="11" w:qFormat="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uiPriority="20" w:qFormat="1"/>
    <w:lsdException w:name="Document Map" w:uiPriority="99"/>
    <w:lsdException w:name="Plain Text" w:uiPriority="99"/>
    <w:lsdException w:name="E-mail Signature" w:semiHidden="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0C3"/>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uiPriority w:val="9"/>
    <w:qFormat/>
    <w:rsid w:val="000D6941"/>
    <w:pPr>
      <w:keepNext/>
      <w:outlineLvl w:val="3"/>
    </w:pPr>
  </w:style>
  <w:style w:type="paragraph" w:styleId="Heading5">
    <w:name w:val="heading 5"/>
    <w:basedOn w:val="Normal"/>
    <w:next w:val="Normal"/>
    <w:uiPriority w:val="9"/>
    <w:qFormat/>
    <w:rsid w:val="000D6941"/>
    <w:pPr>
      <w:keepNext/>
      <w:outlineLvl w:val="4"/>
    </w:pPr>
    <w:rPr>
      <w:rFonts w:ascii="Univers" w:hAnsi="Univers"/>
      <w:b/>
      <w:sz w:val="24"/>
    </w:rPr>
  </w:style>
  <w:style w:type="paragraph" w:styleId="Heading6">
    <w:name w:val="heading 6"/>
    <w:basedOn w:val="Normal"/>
    <w:next w:val="Normal"/>
    <w:uiPriority w:val="9"/>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BE3813"/>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qFormat/>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267BA3"/>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267BA3"/>
    <w:pPr>
      <w:tabs>
        <w:tab w:val="left" w:pos="624"/>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semiHidden/>
    <w:qFormat/>
    <w:rsid w:val="000D6941"/>
    <w:pPr>
      <w:spacing w:before="20" w:after="40"/>
      <w:ind w:left="1247"/>
    </w:pPr>
    <w:rPr>
      <w:sz w:val="18"/>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character" w:customStyle="1" w:styleId="Normal-poolChar">
    <w:name w:val="Normal-pool Char"/>
    <w:link w:val="Normal-pool"/>
    <w:rsid w:val="00267BA3"/>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267BA3"/>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D1705D"/>
    <w:pPr>
      <w:tabs>
        <w:tab w:val="left" w:pos="624"/>
      </w:tabs>
      <w:spacing w:after="120"/>
      <w:ind w:left="1247"/>
    </w:pPr>
    <w:rPr>
      <w:lang w:eastAsia="en-US"/>
    </w:rPr>
  </w:style>
  <w:style w:type="paragraph" w:customStyle="1" w:styleId="Normalnumber">
    <w:name w:val="Normal_number"/>
    <w:link w:val="NormalnumberChar"/>
    <w:uiPriority w:val="99"/>
    <w:qFormat/>
    <w:rsid w:val="00FD2521"/>
    <w:pPr>
      <w:numPr>
        <w:numId w:val="4"/>
      </w:numPr>
      <w:tabs>
        <w:tab w:val="left" w:pos="624"/>
      </w:tabs>
      <w:spacing w:after="120"/>
    </w:pPr>
    <w:rPr>
      <w:lang w:eastAsia="en-US"/>
    </w:rPr>
  </w:style>
  <w:style w:type="paragraph" w:customStyle="1" w:styleId="Titletable">
    <w:name w:val="Title_table"/>
    <w:rsid w:val="00267BA3"/>
    <w:pPr>
      <w:keepNext/>
      <w:keepLines/>
      <w:tabs>
        <w:tab w:val="left" w:pos="624"/>
      </w:tabs>
      <w:suppressAutoHyphens/>
      <w:spacing w:after="60"/>
      <w:ind w:left="1247"/>
    </w:pPr>
    <w:rPr>
      <w:bCs/>
      <w:lang w:eastAsia="en-U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semiHidden/>
    <w:rsid w:val="004630C3"/>
    <w:rPr>
      <w:sz w:val="18"/>
      <w:lang w:val="fr-FR" w:eastAsia="en-US"/>
    </w:rPr>
  </w:style>
  <w:style w:type="character" w:customStyle="1" w:styleId="NormalnumberChar">
    <w:name w:val="Normal_number Char"/>
    <w:link w:val="Normalnumber"/>
    <w:uiPriority w:val="99"/>
    <w:rsid w:val="00FD2521"/>
    <w:rPr>
      <w:lang w:eastAsia="en-US"/>
    </w:rPr>
  </w:style>
  <w:style w:type="character" w:styleId="CommentReference">
    <w:name w:val="annotation reference"/>
    <w:basedOn w:val="DefaultParagraphFont"/>
    <w:unhideWhenUsed/>
    <w:rsid w:val="00AE3854"/>
    <w:rPr>
      <w:sz w:val="16"/>
      <w:szCs w:val="16"/>
    </w:rPr>
  </w:style>
  <w:style w:type="paragraph" w:styleId="CommentText">
    <w:name w:val="annotation text"/>
    <w:basedOn w:val="Normal"/>
    <w:link w:val="CommentTextChar"/>
    <w:unhideWhenUsed/>
    <w:rsid w:val="00AE3854"/>
    <w:pPr>
      <w:tabs>
        <w:tab w:val="clear" w:pos="1247"/>
        <w:tab w:val="clear" w:pos="1814"/>
        <w:tab w:val="clear" w:pos="2381"/>
        <w:tab w:val="clear" w:pos="2948"/>
        <w:tab w:val="clear" w:pos="3515"/>
      </w:tabs>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rsid w:val="00AE3854"/>
    <w:rPr>
      <w:rFonts w:asciiTheme="minorHAnsi" w:eastAsiaTheme="minorHAnsi" w:hAnsiTheme="minorHAnsi" w:cstheme="minorBidi"/>
      <w:lang w:eastAsia="en-US"/>
    </w:rPr>
  </w:style>
  <w:style w:type="table" w:customStyle="1" w:styleId="2">
    <w:name w:val="2"/>
    <w:basedOn w:val="TableNormal"/>
    <w:rsid w:val="00AE3854"/>
    <w:pPr>
      <w:tabs>
        <w:tab w:val="left" w:pos="1247"/>
        <w:tab w:val="left" w:pos="1814"/>
        <w:tab w:val="left" w:pos="2381"/>
        <w:tab w:val="left" w:pos="2948"/>
        <w:tab w:val="left" w:pos="3515"/>
      </w:tabs>
    </w:pPr>
    <w:tblPr>
      <w:tblStyleRowBandSize w:val="1"/>
      <w:tblStyleColBandSize w:val="1"/>
      <w:tblCellMar>
        <w:left w:w="115" w:type="dxa"/>
        <w:right w:w="115" w:type="dxa"/>
      </w:tblCellMar>
    </w:tblPr>
  </w:style>
  <w:style w:type="table" w:customStyle="1" w:styleId="1">
    <w:name w:val="1"/>
    <w:basedOn w:val="TableNormal"/>
    <w:rsid w:val="00AE3854"/>
    <w:pPr>
      <w:tabs>
        <w:tab w:val="left" w:pos="1247"/>
        <w:tab w:val="left" w:pos="1814"/>
        <w:tab w:val="left" w:pos="2381"/>
        <w:tab w:val="left" w:pos="2948"/>
        <w:tab w:val="left" w:pos="3515"/>
      </w:tabs>
      <w:spacing w:before="40" w:after="120" w:line="264" w:lineRule="auto"/>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paragraph" w:styleId="ListParagraph">
    <w:name w:val="List Paragraph"/>
    <w:basedOn w:val="Normal"/>
    <w:link w:val="ListParagraphChar"/>
    <w:uiPriority w:val="34"/>
    <w:qFormat/>
    <w:rsid w:val="00AE3854"/>
    <w:pPr>
      <w:tabs>
        <w:tab w:val="clear" w:pos="1247"/>
        <w:tab w:val="clear" w:pos="1814"/>
        <w:tab w:val="clear" w:pos="2381"/>
        <w:tab w:val="clear" w:pos="2948"/>
        <w:tab w:val="clear" w:pos="3515"/>
      </w:tabs>
      <w:ind w:left="720"/>
      <w:contextualSpacing/>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32318A"/>
    <w:rPr>
      <w:sz w:val="18"/>
      <w:lang w:val="fr-FR" w:eastAsia="en-US"/>
    </w:rPr>
  </w:style>
  <w:style w:type="paragraph" w:styleId="CommentSubject">
    <w:name w:val="annotation subject"/>
    <w:basedOn w:val="CommentText"/>
    <w:next w:val="CommentText"/>
    <w:link w:val="CommentSubjectChar"/>
    <w:semiHidden/>
    <w:rsid w:val="00B0026B"/>
    <w:pPr>
      <w:tabs>
        <w:tab w:val="left" w:pos="1247"/>
        <w:tab w:val="left" w:pos="1814"/>
        <w:tab w:val="left" w:pos="2381"/>
        <w:tab w:val="left" w:pos="2948"/>
        <w:tab w:val="left" w:pos="3515"/>
      </w:tab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semiHidden/>
    <w:rsid w:val="004630C3"/>
    <w:rPr>
      <w:rFonts w:asciiTheme="minorHAnsi" w:eastAsiaTheme="minorHAnsi" w:hAnsiTheme="minorHAnsi" w:cstheme="minorBidi"/>
      <w:b/>
      <w:bCs/>
      <w:lang w:val="fr-FR" w:eastAsia="en-US"/>
    </w:rPr>
  </w:style>
  <w:style w:type="paragraph" w:styleId="Revision">
    <w:name w:val="Revision"/>
    <w:hidden/>
    <w:uiPriority w:val="99"/>
    <w:semiHidden/>
    <w:rsid w:val="004514A8"/>
    <w:rPr>
      <w:lang w:val="fr-FR" w:eastAsia="en-US"/>
    </w:rPr>
  </w:style>
  <w:style w:type="paragraph" w:styleId="Title">
    <w:name w:val="Title"/>
    <w:basedOn w:val="BBTitle"/>
    <w:next w:val="Normal"/>
    <w:link w:val="TitleChar"/>
    <w:uiPriority w:val="10"/>
    <w:qFormat/>
    <w:rsid w:val="006252CF"/>
    <w:pPr>
      <w:tabs>
        <w:tab w:val="clear" w:pos="851"/>
        <w:tab w:val="left" w:pos="1814"/>
        <w:tab w:val="left" w:pos="2381"/>
        <w:tab w:val="left" w:pos="2948"/>
        <w:tab w:val="left" w:pos="3515"/>
      </w:tabs>
    </w:pPr>
    <w:rPr>
      <w:rFonts w:eastAsiaTheme="minorEastAsia"/>
      <w:lang w:val="en-US"/>
    </w:rPr>
  </w:style>
  <w:style w:type="character" w:customStyle="1" w:styleId="TitleChar">
    <w:name w:val="Title Char"/>
    <w:basedOn w:val="DefaultParagraphFont"/>
    <w:link w:val="Title"/>
    <w:uiPriority w:val="10"/>
    <w:rsid w:val="006252CF"/>
    <w:rPr>
      <w:rFonts w:eastAsiaTheme="minorEastAsia"/>
      <w:b/>
      <w:sz w:val="28"/>
      <w:szCs w:val="28"/>
      <w:lang w:val="en-US" w:eastAsia="en-US"/>
    </w:rPr>
  </w:style>
  <w:style w:type="character" w:customStyle="1" w:styleId="CH2Char">
    <w:name w:val="CH2 Char"/>
    <w:link w:val="CH2"/>
    <w:rsid w:val="006252CF"/>
    <w:rPr>
      <w:b/>
      <w:sz w:val="24"/>
      <w:szCs w:val="24"/>
      <w:lang w:eastAsia="en-US"/>
    </w:rPr>
  </w:style>
  <w:style w:type="character" w:customStyle="1" w:styleId="Heading2Char">
    <w:name w:val="Heading 2 Char"/>
    <w:link w:val="Heading2"/>
    <w:uiPriority w:val="9"/>
    <w:locked/>
    <w:rsid w:val="006252CF"/>
    <w:rPr>
      <w:b/>
      <w:sz w:val="24"/>
      <w:szCs w:val="24"/>
      <w:lang w:val="fr-FR" w:eastAsia="en-US"/>
    </w:rPr>
  </w:style>
  <w:style w:type="paragraph" w:styleId="NormalIndent">
    <w:name w:val="Normal Indent"/>
    <w:basedOn w:val="Normal"/>
    <w:rsid w:val="006252CF"/>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semiHidden/>
    <w:rsid w:val="006252CF"/>
    <w:rPr>
      <w:sz w:val="18"/>
      <w:lang w:val="en-GB"/>
    </w:rPr>
  </w:style>
  <w:style w:type="character" w:customStyle="1" w:styleId="EndnoteTextChar">
    <w:name w:val="Endnote Text Char"/>
    <w:basedOn w:val="DefaultParagraphFont"/>
    <w:link w:val="EndnoteText"/>
    <w:semiHidden/>
    <w:rsid w:val="004630C3"/>
    <w:rPr>
      <w:sz w:val="18"/>
      <w:lang w:eastAsia="en-US"/>
    </w:rPr>
  </w:style>
  <w:style w:type="character" w:customStyle="1" w:styleId="docs-bold">
    <w:name w:val="docs-bold"/>
    <w:semiHidden/>
    <w:rsid w:val="006252CF"/>
    <w:rPr>
      <w:rFonts w:cs="Times New Roman"/>
    </w:rPr>
  </w:style>
  <w:style w:type="character" w:styleId="FollowedHyperlink">
    <w:name w:val="FollowedHyperlink"/>
    <w:semiHidden/>
    <w:rsid w:val="006252CF"/>
    <w:rPr>
      <w:color w:val="800080"/>
      <w:u w:val="single"/>
    </w:rPr>
  </w:style>
  <w:style w:type="paragraph" w:customStyle="1" w:styleId="SingleTxt">
    <w:name w:val="__Single Txt"/>
    <w:basedOn w:val="Normal"/>
    <w:semiHidden/>
    <w:rsid w:val="006252CF"/>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18"/>
      <w:lang w:val="en-GB"/>
    </w:rPr>
  </w:style>
  <w:style w:type="paragraph" w:customStyle="1" w:styleId="H1">
    <w:name w:val="_ H_1"/>
    <w:basedOn w:val="Normal"/>
    <w:next w:val="SingleTxt"/>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rPr>
  </w:style>
  <w:style w:type="paragraph" w:customStyle="1" w:styleId="HCh">
    <w:name w:val="_ H _Ch"/>
    <w:basedOn w:val="H1"/>
    <w:next w:val="SingleTxt"/>
    <w:semiHidden/>
    <w:rsid w:val="006252CF"/>
    <w:pPr>
      <w:spacing w:line="300" w:lineRule="exact"/>
      <w:ind w:left="0" w:right="0" w:firstLine="0"/>
    </w:pPr>
    <w:rPr>
      <w:spacing w:val="-2"/>
      <w:sz w:val="28"/>
    </w:rPr>
  </w:style>
  <w:style w:type="paragraph" w:customStyle="1" w:styleId="HM">
    <w:name w:val="_ H __M"/>
    <w:basedOn w:val="HCh"/>
    <w:next w:val="Normal"/>
    <w:semiHidden/>
    <w:rsid w:val="006252CF"/>
    <w:pPr>
      <w:spacing w:line="360" w:lineRule="exact"/>
    </w:pPr>
    <w:rPr>
      <w:spacing w:val="-3"/>
      <w:w w:val="99"/>
      <w:sz w:val="34"/>
    </w:rPr>
  </w:style>
  <w:style w:type="paragraph" w:customStyle="1" w:styleId="H23">
    <w:name w:val="_ H_2/3"/>
    <w:basedOn w:val="H1"/>
    <w:next w:val="Normal"/>
    <w:semiHidden/>
    <w:rsid w:val="006252CF"/>
    <w:pPr>
      <w:spacing w:line="240" w:lineRule="exact"/>
      <w:outlineLvl w:val="1"/>
    </w:pPr>
    <w:rPr>
      <w:spacing w:val="2"/>
      <w:sz w:val="20"/>
    </w:rPr>
  </w:style>
  <w:style w:type="paragraph" w:customStyle="1" w:styleId="H4">
    <w:name w:val="_ H_4"/>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lang w:val="en-GB"/>
    </w:rPr>
  </w:style>
  <w:style w:type="paragraph" w:customStyle="1" w:styleId="H56">
    <w:name w:val="_ H_5/6"/>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lang w:val="en-GB"/>
    </w:rPr>
  </w:style>
  <w:style w:type="paragraph" w:customStyle="1" w:styleId="DualTxt">
    <w:name w:val="__Dual Txt"/>
    <w:basedOn w:val="Normal"/>
    <w:semiHidden/>
    <w:rsid w:val="006252CF"/>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lang w:val="en-GB"/>
    </w:rPr>
  </w:style>
  <w:style w:type="paragraph" w:customStyle="1" w:styleId="SM">
    <w:name w:val="__S_M"/>
    <w:basedOn w:val="Normal"/>
    <w:next w:val="Normal"/>
    <w:semiHidden/>
    <w:rsid w:val="006252CF"/>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b/>
      <w:spacing w:val="-4"/>
      <w:w w:val="98"/>
      <w:kern w:val="14"/>
      <w:sz w:val="40"/>
      <w:lang w:val="en-GB"/>
    </w:rPr>
  </w:style>
  <w:style w:type="paragraph" w:customStyle="1" w:styleId="SL">
    <w:name w:val="__S_L"/>
    <w:basedOn w:val="SM"/>
    <w:next w:val="Normal"/>
    <w:semiHidden/>
    <w:rsid w:val="006252CF"/>
    <w:pPr>
      <w:spacing w:line="540" w:lineRule="exact"/>
    </w:pPr>
    <w:rPr>
      <w:spacing w:val="-8"/>
      <w:w w:val="96"/>
      <w:sz w:val="57"/>
    </w:rPr>
  </w:style>
  <w:style w:type="paragraph" w:customStyle="1" w:styleId="SS">
    <w:name w:val="__S_S"/>
    <w:basedOn w:val="HCh"/>
    <w:next w:val="Normal"/>
    <w:semiHidden/>
    <w:rsid w:val="006252CF"/>
    <w:pPr>
      <w:ind w:left="1267" w:right="1267"/>
    </w:pPr>
  </w:style>
  <w:style w:type="character" w:styleId="EndnoteReference">
    <w:name w:val="endnote reference"/>
    <w:semiHidden/>
    <w:rsid w:val="006252CF"/>
    <w:rPr>
      <w:spacing w:val="-5"/>
      <w:w w:val="130"/>
      <w:position w:val="-4"/>
      <w:vertAlign w:val="superscript"/>
    </w:rPr>
  </w:style>
  <w:style w:type="character" w:styleId="LineNumber">
    <w:name w:val="line number"/>
    <w:rsid w:val="006252CF"/>
    <w:rPr>
      <w:sz w:val="14"/>
    </w:rPr>
  </w:style>
  <w:style w:type="paragraph" w:customStyle="1" w:styleId="Small">
    <w:name w:val="Small"/>
    <w:basedOn w:val="Normal"/>
    <w:next w:val="Normal"/>
    <w:semiHidden/>
    <w:rsid w:val="006252CF"/>
    <w:pPr>
      <w:tabs>
        <w:tab w:val="clear" w:pos="1247"/>
        <w:tab w:val="clear" w:pos="1814"/>
        <w:tab w:val="clear" w:pos="2381"/>
        <w:tab w:val="clear" w:pos="2948"/>
        <w:tab w:val="clear" w:pos="3515"/>
        <w:tab w:val="right" w:pos="9965"/>
      </w:tabs>
      <w:suppressAutoHyphens/>
      <w:spacing w:line="210" w:lineRule="exact"/>
    </w:pPr>
    <w:rPr>
      <w:spacing w:val="5"/>
      <w:w w:val="104"/>
      <w:kern w:val="14"/>
      <w:sz w:val="17"/>
      <w:lang w:val="en-GB"/>
    </w:rPr>
  </w:style>
  <w:style w:type="paragraph" w:customStyle="1" w:styleId="SmallX">
    <w:name w:val="SmallX"/>
    <w:basedOn w:val="Small"/>
    <w:next w:val="Normal"/>
    <w:semiHidden/>
    <w:rsid w:val="006252CF"/>
    <w:pPr>
      <w:spacing w:line="180" w:lineRule="exact"/>
      <w:jc w:val="right"/>
    </w:pPr>
    <w:rPr>
      <w:spacing w:val="6"/>
      <w:w w:val="106"/>
      <w:sz w:val="14"/>
    </w:rPr>
  </w:style>
  <w:style w:type="character" w:customStyle="1" w:styleId="HeaderChar">
    <w:name w:val="Header Char"/>
    <w:link w:val="Header"/>
    <w:uiPriority w:val="99"/>
    <w:rsid w:val="006252CF"/>
    <w:rPr>
      <w:b/>
      <w:sz w:val="18"/>
      <w:lang w:val="fr-FR" w:eastAsia="en-US"/>
    </w:rPr>
  </w:style>
  <w:style w:type="paragraph" w:customStyle="1" w:styleId="ColorfulShading-Accent11">
    <w:name w:val="Colorful Shading - Accent 11"/>
    <w:hidden/>
    <w:rsid w:val="006252CF"/>
    <w:pPr>
      <w:tabs>
        <w:tab w:val="left" w:pos="1247"/>
        <w:tab w:val="left" w:pos="1814"/>
        <w:tab w:val="left" w:pos="2381"/>
        <w:tab w:val="left" w:pos="2948"/>
        <w:tab w:val="left" w:pos="3515"/>
      </w:tabs>
    </w:pPr>
    <w:rPr>
      <w:rFonts w:eastAsiaTheme="minorEastAsia"/>
      <w:sz w:val="24"/>
      <w:szCs w:val="24"/>
      <w:lang w:val="en-US" w:eastAsia="en-US"/>
    </w:rPr>
  </w:style>
  <w:style w:type="paragraph" w:customStyle="1" w:styleId="Default">
    <w:name w:val="Default"/>
    <w:semiHidden/>
    <w:rsid w:val="006252CF"/>
    <w:pPr>
      <w:tabs>
        <w:tab w:val="left" w:pos="1247"/>
        <w:tab w:val="left" w:pos="1814"/>
        <w:tab w:val="left" w:pos="2381"/>
        <w:tab w:val="left" w:pos="2948"/>
        <w:tab w:val="left" w:pos="3515"/>
      </w:tabs>
      <w:autoSpaceDE w:val="0"/>
      <w:autoSpaceDN w:val="0"/>
      <w:adjustRightInd w:val="0"/>
    </w:pPr>
    <w:rPr>
      <w:rFonts w:ascii="Calibri" w:eastAsiaTheme="minorEastAsia" w:hAnsi="Calibri" w:cs="Calibri"/>
      <w:color w:val="000000"/>
      <w:sz w:val="24"/>
      <w:szCs w:val="24"/>
      <w:lang w:val="en-US" w:eastAsia="en-US"/>
    </w:rPr>
  </w:style>
  <w:style w:type="paragraph" w:customStyle="1" w:styleId="DarkList-Accent31">
    <w:name w:val="Dark List - Accent 31"/>
    <w:hidden/>
    <w:uiPriority w:val="99"/>
    <w:semiHidden/>
    <w:rsid w:val="006252CF"/>
    <w:pPr>
      <w:tabs>
        <w:tab w:val="left" w:pos="1247"/>
        <w:tab w:val="left" w:pos="1814"/>
        <w:tab w:val="left" w:pos="2381"/>
        <w:tab w:val="left" w:pos="2948"/>
        <w:tab w:val="left" w:pos="3515"/>
      </w:tabs>
    </w:pPr>
    <w:rPr>
      <w:rFonts w:eastAsiaTheme="minorEastAsia"/>
      <w:spacing w:val="4"/>
      <w:w w:val="103"/>
      <w:kern w:val="14"/>
      <w:lang w:val="en-US" w:eastAsia="en-US"/>
    </w:rPr>
  </w:style>
  <w:style w:type="character" w:customStyle="1" w:styleId="Heading3Char">
    <w:name w:val="Heading 3 Char"/>
    <w:link w:val="Heading3"/>
    <w:uiPriority w:val="9"/>
    <w:rsid w:val="006252CF"/>
    <w:rPr>
      <w:b/>
      <w:lang w:val="fr-FR" w:eastAsia="en-US"/>
    </w:rPr>
  </w:style>
  <w:style w:type="paragraph" w:customStyle="1" w:styleId="Level1">
    <w:name w:val="Level1"/>
    <w:basedOn w:val="Normal"/>
    <w:semiHidden/>
    <w:rsid w:val="006252CF"/>
    <w:pPr>
      <w:tabs>
        <w:tab w:val="clear" w:pos="1247"/>
        <w:tab w:val="clear" w:pos="1814"/>
        <w:tab w:val="clear" w:pos="2381"/>
        <w:tab w:val="clear" w:pos="2948"/>
        <w:tab w:val="clear" w:pos="3515"/>
        <w:tab w:val="left" w:pos="578"/>
        <w:tab w:val="left" w:pos="1157"/>
      </w:tabs>
      <w:suppressAutoHyphens/>
      <w:spacing w:after="240"/>
    </w:pPr>
    <w:rPr>
      <w:rFonts w:eastAsia="MS Mincho"/>
      <w:sz w:val="18"/>
      <w:lang w:val="en-GB"/>
    </w:rPr>
  </w:style>
  <w:style w:type="paragraph" w:customStyle="1" w:styleId="AgendaItemTitle">
    <w:name w:val="AgendaItem_Title"/>
    <w:basedOn w:val="Normal-pool"/>
    <w:semiHidden/>
    <w:qFormat/>
    <w:rsid w:val="006252CF"/>
    <w:pPr>
      <w:keepNext/>
      <w:keepLines/>
      <w:tabs>
        <w:tab w:val="clear" w:pos="624"/>
        <w:tab w:val="left" w:pos="1247"/>
        <w:tab w:val="left" w:pos="1814"/>
        <w:tab w:val="left" w:pos="2381"/>
        <w:tab w:val="left" w:pos="2948"/>
        <w:tab w:val="left" w:pos="3515"/>
      </w:tabs>
      <w:suppressAutoHyphens/>
      <w:ind w:right="3402"/>
    </w:pPr>
    <w:rPr>
      <w:rFonts w:eastAsiaTheme="minorEastAsia"/>
      <w:b/>
      <w:lang w:val="en-US"/>
    </w:rPr>
  </w:style>
  <w:style w:type="paragraph" w:customStyle="1" w:styleId="AnnexTitle">
    <w:name w:val="Annex Title"/>
    <w:basedOn w:val="Normal-pool"/>
    <w:semiHidden/>
    <w:qFormat/>
    <w:rsid w:val="006252CF"/>
    <w:pPr>
      <w:pageBreakBefore/>
      <w:tabs>
        <w:tab w:val="clear" w:pos="624"/>
        <w:tab w:val="left" w:pos="1247"/>
        <w:tab w:val="left" w:pos="1814"/>
        <w:tab w:val="left" w:pos="2381"/>
        <w:tab w:val="left" w:pos="2948"/>
        <w:tab w:val="left" w:pos="3515"/>
      </w:tabs>
    </w:pPr>
    <w:rPr>
      <w:rFonts w:eastAsiaTheme="minorEastAsia"/>
      <w:b/>
      <w:bCs/>
      <w:sz w:val="28"/>
      <w:szCs w:val="22"/>
      <w:lang w:val="en-US"/>
    </w:rPr>
  </w:style>
  <w:style w:type="paragraph" w:customStyle="1" w:styleId="AnnexNumbered">
    <w:name w:val="Annex Numbered"/>
    <w:basedOn w:val="AnnexTitle"/>
    <w:semiHidden/>
    <w:qFormat/>
    <w:rsid w:val="006252CF"/>
    <w:pPr>
      <w:tabs>
        <w:tab w:val="num" w:pos="720"/>
      </w:tabs>
      <w:ind w:left="720" w:hanging="720"/>
    </w:pPr>
    <w:rPr>
      <w:rFonts w:eastAsia="Calibri"/>
      <w:w w:val="103"/>
    </w:rPr>
  </w:style>
  <w:style w:type="character" w:styleId="BookTitle">
    <w:name w:val="Book Title"/>
    <w:basedOn w:val="DefaultParagraphFont"/>
    <w:uiPriority w:val="33"/>
    <w:qFormat/>
    <w:rsid w:val="006252CF"/>
    <w:rPr>
      <w:b/>
      <w:bCs/>
      <w:smallCaps/>
      <w:spacing w:val="5"/>
    </w:rPr>
  </w:style>
  <w:style w:type="paragraph" w:customStyle="1" w:styleId="TablesClmnHd">
    <w:name w:val="_Tables_Clmn_Hd"/>
    <w:basedOn w:val="Normal"/>
    <w:semiHidden/>
    <w:rsid w:val="006252CF"/>
    <w:pPr>
      <w:keepNext/>
      <w:keepLines/>
      <w:suppressLineNumbers/>
      <w:tabs>
        <w:tab w:val="clear" w:pos="1247"/>
        <w:tab w:val="clear" w:pos="1814"/>
        <w:tab w:val="clear" w:pos="2381"/>
        <w:tab w:val="clear" w:pos="2948"/>
        <w:tab w:val="clear" w:pos="3515"/>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semiHidden/>
    <w:rsid w:val="006252CF"/>
  </w:style>
  <w:style w:type="character" w:customStyle="1" w:styleId="TablesBodyChar">
    <w:name w:val="_Tables_Body Char"/>
    <w:link w:val="TablesBody"/>
    <w:semiHidden/>
    <w:rsid w:val="004630C3"/>
    <w:rPr>
      <w:i/>
      <w:iCs/>
      <w:snapToGrid w:val="0"/>
      <w:spacing w:val="6"/>
      <w:w w:val="106"/>
      <w:kern w:val="8"/>
      <w:sz w:val="14"/>
      <w:szCs w:val="14"/>
      <w:lang w:eastAsia="en-US"/>
    </w:rPr>
  </w:style>
  <w:style w:type="character" w:customStyle="1" w:styleId="Heading9Char">
    <w:name w:val="Heading 9 Char"/>
    <w:link w:val="Heading9"/>
    <w:rsid w:val="006252CF"/>
    <w:rPr>
      <w:snapToGrid w:val="0"/>
      <w:u w:val="single"/>
      <w:lang w:val="en-US" w:eastAsia="en-US"/>
    </w:rPr>
  </w:style>
  <w:style w:type="paragraph" w:styleId="BodyText">
    <w:name w:val="Body Text"/>
    <w:basedOn w:val="Normal"/>
    <w:link w:val="BodyTextChar"/>
    <w:semiHidden/>
    <w:rsid w:val="006252CF"/>
    <w:pPr>
      <w:widowControl w:val="0"/>
      <w:tabs>
        <w:tab w:val="clear" w:pos="1247"/>
        <w:tab w:val="clear" w:pos="1814"/>
        <w:tab w:val="clear" w:pos="2381"/>
        <w:tab w:val="clear" w:pos="2948"/>
        <w:tab w:val="clear" w:pos="3515"/>
        <w:tab w:val="left" w:pos="10206"/>
      </w:tabs>
      <w:overflowPunct w:val="0"/>
      <w:autoSpaceDE w:val="0"/>
      <w:autoSpaceDN w:val="0"/>
      <w:adjustRightInd w:val="0"/>
      <w:ind w:right="567"/>
      <w:textAlignment w:val="baseline"/>
    </w:pPr>
    <w:rPr>
      <w:sz w:val="24"/>
      <w:lang w:val="en-GB"/>
    </w:rPr>
  </w:style>
  <w:style w:type="character" w:customStyle="1" w:styleId="BodyTextChar">
    <w:name w:val="Body Text Char"/>
    <w:basedOn w:val="DefaultParagraphFont"/>
    <w:link w:val="BodyText"/>
    <w:semiHidden/>
    <w:rsid w:val="004630C3"/>
    <w:rPr>
      <w:sz w:val="24"/>
      <w:lang w:eastAsia="en-US"/>
    </w:rPr>
  </w:style>
  <w:style w:type="paragraph" w:customStyle="1" w:styleId="MediumList2-Accent21">
    <w:name w:val="Medium List 2 - Accent 21"/>
    <w:hidden/>
    <w:uiPriority w:val="71"/>
    <w:rsid w:val="006252CF"/>
    <w:pPr>
      <w:tabs>
        <w:tab w:val="left" w:pos="1247"/>
        <w:tab w:val="left" w:pos="1814"/>
        <w:tab w:val="left" w:pos="2381"/>
        <w:tab w:val="left" w:pos="2948"/>
        <w:tab w:val="left" w:pos="3515"/>
      </w:tabs>
    </w:pPr>
    <w:rPr>
      <w:rFonts w:ascii="Calibri" w:eastAsia="Calibri" w:hAnsi="Calibri"/>
      <w:sz w:val="22"/>
      <w:szCs w:val="22"/>
      <w:lang w:val="en-US" w:eastAsia="en-US"/>
    </w:rPr>
  </w:style>
  <w:style w:type="character" w:customStyle="1" w:styleId="st">
    <w:name w:val="st"/>
    <w:semiHidden/>
    <w:rsid w:val="006252CF"/>
  </w:style>
  <w:style w:type="table" w:customStyle="1" w:styleId="PlainTable11">
    <w:name w:val="Plain Table 11"/>
    <w:basedOn w:val="TableNormal"/>
    <w:next w:val="PlainTable12"/>
    <w:uiPriority w:val="41"/>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2CF"/>
    <w:pPr>
      <w:tabs>
        <w:tab w:val="clear" w:pos="1247"/>
        <w:tab w:val="clear" w:pos="1814"/>
        <w:tab w:val="clear" w:pos="2381"/>
        <w:tab w:val="clear" w:pos="2948"/>
        <w:tab w:val="clear" w:pos="3515"/>
      </w:tabs>
    </w:pPr>
    <w:rPr>
      <w:rFonts w:eastAsia="Calibri"/>
      <w:sz w:val="24"/>
      <w:szCs w:val="24"/>
      <w:lang w:val="en-US"/>
    </w:rPr>
  </w:style>
  <w:style w:type="table" w:customStyle="1" w:styleId="PlainTable21">
    <w:name w:val="Plain Table 21"/>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252CF"/>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6252CF"/>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252CF"/>
    <w:pPr>
      <w:tabs>
        <w:tab w:val="left" w:pos="1247"/>
        <w:tab w:val="left" w:pos="1814"/>
        <w:tab w:val="left" w:pos="2381"/>
        <w:tab w:val="left" w:pos="2948"/>
        <w:tab w:val="left" w:pos="3515"/>
      </w:tabs>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252CF"/>
    <w:pPr>
      <w:tabs>
        <w:tab w:val="left" w:pos="1247"/>
        <w:tab w:val="left" w:pos="1814"/>
        <w:tab w:val="left" w:pos="2381"/>
        <w:tab w:val="left" w:pos="2948"/>
        <w:tab w:val="left" w:pos="3515"/>
      </w:tabs>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252CF"/>
    <w:pPr>
      <w:tabs>
        <w:tab w:val="left" w:pos="1247"/>
        <w:tab w:val="left" w:pos="1814"/>
        <w:tab w:val="left" w:pos="2381"/>
        <w:tab w:val="left" w:pos="2948"/>
        <w:tab w:val="left" w:pos="3515"/>
      </w:tabs>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252CF"/>
    <w:pPr>
      <w:tabs>
        <w:tab w:val="left" w:pos="1247"/>
        <w:tab w:val="left" w:pos="1814"/>
        <w:tab w:val="left" w:pos="2381"/>
        <w:tab w:val="left" w:pos="2948"/>
        <w:tab w:val="left" w:pos="3515"/>
      </w:tabs>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6252CF"/>
    <w:rPr>
      <w:b/>
      <w:sz w:val="28"/>
      <w:lang w:val="fr-FR" w:eastAsia="en-US"/>
    </w:rPr>
  </w:style>
  <w:style w:type="paragraph" w:customStyle="1" w:styleId="AnnexHeading1">
    <w:name w:val="Annex Heading 1"/>
    <w:basedOn w:val="Heading1"/>
    <w:semiHidden/>
    <w:qFormat/>
    <w:rsid w:val="006252CF"/>
    <w:pPr>
      <w:tabs>
        <w:tab w:val="clear" w:pos="2381"/>
        <w:tab w:val="clear" w:pos="2948"/>
        <w:tab w:val="clear" w:pos="3515"/>
        <w:tab w:val="num" w:pos="720"/>
      </w:tabs>
      <w:ind w:left="1429" w:hanging="720"/>
    </w:pPr>
    <w:rPr>
      <w:rFonts w:eastAsia="MS Mincho"/>
      <w:lang w:val="en-GB"/>
    </w:rPr>
  </w:style>
  <w:style w:type="character" w:customStyle="1" w:styleId="st1">
    <w:name w:val="st1"/>
    <w:basedOn w:val="DefaultParagraphFont"/>
    <w:semiHidden/>
    <w:rsid w:val="006252CF"/>
  </w:style>
  <w:style w:type="table" w:customStyle="1" w:styleId="PlainTable13">
    <w:name w:val="Plain Table 13"/>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252CF"/>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6252CF"/>
    <w:rPr>
      <w:rFonts w:ascii="Calibri" w:eastAsia="Calibri" w:hAnsi="Calibri" w:cs="Arial"/>
      <w:sz w:val="22"/>
      <w:szCs w:val="21"/>
      <w:lang w:val="nl-NL" w:eastAsia="en-US"/>
    </w:rPr>
  </w:style>
  <w:style w:type="numbering" w:customStyle="1" w:styleId="Normallist8">
    <w:name w:val="Normal_list8"/>
    <w:basedOn w:val="NoList"/>
    <w:rsid w:val="006252CF"/>
  </w:style>
  <w:style w:type="table" w:customStyle="1" w:styleId="GridTable1Light11">
    <w:name w:val="Grid Table 1 Light11"/>
    <w:basedOn w:val="TableNormal"/>
    <w:uiPriority w:val="46"/>
    <w:rsid w:val="006252CF"/>
    <w:pPr>
      <w:tabs>
        <w:tab w:val="left" w:pos="1247"/>
        <w:tab w:val="left" w:pos="1814"/>
        <w:tab w:val="left" w:pos="2381"/>
        <w:tab w:val="left" w:pos="2948"/>
        <w:tab w:val="left" w:pos="3515"/>
      </w:tabs>
    </w:pPr>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52CF"/>
    <w:rPr>
      <w:color w:val="808080"/>
      <w:shd w:val="clear" w:color="auto" w:fill="E6E6E6"/>
    </w:rPr>
  </w:style>
  <w:style w:type="paragraph" w:customStyle="1" w:styleId="Style1">
    <w:name w:val="Style1"/>
    <w:basedOn w:val="Heading2"/>
    <w:link w:val="Style1Char"/>
    <w:semiHidden/>
    <w:qFormat/>
    <w:rsid w:val="006252CF"/>
    <w:pPr>
      <w:tabs>
        <w:tab w:val="clear" w:pos="1247"/>
        <w:tab w:val="clear" w:pos="1814"/>
        <w:tab w:val="clear" w:pos="2381"/>
        <w:tab w:val="clear" w:pos="2948"/>
        <w:tab w:val="clear" w:pos="3515"/>
      </w:tabs>
      <w:ind w:right="284" w:hanging="1247"/>
      <w:outlineLvl w:val="9"/>
    </w:pPr>
    <w:rPr>
      <w:rFonts w:eastAsia="MS Mincho"/>
    </w:rPr>
  </w:style>
  <w:style w:type="paragraph" w:styleId="TOCHeading">
    <w:name w:val="TOC Heading"/>
    <w:basedOn w:val="Heading1"/>
    <w:next w:val="Normal"/>
    <w:uiPriority w:val="39"/>
    <w:unhideWhenUsed/>
    <w:qFormat/>
    <w:rsid w:val="006252CF"/>
    <w:pPr>
      <w:keepLines/>
      <w:tabs>
        <w:tab w:val="clear" w:pos="1247"/>
        <w:tab w:val="clear" w:pos="1814"/>
        <w:tab w:val="clear" w:pos="2381"/>
        <w:tab w:val="clear" w:pos="2948"/>
        <w:tab w:val="clear" w:pos="3515"/>
      </w:tabs>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tyle1Char">
    <w:name w:val="Style1 Char"/>
    <w:basedOn w:val="Heading2Char"/>
    <w:link w:val="Style1"/>
    <w:semiHidden/>
    <w:rsid w:val="004630C3"/>
    <w:rPr>
      <w:rFonts w:eastAsia="MS Mincho"/>
      <w:b/>
      <w:sz w:val="24"/>
      <w:szCs w:val="24"/>
      <w:lang w:val="fr-FR" w:eastAsia="en-US"/>
    </w:rPr>
  </w:style>
  <w:style w:type="character" w:customStyle="1" w:styleId="ListParagraphChar">
    <w:name w:val="List Paragraph Char"/>
    <w:basedOn w:val="DefaultParagraphFont"/>
    <w:link w:val="ListParagraph"/>
    <w:uiPriority w:val="34"/>
    <w:locked/>
    <w:rsid w:val="006252CF"/>
    <w:rPr>
      <w:rFonts w:asciiTheme="minorHAnsi" w:eastAsiaTheme="minorEastAsia" w:hAnsiTheme="minorHAnsi" w:cstheme="minorBidi"/>
      <w:sz w:val="24"/>
      <w:szCs w:val="24"/>
      <w:lang w:val="en-US" w:eastAsia="ja-JP"/>
    </w:rPr>
  </w:style>
  <w:style w:type="numbering" w:customStyle="1" w:styleId="Normallist1">
    <w:name w:val="Normal_list1"/>
    <w:basedOn w:val="NoList"/>
    <w:rsid w:val="006252CF"/>
  </w:style>
  <w:style w:type="character" w:styleId="Emphasis">
    <w:name w:val="Emphasis"/>
    <w:basedOn w:val="DefaultParagraphFont"/>
    <w:uiPriority w:val="20"/>
    <w:qFormat/>
    <w:rsid w:val="006252CF"/>
    <w:rPr>
      <w:i/>
      <w:iCs/>
    </w:rPr>
  </w:style>
  <w:style w:type="character" w:customStyle="1" w:styleId="job-value">
    <w:name w:val="job-value"/>
    <w:basedOn w:val="DefaultParagraphFont"/>
    <w:semiHidden/>
    <w:rsid w:val="006252CF"/>
  </w:style>
  <w:style w:type="numbering" w:customStyle="1" w:styleId="Normallist2">
    <w:name w:val="Normal_list2"/>
    <w:basedOn w:val="NoList"/>
    <w:rsid w:val="006252CF"/>
  </w:style>
  <w:style w:type="numbering" w:customStyle="1" w:styleId="Normallist3">
    <w:name w:val="Normal_list3"/>
    <w:basedOn w:val="NoList"/>
    <w:rsid w:val="006252CF"/>
  </w:style>
  <w:style w:type="numbering" w:customStyle="1" w:styleId="Normallist4">
    <w:name w:val="Normal_list4"/>
    <w:basedOn w:val="NoList"/>
    <w:rsid w:val="006252CF"/>
  </w:style>
  <w:style w:type="character" w:customStyle="1" w:styleId="NormalpoolChar">
    <w:name w:val="Normal_pool Char"/>
    <w:link w:val="Normalpool"/>
    <w:semiHidden/>
    <w:locked/>
    <w:rsid w:val="004630C3"/>
    <w:rPr>
      <w:lang w:val="fr-FR" w:eastAsia="en-US"/>
    </w:rPr>
  </w:style>
  <w:style w:type="paragraph" w:styleId="Subtitle">
    <w:name w:val="Subtitle"/>
    <w:basedOn w:val="Normal"/>
    <w:next w:val="Normal"/>
    <w:link w:val="SubtitleChar"/>
    <w:uiPriority w:val="11"/>
    <w:qFormat/>
    <w:rsid w:val="006252C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252CF"/>
    <w:rPr>
      <w:rFonts w:ascii="Georgia" w:eastAsia="Georgia" w:hAnsi="Georgia" w:cs="Georgia"/>
      <w:i/>
      <w:color w:val="666666"/>
      <w:sz w:val="48"/>
      <w:szCs w:val="4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338177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117892">
      <w:bodyDiv w:val="1"/>
      <w:marLeft w:val="0"/>
      <w:marRight w:val="0"/>
      <w:marTop w:val="0"/>
      <w:marBottom w:val="0"/>
      <w:divBdr>
        <w:top w:val="none" w:sz="0" w:space="0" w:color="auto"/>
        <w:left w:val="none" w:sz="0" w:space="0" w:color="auto"/>
        <w:bottom w:val="none" w:sz="0" w:space="0" w:color="auto"/>
        <w:right w:val="none" w:sz="0" w:space="0" w:color="auto"/>
      </w:divBdr>
    </w:div>
    <w:div w:id="16294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ssary/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2021-09-03T09:57:30Z</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DC013-7EF5-4385-B352-88BD4A6FE96A}">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44b29a07-ae0c-4297-aad9-2f7ae2e24b8e"/>
    <ds:schemaRef ds:uri="http://schemas.microsoft.com/office/infopath/2007/PartnerControls"/>
    <ds:schemaRef ds:uri="a591afa8-fd54-42f1-9ea9-749d51e1c00b"/>
  </ds:schemaRefs>
</ds:datastoreItem>
</file>

<file path=customXml/itemProps2.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3.xml><?xml version="1.0" encoding="utf-8"?>
<ds:datastoreItem xmlns:ds="http://schemas.openxmlformats.org/officeDocument/2006/customXml" ds:itemID="{83CF1504-EB65-4864-AF31-D09BDEF33FE1}">
  <ds:schemaRefs>
    <ds:schemaRef ds:uri="http://schemas.openxmlformats.org/officeDocument/2006/bibliography"/>
  </ds:schemaRefs>
</ds:datastoreItem>
</file>

<file path=customXml/itemProps4.xml><?xml version="1.0" encoding="utf-8"?>
<ds:datastoreItem xmlns:ds="http://schemas.openxmlformats.org/officeDocument/2006/customXml" ds:itemID="{A0EDBDAA-956F-4229-9920-6D1CD5A5F9EC}"/>
</file>

<file path=docProps/app.xml><?xml version="1.0" encoding="utf-8"?>
<Properties xmlns="http://schemas.openxmlformats.org/officeDocument/2006/extended-properties" xmlns:vt="http://schemas.openxmlformats.org/officeDocument/2006/docPropsVTypes">
  <Template>Normal</Template>
  <TotalTime>1</TotalTime>
  <Pages>66</Pages>
  <Words>32710</Words>
  <Characters>186452</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2021-09-06T08:15:00Z</cp:lastPrinted>
  <dcterms:created xsi:type="dcterms:W3CDTF">2021-09-15T09:27:00Z</dcterms:created>
  <dcterms:modified xsi:type="dcterms:W3CDTF">2021-09-15T09:27:00Z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