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493"/>
        <w:gridCol w:w="473"/>
        <w:gridCol w:w="5343"/>
        <w:gridCol w:w="626"/>
        <w:gridCol w:w="1561"/>
      </w:tblGrid>
      <w:tr w:rsidR="00A54604" w:rsidRPr="00E947BC" w14:paraId="32C1CAAD" w14:textId="77777777" w:rsidTr="00A54604">
        <w:trPr>
          <w:cantSplit/>
          <w:trHeight w:val="57"/>
          <w:jc w:val="right"/>
        </w:trPr>
        <w:tc>
          <w:tcPr>
            <w:tcW w:w="1524" w:type="dxa"/>
          </w:tcPr>
          <w:p w14:paraId="2EFF9B13" w14:textId="77777777" w:rsidR="00A54604" w:rsidRPr="00E947BC" w:rsidRDefault="00A54604" w:rsidP="00A54604">
            <w:pPr>
              <w:tabs>
                <w:tab w:val="left" w:pos="4082"/>
              </w:tabs>
              <w:rPr>
                <w:rFonts w:eastAsia="DengXian"/>
                <w:lang w:val="en-GB"/>
              </w:rPr>
            </w:pPr>
            <w:bookmarkStart w:id="0" w:name="_Hlk71873359"/>
            <w:bookmarkStart w:id="1" w:name="_Hlk71873327"/>
            <w:r w:rsidRPr="00E947BC">
              <w:rPr>
                <w:rFonts w:ascii="Arial" w:eastAsia="DengXian" w:hAnsi="Arial" w:cs="Arial"/>
                <w:b/>
                <w:sz w:val="27"/>
                <w:szCs w:val="27"/>
                <w:lang w:val="en-GB"/>
              </w:rPr>
              <w:t xml:space="preserve">UNITED </w:t>
            </w:r>
            <w:r w:rsidRPr="00E947BC">
              <w:rPr>
                <w:rFonts w:ascii="Arial" w:eastAsia="DengXian" w:hAnsi="Arial" w:cs="Arial"/>
                <w:b/>
                <w:sz w:val="27"/>
                <w:szCs w:val="27"/>
                <w:lang w:val="en-GB"/>
              </w:rPr>
              <w:br/>
              <w:t>NATIONS</w:t>
            </w:r>
          </w:p>
        </w:tc>
        <w:tc>
          <w:tcPr>
            <w:tcW w:w="6599" w:type="dxa"/>
            <w:gridSpan w:val="3"/>
          </w:tcPr>
          <w:p w14:paraId="1EECFB26" w14:textId="4FB46875" w:rsidR="00A54604" w:rsidRPr="00E947BC" w:rsidRDefault="00A54604" w:rsidP="00A54604">
            <w:pPr>
              <w:tabs>
                <w:tab w:val="left" w:pos="4082"/>
              </w:tabs>
              <w:spacing w:before="20"/>
              <w:ind w:left="-113"/>
              <w:rPr>
                <w:rFonts w:eastAsia="DengXian"/>
                <w:lang w:val="en-GB"/>
              </w:rPr>
            </w:pPr>
            <w:r w:rsidRPr="00E947BC">
              <w:rPr>
                <w:rFonts w:eastAsia="DengXian"/>
                <w:noProof/>
                <w:lang w:val="en-GB"/>
              </w:rPr>
              <w:drawing>
                <wp:inline distT="0" distB="0" distL="0" distR="0" wp14:anchorId="40173251" wp14:editId="75A82C32">
                  <wp:extent cx="3560445" cy="443230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44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14:paraId="046BB314" w14:textId="77777777" w:rsidR="00A54604" w:rsidRPr="00E947BC" w:rsidRDefault="00A54604" w:rsidP="00A54604">
            <w:pPr>
              <w:tabs>
                <w:tab w:val="left" w:pos="4082"/>
              </w:tabs>
              <w:spacing w:after="120"/>
              <w:jc w:val="right"/>
              <w:rPr>
                <w:rFonts w:eastAsia="DengXian"/>
                <w:lang w:val="en-GB"/>
              </w:rPr>
            </w:pPr>
            <w:r w:rsidRPr="00E947BC">
              <w:rPr>
                <w:rFonts w:ascii="Arial" w:eastAsia="DengXian" w:hAnsi="Arial" w:cs="Arial"/>
                <w:b/>
                <w:sz w:val="64"/>
                <w:szCs w:val="64"/>
                <w:lang w:val="en-GB"/>
              </w:rPr>
              <w:t>BES</w:t>
            </w:r>
          </w:p>
        </w:tc>
      </w:tr>
      <w:tr w:rsidR="00A54604" w:rsidRPr="00E947BC" w14:paraId="42F68635" w14:textId="77777777" w:rsidTr="00A54604">
        <w:trPr>
          <w:cantSplit/>
          <w:trHeight w:val="57"/>
          <w:jc w:val="right"/>
        </w:trPr>
        <w:tc>
          <w:tcPr>
            <w:tcW w:w="1524" w:type="dxa"/>
            <w:tcBorders>
              <w:bottom w:val="single" w:sz="2" w:space="0" w:color="auto"/>
            </w:tcBorders>
          </w:tcPr>
          <w:p w14:paraId="4F892278" w14:textId="77777777" w:rsidR="00A54604" w:rsidRPr="00E947BC" w:rsidRDefault="00A54604" w:rsidP="00A54604">
            <w:pPr>
              <w:tabs>
                <w:tab w:val="left" w:pos="4082"/>
              </w:tabs>
              <w:rPr>
                <w:rFonts w:eastAsia="DengXian"/>
                <w:lang w:val="en-GB"/>
              </w:rPr>
            </w:pPr>
          </w:p>
        </w:tc>
        <w:tc>
          <w:tcPr>
            <w:tcW w:w="5957" w:type="dxa"/>
            <w:gridSpan w:val="2"/>
            <w:tcBorders>
              <w:bottom w:val="single" w:sz="2" w:space="0" w:color="auto"/>
            </w:tcBorders>
          </w:tcPr>
          <w:p w14:paraId="5AFC2458" w14:textId="77777777" w:rsidR="00A54604" w:rsidRPr="00E947BC" w:rsidRDefault="00A54604" w:rsidP="00A54604">
            <w:pPr>
              <w:tabs>
                <w:tab w:val="left" w:pos="4082"/>
              </w:tabs>
              <w:rPr>
                <w:rFonts w:eastAsia="DengXian"/>
                <w:lang w:val="en-GB"/>
              </w:rPr>
            </w:pPr>
          </w:p>
        </w:tc>
        <w:tc>
          <w:tcPr>
            <w:tcW w:w="2236" w:type="dxa"/>
            <w:gridSpan w:val="2"/>
            <w:tcBorders>
              <w:bottom w:val="single" w:sz="2" w:space="0" w:color="auto"/>
            </w:tcBorders>
          </w:tcPr>
          <w:p w14:paraId="160B1A24" w14:textId="79EB29A3" w:rsidR="00A54604" w:rsidRPr="00E947BC" w:rsidRDefault="00A54604" w:rsidP="00A54604">
            <w:pPr>
              <w:tabs>
                <w:tab w:val="left" w:pos="4082"/>
              </w:tabs>
              <w:rPr>
                <w:rFonts w:eastAsia="DengXian"/>
                <w:sz w:val="24"/>
                <w:szCs w:val="24"/>
                <w:lang w:val="en-GB"/>
              </w:rPr>
            </w:pPr>
            <w:r w:rsidRPr="00E947BC">
              <w:rPr>
                <w:rFonts w:eastAsia="DengXian"/>
                <w:b/>
                <w:sz w:val="24"/>
                <w:szCs w:val="24"/>
                <w:lang w:val="en-GB"/>
              </w:rPr>
              <w:t>IPBES</w:t>
            </w:r>
            <w:r w:rsidRPr="00E947BC">
              <w:rPr>
                <w:rFonts w:eastAsia="DengXian"/>
                <w:lang w:val="en-GB"/>
              </w:rPr>
              <w:t>/8/</w:t>
            </w:r>
            <w:r w:rsidR="00E947BC" w:rsidRPr="00E947BC">
              <w:rPr>
                <w:rFonts w:eastAsia="DengXian"/>
                <w:lang w:val="en-GB"/>
              </w:rPr>
              <w:t>INF/</w:t>
            </w:r>
            <w:r w:rsidR="00702FA6">
              <w:rPr>
                <w:rFonts w:eastAsia="DengXian"/>
                <w:lang w:val="en-GB"/>
              </w:rPr>
              <w:t>5</w:t>
            </w:r>
          </w:p>
        </w:tc>
      </w:tr>
      <w:tr w:rsidR="00A54604" w:rsidRPr="00815173" w14:paraId="3CB359E4" w14:textId="77777777" w:rsidTr="00A54604">
        <w:trPr>
          <w:cantSplit/>
          <w:trHeight w:val="57"/>
          <w:jc w:val="right"/>
        </w:trPr>
        <w:tc>
          <w:tcPr>
            <w:tcW w:w="200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068782C3" w14:textId="13878BF0" w:rsidR="00A54604" w:rsidRPr="00E947BC" w:rsidRDefault="00A54604" w:rsidP="00A54604">
            <w:pPr>
              <w:tabs>
                <w:tab w:val="left" w:pos="4082"/>
              </w:tabs>
              <w:spacing w:before="160" w:after="240"/>
              <w:rPr>
                <w:rFonts w:eastAsia="DengXian"/>
                <w:sz w:val="28"/>
                <w:szCs w:val="28"/>
                <w:lang w:val="en-GB"/>
              </w:rPr>
            </w:pPr>
            <w:r w:rsidRPr="00E947BC">
              <w:rPr>
                <w:rFonts w:eastAsia="DengXian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4F218BA" wp14:editId="0C0E16A6">
                  <wp:extent cx="1115060" cy="519430"/>
                  <wp:effectExtent l="0" t="0" r="0" b="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tcBorders>
              <w:top w:val="single" w:sz="2" w:space="0" w:color="auto"/>
              <w:bottom w:val="single" w:sz="24" w:space="0" w:color="auto"/>
            </w:tcBorders>
          </w:tcPr>
          <w:p w14:paraId="17B02EB6" w14:textId="77777777" w:rsidR="00A54604" w:rsidRPr="00E947BC" w:rsidRDefault="00A54604" w:rsidP="00A54604">
            <w:pPr>
              <w:tabs>
                <w:tab w:val="left" w:pos="4082"/>
              </w:tabs>
              <w:spacing w:before="120" w:after="360"/>
              <w:rPr>
                <w:rFonts w:ascii="Arial" w:eastAsia="DengXian" w:hAnsi="Arial" w:cs="Arial"/>
                <w:b/>
                <w:lang w:val="en-GB"/>
              </w:rPr>
            </w:pPr>
            <w:r w:rsidRPr="00E947BC">
              <w:rPr>
                <w:rFonts w:ascii="Arial" w:eastAsia="DengXian" w:hAnsi="Arial" w:cs="Arial"/>
                <w:b/>
                <w:sz w:val="28"/>
                <w:szCs w:val="28"/>
                <w:lang w:val="en-GB"/>
              </w:rPr>
              <w:t>Intergovernmental Science-Policy Platform on Biodiversity and Ecosystem Services</w:t>
            </w:r>
          </w:p>
        </w:tc>
        <w:tc>
          <w:tcPr>
            <w:tcW w:w="223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5CFCB49D" w14:textId="4C80F991" w:rsidR="00A54604" w:rsidRPr="001F3CBD" w:rsidRDefault="00A54604" w:rsidP="00A54604">
            <w:pPr>
              <w:pStyle w:val="Normal-pool"/>
              <w:spacing w:before="120"/>
              <w:rPr>
                <w:rFonts w:eastAsia="DengXian"/>
              </w:rPr>
            </w:pPr>
            <w:r w:rsidRPr="001F3CBD">
              <w:rPr>
                <w:rFonts w:eastAsia="DengXian"/>
              </w:rPr>
              <w:t xml:space="preserve">Distr.: General </w:t>
            </w:r>
            <w:r w:rsidRPr="001F3CBD">
              <w:rPr>
                <w:rFonts w:eastAsia="DengXian"/>
              </w:rPr>
              <w:br/>
            </w:r>
            <w:r w:rsidR="001F3CBD" w:rsidRPr="001F3CBD">
              <w:t xml:space="preserve">22 April </w:t>
            </w:r>
            <w:r w:rsidR="00702FA6" w:rsidRPr="001F3CBD">
              <w:t>2021</w:t>
            </w:r>
          </w:p>
          <w:p w14:paraId="65A9C339" w14:textId="4AD269DD" w:rsidR="00A54604" w:rsidRPr="00E947BC" w:rsidRDefault="00A54604" w:rsidP="00A54604">
            <w:pPr>
              <w:pStyle w:val="Normal-pool"/>
              <w:spacing w:before="120"/>
              <w:rPr>
                <w:rFonts w:eastAsia="DengXian"/>
              </w:rPr>
            </w:pPr>
            <w:r w:rsidRPr="00E947BC">
              <w:rPr>
                <w:rFonts w:eastAsia="DengXian"/>
              </w:rPr>
              <w:t>English</w:t>
            </w:r>
            <w:r w:rsidR="001F3CBD">
              <w:rPr>
                <w:rFonts w:eastAsia="DengXian"/>
              </w:rPr>
              <w:t xml:space="preserve"> only</w:t>
            </w:r>
          </w:p>
        </w:tc>
      </w:tr>
    </w:tbl>
    <w:p w14:paraId="478C6727" w14:textId="77777777" w:rsidR="00A54604" w:rsidRPr="00E947BC" w:rsidRDefault="00A54604" w:rsidP="00A54604">
      <w:pPr>
        <w:keepNext/>
        <w:keepLines/>
        <w:tabs>
          <w:tab w:val="left" w:pos="4082"/>
        </w:tabs>
        <w:suppressAutoHyphens/>
        <w:ind w:right="5103"/>
        <w:rPr>
          <w:rFonts w:eastAsia="DengXian"/>
          <w:b/>
          <w:lang w:val="en-GB"/>
        </w:rPr>
      </w:pPr>
      <w:r w:rsidRPr="00E947BC">
        <w:rPr>
          <w:rFonts w:eastAsia="DengXian"/>
          <w:b/>
          <w:lang w:val="en-GB"/>
        </w:rPr>
        <w:t xml:space="preserve">Plenary of the Intergovernmental Science-Policy </w:t>
      </w:r>
      <w:r w:rsidRPr="00E947BC">
        <w:rPr>
          <w:rFonts w:eastAsia="DengXian"/>
          <w:b/>
          <w:lang w:val="en-GB"/>
        </w:rPr>
        <w:br/>
        <w:t>Platform on Biodiversity and Ecosystem Services</w:t>
      </w:r>
    </w:p>
    <w:p w14:paraId="705E2F83" w14:textId="77777777" w:rsidR="00A54604" w:rsidRPr="00E947BC" w:rsidRDefault="00A54604" w:rsidP="00A54604">
      <w:pPr>
        <w:keepNext/>
        <w:keepLines/>
        <w:tabs>
          <w:tab w:val="left" w:pos="4082"/>
        </w:tabs>
        <w:suppressAutoHyphens/>
        <w:ind w:right="5103"/>
        <w:rPr>
          <w:rFonts w:eastAsia="DengXian"/>
          <w:b/>
          <w:lang w:val="en-GB"/>
        </w:rPr>
      </w:pPr>
      <w:r w:rsidRPr="00E947BC">
        <w:rPr>
          <w:rFonts w:eastAsia="DengXian"/>
          <w:b/>
          <w:lang w:val="en-GB"/>
        </w:rPr>
        <w:t>Eighth session</w:t>
      </w:r>
    </w:p>
    <w:p w14:paraId="6851A774" w14:textId="77777777" w:rsidR="00A54604" w:rsidRPr="001F3CBD" w:rsidRDefault="00A54604" w:rsidP="001F3CBD">
      <w:pPr>
        <w:pStyle w:val="AATitle"/>
        <w:rPr>
          <w:rFonts w:eastAsia="DengXian"/>
          <w:b w:val="0"/>
          <w:bCs/>
        </w:rPr>
      </w:pPr>
      <w:r w:rsidRPr="001F3CBD">
        <w:rPr>
          <w:rFonts w:eastAsia="DengXian"/>
          <w:b w:val="0"/>
          <w:bCs/>
          <w:lang w:eastAsia="ja-JP"/>
        </w:rPr>
        <w:t>Online, 14–24 June 2021</w:t>
      </w:r>
    </w:p>
    <w:bookmarkEnd w:id="0"/>
    <w:p w14:paraId="1F91F884" w14:textId="12CA3A89" w:rsidR="00A54604" w:rsidRPr="001F3CBD" w:rsidRDefault="00A54604" w:rsidP="001F3CBD">
      <w:pPr>
        <w:pStyle w:val="AATitle"/>
        <w:rPr>
          <w:rFonts w:eastAsia="DengXian"/>
          <w:b w:val="0"/>
          <w:bCs/>
          <w:szCs w:val="18"/>
        </w:rPr>
      </w:pPr>
      <w:r w:rsidRPr="001F3CBD">
        <w:rPr>
          <w:rFonts w:eastAsia="DengXian"/>
          <w:b w:val="0"/>
          <w:bCs/>
        </w:rPr>
        <w:t xml:space="preserve">Item </w:t>
      </w:r>
      <w:r w:rsidR="00702FA6" w:rsidRPr="001F3CBD">
        <w:rPr>
          <w:rFonts w:eastAsia="DengXian"/>
          <w:b w:val="0"/>
          <w:bCs/>
        </w:rPr>
        <w:t>7 (a)</w:t>
      </w:r>
      <w:r w:rsidRPr="001F3CBD">
        <w:rPr>
          <w:rFonts w:eastAsia="DengXian"/>
          <w:b w:val="0"/>
          <w:bCs/>
        </w:rPr>
        <w:t xml:space="preserve"> of the provisional agenda</w:t>
      </w:r>
      <w:r w:rsidRPr="001F3CBD">
        <w:rPr>
          <w:rFonts w:eastAsia="DengXian"/>
          <w:b w:val="0"/>
          <w:bCs/>
          <w:szCs w:val="18"/>
        </w:rPr>
        <w:footnoteReference w:customMarkFollows="1" w:id="1"/>
        <w:t>*</w:t>
      </w:r>
    </w:p>
    <w:bookmarkEnd w:id="1"/>
    <w:p w14:paraId="5FA39843" w14:textId="741998CB" w:rsidR="001F3CBD" w:rsidRDefault="00470782" w:rsidP="001F3CBD">
      <w:pPr>
        <w:pStyle w:val="AATitle2"/>
      </w:pPr>
      <w:r>
        <w:t>Assessing knowledge: s</w:t>
      </w:r>
      <w:r w:rsidR="001F3CBD" w:rsidRPr="001F3CBD">
        <w:t xml:space="preserve">coping report for a thematic assessment of the interlinkages among biodiversity, </w:t>
      </w:r>
      <w:r w:rsidR="0068356E">
        <w:br/>
      </w:r>
      <w:r w:rsidR="001F3CBD" w:rsidRPr="001F3CBD">
        <w:t>water, food and health</w:t>
      </w:r>
    </w:p>
    <w:p w14:paraId="1F0C3DBD" w14:textId="17275362" w:rsidR="001F3CBD" w:rsidRPr="001F3CBD" w:rsidRDefault="001F3CBD" w:rsidP="001F3CBD">
      <w:pPr>
        <w:pStyle w:val="BBTitle"/>
        <w:rPr>
          <w:rFonts w:eastAsia="Yu Mincho"/>
        </w:rPr>
      </w:pPr>
      <w:r w:rsidRPr="001F3CBD">
        <w:rPr>
          <w:rFonts w:eastAsia="Yu Mincho"/>
        </w:rPr>
        <w:t xml:space="preserve">Report on the workshop on biodiversity and pandemics held </w:t>
      </w:r>
      <w:r w:rsidR="006D7A87">
        <w:rPr>
          <w:rFonts w:eastAsia="Yu Mincho"/>
        </w:rPr>
        <w:t>to</w:t>
      </w:r>
      <w:r w:rsidRPr="001F3CBD">
        <w:rPr>
          <w:rFonts w:eastAsia="Yu Mincho"/>
        </w:rPr>
        <w:t xml:space="preserve"> support the scoping </w:t>
      </w:r>
      <w:r w:rsidR="00DF0B8D">
        <w:rPr>
          <w:rFonts w:eastAsia="Yu Mincho"/>
        </w:rPr>
        <w:t>of the</w:t>
      </w:r>
      <w:r w:rsidRPr="001F3CBD">
        <w:rPr>
          <w:rFonts w:eastAsia="Yu Mincho"/>
        </w:rPr>
        <w:t xml:space="preserve"> thematic assessment of the interlinkages among biodiversity, water, food and health</w:t>
      </w:r>
    </w:p>
    <w:p w14:paraId="33A948FD" w14:textId="2815705A" w:rsidR="001F3CBD" w:rsidRPr="001F3CBD" w:rsidRDefault="001F3CBD" w:rsidP="00815173">
      <w:pPr>
        <w:pStyle w:val="CH2"/>
      </w:pPr>
      <w:r w:rsidRPr="001F3CBD">
        <w:rPr>
          <w:rFonts w:eastAsia="Yu Mincho"/>
        </w:rPr>
        <w:tab/>
      </w:r>
      <w:r w:rsidRPr="001F3CBD">
        <w:rPr>
          <w:rFonts w:eastAsia="Yu Mincho"/>
        </w:rPr>
        <w:tab/>
      </w:r>
      <w:r w:rsidR="004964C6">
        <w:rPr>
          <w:rFonts w:eastAsia="Yu Mincho"/>
        </w:rPr>
        <w:t>Note by the secretariat</w:t>
      </w:r>
    </w:p>
    <w:p w14:paraId="0061D6C6" w14:textId="717605CF" w:rsidR="001F3CBD" w:rsidRPr="000D6DFB" w:rsidRDefault="00DF0B8D" w:rsidP="00474E70">
      <w:pPr>
        <w:pStyle w:val="Normalnumber"/>
        <w:numPr>
          <w:ilvl w:val="0"/>
          <w:numId w:val="37"/>
        </w:numPr>
        <w:tabs>
          <w:tab w:val="clear" w:pos="567"/>
        </w:tabs>
        <w:rPr>
          <w:rFonts w:eastAsia="Yu Mincho"/>
        </w:rPr>
      </w:pPr>
      <w:r w:rsidRPr="000D6DFB">
        <w:rPr>
          <w:rFonts w:eastAsia="Yu Mincho"/>
        </w:rPr>
        <w:t>In the light of</w:t>
      </w:r>
      <w:r w:rsidR="001F3CBD" w:rsidRPr="000D6DFB">
        <w:rPr>
          <w:rFonts w:eastAsia="Yu Mincho"/>
        </w:rPr>
        <w:t xml:space="preserve"> the extraordinary situation caused by the coronavirus disease (COVID-19) pandemic and</w:t>
      </w:r>
      <w:r w:rsidR="00F5373A" w:rsidRPr="000D6DFB">
        <w:rPr>
          <w:rFonts w:eastAsia="Yu Mincho"/>
        </w:rPr>
        <w:t xml:space="preserve"> considering</w:t>
      </w:r>
      <w:r w:rsidR="001F3CBD" w:rsidRPr="000D6DFB">
        <w:rPr>
          <w:rFonts w:eastAsia="Yu Mincho"/>
        </w:rPr>
        <w:t xml:space="preserve"> the role that the Intergovernmental Science-Policy Platform on Biodiversity and Ecosystem Services (IPBES) can play </w:t>
      </w:r>
      <w:r w:rsidR="006D7A87" w:rsidRPr="000D6DFB">
        <w:rPr>
          <w:rFonts w:eastAsia="Yu Mincho"/>
        </w:rPr>
        <w:t xml:space="preserve">in reaching </w:t>
      </w:r>
      <w:r w:rsidR="00791026" w:rsidRPr="000D6DFB">
        <w:rPr>
          <w:rFonts w:eastAsia="Yu Mincho"/>
        </w:rPr>
        <w:t>the</w:t>
      </w:r>
      <w:r w:rsidR="006D7A87" w:rsidRPr="000D6DFB">
        <w:rPr>
          <w:rFonts w:eastAsia="Yu Mincho"/>
        </w:rPr>
        <w:t xml:space="preserve"> public and </w:t>
      </w:r>
      <w:r w:rsidR="001F3CBD" w:rsidRPr="000D6DFB">
        <w:rPr>
          <w:rFonts w:eastAsia="Yu Mincho"/>
        </w:rPr>
        <w:t xml:space="preserve">in strengthening the knowledge base </w:t>
      </w:r>
      <w:r w:rsidR="006D7A87" w:rsidRPr="000D6DFB">
        <w:rPr>
          <w:rFonts w:eastAsia="Yu Mincho"/>
        </w:rPr>
        <w:t>related to the</w:t>
      </w:r>
      <w:r w:rsidR="001F3CBD" w:rsidRPr="000D6DFB">
        <w:rPr>
          <w:rFonts w:eastAsia="Yu Mincho"/>
        </w:rPr>
        <w:t xml:space="preserve"> </w:t>
      </w:r>
      <w:r w:rsidR="00791026" w:rsidRPr="000D6DFB">
        <w:rPr>
          <w:rFonts w:eastAsia="Yu Mincho"/>
        </w:rPr>
        <w:t>link</w:t>
      </w:r>
      <w:r w:rsidR="006D7A87" w:rsidRPr="000D6DFB">
        <w:rPr>
          <w:rFonts w:eastAsia="Yu Mincho"/>
        </w:rPr>
        <w:t xml:space="preserve"> between </w:t>
      </w:r>
      <w:r w:rsidR="00791026" w:rsidRPr="000D6DFB">
        <w:rPr>
          <w:rFonts w:eastAsia="Yu Mincho"/>
        </w:rPr>
        <w:t xml:space="preserve">pandemics and </w:t>
      </w:r>
      <w:r w:rsidR="001F3CBD" w:rsidRPr="000D6DFB">
        <w:rPr>
          <w:rFonts w:eastAsia="Yu Mincho"/>
        </w:rPr>
        <w:t xml:space="preserve">biodiversity, the IPBES Bureau and </w:t>
      </w:r>
      <w:r w:rsidR="00B145DE" w:rsidRPr="000D6DFB">
        <w:rPr>
          <w:rFonts w:eastAsia="Yu Mincho"/>
        </w:rPr>
        <w:t xml:space="preserve">the </w:t>
      </w:r>
      <w:r w:rsidR="001F3CBD" w:rsidRPr="000D6DFB">
        <w:rPr>
          <w:rFonts w:eastAsia="Yu Mincho"/>
        </w:rPr>
        <w:t xml:space="preserve">Multidisciplinary Expert Panel decided that IPBES would organize a virtual Platform workshop </w:t>
      </w:r>
      <w:r w:rsidR="00B659D0" w:rsidRPr="000D6DFB">
        <w:rPr>
          <w:rFonts w:eastAsia="Yu Mincho"/>
        </w:rPr>
        <w:t xml:space="preserve">to </w:t>
      </w:r>
      <w:r w:rsidR="001F3CBD" w:rsidRPr="000D6DFB">
        <w:rPr>
          <w:rFonts w:eastAsia="Yu Mincho"/>
        </w:rPr>
        <w:t xml:space="preserve">support the scoping </w:t>
      </w:r>
      <w:r w:rsidR="00B145DE" w:rsidRPr="000D6DFB">
        <w:rPr>
          <w:rFonts w:eastAsia="Yu Mincho"/>
        </w:rPr>
        <w:t>of the</w:t>
      </w:r>
      <w:r w:rsidR="001F3CBD" w:rsidRPr="000D6DFB">
        <w:rPr>
          <w:rFonts w:eastAsia="Yu Mincho"/>
        </w:rPr>
        <w:t xml:space="preserve"> thematic assessment of the interlinkages among biodiversity, </w:t>
      </w:r>
      <w:r w:rsidR="00F47B3D" w:rsidRPr="000D6DFB">
        <w:rPr>
          <w:rFonts w:eastAsia="Yu Mincho"/>
        </w:rPr>
        <w:t xml:space="preserve">climate, </w:t>
      </w:r>
      <w:r w:rsidR="001F3CBD" w:rsidRPr="000D6DFB">
        <w:rPr>
          <w:rFonts w:eastAsia="Yu Mincho"/>
        </w:rPr>
        <w:t>water, food</w:t>
      </w:r>
      <w:r w:rsidR="00F47B3D" w:rsidRPr="000D6DFB">
        <w:rPr>
          <w:rFonts w:eastAsia="Yu Mincho"/>
        </w:rPr>
        <w:t>, energy</w:t>
      </w:r>
      <w:r w:rsidR="001F3CBD" w:rsidRPr="000D6DFB">
        <w:rPr>
          <w:rFonts w:eastAsia="Yu Mincho"/>
        </w:rPr>
        <w:t xml:space="preserve"> and health</w:t>
      </w:r>
      <w:r w:rsidR="002A41DF" w:rsidRPr="000D6DFB">
        <w:rPr>
          <w:rFonts w:eastAsia="Yu Mincho"/>
        </w:rPr>
        <w:t>, also known as the nexus assessment</w:t>
      </w:r>
      <w:r w:rsidR="001F3CBD" w:rsidRPr="000D6DFB">
        <w:rPr>
          <w:rFonts w:eastAsia="Yu Mincho"/>
        </w:rPr>
        <w:t xml:space="preserve">. </w:t>
      </w:r>
      <w:r w:rsidR="002A41DF" w:rsidRPr="000D6DFB">
        <w:rPr>
          <w:rFonts w:eastAsia="Yu Mincho"/>
        </w:rPr>
        <w:t>A</w:t>
      </w:r>
      <w:r w:rsidR="00682EEA" w:rsidRPr="000D6DFB">
        <w:rPr>
          <w:rFonts w:eastAsia="Yu Mincho"/>
        </w:rPr>
        <w:t xml:space="preserve">n overview of the process for the preparation of the scoping report on the nexus assessment is set out </w:t>
      </w:r>
      <w:r w:rsidR="003911D1" w:rsidRPr="000D6DFB">
        <w:rPr>
          <w:rFonts w:eastAsia="Yu Mincho"/>
        </w:rPr>
        <w:t xml:space="preserve">in </w:t>
      </w:r>
      <w:r w:rsidR="00682EEA" w:rsidRPr="000D6DFB">
        <w:rPr>
          <w:rFonts w:eastAsia="Yu Mincho"/>
        </w:rPr>
        <w:t>the annex to document IPBES/8/INF/4</w:t>
      </w:r>
      <w:r w:rsidR="002A41DF" w:rsidRPr="000D6DFB">
        <w:rPr>
          <w:rFonts w:eastAsia="Yu Mincho"/>
        </w:rPr>
        <w:t>.</w:t>
      </w:r>
      <w:r w:rsidR="00682EEA" w:rsidRPr="000D6DFB">
        <w:rPr>
          <w:rFonts w:eastAsia="Yu Mincho"/>
        </w:rPr>
        <w:t xml:space="preserve"> </w:t>
      </w:r>
      <w:r w:rsidR="001F3CBD" w:rsidRPr="000D6DFB">
        <w:rPr>
          <w:rFonts w:eastAsia="Yu Mincho"/>
        </w:rPr>
        <w:t xml:space="preserve">The workshop was held online from 27 to 31 July 2020, as a Platform </w:t>
      </w:r>
      <w:r w:rsidR="007120CA" w:rsidRPr="000D6DFB">
        <w:rPr>
          <w:rFonts w:eastAsia="Yu Mincho"/>
        </w:rPr>
        <w:t>w</w:t>
      </w:r>
      <w:r w:rsidR="001F3CBD" w:rsidRPr="000D6DFB">
        <w:rPr>
          <w:rFonts w:eastAsia="Yu Mincho"/>
        </w:rPr>
        <w:t>orkshop</w:t>
      </w:r>
      <w:r w:rsidR="007120CA" w:rsidRPr="000D6DFB">
        <w:rPr>
          <w:rFonts w:eastAsia="Yu Mincho"/>
        </w:rPr>
        <w:t>,</w:t>
      </w:r>
      <w:r w:rsidR="001F3CBD" w:rsidRPr="000D6DFB">
        <w:rPr>
          <w:rFonts w:eastAsia="Yu Mincho"/>
        </w:rPr>
        <w:t xml:space="preserve"> in accordance with IPBES procedures.</w:t>
      </w:r>
      <w:r w:rsidR="001F3CBD" w:rsidRPr="001F3CBD">
        <w:rPr>
          <w:rFonts w:eastAsia="Yu Mincho"/>
          <w:vertAlign w:val="superscript"/>
        </w:rPr>
        <w:footnoteReference w:id="2"/>
      </w:r>
    </w:p>
    <w:p w14:paraId="44791AA2" w14:textId="24DD2432" w:rsidR="001F3CBD" w:rsidRDefault="001F3CBD" w:rsidP="00474E70">
      <w:pPr>
        <w:pStyle w:val="Normalnumber"/>
        <w:numPr>
          <w:ilvl w:val="0"/>
          <w:numId w:val="37"/>
        </w:numPr>
        <w:rPr>
          <w:rFonts w:eastAsia="Yu Mincho"/>
        </w:rPr>
      </w:pPr>
      <w:r w:rsidRPr="000D6DFB">
        <w:rPr>
          <w:rFonts w:eastAsia="Yu Mincho"/>
        </w:rPr>
        <w:t xml:space="preserve">The purpose of </w:t>
      </w:r>
      <w:r w:rsidRPr="000D6DFB">
        <w:t>the</w:t>
      </w:r>
      <w:r w:rsidRPr="000D6DFB">
        <w:rPr>
          <w:rFonts w:eastAsia="Yu Mincho"/>
        </w:rPr>
        <w:t xml:space="preserve"> workshop was to review </w:t>
      </w:r>
      <w:r w:rsidR="00841738" w:rsidRPr="000D6DFB">
        <w:rPr>
          <w:rFonts w:eastAsia="Yu Mincho"/>
        </w:rPr>
        <w:t xml:space="preserve">the </w:t>
      </w:r>
      <w:r w:rsidRPr="000D6DFB">
        <w:rPr>
          <w:rFonts w:eastAsia="Yu Mincho"/>
        </w:rPr>
        <w:t xml:space="preserve">evidence </w:t>
      </w:r>
      <w:r w:rsidR="006C6BA6" w:rsidRPr="000D6DFB">
        <w:rPr>
          <w:rFonts w:eastAsia="Yu Mincho"/>
        </w:rPr>
        <w:t>of the transmission of</w:t>
      </w:r>
      <w:r w:rsidRPr="000D6DFB">
        <w:rPr>
          <w:rFonts w:eastAsia="Yu Mincho"/>
        </w:rPr>
        <w:t xml:space="preserve"> infectious diseases </w:t>
      </w:r>
      <w:r w:rsidR="006C6BA6" w:rsidRPr="000D6DFB">
        <w:rPr>
          <w:rFonts w:eastAsia="Yu Mincho"/>
        </w:rPr>
        <w:t>from wild animals</w:t>
      </w:r>
      <w:r w:rsidR="006C6BA6" w:rsidRPr="000D6DFB" w:rsidDel="006C6BA6">
        <w:rPr>
          <w:rFonts w:eastAsia="Yu Mincho"/>
        </w:rPr>
        <w:t xml:space="preserve"> </w:t>
      </w:r>
      <w:r w:rsidR="00596DD4" w:rsidRPr="000D6DFB">
        <w:rPr>
          <w:rFonts w:eastAsia="Yu Mincho"/>
        </w:rPr>
        <w:t>to humans</w:t>
      </w:r>
      <w:r w:rsidRPr="000D6DFB">
        <w:rPr>
          <w:rFonts w:eastAsia="Yu Mincho"/>
        </w:rPr>
        <w:t>, the relationship between pandemics and biodiversity, in particular the drivers of pandemics</w:t>
      </w:r>
      <w:r w:rsidR="00841738" w:rsidRPr="000D6DFB">
        <w:rPr>
          <w:rFonts w:eastAsia="Yu Mincho"/>
        </w:rPr>
        <w:t>,</w:t>
      </w:r>
      <w:r w:rsidRPr="000D6DFB">
        <w:rPr>
          <w:rFonts w:eastAsia="Yu Mincho"/>
        </w:rPr>
        <w:t xml:space="preserve"> and options f</w:t>
      </w:r>
      <w:r w:rsidR="00BF5E23" w:rsidRPr="000D6DFB">
        <w:rPr>
          <w:rFonts w:eastAsia="Yu Mincho"/>
        </w:rPr>
        <w:t>or</w:t>
      </w:r>
      <w:r w:rsidRPr="000D6DFB">
        <w:rPr>
          <w:rFonts w:eastAsia="Yu Mincho"/>
        </w:rPr>
        <w:t xml:space="preserve"> action related to biodiversity and ecosystem services, in the context of the current </w:t>
      </w:r>
      <w:r w:rsidR="004D75BE" w:rsidRPr="000D6DFB">
        <w:rPr>
          <w:rFonts w:eastAsia="Yu Mincho"/>
        </w:rPr>
        <w:t>pandemic</w:t>
      </w:r>
      <w:r w:rsidRPr="000D6DFB">
        <w:rPr>
          <w:rFonts w:eastAsia="Yu Mincho"/>
        </w:rPr>
        <w:t xml:space="preserve"> and </w:t>
      </w:r>
      <w:r w:rsidR="00BF5E23" w:rsidRPr="000D6DFB">
        <w:rPr>
          <w:rFonts w:eastAsia="Yu Mincho"/>
        </w:rPr>
        <w:t xml:space="preserve">for </w:t>
      </w:r>
      <w:r w:rsidRPr="000D6DFB">
        <w:rPr>
          <w:rFonts w:eastAsia="Yu Mincho"/>
        </w:rPr>
        <w:t>the prevention of future outbreaks.</w:t>
      </w:r>
    </w:p>
    <w:p w14:paraId="74FF953D" w14:textId="718BA2D1" w:rsidR="001F3CBD" w:rsidRPr="000D6DFB" w:rsidRDefault="001F3CBD" w:rsidP="00474E70">
      <w:pPr>
        <w:pStyle w:val="Normalnumber"/>
        <w:numPr>
          <w:ilvl w:val="0"/>
          <w:numId w:val="37"/>
        </w:numPr>
        <w:rPr>
          <w:rFonts w:eastAsia="Yu Mincho"/>
        </w:rPr>
      </w:pPr>
      <w:r w:rsidRPr="000D6DFB">
        <w:rPr>
          <w:rFonts w:eastAsia="Yu Mincho"/>
        </w:rPr>
        <w:t>Governments and other stakeholders were invited to nominate</w:t>
      </w:r>
      <w:r w:rsidR="00B6422F" w:rsidRPr="000D6DFB">
        <w:rPr>
          <w:rFonts w:eastAsia="Yu Mincho"/>
        </w:rPr>
        <w:t xml:space="preserve"> as workshop participants</w:t>
      </w:r>
      <w:r w:rsidRPr="000D6DFB">
        <w:rPr>
          <w:rFonts w:eastAsia="Yu Mincho"/>
        </w:rPr>
        <w:t xml:space="preserve"> experts with recognized expertise related to biodiversity and pandemics, including</w:t>
      </w:r>
      <w:r w:rsidR="00B6422F" w:rsidRPr="000D6DFB">
        <w:rPr>
          <w:rFonts w:eastAsia="Yu Mincho"/>
        </w:rPr>
        <w:t xml:space="preserve"> expertise</w:t>
      </w:r>
      <w:r w:rsidRPr="000D6DFB">
        <w:rPr>
          <w:rFonts w:eastAsia="Yu Mincho"/>
        </w:rPr>
        <w:t xml:space="preserve"> in ecology</w:t>
      </w:r>
      <w:r w:rsidR="00FE2D0A" w:rsidRPr="000D6DFB">
        <w:rPr>
          <w:rFonts w:eastAsia="Yu Mincho"/>
        </w:rPr>
        <w:t>,</w:t>
      </w:r>
      <w:r w:rsidRPr="000D6DFB">
        <w:rPr>
          <w:rFonts w:eastAsia="Yu Mincho"/>
        </w:rPr>
        <w:t xml:space="preserve"> </w:t>
      </w:r>
      <w:r w:rsidR="004D75BE" w:rsidRPr="000D6DFB">
        <w:rPr>
          <w:rFonts w:eastAsia="Yu Mincho"/>
        </w:rPr>
        <w:t xml:space="preserve">the </w:t>
      </w:r>
      <w:r w:rsidRPr="000D6DFB">
        <w:rPr>
          <w:rFonts w:eastAsia="Yu Mincho"/>
        </w:rPr>
        <w:t xml:space="preserve">evolution of infectious diseases, epidemiology, public health, political science, economics and </w:t>
      </w:r>
      <w:r w:rsidR="004D75BE" w:rsidRPr="000D6DFB">
        <w:rPr>
          <w:rFonts w:eastAsia="Yu Mincho"/>
        </w:rPr>
        <w:t xml:space="preserve">the </w:t>
      </w:r>
      <w:r w:rsidRPr="000D6DFB">
        <w:rPr>
          <w:rFonts w:eastAsia="Yu Mincho"/>
        </w:rPr>
        <w:t>behavioural sciences</w:t>
      </w:r>
      <w:r w:rsidR="004D75BE" w:rsidRPr="000D6DFB">
        <w:rPr>
          <w:rFonts w:eastAsia="Yu Mincho"/>
        </w:rPr>
        <w:t>.</w:t>
      </w:r>
      <w:r w:rsidR="004D75BE">
        <w:rPr>
          <w:rStyle w:val="FootnoteReference"/>
          <w:rFonts w:eastAsia="Yu Mincho"/>
        </w:rPr>
        <w:footnoteReference w:id="3"/>
      </w:r>
      <w:r w:rsidRPr="000D6DFB">
        <w:rPr>
          <w:rFonts w:eastAsia="Yu Mincho"/>
        </w:rPr>
        <w:t xml:space="preserve"> In response to the call, the secretariat received 116 nominations. The Multidisciplinary Expert Panel selected 22 experts to participate in the workshop, including 5 experts from ongoing assessments and scoping processes to serve as liaison experts. </w:t>
      </w:r>
    </w:p>
    <w:p w14:paraId="0C0D2BF7" w14:textId="14F21B1F" w:rsidR="001F3CBD" w:rsidRPr="000D6DFB" w:rsidRDefault="001F3CBD" w:rsidP="00474E70">
      <w:pPr>
        <w:pStyle w:val="Normalnumber"/>
        <w:numPr>
          <w:ilvl w:val="0"/>
          <w:numId w:val="37"/>
        </w:numPr>
        <w:rPr>
          <w:rFonts w:eastAsia="Yu Mincho"/>
        </w:rPr>
      </w:pPr>
      <w:r w:rsidRPr="000D6DFB">
        <w:rPr>
          <w:rFonts w:eastAsia="Yu Mincho"/>
        </w:rPr>
        <w:t>In line with the procedure</w:t>
      </w:r>
      <w:r w:rsidR="00AD1D8A" w:rsidRPr="000D6DFB">
        <w:rPr>
          <w:rFonts w:eastAsia="Yu Mincho"/>
        </w:rPr>
        <w:t>s</w:t>
      </w:r>
      <w:r w:rsidRPr="000D6DFB">
        <w:rPr>
          <w:rFonts w:eastAsia="Yu Mincho"/>
        </w:rPr>
        <w:t xml:space="preserve"> for the preparation of Platform deliverables, the Multidisciplinary Expert Panel appointed a subset of its members to act as</w:t>
      </w:r>
      <w:r w:rsidR="00AD1D8A" w:rsidRPr="000D6DFB">
        <w:rPr>
          <w:rFonts w:eastAsia="Yu Mincho"/>
        </w:rPr>
        <w:t xml:space="preserve"> a</w:t>
      </w:r>
      <w:r w:rsidRPr="000D6DFB">
        <w:rPr>
          <w:rFonts w:eastAsia="Yu Mincho"/>
        </w:rPr>
        <w:t xml:space="preserve"> scientific steering committee for the workshop, including </w:t>
      </w:r>
      <w:proofErr w:type="spellStart"/>
      <w:r w:rsidRPr="000D6DFB">
        <w:rPr>
          <w:rFonts w:eastAsia="Yu Mincho"/>
        </w:rPr>
        <w:t>Luthando</w:t>
      </w:r>
      <w:proofErr w:type="spellEnd"/>
      <w:r w:rsidRPr="000D6DFB">
        <w:rPr>
          <w:rFonts w:eastAsia="Yu Mincho"/>
        </w:rPr>
        <w:t xml:space="preserve"> </w:t>
      </w:r>
      <w:proofErr w:type="spellStart"/>
      <w:r w:rsidRPr="000D6DFB">
        <w:rPr>
          <w:rFonts w:eastAsia="Yu Mincho"/>
        </w:rPr>
        <w:t>Dziba</w:t>
      </w:r>
      <w:proofErr w:type="spellEnd"/>
      <w:r w:rsidRPr="000D6DFB">
        <w:rPr>
          <w:rFonts w:eastAsia="Yu Mincho"/>
        </w:rPr>
        <w:t xml:space="preserve"> (co-</w:t>
      </w:r>
      <w:r w:rsidR="004B6327" w:rsidRPr="000D6DFB">
        <w:rPr>
          <w:rFonts w:eastAsia="Yu Mincho"/>
        </w:rPr>
        <w:t>c</w:t>
      </w:r>
      <w:r w:rsidRPr="000D6DFB">
        <w:rPr>
          <w:rFonts w:eastAsia="Yu Mincho"/>
        </w:rPr>
        <w:t xml:space="preserve">hair of the Panel), Isabel Sousa Pinto, Judith Fisher and Katalin </w:t>
      </w:r>
      <w:proofErr w:type="spellStart"/>
      <w:r w:rsidRPr="000D6DFB">
        <w:rPr>
          <w:rFonts w:eastAsia="Yu Mincho"/>
        </w:rPr>
        <w:t>Török</w:t>
      </w:r>
      <w:proofErr w:type="spellEnd"/>
      <w:r w:rsidRPr="000D6DFB">
        <w:rPr>
          <w:rFonts w:eastAsia="Yu Mincho"/>
        </w:rPr>
        <w:t xml:space="preserve">. Douglas Beard and Hamid </w:t>
      </w:r>
      <w:proofErr w:type="spellStart"/>
      <w:r w:rsidRPr="000D6DFB">
        <w:rPr>
          <w:rFonts w:eastAsia="Yu Mincho"/>
        </w:rPr>
        <w:t>Custovic</w:t>
      </w:r>
      <w:proofErr w:type="spellEnd"/>
      <w:r w:rsidRPr="000D6DFB">
        <w:rPr>
          <w:rFonts w:eastAsia="Yu Mincho"/>
        </w:rPr>
        <w:t xml:space="preserve"> participated in the organization of the work as representatives of the Bureau. </w:t>
      </w:r>
    </w:p>
    <w:p w14:paraId="27B23F5E" w14:textId="5E1016B7" w:rsidR="003C6804" w:rsidRPr="000D6DFB" w:rsidRDefault="003C6804" w:rsidP="00474E70">
      <w:pPr>
        <w:pStyle w:val="Normalnumber"/>
        <w:numPr>
          <w:ilvl w:val="0"/>
          <w:numId w:val="37"/>
        </w:numPr>
        <w:rPr>
          <w:rFonts w:eastAsia="Yu Mincho"/>
        </w:rPr>
      </w:pPr>
      <w:r w:rsidRPr="000D6DFB">
        <w:rPr>
          <w:rFonts w:eastAsia="Yu Mincho"/>
        </w:rPr>
        <w:lastRenderedPageBreak/>
        <w:t>A draft report on the workshop was prepared and made available, from 2 to 16 October 2020, for external review. Approximately 1</w:t>
      </w:r>
      <w:r w:rsidR="00AE2293" w:rsidRPr="000D6DFB">
        <w:rPr>
          <w:rFonts w:eastAsia="Yu Mincho"/>
        </w:rPr>
        <w:t>,</w:t>
      </w:r>
      <w:r w:rsidRPr="000D6DFB">
        <w:rPr>
          <w:rFonts w:eastAsia="Yu Mincho"/>
        </w:rPr>
        <w:t>400 comments were received from 66 reviewers. Participants in the</w:t>
      </w:r>
      <w:r w:rsidRPr="00B734C7">
        <w:rPr>
          <w:rFonts w:eastAsia="Yu Mincho"/>
          <w:lang w:val="en-US"/>
        </w:rPr>
        <w:t xml:space="preserve"> workshop took the comments into account in finaliz</w:t>
      </w:r>
      <w:r w:rsidR="00AE2293">
        <w:rPr>
          <w:rFonts w:eastAsia="Yu Mincho"/>
          <w:lang w:val="en-US"/>
        </w:rPr>
        <w:t>ing</w:t>
      </w:r>
      <w:r w:rsidRPr="00B734C7">
        <w:rPr>
          <w:rFonts w:eastAsia="Yu Mincho"/>
          <w:lang w:val="en-US"/>
        </w:rPr>
        <w:t xml:space="preserve"> the workshop report, which was launched </w:t>
      </w:r>
      <w:r w:rsidRPr="000D6DFB">
        <w:rPr>
          <w:rFonts w:eastAsia="Yu Mincho"/>
        </w:rPr>
        <w:t xml:space="preserve">during a press event on 29 October 2020. The final version of the report was </w:t>
      </w:r>
      <w:r w:rsidR="007A1DB3" w:rsidRPr="000D6DFB">
        <w:rPr>
          <w:rFonts w:eastAsia="Yu Mincho"/>
        </w:rPr>
        <w:t>published</w:t>
      </w:r>
      <w:r w:rsidRPr="000D6DFB">
        <w:rPr>
          <w:rFonts w:eastAsia="Yu Mincho"/>
        </w:rPr>
        <w:t xml:space="preserve"> online on 9</w:t>
      </w:r>
      <w:r w:rsidR="0068356E" w:rsidRPr="000D6DFB">
        <w:rPr>
          <w:rFonts w:eastAsia="Yu Mincho"/>
        </w:rPr>
        <w:t> </w:t>
      </w:r>
      <w:r w:rsidRPr="000D6DFB">
        <w:rPr>
          <w:rFonts w:eastAsia="Yu Mincho"/>
        </w:rPr>
        <w:t>December 2020 and is available on the IPBES website at</w:t>
      </w:r>
      <w:r w:rsidRPr="000D6DFB">
        <w:t xml:space="preserve"> </w:t>
      </w:r>
      <w:hyperlink r:id="rId13" w:history="1">
        <w:r w:rsidRPr="006C6BA6">
          <w:rPr>
            <w:rStyle w:val="Hyperlink"/>
            <w:rFonts w:eastAsia="Yu Mincho"/>
            <w:lang w:val="en-GB"/>
          </w:rPr>
          <w:t>https://ipbes.net/sites/default/files/IPBESPandemicsReport.pdf</w:t>
        </w:r>
      </w:hyperlink>
      <w:r w:rsidRPr="000D6DFB">
        <w:rPr>
          <w:rFonts w:eastAsia="Yu Mincho"/>
        </w:rPr>
        <w:t>.</w:t>
      </w:r>
    </w:p>
    <w:p w14:paraId="1F43E4D9" w14:textId="747CF428" w:rsidR="003C6804" w:rsidRPr="000D6DFB" w:rsidRDefault="003C6804" w:rsidP="00F92BB7">
      <w:pPr>
        <w:ind w:left="1247"/>
        <w:rPr>
          <w:rFonts w:eastAsia="Yu Mincho"/>
          <w:lang w:val="en-GB"/>
        </w:rPr>
      </w:pPr>
      <w:r w:rsidRPr="000D6DFB">
        <w:rPr>
          <w:rFonts w:eastAsia="Yu Mincho"/>
          <w:lang w:val="en-GB"/>
        </w:rPr>
        <w:t xml:space="preserve">The </w:t>
      </w:r>
      <w:r w:rsidRPr="0068356E">
        <w:rPr>
          <w:rFonts w:eastAsia="Yu Mincho"/>
          <w:lang w:val="en-US"/>
        </w:rPr>
        <w:t>list of workshop participants is set out in the</w:t>
      </w:r>
      <w:r w:rsidRPr="000D6DFB">
        <w:rPr>
          <w:rFonts w:eastAsia="Yu Mincho"/>
          <w:lang w:val="en-GB"/>
        </w:rPr>
        <w:t xml:space="preserve"> annex to the present note, which has not been formally edited</w:t>
      </w:r>
      <w:r w:rsidRPr="0068356E">
        <w:rPr>
          <w:rFonts w:eastAsia="Yu Mincho"/>
          <w:lang w:val="en-US"/>
        </w:rPr>
        <w:t xml:space="preserve">. </w:t>
      </w:r>
    </w:p>
    <w:p w14:paraId="03EDB29B" w14:textId="77777777" w:rsidR="001F3CBD" w:rsidRPr="001F3CBD" w:rsidRDefault="001F3CBD" w:rsidP="001F3CBD">
      <w:pPr>
        <w:pStyle w:val="ZZAnxheader"/>
        <w:rPr>
          <w:rFonts w:eastAsia="Yu Mincho"/>
        </w:rPr>
      </w:pPr>
      <w:r w:rsidRPr="001F3CBD">
        <w:rPr>
          <w:rFonts w:eastAsia="Yu Mincho"/>
        </w:rPr>
        <w:br w:type="page"/>
      </w:r>
      <w:r w:rsidRPr="001F3CBD">
        <w:rPr>
          <w:rFonts w:eastAsia="Yu Mincho"/>
        </w:rPr>
        <w:lastRenderedPageBreak/>
        <w:t>Annex</w:t>
      </w:r>
    </w:p>
    <w:p w14:paraId="50E98A5F" w14:textId="77777777" w:rsidR="001F3CBD" w:rsidRPr="001F3CBD" w:rsidRDefault="001F3CBD" w:rsidP="001F3CBD">
      <w:pPr>
        <w:pStyle w:val="ZZAnxtitle"/>
        <w:rPr>
          <w:rFonts w:eastAsia="Yu Mincho"/>
          <w:lang w:eastAsia="en-GB"/>
        </w:rPr>
      </w:pPr>
      <w:r w:rsidRPr="001F3CBD">
        <w:rPr>
          <w:rFonts w:eastAsia="Yu Mincho"/>
          <w:lang w:eastAsia="en-GB"/>
        </w:rPr>
        <w:t xml:space="preserve">List of participants </w:t>
      </w:r>
    </w:p>
    <w:tbl>
      <w:tblPr>
        <w:tblW w:w="8307" w:type="dxa"/>
        <w:jc w:val="right"/>
        <w:tblLook w:val="04A0" w:firstRow="1" w:lastRow="0" w:firstColumn="1" w:lastColumn="0" w:noHBand="0" w:noVBand="1"/>
      </w:tblPr>
      <w:tblGrid>
        <w:gridCol w:w="2951"/>
        <w:gridCol w:w="5356"/>
      </w:tblGrid>
      <w:tr w:rsidR="001F3CBD" w:rsidRPr="001F3CBD" w14:paraId="63071442" w14:textId="77777777" w:rsidTr="00F37836">
        <w:trPr>
          <w:trHeight w:val="57"/>
          <w:tblHeader/>
          <w:jc w:val="right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A6E42D8" w14:textId="77777777" w:rsidR="001F3CBD" w:rsidRPr="001F3CBD" w:rsidRDefault="001F3CBD" w:rsidP="001F3CBD">
            <w:pPr>
              <w:pStyle w:val="Normal-pool"/>
              <w:spacing w:before="40" w:after="40"/>
              <w:rPr>
                <w:rFonts w:eastAsia="Yu Mincho"/>
                <w:b/>
                <w:bCs/>
                <w:sz w:val="18"/>
                <w:szCs w:val="18"/>
                <w:lang w:eastAsia="en-CA" w:bidi="en-US"/>
              </w:rPr>
            </w:pPr>
            <w:bookmarkStart w:id="2" w:name="_Hlk45300138"/>
            <w:r w:rsidRPr="001F3CBD">
              <w:rPr>
                <w:rFonts w:eastAsia="Yu Mincho"/>
                <w:b/>
                <w:bCs/>
                <w:sz w:val="18"/>
                <w:szCs w:val="18"/>
                <w:lang w:eastAsia="en-CA" w:bidi="en-US"/>
              </w:rPr>
              <w:t>MULTIDISCIPLINARY EXPERT PANEL</w:t>
            </w:r>
          </w:p>
        </w:tc>
      </w:tr>
      <w:tr w:rsidR="001F3CBD" w:rsidRPr="00815173" w14:paraId="65324DD5" w14:textId="77777777" w:rsidTr="001F3CBD">
        <w:trPr>
          <w:trHeight w:val="57"/>
          <w:jc w:val="right"/>
        </w:trPr>
        <w:tc>
          <w:tcPr>
            <w:tcW w:w="2970" w:type="dxa"/>
            <w:hideMark/>
          </w:tcPr>
          <w:p w14:paraId="21A1263C" w14:textId="77777777" w:rsidR="001F3CBD" w:rsidRPr="001F3CBD" w:rsidRDefault="001F3CBD" w:rsidP="001F3CBD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F3CBD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Luthando</w:t>
            </w:r>
            <w:proofErr w:type="spellEnd"/>
            <w:r w:rsidRPr="001F3CBD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 Edward </w:t>
            </w:r>
            <w:proofErr w:type="spellStart"/>
            <w:r w:rsidRPr="001F3CBD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Dziba</w:t>
            </w:r>
            <w:proofErr w:type="spellEnd"/>
          </w:p>
        </w:tc>
        <w:tc>
          <w:tcPr>
            <w:tcW w:w="5400" w:type="dxa"/>
            <w:hideMark/>
          </w:tcPr>
          <w:p w14:paraId="3E4481BF" w14:textId="77777777" w:rsidR="001F3CBD" w:rsidRPr="001F3CBD" w:rsidRDefault="001F3CBD" w:rsidP="001F3CBD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  <w:lang w:val="en-US"/>
              </w:rPr>
            </w:pPr>
            <w:r w:rsidRPr="001F3CBD">
              <w:rPr>
                <w:rFonts w:eastAsia="Yu Mincho"/>
                <w:color w:val="000000"/>
                <w:sz w:val="18"/>
                <w:szCs w:val="18"/>
                <w:lang w:val="en-US"/>
              </w:rPr>
              <w:t>South African National Parks, South Africa</w:t>
            </w:r>
          </w:p>
        </w:tc>
      </w:tr>
      <w:tr w:rsidR="001F3CBD" w:rsidRPr="00815173" w14:paraId="7BF12405" w14:textId="77777777" w:rsidTr="001F3CBD">
        <w:trPr>
          <w:trHeight w:val="57"/>
          <w:jc w:val="right"/>
        </w:trPr>
        <w:tc>
          <w:tcPr>
            <w:tcW w:w="2970" w:type="dxa"/>
            <w:hideMark/>
          </w:tcPr>
          <w:p w14:paraId="55E0CF3A" w14:textId="77777777" w:rsidR="001F3CBD" w:rsidRPr="001F3CBD" w:rsidRDefault="001F3CBD" w:rsidP="001F3CBD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1F3CBD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Judith Fisher</w:t>
            </w:r>
            <w:r w:rsidRPr="001F3CBD">
              <w:rPr>
                <w:rFonts w:eastAsia="Yu Mincho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hideMark/>
          </w:tcPr>
          <w:p w14:paraId="2C7ABEA9" w14:textId="77777777" w:rsidR="001F3CBD" w:rsidRPr="001F3CBD" w:rsidRDefault="001F3CBD" w:rsidP="001F3CBD">
            <w:pPr>
              <w:pStyle w:val="Normal-pool"/>
              <w:spacing w:before="40" w:after="40"/>
              <w:rPr>
                <w:rFonts w:eastAsia="MS Mincho"/>
                <w:color w:val="000000"/>
                <w:sz w:val="18"/>
                <w:szCs w:val="18"/>
                <w:lang w:val="en-US"/>
              </w:rPr>
            </w:pPr>
            <w:r w:rsidRPr="001F3CBD">
              <w:rPr>
                <w:rFonts w:eastAsia="MS Mincho"/>
                <w:color w:val="000000"/>
                <w:sz w:val="18"/>
                <w:szCs w:val="18"/>
                <w:lang w:val="en-US"/>
              </w:rPr>
              <w:t>Fisher Research Pty Ltd, Australia</w:t>
            </w:r>
          </w:p>
        </w:tc>
      </w:tr>
      <w:tr w:rsidR="001F3CBD" w:rsidRPr="001F3CBD" w14:paraId="1EDD628F" w14:textId="77777777" w:rsidTr="001F3CBD">
        <w:trPr>
          <w:trHeight w:val="57"/>
          <w:jc w:val="right"/>
        </w:trPr>
        <w:tc>
          <w:tcPr>
            <w:tcW w:w="2970" w:type="dxa"/>
            <w:hideMark/>
          </w:tcPr>
          <w:p w14:paraId="6CFFD0B8" w14:textId="77777777" w:rsidR="001F3CBD" w:rsidRPr="001F3CBD" w:rsidRDefault="001F3CBD" w:rsidP="001F3CBD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1F3CBD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Isabel Sousa Pinto</w:t>
            </w:r>
          </w:p>
        </w:tc>
        <w:tc>
          <w:tcPr>
            <w:tcW w:w="5400" w:type="dxa"/>
            <w:hideMark/>
          </w:tcPr>
          <w:p w14:paraId="2CF71B41" w14:textId="77777777" w:rsidR="001F3CBD" w:rsidRPr="001F3CBD" w:rsidRDefault="001F3CBD" w:rsidP="001F3CBD">
            <w:pPr>
              <w:pStyle w:val="Normal-pool"/>
              <w:spacing w:before="40" w:after="40"/>
              <w:rPr>
                <w:rFonts w:eastAsia="MS Mincho"/>
                <w:color w:val="000000"/>
                <w:sz w:val="18"/>
                <w:szCs w:val="18"/>
                <w:lang w:val="en-US"/>
              </w:rPr>
            </w:pPr>
            <w:r w:rsidRPr="001F3CBD">
              <w:rPr>
                <w:rFonts w:eastAsia="MS Mincho"/>
                <w:color w:val="000000"/>
                <w:sz w:val="18"/>
                <w:szCs w:val="18"/>
                <w:lang w:val="en-US"/>
              </w:rPr>
              <w:t>University of Porto, Portugal</w:t>
            </w:r>
          </w:p>
        </w:tc>
      </w:tr>
      <w:tr w:rsidR="001F3CBD" w:rsidRPr="00815173" w14:paraId="1EA69153" w14:textId="77777777" w:rsidTr="001F3CBD">
        <w:trPr>
          <w:trHeight w:val="57"/>
          <w:jc w:val="right"/>
        </w:trPr>
        <w:tc>
          <w:tcPr>
            <w:tcW w:w="2970" w:type="dxa"/>
            <w:tcBorders>
              <w:bottom w:val="single" w:sz="12" w:space="0" w:color="auto"/>
            </w:tcBorders>
            <w:hideMark/>
          </w:tcPr>
          <w:p w14:paraId="2E1AC88A" w14:textId="77777777" w:rsidR="001F3CBD" w:rsidRPr="001F3CBD" w:rsidRDefault="001F3CBD" w:rsidP="001F3CBD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1F3CBD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Katalin </w:t>
            </w:r>
            <w:proofErr w:type="spellStart"/>
            <w:r w:rsidRPr="001F3CBD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Török</w:t>
            </w:r>
            <w:proofErr w:type="spellEnd"/>
          </w:p>
        </w:tc>
        <w:tc>
          <w:tcPr>
            <w:tcW w:w="5400" w:type="dxa"/>
            <w:tcBorders>
              <w:bottom w:val="single" w:sz="12" w:space="0" w:color="auto"/>
            </w:tcBorders>
            <w:hideMark/>
          </w:tcPr>
          <w:p w14:paraId="548C1FA3" w14:textId="77777777" w:rsidR="001F3CBD" w:rsidRPr="001F3CBD" w:rsidRDefault="001F3CBD" w:rsidP="001F3CBD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1F3CBD">
              <w:rPr>
                <w:rFonts w:eastAsia="Yu Mincho"/>
                <w:color w:val="000000"/>
                <w:sz w:val="18"/>
                <w:szCs w:val="18"/>
              </w:rPr>
              <w:t>Centre for Ecological Research, Hungary</w:t>
            </w:r>
          </w:p>
        </w:tc>
      </w:tr>
      <w:bookmarkEnd w:id="2"/>
    </w:tbl>
    <w:p w14:paraId="7721E036" w14:textId="77777777" w:rsidR="001F3CBD" w:rsidRPr="001F3CBD" w:rsidRDefault="001F3CBD" w:rsidP="00F37836">
      <w:pPr>
        <w:pStyle w:val="Normal-pool"/>
        <w:ind w:left="1247"/>
        <w:rPr>
          <w:rFonts w:eastAsia="Gulim"/>
        </w:rPr>
      </w:pPr>
    </w:p>
    <w:tbl>
      <w:tblPr>
        <w:tblW w:w="8307" w:type="dxa"/>
        <w:jc w:val="right"/>
        <w:tblLook w:val="04A0" w:firstRow="1" w:lastRow="0" w:firstColumn="1" w:lastColumn="0" w:noHBand="0" w:noVBand="1"/>
      </w:tblPr>
      <w:tblGrid>
        <w:gridCol w:w="2949"/>
        <w:gridCol w:w="5358"/>
      </w:tblGrid>
      <w:tr w:rsidR="001F3CBD" w:rsidRPr="001F3CBD" w14:paraId="3CBD41B1" w14:textId="77777777" w:rsidTr="00F37836">
        <w:trPr>
          <w:trHeight w:val="57"/>
          <w:tblHeader/>
          <w:jc w:val="right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9A36742" w14:textId="77777777" w:rsidR="001F3CBD" w:rsidRPr="00F37836" w:rsidRDefault="001F3CBD" w:rsidP="001F3CBD">
            <w:pPr>
              <w:pStyle w:val="Normal-pool"/>
              <w:spacing w:before="40" w:after="40"/>
              <w:rPr>
                <w:rFonts w:eastAsia="Yu Mincho"/>
                <w:b/>
                <w:bCs/>
                <w:sz w:val="18"/>
                <w:szCs w:val="18"/>
                <w:lang w:eastAsia="en-CA" w:bidi="en-US"/>
              </w:rPr>
            </w:pPr>
            <w:bookmarkStart w:id="3" w:name="_Hlk22727281"/>
            <w:r w:rsidRPr="00F37836">
              <w:rPr>
                <w:rFonts w:eastAsia="Yu Mincho"/>
                <w:b/>
                <w:bCs/>
                <w:sz w:val="18"/>
                <w:szCs w:val="18"/>
                <w:lang w:eastAsia="en-CA" w:bidi="en-US"/>
              </w:rPr>
              <w:t>BUREAU</w:t>
            </w:r>
          </w:p>
        </w:tc>
        <w:bookmarkEnd w:id="3"/>
      </w:tr>
      <w:tr w:rsidR="001F3CBD" w:rsidRPr="00815173" w14:paraId="04FD5301" w14:textId="77777777" w:rsidTr="00F37836">
        <w:trPr>
          <w:jc w:val="right"/>
        </w:trPr>
        <w:tc>
          <w:tcPr>
            <w:tcW w:w="2970" w:type="dxa"/>
            <w:hideMark/>
          </w:tcPr>
          <w:p w14:paraId="438E00A9" w14:textId="77777777" w:rsidR="001F3CBD" w:rsidRPr="001F3CBD" w:rsidRDefault="001F3CBD" w:rsidP="001F3CBD">
            <w:pPr>
              <w:pStyle w:val="Normal-pool"/>
              <w:spacing w:before="40" w:after="40"/>
              <w:rPr>
                <w:rFonts w:eastAsia="Yu Mincho"/>
                <w:sz w:val="18"/>
                <w:szCs w:val="18"/>
                <w:lang w:eastAsia="en-CA" w:bidi="en-US"/>
              </w:rPr>
            </w:pPr>
            <w:r w:rsidRPr="001F3CBD">
              <w:rPr>
                <w:rFonts w:eastAsia="Yu Mincho"/>
                <w:color w:val="000000"/>
                <w:sz w:val="18"/>
                <w:szCs w:val="18"/>
              </w:rPr>
              <w:t>Douglas Beard</w:t>
            </w:r>
          </w:p>
        </w:tc>
        <w:tc>
          <w:tcPr>
            <w:tcW w:w="5400" w:type="dxa"/>
            <w:hideMark/>
          </w:tcPr>
          <w:p w14:paraId="39BC39AC" w14:textId="77777777" w:rsidR="001F3CBD" w:rsidRPr="001F3CBD" w:rsidRDefault="001F3CBD" w:rsidP="001F3CBD">
            <w:pPr>
              <w:pStyle w:val="Normal-pool"/>
              <w:spacing w:before="40" w:after="40"/>
              <w:rPr>
                <w:rFonts w:eastAsia="MS Mincho"/>
                <w:sz w:val="18"/>
                <w:szCs w:val="18"/>
                <w:lang w:val="en-US" w:eastAsia="en-CA" w:bidi="en-US"/>
              </w:rPr>
            </w:pPr>
            <w:r w:rsidRPr="001F3CBD">
              <w:rPr>
                <w:rFonts w:eastAsia="MS Mincho"/>
                <w:color w:val="000000"/>
                <w:sz w:val="18"/>
                <w:szCs w:val="18"/>
                <w:lang w:val="en-US"/>
              </w:rPr>
              <w:t>Geological Survey, United States of America</w:t>
            </w:r>
          </w:p>
        </w:tc>
      </w:tr>
      <w:tr w:rsidR="001F3CBD" w:rsidRPr="00815173" w14:paraId="2AF407F0" w14:textId="77777777" w:rsidTr="00F37836">
        <w:trPr>
          <w:jc w:val="right"/>
        </w:trPr>
        <w:tc>
          <w:tcPr>
            <w:tcW w:w="2970" w:type="dxa"/>
            <w:tcBorders>
              <w:bottom w:val="single" w:sz="12" w:space="0" w:color="auto"/>
            </w:tcBorders>
            <w:hideMark/>
          </w:tcPr>
          <w:p w14:paraId="056606D6" w14:textId="77777777" w:rsidR="001F3CBD" w:rsidRPr="001F3CBD" w:rsidRDefault="001F3CBD" w:rsidP="001F3CBD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1F3CBD">
              <w:rPr>
                <w:rFonts w:eastAsia="Yu Mincho"/>
                <w:color w:val="000000"/>
                <w:sz w:val="18"/>
                <w:szCs w:val="18"/>
              </w:rPr>
              <w:t xml:space="preserve">Hamid </w:t>
            </w:r>
            <w:proofErr w:type="spellStart"/>
            <w:r w:rsidRPr="001F3CBD">
              <w:rPr>
                <w:rFonts w:eastAsia="Yu Mincho"/>
                <w:color w:val="000000"/>
                <w:sz w:val="18"/>
                <w:szCs w:val="18"/>
              </w:rPr>
              <w:t>Custovic</w:t>
            </w:r>
            <w:proofErr w:type="spellEnd"/>
          </w:p>
        </w:tc>
        <w:tc>
          <w:tcPr>
            <w:tcW w:w="5400" w:type="dxa"/>
            <w:tcBorders>
              <w:bottom w:val="single" w:sz="12" w:space="0" w:color="auto"/>
            </w:tcBorders>
            <w:hideMark/>
          </w:tcPr>
          <w:p w14:paraId="3620FF6F" w14:textId="77777777" w:rsidR="001F3CBD" w:rsidRPr="001F3CBD" w:rsidRDefault="001F3CBD" w:rsidP="001F3CBD">
            <w:pPr>
              <w:pStyle w:val="Normal-pool"/>
              <w:spacing w:before="40" w:after="40"/>
              <w:rPr>
                <w:rFonts w:eastAsia="MS Mincho"/>
                <w:color w:val="000000"/>
                <w:sz w:val="18"/>
                <w:szCs w:val="18"/>
                <w:lang w:val="en-US"/>
              </w:rPr>
            </w:pPr>
            <w:r w:rsidRPr="001F3CBD">
              <w:rPr>
                <w:rFonts w:eastAsia="MS Mincho"/>
                <w:color w:val="000000"/>
                <w:sz w:val="18"/>
                <w:szCs w:val="18"/>
                <w:lang w:val="en-US"/>
              </w:rPr>
              <w:t>University of Sarajevo, Bosnia and Herzegovina</w:t>
            </w:r>
          </w:p>
        </w:tc>
      </w:tr>
    </w:tbl>
    <w:p w14:paraId="6EE14805" w14:textId="77777777" w:rsidR="001F3CBD" w:rsidRPr="001F3CBD" w:rsidRDefault="001F3CBD" w:rsidP="00F37836">
      <w:pPr>
        <w:pStyle w:val="Normal-pool"/>
        <w:ind w:left="1247"/>
        <w:rPr>
          <w:rFonts w:eastAsia="Yu Mincho"/>
        </w:rPr>
      </w:pPr>
    </w:p>
    <w:tbl>
      <w:tblPr>
        <w:tblW w:w="8307" w:type="dxa"/>
        <w:jc w:val="right"/>
        <w:tblLook w:val="04A0" w:firstRow="1" w:lastRow="0" w:firstColumn="1" w:lastColumn="0" w:noHBand="0" w:noVBand="1"/>
      </w:tblPr>
      <w:tblGrid>
        <w:gridCol w:w="2948"/>
        <w:gridCol w:w="5359"/>
      </w:tblGrid>
      <w:tr w:rsidR="001F3CBD" w:rsidRPr="00F37836" w14:paraId="0E7F88A4" w14:textId="77777777" w:rsidTr="00F37836">
        <w:trPr>
          <w:trHeight w:val="57"/>
          <w:tblHeader/>
          <w:jc w:val="right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394CCBE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sz w:val="18"/>
                <w:szCs w:val="18"/>
                <w:lang w:eastAsia="en-CA" w:bidi="en-US"/>
              </w:rPr>
            </w:pPr>
            <w:bookmarkStart w:id="4" w:name="_Hlk45540723"/>
            <w:bookmarkStart w:id="5" w:name="_Hlk45215477"/>
            <w:r w:rsidRPr="00F37836">
              <w:rPr>
                <w:rFonts w:eastAsia="Yu Mincho"/>
                <w:b/>
                <w:bCs/>
                <w:sz w:val="18"/>
                <w:szCs w:val="18"/>
                <w:lang w:eastAsia="en-CA" w:bidi="en-US"/>
              </w:rPr>
              <w:t>LIAISON EXPERTS</w:t>
            </w:r>
            <w:bookmarkEnd w:id="4"/>
          </w:p>
        </w:tc>
      </w:tr>
      <w:tr w:rsidR="001F3CBD" w:rsidRPr="00815173" w14:paraId="57F9D3AB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4DA9B978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Peter 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Daszak</w:t>
            </w:r>
            <w:proofErr w:type="spellEnd"/>
          </w:p>
        </w:tc>
        <w:tc>
          <w:tcPr>
            <w:tcW w:w="5400" w:type="dxa"/>
            <w:hideMark/>
          </w:tcPr>
          <w:p w14:paraId="033D0BC9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  <w:lang w:val="en-US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  <w:lang w:val="en-US"/>
              </w:rPr>
              <w:t xml:space="preserve">Workshop chair; </w:t>
            </w:r>
            <w:proofErr w:type="spellStart"/>
            <w:r w:rsidRPr="00F37836">
              <w:rPr>
                <w:rFonts w:eastAsia="Yu Mincho"/>
                <w:color w:val="000000"/>
                <w:sz w:val="18"/>
                <w:szCs w:val="18"/>
                <w:lang w:val="en-US"/>
              </w:rPr>
              <w:t>EcoHealth</w:t>
            </w:r>
            <w:proofErr w:type="spellEnd"/>
            <w:r w:rsidRPr="00F37836">
              <w:rPr>
                <w:rFonts w:eastAsia="Yu Mincho"/>
                <w:color w:val="000000"/>
                <w:sz w:val="18"/>
                <w:szCs w:val="18"/>
                <w:lang w:val="en-US"/>
              </w:rPr>
              <w:t xml:space="preserve"> Alliance, United States of America; expert assisting the Multidisciplinary Expert Panel in scoping the nexus assessment</w:t>
            </w:r>
          </w:p>
        </w:tc>
      </w:tr>
      <w:tr w:rsidR="001F3CBD" w:rsidRPr="00815173" w14:paraId="3C7E1942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263A2310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Paola 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Mosig</w:t>
            </w:r>
            <w:proofErr w:type="spellEnd"/>
          </w:p>
        </w:tc>
        <w:tc>
          <w:tcPr>
            <w:tcW w:w="5400" w:type="dxa"/>
            <w:hideMark/>
          </w:tcPr>
          <w:p w14:paraId="1F5FE26C" w14:textId="6C85DDEB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  <w:lang w:val="es-ES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  <w:lang w:val="es-ES"/>
              </w:rPr>
              <w:t xml:space="preserve">La Comisión Nacional para el Conocimiento y Uso de la Biodiversidad (CONABIO), </w:t>
            </w:r>
            <w:r w:rsidRPr="00450263">
              <w:rPr>
                <w:rFonts w:eastAsia="Yu Mincho"/>
                <w:color w:val="000000"/>
                <w:sz w:val="18"/>
                <w:szCs w:val="18"/>
                <w:lang w:val="en-CA"/>
              </w:rPr>
              <w:t>Mexico; lead aut</w:t>
            </w:r>
            <w:r w:rsidR="007A1DB3">
              <w:rPr>
                <w:rFonts w:eastAsia="Yu Mincho"/>
                <w:color w:val="000000"/>
                <w:sz w:val="18"/>
                <w:szCs w:val="18"/>
                <w:lang w:val="en-CA"/>
              </w:rPr>
              <w:t>h</w:t>
            </w:r>
            <w:r w:rsidRPr="00450263">
              <w:rPr>
                <w:rFonts w:eastAsia="Yu Mincho"/>
                <w:color w:val="000000"/>
                <w:sz w:val="18"/>
                <w:szCs w:val="18"/>
                <w:lang w:val="en-CA"/>
              </w:rPr>
              <w:t>or, assessment of the sustainable use of wild species</w:t>
            </w:r>
          </w:p>
        </w:tc>
      </w:tr>
      <w:tr w:rsidR="001F3CBD" w:rsidRPr="00815173" w14:paraId="2CA6B869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4C9BD284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Karen O’Brien</w:t>
            </w:r>
          </w:p>
        </w:tc>
        <w:tc>
          <w:tcPr>
            <w:tcW w:w="5400" w:type="dxa"/>
            <w:hideMark/>
          </w:tcPr>
          <w:p w14:paraId="10E7EE1E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 xml:space="preserve">University of Oslo, Norway; </w:t>
            </w:r>
            <w:r w:rsidRPr="00F37836">
              <w:rPr>
                <w:rFonts w:eastAsia="Yu Mincho"/>
                <w:color w:val="000000"/>
                <w:sz w:val="18"/>
                <w:szCs w:val="18"/>
                <w:lang w:val="en-US"/>
              </w:rPr>
              <w:t>expert assisting the Multidisciplinary Expert Panel in scoping the transformative change assessment</w:t>
            </w:r>
          </w:p>
        </w:tc>
      </w:tr>
      <w:tr w:rsidR="001F3CBD" w:rsidRPr="00F37836" w14:paraId="71E490DD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12FD60E0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Unai Pascual</w:t>
            </w:r>
          </w:p>
        </w:tc>
        <w:tc>
          <w:tcPr>
            <w:tcW w:w="5400" w:type="dxa"/>
            <w:hideMark/>
          </w:tcPr>
          <w:p w14:paraId="1D7A24DA" w14:textId="33ED3E79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7836">
              <w:rPr>
                <w:rFonts w:eastAsia="Yu Mincho"/>
                <w:color w:val="000000"/>
                <w:sz w:val="18"/>
                <w:szCs w:val="18"/>
                <w:lang w:val="en-US"/>
              </w:rPr>
              <w:t>Ikerbasque</w:t>
            </w:r>
            <w:proofErr w:type="spellEnd"/>
            <w:r w:rsidRPr="00F37836">
              <w:rPr>
                <w:rFonts w:eastAsia="Yu Mincho"/>
                <w:color w:val="000000"/>
                <w:sz w:val="18"/>
                <w:szCs w:val="18"/>
                <w:lang w:val="en-US"/>
              </w:rPr>
              <w:t>, Basque Centre for Climate Change, Spain; co-Chair, values assessment</w:t>
            </w:r>
          </w:p>
        </w:tc>
      </w:tr>
      <w:tr w:rsidR="001F3CBD" w:rsidRPr="00815173" w14:paraId="4E22FA8B" w14:textId="77777777" w:rsidTr="00F37836">
        <w:trPr>
          <w:trHeight w:val="57"/>
          <w:jc w:val="right"/>
        </w:trPr>
        <w:tc>
          <w:tcPr>
            <w:tcW w:w="2970" w:type="dxa"/>
            <w:tcBorders>
              <w:bottom w:val="single" w:sz="12" w:space="0" w:color="auto"/>
            </w:tcBorders>
            <w:hideMark/>
          </w:tcPr>
          <w:p w14:paraId="68966E09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Peter 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Stoett</w:t>
            </w:r>
            <w:proofErr w:type="spellEnd"/>
          </w:p>
        </w:tc>
        <w:tc>
          <w:tcPr>
            <w:tcW w:w="5400" w:type="dxa"/>
            <w:tcBorders>
              <w:bottom w:val="single" w:sz="12" w:space="0" w:color="auto"/>
            </w:tcBorders>
            <w:hideMark/>
          </w:tcPr>
          <w:p w14:paraId="6E0843EE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University of Ontario, Institute of Technology, Canada; co-Chair, assessment of invasive alien species</w:t>
            </w:r>
          </w:p>
        </w:tc>
      </w:tr>
      <w:bookmarkEnd w:id="5"/>
    </w:tbl>
    <w:p w14:paraId="2EF294B8" w14:textId="77777777" w:rsidR="001F3CBD" w:rsidRPr="001F3CBD" w:rsidRDefault="001F3CBD" w:rsidP="00F37836">
      <w:pPr>
        <w:pStyle w:val="Normal-pool"/>
        <w:ind w:left="1247"/>
        <w:rPr>
          <w:rFonts w:eastAsia="Yu Mincho"/>
        </w:rPr>
      </w:pPr>
    </w:p>
    <w:tbl>
      <w:tblPr>
        <w:tblW w:w="8307" w:type="dxa"/>
        <w:jc w:val="right"/>
        <w:tblLook w:val="04A0" w:firstRow="1" w:lastRow="0" w:firstColumn="1" w:lastColumn="0" w:noHBand="0" w:noVBand="1"/>
      </w:tblPr>
      <w:tblGrid>
        <w:gridCol w:w="2949"/>
        <w:gridCol w:w="5358"/>
      </w:tblGrid>
      <w:tr w:rsidR="001F3CBD" w:rsidRPr="00F37836" w14:paraId="53F550A8" w14:textId="77777777" w:rsidTr="00F37836">
        <w:trPr>
          <w:trHeight w:val="57"/>
          <w:tblHeader/>
          <w:jc w:val="right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2B4011BD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sz w:val="18"/>
                <w:szCs w:val="18"/>
                <w:lang w:eastAsia="en-CA" w:bidi="en-US"/>
              </w:rPr>
            </w:pPr>
            <w:bookmarkStart w:id="6" w:name="_Hlk45215421"/>
            <w:r w:rsidRPr="00F37836">
              <w:rPr>
                <w:rFonts w:eastAsia="Yu Mincho"/>
                <w:b/>
                <w:bCs/>
                <w:sz w:val="18"/>
                <w:szCs w:val="18"/>
                <w:lang w:eastAsia="en-CA" w:bidi="en-US"/>
              </w:rPr>
              <w:t>EXPERTS</w:t>
            </w:r>
          </w:p>
        </w:tc>
      </w:tr>
      <w:tr w:rsidR="001F3CBD" w:rsidRPr="00815173" w14:paraId="6737032C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05242470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Heliana</w:t>
            </w:r>
            <w:proofErr w:type="spellEnd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Dundarova</w:t>
            </w:r>
            <w:proofErr w:type="spellEnd"/>
          </w:p>
        </w:tc>
        <w:tc>
          <w:tcPr>
            <w:tcW w:w="5400" w:type="dxa"/>
            <w:hideMark/>
          </w:tcPr>
          <w:p w14:paraId="56968346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Institute of Biodiversity and Ecosystem Research at the Bulgarian Academy of Sciences, Bulgaria</w:t>
            </w:r>
          </w:p>
        </w:tc>
      </w:tr>
      <w:tr w:rsidR="001F3CBD" w:rsidRPr="00815173" w14:paraId="7B703384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44819AA8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Yasha</w:t>
            </w:r>
            <w:proofErr w:type="spellEnd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Feferholtz</w:t>
            </w:r>
            <w:proofErr w:type="spellEnd"/>
          </w:p>
        </w:tc>
        <w:tc>
          <w:tcPr>
            <w:tcW w:w="5400" w:type="dxa"/>
            <w:hideMark/>
          </w:tcPr>
          <w:p w14:paraId="3B16F98C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 xml:space="preserve">Resource Mobilization Panel of the Convention on Biological Diversity; Chile; </w:t>
            </w:r>
            <w:proofErr w:type="spellStart"/>
            <w:r w:rsidRPr="00F37836">
              <w:rPr>
                <w:rFonts w:eastAsia="Yu Mincho"/>
                <w:color w:val="000000"/>
                <w:sz w:val="18"/>
                <w:szCs w:val="18"/>
              </w:rPr>
              <w:t>EcoHealth</w:t>
            </w:r>
            <w:proofErr w:type="spellEnd"/>
            <w:r w:rsidRPr="00F37836">
              <w:rPr>
                <w:rFonts w:eastAsia="Yu Mincho"/>
                <w:color w:val="000000"/>
                <w:sz w:val="18"/>
                <w:szCs w:val="18"/>
              </w:rPr>
              <w:t xml:space="preserve"> Alliance </w:t>
            </w:r>
          </w:p>
        </w:tc>
      </w:tr>
      <w:tr w:rsidR="001F3CBD" w:rsidRPr="00815173" w14:paraId="4B4487D1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1A754FFB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Gabor 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Foldvari</w:t>
            </w:r>
            <w:proofErr w:type="spellEnd"/>
          </w:p>
        </w:tc>
        <w:tc>
          <w:tcPr>
            <w:tcW w:w="5400" w:type="dxa"/>
            <w:hideMark/>
          </w:tcPr>
          <w:p w14:paraId="218A21EF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Institute of Evolution, Centre for Ecological Research, Hungary</w:t>
            </w:r>
          </w:p>
        </w:tc>
      </w:tr>
      <w:tr w:rsidR="001F3CBD" w:rsidRPr="00F37836" w14:paraId="20EE2BBF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1F1B4D65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David Hayman</w:t>
            </w:r>
          </w:p>
        </w:tc>
        <w:tc>
          <w:tcPr>
            <w:tcW w:w="5400" w:type="dxa"/>
            <w:hideMark/>
          </w:tcPr>
          <w:p w14:paraId="7574E7D1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Massey University, United Kingdom</w:t>
            </w:r>
          </w:p>
        </w:tc>
      </w:tr>
      <w:tr w:rsidR="001F3CBD" w:rsidRPr="00F37836" w14:paraId="79E6F03D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6C110ABC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Etinosa</w:t>
            </w:r>
            <w:proofErr w:type="spellEnd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Igbinosa</w:t>
            </w:r>
            <w:proofErr w:type="spellEnd"/>
          </w:p>
        </w:tc>
        <w:tc>
          <w:tcPr>
            <w:tcW w:w="5400" w:type="dxa"/>
            <w:hideMark/>
          </w:tcPr>
          <w:p w14:paraId="64D5D205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University of Benin, Nigeria</w:t>
            </w:r>
          </w:p>
        </w:tc>
      </w:tr>
      <w:tr w:rsidR="001F3CBD" w:rsidRPr="00815173" w14:paraId="471D4FB0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2B9B5FFA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Junglen</w:t>
            </w:r>
            <w:proofErr w:type="spellEnd"/>
          </w:p>
        </w:tc>
        <w:tc>
          <w:tcPr>
            <w:tcW w:w="5400" w:type="dxa"/>
            <w:hideMark/>
          </w:tcPr>
          <w:p w14:paraId="02BDD191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 xml:space="preserve">Institute of Virology, </w:t>
            </w:r>
            <w:proofErr w:type="spellStart"/>
            <w:r w:rsidRPr="00F37836">
              <w:rPr>
                <w:rFonts w:eastAsia="Yu Mincho"/>
                <w:color w:val="000000"/>
                <w:sz w:val="18"/>
                <w:szCs w:val="18"/>
              </w:rPr>
              <w:t>Charité</w:t>
            </w:r>
            <w:proofErr w:type="spellEnd"/>
            <w:r w:rsidRPr="00F37836">
              <w:rPr>
                <w:rFonts w:eastAsia="Yu Mincho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836">
              <w:rPr>
                <w:rFonts w:eastAsia="Yu Mincho"/>
                <w:color w:val="000000"/>
                <w:sz w:val="18"/>
                <w:szCs w:val="18"/>
              </w:rPr>
              <w:t>Universitätsmedizin</w:t>
            </w:r>
            <w:proofErr w:type="spellEnd"/>
            <w:r w:rsidRPr="00F37836">
              <w:rPr>
                <w:rFonts w:eastAsia="Yu Mincho"/>
                <w:color w:val="000000"/>
                <w:sz w:val="18"/>
                <w:szCs w:val="18"/>
              </w:rPr>
              <w:t xml:space="preserve"> Berlin, Germany</w:t>
            </w:r>
          </w:p>
        </w:tc>
      </w:tr>
      <w:tr w:rsidR="001F3CBD" w:rsidRPr="00815173" w14:paraId="28F204A3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4A86ECA1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Thijs 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Kuiken</w:t>
            </w:r>
            <w:proofErr w:type="spellEnd"/>
          </w:p>
        </w:tc>
        <w:tc>
          <w:tcPr>
            <w:tcW w:w="5400" w:type="dxa"/>
            <w:hideMark/>
          </w:tcPr>
          <w:p w14:paraId="3530B73A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 xml:space="preserve">Department of </w:t>
            </w:r>
            <w:proofErr w:type="spellStart"/>
            <w:r w:rsidRPr="00F37836">
              <w:rPr>
                <w:rFonts w:eastAsia="Yu Mincho"/>
                <w:color w:val="000000"/>
                <w:sz w:val="18"/>
                <w:szCs w:val="18"/>
              </w:rPr>
              <w:t>Viroscience</w:t>
            </w:r>
            <w:proofErr w:type="spellEnd"/>
            <w:r w:rsidRPr="00F37836">
              <w:rPr>
                <w:rFonts w:eastAsia="Yu Mincho"/>
                <w:color w:val="000000"/>
                <w:sz w:val="18"/>
                <w:szCs w:val="18"/>
              </w:rPr>
              <w:t>, Erasmus University Medical Centre, Netherlands</w:t>
            </w:r>
          </w:p>
        </w:tc>
      </w:tr>
      <w:tr w:rsidR="001F3CBD" w:rsidRPr="00815173" w14:paraId="4A7F0DB4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67A8AF83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Qiyong</w:t>
            </w:r>
            <w:proofErr w:type="spellEnd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 Liu</w:t>
            </w:r>
          </w:p>
        </w:tc>
        <w:tc>
          <w:tcPr>
            <w:tcW w:w="5400" w:type="dxa"/>
            <w:hideMark/>
          </w:tcPr>
          <w:p w14:paraId="4D622DAC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 xml:space="preserve">Chinese </w:t>
            </w:r>
            <w:proofErr w:type="spellStart"/>
            <w:r w:rsidRPr="00F37836">
              <w:rPr>
                <w:rFonts w:eastAsia="Yu Mincho"/>
                <w:color w:val="000000"/>
                <w:sz w:val="18"/>
                <w:szCs w:val="18"/>
              </w:rPr>
              <w:t>Center</w:t>
            </w:r>
            <w:proofErr w:type="spellEnd"/>
            <w:r w:rsidRPr="00F37836">
              <w:rPr>
                <w:rFonts w:eastAsia="Yu Mincho"/>
                <w:color w:val="000000"/>
                <w:sz w:val="18"/>
                <w:szCs w:val="18"/>
              </w:rPr>
              <w:t xml:space="preserve"> for Disease Control and Prevention, China</w:t>
            </w:r>
          </w:p>
        </w:tc>
        <w:bookmarkEnd w:id="6"/>
      </w:tr>
      <w:tr w:rsidR="001F3CBD" w:rsidRPr="00F37836" w14:paraId="61EF295F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073D93A7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Carlos Das Neves</w:t>
            </w:r>
          </w:p>
        </w:tc>
        <w:tc>
          <w:tcPr>
            <w:tcW w:w="5400" w:type="dxa"/>
            <w:hideMark/>
          </w:tcPr>
          <w:p w14:paraId="6056184D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Norwegian Veterinary Institute, Portugal</w:t>
            </w:r>
          </w:p>
        </w:tc>
      </w:tr>
      <w:tr w:rsidR="001F3CBD" w:rsidRPr="00815173" w14:paraId="0EF7FB5E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2F1314D4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Benjamin Roche</w:t>
            </w:r>
          </w:p>
        </w:tc>
        <w:tc>
          <w:tcPr>
            <w:tcW w:w="5400" w:type="dxa"/>
            <w:hideMark/>
          </w:tcPr>
          <w:p w14:paraId="0A12D166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French National Research Institute for Sustainable Development (IRD), France</w:t>
            </w:r>
          </w:p>
        </w:tc>
      </w:tr>
      <w:tr w:rsidR="001F3CBD" w:rsidRPr="00815173" w14:paraId="3B819B84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5A72F94C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Gerardo 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Suzán</w:t>
            </w:r>
            <w:proofErr w:type="spellEnd"/>
          </w:p>
        </w:tc>
        <w:tc>
          <w:tcPr>
            <w:tcW w:w="5400" w:type="dxa"/>
            <w:hideMark/>
          </w:tcPr>
          <w:p w14:paraId="07D2C2A3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School of Veterinary Medicine and Husbandry (FMVZ), National Autonomous University of Mexico (UNAM), Mexico</w:t>
            </w:r>
          </w:p>
        </w:tc>
      </w:tr>
      <w:tr w:rsidR="001F3CBD" w:rsidRPr="00815173" w14:paraId="30B9FB4A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7637E88C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Zambrana</w:t>
            </w:r>
            <w:proofErr w:type="spellEnd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Torrelio</w:t>
            </w:r>
            <w:proofErr w:type="spellEnd"/>
          </w:p>
        </w:tc>
        <w:tc>
          <w:tcPr>
            <w:tcW w:w="5400" w:type="dxa"/>
            <w:hideMark/>
          </w:tcPr>
          <w:p w14:paraId="59E13BA4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 xml:space="preserve">Institute of Molecular Biology and Biotechnology (Plurinational State of) Bolivia; </w:t>
            </w:r>
            <w:proofErr w:type="spellStart"/>
            <w:r w:rsidRPr="00F37836">
              <w:rPr>
                <w:rFonts w:eastAsia="Yu Mincho"/>
                <w:color w:val="000000"/>
                <w:sz w:val="18"/>
                <w:szCs w:val="18"/>
              </w:rPr>
              <w:t>EcoHealth</w:t>
            </w:r>
            <w:proofErr w:type="spellEnd"/>
            <w:r w:rsidRPr="00F37836">
              <w:rPr>
                <w:rFonts w:eastAsia="Yu Mincho"/>
                <w:color w:val="000000"/>
                <w:sz w:val="18"/>
                <w:szCs w:val="18"/>
              </w:rPr>
              <w:t xml:space="preserve"> Alliance</w:t>
            </w:r>
          </w:p>
        </w:tc>
      </w:tr>
      <w:tr w:rsidR="001F3CBD" w:rsidRPr="00815173" w14:paraId="7D04353A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69EA1142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Marcela 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Uhart</w:t>
            </w:r>
            <w:proofErr w:type="spellEnd"/>
          </w:p>
        </w:tc>
        <w:tc>
          <w:tcPr>
            <w:tcW w:w="5400" w:type="dxa"/>
            <w:hideMark/>
          </w:tcPr>
          <w:p w14:paraId="53A506D6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University of California, Davis, United States of America; Argentina</w:t>
            </w:r>
          </w:p>
        </w:tc>
      </w:tr>
      <w:tr w:rsidR="001F3CBD" w:rsidRPr="00815173" w14:paraId="4E0F9E34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257AEB15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Chadia</w:t>
            </w:r>
            <w:proofErr w:type="spellEnd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Wannous</w:t>
            </w:r>
            <w:proofErr w:type="spellEnd"/>
          </w:p>
        </w:tc>
        <w:tc>
          <w:tcPr>
            <w:tcW w:w="5400" w:type="dxa"/>
            <w:hideMark/>
          </w:tcPr>
          <w:p w14:paraId="77994597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Towards A Safer World (TASW) Network, Future Earth; Syria</w:t>
            </w:r>
          </w:p>
        </w:tc>
      </w:tr>
      <w:tr w:rsidR="001F3CBD" w:rsidRPr="00815173" w14:paraId="08823BF2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4834FD8B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Katie 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Woolaston</w:t>
            </w:r>
            <w:proofErr w:type="spellEnd"/>
          </w:p>
        </w:tc>
        <w:tc>
          <w:tcPr>
            <w:tcW w:w="5400" w:type="dxa"/>
            <w:hideMark/>
          </w:tcPr>
          <w:p w14:paraId="33EF905E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Queensland University of Technology, Australia</w:t>
            </w:r>
          </w:p>
        </w:tc>
      </w:tr>
      <w:tr w:rsidR="001F3CBD" w:rsidRPr="00815173" w14:paraId="2A243898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07426592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Amuasi</w:t>
            </w:r>
            <w:proofErr w:type="spellEnd"/>
          </w:p>
        </w:tc>
        <w:tc>
          <w:tcPr>
            <w:tcW w:w="5400" w:type="dxa"/>
            <w:hideMark/>
          </w:tcPr>
          <w:p w14:paraId="193F3D6D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Kumasi Centre for Collaborative Research in Tropical Medicine (KCCR), Kwame Nkrumah University of Science and Technology (KNUST), Ghana</w:t>
            </w:r>
          </w:p>
        </w:tc>
      </w:tr>
      <w:tr w:rsidR="001F3CBD" w:rsidRPr="00815173" w14:paraId="38994F9D" w14:textId="77777777" w:rsidTr="00F37836">
        <w:trPr>
          <w:trHeight w:val="57"/>
          <w:jc w:val="right"/>
        </w:trPr>
        <w:tc>
          <w:tcPr>
            <w:tcW w:w="2970" w:type="dxa"/>
            <w:tcBorders>
              <w:bottom w:val="single" w:sz="12" w:space="0" w:color="auto"/>
            </w:tcBorders>
            <w:hideMark/>
          </w:tcPr>
          <w:p w14:paraId="4A9BE953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Peter Buss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hideMark/>
          </w:tcPr>
          <w:p w14:paraId="5A52E147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Kruger National Park, South African National Parks, South Africa</w:t>
            </w:r>
          </w:p>
        </w:tc>
      </w:tr>
    </w:tbl>
    <w:p w14:paraId="6C90064F" w14:textId="77777777" w:rsidR="001F3CBD" w:rsidRPr="00F37836" w:rsidRDefault="001F3CBD" w:rsidP="00F37836">
      <w:pPr>
        <w:pStyle w:val="Normal-pool"/>
        <w:rPr>
          <w:sz w:val="2"/>
          <w:szCs w:val="2"/>
        </w:rPr>
      </w:pPr>
    </w:p>
    <w:tbl>
      <w:tblPr>
        <w:tblW w:w="8307" w:type="dxa"/>
        <w:jc w:val="right"/>
        <w:tblLook w:val="04A0" w:firstRow="1" w:lastRow="0" w:firstColumn="1" w:lastColumn="0" w:noHBand="0" w:noVBand="1"/>
      </w:tblPr>
      <w:tblGrid>
        <w:gridCol w:w="2949"/>
        <w:gridCol w:w="5358"/>
      </w:tblGrid>
      <w:tr w:rsidR="001F3CBD" w:rsidRPr="00F37836" w14:paraId="2DF7A99D" w14:textId="77777777" w:rsidTr="00F37836">
        <w:trPr>
          <w:trHeight w:val="57"/>
          <w:tblHeader/>
          <w:jc w:val="right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C4F0174" w14:textId="32D2BB5D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sz w:val="18"/>
                <w:szCs w:val="18"/>
                <w:lang w:eastAsia="en-CA" w:bidi="en-US"/>
              </w:rPr>
            </w:pPr>
            <w:bookmarkStart w:id="7" w:name="_Hlk45540745"/>
            <w:r w:rsidRPr="00F37836">
              <w:rPr>
                <w:rFonts w:eastAsia="Yu Mincho"/>
                <w:b/>
                <w:bCs/>
                <w:sz w:val="18"/>
                <w:szCs w:val="18"/>
                <w:lang w:eastAsia="en-CA" w:bidi="en-US"/>
              </w:rPr>
              <w:lastRenderedPageBreak/>
              <w:t>RESOURCE PERSONS</w:t>
            </w:r>
            <w:bookmarkEnd w:id="7"/>
          </w:p>
        </w:tc>
      </w:tr>
      <w:tr w:rsidR="001F3CBD" w:rsidRPr="00815173" w14:paraId="50DC4768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1132CA39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Nichole Barger</w:t>
            </w:r>
          </w:p>
        </w:tc>
        <w:tc>
          <w:tcPr>
            <w:tcW w:w="5400" w:type="dxa"/>
            <w:hideMark/>
          </w:tcPr>
          <w:p w14:paraId="6484AC8B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United Nations Convention to Combat Desertification (UNCCD)</w:t>
            </w:r>
          </w:p>
        </w:tc>
      </w:tr>
      <w:tr w:rsidR="001F3CBD" w:rsidRPr="00815173" w14:paraId="5818CDF4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2DAC44BD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David Cooper</w:t>
            </w:r>
          </w:p>
        </w:tc>
        <w:tc>
          <w:tcPr>
            <w:tcW w:w="5400" w:type="dxa"/>
            <w:hideMark/>
          </w:tcPr>
          <w:p w14:paraId="44D5C5F9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Convention on Biological Diversity (CBD)</w:t>
            </w:r>
          </w:p>
        </w:tc>
      </w:tr>
      <w:tr w:rsidR="001F3CBD" w:rsidRPr="00815173" w14:paraId="05DA4694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4AA1E414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 xml:space="preserve">Tom de 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Meulenaer</w:t>
            </w:r>
            <w:proofErr w:type="spellEnd"/>
          </w:p>
        </w:tc>
        <w:tc>
          <w:tcPr>
            <w:tcW w:w="5400" w:type="dxa"/>
            <w:hideMark/>
          </w:tcPr>
          <w:p w14:paraId="3FB7B652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Convention on International Trade in Endangered Species of Wild Fauna and Flora (CITES)</w:t>
            </w:r>
          </w:p>
        </w:tc>
      </w:tr>
      <w:tr w:rsidR="001F3CBD" w:rsidRPr="00815173" w14:paraId="7415F920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21D246A0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Hans Otto-</w:t>
            </w:r>
            <w:proofErr w:type="spellStart"/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Poertner</w:t>
            </w:r>
            <w:proofErr w:type="spellEnd"/>
          </w:p>
        </w:tc>
        <w:tc>
          <w:tcPr>
            <w:tcW w:w="5400" w:type="dxa"/>
            <w:hideMark/>
          </w:tcPr>
          <w:p w14:paraId="1AEC3E12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Intergovernmental Panel on Climate Change (IPCC)</w:t>
            </w:r>
          </w:p>
        </w:tc>
      </w:tr>
      <w:tr w:rsidR="001F3CBD" w:rsidRPr="00F37836" w14:paraId="3377AB09" w14:textId="77777777" w:rsidTr="00F37836">
        <w:trPr>
          <w:trHeight w:val="57"/>
          <w:jc w:val="right"/>
        </w:trPr>
        <w:tc>
          <w:tcPr>
            <w:tcW w:w="2970" w:type="dxa"/>
            <w:tcBorders>
              <w:bottom w:val="single" w:sz="12" w:space="0" w:color="auto"/>
            </w:tcBorders>
            <w:hideMark/>
          </w:tcPr>
          <w:p w14:paraId="0A03307F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bCs/>
                <w:color w:val="000000"/>
                <w:sz w:val="18"/>
                <w:szCs w:val="18"/>
              </w:rPr>
              <w:t>Cristina Romanelli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hideMark/>
          </w:tcPr>
          <w:p w14:paraId="376832F5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color w:val="000000"/>
                <w:sz w:val="18"/>
                <w:szCs w:val="18"/>
              </w:rPr>
              <w:t>World Health Organization (WHO)</w:t>
            </w:r>
          </w:p>
        </w:tc>
      </w:tr>
    </w:tbl>
    <w:p w14:paraId="10E93D6E" w14:textId="77777777" w:rsidR="001F3CBD" w:rsidRPr="001F3CBD" w:rsidRDefault="001F3CBD" w:rsidP="00F37836">
      <w:pPr>
        <w:pStyle w:val="Normal-pool"/>
        <w:ind w:left="1247"/>
        <w:rPr>
          <w:rFonts w:eastAsia="Yu Mincho"/>
        </w:rPr>
      </w:pPr>
    </w:p>
    <w:tbl>
      <w:tblPr>
        <w:tblW w:w="8307" w:type="dxa"/>
        <w:jc w:val="right"/>
        <w:tblLook w:val="04A0" w:firstRow="1" w:lastRow="0" w:firstColumn="1" w:lastColumn="0" w:noHBand="0" w:noVBand="1"/>
      </w:tblPr>
      <w:tblGrid>
        <w:gridCol w:w="2952"/>
        <w:gridCol w:w="5355"/>
      </w:tblGrid>
      <w:tr w:rsidR="001F3CBD" w:rsidRPr="00F37836" w14:paraId="499E8709" w14:textId="77777777" w:rsidTr="00F37836">
        <w:trPr>
          <w:trHeight w:val="57"/>
          <w:tblHeader/>
          <w:jc w:val="right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5EE67189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bCs/>
                <w:sz w:val="18"/>
                <w:szCs w:val="18"/>
                <w:lang w:eastAsia="en-CA" w:bidi="en-US"/>
              </w:rPr>
            </w:pPr>
            <w:r w:rsidRPr="00F37836">
              <w:rPr>
                <w:rFonts w:eastAsia="Yu Mincho"/>
                <w:b/>
                <w:bCs/>
                <w:sz w:val="18"/>
                <w:szCs w:val="18"/>
                <w:lang w:eastAsia="en-CA" w:bidi="en-US"/>
              </w:rPr>
              <w:t xml:space="preserve">IPBES Secretariat </w:t>
            </w:r>
          </w:p>
        </w:tc>
      </w:tr>
      <w:tr w:rsidR="001F3CBD" w:rsidRPr="00F37836" w14:paraId="3A7166C0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61AF3E2F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sz w:val="18"/>
                <w:szCs w:val="18"/>
                <w:lang w:eastAsia="en-CA" w:bidi="en-US"/>
              </w:rPr>
              <w:t>Anne Larigauderie</w:t>
            </w:r>
          </w:p>
        </w:tc>
        <w:tc>
          <w:tcPr>
            <w:tcW w:w="5400" w:type="dxa"/>
            <w:hideMark/>
          </w:tcPr>
          <w:p w14:paraId="1AF169B8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MS Mincho"/>
                <w:color w:val="000000"/>
                <w:sz w:val="18"/>
                <w:szCs w:val="18"/>
                <w:lang w:val="en-US"/>
              </w:rPr>
            </w:pPr>
            <w:r w:rsidRPr="00F37836">
              <w:rPr>
                <w:rFonts w:eastAsia="MS Mincho"/>
                <w:sz w:val="18"/>
                <w:szCs w:val="18"/>
                <w:lang w:val="en-US" w:eastAsia="en-CA" w:bidi="en-US"/>
              </w:rPr>
              <w:t>Executive Secretary</w:t>
            </w:r>
          </w:p>
        </w:tc>
      </w:tr>
      <w:tr w:rsidR="001F3CBD" w:rsidRPr="00815173" w14:paraId="19A347D6" w14:textId="77777777" w:rsidTr="00F37836">
        <w:trPr>
          <w:trHeight w:val="57"/>
          <w:jc w:val="right"/>
        </w:trPr>
        <w:tc>
          <w:tcPr>
            <w:tcW w:w="2970" w:type="dxa"/>
            <w:hideMark/>
          </w:tcPr>
          <w:p w14:paraId="2B7FA25A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sz w:val="18"/>
                <w:szCs w:val="18"/>
                <w:lang w:eastAsia="en-CA" w:bidi="en-US"/>
              </w:rPr>
              <w:t xml:space="preserve">Hien Ngo </w:t>
            </w:r>
          </w:p>
        </w:tc>
        <w:tc>
          <w:tcPr>
            <w:tcW w:w="5400" w:type="dxa"/>
            <w:hideMark/>
          </w:tcPr>
          <w:p w14:paraId="5A841EED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MS Mincho"/>
                <w:color w:val="000000"/>
                <w:sz w:val="18"/>
                <w:szCs w:val="18"/>
                <w:lang w:val="en-US"/>
              </w:rPr>
            </w:pPr>
            <w:r w:rsidRPr="00F37836">
              <w:rPr>
                <w:rFonts w:eastAsia="MS Mincho"/>
                <w:sz w:val="18"/>
                <w:szCs w:val="18"/>
                <w:lang w:val="en-US" w:eastAsia="en-CA" w:bidi="en-US"/>
              </w:rPr>
              <w:t>Head of technical support unit, Global Assessment of Biodiversity and Ecosystem Services</w:t>
            </w:r>
          </w:p>
        </w:tc>
      </w:tr>
      <w:tr w:rsidR="001F3CBD" w:rsidRPr="00F37836" w14:paraId="4DC159D5" w14:textId="77777777" w:rsidTr="00F37836">
        <w:trPr>
          <w:trHeight w:val="57"/>
          <w:jc w:val="right"/>
        </w:trPr>
        <w:tc>
          <w:tcPr>
            <w:tcW w:w="2970" w:type="dxa"/>
            <w:tcBorders>
              <w:bottom w:val="single" w:sz="12" w:space="0" w:color="auto"/>
            </w:tcBorders>
            <w:hideMark/>
          </w:tcPr>
          <w:p w14:paraId="28079923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b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b/>
                <w:sz w:val="18"/>
                <w:szCs w:val="18"/>
                <w:lang w:eastAsia="en-CA" w:bidi="en-US"/>
              </w:rPr>
              <w:t>Satomi Yoshino</w:t>
            </w:r>
          </w:p>
        </w:tc>
        <w:tc>
          <w:tcPr>
            <w:tcW w:w="5400" w:type="dxa"/>
            <w:tcBorders>
              <w:bottom w:val="single" w:sz="12" w:space="0" w:color="auto"/>
            </w:tcBorders>
            <w:hideMark/>
          </w:tcPr>
          <w:p w14:paraId="468A96A0" w14:textId="77777777" w:rsidR="001F3CBD" w:rsidRPr="00F37836" w:rsidRDefault="001F3CBD" w:rsidP="00F37836">
            <w:pPr>
              <w:pStyle w:val="Normal-pool"/>
              <w:spacing w:before="40" w:after="40"/>
              <w:rPr>
                <w:rFonts w:eastAsia="Yu Mincho"/>
                <w:color w:val="000000"/>
                <w:sz w:val="18"/>
                <w:szCs w:val="18"/>
              </w:rPr>
            </w:pPr>
            <w:r w:rsidRPr="00F37836">
              <w:rPr>
                <w:rFonts w:eastAsia="Yu Mincho"/>
                <w:sz w:val="18"/>
                <w:szCs w:val="18"/>
                <w:lang w:eastAsia="en-CA" w:bidi="en-US"/>
              </w:rPr>
              <w:t>Associate Programme Officer</w:t>
            </w:r>
          </w:p>
        </w:tc>
      </w:tr>
    </w:tbl>
    <w:p w14:paraId="0DA014D4" w14:textId="77777777" w:rsidR="001F3CBD" w:rsidRPr="00F37836" w:rsidRDefault="001F3CBD" w:rsidP="00F37836">
      <w:pPr>
        <w:pStyle w:val="Normal-pool"/>
        <w:rPr>
          <w:rFonts w:eastAsia="Yu Mincho"/>
          <w:sz w:val="4"/>
          <w:szCs w:val="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1F3CBD" w:rsidRPr="001F3CBD" w14:paraId="3707EC8A" w14:textId="77777777" w:rsidTr="00D6673B">
        <w:tc>
          <w:tcPr>
            <w:tcW w:w="1984" w:type="dxa"/>
          </w:tcPr>
          <w:p w14:paraId="514BB154" w14:textId="77777777" w:rsidR="001F3CBD" w:rsidRPr="001F3CBD" w:rsidRDefault="001F3CBD" w:rsidP="001F3CBD">
            <w:pPr>
              <w:spacing w:before="520"/>
              <w:rPr>
                <w:lang w:val="en-GB"/>
              </w:rPr>
            </w:pPr>
            <w:r w:rsidRPr="001F3CBD">
              <w:rPr>
                <w:rFonts w:ascii="Calibri" w:eastAsia="MS Mincho" w:hAnsi="Calibri"/>
                <w:sz w:val="22"/>
                <w:szCs w:val="22"/>
                <w:lang w:val="en-US"/>
              </w:rPr>
              <w:br w:type="page"/>
            </w:r>
          </w:p>
        </w:tc>
        <w:tc>
          <w:tcPr>
            <w:tcW w:w="1985" w:type="dxa"/>
          </w:tcPr>
          <w:p w14:paraId="5FDEB2B7" w14:textId="77777777" w:rsidR="001F3CBD" w:rsidRPr="001F3CBD" w:rsidRDefault="001F3CBD" w:rsidP="001F3CBD">
            <w:pPr>
              <w:spacing w:before="520"/>
              <w:rPr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AF017" w14:textId="77777777" w:rsidR="001F3CBD" w:rsidRPr="001F3CBD" w:rsidRDefault="001F3CBD" w:rsidP="001F3CBD">
            <w:pPr>
              <w:spacing w:before="520"/>
              <w:rPr>
                <w:lang w:val="en-GB"/>
              </w:rPr>
            </w:pPr>
          </w:p>
        </w:tc>
        <w:tc>
          <w:tcPr>
            <w:tcW w:w="1985" w:type="dxa"/>
          </w:tcPr>
          <w:p w14:paraId="7059ABD9" w14:textId="77777777" w:rsidR="001F3CBD" w:rsidRPr="001F3CBD" w:rsidRDefault="001F3CBD" w:rsidP="001F3CBD">
            <w:pPr>
              <w:spacing w:before="520"/>
              <w:rPr>
                <w:lang w:val="en-GB"/>
              </w:rPr>
            </w:pPr>
          </w:p>
        </w:tc>
        <w:tc>
          <w:tcPr>
            <w:tcW w:w="1985" w:type="dxa"/>
          </w:tcPr>
          <w:p w14:paraId="3B2289A9" w14:textId="77777777" w:rsidR="001F3CBD" w:rsidRPr="001F3CBD" w:rsidRDefault="001F3CBD" w:rsidP="001F3CBD">
            <w:pPr>
              <w:spacing w:before="520"/>
              <w:rPr>
                <w:lang w:val="en-GB"/>
              </w:rPr>
            </w:pPr>
          </w:p>
        </w:tc>
      </w:tr>
    </w:tbl>
    <w:p w14:paraId="460A434C" w14:textId="77777777" w:rsidR="001F3CBD" w:rsidRPr="001F3CBD" w:rsidRDefault="001F3CBD" w:rsidP="001F3CBD">
      <w:pPr>
        <w:tabs>
          <w:tab w:val="left" w:pos="4082"/>
        </w:tabs>
        <w:rPr>
          <w:rFonts w:eastAsia="Yu Mincho"/>
          <w:lang w:val="en-GB"/>
        </w:rPr>
      </w:pPr>
    </w:p>
    <w:sectPr w:rsidR="001F3CBD" w:rsidRPr="001F3CBD" w:rsidSect="00F46532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086CB" w14:textId="77777777" w:rsidR="002D4D88" w:rsidRDefault="002D4D88">
      <w:r>
        <w:separator/>
      </w:r>
    </w:p>
  </w:endnote>
  <w:endnote w:type="continuationSeparator" w:id="0">
    <w:p w14:paraId="58E7C80A" w14:textId="77777777" w:rsidR="002D4D88" w:rsidRDefault="002D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A8D76" w14:textId="78E6643A" w:rsidR="001F3CBD" w:rsidRDefault="001F3CBD" w:rsidP="001F3CBD">
    <w:pPr>
      <w:pStyle w:val="Footer-pool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C9257" w14:textId="37402787" w:rsidR="001F3CBD" w:rsidRDefault="001F3CBD" w:rsidP="001F3CBD">
    <w:pPr>
      <w:pStyle w:val="Footer-po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11272" w14:textId="0E051594" w:rsidR="00761E49" w:rsidRPr="001F3CBD" w:rsidRDefault="001F3CBD" w:rsidP="001F3CBD">
    <w:pPr>
      <w:pStyle w:val="Normal-pool"/>
    </w:pPr>
    <w:r w:rsidRPr="001F3CBD">
      <w:t>K2101208</w:t>
    </w:r>
    <w:r w:rsidRPr="001F3CBD">
      <w:tab/>
    </w:r>
    <w:r w:rsidR="0068356E">
      <w:t>24</w:t>
    </w:r>
    <w:r w:rsidRPr="001F3CBD">
      <w:t>0521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4089C" w14:textId="77777777" w:rsidR="002D4D88" w:rsidRPr="001F3CBD" w:rsidRDefault="002D4D88" w:rsidP="001F3CBD">
      <w:pPr>
        <w:spacing w:before="60"/>
        <w:ind w:left="624"/>
        <w:rPr>
          <w:sz w:val="18"/>
          <w:szCs w:val="18"/>
        </w:rPr>
      </w:pPr>
      <w:r w:rsidRPr="001F3CBD">
        <w:rPr>
          <w:sz w:val="18"/>
          <w:szCs w:val="18"/>
        </w:rPr>
        <w:separator/>
      </w:r>
    </w:p>
  </w:footnote>
  <w:footnote w:type="continuationSeparator" w:id="0">
    <w:p w14:paraId="6A43F061" w14:textId="77777777" w:rsidR="002D4D88" w:rsidRDefault="002D4D88">
      <w:r>
        <w:continuationSeparator/>
      </w:r>
    </w:p>
  </w:footnote>
  <w:footnote w:id="1">
    <w:p w14:paraId="7E47D32E" w14:textId="77777777" w:rsidR="00A54604" w:rsidRPr="008E340B" w:rsidRDefault="00A54604" w:rsidP="00A54604">
      <w:pPr>
        <w:pStyle w:val="Normal-pool"/>
        <w:spacing w:before="20" w:after="40"/>
        <w:ind w:left="1247"/>
        <w:rPr>
          <w:sz w:val="18"/>
          <w:szCs w:val="18"/>
        </w:rPr>
      </w:pPr>
      <w:r w:rsidRPr="008E340B">
        <w:rPr>
          <w:rStyle w:val="FootnoteReference"/>
          <w:sz w:val="18"/>
          <w:vertAlign w:val="baseline"/>
        </w:rPr>
        <w:t>*</w:t>
      </w:r>
      <w:r w:rsidRPr="008E340B">
        <w:rPr>
          <w:sz w:val="18"/>
          <w:szCs w:val="18"/>
        </w:rPr>
        <w:t xml:space="preserve"> IPBES/8/1.</w:t>
      </w:r>
    </w:p>
  </w:footnote>
  <w:footnote w:id="2">
    <w:p w14:paraId="777AECD5" w14:textId="730A9800" w:rsidR="001F3CBD" w:rsidRDefault="001F3CBD" w:rsidP="001F3CBD">
      <w:pPr>
        <w:pStyle w:val="FootnoteText"/>
        <w:rPr>
          <w:rFonts w:ascii="Calibri" w:hAnsi="Calibri" w:cs="Calibri"/>
          <w:lang w:val="en-US"/>
        </w:rPr>
      </w:pPr>
      <w:r w:rsidRPr="00697CC9">
        <w:rPr>
          <w:rStyle w:val="FootnoteReference"/>
          <w:sz w:val="18"/>
        </w:rPr>
        <w:footnoteRef/>
      </w:r>
      <w:r w:rsidRPr="00697CC9">
        <w:rPr>
          <w:szCs w:val="18"/>
          <w:lang w:val="en-US"/>
        </w:rPr>
        <w:t xml:space="preserve"> Platform workshops are described in section 6.1 of the procedures for the preparation of </w:t>
      </w:r>
      <w:r w:rsidR="007120CA">
        <w:rPr>
          <w:szCs w:val="18"/>
          <w:lang w:val="en-US"/>
        </w:rPr>
        <w:t>Platform</w:t>
      </w:r>
      <w:r w:rsidRPr="00697CC9">
        <w:rPr>
          <w:szCs w:val="18"/>
          <w:lang w:val="en-US"/>
        </w:rPr>
        <w:t xml:space="preserve"> deliverables, set out in annex I to decision IPBES-3/3</w:t>
      </w:r>
      <w:r>
        <w:rPr>
          <w:szCs w:val="18"/>
          <w:lang w:val="en-US"/>
        </w:rPr>
        <w:t xml:space="preserve">. </w:t>
      </w:r>
    </w:p>
  </w:footnote>
  <w:footnote w:id="3">
    <w:p w14:paraId="3A655D9D" w14:textId="6079B40F" w:rsidR="004D75BE" w:rsidRPr="0068356E" w:rsidRDefault="004D75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50263">
        <w:rPr>
          <w:lang w:val="en-US"/>
        </w:rPr>
        <w:t xml:space="preserve"> </w:t>
      </w:r>
      <w:r w:rsidR="00966CDB">
        <w:rPr>
          <w:lang w:val="en-CA"/>
        </w:rPr>
        <w:t>The c</w:t>
      </w:r>
      <w:r w:rsidR="00966CDB" w:rsidRPr="00B84E90">
        <w:rPr>
          <w:lang w:val="en-CA"/>
        </w:rPr>
        <w:t>all for nominations</w:t>
      </w:r>
      <w:r w:rsidR="00966CDB">
        <w:rPr>
          <w:lang w:val="en-CA"/>
        </w:rPr>
        <w:t xml:space="preserve"> for the</w:t>
      </w:r>
      <w:r w:rsidR="00966CDB" w:rsidRPr="00B84E90">
        <w:rPr>
          <w:lang w:val="en-CA"/>
        </w:rPr>
        <w:t xml:space="preserve"> IPBES workshop on biodiversity and pandemics</w:t>
      </w:r>
      <w:r w:rsidR="00966CDB" w:rsidRPr="004D75BE">
        <w:rPr>
          <w:lang w:val="en-CA"/>
        </w:rPr>
        <w:t xml:space="preserve"> </w:t>
      </w:r>
      <w:r w:rsidRPr="00450263">
        <w:rPr>
          <w:lang w:val="en-CA"/>
        </w:rPr>
        <w:t>document</w:t>
      </w:r>
      <w:r w:rsidR="00966CDB">
        <w:rPr>
          <w:lang w:val="en-CA"/>
        </w:rPr>
        <w:t xml:space="preserve"> is set out in document</w:t>
      </w:r>
      <w:r w:rsidRPr="00450263">
        <w:rPr>
          <w:lang w:val="en-CA"/>
        </w:rPr>
        <w:t xml:space="preserve"> EM/2020/09</w:t>
      </w:r>
      <w:r>
        <w:rPr>
          <w:lang w:val="en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3C649" w14:textId="59F3433F" w:rsidR="001F3CBD" w:rsidRPr="001F3CBD" w:rsidRDefault="001F3CBD" w:rsidP="001F3CBD">
    <w:pPr>
      <w:pStyle w:val="Header-pool"/>
      <w:rPr>
        <w:szCs w:val="18"/>
      </w:rPr>
    </w:pPr>
    <w:r w:rsidRPr="001F3CBD">
      <w:rPr>
        <w:rFonts w:eastAsia="DengXian"/>
        <w:szCs w:val="18"/>
      </w:rPr>
      <w:t>IPBES/8/INF/5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2701" w14:textId="24695B75" w:rsidR="001F3CBD" w:rsidRPr="001F3CBD" w:rsidRDefault="001F3CBD" w:rsidP="001F3CBD">
    <w:pPr>
      <w:pStyle w:val="Header-pool"/>
      <w:jc w:val="right"/>
      <w:rPr>
        <w:szCs w:val="18"/>
      </w:rPr>
    </w:pPr>
    <w:r w:rsidRPr="001F3CBD">
      <w:rPr>
        <w:rFonts w:eastAsia="DengXian"/>
        <w:szCs w:val="18"/>
      </w:rPr>
      <w:t>IPBES/8/INF/5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CB876FF"/>
    <w:multiLevelType w:val="hybridMultilevel"/>
    <w:tmpl w:val="1AD6D81A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A66A9D"/>
    <w:multiLevelType w:val="multilevel"/>
    <w:tmpl w:val="90906910"/>
    <w:styleLink w:val="Normallist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" w15:restartNumberingAfterBreak="0">
    <w:nsid w:val="62291BF8"/>
    <w:multiLevelType w:val="multilevel"/>
    <w:tmpl w:val="90906910"/>
    <w:numStyleLink w:val="Normallist"/>
  </w:abstractNum>
  <w:abstractNum w:abstractNumId="6" w15:restartNumberingAfterBreak="0">
    <w:nsid w:val="682406C1"/>
    <w:multiLevelType w:val="hybridMultilevel"/>
    <w:tmpl w:val="C1265304"/>
    <w:lvl w:ilvl="0" w:tplc="04090013">
      <w:start w:val="1"/>
      <w:numFmt w:val="upperRoman"/>
      <w:lvlText w:val="%1."/>
      <w:lvlJc w:val="righ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0"/>
  </w:num>
  <w:num w:numId="28">
    <w:abstractNumId w:val="6"/>
  </w:num>
  <w:num w:numId="29">
    <w:abstractNumId w:val="2"/>
  </w:num>
  <w:num w:numId="30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597"/>
          </w:tabs>
          <w:ind w:left="1277" w:firstLine="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567"/>
          </w:tabs>
          <w:ind w:left="1247" w:firstLine="567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567"/>
          </w:tabs>
          <w:ind w:left="2948" w:hanging="567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567"/>
          </w:tabs>
          <w:ind w:left="3515" w:hanging="567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6548"/>
          </w:tabs>
          <w:ind w:left="6548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7268"/>
          </w:tabs>
          <w:ind w:left="7268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8708"/>
          </w:tabs>
          <w:ind w:left="8708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9428"/>
          </w:tabs>
          <w:ind w:left="9428" w:hanging="180"/>
        </w:pPr>
      </w:lvl>
    </w:lvlOverride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567"/>
          </w:tabs>
          <w:ind w:left="1247" w:firstLine="567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567"/>
          </w:tabs>
          <w:ind w:left="2948" w:hanging="567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567"/>
          </w:tabs>
          <w:ind w:left="3515" w:hanging="567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6548"/>
          </w:tabs>
          <w:ind w:left="6548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tabs>
            <w:tab w:val="num" w:pos="7268"/>
          </w:tabs>
          <w:ind w:left="7268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8708"/>
          </w:tabs>
          <w:ind w:left="8708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9428"/>
          </w:tabs>
          <w:ind w:left="9428" w:hanging="180"/>
        </w:p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04"/>
    <w:rsid w:val="000149E6"/>
    <w:rsid w:val="000247B0"/>
    <w:rsid w:val="00026997"/>
    <w:rsid w:val="00033E0B"/>
    <w:rsid w:val="00035EDE"/>
    <w:rsid w:val="000509B4"/>
    <w:rsid w:val="0006035B"/>
    <w:rsid w:val="00071886"/>
    <w:rsid w:val="000742BC"/>
    <w:rsid w:val="00082A0C"/>
    <w:rsid w:val="00083504"/>
    <w:rsid w:val="0009640C"/>
    <w:rsid w:val="000B22A2"/>
    <w:rsid w:val="000C2A52"/>
    <w:rsid w:val="000C5D74"/>
    <w:rsid w:val="000C61D9"/>
    <w:rsid w:val="000D33C0"/>
    <w:rsid w:val="000D6941"/>
    <w:rsid w:val="000D6DFB"/>
    <w:rsid w:val="001202E3"/>
    <w:rsid w:val="001232E9"/>
    <w:rsid w:val="00123699"/>
    <w:rsid w:val="0013059D"/>
    <w:rsid w:val="00141A55"/>
    <w:rsid w:val="001446A3"/>
    <w:rsid w:val="00155395"/>
    <w:rsid w:val="00160D74"/>
    <w:rsid w:val="00167D02"/>
    <w:rsid w:val="00181EC8"/>
    <w:rsid w:val="00184349"/>
    <w:rsid w:val="00195F33"/>
    <w:rsid w:val="001A22F1"/>
    <w:rsid w:val="001B1617"/>
    <w:rsid w:val="001B504B"/>
    <w:rsid w:val="001D3874"/>
    <w:rsid w:val="001D7E75"/>
    <w:rsid w:val="001E56D2"/>
    <w:rsid w:val="001E7D56"/>
    <w:rsid w:val="001F3CBD"/>
    <w:rsid w:val="001F75DE"/>
    <w:rsid w:val="00200D58"/>
    <w:rsid w:val="002013BE"/>
    <w:rsid w:val="002063A4"/>
    <w:rsid w:val="00207B32"/>
    <w:rsid w:val="0021145B"/>
    <w:rsid w:val="00237C90"/>
    <w:rsid w:val="00243D36"/>
    <w:rsid w:val="00247707"/>
    <w:rsid w:val="0026018E"/>
    <w:rsid w:val="00280EF7"/>
    <w:rsid w:val="00286740"/>
    <w:rsid w:val="002929D8"/>
    <w:rsid w:val="002A237D"/>
    <w:rsid w:val="002A41DF"/>
    <w:rsid w:val="002A4C53"/>
    <w:rsid w:val="002B0672"/>
    <w:rsid w:val="002B247F"/>
    <w:rsid w:val="002B5289"/>
    <w:rsid w:val="002C145D"/>
    <w:rsid w:val="002C1B46"/>
    <w:rsid w:val="002C2C3E"/>
    <w:rsid w:val="002C533E"/>
    <w:rsid w:val="002D027F"/>
    <w:rsid w:val="002D4D88"/>
    <w:rsid w:val="002D5F56"/>
    <w:rsid w:val="002D7A85"/>
    <w:rsid w:val="002D7B60"/>
    <w:rsid w:val="002F4761"/>
    <w:rsid w:val="002F5C79"/>
    <w:rsid w:val="003019E2"/>
    <w:rsid w:val="0031413F"/>
    <w:rsid w:val="003148BB"/>
    <w:rsid w:val="00317976"/>
    <w:rsid w:val="00355EA9"/>
    <w:rsid w:val="003578DE"/>
    <w:rsid w:val="003814DA"/>
    <w:rsid w:val="003911D1"/>
    <w:rsid w:val="00396257"/>
    <w:rsid w:val="00397EB8"/>
    <w:rsid w:val="003A4FD0"/>
    <w:rsid w:val="003A69D1"/>
    <w:rsid w:val="003A7705"/>
    <w:rsid w:val="003A77F1"/>
    <w:rsid w:val="003B1545"/>
    <w:rsid w:val="003B40F8"/>
    <w:rsid w:val="003C409D"/>
    <w:rsid w:val="003C5BA6"/>
    <w:rsid w:val="003C6804"/>
    <w:rsid w:val="003F0E85"/>
    <w:rsid w:val="003F62E7"/>
    <w:rsid w:val="00410C55"/>
    <w:rsid w:val="00416854"/>
    <w:rsid w:val="00417725"/>
    <w:rsid w:val="0042133F"/>
    <w:rsid w:val="00437F26"/>
    <w:rsid w:val="00444097"/>
    <w:rsid w:val="00445487"/>
    <w:rsid w:val="00450263"/>
    <w:rsid w:val="00454769"/>
    <w:rsid w:val="00466991"/>
    <w:rsid w:val="0047064C"/>
    <w:rsid w:val="00470782"/>
    <w:rsid w:val="00474E70"/>
    <w:rsid w:val="004926A2"/>
    <w:rsid w:val="004964C6"/>
    <w:rsid w:val="004A42E1"/>
    <w:rsid w:val="004B162C"/>
    <w:rsid w:val="004B6327"/>
    <w:rsid w:val="004C3DBE"/>
    <w:rsid w:val="004C5C96"/>
    <w:rsid w:val="004C6732"/>
    <w:rsid w:val="004D06A4"/>
    <w:rsid w:val="004D75BE"/>
    <w:rsid w:val="004E1644"/>
    <w:rsid w:val="004F1A81"/>
    <w:rsid w:val="005017D4"/>
    <w:rsid w:val="005218D9"/>
    <w:rsid w:val="00536186"/>
    <w:rsid w:val="00544CBB"/>
    <w:rsid w:val="0056050B"/>
    <w:rsid w:val="0057315F"/>
    <w:rsid w:val="00576104"/>
    <w:rsid w:val="00596DD4"/>
    <w:rsid w:val="005B2156"/>
    <w:rsid w:val="005C67C8"/>
    <w:rsid w:val="005D0249"/>
    <w:rsid w:val="005D6E8C"/>
    <w:rsid w:val="005F100C"/>
    <w:rsid w:val="005F68DA"/>
    <w:rsid w:val="0060773B"/>
    <w:rsid w:val="006157B5"/>
    <w:rsid w:val="00626FC6"/>
    <w:rsid w:val="006303B4"/>
    <w:rsid w:val="00633D3D"/>
    <w:rsid w:val="00641703"/>
    <w:rsid w:val="006431A6"/>
    <w:rsid w:val="006459F6"/>
    <w:rsid w:val="006501AD"/>
    <w:rsid w:val="00651BFA"/>
    <w:rsid w:val="00654475"/>
    <w:rsid w:val="00665A4B"/>
    <w:rsid w:val="00682EEA"/>
    <w:rsid w:val="0068356E"/>
    <w:rsid w:val="00692E2A"/>
    <w:rsid w:val="006A76F2"/>
    <w:rsid w:val="006C6BA6"/>
    <w:rsid w:val="006D7A87"/>
    <w:rsid w:val="006D7EFB"/>
    <w:rsid w:val="006E6672"/>
    <w:rsid w:val="006E6722"/>
    <w:rsid w:val="006F431C"/>
    <w:rsid w:val="00700AD7"/>
    <w:rsid w:val="007027B9"/>
    <w:rsid w:val="00702FA6"/>
    <w:rsid w:val="007074E0"/>
    <w:rsid w:val="007120CA"/>
    <w:rsid w:val="00715E88"/>
    <w:rsid w:val="00734CAA"/>
    <w:rsid w:val="0074770A"/>
    <w:rsid w:val="0075533C"/>
    <w:rsid w:val="00757581"/>
    <w:rsid w:val="007611A0"/>
    <w:rsid w:val="00761E49"/>
    <w:rsid w:val="00762C2A"/>
    <w:rsid w:val="00765E48"/>
    <w:rsid w:val="00785474"/>
    <w:rsid w:val="00791026"/>
    <w:rsid w:val="00796D3F"/>
    <w:rsid w:val="007A1683"/>
    <w:rsid w:val="007A1DB3"/>
    <w:rsid w:val="007A5C12"/>
    <w:rsid w:val="007A7CB0"/>
    <w:rsid w:val="007B68A3"/>
    <w:rsid w:val="007C2541"/>
    <w:rsid w:val="007D1E93"/>
    <w:rsid w:val="007D66A8"/>
    <w:rsid w:val="007E003F"/>
    <w:rsid w:val="008052EE"/>
    <w:rsid w:val="00815173"/>
    <w:rsid w:val="008164F2"/>
    <w:rsid w:val="00821395"/>
    <w:rsid w:val="00830E26"/>
    <w:rsid w:val="00834FE8"/>
    <w:rsid w:val="00841738"/>
    <w:rsid w:val="00843576"/>
    <w:rsid w:val="00843B64"/>
    <w:rsid w:val="008478FC"/>
    <w:rsid w:val="00867BFF"/>
    <w:rsid w:val="0088480A"/>
    <w:rsid w:val="0088757A"/>
    <w:rsid w:val="008957DD"/>
    <w:rsid w:val="00897D98"/>
    <w:rsid w:val="008A6DF2"/>
    <w:rsid w:val="008A7807"/>
    <w:rsid w:val="008B4CC9"/>
    <w:rsid w:val="008D2C27"/>
    <w:rsid w:val="008D7C99"/>
    <w:rsid w:val="008E0FCB"/>
    <w:rsid w:val="00915B5F"/>
    <w:rsid w:val="0092178C"/>
    <w:rsid w:val="00930B88"/>
    <w:rsid w:val="00940DCC"/>
    <w:rsid w:val="0094179A"/>
    <w:rsid w:val="0094438D"/>
    <w:rsid w:val="0094459E"/>
    <w:rsid w:val="00944DBC"/>
    <w:rsid w:val="00950977"/>
    <w:rsid w:val="00951A7B"/>
    <w:rsid w:val="009564A6"/>
    <w:rsid w:val="00966CDB"/>
    <w:rsid w:val="00967621"/>
    <w:rsid w:val="00967E6A"/>
    <w:rsid w:val="009B4A0F"/>
    <w:rsid w:val="009C11D2"/>
    <w:rsid w:val="009C6C70"/>
    <w:rsid w:val="009D0B63"/>
    <w:rsid w:val="009E307E"/>
    <w:rsid w:val="00A07870"/>
    <w:rsid w:val="00A07F19"/>
    <w:rsid w:val="00A1348D"/>
    <w:rsid w:val="00A232EE"/>
    <w:rsid w:val="00A32BFB"/>
    <w:rsid w:val="00A4175F"/>
    <w:rsid w:val="00A44411"/>
    <w:rsid w:val="00A469FA"/>
    <w:rsid w:val="00A54604"/>
    <w:rsid w:val="00A55B01"/>
    <w:rsid w:val="00A56B5B"/>
    <w:rsid w:val="00A603FF"/>
    <w:rsid w:val="00A657DD"/>
    <w:rsid w:val="00A666A6"/>
    <w:rsid w:val="00A675FD"/>
    <w:rsid w:val="00A72437"/>
    <w:rsid w:val="00A741CF"/>
    <w:rsid w:val="00A80611"/>
    <w:rsid w:val="00AA7FA6"/>
    <w:rsid w:val="00AB5340"/>
    <w:rsid w:val="00AC0A89"/>
    <w:rsid w:val="00AC7C96"/>
    <w:rsid w:val="00AD1D8A"/>
    <w:rsid w:val="00AE2293"/>
    <w:rsid w:val="00AE237D"/>
    <w:rsid w:val="00AE502A"/>
    <w:rsid w:val="00AF7C07"/>
    <w:rsid w:val="00B145DE"/>
    <w:rsid w:val="00B22C93"/>
    <w:rsid w:val="00B27589"/>
    <w:rsid w:val="00B40249"/>
    <w:rsid w:val="00B405B7"/>
    <w:rsid w:val="00B52222"/>
    <w:rsid w:val="00B54FE7"/>
    <w:rsid w:val="00B63574"/>
    <w:rsid w:val="00B6422F"/>
    <w:rsid w:val="00B659D0"/>
    <w:rsid w:val="00B66901"/>
    <w:rsid w:val="00B71E6D"/>
    <w:rsid w:val="00B72070"/>
    <w:rsid w:val="00B779E1"/>
    <w:rsid w:val="00B91EE1"/>
    <w:rsid w:val="00BA0090"/>
    <w:rsid w:val="00BA1A67"/>
    <w:rsid w:val="00BB2613"/>
    <w:rsid w:val="00BE5B5F"/>
    <w:rsid w:val="00BF5E23"/>
    <w:rsid w:val="00C02176"/>
    <w:rsid w:val="00C26F55"/>
    <w:rsid w:val="00C30C63"/>
    <w:rsid w:val="00C36B8B"/>
    <w:rsid w:val="00C415C1"/>
    <w:rsid w:val="00C47DBF"/>
    <w:rsid w:val="00C552FF"/>
    <w:rsid w:val="00C558DA"/>
    <w:rsid w:val="00C55AF3"/>
    <w:rsid w:val="00C579E3"/>
    <w:rsid w:val="00C65C9D"/>
    <w:rsid w:val="00C84759"/>
    <w:rsid w:val="00CA6C7F"/>
    <w:rsid w:val="00CC10A6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31FD"/>
    <w:rsid w:val="00D25249"/>
    <w:rsid w:val="00D44172"/>
    <w:rsid w:val="00D63B8C"/>
    <w:rsid w:val="00D739CC"/>
    <w:rsid w:val="00D8093D"/>
    <w:rsid w:val="00D8108C"/>
    <w:rsid w:val="00D842AE"/>
    <w:rsid w:val="00D9211C"/>
    <w:rsid w:val="00D92DE0"/>
    <w:rsid w:val="00D92FEF"/>
    <w:rsid w:val="00D93A0F"/>
    <w:rsid w:val="00DA1BCA"/>
    <w:rsid w:val="00DC333D"/>
    <w:rsid w:val="00DC46FF"/>
    <w:rsid w:val="00DC5254"/>
    <w:rsid w:val="00DD1A4F"/>
    <w:rsid w:val="00DD3107"/>
    <w:rsid w:val="00DD7C2C"/>
    <w:rsid w:val="00DF0B8D"/>
    <w:rsid w:val="00DF42FE"/>
    <w:rsid w:val="00E06797"/>
    <w:rsid w:val="00E07236"/>
    <w:rsid w:val="00E1265B"/>
    <w:rsid w:val="00E13B48"/>
    <w:rsid w:val="00E1404F"/>
    <w:rsid w:val="00E21C83"/>
    <w:rsid w:val="00E24ADA"/>
    <w:rsid w:val="00E32F59"/>
    <w:rsid w:val="00E467EC"/>
    <w:rsid w:val="00E46D9A"/>
    <w:rsid w:val="00E565FF"/>
    <w:rsid w:val="00E65388"/>
    <w:rsid w:val="00E70133"/>
    <w:rsid w:val="00E85B7D"/>
    <w:rsid w:val="00E9121B"/>
    <w:rsid w:val="00E947BC"/>
    <w:rsid w:val="00EA0AE2"/>
    <w:rsid w:val="00EA39E5"/>
    <w:rsid w:val="00EA40AA"/>
    <w:rsid w:val="00EC5A46"/>
    <w:rsid w:val="00EC63E2"/>
    <w:rsid w:val="00ED3CD2"/>
    <w:rsid w:val="00EF22B3"/>
    <w:rsid w:val="00F03B69"/>
    <w:rsid w:val="00F07A50"/>
    <w:rsid w:val="00F113DA"/>
    <w:rsid w:val="00F37836"/>
    <w:rsid w:val="00F37DC8"/>
    <w:rsid w:val="00F439B3"/>
    <w:rsid w:val="00F46532"/>
    <w:rsid w:val="00F47B3D"/>
    <w:rsid w:val="00F5373A"/>
    <w:rsid w:val="00F650C3"/>
    <w:rsid w:val="00F65D85"/>
    <w:rsid w:val="00F8091E"/>
    <w:rsid w:val="00F8615C"/>
    <w:rsid w:val="00F969E5"/>
    <w:rsid w:val="00FA6BB0"/>
    <w:rsid w:val="00FD5860"/>
    <w:rsid w:val="00FE2D0A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935CC2"/>
  <w15:chartTrackingRefBased/>
  <w15:docId w15:val="{26D0D788-6334-4C81-B15E-05D888C3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94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next w:val="NormalNonumber"/>
    <w:rsid w:val="005017D4"/>
    <w:pPr>
      <w:tabs>
        <w:tab w:val="left" w:pos="624"/>
      </w:tabs>
    </w:pPr>
    <w:rPr>
      <w:b/>
      <w:lang w:eastAsia="en-US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next w:val="CH2"/>
    <w:rsid w:val="004C6732"/>
    <w:pPr>
      <w:keepNext/>
      <w:keepLines/>
      <w:tabs>
        <w:tab w:val="right" w:pos="851"/>
        <w:tab w:val="left" w:pos="1247"/>
      </w:tabs>
      <w:suppressAutoHyphens/>
      <w:spacing w:before="240" w:after="120"/>
      <w:ind w:left="1247" w:right="284" w:hanging="1247"/>
    </w:pPr>
    <w:rPr>
      <w:b/>
      <w:sz w:val="28"/>
      <w:szCs w:val="28"/>
      <w:lang w:eastAsia="en-US"/>
    </w:rPr>
  </w:style>
  <w:style w:type="paragraph" w:customStyle="1" w:styleId="CH2">
    <w:name w:val="CH2"/>
    <w:next w:val="Normal"/>
    <w:link w:val="CH2Char"/>
    <w:rsid w:val="002C1B46"/>
    <w:pPr>
      <w:keepNext/>
      <w:keepLines/>
      <w:tabs>
        <w:tab w:val="right" w:pos="851"/>
        <w:tab w:val="left" w:pos="1247"/>
      </w:tabs>
      <w:suppressAutoHyphens/>
      <w:spacing w:before="240" w:after="120"/>
      <w:ind w:left="1247" w:right="284" w:hanging="1247"/>
    </w:pPr>
    <w:rPr>
      <w:b/>
      <w:sz w:val="24"/>
      <w:szCs w:val="24"/>
      <w:lang w:eastAsia="en-US"/>
    </w:rPr>
  </w:style>
  <w:style w:type="paragraph" w:customStyle="1" w:styleId="CH3">
    <w:name w:val="CH3"/>
    <w:next w:val="Normal"/>
    <w:rsid w:val="002C1B46"/>
    <w:pPr>
      <w:keepNext/>
      <w:keepLines/>
      <w:tabs>
        <w:tab w:val="right" w:pos="851"/>
        <w:tab w:val="left" w:pos="1247"/>
      </w:tabs>
      <w:suppressAutoHyphens/>
      <w:spacing w:before="240" w:after="120"/>
      <w:ind w:left="1247" w:right="284" w:hanging="1247"/>
    </w:pPr>
    <w:rPr>
      <w:b/>
      <w:lang w:eastAsia="en-US"/>
    </w:rPr>
  </w:style>
  <w:style w:type="paragraph" w:customStyle="1" w:styleId="CH4">
    <w:name w:val="CH4"/>
    <w:next w:val="Normal"/>
    <w:rsid w:val="004C6732"/>
    <w:pPr>
      <w:keepNext/>
      <w:keepLines/>
      <w:tabs>
        <w:tab w:val="right" w:pos="851"/>
        <w:tab w:val="left" w:pos="1247"/>
      </w:tabs>
      <w:suppressAutoHyphens/>
      <w:spacing w:before="120" w:after="120"/>
      <w:ind w:left="1247" w:right="284" w:hanging="1247"/>
    </w:pPr>
    <w:rPr>
      <w:b/>
      <w:lang w:eastAsia="en-US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next w:val="Normal"/>
    <w:rsid w:val="002C1B46"/>
    <w:pPr>
      <w:keepNext/>
      <w:keepLines/>
      <w:tabs>
        <w:tab w:val="right" w:pos="851"/>
        <w:tab w:val="left" w:pos="1247"/>
      </w:tabs>
      <w:suppressAutoHyphens/>
      <w:spacing w:before="120" w:after="120"/>
      <w:ind w:left="1247" w:right="284" w:hanging="1247"/>
    </w:pPr>
    <w:rPr>
      <w:b/>
      <w:lang w:eastAsia="en-US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next w:val="Normal-pool"/>
    <w:rsid w:val="005017D4"/>
    <w:pPr>
      <w:tabs>
        <w:tab w:val="left" w:pos="624"/>
      </w:tabs>
      <w:spacing w:before="60" w:after="120"/>
    </w:pPr>
    <w:rPr>
      <w:b/>
      <w:sz w:val="18"/>
      <w:lang w:eastAsia="en-US"/>
    </w:rPr>
  </w:style>
  <w:style w:type="paragraph" w:customStyle="1" w:styleId="Header-pool">
    <w:name w:val="Header-pool"/>
    <w:next w:val="Normal-pool"/>
    <w:rsid w:val="005017D4"/>
    <w:pPr>
      <w:pBdr>
        <w:bottom w:val="single" w:sz="4" w:space="1" w:color="auto"/>
      </w:pBdr>
      <w:tabs>
        <w:tab w:val="left" w:pos="624"/>
      </w:tabs>
      <w:spacing w:after="120"/>
    </w:pPr>
    <w:rPr>
      <w:b/>
      <w:sz w:val="18"/>
      <w:lang w:eastAsia="en-US"/>
    </w:rPr>
  </w:style>
  <w:style w:type="paragraph" w:customStyle="1" w:styleId="Normal-pool">
    <w:name w:val="Normal-pool"/>
    <w:link w:val="Normal-poolChar"/>
    <w:qFormat/>
    <w:rsid w:val="005017D4"/>
    <w:pPr>
      <w:tabs>
        <w:tab w:val="left" w:pos="624"/>
      </w:tabs>
    </w:pPr>
    <w:rPr>
      <w:lang w:eastAsia="en-US"/>
    </w:rPr>
  </w:style>
  <w:style w:type="character" w:styleId="FootnoteReference">
    <w:name w:val="footnote reference"/>
    <w:aliases w:val="16 Point,Superscript 6 Point,number,SUPERS,Footnote Reference Superscript,ftref,(Ref. de nota al pie),fr,-E Fußnotenzeichen,(Diplomarbeit FZ),(Diplomarbeit FZ)1,(Diplomarbeit FZ)2,(Diplomarbeit FZ)3,(Diplomarbeit FZ)4"/>
    <w:basedOn w:val="DefaultParagraphFont"/>
    <w:uiPriority w:val="99"/>
    <w:qFormat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paragraph" w:styleId="BalloonText">
    <w:name w:val="Balloon Text"/>
    <w:basedOn w:val="Normal"/>
    <w:link w:val="BalloonTextChar"/>
    <w:rsid w:val="00A54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4604"/>
    <w:rPr>
      <w:rFonts w:ascii="Segoe UI" w:hAnsi="Segoe UI" w:cs="Segoe UI"/>
      <w:sz w:val="18"/>
      <w:szCs w:val="18"/>
      <w:lang w:val="fr-FR" w:eastAsia="en-US"/>
    </w:rPr>
  </w:style>
  <w:style w:type="character" w:customStyle="1" w:styleId="Normal-poolChar">
    <w:name w:val="Normal-pool Char"/>
    <w:link w:val="Normal-pool"/>
    <w:rsid w:val="005017D4"/>
    <w:rPr>
      <w:lang w:eastAsia="en-US"/>
    </w:rPr>
  </w:style>
  <w:style w:type="table" w:styleId="TableGrid">
    <w:name w:val="Table Grid"/>
    <w:basedOn w:val="TableNormal"/>
    <w:uiPriority w:val="99"/>
    <w:rsid w:val="00A54604"/>
    <w:pPr>
      <w:spacing w:after="120" w:line="264" w:lineRule="auto"/>
    </w:pPr>
    <w:rPr>
      <w:rFonts w:ascii="Calibri" w:eastAsia="DengXian" w:hAnsi="Calibri" w:cs="Arial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rsid w:val="005017D4"/>
    <w:pPr>
      <w:keepNext/>
      <w:keepLines/>
      <w:tabs>
        <w:tab w:val="left" w:pos="624"/>
      </w:tabs>
      <w:suppressAutoHyphens/>
      <w:ind w:right="5103"/>
    </w:pPr>
    <w:rPr>
      <w:b/>
      <w:lang w:eastAsia="en-US"/>
    </w:rPr>
  </w:style>
  <w:style w:type="paragraph" w:customStyle="1" w:styleId="AATitle2">
    <w:name w:val="AA_Title2"/>
    <w:rsid w:val="003814DA"/>
    <w:pPr>
      <w:keepNext/>
      <w:keepLines/>
      <w:tabs>
        <w:tab w:val="left" w:pos="624"/>
      </w:tabs>
      <w:spacing w:before="60"/>
      <w:ind w:right="4536"/>
    </w:pPr>
    <w:rPr>
      <w:b/>
      <w:lang w:eastAsia="en-US"/>
    </w:rPr>
  </w:style>
  <w:style w:type="paragraph" w:customStyle="1" w:styleId="BBTitle">
    <w:name w:val="BB_Title"/>
    <w:rsid w:val="005017D4"/>
    <w:pPr>
      <w:keepNext/>
      <w:keepLines/>
      <w:tabs>
        <w:tab w:val="left" w:pos="851"/>
        <w:tab w:val="left" w:pos="1247"/>
      </w:tabs>
      <w:suppressAutoHyphens/>
      <w:spacing w:before="320" w:after="240"/>
      <w:ind w:left="1247" w:right="567"/>
    </w:pPr>
    <w:rPr>
      <w:b/>
      <w:sz w:val="28"/>
      <w:szCs w:val="28"/>
      <w:lang w:eastAsia="en-US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4"/>
      </w:numPr>
    </w:pPr>
  </w:style>
  <w:style w:type="paragraph" w:customStyle="1" w:styleId="NormalNonumber">
    <w:name w:val="Normal_No_number"/>
    <w:rsid w:val="002C1B46"/>
    <w:pPr>
      <w:tabs>
        <w:tab w:val="left" w:pos="624"/>
      </w:tabs>
      <w:spacing w:after="120"/>
      <w:ind w:left="1247"/>
    </w:pPr>
    <w:rPr>
      <w:lang w:eastAsia="en-US"/>
    </w:rPr>
  </w:style>
  <w:style w:type="paragraph" w:customStyle="1" w:styleId="Normalnumber">
    <w:name w:val="Normal_number"/>
    <w:link w:val="NormalnumberChar"/>
    <w:rsid w:val="00474E70"/>
    <w:pPr>
      <w:tabs>
        <w:tab w:val="left" w:pos="624"/>
      </w:tabs>
      <w:spacing w:after="120"/>
      <w:ind w:left="1247"/>
    </w:pPr>
    <w:rPr>
      <w:lang w:eastAsia="en-US"/>
    </w:rPr>
  </w:style>
  <w:style w:type="paragraph" w:customStyle="1" w:styleId="Titletable">
    <w:name w:val="Title_table"/>
    <w:rsid w:val="005017D4"/>
    <w:pPr>
      <w:keepNext/>
      <w:keepLines/>
      <w:tabs>
        <w:tab w:val="left" w:pos="624"/>
      </w:tabs>
      <w:suppressAutoHyphens/>
      <w:spacing w:after="60"/>
      <w:ind w:left="1247"/>
    </w:pPr>
    <w:rPr>
      <w:bCs/>
      <w:lang w:eastAsia="en-US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rsid w:val="005017D4"/>
    <w:pPr>
      <w:tabs>
        <w:tab w:val="left" w:pos="624"/>
      </w:tabs>
    </w:pPr>
    <w:rPr>
      <w:b/>
      <w:bCs/>
      <w:sz w:val="28"/>
      <w:szCs w:val="22"/>
      <w:lang w:eastAsia="en-US"/>
    </w:rPr>
  </w:style>
  <w:style w:type="paragraph" w:customStyle="1" w:styleId="ZZAnxtitle">
    <w:name w:val="ZZ_Anx_title"/>
    <w:rsid w:val="005017D4"/>
    <w:pPr>
      <w:tabs>
        <w:tab w:val="left" w:pos="624"/>
      </w:tabs>
      <w:spacing w:before="360" w:after="120"/>
      <w:ind w:left="1247"/>
    </w:pPr>
    <w:rPr>
      <w:b/>
      <w:bCs/>
      <w:sz w:val="28"/>
      <w:szCs w:val="26"/>
      <w:lang w:eastAsia="en-US"/>
    </w:rPr>
  </w:style>
  <w:style w:type="paragraph" w:customStyle="1" w:styleId="AnnexTitle">
    <w:name w:val="Annex Title"/>
    <w:basedOn w:val="Normal"/>
    <w:qFormat/>
    <w:rsid w:val="00E947BC"/>
    <w:pPr>
      <w:keepNext/>
      <w:keepLines/>
      <w:tabs>
        <w:tab w:val="left" w:pos="4082"/>
      </w:tabs>
      <w:suppressAutoHyphens/>
      <w:spacing w:before="320" w:after="240"/>
      <w:ind w:left="1247" w:right="567"/>
    </w:pPr>
    <w:rPr>
      <w:b/>
      <w:sz w:val="28"/>
      <w:szCs w:val="28"/>
      <w:lang w:val="en-US"/>
    </w:rPr>
  </w:style>
  <w:style w:type="character" w:customStyle="1" w:styleId="NormalnumberChar">
    <w:name w:val="Normal_number Char"/>
    <w:link w:val="Normalnumber"/>
    <w:locked/>
    <w:rsid w:val="00474E70"/>
    <w:rPr>
      <w:lang w:eastAsia="en-US"/>
    </w:rPr>
  </w:style>
  <w:style w:type="character" w:customStyle="1" w:styleId="CH2Char">
    <w:name w:val="CH2 Char"/>
    <w:link w:val="CH2"/>
    <w:locked/>
    <w:rsid w:val="00E947BC"/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3C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659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59D0"/>
  </w:style>
  <w:style w:type="character" w:customStyle="1" w:styleId="CommentTextChar">
    <w:name w:val="Comment Text Char"/>
    <w:basedOn w:val="DefaultParagraphFont"/>
    <w:link w:val="CommentText"/>
    <w:rsid w:val="00B659D0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5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59D0"/>
    <w:rPr>
      <w:b/>
      <w:bCs/>
      <w:lang w:val="fr-FR" w:eastAsia="en-US"/>
    </w:rPr>
  </w:style>
  <w:style w:type="character" w:styleId="FollowedHyperlink">
    <w:name w:val="FollowedHyperlink"/>
    <w:basedOn w:val="DefaultParagraphFont"/>
    <w:rsid w:val="007A1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pbes.net/sites/default/files/IPBESPandemicsReport.pd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6" ma:contentTypeDescription="Create a new document." ma:contentTypeScope="" ma:versionID="cf0b855114ce00fd75b079de7eb23271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1db635a472d42951589498f993d2f07b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2021-05-25T12:38:33Z</Uploade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712A-944F-4D13-8269-EE68543650D3}"/>
</file>

<file path=customXml/itemProps2.xml><?xml version="1.0" encoding="utf-8"?>
<ds:datastoreItem xmlns:ds="http://schemas.openxmlformats.org/officeDocument/2006/customXml" ds:itemID="{AE9521A7-918C-4A4B-A191-DE623701D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DC013-7EF5-4385-B352-88BD4A6FE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05BA01-D9C8-4BD3-AAC3-BB3FC2DE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5898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Olga Rasmus</cp:lastModifiedBy>
  <cp:revision>2</cp:revision>
  <cp:lastPrinted>2010-07-07T11:56:00Z</cp:lastPrinted>
  <dcterms:created xsi:type="dcterms:W3CDTF">2021-05-25T10:37:00Z</dcterms:created>
  <dcterms:modified xsi:type="dcterms:W3CDTF">2021-05-25T10:37:00Z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</Properties>
</file>