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37B79" w14:textId="77777777" w:rsidR="001D057F" w:rsidRDefault="001D057F" w:rsidP="001D057F">
      <w:pPr>
        <w:pStyle w:val="Normal-pool"/>
      </w:pPr>
    </w:p>
    <w:tbl>
      <w:tblPr>
        <w:tblW w:w="5000" w:type="pct"/>
        <w:jc w:val="right"/>
        <w:tblLayout w:type="fixed"/>
        <w:tblLook w:val="0000" w:firstRow="0" w:lastRow="0" w:firstColumn="0" w:lastColumn="0" w:noHBand="0" w:noVBand="0"/>
      </w:tblPr>
      <w:tblGrid>
        <w:gridCol w:w="1493"/>
        <w:gridCol w:w="473"/>
        <w:gridCol w:w="5343"/>
        <w:gridCol w:w="626"/>
        <w:gridCol w:w="1561"/>
      </w:tblGrid>
      <w:tr w:rsidR="001D057F" w:rsidRPr="00E947BC" w14:paraId="6E725DFA" w14:textId="77777777" w:rsidTr="00BB4321">
        <w:trPr>
          <w:cantSplit/>
          <w:trHeight w:val="57"/>
          <w:jc w:val="right"/>
        </w:trPr>
        <w:tc>
          <w:tcPr>
            <w:tcW w:w="1524" w:type="dxa"/>
          </w:tcPr>
          <w:p w14:paraId="0DE7FB82" w14:textId="77777777" w:rsidR="001D057F" w:rsidRPr="00E947BC" w:rsidRDefault="001D057F" w:rsidP="00BB4321">
            <w:pPr>
              <w:tabs>
                <w:tab w:val="left" w:pos="4082"/>
              </w:tabs>
              <w:rPr>
                <w:rFonts w:eastAsia="DengXian"/>
                <w:lang w:val="en-GB"/>
              </w:rPr>
            </w:pPr>
            <w:r w:rsidRPr="00E947BC">
              <w:rPr>
                <w:rFonts w:ascii="Arial" w:eastAsia="DengXian" w:hAnsi="Arial" w:cs="Arial"/>
                <w:b/>
                <w:sz w:val="27"/>
                <w:szCs w:val="27"/>
                <w:lang w:val="en-GB"/>
              </w:rPr>
              <w:t xml:space="preserve">UNITED </w:t>
            </w:r>
            <w:r w:rsidRPr="00E947BC">
              <w:rPr>
                <w:rFonts w:ascii="Arial" w:eastAsia="DengXian" w:hAnsi="Arial" w:cs="Arial"/>
                <w:b/>
                <w:sz w:val="27"/>
                <w:szCs w:val="27"/>
                <w:lang w:val="en-GB"/>
              </w:rPr>
              <w:br/>
              <w:t>NATIONS</w:t>
            </w:r>
          </w:p>
        </w:tc>
        <w:tc>
          <w:tcPr>
            <w:tcW w:w="6599" w:type="dxa"/>
            <w:gridSpan w:val="3"/>
          </w:tcPr>
          <w:p w14:paraId="17A8590F" w14:textId="77777777" w:rsidR="001D057F" w:rsidRPr="00E947BC" w:rsidRDefault="001D057F" w:rsidP="00BB4321">
            <w:pPr>
              <w:tabs>
                <w:tab w:val="left" w:pos="4082"/>
              </w:tabs>
              <w:spacing w:before="20"/>
              <w:ind w:left="-113"/>
              <w:rPr>
                <w:rFonts w:eastAsia="DengXian"/>
                <w:lang w:val="en-GB"/>
              </w:rPr>
            </w:pPr>
            <w:r w:rsidRPr="00E947BC">
              <w:rPr>
                <w:rFonts w:eastAsia="DengXian"/>
                <w:noProof/>
                <w:lang w:val="en-GB"/>
              </w:rPr>
              <w:drawing>
                <wp:inline distT="0" distB="0" distL="0" distR="0" wp14:anchorId="030CD66C" wp14:editId="1E8AAF53">
                  <wp:extent cx="3560445" cy="4432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60445" cy="443230"/>
                          </a:xfrm>
                          <a:prstGeom prst="rect">
                            <a:avLst/>
                          </a:prstGeom>
                          <a:noFill/>
                          <a:ln>
                            <a:noFill/>
                          </a:ln>
                        </pic:spPr>
                      </pic:pic>
                    </a:graphicData>
                  </a:graphic>
                </wp:inline>
              </w:drawing>
            </w:r>
          </w:p>
        </w:tc>
        <w:tc>
          <w:tcPr>
            <w:tcW w:w="1594" w:type="dxa"/>
          </w:tcPr>
          <w:p w14:paraId="306D5C15" w14:textId="77777777" w:rsidR="001D057F" w:rsidRPr="00E947BC" w:rsidRDefault="001D057F" w:rsidP="00BB4321">
            <w:pPr>
              <w:tabs>
                <w:tab w:val="left" w:pos="4082"/>
              </w:tabs>
              <w:spacing w:after="120"/>
              <w:jc w:val="right"/>
              <w:rPr>
                <w:rFonts w:eastAsia="DengXian"/>
                <w:lang w:val="en-GB"/>
              </w:rPr>
            </w:pPr>
            <w:r w:rsidRPr="00E947BC">
              <w:rPr>
                <w:rFonts w:ascii="Arial" w:eastAsia="DengXian" w:hAnsi="Arial" w:cs="Arial"/>
                <w:b/>
                <w:sz w:val="64"/>
                <w:szCs w:val="64"/>
                <w:lang w:val="en-GB"/>
              </w:rPr>
              <w:t>BES</w:t>
            </w:r>
          </w:p>
        </w:tc>
      </w:tr>
      <w:tr w:rsidR="001D057F" w:rsidRPr="00E947BC" w14:paraId="7370B907" w14:textId="77777777" w:rsidTr="00BB4321">
        <w:trPr>
          <w:cantSplit/>
          <w:trHeight w:val="57"/>
          <w:jc w:val="right"/>
        </w:trPr>
        <w:tc>
          <w:tcPr>
            <w:tcW w:w="1524" w:type="dxa"/>
            <w:tcBorders>
              <w:bottom w:val="single" w:sz="2" w:space="0" w:color="auto"/>
            </w:tcBorders>
          </w:tcPr>
          <w:p w14:paraId="348C438C" w14:textId="77777777" w:rsidR="001D057F" w:rsidRPr="001D057F" w:rsidRDefault="001D057F" w:rsidP="001D057F">
            <w:pPr>
              <w:pStyle w:val="Normal-pool"/>
              <w:rPr>
                <w:b/>
                <w:sz w:val="24"/>
                <w:szCs w:val="24"/>
              </w:rPr>
            </w:pPr>
          </w:p>
        </w:tc>
        <w:tc>
          <w:tcPr>
            <w:tcW w:w="5957" w:type="dxa"/>
            <w:gridSpan w:val="2"/>
            <w:tcBorders>
              <w:bottom w:val="single" w:sz="2" w:space="0" w:color="auto"/>
            </w:tcBorders>
          </w:tcPr>
          <w:p w14:paraId="040811ED" w14:textId="77777777" w:rsidR="001D057F" w:rsidRPr="001D057F" w:rsidRDefault="001D057F" w:rsidP="001D057F">
            <w:pPr>
              <w:pStyle w:val="Normal-pool"/>
              <w:rPr>
                <w:b/>
                <w:sz w:val="24"/>
                <w:szCs w:val="24"/>
              </w:rPr>
            </w:pPr>
          </w:p>
        </w:tc>
        <w:tc>
          <w:tcPr>
            <w:tcW w:w="2236" w:type="dxa"/>
            <w:gridSpan w:val="2"/>
            <w:tcBorders>
              <w:bottom w:val="single" w:sz="2" w:space="0" w:color="auto"/>
            </w:tcBorders>
          </w:tcPr>
          <w:p w14:paraId="44A47030" w14:textId="260695D6" w:rsidR="001D057F" w:rsidRPr="001D057F" w:rsidRDefault="001D057F" w:rsidP="001D057F">
            <w:pPr>
              <w:pStyle w:val="Normal-pool"/>
              <w:rPr>
                <w:b/>
                <w:sz w:val="24"/>
                <w:szCs w:val="24"/>
              </w:rPr>
            </w:pPr>
            <w:r w:rsidRPr="00E947BC">
              <w:rPr>
                <w:b/>
                <w:sz w:val="24"/>
                <w:szCs w:val="24"/>
              </w:rPr>
              <w:t>IPBES</w:t>
            </w:r>
            <w:r w:rsidRPr="001D057F">
              <w:rPr>
                <w:bCs/>
              </w:rPr>
              <w:t>/8/INF/</w:t>
            </w:r>
            <w:r w:rsidR="00BB4472">
              <w:rPr>
                <w:bCs/>
              </w:rPr>
              <w:t>9</w:t>
            </w:r>
          </w:p>
        </w:tc>
      </w:tr>
      <w:tr w:rsidR="001D057F" w:rsidRPr="00E22901" w14:paraId="5B87A29E" w14:textId="77777777" w:rsidTr="00BB4321">
        <w:trPr>
          <w:cantSplit/>
          <w:trHeight w:val="57"/>
          <w:jc w:val="right"/>
        </w:trPr>
        <w:tc>
          <w:tcPr>
            <w:tcW w:w="2009" w:type="dxa"/>
            <w:gridSpan w:val="2"/>
            <w:tcBorders>
              <w:top w:val="single" w:sz="2" w:space="0" w:color="auto"/>
              <w:bottom w:val="single" w:sz="24" w:space="0" w:color="auto"/>
            </w:tcBorders>
          </w:tcPr>
          <w:p w14:paraId="46772858" w14:textId="77777777" w:rsidR="001D057F" w:rsidRPr="00E947BC" w:rsidRDefault="001D057F" w:rsidP="00BB4321">
            <w:pPr>
              <w:tabs>
                <w:tab w:val="left" w:pos="4082"/>
              </w:tabs>
              <w:spacing w:before="160" w:after="240"/>
              <w:rPr>
                <w:rFonts w:eastAsia="DengXian"/>
                <w:sz w:val="28"/>
                <w:szCs w:val="28"/>
                <w:lang w:val="en-GB"/>
              </w:rPr>
            </w:pPr>
            <w:r w:rsidRPr="00E947BC">
              <w:rPr>
                <w:rFonts w:eastAsia="DengXian"/>
                <w:noProof/>
                <w:sz w:val="28"/>
                <w:szCs w:val="28"/>
                <w:lang w:val="en-GB" w:eastAsia="en-GB"/>
              </w:rPr>
              <w:drawing>
                <wp:inline distT="0" distB="0" distL="0" distR="0" wp14:anchorId="4974BE93" wp14:editId="1EBFD975">
                  <wp:extent cx="1115060" cy="519430"/>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5060" cy="519430"/>
                          </a:xfrm>
                          <a:prstGeom prst="rect">
                            <a:avLst/>
                          </a:prstGeom>
                          <a:noFill/>
                          <a:ln>
                            <a:noFill/>
                          </a:ln>
                        </pic:spPr>
                      </pic:pic>
                    </a:graphicData>
                  </a:graphic>
                </wp:inline>
              </w:drawing>
            </w:r>
          </w:p>
        </w:tc>
        <w:tc>
          <w:tcPr>
            <w:tcW w:w="5472" w:type="dxa"/>
            <w:tcBorders>
              <w:top w:val="single" w:sz="2" w:space="0" w:color="auto"/>
              <w:bottom w:val="single" w:sz="24" w:space="0" w:color="auto"/>
            </w:tcBorders>
          </w:tcPr>
          <w:p w14:paraId="645399E6" w14:textId="77777777" w:rsidR="001D057F" w:rsidRPr="00E947BC" w:rsidRDefault="001D057F" w:rsidP="00BB4321">
            <w:pPr>
              <w:tabs>
                <w:tab w:val="left" w:pos="4082"/>
              </w:tabs>
              <w:spacing w:before="120" w:after="360"/>
              <w:rPr>
                <w:rFonts w:ascii="Arial" w:eastAsia="DengXian" w:hAnsi="Arial" w:cs="Arial"/>
                <w:b/>
                <w:lang w:val="en-GB"/>
              </w:rPr>
            </w:pPr>
            <w:r w:rsidRPr="00E947BC">
              <w:rPr>
                <w:rFonts w:ascii="Arial" w:eastAsia="DengXian" w:hAnsi="Arial" w:cs="Arial"/>
                <w:b/>
                <w:sz w:val="28"/>
                <w:szCs w:val="28"/>
                <w:lang w:val="en-GB"/>
              </w:rPr>
              <w:t>Intergovernmental Science-Policy Platform on Biodiversity and Ecosystem Services</w:t>
            </w:r>
          </w:p>
        </w:tc>
        <w:tc>
          <w:tcPr>
            <w:tcW w:w="2236" w:type="dxa"/>
            <w:gridSpan w:val="2"/>
            <w:tcBorders>
              <w:top w:val="single" w:sz="2" w:space="0" w:color="auto"/>
              <w:bottom w:val="single" w:sz="24" w:space="0" w:color="auto"/>
            </w:tcBorders>
          </w:tcPr>
          <w:p w14:paraId="16ECA7D2" w14:textId="17C00EFB" w:rsidR="001D057F" w:rsidRPr="001D057F" w:rsidRDefault="001D057F" w:rsidP="001D057F">
            <w:pPr>
              <w:pStyle w:val="Normal-pool"/>
              <w:spacing w:before="120"/>
            </w:pPr>
            <w:r w:rsidRPr="001D057F">
              <w:t xml:space="preserve">Distr.: General </w:t>
            </w:r>
            <w:r w:rsidRPr="001D057F">
              <w:br/>
              <w:t xml:space="preserve">22 </w:t>
            </w:r>
            <w:r w:rsidR="00B64F2B">
              <w:t>April</w:t>
            </w:r>
            <w:r w:rsidRPr="001D057F">
              <w:t xml:space="preserve"> 2021</w:t>
            </w:r>
          </w:p>
          <w:p w14:paraId="283D8798" w14:textId="0FEEEDD9" w:rsidR="001D057F" w:rsidRPr="00E947BC" w:rsidRDefault="001D057F" w:rsidP="001D057F">
            <w:pPr>
              <w:pStyle w:val="Normal-pool"/>
              <w:spacing w:before="120"/>
              <w:rPr>
                <w:rFonts w:eastAsia="DengXian"/>
              </w:rPr>
            </w:pPr>
            <w:r w:rsidRPr="001D057F">
              <w:t>English only</w:t>
            </w:r>
          </w:p>
        </w:tc>
      </w:tr>
    </w:tbl>
    <w:p w14:paraId="3C76F23D" w14:textId="2AB01A0D" w:rsidR="004F133C" w:rsidRPr="005C463E" w:rsidRDefault="004F133C" w:rsidP="004F133C">
      <w:pPr>
        <w:pStyle w:val="AATitle"/>
      </w:pPr>
      <w:r w:rsidRPr="005C463E">
        <w:t xml:space="preserve">Plenary of the Intergovernmental Science-Policy </w:t>
      </w:r>
      <w:r w:rsidRPr="005C463E">
        <w:br/>
        <w:t>Platform on Biodiversity and Ecosystem Services</w:t>
      </w:r>
    </w:p>
    <w:p w14:paraId="3A37E66D" w14:textId="77777777" w:rsidR="004F133C" w:rsidRPr="005C463E" w:rsidRDefault="004F133C" w:rsidP="004F133C">
      <w:pPr>
        <w:pStyle w:val="AATitle"/>
      </w:pPr>
      <w:r w:rsidRPr="005C463E">
        <w:t>Eighth session</w:t>
      </w:r>
    </w:p>
    <w:p w14:paraId="0D8FBC64" w14:textId="77777777" w:rsidR="004F133C" w:rsidRPr="005C463E" w:rsidRDefault="004F133C" w:rsidP="004F133C">
      <w:pPr>
        <w:pStyle w:val="AATitle"/>
        <w:rPr>
          <w:b w:val="0"/>
        </w:rPr>
      </w:pPr>
      <w:r w:rsidRPr="005C463E">
        <w:rPr>
          <w:b w:val="0"/>
          <w:lang w:eastAsia="ja-JP"/>
        </w:rPr>
        <w:t>Online, 14–24 June 2021</w:t>
      </w:r>
    </w:p>
    <w:p w14:paraId="374F435C" w14:textId="5E53A887" w:rsidR="00A378D4" w:rsidRPr="005C463E" w:rsidRDefault="00130063" w:rsidP="00A378D4">
      <w:pPr>
        <w:keepNext/>
        <w:keepLines/>
        <w:tabs>
          <w:tab w:val="left" w:pos="1247"/>
          <w:tab w:val="left" w:pos="1814"/>
          <w:tab w:val="left" w:pos="2381"/>
          <w:tab w:val="left" w:pos="2948"/>
          <w:tab w:val="left" w:pos="3515"/>
          <w:tab w:val="left" w:pos="4082"/>
        </w:tabs>
        <w:suppressAutoHyphens/>
        <w:spacing w:after="0" w:line="240" w:lineRule="auto"/>
        <w:ind w:right="5103"/>
        <w:rPr>
          <w:rFonts w:ascii="Times New Roman" w:eastAsia="Times New Roman" w:hAnsi="Times New Roman"/>
          <w:sz w:val="20"/>
          <w:szCs w:val="20"/>
          <w:lang w:val="en-GB"/>
        </w:rPr>
      </w:pPr>
      <w:r w:rsidRPr="005C463E">
        <w:rPr>
          <w:rFonts w:ascii="Times New Roman" w:eastAsia="Times New Roman" w:hAnsi="Times New Roman"/>
          <w:sz w:val="20"/>
          <w:szCs w:val="20"/>
          <w:lang w:val="en-GB"/>
        </w:rPr>
        <w:t xml:space="preserve">Item </w:t>
      </w:r>
      <w:r w:rsidR="00C23E43" w:rsidRPr="005C463E">
        <w:rPr>
          <w:rFonts w:ascii="Times New Roman" w:eastAsia="Times New Roman" w:hAnsi="Times New Roman"/>
          <w:sz w:val="20"/>
          <w:szCs w:val="20"/>
          <w:lang w:val="en-GB"/>
        </w:rPr>
        <w:t xml:space="preserve">5 </w:t>
      </w:r>
      <w:r w:rsidR="00A378D4" w:rsidRPr="005C463E">
        <w:rPr>
          <w:rFonts w:ascii="Times New Roman" w:eastAsia="Times New Roman" w:hAnsi="Times New Roman"/>
          <w:sz w:val="20"/>
          <w:szCs w:val="20"/>
          <w:lang w:val="en-GB"/>
        </w:rPr>
        <w:t>of the provisional agenda</w:t>
      </w:r>
      <w:r w:rsidR="00A378D4" w:rsidRPr="005C463E">
        <w:rPr>
          <w:rFonts w:ascii="Times New Roman" w:eastAsia="Times New Roman" w:hAnsi="Times New Roman"/>
          <w:sz w:val="20"/>
          <w:szCs w:val="18"/>
          <w:lang w:val="en-GB"/>
        </w:rPr>
        <w:footnoteReference w:customMarkFollows="1" w:id="2"/>
        <w:t>*</w:t>
      </w:r>
    </w:p>
    <w:p w14:paraId="155F138D" w14:textId="55F8677A" w:rsidR="00C01DD0" w:rsidRPr="00225719" w:rsidRDefault="005858F6" w:rsidP="00225719">
      <w:pPr>
        <w:pStyle w:val="AATitle2"/>
      </w:pPr>
      <w:r w:rsidRPr="005C463E">
        <w:t xml:space="preserve">Report of the Executive Secretary </w:t>
      </w:r>
      <w:r w:rsidR="00F71E01" w:rsidRPr="005C463E">
        <w:t xml:space="preserve">on </w:t>
      </w:r>
      <w:r w:rsidR="00AC20A7" w:rsidRPr="005C463E">
        <w:t xml:space="preserve">progress in </w:t>
      </w:r>
      <w:r w:rsidR="00F71E01" w:rsidRPr="005C463E">
        <w:t>the implementation</w:t>
      </w:r>
      <w:r w:rsidR="00F75475" w:rsidRPr="005C463E">
        <w:t xml:space="preserve"> </w:t>
      </w:r>
      <w:r w:rsidR="0094430B" w:rsidRPr="005C463E">
        <w:t xml:space="preserve">of the </w:t>
      </w:r>
      <w:r w:rsidR="00F75475" w:rsidRPr="005C463E">
        <w:t>rolling work programme</w:t>
      </w:r>
      <w:r w:rsidR="00C01DD0" w:rsidRPr="005C463E">
        <w:t xml:space="preserve"> </w:t>
      </w:r>
      <w:r w:rsidR="003C432F" w:rsidRPr="005C463E">
        <w:t>up to 2030</w:t>
      </w:r>
    </w:p>
    <w:p w14:paraId="6F9EBBD7" w14:textId="20D2C048" w:rsidR="001823F3" w:rsidRDefault="00B8186B" w:rsidP="004C5D67">
      <w:pPr>
        <w:pStyle w:val="BBTitle"/>
      </w:pPr>
      <w:r w:rsidRPr="005C463E">
        <w:t xml:space="preserve">Information </w:t>
      </w:r>
      <w:r w:rsidR="001548A6" w:rsidRPr="005C463E">
        <w:t>on work related to building capacity</w:t>
      </w:r>
      <w:r w:rsidR="005F015A" w:rsidRPr="005C463E">
        <w:t xml:space="preserve"> </w:t>
      </w:r>
    </w:p>
    <w:p w14:paraId="50274E0A" w14:textId="0D0C9459" w:rsidR="00DC1018" w:rsidRPr="005C463E" w:rsidRDefault="005016DF" w:rsidP="005016DF">
      <w:pPr>
        <w:pStyle w:val="CH2"/>
      </w:pPr>
      <w:r w:rsidRPr="005016DF">
        <w:tab/>
      </w:r>
      <w:r w:rsidRPr="005016DF">
        <w:tab/>
      </w:r>
      <w:r w:rsidR="00DC1018" w:rsidRPr="005016DF">
        <w:t>Note by the secretariat</w:t>
      </w:r>
    </w:p>
    <w:p w14:paraId="45E7595E" w14:textId="7C9FAEC1" w:rsidR="0032044A" w:rsidRPr="005C463E" w:rsidRDefault="007927F8" w:rsidP="001D057F">
      <w:pPr>
        <w:pStyle w:val="Normalnumber"/>
        <w:ind w:left="1247" w:firstLine="0"/>
      </w:pPr>
      <w:r w:rsidRPr="005C463E">
        <w:t>In section I of its decision IPBES-2/5, t</w:t>
      </w:r>
      <w:r w:rsidR="0032044A" w:rsidRPr="005C463E">
        <w:t>he Plenary of the Intergovernmental Science-Policy Platform on Biodiversity and Ecosystem Services (IPBES)</w:t>
      </w:r>
      <w:r w:rsidR="00B831B9" w:rsidRPr="005C463E">
        <w:t xml:space="preserve"> </w:t>
      </w:r>
      <w:r w:rsidR="0032044A" w:rsidRPr="005C463E">
        <w:t xml:space="preserve">established a task force on </w:t>
      </w:r>
      <w:r w:rsidR="007B2197">
        <w:t>capacity</w:t>
      </w:r>
      <w:r w:rsidR="007B2197">
        <w:noBreakHyphen/>
        <w:t>building</w:t>
      </w:r>
      <w:r w:rsidR="0032044A" w:rsidRPr="005C463E">
        <w:t xml:space="preserve"> for the period</w:t>
      </w:r>
      <w:r w:rsidR="00713131" w:rsidRPr="005C463E">
        <w:t xml:space="preserve"> of its first work programme</w:t>
      </w:r>
      <w:r w:rsidR="0032044A" w:rsidRPr="005C463E">
        <w:t xml:space="preserve"> </w:t>
      </w:r>
      <w:r w:rsidRPr="005C463E">
        <w:t>(</w:t>
      </w:r>
      <w:r w:rsidR="0032044A" w:rsidRPr="005C463E">
        <w:t>2014‒2018</w:t>
      </w:r>
      <w:r w:rsidRPr="005C463E">
        <w:t>)</w:t>
      </w:r>
      <w:r w:rsidR="0032044A" w:rsidRPr="005C463E">
        <w:t xml:space="preserve">. In section II of its decision </w:t>
      </w:r>
      <w:r w:rsidR="007B2197">
        <w:t>IPBES</w:t>
      </w:r>
      <w:r w:rsidR="007B2197">
        <w:noBreakHyphen/>
        <w:t>5/1</w:t>
      </w:r>
      <w:r w:rsidR="0032044A" w:rsidRPr="005C463E">
        <w:t>, the Plenary welcomed the Platform’s capacity</w:t>
      </w:r>
      <w:r w:rsidR="0032044A" w:rsidRPr="005C463E">
        <w:noBreakHyphen/>
        <w:t>building rolling plan, including its executive summary, set out in annex I to the decision, noting that the rolling plan was a living document intended to guide the work of the Platform and collaboration among partners aimed at the implementation of deliverables 1</w:t>
      </w:r>
      <w:r w:rsidRPr="005C463E">
        <w:t xml:space="preserve"> </w:t>
      </w:r>
      <w:r w:rsidR="0032044A" w:rsidRPr="005C463E">
        <w:t>(a) and 1</w:t>
      </w:r>
      <w:r w:rsidRPr="005C463E">
        <w:t xml:space="preserve"> </w:t>
      </w:r>
      <w:r w:rsidR="0032044A" w:rsidRPr="005C463E">
        <w:t>(b) of the Platform’s first work programme.</w:t>
      </w:r>
    </w:p>
    <w:p w14:paraId="05DF9C64" w14:textId="13F85C83" w:rsidR="001451D3" w:rsidRPr="005C463E" w:rsidRDefault="00334136" w:rsidP="001D057F">
      <w:pPr>
        <w:pStyle w:val="Normalnumber"/>
        <w:ind w:left="1247" w:firstLine="0"/>
      </w:pPr>
      <w:r w:rsidRPr="005C463E">
        <w:rPr>
          <w:rFonts w:eastAsia="Times New Roman"/>
        </w:rPr>
        <w:t>A</w:t>
      </w:r>
      <w:r w:rsidR="00B831B9" w:rsidRPr="005C463E">
        <w:rPr>
          <w:rFonts w:eastAsia="Times New Roman"/>
        </w:rPr>
        <w:t>t its seventh session</w:t>
      </w:r>
      <w:r w:rsidRPr="005C463E">
        <w:rPr>
          <w:rFonts w:eastAsia="Times New Roman"/>
        </w:rPr>
        <w:t>,</w:t>
      </w:r>
      <w:r w:rsidR="00B831B9" w:rsidRPr="005C463E">
        <w:rPr>
          <w:rFonts w:eastAsia="Times New Roman"/>
        </w:rPr>
        <w:t xml:space="preserve"> in </w:t>
      </w:r>
      <w:r w:rsidRPr="005C463E">
        <w:rPr>
          <w:rFonts w:eastAsia="Times New Roman"/>
        </w:rPr>
        <w:t xml:space="preserve">its </w:t>
      </w:r>
      <w:r w:rsidR="00B831B9" w:rsidRPr="005C463E">
        <w:rPr>
          <w:rFonts w:eastAsia="Times New Roman"/>
        </w:rPr>
        <w:t xml:space="preserve">decision IPBES-7/1, </w:t>
      </w:r>
      <w:r w:rsidRPr="005C463E">
        <w:rPr>
          <w:rFonts w:eastAsia="Times New Roman"/>
        </w:rPr>
        <w:t xml:space="preserve">the Plenary </w:t>
      </w:r>
      <w:r w:rsidR="00B831B9" w:rsidRPr="005C463E">
        <w:rPr>
          <w:rFonts w:eastAsia="Times New Roman"/>
        </w:rPr>
        <w:t xml:space="preserve">adopted the rolling work programme of the Platform </w:t>
      </w:r>
      <w:r w:rsidRPr="005C463E">
        <w:rPr>
          <w:rFonts w:eastAsia="Times New Roman"/>
        </w:rPr>
        <w:t xml:space="preserve">for the period </w:t>
      </w:r>
      <w:r w:rsidR="00B831B9" w:rsidRPr="005C463E">
        <w:rPr>
          <w:rFonts w:eastAsia="Times New Roman"/>
        </w:rPr>
        <w:t xml:space="preserve">up to </w:t>
      </w:r>
      <w:r w:rsidR="00B831B9" w:rsidRPr="005C463E">
        <w:t>2030</w:t>
      </w:r>
      <w:r w:rsidR="00B831B9" w:rsidRPr="005C463E">
        <w:rPr>
          <w:rFonts w:eastAsia="Times New Roman"/>
        </w:rPr>
        <w:t>, which included among its six objectives building capacity</w:t>
      </w:r>
      <w:r w:rsidR="00B511A6" w:rsidRPr="005C463E">
        <w:rPr>
          <w:rFonts w:eastAsia="Times New Roman"/>
        </w:rPr>
        <w:t xml:space="preserve"> (objective 2)</w:t>
      </w:r>
      <w:r w:rsidR="00B831B9" w:rsidRPr="005C463E">
        <w:rPr>
          <w:rFonts w:eastAsia="Times New Roman"/>
        </w:rPr>
        <w:t xml:space="preserve">. </w:t>
      </w:r>
      <w:r w:rsidR="001451D3" w:rsidRPr="005C463E">
        <w:rPr>
          <w:rFonts w:eastAsia="Times New Roman"/>
        </w:rPr>
        <w:t>Th</w:t>
      </w:r>
      <w:r w:rsidR="00B511A6" w:rsidRPr="005C463E">
        <w:rPr>
          <w:rFonts w:eastAsia="Times New Roman"/>
        </w:rPr>
        <w:t>e</w:t>
      </w:r>
      <w:r w:rsidR="001451D3" w:rsidRPr="005C463E">
        <w:rPr>
          <w:rFonts w:eastAsia="Times New Roman"/>
        </w:rPr>
        <w:t xml:space="preserve"> objective aims to build capacities of individuals and institutions for a strengthened science-policy interface for biodiversity and ecosystem services. The achievement of th</w:t>
      </w:r>
      <w:r w:rsidR="005C463E" w:rsidRPr="005C463E">
        <w:rPr>
          <w:rFonts w:eastAsia="Times New Roman"/>
        </w:rPr>
        <w:t>e</w:t>
      </w:r>
      <w:r w:rsidR="001451D3" w:rsidRPr="005C463E">
        <w:rPr>
          <w:rFonts w:eastAsia="Times New Roman"/>
        </w:rPr>
        <w:t xml:space="preserve"> objective is supported by the three components of the capacity-building rolling plan, which applies to ongoing and future activities of the work programme. </w:t>
      </w:r>
    </w:p>
    <w:p w14:paraId="43725C6E" w14:textId="06B89160" w:rsidR="003A3E73" w:rsidRPr="005C463E" w:rsidRDefault="004D78A0" w:rsidP="001D057F">
      <w:pPr>
        <w:pStyle w:val="Normalnumber"/>
        <w:ind w:left="1247" w:firstLine="0"/>
      </w:pPr>
      <w:r w:rsidRPr="005C463E">
        <w:rPr>
          <w:rFonts w:eastAsia="Times New Roman"/>
        </w:rPr>
        <w:t xml:space="preserve">In section III of </w:t>
      </w:r>
      <w:r w:rsidR="00B831B9" w:rsidRPr="005C463E">
        <w:rPr>
          <w:rFonts w:eastAsia="Times New Roman"/>
        </w:rPr>
        <w:t>the same decision</w:t>
      </w:r>
      <w:r w:rsidR="0021695B" w:rsidRPr="005C463E">
        <w:rPr>
          <w:rFonts w:eastAsia="Times New Roman"/>
        </w:rPr>
        <w:t xml:space="preserve">, the Plenary </w:t>
      </w:r>
      <w:r w:rsidR="00D13712" w:rsidRPr="005C463E">
        <w:rPr>
          <w:rFonts w:eastAsia="Times New Roman"/>
        </w:rPr>
        <w:t xml:space="preserve">recalled the establishment of the task force </w:t>
      </w:r>
      <w:r w:rsidR="00AA0BDF" w:rsidRPr="005C463E">
        <w:rPr>
          <w:rFonts w:eastAsia="Times New Roman"/>
        </w:rPr>
        <w:t xml:space="preserve">and extended its mandate for the </w:t>
      </w:r>
      <w:r w:rsidR="00AA0BDF" w:rsidRPr="005C463E">
        <w:t>implementation</w:t>
      </w:r>
      <w:r w:rsidR="00AA0BDF" w:rsidRPr="005C463E">
        <w:rPr>
          <w:rFonts w:eastAsia="Times New Roman"/>
        </w:rPr>
        <w:t xml:space="preserve"> of objectives 2</w:t>
      </w:r>
      <w:r w:rsidR="007927F8" w:rsidRPr="005C463E">
        <w:rPr>
          <w:rFonts w:eastAsia="Times New Roman"/>
        </w:rPr>
        <w:t xml:space="preserve"> </w:t>
      </w:r>
      <w:r w:rsidR="00AA0BDF" w:rsidRPr="005C463E">
        <w:rPr>
          <w:rFonts w:eastAsia="Times New Roman"/>
        </w:rPr>
        <w:t>(a),</w:t>
      </w:r>
      <w:r w:rsidR="003A3E73" w:rsidRPr="005C463E">
        <w:rPr>
          <w:rFonts w:eastAsia="Times New Roman"/>
        </w:rPr>
        <w:t xml:space="preserve"> </w:t>
      </w:r>
      <w:r w:rsidR="00B831B9" w:rsidRPr="005C463E">
        <w:rPr>
          <w:rFonts w:eastAsia="Times New Roman"/>
        </w:rPr>
        <w:t>2</w:t>
      </w:r>
      <w:r w:rsidR="007927F8" w:rsidRPr="005C463E">
        <w:rPr>
          <w:rFonts w:eastAsia="Times New Roman"/>
        </w:rPr>
        <w:t xml:space="preserve"> </w:t>
      </w:r>
      <w:r w:rsidR="00AA0BDF" w:rsidRPr="005C463E">
        <w:rPr>
          <w:rFonts w:eastAsia="Times New Roman"/>
        </w:rPr>
        <w:t>(b) and 2</w:t>
      </w:r>
      <w:r w:rsidR="007927F8" w:rsidRPr="005C463E">
        <w:rPr>
          <w:rFonts w:eastAsia="Times New Roman"/>
        </w:rPr>
        <w:t xml:space="preserve"> </w:t>
      </w:r>
      <w:r w:rsidR="00AA0BDF" w:rsidRPr="005C463E">
        <w:rPr>
          <w:rFonts w:eastAsia="Times New Roman"/>
        </w:rPr>
        <w:t xml:space="preserve">(c) of the rolling work programme of </w:t>
      </w:r>
      <w:r w:rsidR="00DE0EF3" w:rsidRPr="005C463E">
        <w:rPr>
          <w:rFonts w:eastAsia="Times New Roman"/>
        </w:rPr>
        <w:t xml:space="preserve">IPBES </w:t>
      </w:r>
      <w:bookmarkStart w:id="0" w:name="_Hlk68168065"/>
      <w:r w:rsidR="002776F0" w:rsidRPr="005C463E">
        <w:rPr>
          <w:rFonts w:eastAsia="Times New Roman"/>
        </w:rPr>
        <w:t>in accordance with the revised terms of reference set out in the decision, and</w:t>
      </w:r>
      <w:r w:rsidR="008C01C4">
        <w:rPr>
          <w:rFonts w:eastAsia="Times New Roman"/>
        </w:rPr>
        <w:t xml:space="preserve"> it</w:t>
      </w:r>
      <w:r w:rsidR="002776F0" w:rsidRPr="005C463E">
        <w:rPr>
          <w:rFonts w:eastAsia="Times New Roman"/>
        </w:rPr>
        <w:t xml:space="preserve"> requested the Bureau and </w:t>
      </w:r>
      <w:r w:rsidR="00127D35" w:rsidRPr="005C463E">
        <w:rPr>
          <w:rFonts w:eastAsia="Times New Roman"/>
        </w:rPr>
        <w:t xml:space="preserve">the </w:t>
      </w:r>
      <w:r w:rsidR="002776F0" w:rsidRPr="005C463E">
        <w:rPr>
          <w:rFonts w:eastAsia="Times New Roman"/>
        </w:rPr>
        <w:t>Multidisciplinary Expert Panel</w:t>
      </w:r>
      <w:r w:rsidR="000A7D84" w:rsidRPr="005C463E">
        <w:rPr>
          <w:rFonts w:eastAsia="Times New Roman"/>
        </w:rPr>
        <w:t xml:space="preserve">, through the </w:t>
      </w:r>
      <w:r w:rsidR="004D16BF" w:rsidRPr="005C463E">
        <w:rPr>
          <w:rFonts w:eastAsia="Times New Roman"/>
        </w:rPr>
        <w:t xml:space="preserve">IPBES </w:t>
      </w:r>
      <w:r w:rsidR="000A7D84" w:rsidRPr="005C463E">
        <w:rPr>
          <w:rFonts w:eastAsia="Times New Roman"/>
        </w:rPr>
        <w:t>secretariat</w:t>
      </w:r>
      <w:r w:rsidR="00127D35" w:rsidRPr="005C463E">
        <w:rPr>
          <w:rFonts w:eastAsia="Times New Roman"/>
        </w:rPr>
        <w:t>,</w:t>
      </w:r>
      <w:r w:rsidR="000A7D84" w:rsidRPr="005C463E">
        <w:rPr>
          <w:rFonts w:eastAsia="Times New Roman"/>
        </w:rPr>
        <w:t xml:space="preserve"> to constitute the task force in accordance with the terms of reference. </w:t>
      </w:r>
      <w:bookmarkStart w:id="1" w:name="_Hlk68168546"/>
      <w:bookmarkEnd w:id="0"/>
    </w:p>
    <w:p w14:paraId="53A3C41D" w14:textId="3A01C5DD" w:rsidR="003A3E73" w:rsidRPr="005C463E" w:rsidRDefault="001451D3" w:rsidP="001D057F">
      <w:pPr>
        <w:pStyle w:val="Normalnumber"/>
        <w:ind w:left="1247" w:firstLine="0"/>
      </w:pPr>
      <w:r w:rsidRPr="005C463E">
        <w:rPr>
          <w:rFonts w:eastAsia="Times New Roman"/>
        </w:rPr>
        <w:t xml:space="preserve">According to its terms of reference, the task force on capacity-building oversees and takes part in the implementation of the three deliverables under objective 2 of the rolling work programme up to 2030 and acts in accordance with relevant decisions </w:t>
      </w:r>
      <w:r w:rsidRPr="005C463E">
        <w:t>by</w:t>
      </w:r>
      <w:r w:rsidRPr="005C463E">
        <w:rPr>
          <w:rFonts w:eastAsia="Times New Roman"/>
        </w:rPr>
        <w:t xml:space="preserve"> the Plenary and its subsidiary bodies, including by building on lessons learned in the implementation of deliverables 1 (a) and 1 (b) of the first work programme and guiding the secretariat, including the dedicated technical support unit, in implementing the capacity-building rolling plan, which frames the work under objective 2, and in reporting to Plenary on progress made. In section III of decision IPBES-7/1, t</w:t>
      </w:r>
      <w:r w:rsidR="000A7D84" w:rsidRPr="005C463E">
        <w:rPr>
          <w:rFonts w:eastAsia="Times New Roman"/>
        </w:rPr>
        <w:t xml:space="preserve">he Plenary </w:t>
      </w:r>
      <w:r w:rsidR="00A15790" w:rsidRPr="005C463E">
        <w:rPr>
          <w:rFonts w:eastAsia="Times New Roman"/>
        </w:rPr>
        <w:t xml:space="preserve">also </w:t>
      </w:r>
      <w:r w:rsidR="000A7D84" w:rsidRPr="005C463E">
        <w:rPr>
          <w:rFonts w:eastAsia="Times New Roman"/>
        </w:rPr>
        <w:t xml:space="preserve">decided to review the mandate </w:t>
      </w:r>
      <w:r w:rsidR="002E05F2" w:rsidRPr="005C463E">
        <w:rPr>
          <w:rFonts w:eastAsia="Times New Roman"/>
        </w:rPr>
        <w:t xml:space="preserve">and terms of reference of the task force at its tenth session. </w:t>
      </w:r>
    </w:p>
    <w:p w14:paraId="4A7E7C0D" w14:textId="1F08293A" w:rsidR="00B831B9" w:rsidRPr="005C463E" w:rsidRDefault="00A15790" w:rsidP="005C2890">
      <w:pPr>
        <w:pStyle w:val="Normalnumber"/>
        <w:keepNext/>
        <w:keepLines/>
        <w:ind w:left="1247" w:firstLine="0"/>
      </w:pPr>
      <w:r w:rsidRPr="005C463E">
        <w:rPr>
          <w:rFonts w:eastAsia="Times New Roman"/>
        </w:rPr>
        <w:lastRenderedPageBreak/>
        <w:t>Further, t</w:t>
      </w:r>
      <w:r w:rsidR="002E05F2" w:rsidRPr="005C463E">
        <w:rPr>
          <w:rFonts w:eastAsia="Times New Roman"/>
        </w:rPr>
        <w:t xml:space="preserve">he </w:t>
      </w:r>
      <w:r w:rsidR="003A3E73" w:rsidRPr="005C463E">
        <w:rPr>
          <w:rFonts w:eastAsia="Times New Roman"/>
        </w:rPr>
        <w:t xml:space="preserve">Plenary took note of the </w:t>
      </w:r>
      <w:r w:rsidR="002E05F2" w:rsidRPr="005C463E">
        <w:rPr>
          <w:rFonts w:eastAsia="Times New Roman"/>
        </w:rPr>
        <w:t xml:space="preserve">next steps for the task force for 2019 and 2020 and </w:t>
      </w:r>
      <w:r w:rsidR="003A3E73" w:rsidRPr="005C463E">
        <w:rPr>
          <w:rFonts w:eastAsia="Times New Roman"/>
        </w:rPr>
        <w:t xml:space="preserve">requested </w:t>
      </w:r>
      <w:r w:rsidR="002E05F2" w:rsidRPr="005C463E">
        <w:rPr>
          <w:rFonts w:eastAsia="Times New Roman"/>
        </w:rPr>
        <w:t>the task force</w:t>
      </w:r>
      <w:r w:rsidR="00C3771C" w:rsidRPr="005C463E">
        <w:rPr>
          <w:rFonts w:eastAsia="Times New Roman"/>
        </w:rPr>
        <w:t xml:space="preserve"> </w:t>
      </w:r>
      <w:r w:rsidR="002E05F2" w:rsidRPr="005C463E">
        <w:rPr>
          <w:rFonts w:eastAsia="Times New Roman"/>
        </w:rPr>
        <w:t xml:space="preserve">to develop specific deliverables for each of </w:t>
      </w:r>
      <w:r w:rsidR="002E05F2" w:rsidRPr="005C463E">
        <w:t>the</w:t>
      </w:r>
      <w:r w:rsidR="002E05F2" w:rsidRPr="005C463E">
        <w:rPr>
          <w:rFonts w:eastAsia="Times New Roman"/>
        </w:rPr>
        <w:t xml:space="preserve"> priority topics set out in paragraph 8 of the rolling work programme up to 2030</w:t>
      </w:r>
      <w:r w:rsidR="003A3E73" w:rsidRPr="005C463E">
        <w:rPr>
          <w:rStyle w:val="FootnoteReference"/>
          <w:rFonts w:eastAsia="Times New Roman"/>
        </w:rPr>
        <w:footnoteReference w:id="3"/>
      </w:r>
      <w:r w:rsidR="0097331A" w:rsidRPr="005C463E">
        <w:rPr>
          <w:rFonts w:eastAsia="Times New Roman"/>
        </w:rPr>
        <w:t xml:space="preserve"> for consideration by the Plenary at its eighth session.</w:t>
      </w:r>
      <w:r w:rsidR="00B831B9" w:rsidRPr="005C463E">
        <w:rPr>
          <w:rFonts w:eastAsia="Times New Roman"/>
        </w:rPr>
        <w:t xml:space="preserve"> </w:t>
      </w:r>
      <w:r w:rsidR="00B831B9" w:rsidRPr="005C463E">
        <w:t xml:space="preserve">The general terms of reference of the task forces, set out in annex II to decision IPBES-7/1, </w:t>
      </w:r>
      <w:r w:rsidR="00016502" w:rsidRPr="005C463E">
        <w:t xml:space="preserve">stipulate </w:t>
      </w:r>
      <w:r w:rsidR="00B831B9" w:rsidRPr="005C463E">
        <w:t>that each task force will, among other activities, provide a regular progress report and, in consultation with the Multidisciplinary Expert Panel and the Bureau, develop and update a workplan that sets out clear milestones and deliverables with regard to the relevant topics and objectives of the rolling work programme up to 2030 for periodic consideration by the Plenary.</w:t>
      </w:r>
      <w:bookmarkEnd w:id="1"/>
    </w:p>
    <w:p w14:paraId="07C461CB" w14:textId="7877E44D" w:rsidR="00CC22F4" w:rsidRPr="005C463E" w:rsidRDefault="0032044A" w:rsidP="00BB4321">
      <w:pPr>
        <w:pStyle w:val="Normalnumber"/>
        <w:ind w:left="1247" w:firstLine="0"/>
        <w:rPr>
          <w:rFonts w:eastAsia="Times New Roman"/>
        </w:rPr>
      </w:pPr>
      <w:bookmarkStart w:id="2" w:name="_Hlk68170674"/>
      <w:r w:rsidRPr="005C463E">
        <w:rPr>
          <w:rFonts w:eastAsia="Times New Roman"/>
        </w:rPr>
        <w:t xml:space="preserve">Information on </w:t>
      </w:r>
      <w:r w:rsidR="00361E6E" w:rsidRPr="005C463E">
        <w:rPr>
          <w:rFonts w:eastAsia="Times New Roman"/>
        </w:rPr>
        <w:t xml:space="preserve">draft </w:t>
      </w:r>
      <w:r w:rsidR="00971503" w:rsidRPr="005C463E">
        <w:rPr>
          <w:rFonts w:eastAsia="Times New Roman"/>
        </w:rPr>
        <w:t>deliverables</w:t>
      </w:r>
      <w:r w:rsidR="007F1C60" w:rsidRPr="005C463E">
        <w:rPr>
          <w:rFonts w:eastAsia="Times New Roman"/>
        </w:rPr>
        <w:t xml:space="preserve"> for objective 2,</w:t>
      </w:r>
      <w:r w:rsidR="00971503" w:rsidRPr="005C463E">
        <w:rPr>
          <w:rFonts w:eastAsia="Times New Roman"/>
        </w:rPr>
        <w:t xml:space="preserve"> </w:t>
      </w:r>
      <w:r w:rsidR="00CC22F4" w:rsidRPr="005C463E">
        <w:rPr>
          <w:rFonts w:eastAsia="Times New Roman"/>
        </w:rPr>
        <w:t xml:space="preserve">an </w:t>
      </w:r>
      <w:r w:rsidR="00031A06" w:rsidRPr="005C463E">
        <w:rPr>
          <w:rFonts w:eastAsia="Times New Roman"/>
        </w:rPr>
        <w:t>interim work plan</w:t>
      </w:r>
      <w:r w:rsidR="004150A2" w:rsidRPr="005C463E">
        <w:rPr>
          <w:rFonts w:eastAsia="Times New Roman"/>
        </w:rPr>
        <w:t xml:space="preserve"> </w:t>
      </w:r>
      <w:r w:rsidR="007F1C60" w:rsidRPr="005C463E">
        <w:rPr>
          <w:rFonts w:eastAsia="Times New Roman"/>
        </w:rPr>
        <w:t xml:space="preserve">for the task force </w:t>
      </w:r>
      <w:r w:rsidR="00031A06" w:rsidRPr="005C463E">
        <w:rPr>
          <w:rFonts w:eastAsia="Times New Roman"/>
        </w:rPr>
        <w:t>for the intersessional period 2021</w:t>
      </w:r>
      <w:r w:rsidR="003407C1" w:rsidRPr="005016DF">
        <w:rPr>
          <w:rFonts w:eastAsia="Times New Roman"/>
        </w:rPr>
        <w:t>–</w:t>
      </w:r>
      <w:r w:rsidR="00031A06" w:rsidRPr="005C463E">
        <w:rPr>
          <w:rFonts w:eastAsia="Times New Roman"/>
        </w:rPr>
        <w:t xml:space="preserve">2022 and </w:t>
      </w:r>
      <w:r w:rsidR="00CC22F4" w:rsidRPr="005C463E">
        <w:rPr>
          <w:rFonts w:eastAsia="Times New Roman"/>
        </w:rPr>
        <w:t xml:space="preserve">a </w:t>
      </w:r>
      <w:r w:rsidR="00606BFD" w:rsidRPr="005C463E">
        <w:rPr>
          <w:rFonts w:eastAsia="Times New Roman"/>
        </w:rPr>
        <w:t xml:space="preserve">draft work plan </w:t>
      </w:r>
      <w:r w:rsidR="00031A06" w:rsidRPr="005C463E">
        <w:rPr>
          <w:rFonts w:eastAsia="Times New Roman"/>
        </w:rPr>
        <w:t xml:space="preserve">for </w:t>
      </w:r>
      <w:r w:rsidR="007F1C60" w:rsidRPr="005C463E">
        <w:rPr>
          <w:rFonts w:eastAsia="Times New Roman"/>
        </w:rPr>
        <w:t xml:space="preserve">the intersessional period </w:t>
      </w:r>
      <w:r w:rsidR="00031A06" w:rsidRPr="005C463E">
        <w:rPr>
          <w:rFonts w:eastAsia="Times New Roman"/>
        </w:rPr>
        <w:t>2022</w:t>
      </w:r>
      <w:r w:rsidR="003407C1" w:rsidRPr="005016DF">
        <w:rPr>
          <w:rFonts w:eastAsia="Times New Roman"/>
        </w:rPr>
        <w:t>–</w:t>
      </w:r>
      <w:r w:rsidR="00031A06" w:rsidRPr="005C463E">
        <w:rPr>
          <w:rFonts w:eastAsia="Times New Roman"/>
        </w:rPr>
        <w:t xml:space="preserve">2023 </w:t>
      </w:r>
      <w:r w:rsidR="00CC22F4" w:rsidRPr="005C463E">
        <w:rPr>
          <w:rFonts w:eastAsia="Times New Roman"/>
        </w:rPr>
        <w:t xml:space="preserve">are </w:t>
      </w:r>
      <w:r w:rsidR="003407C1" w:rsidRPr="005C463E">
        <w:rPr>
          <w:rFonts w:eastAsia="Times New Roman"/>
        </w:rPr>
        <w:t xml:space="preserve">set out </w:t>
      </w:r>
      <w:r w:rsidR="001471CE" w:rsidRPr="005C463E">
        <w:rPr>
          <w:rFonts w:eastAsia="Times New Roman"/>
        </w:rPr>
        <w:t>in</w:t>
      </w:r>
      <w:r w:rsidR="00031A06" w:rsidRPr="005C463E">
        <w:rPr>
          <w:rFonts w:eastAsia="Times New Roman"/>
        </w:rPr>
        <w:t xml:space="preserve"> document IPBES</w:t>
      </w:r>
      <w:r w:rsidR="00105DB7" w:rsidRPr="005C463E">
        <w:rPr>
          <w:rFonts w:eastAsia="Times New Roman"/>
        </w:rPr>
        <w:t>/</w:t>
      </w:r>
      <w:r w:rsidR="00031A06" w:rsidRPr="005C463E">
        <w:rPr>
          <w:rFonts w:eastAsia="Times New Roman"/>
        </w:rPr>
        <w:t>8/7</w:t>
      </w:r>
      <w:r w:rsidR="008A2381" w:rsidRPr="005C463E">
        <w:rPr>
          <w:rFonts w:eastAsia="Times New Roman"/>
        </w:rPr>
        <w:t xml:space="preserve">. </w:t>
      </w:r>
      <w:r w:rsidR="00CC22F4" w:rsidRPr="005C463E">
        <w:rPr>
          <w:rFonts w:eastAsia="Times New Roman"/>
        </w:rPr>
        <w:t xml:space="preserve">An overview of </w:t>
      </w:r>
      <w:r w:rsidRPr="005C463E">
        <w:rPr>
          <w:rFonts w:eastAsia="Times New Roman"/>
        </w:rPr>
        <w:t xml:space="preserve">activities </w:t>
      </w:r>
      <w:r w:rsidR="008A2381" w:rsidRPr="005C463E">
        <w:rPr>
          <w:rFonts w:eastAsia="Times New Roman"/>
        </w:rPr>
        <w:t xml:space="preserve">carried out </w:t>
      </w:r>
      <w:r w:rsidR="00F3781F" w:rsidRPr="005C463E">
        <w:rPr>
          <w:rFonts w:eastAsia="Times New Roman"/>
        </w:rPr>
        <w:t>by</w:t>
      </w:r>
      <w:r w:rsidRPr="005C463E">
        <w:rPr>
          <w:rFonts w:eastAsia="Times New Roman"/>
        </w:rPr>
        <w:t xml:space="preserve"> the task force </w:t>
      </w:r>
      <w:r w:rsidR="00CC22F4" w:rsidRPr="005C463E">
        <w:rPr>
          <w:rFonts w:eastAsia="Times New Roman"/>
        </w:rPr>
        <w:t>since the seventh session of the Plenary</w:t>
      </w:r>
      <w:r w:rsidRPr="005C463E">
        <w:rPr>
          <w:rFonts w:eastAsia="Times New Roman"/>
        </w:rPr>
        <w:t xml:space="preserve"> is set out in the report of the Executive Secretary on </w:t>
      </w:r>
      <w:r w:rsidR="00EB0A35" w:rsidRPr="005C463E">
        <w:rPr>
          <w:rFonts w:eastAsia="Times New Roman"/>
        </w:rPr>
        <w:t>progress in the implementation of the rolling work programme</w:t>
      </w:r>
      <w:r w:rsidRPr="005C463E">
        <w:rPr>
          <w:rFonts w:eastAsia="Times New Roman"/>
        </w:rPr>
        <w:t xml:space="preserve"> </w:t>
      </w:r>
      <w:r w:rsidR="003407C1" w:rsidRPr="005C463E">
        <w:rPr>
          <w:rFonts w:eastAsia="Times New Roman"/>
        </w:rPr>
        <w:t xml:space="preserve">up to 2030 </w:t>
      </w:r>
      <w:r w:rsidRPr="005C463E">
        <w:rPr>
          <w:rFonts w:eastAsia="Times New Roman"/>
        </w:rPr>
        <w:t>(IPBES/</w:t>
      </w:r>
      <w:r w:rsidR="005B6D55" w:rsidRPr="005C463E">
        <w:rPr>
          <w:rFonts w:eastAsia="Times New Roman"/>
        </w:rPr>
        <w:t>8</w:t>
      </w:r>
      <w:r w:rsidRPr="005C463E">
        <w:rPr>
          <w:rFonts w:eastAsia="Times New Roman"/>
        </w:rPr>
        <w:t>/</w:t>
      </w:r>
      <w:r w:rsidR="00CC22F4" w:rsidRPr="005C463E">
        <w:rPr>
          <w:rFonts w:eastAsia="Times New Roman"/>
        </w:rPr>
        <w:t>2</w:t>
      </w:r>
      <w:r w:rsidRPr="005C463E">
        <w:rPr>
          <w:rFonts w:eastAsia="Times New Roman"/>
        </w:rPr>
        <w:t>)</w:t>
      </w:r>
      <w:r w:rsidR="00A20FBB" w:rsidRPr="005C463E">
        <w:rPr>
          <w:rFonts w:eastAsia="Times New Roman"/>
        </w:rPr>
        <w:t xml:space="preserve">. </w:t>
      </w:r>
    </w:p>
    <w:p w14:paraId="07206E7F" w14:textId="125C6487" w:rsidR="0032044A" w:rsidRPr="005C463E" w:rsidRDefault="0032044A" w:rsidP="00BB4321">
      <w:pPr>
        <w:pStyle w:val="Normalnumber"/>
        <w:ind w:left="1247" w:firstLine="0"/>
        <w:rPr>
          <w:rFonts w:eastAsia="Times New Roman"/>
        </w:rPr>
      </w:pPr>
      <w:r w:rsidRPr="005C463E">
        <w:rPr>
          <w:rFonts w:eastAsia="Times New Roman"/>
        </w:rPr>
        <w:t xml:space="preserve">The annex to the present note </w:t>
      </w:r>
      <w:r w:rsidR="00C20FCD" w:rsidRPr="005C463E">
        <w:rPr>
          <w:rFonts w:eastAsia="Times New Roman"/>
        </w:rPr>
        <w:t>provides</w:t>
      </w:r>
      <w:r w:rsidRPr="005C463E">
        <w:rPr>
          <w:rFonts w:eastAsia="Times New Roman"/>
        </w:rPr>
        <w:t xml:space="preserve"> further information on activities carried out by the task force in addressing its mandate</w:t>
      </w:r>
      <w:r w:rsidR="00AF68A5" w:rsidRPr="005C463E">
        <w:rPr>
          <w:rFonts w:eastAsia="Times New Roman"/>
        </w:rPr>
        <w:t>,</w:t>
      </w:r>
      <w:r w:rsidRPr="005C463E">
        <w:rPr>
          <w:rFonts w:eastAsia="Times New Roman"/>
        </w:rPr>
        <w:t xml:space="preserve"> activities planned </w:t>
      </w:r>
      <w:r w:rsidR="00890F19" w:rsidRPr="005C463E">
        <w:rPr>
          <w:rFonts w:eastAsia="Times New Roman"/>
        </w:rPr>
        <w:t>for the next intersessional period</w:t>
      </w:r>
      <w:r w:rsidR="00DC1018">
        <w:rPr>
          <w:rFonts w:eastAsia="Times New Roman"/>
        </w:rPr>
        <w:t>,</w:t>
      </w:r>
      <w:r w:rsidR="00CC22F4" w:rsidRPr="005C463E">
        <w:rPr>
          <w:rFonts w:eastAsia="Times New Roman"/>
        </w:rPr>
        <w:t xml:space="preserve"> and an overview of possible activities related to the nexus and transformative change assessments</w:t>
      </w:r>
      <w:r w:rsidR="00D15A9C" w:rsidRPr="005C463E">
        <w:rPr>
          <w:rFonts w:eastAsia="Times New Roman"/>
        </w:rPr>
        <w:t xml:space="preserve">. </w:t>
      </w:r>
      <w:bookmarkEnd w:id="2"/>
      <w:r w:rsidR="00DC1018">
        <w:rPr>
          <w:rFonts w:eastAsia="Times New Roman"/>
        </w:rPr>
        <w:t>Information about a</w:t>
      </w:r>
      <w:r w:rsidR="00F016DF" w:rsidRPr="005C463E">
        <w:rPr>
          <w:rFonts w:eastAsia="Times New Roman"/>
        </w:rPr>
        <w:t xml:space="preserve">ctivities </w:t>
      </w:r>
      <w:r w:rsidR="009E7F7A" w:rsidRPr="005C463E">
        <w:rPr>
          <w:rFonts w:eastAsia="Times New Roman"/>
        </w:rPr>
        <w:t xml:space="preserve">carried out by </w:t>
      </w:r>
      <w:r w:rsidR="00B35FC0" w:rsidRPr="005C463E">
        <w:rPr>
          <w:rFonts w:eastAsia="Times New Roman"/>
        </w:rPr>
        <w:t>other</w:t>
      </w:r>
      <w:r w:rsidR="009E7F7A" w:rsidRPr="005C463E">
        <w:rPr>
          <w:rFonts w:eastAsia="Times New Roman"/>
        </w:rPr>
        <w:t xml:space="preserve"> </w:t>
      </w:r>
      <w:r w:rsidR="00B35FC0" w:rsidRPr="005C463E">
        <w:rPr>
          <w:rFonts w:eastAsia="Times New Roman"/>
        </w:rPr>
        <w:t>organizations and institutions</w:t>
      </w:r>
      <w:r w:rsidR="009E7F7A" w:rsidRPr="005C463E">
        <w:rPr>
          <w:rFonts w:eastAsia="Times New Roman"/>
        </w:rPr>
        <w:t xml:space="preserve"> </w:t>
      </w:r>
      <w:r w:rsidR="00463832" w:rsidRPr="005C463E">
        <w:rPr>
          <w:rFonts w:eastAsia="Times New Roman"/>
        </w:rPr>
        <w:t xml:space="preserve">to support the </w:t>
      </w:r>
      <w:r w:rsidR="00A449FB" w:rsidRPr="005C463E">
        <w:rPr>
          <w:rFonts w:eastAsia="Times New Roman"/>
        </w:rPr>
        <w:t>achievement of objective 2</w:t>
      </w:r>
      <w:r w:rsidR="008B78D3" w:rsidRPr="005C463E">
        <w:rPr>
          <w:rFonts w:eastAsia="Times New Roman"/>
        </w:rPr>
        <w:t xml:space="preserve"> of the rolling work programme</w:t>
      </w:r>
      <w:r w:rsidR="00AC4756" w:rsidRPr="005C463E">
        <w:rPr>
          <w:rFonts w:eastAsia="Times New Roman"/>
        </w:rPr>
        <w:t xml:space="preserve"> </w:t>
      </w:r>
      <w:r w:rsidR="00AF68A5" w:rsidRPr="005C463E">
        <w:rPr>
          <w:rFonts w:eastAsia="Times New Roman"/>
        </w:rPr>
        <w:t xml:space="preserve">up to 2030 </w:t>
      </w:r>
      <w:r w:rsidR="00DC1018">
        <w:rPr>
          <w:rFonts w:eastAsia="Times New Roman"/>
        </w:rPr>
        <w:t>is</w:t>
      </w:r>
      <w:r w:rsidR="001F1491" w:rsidRPr="005C463E">
        <w:rPr>
          <w:rFonts w:eastAsia="Times New Roman"/>
        </w:rPr>
        <w:t xml:space="preserve"> </w:t>
      </w:r>
      <w:r w:rsidR="00BB3B57" w:rsidRPr="005C463E">
        <w:rPr>
          <w:rFonts w:eastAsia="Times New Roman"/>
        </w:rPr>
        <w:t>available on the IPBES webpage.</w:t>
      </w:r>
      <w:r w:rsidR="00BB3B57" w:rsidRPr="005C463E">
        <w:rPr>
          <w:rStyle w:val="FootnoteReference"/>
          <w:rFonts w:eastAsia="Times New Roman"/>
        </w:rPr>
        <w:footnoteReference w:id="4"/>
      </w:r>
      <w:r w:rsidR="00BB3B57" w:rsidRPr="005C463E">
        <w:rPr>
          <w:rFonts w:eastAsia="Times New Roman"/>
        </w:rPr>
        <w:t xml:space="preserve"> </w:t>
      </w:r>
      <w:r w:rsidRPr="005C463E">
        <w:rPr>
          <w:rFonts w:eastAsia="Times New Roman"/>
        </w:rPr>
        <w:t>The annex is presented without formal editing.</w:t>
      </w:r>
    </w:p>
    <w:p w14:paraId="6377BF00" w14:textId="77777777" w:rsidR="00230C2A" w:rsidRDefault="00230C2A" w:rsidP="00230C2A">
      <w:pPr>
        <w:pStyle w:val="Normal-pool"/>
        <w:sectPr w:rsidR="00230C2A" w:rsidSect="004C5D67">
          <w:headerReference w:type="even" r:id="rId13"/>
          <w:headerReference w:type="default" r:id="rId14"/>
          <w:footerReference w:type="even" r:id="rId15"/>
          <w:footerReference w:type="default" r:id="rId16"/>
          <w:footerReference w:type="first" r:id="rId17"/>
          <w:pgSz w:w="11906" w:h="16838" w:code="9"/>
          <w:pgMar w:top="907" w:right="992" w:bottom="1418" w:left="1418" w:header="539" w:footer="975" w:gutter="0"/>
          <w:cols w:space="539"/>
          <w:titlePg/>
          <w:docGrid w:linePitch="360"/>
        </w:sectPr>
      </w:pPr>
    </w:p>
    <w:p w14:paraId="34C837B7" w14:textId="1EC643D8" w:rsidR="00CB426D" w:rsidRPr="00BB4321" w:rsidRDefault="00CC3885" w:rsidP="00BB4321">
      <w:pPr>
        <w:pStyle w:val="ZZAnxheader"/>
      </w:pPr>
      <w:r w:rsidRPr="00BB4321">
        <w:lastRenderedPageBreak/>
        <w:t>Annex</w:t>
      </w:r>
    </w:p>
    <w:p w14:paraId="669DC3A0" w14:textId="615B2D2C" w:rsidR="001A46F5" w:rsidRPr="00534303" w:rsidRDefault="001A46F5" w:rsidP="00BB4321">
      <w:pPr>
        <w:pStyle w:val="ZZAnxtitle"/>
      </w:pPr>
      <w:r w:rsidRPr="00534303">
        <w:rPr>
          <w:lang w:eastAsia="en-GB"/>
        </w:rPr>
        <w:t>Information on work related to building</w:t>
      </w:r>
      <w:r w:rsidR="00F96870" w:rsidRPr="00F96870">
        <w:rPr>
          <w:lang w:eastAsia="en-GB"/>
        </w:rPr>
        <w:t xml:space="preserve"> </w:t>
      </w:r>
      <w:r w:rsidR="00F96870" w:rsidRPr="00534303">
        <w:rPr>
          <w:lang w:eastAsia="en-GB"/>
        </w:rPr>
        <w:t>capacity</w:t>
      </w:r>
    </w:p>
    <w:p w14:paraId="136DF282" w14:textId="05EE30A3" w:rsidR="000B3B8F" w:rsidRPr="00BB4321" w:rsidRDefault="00BB4321" w:rsidP="00BB4321">
      <w:pPr>
        <w:pStyle w:val="CH1"/>
      </w:pPr>
      <w:r>
        <w:tab/>
        <w:t>I.</w:t>
      </w:r>
      <w:r>
        <w:tab/>
      </w:r>
      <w:r w:rsidR="002B2461" w:rsidRPr="00BB4321">
        <w:t>Membership of the task force</w:t>
      </w:r>
    </w:p>
    <w:p w14:paraId="2AF25A4D" w14:textId="79FE422A" w:rsidR="00BA4016" w:rsidRPr="00BB4321" w:rsidRDefault="005960D2" w:rsidP="004C5A4F">
      <w:pPr>
        <w:pStyle w:val="Normalnumber"/>
        <w:numPr>
          <w:ilvl w:val="0"/>
          <w:numId w:val="21"/>
        </w:numPr>
        <w:ind w:left="1247" w:firstLine="0"/>
        <w:rPr>
          <w:color w:val="000000"/>
        </w:rPr>
      </w:pPr>
      <w:bookmarkStart w:id="3" w:name="_Hlk68169201"/>
      <w:r w:rsidRPr="00BB4321">
        <w:rPr>
          <w:color w:val="000000"/>
        </w:rPr>
        <w:t>On 17 May 2019, a notification (</w:t>
      </w:r>
      <w:hyperlink r:id="rId18" w:history="1">
        <w:r w:rsidRPr="00BB4321">
          <w:rPr>
            <w:rStyle w:val="Hyperlink"/>
            <w:lang w:val="en-GB"/>
          </w:rPr>
          <w:t>EM/2019/09</w:t>
        </w:r>
      </w:hyperlink>
      <w:r w:rsidRPr="00BB4321">
        <w:rPr>
          <w:color w:val="000000"/>
        </w:rPr>
        <w:t>) was issued in which Governments and relevant stakeholders were invited to nominate candidates for the five</w:t>
      </w:r>
      <w:r w:rsidR="00D958DA" w:rsidRPr="00BB4321">
        <w:rPr>
          <w:color w:val="000000"/>
        </w:rPr>
        <w:t xml:space="preserve"> IPBES</w:t>
      </w:r>
      <w:r w:rsidRPr="00BB4321">
        <w:rPr>
          <w:color w:val="000000"/>
        </w:rPr>
        <w:t xml:space="preserve"> task forces.</w:t>
      </w:r>
      <w:r w:rsidR="00047C18" w:rsidRPr="00BB4321">
        <w:rPr>
          <w:color w:val="000000"/>
        </w:rPr>
        <w:t xml:space="preserve"> </w:t>
      </w:r>
      <w:bookmarkEnd w:id="3"/>
      <w:r w:rsidR="003D2E44" w:rsidRPr="00BB4321">
        <w:rPr>
          <w:color w:val="000000"/>
        </w:rPr>
        <w:t xml:space="preserve">56 nominations </w:t>
      </w:r>
      <w:r w:rsidR="006F5512" w:rsidRPr="00BB4321">
        <w:rPr>
          <w:color w:val="000000"/>
        </w:rPr>
        <w:t xml:space="preserve">were </w:t>
      </w:r>
      <w:r w:rsidR="003D2E44" w:rsidRPr="00BB4321">
        <w:rPr>
          <w:color w:val="000000"/>
        </w:rPr>
        <w:t>received</w:t>
      </w:r>
      <w:r w:rsidR="006B7EB0" w:rsidRPr="00BB4321">
        <w:rPr>
          <w:color w:val="000000"/>
        </w:rPr>
        <w:t xml:space="preserve"> for the task force on capacity-building</w:t>
      </w:r>
      <w:r w:rsidR="006F5512" w:rsidRPr="00BB4321">
        <w:rPr>
          <w:color w:val="000000"/>
        </w:rPr>
        <w:t xml:space="preserve">. </w:t>
      </w:r>
      <w:r w:rsidR="003424D7" w:rsidRPr="00BB4321">
        <w:rPr>
          <w:color w:val="000000"/>
        </w:rPr>
        <w:t>Of</w:t>
      </w:r>
      <w:r w:rsidR="00A90FF6" w:rsidRPr="00BB4321">
        <w:rPr>
          <w:color w:val="000000"/>
        </w:rPr>
        <w:t xml:space="preserve"> </w:t>
      </w:r>
      <w:r w:rsidR="009576F4" w:rsidRPr="00BB4321">
        <w:rPr>
          <w:color w:val="000000"/>
        </w:rPr>
        <w:t>the nominations received</w:t>
      </w:r>
      <w:r w:rsidR="00D958DA" w:rsidRPr="00BB4321">
        <w:rPr>
          <w:color w:val="000000"/>
        </w:rPr>
        <w:t xml:space="preserve">, </w:t>
      </w:r>
      <w:r w:rsidR="00D402E3" w:rsidRPr="00BB4321">
        <w:rPr>
          <w:color w:val="000000"/>
        </w:rPr>
        <w:t xml:space="preserve">27 </w:t>
      </w:r>
      <w:r w:rsidR="00B147FE" w:rsidRPr="00BB4321">
        <w:rPr>
          <w:color w:val="000000"/>
        </w:rPr>
        <w:t xml:space="preserve">candidates </w:t>
      </w:r>
      <w:r w:rsidR="00345582" w:rsidRPr="00BB4321">
        <w:rPr>
          <w:color w:val="000000"/>
        </w:rPr>
        <w:t>were female and 29 were male</w:t>
      </w:r>
      <w:r w:rsidR="00D958DA" w:rsidRPr="00BB4321">
        <w:rPr>
          <w:color w:val="000000"/>
        </w:rPr>
        <w:t xml:space="preserve">, </w:t>
      </w:r>
      <w:r w:rsidR="00DA66E3" w:rsidRPr="00BB4321">
        <w:rPr>
          <w:color w:val="000000"/>
        </w:rPr>
        <w:t xml:space="preserve">10 were from Africa, </w:t>
      </w:r>
      <w:r w:rsidR="00663A3B" w:rsidRPr="00BB4321">
        <w:rPr>
          <w:color w:val="000000"/>
        </w:rPr>
        <w:t xml:space="preserve">17 from Asia-Pacific, </w:t>
      </w:r>
      <w:r w:rsidR="001342FB" w:rsidRPr="00BB4321">
        <w:rPr>
          <w:color w:val="000000"/>
        </w:rPr>
        <w:t xml:space="preserve">3 from Eastern Europe, </w:t>
      </w:r>
      <w:r w:rsidR="00567F76" w:rsidRPr="00BB4321">
        <w:rPr>
          <w:color w:val="000000"/>
        </w:rPr>
        <w:t xml:space="preserve">7 from </w:t>
      </w:r>
      <w:r w:rsidR="00D8037A" w:rsidRPr="00BB4321">
        <w:rPr>
          <w:color w:val="000000"/>
        </w:rPr>
        <w:t>Latin</w:t>
      </w:r>
      <w:r w:rsidR="00E90F5B" w:rsidRPr="00BB4321">
        <w:rPr>
          <w:color w:val="000000"/>
        </w:rPr>
        <w:t xml:space="preserve"> America and </w:t>
      </w:r>
      <w:r w:rsidR="00B147FE" w:rsidRPr="00BB4321">
        <w:rPr>
          <w:color w:val="000000"/>
        </w:rPr>
        <w:t xml:space="preserve">the </w:t>
      </w:r>
      <w:r w:rsidR="00E90F5B" w:rsidRPr="00BB4321">
        <w:rPr>
          <w:color w:val="000000"/>
        </w:rPr>
        <w:t xml:space="preserve">Caribbean, </w:t>
      </w:r>
      <w:r w:rsidR="00883ABE" w:rsidRPr="00BB4321">
        <w:rPr>
          <w:color w:val="000000"/>
        </w:rPr>
        <w:t>and 19</w:t>
      </w:r>
      <w:r w:rsidR="007C0CB6" w:rsidRPr="00BB4321">
        <w:rPr>
          <w:color w:val="000000"/>
        </w:rPr>
        <w:t xml:space="preserve"> were from </w:t>
      </w:r>
      <w:r w:rsidR="0048144F" w:rsidRPr="00BB4321">
        <w:rPr>
          <w:color w:val="000000"/>
        </w:rPr>
        <w:t xml:space="preserve">Western Europe and </w:t>
      </w:r>
      <w:r w:rsidR="007B0CA9" w:rsidRPr="00BB4321">
        <w:rPr>
          <w:color w:val="000000"/>
        </w:rPr>
        <w:t>other States</w:t>
      </w:r>
      <w:r w:rsidR="00D958DA" w:rsidRPr="00BB4321">
        <w:rPr>
          <w:color w:val="000000"/>
        </w:rPr>
        <w:t xml:space="preserve">. </w:t>
      </w:r>
    </w:p>
    <w:p w14:paraId="71A82838" w14:textId="5CF4A454" w:rsidR="005960D2" w:rsidRPr="005E4212" w:rsidRDefault="00F96870" w:rsidP="00BB4321">
      <w:pPr>
        <w:pStyle w:val="Normalnumber"/>
        <w:ind w:left="1247" w:firstLine="0"/>
        <w:rPr>
          <w:color w:val="000000"/>
        </w:rPr>
      </w:pPr>
      <w:r>
        <w:rPr>
          <w:color w:val="000000"/>
        </w:rPr>
        <w:t>T</w:t>
      </w:r>
      <w:r w:rsidR="005960D2" w:rsidRPr="005E4212">
        <w:rPr>
          <w:color w:val="000000"/>
        </w:rPr>
        <w:t>he M</w:t>
      </w:r>
      <w:r>
        <w:rPr>
          <w:color w:val="000000"/>
        </w:rPr>
        <w:t xml:space="preserve">ultidisciplinary </w:t>
      </w:r>
      <w:r w:rsidR="005960D2" w:rsidRPr="005E4212">
        <w:rPr>
          <w:color w:val="000000"/>
        </w:rPr>
        <w:t>E</w:t>
      </w:r>
      <w:r>
        <w:rPr>
          <w:color w:val="000000"/>
        </w:rPr>
        <w:t xml:space="preserve">xpert </w:t>
      </w:r>
      <w:r w:rsidR="005960D2" w:rsidRPr="005E4212">
        <w:rPr>
          <w:color w:val="000000"/>
        </w:rPr>
        <w:t>P</w:t>
      </w:r>
      <w:r>
        <w:rPr>
          <w:color w:val="000000"/>
        </w:rPr>
        <w:t>anel</w:t>
      </w:r>
      <w:r w:rsidR="005960D2" w:rsidRPr="005E4212">
        <w:rPr>
          <w:color w:val="000000"/>
        </w:rPr>
        <w:t xml:space="preserve"> and Bureau</w:t>
      </w:r>
      <w:r>
        <w:rPr>
          <w:color w:val="000000"/>
        </w:rPr>
        <w:t>,</w:t>
      </w:r>
      <w:r w:rsidR="005960D2" w:rsidRPr="005E4212">
        <w:rPr>
          <w:color w:val="000000"/>
        </w:rPr>
        <w:t xml:space="preserve"> </w:t>
      </w:r>
      <w:r>
        <w:rPr>
          <w:color w:val="000000"/>
        </w:rPr>
        <w:t>a</w:t>
      </w:r>
      <w:r w:rsidR="005960D2" w:rsidRPr="005E4212">
        <w:rPr>
          <w:color w:val="000000"/>
        </w:rPr>
        <w:t>t the</w:t>
      </w:r>
      <w:r>
        <w:rPr>
          <w:color w:val="000000"/>
        </w:rPr>
        <w:t>ir</w:t>
      </w:r>
      <w:r w:rsidR="005960D2" w:rsidRPr="005E4212">
        <w:rPr>
          <w:color w:val="000000"/>
        </w:rPr>
        <w:t xml:space="preserve"> 13</w:t>
      </w:r>
      <w:r w:rsidR="005960D2" w:rsidRPr="005523C1">
        <w:rPr>
          <w:color w:val="000000"/>
          <w:vertAlign w:val="superscript"/>
        </w:rPr>
        <w:t>th</w:t>
      </w:r>
      <w:r w:rsidR="005960D2" w:rsidRPr="005E4212">
        <w:rPr>
          <w:color w:val="000000"/>
        </w:rPr>
        <w:t xml:space="preserve"> meeting</w:t>
      </w:r>
      <w:r>
        <w:rPr>
          <w:color w:val="000000"/>
        </w:rPr>
        <w:t>s</w:t>
      </w:r>
      <w:r w:rsidR="005960D2" w:rsidRPr="005E4212">
        <w:rPr>
          <w:color w:val="000000"/>
        </w:rPr>
        <w:t xml:space="preserve"> select</w:t>
      </w:r>
      <w:r>
        <w:rPr>
          <w:color w:val="000000"/>
        </w:rPr>
        <w:t>ed</w:t>
      </w:r>
      <w:r w:rsidR="005960D2" w:rsidRPr="005E4212">
        <w:rPr>
          <w:color w:val="000000"/>
        </w:rPr>
        <w:t xml:space="preserve"> </w:t>
      </w:r>
      <w:r>
        <w:rPr>
          <w:color w:val="000000"/>
        </w:rPr>
        <w:t xml:space="preserve">the members </w:t>
      </w:r>
      <w:r w:rsidR="005960D2" w:rsidRPr="005E4212">
        <w:rPr>
          <w:color w:val="000000"/>
        </w:rPr>
        <w:t xml:space="preserve">of </w:t>
      </w:r>
      <w:r>
        <w:rPr>
          <w:color w:val="000000"/>
        </w:rPr>
        <w:t xml:space="preserve">the </w:t>
      </w:r>
      <w:r w:rsidR="005960D2" w:rsidRPr="005E4212">
        <w:rPr>
          <w:color w:val="000000"/>
        </w:rPr>
        <w:t xml:space="preserve">task force </w:t>
      </w:r>
      <w:r w:rsidRPr="00BB4321">
        <w:rPr>
          <w:rFonts w:eastAsia="Times New Roman"/>
        </w:rPr>
        <w:t>in</w:t>
      </w:r>
      <w:r>
        <w:rPr>
          <w:color w:val="000000"/>
        </w:rPr>
        <w:t xml:space="preserve"> line with its terms of reference set out in annex II to decision IPBES-7/1</w:t>
      </w:r>
      <w:r w:rsidR="006C6817" w:rsidRPr="006C6817">
        <w:rPr>
          <w:color w:val="000000"/>
        </w:rPr>
        <w:t>.</w:t>
      </w:r>
    </w:p>
    <w:p w14:paraId="58B34F97" w14:textId="301AFD7B" w:rsidR="005960D2" w:rsidRPr="005E4212" w:rsidRDefault="005960D2" w:rsidP="00BB4321">
      <w:pPr>
        <w:pStyle w:val="Normalnumber"/>
        <w:ind w:left="1247" w:firstLine="0"/>
        <w:rPr>
          <w:color w:val="000000"/>
        </w:rPr>
      </w:pPr>
      <w:r w:rsidRPr="005E4212">
        <w:rPr>
          <w:color w:val="000000"/>
        </w:rPr>
        <w:t xml:space="preserve">The </w:t>
      </w:r>
      <w:r w:rsidRPr="00BB4321">
        <w:rPr>
          <w:rFonts w:eastAsia="Times New Roman"/>
        </w:rPr>
        <w:t>final</w:t>
      </w:r>
      <w:r w:rsidRPr="005E4212">
        <w:rPr>
          <w:color w:val="000000"/>
        </w:rPr>
        <w:t xml:space="preserve"> composition of the task force </w:t>
      </w:r>
      <w:r w:rsidR="00F96870">
        <w:rPr>
          <w:color w:val="000000"/>
        </w:rPr>
        <w:t>comprises</w:t>
      </w:r>
      <w:r w:rsidRPr="005E4212">
        <w:rPr>
          <w:color w:val="000000"/>
        </w:rPr>
        <w:t>:</w:t>
      </w:r>
    </w:p>
    <w:tbl>
      <w:tblPr>
        <w:tblStyle w:val="TableGrid"/>
        <w:tblW w:w="8307"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0"/>
        <w:gridCol w:w="1543"/>
        <w:gridCol w:w="4174"/>
      </w:tblGrid>
      <w:tr w:rsidR="004C6D97" w:rsidRPr="00BB4321" w14:paraId="4C265CE8" w14:textId="77777777" w:rsidTr="00BB4321">
        <w:trPr>
          <w:trHeight w:val="57"/>
          <w:jc w:val="right"/>
        </w:trPr>
        <w:tc>
          <w:tcPr>
            <w:tcW w:w="0" w:type="auto"/>
            <w:tcBorders>
              <w:top w:val="single" w:sz="4" w:space="0" w:color="auto"/>
              <w:bottom w:val="single" w:sz="12" w:space="0" w:color="auto"/>
            </w:tcBorders>
            <w:shd w:val="pct10" w:color="auto" w:fill="auto"/>
          </w:tcPr>
          <w:p w14:paraId="72012C91" w14:textId="77777777" w:rsidR="00FD13DF" w:rsidRPr="00BB4321" w:rsidRDefault="00FD13DF" w:rsidP="00BB4321">
            <w:pPr>
              <w:pStyle w:val="Normal-pool"/>
              <w:spacing w:before="40" w:after="40"/>
              <w:rPr>
                <w:sz w:val="18"/>
                <w:szCs w:val="18"/>
              </w:rPr>
            </w:pPr>
            <w:r w:rsidRPr="00BB4321">
              <w:rPr>
                <w:sz w:val="18"/>
                <w:szCs w:val="18"/>
              </w:rPr>
              <w:t>Name</w:t>
            </w:r>
          </w:p>
        </w:tc>
        <w:tc>
          <w:tcPr>
            <w:tcW w:w="0" w:type="auto"/>
            <w:tcBorders>
              <w:top w:val="single" w:sz="4" w:space="0" w:color="auto"/>
              <w:bottom w:val="single" w:sz="12" w:space="0" w:color="auto"/>
            </w:tcBorders>
            <w:shd w:val="pct10" w:color="auto" w:fill="auto"/>
          </w:tcPr>
          <w:p w14:paraId="3217B947" w14:textId="77777777" w:rsidR="00FD13DF" w:rsidRPr="00BB4321" w:rsidRDefault="00FD13DF" w:rsidP="00BB4321">
            <w:pPr>
              <w:pStyle w:val="Normal-pool"/>
              <w:spacing w:before="40" w:after="40"/>
              <w:rPr>
                <w:sz w:val="18"/>
                <w:szCs w:val="18"/>
              </w:rPr>
            </w:pPr>
            <w:r w:rsidRPr="00BB4321">
              <w:rPr>
                <w:sz w:val="18"/>
                <w:szCs w:val="18"/>
              </w:rPr>
              <w:t>Country</w:t>
            </w:r>
          </w:p>
        </w:tc>
        <w:tc>
          <w:tcPr>
            <w:tcW w:w="0" w:type="auto"/>
            <w:tcBorders>
              <w:top w:val="single" w:sz="4" w:space="0" w:color="auto"/>
              <w:bottom w:val="single" w:sz="12" w:space="0" w:color="auto"/>
            </w:tcBorders>
            <w:shd w:val="pct10" w:color="auto" w:fill="auto"/>
          </w:tcPr>
          <w:p w14:paraId="532BA359" w14:textId="77777777" w:rsidR="00FD13DF" w:rsidRPr="00BB4321" w:rsidRDefault="00FD13DF" w:rsidP="00BB4321">
            <w:pPr>
              <w:pStyle w:val="Normal-pool"/>
              <w:spacing w:before="40" w:after="40"/>
              <w:rPr>
                <w:sz w:val="18"/>
                <w:szCs w:val="18"/>
              </w:rPr>
            </w:pPr>
            <w:r w:rsidRPr="00BB4321">
              <w:rPr>
                <w:sz w:val="18"/>
                <w:szCs w:val="18"/>
              </w:rPr>
              <w:t>Function</w:t>
            </w:r>
          </w:p>
        </w:tc>
      </w:tr>
      <w:tr w:rsidR="004C6D97" w:rsidRPr="00BB4321" w14:paraId="4E9DFC11" w14:textId="77777777" w:rsidTr="00BB4321">
        <w:trPr>
          <w:trHeight w:val="57"/>
          <w:jc w:val="right"/>
        </w:trPr>
        <w:tc>
          <w:tcPr>
            <w:tcW w:w="0" w:type="auto"/>
            <w:tcBorders>
              <w:top w:val="single" w:sz="12" w:space="0" w:color="auto"/>
            </w:tcBorders>
          </w:tcPr>
          <w:p w14:paraId="76C7065F" w14:textId="44CA3AE9" w:rsidR="00534303" w:rsidRPr="00BB4321" w:rsidRDefault="00534303" w:rsidP="00BB4321">
            <w:pPr>
              <w:pStyle w:val="Normal-pool"/>
              <w:spacing w:before="40" w:after="40"/>
              <w:rPr>
                <w:sz w:val="18"/>
                <w:szCs w:val="18"/>
              </w:rPr>
            </w:pPr>
            <w:proofErr w:type="spellStart"/>
            <w:r w:rsidRPr="00BB4321">
              <w:rPr>
                <w:color w:val="000000"/>
                <w:sz w:val="18"/>
                <w:szCs w:val="18"/>
              </w:rPr>
              <w:t>Sebsebe</w:t>
            </w:r>
            <w:proofErr w:type="spellEnd"/>
            <w:r w:rsidRPr="00BB4321">
              <w:rPr>
                <w:color w:val="000000"/>
                <w:sz w:val="18"/>
                <w:szCs w:val="18"/>
              </w:rPr>
              <w:t xml:space="preserve"> </w:t>
            </w:r>
            <w:proofErr w:type="spellStart"/>
            <w:r w:rsidRPr="00BB4321">
              <w:rPr>
                <w:color w:val="000000"/>
                <w:sz w:val="18"/>
                <w:szCs w:val="18"/>
              </w:rPr>
              <w:t>Demissew</w:t>
            </w:r>
            <w:proofErr w:type="spellEnd"/>
            <w:r w:rsidRPr="00BB4321">
              <w:rPr>
                <w:color w:val="000000"/>
                <w:sz w:val="18"/>
                <w:szCs w:val="18"/>
              </w:rPr>
              <w:t xml:space="preserve"> </w:t>
            </w:r>
            <w:proofErr w:type="spellStart"/>
            <w:r w:rsidRPr="00BB4321">
              <w:rPr>
                <w:color w:val="000000"/>
                <w:sz w:val="18"/>
                <w:szCs w:val="18"/>
              </w:rPr>
              <w:t>Woodmatas</w:t>
            </w:r>
            <w:proofErr w:type="spellEnd"/>
          </w:p>
        </w:tc>
        <w:tc>
          <w:tcPr>
            <w:tcW w:w="0" w:type="auto"/>
            <w:tcBorders>
              <w:top w:val="single" w:sz="12" w:space="0" w:color="auto"/>
            </w:tcBorders>
          </w:tcPr>
          <w:p w14:paraId="4C4C5F66" w14:textId="29505787" w:rsidR="00534303" w:rsidRPr="00BB4321" w:rsidRDefault="00534303" w:rsidP="00BB4321">
            <w:pPr>
              <w:pStyle w:val="Normal-pool"/>
              <w:spacing w:before="40" w:after="40"/>
              <w:rPr>
                <w:sz w:val="18"/>
                <w:szCs w:val="18"/>
              </w:rPr>
            </w:pPr>
            <w:r w:rsidRPr="00BB4321">
              <w:rPr>
                <w:color w:val="000000"/>
                <w:sz w:val="18"/>
                <w:szCs w:val="18"/>
              </w:rPr>
              <w:t>Ethiopia</w:t>
            </w:r>
          </w:p>
        </w:tc>
        <w:tc>
          <w:tcPr>
            <w:tcW w:w="0" w:type="auto"/>
            <w:tcBorders>
              <w:top w:val="single" w:sz="12" w:space="0" w:color="auto"/>
            </w:tcBorders>
          </w:tcPr>
          <w:p w14:paraId="28F4B3AF" w14:textId="167B23D0" w:rsidR="00534303" w:rsidRPr="00BB4321" w:rsidRDefault="004C6D97" w:rsidP="00BB4321">
            <w:pPr>
              <w:pStyle w:val="Normal-pool"/>
              <w:spacing w:before="40" w:after="40"/>
              <w:rPr>
                <w:sz w:val="18"/>
                <w:szCs w:val="18"/>
              </w:rPr>
            </w:pPr>
            <w:r w:rsidRPr="00BB4321">
              <w:rPr>
                <w:color w:val="000000"/>
                <w:sz w:val="18"/>
                <w:szCs w:val="18"/>
              </w:rPr>
              <w:t>Task force co-</w:t>
            </w:r>
            <w:r w:rsidR="00EF1AEB" w:rsidRPr="00BB4321">
              <w:rPr>
                <w:color w:val="000000"/>
                <w:sz w:val="18"/>
                <w:szCs w:val="18"/>
              </w:rPr>
              <w:t>c</w:t>
            </w:r>
            <w:r w:rsidRPr="00BB4321">
              <w:rPr>
                <w:color w:val="000000"/>
                <w:sz w:val="18"/>
                <w:szCs w:val="18"/>
              </w:rPr>
              <w:t>hair, M</w:t>
            </w:r>
            <w:r w:rsidR="00534303" w:rsidRPr="00BB4321">
              <w:rPr>
                <w:color w:val="000000"/>
                <w:sz w:val="18"/>
                <w:szCs w:val="18"/>
              </w:rPr>
              <w:t>ember</w:t>
            </w:r>
            <w:r w:rsidRPr="00BB4321">
              <w:rPr>
                <w:color w:val="000000"/>
                <w:sz w:val="18"/>
                <w:szCs w:val="18"/>
              </w:rPr>
              <w:t xml:space="preserve"> of the Bureau</w:t>
            </w:r>
          </w:p>
        </w:tc>
      </w:tr>
      <w:tr w:rsidR="004C6D97" w:rsidRPr="00BB4321" w14:paraId="61D3CCCB" w14:textId="77777777" w:rsidTr="00BB4321">
        <w:trPr>
          <w:trHeight w:val="57"/>
          <w:jc w:val="right"/>
        </w:trPr>
        <w:tc>
          <w:tcPr>
            <w:tcW w:w="0" w:type="auto"/>
          </w:tcPr>
          <w:p w14:paraId="1DDBFA8F" w14:textId="26C63E43" w:rsidR="00534303" w:rsidRPr="00BB4321" w:rsidRDefault="00534303" w:rsidP="00BB4321">
            <w:pPr>
              <w:pStyle w:val="Normal-pool"/>
              <w:spacing w:before="40" w:after="40"/>
              <w:rPr>
                <w:sz w:val="18"/>
                <w:szCs w:val="18"/>
              </w:rPr>
            </w:pPr>
            <w:r w:rsidRPr="00BB4321">
              <w:rPr>
                <w:color w:val="000000"/>
                <w:sz w:val="18"/>
                <w:szCs w:val="18"/>
              </w:rPr>
              <w:t>Vinod Bihari Mathur</w:t>
            </w:r>
          </w:p>
        </w:tc>
        <w:tc>
          <w:tcPr>
            <w:tcW w:w="0" w:type="auto"/>
          </w:tcPr>
          <w:p w14:paraId="1B280662" w14:textId="62DAEFBC" w:rsidR="00534303" w:rsidRPr="00BB4321" w:rsidRDefault="00534303" w:rsidP="00BB4321">
            <w:pPr>
              <w:pStyle w:val="Normal-pool"/>
              <w:spacing w:before="40" w:after="40"/>
              <w:rPr>
                <w:sz w:val="18"/>
                <w:szCs w:val="18"/>
              </w:rPr>
            </w:pPr>
            <w:r w:rsidRPr="00BB4321">
              <w:rPr>
                <w:color w:val="000000"/>
                <w:sz w:val="18"/>
                <w:szCs w:val="18"/>
              </w:rPr>
              <w:t>India</w:t>
            </w:r>
          </w:p>
        </w:tc>
        <w:tc>
          <w:tcPr>
            <w:tcW w:w="0" w:type="auto"/>
          </w:tcPr>
          <w:p w14:paraId="6989AD8C" w14:textId="2CC2AB18" w:rsidR="00534303" w:rsidRPr="00BB4321" w:rsidRDefault="004C6D97" w:rsidP="00BB4321">
            <w:pPr>
              <w:pStyle w:val="Normal-pool"/>
              <w:spacing w:before="40" w:after="40"/>
              <w:rPr>
                <w:sz w:val="18"/>
                <w:szCs w:val="18"/>
              </w:rPr>
            </w:pPr>
            <w:r w:rsidRPr="00BB4321">
              <w:rPr>
                <w:color w:val="000000"/>
                <w:sz w:val="18"/>
                <w:szCs w:val="18"/>
              </w:rPr>
              <w:t>M</w:t>
            </w:r>
            <w:r w:rsidR="00534303" w:rsidRPr="00BB4321">
              <w:rPr>
                <w:color w:val="000000"/>
                <w:sz w:val="18"/>
                <w:szCs w:val="18"/>
              </w:rPr>
              <w:t xml:space="preserve">ember </w:t>
            </w:r>
          </w:p>
        </w:tc>
      </w:tr>
      <w:tr w:rsidR="004C6D97" w:rsidRPr="00BB4321" w14:paraId="3FA544F8" w14:textId="77777777" w:rsidTr="00BB4321">
        <w:trPr>
          <w:trHeight w:val="57"/>
          <w:jc w:val="right"/>
        </w:trPr>
        <w:tc>
          <w:tcPr>
            <w:tcW w:w="0" w:type="auto"/>
          </w:tcPr>
          <w:p w14:paraId="15646808" w14:textId="0D272DA3" w:rsidR="00534303" w:rsidRPr="00BB4321" w:rsidRDefault="00534303" w:rsidP="00BB4321">
            <w:pPr>
              <w:pStyle w:val="Normal-pool"/>
              <w:spacing w:before="40" w:after="40"/>
              <w:rPr>
                <w:sz w:val="18"/>
                <w:szCs w:val="18"/>
                <w:lang w:val="nb-NO"/>
              </w:rPr>
            </w:pPr>
            <w:r w:rsidRPr="00BB4321">
              <w:rPr>
                <w:color w:val="000000"/>
                <w:sz w:val="18"/>
                <w:szCs w:val="18"/>
                <w:lang w:val="nb-NO"/>
              </w:rPr>
              <w:t xml:space="preserve">Juana Venecia Álvarez De Vanderhorst </w:t>
            </w:r>
          </w:p>
        </w:tc>
        <w:tc>
          <w:tcPr>
            <w:tcW w:w="0" w:type="auto"/>
          </w:tcPr>
          <w:p w14:paraId="47F7BE0B" w14:textId="4F02FA17" w:rsidR="00534303" w:rsidRPr="00BB4321" w:rsidRDefault="00534303" w:rsidP="00BB4321">
            <w:pPr>
              <w:pStyle w:val="Normal-pool"/>
              <w:spacing w:before="40" w:after="40"/>
              <w:rPr>
                <w:sz w:val="18"/>
                <w:szCs w:val="18"/>
              </w:rPr>
            </w:pPr>
            <w:r w:rsidRPr="00BB4321">
              <w:rPr>
                <w:color w:val="000000"/>
                <w:sz w:val="18"/>
                <w:szCs w:val="18"/>
              </w:rPr>
              <w:t>Dominican Republic</w:t>
            </w:r>
          </w:p>
        </w:tc>
        <w:tc>
          <w:tcPr>
            <w:tcW w:w="0" w:type="auto"/>
          </w:tcPr>
          <w:p w14:paraId="06427C40" w14:textId="432A8E1C" w:rsidR="00534303" w:rsidRPr="00BB4321" w:rsidRDefault="00534303" w:rsidP="00BB4321">
            <w:pPr>
              <w:pStyle w:val="Normal-pool"/>
              <w:spacing w:before="40" w:after="40"/>
              <w:rPr>
                <w:sz w:val="18"/>
                <w:szCs w:val="18"/>
              </w:rPr>
            </w:pPr>
            <w:r w:rsidRPr="00BB4321">
              <w:rPr>
                <w:color w:val="000000"/>
                <w:sz w:val="18"/>
                <w:szCs w:val="18"/>
              </w:rPr>
              <w:t>Member</w:t>
            </w:r>
            <w:r w:rsidR="004C6D97" w:rsidRPr="00BB4321">
              <w:rPr>
                <w:color w:val="000000"/>
                <w:sz w:val="18"/>
                <w:szCs w:val="18"/>
              </w:rPr>
              <w:t xml:space="preserve"> of the Multidisciplinary Expert Panel</w:t>
            </w:r>
          </w:p>
        </w:tc>
      </w:tr>
      <w:tr w:rsidR="004C6D97" w:rsidRPr="00BB4321" w14:paraId="1D8D901A" w14:textId="77777777" w:rsidTr="00BB4321">
        <w:trPr>
          <w:trHeight w:val="57"/>
          <w:jc w:val="right"/>
        </w:trPr>
        <w:tc>
          <w:tcPr>
            <w:tcW w:w="0" w:type="auto"/>
          </w:tcPr>
          <w:p w14:paraId="4253ADE4" w14:textId="34C0C236" w:rsidR="00534303" w:rsidRPr="00BB4321" w:rsidRDefault="00534303" w:rsidP="00BB4321">
            <w:pPr>
              <w:pStyle w:val="Normal-pool"/>
              <w:spacing w:before="40" w:after="40"/>
              <w:rPr>
                <w:sz w:val="18"/>
                <w:szCs w:val="18"/>
              </w:rPr>
            </w:pPr>
            <w:r w:rsidRPr="00BB4321">
              <w:rPr>
                <w:color w:val="000000"/>
                <w:sz w:val="18"/>
                <w:szCs w:val="18"/>
              </w:rPr>
              <w:t xml:space="preserve">Dorothy </w:t>
            </w:r>
            <w:proofErr w:type="spellStart"/>
            <w:r w:rsidRPr="00BB4321">
              <w:rPr>
                <w:color w:val="000000"/>
                <w:sz w:val="18"/>
                <w:szCs w:val="18"/>
              </w:rPr>
              <w:t>Nyingi</w:t>
            </w:r>
            <w:proofErr w:type="spellEnd"/>
          </w:p>
        </w:tc>
        <w:tc>
          <w:tcPr>
            <w:tcW w:w="0" w:type="auto"/>
          </w:tcPr>
          <w:p w14:paraId="1F42EED4" w14:textId="021E66B4" w:rsidR="00534303" w:rsidRPr="00BB4321" w:rsidRDefault="00534303" w:rsidP="00BB4321">
            <w:pPr>
              <w:pStyle w:val="Normal-pool"/>
              <w:spacing w:before="40" w:after="40"/>
              <w:rPr>
                <w:sz w:val="18"/>
                <w:szCs w:val="18"/>
              </w:rPr>
            </w:pPr>
            <w:r w:rsidRPr="00BB4321">
              <w:rPr>
                <w:color w:val="000000"/>
                <w:sz w:val="18"/>
                <w:szCs w:val="18"/>
              </w:rPr>
              <w:t>Kenya</w:t>
            </w:r>
          </w:p>
        </w:tc>
        <w:tc>
          <w:tcPr>
            <w:tcW w:w="0" w:type="auto"/>
          </w:tcPr>
          <w:p w14:paraId="65D0FD2D" w14:textId="529AB292" w:rsidR="00534303" w:rsidRPr="00BB4321" w:rsidRDefault="004C6D97" w:rsidP="00BB4321">
            <w:pPr>
              <w:pStyle w:val="Normal-pool"/>
              <w:spacing w:before="40" w:after="40"/>
              <w:rPr>
                <w:sz w:val="18"/>
                <w:szCs w:val="18"/>
              </w:rPr>
            </w:pPr>
            <w:r w:rsidRPr="00BB4321">
              <w:rPr>
                <w:color w:val="000000"/>
                <w:sz w:val="18"/>
                <w:szCs w:val="18"/>
              </w:rPr>
              <w:t>Task force co-</w:t>
            </w:r>
            <w:r w:rsidR="00EF1AEB" w:rsidRPr="00BB4321">
              <w:rPr>
                <w:color w:val="000000"/>
                <w:sz w:val="18"/>
                <w:szCs w:val="18"/>
              </w:rPr>
              <w:t>c</w:t>
            </w:r>
            <w:r w:rsidRPr="00BB4321">
              <w:rPr>
                <w:color w:val="000000"/>
                <w:sz w:val="18"/>
                <w:szCs w:val="18"/>
              </w:rPr>
              <w:t xml:space="preserve">hair, </w:t>
            </w:r>
            <w:r w:rsidR="00534303" w:rsidRPr="00BB4321">
              <w:rPr>
                <w:color w:val="000000"/>
                <w:sz w:val="18"/>
                <w:szCs w:val="18"/>
              </w:rPr>
              <w:t xml:space="preserve">Member </w:t>
            </w:r>
            <w:r w:rsidRPr="00BB4321">
              <w:rPr>
                <w:color w:val="000000"/>
                <w:sz w:val="18"/>
                <w:szCs w:val="18"/>
              </w:rPr>
              <w:t>of the Multidisciplinary Expert Panel</w:t>
            </w:r>
          </w:p>
        </w:tc>
      </w:tr>
      <w:tr w:rsidR="004C6D97" w:rsidRPr="00BB4321" w14:paraId="14DC8152" w14:textId="77777777" w:rsidTr="00BB4321">
        <w:trPr>
          <w:trHeight w:val="57"/>
          <w:jc w:val="right"/>
        </w:trPr>
        <w:tc>
          <w:tcPr>
            <w:tcW w:w="0" w:type="auto"/>
          </w:tcPr>
          <w:p w14:paraId="5ADDE65F" w14:textId="28E0D58D" w:rsidR="00534303" w:rsidRPr="00BB4321" w:rsidRDefault="00534303" w:rsidP="00BB4321">
            <w:pPr>
              <w:pStyle w:val="Normal-pool"/>
              <w:spacing w:before="40" w:after="40"/>
              <w:rPr>
                <w:sz w:val="18"/>
                <w:szCs w:val="18"/>
              </w:rPr>
            </w:pPr>
            <w:proofErr w:type="spellStart"/>
            <w:r w:rsidRPr="00BB4321">
              <w:rPr>
                <w:color w:val="000000"/>
                <w:sz w:val="18"/>
                <w:szCs w:val="18"/>
              </w:rPr>
              <w:t>Leng</w:t>
            </w:r>
            <w:proofErr w:type="spellEnd"/>
            <w:r w:rsidRPr="00BB4321">
              <w:rPr>
                <w:color w:val="000000"/>
                <w:sz w:val="18"/>
                <w:szCs w:val="18"/>
              </w:rPr>
              <w:t xml:space="preserve"> Guan Saw</w:t>
            </w:r>
          </w:p>
        </w:tc>
        <w:tc>
          <w:tcPr>
            <w:tcW w:w="0" w:type="auto"/>
          </w:tcPr>
          <w:p w14:paraId="0DDBBBCF" w14:textId="028B8253" w:rsidR="00534303" w:rsidRPr="00BB4321" w:rsidRDefault="00534303" w:rsidP="00BB4321">
            <w:pPr>
              <w:pStyle w:val="Normal-pool"/>
              <w:spacing w:before="40" w:after="40"/>
              <w:rPr>
                <w:sz w:val="18"/>
                <w:szCs w:val="18"/>
              </w:rPr>
            </w:pPr>
            <w:r w:rsidRPr="00BB4321">
              <w:rPr>
                <w:color w:val="000000"/>
                <w:sz w:val="18"/>
                <w:szCs w:val="18"/>
              </w:rPr>
              <w:t>Malaysia</w:t>
            </w:r>
          </w:p>
        </w:tc>
        <w:tc>
          <w:tcPr>
            <w:tcW w:w="0" w:type="auto"/>
          </w:tcPr>
          <w:p w14:paraId="41C099E3" w14:textId="13C1622F" w:rsidR="00534303" w:rsidRPr="00BB4321" w:rsidRDefault="00534303" w:rsidP="00BB4321">
            <w:pPr>
              <w:pStyle w:val="Normal-pool"/>
              <w:spacing w:before="40" w:after="40"/>
              <w:rPr>
                <w:sz w:val="18"/>
                <w:szCs w:val="18"/>
              </w:rPr>
            </w:pPr>
            <w:r w:rsidRPr="00BB4321">
              <w:rPr>
                <w:color w:val="000000"/>
                <w:sz w:val="18"/>
                <w:szCs w:val="18"/>
              </w:rPr>
              <w:t xml:space="preserve">Member </w:t>
            </w:r>
            <w:r w:rsidR="004C6D97" w:rsidRPr="00BB4321">
              <w:rPr>
                <w:color w:val="000000"/>
                <w:sz w:val="18"/>
                <w:szCs w:val="18"/>
              </w:rPr>
              <w:t xml:space="preserve">of the Multidisciplinary Expert Panel </w:t>
            </w:r>
            <w:r w:rsidRPr="00BB4321">
              <w:rPr>
                <w:color w:val="000000"/>
                <w:sz w:val="18"/>
                <w:szCs w:val="18"/>
              </w:rPr>
              <w:t>(alternate)</w:t>
            </w:r>
          </w:p>
        </w:tc>
      </w:tr>
      <w:tr w:rsidR="004C6D97" w:rsidRPr="00BB4321" w14:paraId="12F02562" w14:textId="77777777" w:rsidTr="00BB4321">
        <w:trPr>
          <w:trHeight w:val="57"/>
          <w:jc w:val="right"/>
        </w:trPr>
        <w:tc>
          <w:tcPr>
            <w:tcW w:w="0" w:type="auto"/>
          </w:tcPr>
          <w:p w14:paraId="6A59D0D2" w14:textId="0820C247" w:rsidR="00534303" w:rsidRPr="00BB4321" w:rsidRDefault="00534303" w:rsidP="00BB4321">
            <w:pPr>
              <w:pStyle w:val="Normal-pool"/>
              <w:spacing w:before="40" w:after="40"/>
              <w:rPr>
                <w:sz w:val="18"/>
                <w:szCs w:val="18"/>
              </w:rPr>
            </w:pPr>
            <w:r w:rsidRPr="00BB4321">
              <w:rPr>
                <w:color w:val="000000"/>
                <w:sz w:val="18"/>
                <w:szCs w:val="18"/>
              </w:rPr>
              <w:t>Carlos Alfredo Joly</w:t>
            </w:r>
          </w:p>
        </w:tc>
        <w:tc>
          <w:tcPr>
            <w:tcW w:w="0" w:type="auto"/>
          </w:tcPr>
          <w:p w14:paraId="12AD04AC" w14:textId="3662ED47" w:rsidR="00534303" w:rsidRPr="00BB4321" w:rsidRDefault="00534303" w:rsidP="00BB4321">
            <w:pPr>
              <w:pStyle w:val="Normal-pool"/>
              <w:spacing w:before="40" w:after="40"/>
              <w:rPr>
                <w:sz w:val="18"/>
                <w:szCs w:val="18"/>
              </w:rPr>
            </w:pPr>
            <w:r w:rsidRPr="00BB4321">
              <w:rPr>
                <w:color w:val="000000"/>
                <w:sz w:val="18"/>
                <w:szCs w:val="18"/>
              </w:rPr>
              <w:t>Brazil</w:t>
            </w:r>
          </w:p>
        </w:tc>
        <w:tc>
          <w:tcPr>
            <w:tcW w:w="0" w:type="auto"/>
          </w:tcPr>
          <w:p w14:paraId="1299020B" w14:textId="7C3A350A" w:rsidR="00534303" w:rsidRPr="00BB4321" w:rsidRDefault="00534303" w:rsidP="00BB4321">
            <w:pPr>
              <w:pStyle w:val="Normal-pool"/>
              <w:spacing w:before="40" w:after="40"/>
              <w:rPr>
                <w:sz w:val="18"/>
                <w:szCs w:val="18"/>
              </w:rPr>
            </w:pPr>
            <w:r w:rsidRPr="00BB4321">
              <w:rPr>
                <w:color w:val="000000"/>
                <w:sz w:val="18"/>
                <w:szCs w:val="18"/>
              </w:rPr>
              <w:t>Expert</w:t>
            </w:r>
          </w:p>
        </w:tc>
      </w:tr>
      <w:tr w:rsidR="004C6D97" w:rsidRPr="00BB4321" w14:paraId="61F2F4AC" w14:textId="77777777" w:rsidTr="00BB4321">
        <w:trPr>
          <w:trHeight w:val="57"/>
          <w:jc w:val="right"/>
        </w:trPr>
        <w:tc>
          <w:tcPr>
            <w:tcW w:w="0" w:type="auto"/>
          </w:tcPr>
          <w:p w14:paraId="21D6DBB9" w14:textId="5CF310BA" w:rsidR="00534303" w:rsidRPr="00BB4321" w:rsidRDefault="00534303" w:rsidP="00BB4321">
            <w:pPr>
              <w:pStyle w:val="Normal-pool"/>
              <w:spacing w:before="40" w:after="40"/>
              <w:rPr>
                <w:sz w:val="18"/>
                <w:szCs w:val="18"/>
              </w:rPr>
            </w:pPr>
            <w:r w:rsidRPr="00BB4321">
              <w:rPr>
                <w:color w:val="000000"/>
                <w:sz w:val="18"/>
                <w:szCs w:val="18"/>
              </w:rPr>
              <w:t>Fran</w:t>
            </w:r>
            <w:r w:rsidR="00AC20A7" w:rsidRPr="00BB4321">
              <w:rPr>
                <w:bCs/>
                <w:sz w:val="18"/>
                <w:szCs w:val="18"/>
              </w:rPr>
              <w:t>ç</w:t>
            </w:r>
            <w:r w:rsidRPr="00BB4321">
              <w:rPr>
                <w:color w:val="000000"/>
                <w:sz w:val="18"/>
                <w:szCs w:val="18"/>
              </w:rPr>
              <w:t xml:space="preserve">ois </w:t>
            </w:r>
            <w:proofErr w:type="spellStart"/>
            <w:r w:rsidRPr="00BB4321">
              <w:rPr>
                <w:color w:val="000000"/>
                <w:sz w:val="18"/>
                <w:szCs w:val="18"/>
              </w:rPr>
              <w:t>Hiol</w:t>
            </w:r>
            <w:proofErr w:type="spellEnd"/>
            <w:r w:rsidRPr="00BB4321">
              <w:rPr>
                <w:color w:val="000000"/>
                <w:sz w:val="18"/>
                <w:szCs w:val="18"/>
              </w:rPr>
              <w:t xml:space="preserve"> </w:t>
            </w:r>
            <w:proofErr w:type="spellStart"/>
            <w:r w:rsidRPr="00BB4321">
              <w:rPr>
                <w:color w:val="000000"/>
                <w:sz w:val="18"/>
                <w:szCs w:val="18"/>
              </w:rPr>
              <w:t>Hiol</w:t>
            </w:r>
            <w:proofErr w:type="spellEnd"/>
          </w:p>
        </w:tc>
        <w:tc>
          <w:tcPr>
            <w:tcW w:w="0" w:type="auto"/>
          </w:tcPr>
          <w:p w14:paraId="4AB807BF" w14:textId="39B41CF4" w:rsidR="00534303" w:rsidRPr="00BB4321" w:rsidRDefault="00534303" w:rsidP="00BB4321">
            <w:pPr>
              <w:pStyle w:val="Normal-pool"/>
              <w:spacing w:before="40" w:after="40"/>
              <w:rPr>
                <w:sz w:val="18"/>
                <w:szCs w:val="18"/>
              </w:rPr>
            </w:pPr>
            <w:r w:rsidRPr="00BB4321">
              <w:rPr>
                <w:color w:val="000000"/>
                <w:sz w:val="18"/>
                <w:szCs w:val="18"/>
              </w:rPr>
              <w:t>Cameroon</w:t>
            </w:r>
          </w:p>
        </w:tc>
        <w:tc>
          <w:tcPr>
            <w:tcW w:w="0" w:type="auto"/>
          </w:tcPr>
          <w:p w14:paraId="110E056E" w14:textId="7AFEF435" w:rsidR="00534303" w:rsidRPr="00BB4321" w:rsidRDefault="00534303" w:rsidP="00BB4321">
            <w:pPr>
              <w:pStyle w:val="Normal-pool"/>
              <w:spacing w:before="40" w:after="40"/>
              <w:rPr>
                <w:sz w:val="18"/>
                <w:szCs w:val="18"/>
              </w:rPr>
            </w:pPr>
            <w:r w:rsidRPr="00BB4321">
              <w:rPr>
                <w:color w:val="000000"/>
                <w:sz w:val="18"/>
                <w:szCs w:val="18"/>
              </w:rPr>
              <w:t>Expert</w:t>
            </w:r>
          </w:p>
        </w:tc>
      </w:tr>
      <w:tr w:rsidR="004C6D97" w:rsidRPr="00BB4321" w14:paraId="1240A535" w14:textId="77777777" w:rsidTr="00BB4321">
        <w:trPr>
          <w:trHeight w:val="57"/>
          <w:jc w:val="right"/>
        </w:trPr>
        <w:tc>
          <w:tcPr>
            <w:tcW w:w="0" w:type="auto"/>
          </w:tcPr>
          <w:p w14:paraId="40A14EAA" w14:textId="66A351BC" w:rsidR="00534303" w:rsidRPr="00BB4321" w:rsidRDefault="00534303" w:rsidP="00BB4321">
            <w:pPr>
              <w:pStyle w:val="Normal-pool"/>
              <w:spacing w:before="40" w:after="40"/>
              <w:rPr>
                <w:sz w:val="18"/>
                <w:szCs w:val="18"/>
              </w:rPr>
            </w:pPr>
            <w:r w:rsidRPr="00BB4321">
              <w:rPr>
                <w:color w:val="000000"/>
                <w:sz w:val="18"/>
                <w:szCs w:val="18"/>
              </w:rPr>
              <w:t>Yu Tian</w:t>
            </w:r>
          </w:p>
        </w:tc>
        <w:tc>
          <w:tcPr>
            <w:tcW w:w="0" w:type="auto"/>
          </w:tcPr>
          <w:p w14:paraId="0753A3FB" w14:textId="28BC6DB0" w:rsidR="00534303" w:rsidRPr="00BB4321" w:rsidRDefault="00534303" w:rsidP="00BB4321">
            <w:pPr>
              <w:pStyle w:val="Normal-pool"/>
              <w:spacing w:before="40" w:after="40"/>
              <w:rPr>
                <w:sz w:val="18"/>
                <w:szCs w:val="18"/>
              </w:rPr>
            </w:pPr>
            <w:r w:rsidRPr="00BB4321">
              <w:rPr>
                <w:color w:val="000000"/>
                <w:sz w:val="18"/>
                <w:szCs w:val="18"/>
              </w:rPr>
              <w:t>China</w:t>
            </w:r>
          </w:p>
        </w:tc>
        <w:tc>
          <w:tcPr>
            <w:tcW w:w="0" w:type="auto"/>
          </w:tcPr>
          <w:p w14:paraId="2EC68DF4" w14:textId="35E6527E" w:rsidR="00534303" w:rsidRPr="00BB4321" w:rsidRDefault="00534303" w:rsidP="00BB4321">
            <w:pPr>
              <w:pStyle w:val="Normal-pool"/>
              <w:spacing w:before="40" w:after="40"/>
              <w:rPr>
                <w:sz w:val="18"/>
                <w:szCs w:val="18"/>
              </w:rPr>
            </w:pPr>
            <w:r w:rsidRPr="00BB4321">
              <w:rPr>
                <w:color w:val="000000"/>
                <w:sz w:val="18"/>
                <w:szCs w:val="18"/>
              </w:rPr>
              <w:t>Expert</w:t>
            </w:r>
          </w:p>
        </w:tc>
      </w:tr>
      <w:tr w:rsidR="004C6D97" w:rsidRPr="00BB4321" w14:paraId="56339C9A" w14:textId="77777777" w:rsidTr="00BB4321">
        <w:trPr>
          <w:trHeight w:val="57"/>
          <w:jc w:val="right"/>
        </w:trPr>
        <w:tc>
          <w:tcPr>
            <w:tcW w:w="0" w:type="auto"/>
          </w:tcPr>
          <w:p w14:paraId="550E9461" w14:textId="345ADA64" w:rsidR="00534303" w:rsidRPr="00BB4321" w:rsidRDefault="00534303" w:rsidP="00BB4321">
            <w:pPr>
              <w:pStyle w:val="Normal-pool"/>
              <w:spacing w:before="40" w:after="40"/>
              <w:rPr>
                <w:sz w:val="18"/>
                <w:szCs w:val="18"/>
              </w:rPr>
            </w:pPr>
            <w:r w:rsidRPr="00BB4321">
              <w:rPr>
                <w:color w:val="000000"/>
                <w:sz w:val="18"/>
                <w:szCs w:val="18"/>
              </w:rPr>
              <w:t>Victor David</w:t>
            </w:r>
          </w:p>
        </w:tc>
        <w:tc>
          <w:tcPr>
            <w:tcW w:w="0" w:type="auto"/>
          </w:tcPr>
          <w:p w14:paraId="2B5F3AEF" w14:textId="69581582" w:rsidR="00534303" w:rsidRPr="00BB4321" w:rsidRDefault="00534303" w:rsidP="00BB4321">
            <w:pPr>
              <w:pStyle w:val="Normal-pool"/>
              <w:spacing w:before="40" w:after="40"/>
              <w:rPr>
                <w:sz w:val="18"/>
                <w:szCs w:val="18"/>
              </w:rPr>
            </w:pPr>
            <w:r w:rsidRPr="00BB4321">
              <w:rPr>
                <w:color w:val="000000"/>
                <w:sz w:val="18"/>
                <w:szCs w:val="18"/>
              </w:rPr>
              <w:t>France</w:t>
            </w:r>
          </w:p>
        </w:tc>
        <w:tc>
          <w:tcPr>
            <w:tcW w:w="0" w:type="auto"/>
          </w:tcPr>
          <w:p w14:paraId="7F64B9AA" w14:textId="2DD03C6C" w:rsidR="00534303" w:rsidRPr="00BB4321" w:rsidRDefault="00534303" w:rsidP="00BB4321">
            <w:pPr>
              <w:pStyle w:val="Normal-pool"/>
              <w:spacing w:before="40" w:after="40"/>
              <w:rPr>
                <w:sz w:val="18"/>
                <w:szCs w:val="18"/>
              </w:rPr>
            </w:pPr>
            <w:r w:rsidRPr="00BB4321">
              <w:rPr>
                <w:color w:val="000000"/>
                <w:sz w:val="18"/>
                <w:szCs w:val="18"/>
              </w:rPr>
              <w:t>Expert</w:t>
            </w:r>
          </w:p>
        </w:tc>
      </w:tr>
      <w:tr w:rsidR="004C6D97" w:rsidRPr="00BB4321" w14:paraId="6455A29C" w14:textId="77777777" w:rsidTr="00BB4321">
        <w:trPr>
          <w:trHeight w:val="57"/>
          <w:jc w:val="right"/>
        </w:trPr>
        <w:tc>
          <w:tcPr>
            <w:tcW w:w="0" w:type="auto"/>
          </w:tcPr>
          <w:p w14:paraId="150BA4E0" w14:textId="3C165313" w:rsidR="00534303" w:rsidRPr="00BB4321" w:rsidRDefault="00534303" w:rsidP="00BB4321">
            <w:pPr>
              <w:pStyle w:val="Normal-pool"/>
              <w:spacing w:before="40" w:after="40"/>
              <w:rPr>
                <w:sz w:val="18"/>
                <w:szCs w:val="18"/>
              </w:rPr>
            </w:pPr>
            <w:r w:rsidRPr="00BB4321">
              <w:rPr>
                <w:color w:val="000000"/>
                <w:sz w:val="18"/>
                <w:szCs w:val="18"/>
              </w:rPr>
              <w:t xml:space="preserve">Tamar </w:t>
            </w:r>
            <w:proofErr w:type="spellStart"/>
            <w:r w:rsidRPr="00BB4321">
              <w:rPr>
                <w:color w:val="000000"/>
                <w:sz w:val="18"/>
                <w:szCs w:val="18"/>
              </w:rPr>
              <w:t>Pataridze</w:t>
            </w:r>
            <w:proofErr w:type="spellEnd"/>
          </w:p>
        </w:tc>
        <w:tc>
          <w:tcPr>
            <w:tcW w:w="0" w:type="auto"/>
          </w:tcPr>
          <w:p w14:paraId="7AC0F28C" w14:textId="5B591136" w:rsidR="00534303" w:rsidRPr="00BB4321" w:rsidRDefault="00534303" w:rsidP="00BB4321">
            <w:pPr>
              <w:pStyle w:val="Normal-pool"/>
              <w:spacing w:before="40" w:after="40"/>
              <w:rPr>
                <w:sz w:val="18"/>
                <w:szCs w:val="18"/>
              </w:rPr>
            </w:pPr>
            <w:r w:rsidRPr="00BB4321">
              <w:rPr>
                <w:color w:val="000000"/>
                <w:sz w:val="18"/>
                <w:szCs w:val="18"/>
              </w:rPr>
              <w:t>Georgia</w:t>
            </w:r>
          </w:p>
        </w:tc>
        <w:tc>
          <w:tcPr>
            <w:tcW w:w="0" w:type="auto"/>
          </w:tcPr>
          <w:p w14:paraId="5725E882" w14:textId="36BC0306" w:rsidR="00534303" w:rsidRPr="00BB4321" w:rsidRDefault="00534303" w:rsidP="00BB4321">
            <w:pPr>
              <w:pStyle w:val="Normal-pool"/>
              <w:spacing w:before="40" w:after="40"/>
              <w:rPr>
                <w:sz w:val="18"/>
                <w:szCs w:val="18"/>
              </w:rPr>
            </w:pPr>
            <w:r w:rsidRPr="00BB4321">
              <w:rPr>
                <w:color w:val="000000"/>
                <w:sz w:val="18"/>
                <w:szCs w:val="18"/>
              </w:rPr>
              <w:t>Expert</w:t>
            </w:r>
          </w:p>
        </w:tc>
      </w:tr>
      <w:tr w:rsidR="004C6D97" w:rsidRPr="00BB4321" w14:paraId="2989A1E2" w14:textId="77777777" w:rsidTr="00BB4321">
        <w:trPr>
          <w:trHeight w:val="57"/>
          <w:jc w:val="right"/>
        </w:trPr>
        <w:tc>
          <w:tcPr>
            <w:tcW w:w="0" w:type="auto"/>
          </w:tcPr>
          <w:p w14:paraId="444C1D47" w14:textId="7AA76E6D" w:rsidR="00534303" w:rsidRPr="00BB4321" w:rsidRDefault="00534303" w:rsidP="00BB4321">
            <w:pPr>
              <w:pStyle w:val="Normal-pool"/>
              <w:spacing w:before="40" w:after="40"/>
              <w:rPr>
                <w:sz w:val="18"/>
                <w:szCs w:val="18"/>
              </w:rPr>
            </w:pPr>
            <w:r w:rsidRPr="00BB4321">
              <w:rPr>
                <w:color w:val="000000"/>
                <w:sz w:val="18"/>
                <w:szCs w:val="18"/>
              </w:rPr>
              <w:t>Spencer Thomas</w:t>
            </w:r>
          </w:p>
        </w:tc>
        <w:tc>
          <w:tcPr>
            <w:tcW w:w="0" w:type="auto"/>
          </w:tcPr>
          <w:p w14:paraId="370C0822" w14:textId="47C14FD0" w:rsidR="00534303" w:rsidRPr="00BB4321" w:rsidRDefault="00534303" w:rsidP="00BB4321">
            <w:pPr>
              <w:pStyle w:val="Normal-pool"/>
              <w:spacing w:before="40" w:after="40"/>
              <w:rPr>
                <w:sz w:val="18"/>
                <w:szCs w:val="18"/>
              </w:rPr>
            </w:pPr>
            <w:r w:rsidRPr="00BB4321">
              <w:rPr>
                <w:color w:val="000000"/>
                <w:sz w:val="18"/>
                <w:szCs w:val="18"/>
              </w:rPr>
              <w:t>Grenada</w:t>
            </w:r>
          </w:p>
        </w:tc>
        <w:tc>
          <w:tcPr>
            <w:tcW w:w="0" w:type="auto"/>
          </w:tcPr>
          <w:p w14:paraId="63A0C3EF" w14:textId="029031FB" w:rsidR="00534303" w:rsidRPr="00BB4321" w:rsidRDefault="00534303" w:rsidP="00BB4321">
            <w:pPr>
              <w:pStyle w:val="Normal-pool"/>
              <w:spacing w:before="40" w:after="40"/>
              <w:rPr>
                <w:sz w:val="18"/>
                <w:szCs w:val="18"/>
              </w:rPr>
            </w:pPr>
            <w:r w:rsidRPr="00BB4321">
              <w:rPr>
                <w:color w:val="000000"/>
                <w:sz w:val="18"/>
                <w:szCs w:val="18"/>
              </w:rPr>
              <w:t>Expert</w:t>
            </w:r>
          </w:p>
        </w:tc>
      </w:tr>
      <w:tr w:rsidR="004C6D97" w:rsidRPr="00BB4321" w14:paraId="792C5127" w14:textId="77777777" w:rsidTr="00BB4321">
        <w:trPr>
          <w:trHeight w:val="57"/>
          <w:jc w:val="right"/>
        </w:trPr>
        <w:tc>
          <w:tcPr>
            <w:tcW w:w="0" w:type="auto"/>
          </w:tcPr>
          <w:p w14:paraId="201430D2" w14:textId="7B2688C3" w:rsidR="00534303" w:rsidRPr="00BB4321" w:rsidRDefault="00534303" w:rsidP="00BB4321">
            <w:pPr>
              <w:pStyle w:val="Normal-pool"/>
              <w:spacing w:before="40" w:after="40"/>
              <w:rPr>
                <w:sz w:val="18"/>
                <w:szCs w:val="18"/>
              </w:rPr>
            </w:pPr>
            <w:r w:rsidRPr="00BB4321">
              <w:rPr>
                <w:color w:val="000000"/>
                <w:sz w:val="18"/>
                <w:szCs w:val="18"/>
              </w:rPr>
              <w:t xml:space="preserve">Asha </w:t>
            </w:r>
            <w:proofErr w:type="spellStart"/>
            <w:r w:rsidRPr="00BB4321">
              <w:rPr>
                <w:color w:val="000000"/>
                <w:sz w:val="18"/>
                <w:szCs w:val="18"/>
              </w:rPr>
              <w:t>Rajvanshi</w:t>
            </w:r>
            <w:proofErr w:type="spellEnd"/>
          </w:p>
        </w:tc>
        <w:tc>
          <w:tcPr>
            <w:tcW w:w="0" w:type="auto"/>
          </w:tcPr>
          <w:p w14:paraId="41A1BA56" w14:textId="5A922896" w:rsidR="00534303" w:rsidRPr="00BB4321" w:rsidRDefault="00534303" w:rsidP="00BB4321">
            <w:pPr>
              <w:pStyle w:val="Normal-pool"/>
              <w:spacing w:before="40" w:after="40"/>
              <w:rPr>
                <w:sz w:val="18"/>
                <w:szCs w:val="18"/>
              </w:rPr>
            </w:pPr>
            <w:r w:rsidRPr="00BB4321">
              <w:rPr>
                <w:color w:val="000000"/>
                <w:sz w:val="18"/>
                <w:szCs w:val="18"/>
              </w:rPr>
              <w:t>India</w:t>
            </w:r>
          </w:p>
        </w:tc>
        <w:tc>
          <w:tcPr>
            <w:tcW w:w="0" w:type="auto"/>
          </w:tcPr>
          <w:p w14:paraId="74764B1B" w14:textId="121AD5C5" w:rsidR="00534303" w:rsidRPr="00BB4321" w:rsidRDefault="00534303" w:rsidP="00BB4321">
            <w:pPr>
              <w:pStyle w:val="Normal-pool"/>
              <w:spacing w:before="40" w:after="40"/>
              <w:rPr>
                <w:sz w:val="18"/>
                <w:szCs w:val="18"/>
              </w:rPr>
            </w:pPr>
            <w:r w:rsidRPr="00BB4321">
              <w:rPr>
                <w:color w:val="000000"/>
                <w:sz w:val="18"/>
                <w:szCs w:val="18"/>
              </w:rPr>
              <w:t>Expert</w:t>
            </w:r>
          </w:p>
        </w:tc>
      </w:tr>
      <w:tr w:rsidR="004C6D97" w:rsidRPr="00BB4321" w14:paraId="1AA37780" w14:textId="77777777" w:rsidTr="00BB4321">
        <w:trPr>
          <w:trHeight w:val="57"/>
          <w:jc w:val="right"/>
        </w:trPr>
        <w:tc>
          <w:tcPr>
            <w:tcW w:w="0" w:type="auto"/>
          </w:tcPr>
          <w:p w14:paraId="3432393C" w14:textId="2F4188C4" w:rsidR="00534303" w:rsidRPr="00BB4321" w:rsidRDefault="00534303" w:rsidP="00BB4321">
            <w:pPr>
              <w:pStyle w:val="Normal-pool"/>
              <w:spacing w:before="40" w:after="40"/>
              <w:rPr>
                <w:sz w:val="18"/>
                <w:szCs w:val="18"/>
              </w:rPr>
            </w:pPr>
            <w:proofErr w:type="spellStart"/>
            <w:r w:rsidRPr="00BB4321">
              <w:rPr>
                <w:color w:val="000000"/>
                <w:sz w:val="18"/>
                <w:szCs w:val="18"/>
              </w:rPr>
              <w:t>Bente</w:t>
            </w:r>
            <w:proofErr w:type="spellEnd"/>
            <w:r w:rsidRPr="00BB4321">
              <w:rPr>
                <w:color w:val="000000"/>
                <w:sz w:val="18"/>
                <w:szCs w:val="18"/>
              </w:rPr>
              <w:t xml:space="preserve"> </w:t>
            </w:r>
            <w:proofErr w:type="spellStart"/>
            <w:r w:rsidRPr="00BB4321">
              <w:rPr>
                <w:color w:val="000000"/>
                <w:sz w:val="18"/>
                <w:szCs w:val="18"/>
              </w:rPr>
              <w:t>Herstad</w:t>
            </w:r>
            <w:proofErr w:type="spellEnd"/>
          </w:p>
        </w:tc>
        <w:tc>
          <w:tcPr>
            <w:tcW w:w="0" w:type="auto"/>
          </w:tcPr>
          <w:p w14:paraId="05CA7437" w14:textId="2D53073C" w:rsidR="00534303" w:rsidRPr="00BB4321" w:rsidRDefault="00534303" w:rsidP="00BB4321">
            <w:pPr>
              <w:pStyle w:val="Normal-pool"/>
              <w:spacing w:before="40" w:after="40"/>
              <w:rPr>
                <w:sz w:val="18"/>
                <w:szCs w:val="18"/>
              </w:rPr>
            </w:pPr>
            <w:r w:rsidRPr="00BB4321">
              <w:rPr>
                <w:color w:val="000000"/>
                <w:sz w:val="18"/>
                <w:szCs w:val="18"/>
              </w:rPr>
              <w:t>Norway</w:t>
            </w:r>
          </w:p>
        </w:tc>
        <w:tc>
          <w:tcPr>
            <w:tcW w:w="0" w:type="auto"/>
          </w:tcPr>
          <w:p w14:paraId="42D9050C" w14:textId="4B4B87EB" w:rsidR="00534303" w:rsidRPr="00BB4321" w:rsidRDefault="00534303" w:rsidP="00BB4321">
            <w:pPr>
              <w:pStyle w:val="Normal-pool"/>
              <w:spacing w:before="40" w:after="40"/>
              <w:rPr>
                <w:sz w:val="18"/>
                <w:szCs w:val="18"/>
              </w:rPr>
            </w:pPr>
            <w:r w:rsidRPr="00BB4321">
              <w:rPr>
                <w:color w:val="000000"/>
                <w:sz w:val="18"/>
                <w:szCs w:val="18"/>
              </w:rPr>
              <w:t>Expert</w:t>
            </w:r>
          </w:p>
        </w:tc>
      </w:tr>
      <w:tr w:rsidR="004C6D97" w:rsidRPr="00BB4321" w14:paraId="072181D0" w14:textId="77777777" w:rsidTr="00A31A29">
        <w:trPr>
          <w:trHeight w:val="57"/>
          <w:jc w:val="right"/>
        </w:trPr>
        <w:tc>
          <w:tcPr>
            <w:tcW w:w="0" w:type="auto"/>
          </w:tcPr>
          <w:p w14:paraId="0C2C30AF" w14:textId="3A565AC7" w:rsidR="00534303" w:rsidRPr="00BB4321" w:rsidRDefault="00534303" w:rsidP="00BB4321">
            <w:pPr>
              <w:pStyle w:val="Normal-pool"/>
              <w:spacing w:before="40" w:after="40"/>
              <w:rPr>
                <w:sz w:val="18"/>
                <w:szCs w:val="18"/>
              </w:rPr>
            </w:pPr>
            <w:proofErr w:type="spellStart"/>
            <w:r w:rsidRPr="00BB4321">
              <w:rPr>
                <w:color w:val="000000"/>
                <w:sz w:val="18"/>
                <w:szCs w:val="18"/>
              </w:rPr>
              <w:t>Ferozah</w:t>
            </w:r>
            <w:proofErr w:type="spellEnd"/>
            <w:r w:rsidRPr="00BB4321">
              <w:rPr>
                <w:color w:val="000000"/>
                <w:sz w:val="18"/>
                <w:szCs w:val="18"/>
              </w:rPr>
              <w:t xml:space="preserve"> Conrad</w:t>
            </w:r>
          </w:p>
        </w:tc>
        <w:tc>
          <w:tcPr>
            <w:tcW w:w="0" w:type="auto"/>
          </w:tcPr>
          <w:p w14:paraId="1654727B" w14:textId="0328323A" w:rsidR="00534303" w:rsidRPr="00BB4321" w:rsidRDefault="00534303" w:rsidP="00BB4321">
            <w:pPr>
              <w:pStyle w:val="Normal-pool"/>
              <w:spacing w:before="40" w:after="40"/>
              <w:rPr>
                <w:sz w:val="18"/>
                <w:szCs w:val="18"/>
              </w:rPr>
            </w:pPr>
            <w:r w:rsidRPr="00BB4321">
              <w:rPr>
                <w:color w:val="000000"/>
                <w:sz w:val="18"/>
                <w:szCs w:val="18"/>
              </w:rPr>
              <w:t>South Africa</w:t>
            </w:r>
          </w:p>
        </w:tc>
        <w:tc>
          <w:tcPr>
            <w:tcW w:w="0" w:type="auto"/>
          </w:tcPr>
          <w:p w14:paraId="40B8A868" w14:textId="13274ED3" w:rsidR="00534303" w:rsidRPr="00BB4321" w:rsidRDefault="00534303" w:rsidP="00BB4321">
            <w:pPr>
              <w:pStyle w:val="Normal-pool"/>
              <w:spacing w:before="40" w:after="40"/>
              <w:rPr>
                <w:sz w:val="18"/>
                <w:szCs w:val="18"/>
              </w:rPr>
            </w:pPr>
            <w:r w:rsidRPr="00BB4321">
              <w:rPr>
                <w:color w:val="000000"/>
                <w:sz w:val="18"/>
                <w:szCs w:val="18"/>
              </w:rPr>
              <w:t>Expert</w:t>
            </w:r>
          </w:p>
        </w:tc>
      </w:tr>
      <w:tr w:rsidR="002760F0" w:rsidRPr="00BB4321" w14:paraId="0CE6C865" w14:textId="77777777" w:rsidTr="00A31A29">
        <w:trPr>
          <w:trHeight w:val="57"/>
          <w:jc w:val="right"/>
        </w:trPr>
        <w:tc>
          <w:tcPr>
            <w:tcW w:w="0" w:type="auto"/>
            <w:tcBorders>
              <w:bottom w:val="single" w:sz="12" w:space="0" w:color="auto"/>
            </w:tcBorders>
          </w:tcPr>
          <w:p w14:paraId="5A204545" w14:textId="786643E6" w:rsidR="002760F0" w:rsidRPr="00BB4321" w:rsidRDefault="002760F0" w:rsidP="00BB4321">
            <w:pPr>
              <w:pStyle w:val="Normal-pool"/>
              <w:spacing w:before="40" w:after="40"/>
              <w:rPr>
                <w:color w:val="000000"/>
                <w:sz w:val="18"/>
                <w:szCs w:val="18"/>
              </w:rPr>
            </w:pPr>
            <w:proofErr w:type="spellStart"/>
            <w:r w:rsidRPr="00BB4321">
              <w:rPr>
                <w:color w:val="000000"/>
                <w:sz w:val="18"/>
                <w:szCs w:val="18"/>
              </w:rPr>
              <w:t>Çigdem</w:t>
            </w:r>
            <w:proofErr w:type="spellEnd"/>
            <w:r w:rsidRPr="00BB4321">
              <w:rPr>
                <w:color w:val="000000"/>
                <w:sz w:val="18"/>
                <w:szCs w:val="18"/>
              </w:rPr>
              <w:t xml:space="preserve"> </w:t>
            </w:r>
            <w:proofErr w:type="spellStart"/>
            <w:r w:rsidRPr="00BB4321">
              <w:rPr>
                <w:color w:val="000000"/>
                <w:sz w:val="18"/>
                <w:szCs w:val="18"/>
              </w:rPr>
              <w:t>Adem</w:t>
            </w:r>
            <w:proofErr w:type="spellEnd"/>
          </w:p>
        </w:tc>
        <w:tc>
          <w:tcPr>
            <w:tcW w:w="0" w:type="auto"/>
            <w:tcBorders>
              <w:bottom w:val="single" w:sz="12" w:space="0" w:color="auto"/>
            </w:tcBorders>
          </w:tcPr>
          <w:p w14:paraId="230E4308" w14:textId="2EFA5AA0" w:rsidR="002760F0" w:rsidRPr="00BB4321" w:rsidRDefault="002760F0" w:rsidP="00BB4321">
            <w:pPr>
              <w:pStyle w:val="Normal-pool"/>
              <w:spacing w:before="40" w:after="40"/>
              <w:rPr>
                <w:color w:val="000000"/>
                <w:sz w:val="18"/>
                <w:szCs w:val="18"/>
              </w:rPr>
            </w:pPr>
            <w:r w:rsidRPr="00BB4321">
              <w:rPr>
                <w:color w:val="000000"/>
                <w:sz w:val="18"/>
                <w:szCs w:val="18"/>
              </w:rPr>
              <w:t>Turkey</w:t>
            </w:r>
          </w:p>
        </w:tc>
        <w:tc>
          <w:tcPr>
            <w:tcW w:w="0" w:type="auto"/>
            <w:tcBorders>
              <w:bottom w:val="single" w:sz="12" w:space="0" w:color="auto"/>
            </w:tcBorders>
          </w:tcPr>
          <w:p w14:paraId="752E5103" w14:textId="75F9D6F1" w:rsidR="002760F0" w:rsidRPr="00BB4321" w:rsidRDefault="002760F0" w:rsidP="00BB4321">
            <w:pPr>
              <w:pStyle w:val="Normal-pool"/>
              <w:spacing w:before="40" w:after="40"/>
              <w:rPr>
                <w:color w:val="000000"/>
                <w:sz w:val="18"/>
                <w:szCs w:val="18"/>
              </w:rPr>
            </w:pPr>
            <w:r w:rsidRPr="00BB4321">
              <w:rPr>
                <w:color w:val="000000"/>
                <w:sz w:val="18"/>
                <w:szCs w:val="18"/>
              </w:rPr>
              <w:t>Expert</w:t>
            </w:r>
          </w:p>
        </w:tc>
      </w:tr>
    </w:tbl>
    <w:p w14:paraId="0D53245B" w14:textId="59FD7BE5" w:rsidR="00A111BF" w:rsidRPr="00A111BF" w:rsidRDefault="00F058DF" w:rsidP="00BB4321">
      <w:pPr>
        <w:pStyle w:val="Normalnumber"/>
        <w:spacing w:before="240"/>
        <w:ind w:left="1247" w:firstLine="0"/>
        <w:rPr>
          <w:rFonts w:eastAsia="Times New Roman"/>
          <w:color w:val="000000"/>
        </w:rPr>
      </w:pPr>
      <w:r w:rsidRPr="00A111BF">
        <w:rPr>
          <w:rFonts w:eastAsia="Times New Roman"/>
          <w:color w:val="000000"/>
        </w:rPr>
        <w:t>R</w:t>
      </w:r>
      <w:r w:rsidR="0019087C" w:rsidRPr="00A111BF">
        <w:rPr>
          <w:rFonts w:eastAsia="Times New Roman"/>
          <w:color w:val="000000"/>
        </w:rPr>
        <w:t xml:space="preserve">epresentatives </w:t>
      </w:r>
      <w:r w:rsidR="004F0E6E">
        <w:rPr>
          <w:rFonts w:eastAsia="Times New Roman"/>
          <w:color w:val="000000"/>
        </w:rPr>
        <w:t xml:space="preserve">of </w:t>
      </w:r>
      <w:r w:rsidR="00E57229" w:rsidRPr="00A111BF">
        <w:rPr>
          <w:rFonts w:eastAsia="Times New Roman"/>
          <w:color w:val="000000"/>
        </w:rPr>
        <w:t xml:space="preserve">the United Nations Development Programme (UNDP), the </w:t>
      </w:r>
      <w:r w:rsidR="004E46BB" w:rsidRPr="00A111BF">
        <w:rPr>
          <w:rFonts w:eastAsia="Times New Roman"/>
          <w:color w:val="000000"/>
        </w:rPr>
        <w:t xml:space="preserve">United Nations Environment </w:t>
      </w:r>
      <w:r w:rsidR="004E46BB" w:rsidRPr="00BB4321">
        <w:rPr>
          <w:color w:val="000000"/>
        </w:rPr>
        <w:t>Programme</w:t>
      </w:r>
      <w:r w:rsidR="004E46BB" w:rsidRPr="00A111BF">
        <w:rPr>
          <w:rFonts w:eastAsia="Times New Roman"/>
          <w:color w:val="000000"/>
        </w:rPr>
        <w:t xml:space="preserve"> (UNEP) and the Food and Agriculture Organization of the United Nations (FAO)</w:t>
      </w:r>
      <w:r w:rsidR="004F0E6E">
        <w:rPr>
          <w:rFonts w:eastAsia="Times New Roman"/>
          <w:color w:val="000000"/>
        </w:rPr>
        <w:t xml:space="preserve"> </w:t>
      </w:r>
      <w:r w:rsidR="004F0E6E" w:rsidRPr="00A111BF">
        <w:rPr>
          <w:rFonts w:eastAsia="Times New Roman"/>
          <w:color w:val="000000"/>
        </w:rPr>
        <w:t xml:space="preserve">participated in the </w:t>
      </w:r>
      <w:r w:rsidR="00C86B14">
        <w:rPr>
          <w:rFonts w:eastAsia="Times New Roman"/>
          <w:color w:val="000000"/>
        </w:rPr>
        <w:t xml:space="preserve">work of the </w:t>
      </w:r>
      <w:r w:rsidR="004F0E6E" w:rsidRPr="00A111BF">
        <w:rPr>
          <w:rFonts w:eastAsia="Times New Roman"/>
          <w:color w:val="000000"/>
        </w:rPr>
        <w:t>task force as resource persons</w:t>
      </w:r>
      <w:r w:rsidR="004E46BB" w:rsidRPr="00A111BF">
        <w:rPr>
          <w:rFonts w:eastAsia="Times New Roman"/>
          <w:color w:val="000000"/>
        </w:rPr>
        <w:t>.</w:t>
      </w:r>
    </w:p>
    <w:p w14:paraId="5B7CF34B" w14:textId="73D5959F" w:rsidR="00FD13DF" w:rsidRPr="00A111BF" w:rsidRDefault="00760766" w:rsidP="00BB4321">
      <w:pPr>
        <w:pStyle w:val="Normalnumber"/>
        <w:ind w:left="1247" w:firstLine="0"/>
        <w:rPr>
          <w:rFonts w:eastAsia="Times New Roman"/>
          <w:color w:val="000000"/>
        </w:rPr>
      </w:pPr>
      <w:r w:rsidRPr="00A111BF">
        <w:rPr>
          <w:rFonts w:eastAsia="Times New Roman"/>
          <w:color w:val="000000"/>
        </w:rPr>
        <w:t>The technical support unit located at the Norwegian Environment Agency</w:t>
      </w:r>
      <w:r w:rsidR="00287693">
        <w:rPr>
          <w:rFonts w:eastAsia="Times New Roman"/>
          <w:color w:val="000000"/>
        </w:rPr>
        <w:t xml:space="preserve">, </w:t>
      </w:r>
      <w:bookmarkStart w:id="4" w:name="_Hlk68169841"/>
      <w:r w:rsidR="00287693">
        <w:rPr>
          <w:rFonts w:eastAsia="Times New Roman"/>
          <w:color w:val="000000"/>
        </w:rPr>
        <w:t>which had provided technical support to the task force during its first work programme, was selected by the Bureau at its 13</w:t>
      </w:r>
      <w:r w:rsidR="00287693" w:rsidRPr="00287693">
        <w:rPr>
          <w:rFonts w:eastAsia="Times New Roman"/>
          <w:color w:val="000000"/>
          <w:vertAlign w:val="superscript"/>
        </w:rPr>
        <w:t>th</w:t>
      </w:r>
      <w:r w:rsidR="00287693">
        <w:rPr>
          <w:rFonts w:eastAsia="Times New Roman"/>
          <w:color w:val="000000"/>
        </w:rPr>
        <w:t xml:space="preserve"> meeting to also provide technical support to the task force under the 2030 rolling work programme until the tenth session of the Plenary</w:t>
      </w:r>
      <w:r w:rsidRPr="00A111BF">
        <w:rPr>
          <w:rFonts w:eastAsia="Times New Roman"/>
          <w:color w:val="000000"/>
        </w:rPr>
        <w:t xml:space="preserve">. </w:t>
      </w:r>
      <w:bookmarkEnd w:id="4"/>
      <w:r w:rsidRPr="00A111BF">
        <w:rPr>
          <w:rFonts w:eastAsia="Times New Roman"/>
          <w:color w:val="000000"/>
        </w:rPr>
        <w:t xml:space="preserve">The </w:t>
      </w:r>
      <w:r w:rsidR="00287693">
        <w:rPr>
          <w:rFonts w:eastAsia="Times New Roman"/>
          <w:color w:val="000000"/>
        </w:rPr>
        <w:t xml:space="preserve">technical support comprises three </w:t>
      </w:r>
      <w:r w:rsidR="00B84644">
        <w:rPr>
          <w:rFonts w:eastAsia="Times New Roman"/>
          <w:color w:val="000000"/>
        </w:rPr>
        <w:t>full</w:t>
      </w:r>
      <w:r w:rsidR="0017017B">
        <w:rPr>
          <w:rFonts w:eastAsia="Times New Roman"/>
          <w:color w:val="000000"/>
        </w:rPr>
        <w:t xml:space="preserve">-time </w:t>
      </w:r>
      <w:r w:rsidR="00287693">
        <w:rPr>
          <w:rFonts w:eastAsia="Times New Roman"/>
          <w:color w:val="000000"/>
        </w:rPr>
        <w:t>staff members</w:t>
      </w:r>
      <w:r w:rsidRPr="00A111BF">
        <w:rPr>
          <w:rFonts w:eastAsia="Times New Roman"/>
          <w:color w:val="000000"/>
        </w:rPr>
        <w:t xml:space="preserve">. </w:t>
      </w:r>
    </w:p>
    <w:p w14:paraId="76A82BCF" w14:textId="50FE8B00" w:rsidR="000B3B8F" w:rsidRPr="00202354" w:rsidRDefault="00BB4321" w:rsidP="00BB4321">
      <w:pPr>
        <w:pStyle w:val="CH1"/>
      </w:pPr>
      <w:r>
        <w:rPr>
          <w:lang w:eastAsia="en-GB"/>
        </w:rPr>
        <w:tab/>
        <w:t>II.</w:t>
      </w:r>
      <w:r>
        <w:rPr>
          <w:lang w:eastAsia="en-GB"/>
        </w:rPr>
        <w:tab/>
      </w:r>
      <w:r w:rsidR="00202354" w:rsidRPr="00202354">
        <w:rPr>
          <w:lang w:eastAsia="en-GB"/>
        </w:rPr>
        <w:t>First and second</w:t>
      </w:r>
      <w:r w:rsidR="008961B4" w:rsidRPr="00202354">
        <w:rPr>
          <w:lang w:eastAsia="en-GB"/>
        </w:rPr>
        <w:t xml:space="preserve"> meeting</w:t>
      </w:r>
      <w:r w:rsidR="00202354" w:rsidRPr="00202354">
        <w:rPr>
          <w:lang w:eastAsia="en-GB"/>
        </w:rPr>
        <w:t>s</w:t>
      </w:r>
      <w:r w:rsidR="008961B4" w:rsidRPr="00202354">
        <w:rPr>
          <w:lang w:eastAsia="en-GB"/>
        </w:rPr>
        <w:t xml:space="preserve"> of the task force</w:t>
      </w:r>
      <w:r w:rsidR="000B3B8F" w:rsidRPr="00202354">
        <w:t xml:space="preserve"> </w:t>
      </w:r>
    </w:p>
    <w:p w14:paraId="26222E02" w14:textId="37D004F2" w:rsidR="00C317DB" w:rsidRPr="000105B2" w:rsidRDefault="008B56E6" w:rsidP="00BB4321">
      <w:pPr>
        <w:pStyle w:val="Normalnumber"/>
        <w:ind w:left="1247" w:firstLine="0"/>
        <w:rPr>
          <w:color w:val="000000"/>
        </w:rPr>
      </w:pPr>
      <w:r>
        <w:rPr>
          <w:color w:val="000000"/>
        </w:rPr>
        <w:t xml:space="preserve">The first meeting of the capacity-building task force </w:t>
      </w:r>
      <w:bookmarkStart w:id="5" w:name="_Hlk68170003"/>
      <w:r>
        <w:rPr>
          <w:color w:val="000000"/>
        </w:rPr>
        <w:t>under the</w:t>
      </w:r>
      <w:r w:rsidR="001A0459">
        <w:rPr>
          <w:color w:val="000000"/>
        </w:rPr>
        <w:t xml:space="preserve"> rolling work programme of IPBES up to 2030</w:t>
      </w:r>
      <w:r w:rsidRPr="008B56E6">
        <w:rPr>
          <w:color w:val="000000"/>
        </w:rPr>
        <w:t xml:space="preserve"> was </w:t>
      </w:r>
      <w:r>
        <w:rPr>
          <w:color w:val="000000"/>
        </w:rPr>
        <w:t xml:space="preserve">organized jointly with the four other IPBES task forces in Bonn, Germany </w:t>
      </w:r>
      <w:r w:rsidR="00C86B14">
        <w:rPr>
          <w:color w:val="000000"/>
        </w:rPr>
        <w:t xml:space="preserve">from </w:t>
      </w:r>
      <w:r>
        <w:rPr>
          <w:color w:val="000000"/>
        </w:rPr>
        <w:t>11</w:t>
      </w:r>
      <w:r w:rsidR="00C86B14">
        <w:rPr>
          <w:color w:val="000000"/>
        </w:rPr>
        <w:t xml:space="preserve"> to </w:t>
      </w:r>
      <w:r w:rsidRPr="000105B2">
        <w:rPr>
          <w:color w:val="000000"/>
        </w:rPr>
        <w:t xml:space="preserve">14 November 2019. </w:t>
      </w:r>
      <w:bookmarkEnd w:id="5"/>
      <w:r w:rsidR="00C317DB" w:rsidRPr="000105B2">
        <w:rPr>
          <w:color w:val="000000"/>
        </w:rPr>
        <w:t xml:space="preserve">The second meeting of the task force was </w:t>
      </w:r>
      <w:r w:rsidR="0065217D">
        <w:rPr>
          <w:color w:val="000000"/>
        </w:rPr>
        <w:t>held online</w:t>
      </w:r>
      <w:r w:rsidR="0065217D" w:rsidRPr="000105B2">
        <w:rPr>
          <w:color w:val="000000"/>
        </w:rPr>
        <w:t xml:space="preserve"> </w:t>
      </w:r>
      <w:r w:rsidR="00C317DB" w:rsidRPr="000105B2">
        <w:rPr>
          <w:color w:val="000000"/>
        </w:rPr>
        <w:t>on 28</w:t>
      </w:r>
      <w:r w:rsidR="0065217D" w:rsidRPr="0065217D">
        <w:rPr>
          <w:color w:val="000000"/>
        </w:rPr>
        <w:t xml:space="preserve"> </w:t>
      </w:r>
      <w:r w:rsidR="0065217D" w:rsidRPr="000105B2">
        <w:rPr>
          <w:color w:val="000000"/>
        </w:rPr>
        <w:t>April</w:t>
      </w:r>
      <w:r w:rsidR="00C317DB" w:rsidRPr="000105B2">
        <w:rPr>
          <w:color w:val="000000"/>
        </w:rPr>
        <w:t xml:space="preserve"> 2020. </w:t>
      </w:r>
    </w:p>
    <w:p w14:paraId="2688CAD4" w14:textId="5EA64311" w:rsidR="00FF093C" w:rsidRPr="000105B2" w:rsidRDefault="00FF093C" w:rsidP="00BB4321">
      <w:pPr>
        <w:pStyle w:val="Normalnumber"/>
        <w:ind w:left="1247" w:firstLine="0"/>
        <w:rPr>
          <w:color w:val="000000"/>
        </w:rPr>
      </w:pPr>
      <w:r w:rsidRPr="000105B2">
        <w:rPr>
          <w:color w:val="000000"/>
        </w:rPr>
        <w:t xml:space="preserve">The objectives of the first meeting of the task force </w:t>
      </w:r>
      <w:r w:rsidR="00317768" w:rsidRPr="000105B2">
        <w:rPr>
          <w:color w:val="000000"/>
        </w:rPr>
        <w:t>were</w:t>
      </w:r>
      <w:r w:rsidR="001A0459" w:rsidRPr="000105B2">
        <w:rPr>
          <w:color w:val="000000"/>
        </w:rPr>
        <w:t xml:space="preserve"> to</w:t>
      </w:r>
      <w:r w:rsidR="00317768" w:rsidRPr="000105B2">
        <w:rPr>
          <w:color w:val="000000"/>
        </w:rPr>
        <w:t>:</w:t>
      </w:r>
    </w:p>
    <w:p w14:paraId="4798DA00" w14:textId="12682C0A" w:rsidR="00317768" w:rsidRPr="000105B2" w:rsidRDefault="00317768" w:rsidP="004C5A4F">
      <w:pPr>
        <w:pStyle w:val="ListParagraph"/>
        <w:numPr>
          <w:ilvl w:val="1"/>
          <w:numId w:val="5"/>
        </w:numPr>
        <w:tabs>
          <w:tab w:val="left" w:pos="1247"/>
          <w:tab w:val="left" w:pos="1814"/>
          <w:tab w:val="left" w:pos="2381"/>
          <w:tab w:val="left" w:pos="2948"/>
          <w:tab w:val="left" w:pos="3515"/>
        </w:tabs>
        <w:spacing w:after="120" w:line="240" w:lineRule="auto"/>
        <w:contextualSpacing w:val="0"/>
        <w:rPr>
          <w:rFonts w:ascii="Times New Roman" w:hAnsi="Times New Roman"/>
          <w:color w:val="000000"/>
          <w:sz w:val="20"/>
          <w:szCs w:val="20"/>
          <w:lang w:val="en-GB"/>
        </w:rPr>
      </w:pPr>
      <w:r w:rsidRPr="000105B2">
        <w:rPr>
          <w:rFonts w:ascii="Times New Roman" w:hAnsi="Times New Roman"/>
          <w:color w:val="000000"/>
          <w:sz w:val="20"/>
          <w:szCs w:val="20"/>
          <w:lang w:val="en-GB"/>
        </w:rPr>
        <w:t>Develop an overall work plan including:</w:t>
      </w:r>
    </w:p>
    <w:p w14:paraId="416E2717" w14:textId="700923A4" w:rsidR="00317768" w:rsidRPr="000105B2" w:rsidRDefault="00317768" w:rsidP="004C5A4F">
      <w:pPr>
        <w:pStyle w:val="ListParagraph"/>
        <w:numPr>
          <w:ilvl w:val="2"/>
          <w:numId w:val="5"/>
        </w:numPr>
        <w:tabs>
          <w:tab w:val="left" w:pos="1247"/>
          <w:tab w:val="left" w:pos="1814"/>
          <w:tab w:val="left" w:pos="2381"/>
          <w:tab w:val="left" w:pos="2948"/>
          <w:tab w:val="left" w:pos="3515"/>
        </w:tabs>
        <w:spacing w:after="120" w:line="240" w:lineRule="auto"/>
        <w:contextualSpacing w:val="0"/>
        <w:rPr>
          <w:rFonts w:ascii="Times New Roman" w:hAnsi="Times New Roman"/>
          <w:color w:val="000000"/>
          <w:sz w:val="20"/>
          <w:szCs w:val="20"/>
          <w:lang w:val="en-GB"/>
        </w:rPr>
      </w:pPr>
      <w:r w:rsidRPr="000105B2">
        <w:rPr>
          <w:rFonts w:ascii="Times New Roman" w:hAnsi="Times New Roman"/>
          <w:color w:val="000000"/>
          <w:sz w:val="20"/>
          <w:szCs w:val="20"/>
          <w:lang w:val="en-GB"/>
        </w:rPr>
        <w:t>Specific deliverables for each of the three priority topics of the 2030 rolling work programme of IPBES; and</w:t>
      </w:r>
    </w:p>
    <w:p w14:paraId="40946465" w14:textId="76E551ED" w:rsidR="00317768" w:rsidRPr="000105B2" w:rsidRDefault="00317768" w:rsidP="004C5A4F">
      <w:pPr>
        <w:pStyle w:val="ListParagraph"/>
        <w:numPr>
          <w:ilvl w:val="2"/>
          <w:numId w:val="5"/>
        </w:numPr>
        <w:tabs>
          <w:tab w:val="left" w:pos="1247"/>
          <w:tab w:val="left" w:pos="1814"/>
          <w:tab w:val="left" w:pos="2381"/>
          <w:tab w:val="left" w:pos="2948"/>
          <w:tab w:val="left" w:pos="3515"/>
        </w:tabs>
        <w:spacing w:after="120" w:line="240" w:lineRule="auto"/>
        <w:contextualSpacing w:val="0"/>
        <w:rPr>
          <w:rFonts w:ascii="Times New Roman" w:hAnsi="Times New Roman"/>
          <w:color w:val="000000"/>
          <w:sz w:val="20"/>
          <w:szCs w:val="20"/>
          <w:lang w:val="en-GB"/>
        </w:rPr>
      </w:pPr>
      <w:r w:rsidRPr="000105B2">
        <w:rPr>
          <w:rFonts w:ascii="Times New Roman" w:hAnsi="Times New Roman"/>
          <w:color w:val="000000"/>
          <w:sz w:val="20"/>
          <w:szCs w:val="20"/>
          <w:lang w:val="en-GB"/>
        </w:rPr>
        <w:lastRenderedPageBreak/>
        <w:t xml:space="preserve">Specific activities and timelines for these deliverables for the period until </w:t>
      </w:r>
      <w:r w:rsidR="0065217D">
        <w:rPr>
          <w:rFonts w:ascii="Times New Roman" w:hAnsi="Times New Roman"/>
          <w:color w:val="000000"/>
          <w:sz w:val="20"/>
          <w:szCs w:val="20"/>
          <w:lang w:val="en-GB"/>
        </w:rPr>
        <w:t>the eighth session of the Plenary</w:t>
      </w:r>
      <w:r w:rsidRPr="000105B2">
        <w:rPr>
          <w:rFonts w:ascii="Times New Roman" w:hAnsi="Times New Roman"/>
          <w:color w:val="000000"/>
          <w:sz w:val="20"/>
          <w:szCs w:val="20"/>
          <w:lang w:val="en-GB"/>
        </w:rPr>
        <w:t xml:space="preserve">, </w:t>
      </w:r>
      <w:r w:rsidR="0065217D">
        <w:rPr>
          <w:rFonts w:ascii="Times New Roman" w:hAnsi="Times New Roman"/>
          <w:color w:val="000000"/>
          <w:sz w:val="20"/>
          <w:szCs w:val="20"/>
          <w:lang w:val="en-GB"/>
        </w:rPr>
        <w:t>and indicative</w:t>
      </w:r>
      <w:r w:rsidRPr="000105B2">
        <w:rPr>
          <w:rFonts w:ascii="Times New Roman" w:hAnsi="Times New Roman"/>
          <w:color w:val="000000"/>
          <w:sz w:val="20"/>
          <w:szCs w:val="20"/>
          <w:lang w:val="en-GB"/>
        </w:rPr>
        <w:t xml:space="preserve"> plans </w:t>
      </w:r>
      <w:r w:rsidR="0065217D">
        <w:rPr>
          <w:rFonts w:ascii="Times New Roman" w:hAnsi="Times New Roman"/>
          <w:color w:val="000000"/>
          <w:sz w:val="20"/>
          <w:szCs w:val="20"/>
          <w:lang w:val="en-GB"/>
        </w:rPr>
        <w:t>for the period between the eighth and the ninth sessions of the Plenary;</w:t>
      </w:r>
    </w:p>
    <w:p w14:paraId="6E6CB270" w14:textId="12E11FCF" w:rsidR="00317768" w:rsidRPr="003105E0" w:rsidRDefault="00317768" w:rsidP="004C5A4F">
      <w:pPr>
        <w:pStyle w:val="ListParagraph"/>
        <w:numPr>
          <w:ilvl w:val="1"/>
          <w:numId w:val="5"/>
        </w:numPr>
        <w:tabs>
          <w:tab w:val="left" w:pos="1247"/>
          <w:tab w:val="left" w:pos="1814"/>
          <w:tab w:val="left" w:pos="2381"/>
          <w:tab w:val="left" w:pos="2948"/>
          <w:tab w:val="left" w:pos="3515"/>
        </w:tabs>
        <w:spacing w:after="120" w:line="240" w:lineRule="auto"/>
        <w:contextualSpacing w:val="0"/>
        <w:rPr>
          <w:rFonts w:ascii="Times New Roman" w:eastAsia="Times New Roman" w:hAnsi="Times New Roman"/>
          <w:color w:val="000000"/>
          <w:sz w:val="20"/>
          <w:szCs w:val="20"/>
          <w:lang w:val="en-GB"/>
        </w:rPr>
      </w:pPr>
      <w:r w:rsidRPr="003105E0">
        <w:rPr>
          <w:rFonts w:ascii="Times New Roman" w:eastAsia="Times New Roman" w:hAnsi="Times New Roman"/>
          <w:color w:val="000000"/>
          <w:sz w:val="20"/>
          <w:szCs w:val="20"/>
          <w:lang w:val="en-GB"/>
        </w:rPr>
        <w:t>Understand the work of other task forces and have the opportunity to discuss</w:t>
      </w:r>
      <w:r w:rsidR="003105E0">
        <w:rPr>
          <w:rFonts w:ascii="Times New Roman" w:eastAsia="Times New Roman" w:hAnsi="Times New Roman"/>
          <w:color w:val="000000"/>
          <w:sz w:val="20"/>
          <w:szCs w:val="20"/>
          <w:lang w:val="en-GB"/>
        </w:rPr>
        <w:t xml:space="preserve"> </w:t>
      </w:r>
      <w:r w:rsidRPr="003105E0">
        <w:rPr>
          <w:rFonts w:ascii="Times New Roman" w:eastAsia="Times New Roman" w:hAnsi="Times New Roman"/>
          <w:color w:val="000000"/>
          <w:sz w:val="20"/>
          <w:szCs w:val="20"/>
          <w:lang w:val="en-GB"/>
        </w:rPr>
        <w:t>collaboration, in order to promote coherence in the implementation of the work</w:t>
      </w:r>
      <w:r w:rsidR="003105E0">
        <w:rPr>
          <w:rFonts w:ascii="Times New Roman" w:eastAsia="Times New Roman" w:hAnsi="Times New Roman"/>
          <w:color w:val="000000"/>
          <w:sz w:val="20"/>
          <w:szCs w:val="20"/>
          <w:lang w:val="en-GB"/>
        </w:rPr>
        <w:t xml:space="preserve"> </w:t>
      </w:r>
      <w:r w:rsidRPr="003105E0">
        <w:rPr>
          <w:rFonts w:ascii="Times New Roman" w:eastAsia="Times New Roman" w:hAnsi="Times New Roman"/>
          <w:color w:val="000000"/>
          <w:sz w:val="20"/>
          <w:szCs w:val="20"/>
          <w:lang w:val="en-GB"/>
        </w:rPr>
        <w:t>programme.</w:t>
      </w:r>
    </w:p>
    <w:p w14:paraId="639D9026" w14:textId="77777777" w:rsidR="00106B60" w:rsidRPr="00297638" w:rsidRDefault="00106B60" w:rsidP="00BB4321">
      <w:pPr>
        <w:pStyle w:val="Normalnumber"/>
        <w:ind w:left="1247" w:firstLine="0"/>
        <w:rPr>
          <w:rFonts w:eastAsia="Times New Roman"/>
          <w:color w:val="000000"/>
        </w:rPr>
      </w:pPr>
      <w:r w:rsidRPr="00297638">
        <w:rPr>
          <w:rFonts w:eastAsia="Times New Roman"/>
          <w:color w:val="000000"/>
        </w:rPr>
        <w:t xml:space="preserve">During </w:t>
      </w:r>
      <w:r>
        <w:rPr>
          <w:rFonts w:eastAsia="Times New Roman"/>
          <w:color w:val="000000"/>
        </w:rPr>
        <w:t>its</w:t>
      </w:r>
      <w:r w:rsidRPr="00297638">
        <w:rPr>
          <w:rFonts w:eastAsia="Times New Roman"/>
          <w:color w:val="000000"/>
        </w:rPr>
        <w:t xml:space="preserve"> first meeting, the task force highlighted that:</w:t>
      </w:r>
    </w:p>
    <w:p w14:paraId="2EAFFE56" w14:textId="5684F8DE" w:rsidR="00106B60" w:rsidRPr="00297638" w:rsidRDefault="00106B60" w:rsidP="004C5A4F">
      <w:pPr>
        <w:pStyle w:val="ListParagraph"/>
        <w:numPr>
          <w:ilvl w:val="1"/>
          <w:numId w:val="22"/>
        </w:numPr>
        <w:tabs>
          <w:tab w:val="left" w:pos="1247"/>
          <w:tab w:val="left" w:pos="1814"/>
          <w:tab w:val="left" w:pos="2381"/>
          <w:tab w:val="left" w:pos="2948"/>
          <w:tab w:val="left" w:pos="3515"/>
        </w:tabs>
        <w:spacing w:after="120" w:line="240" w:lineRule="auto"/>
        <w:contextualSpacing w:val="0"/>
        <w:rPr>
          <w:rFonts w:ascii="Times New Roman" w:eastAsia="Times New Roman" w:hAnsi="Times New Roman"/>
          <w:color w:val="000000"/>
          <w:sz w:val="20"/>
          <w:szCs w:val="20"/>
          <w:lang w:val="en-GB"/>
        </w:rPr>
      </w:pPr>
      <w:r w:rsidRPr="00297638">
        <w:rPr>
          <w:rFonts w:ascii="Times New Roman" w:eastAsia="Times New Roman" w:hAnsi="Times New Roman"/>
          <w:color w:val="000000"/>
          <w:sz w:val="20"/>
          <w:szCs w:val="20"/>
          <w:lang w:val="en-GB"/>
        </w:rPr>
        <w:t>Important strides were made on the work of building capacity during the first work programme, and that it will be important to build on this work and the lessons learned;</w:t>
      </w:r>
    </w:p>
    <w:p w14:paraId="30BCFEBD" w14:textId="63D9F4BD" w:rsidR="00106B60" w:rsidRPr="00297638" w:rsidRDefault="009F5D27" w:rsidP="004C5A4F">
      <w:pPr>
        <w:pStyle w:val="ListParagraph"/>
        <w:numPr>
          <w:ilvl w:val="1"/>
          <w:numId w:val="22"/>
        </w:numPr>
        <w:tabs>
          <w:tab w:val="left" w:pos="1247"/>
          <w:tab w:val="left" w:pos="1814"/>
          <w:tab w:val="left" w:pos="2381"/>
          <w:tab w:val="left" w:pos="2948"/>
          <w:tab w:val="left" w:pos="3515"/>
        </w:tabs>
        <w:spacing w:after="120" w:line="240" w:lineRule="auto"/>
        <w:contextualSpacing w:val="0"/>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In the context of the</w:t>
      </w:r>
      <w:r w:rsidR="00106B60" w:rsidRPr="00297638">
        <w:rPr>
          <w:rFonts w:ascii="Times New Roman" w:eastAsia="Times New Roman" w:hAnsi="Times New Roman"/>
          <w:color w:val="000000"/>
          <w:sz w:val="20"/>
          <w:szCs w:val="20"/>
          <w:lang w:val="en-GB"/>
        </w:rPr>
        <w:t xml:space="preserve"> world-wide asymmetries in institutional and individual capacities, the work of the task force </w:t>
      </w:r>
      <w:r w:rsidR="0065217D">
        <w:rPr>
          <w:rFonts w:ascii="Times New Roman" w:eastAsia="Times New Roman" w:hAnsi="Times New Roman"/>
          <w:color w:val="000000"/>
          <w:sz w:val="20"/>
          <w:szCs w:val="20"/>
          <w:lang w:val="en-GB"/>
        </w:rPr>
        <w:t>will</w:t>
      </w:r>
      <w:r w:rsidR="0065217D" w:rsidRPr="00297638">
        <w:rPr>
          <w:rFonts w:ascii="Times New Roman" w:eastAsia="Times New Roman" w:hAnsi="Times New Roman"/>
          <w:color w:val="000000"/>
          <w:sz w:val="20"/>
          <w:szCs w:val="20"/>
          <w:lang w:val="en-GB"/>
        </w:rPr>
        <w:t xml:space="preserve"> </w:t>
      </w:r>
      <w:r w:rsidR="00106B60" w:rsidRPr="00297638">
        <w:rPr>
          <w:rFonts w:ascii="Times New Roman" w:eastAsia="Times New Roman" w:hAnsi="Times New Roman"/>
          <w:color w:val="000000"/>
          <w:sz w:val="20"/>
          <w:szCs w:val="20"/>
          <w:lang w:val="en-GB"/>
        </w:rPr>
        <w:t>continue to focus on addressing the priority capacity-building needs under IPBES as articulated in the capacity-building rolling plan</w:t>
      </w:r>
      <w:r w:rsidR="0065217D">
        <w:rPr>
          <w:rFonts w:ascii="Times New Roman" w:eastAsia="Times New Roman" w:hAnsi="Times New Roman"/>
          <w:color w:val="000000"/>
          <w:sz w:val="20"/>
          <w:szCs w:val="20"/>
          <w:lang w:val="en-GB"/>
        </w:rPr>
        <w:t>;</w:t>
      </w:r>
      <w:r w:rsidR="00106B60" w:rsidRPr="00297638">
        <w:rPr>
          <w:rFonts w:ascii="Times New Roman" w:eastAsia="Times New Roman" w:hAnsi="Times New Roman"/>
          <w:color w:val="000000"/>
          <w:sz w:val="20"/>
          <w:szCs w:val="20"/>
          <w:lang w:val="en-GB"/>
        </w:rPr>
        <w:t xml:space="preserve"> </w:t>
      </w:r>
    </w:p>
    <w:p w14:paraId="5D8555CD" w14:textId="2EDCBE96" w:rsidR="00106B60" w:rsidRPr="00297638" w:rsidRDefault="00106B60" w:rsidP="004C5A4F">
      <w:pPr>
        <w:pStyle w:val="ListParagraph"/>
        <w:numPr>
          <w:ilvl w:val="1"/>
          <w:numId w:val="22"/>
        </w:numPr>
        <w:tabs>
          <w:tab w:val="left" w:pos="1247"/>
          <w:tab w:val="left" w:pos="1814"/>
          <w:tab w:val="left" w:pos="2381"/>
          <w:tab w:val="left" w:pos="2948"/>
          <w:tab w:val="left" w:pos="3515"/>
        </w:tabs>
        <w:spacing w:after="120" w:line="240" w:lineRule="auto"/>
        <w:contextualSpacing w:val="0"/>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W</w:t>
      </w:r>
      <w:r w:rsidRPr="00297638">
        <w:rPr>
          <w:rFonts w:ascii="Times New Roman" w:eastAsia="Times New Roman" w:hAnsi="Times New Roman"/>
          <w:color w:val="000000"/>
          <w:sz w:val="20"/>
          <w:szCs w:val="20"/>
          <w:lang w:val="en-GB"/>
        </w:rPr>
        <w:t>ork on building capacity under IPBES will remain informed by the work of relevant bodies</w:t>
      </w:r>
      <w:r w:rsidR="0065217D">
        <w:rPr>
          <w:rFonts w:ascii="Times New Roman" w:eastAsia="Times New Roman" w:hAnsi="Times New Roman"/>
          <w:color w:val="000000"/>
          <w:sz w:val="20"/>
          <w:szCs w:val="20"/>
          <w:lang w:val="en-GB"/>
        </w:rPr>
        <w:t xml:space="preserve"> </w:t>
      </w:r>
      <w:r w:rsidRPr="00297638">
        <w:rPr>
          <w:rFonts w:ascii="Times New Roman" w:eastAsia="Times New Roman" w:hAnsi="Times New Roman"/>
          <w:color w:val="000000"/>
          <w:sz w:val="20"/>
          <w:szCs w:val="20"/>
          <w:lang w:val="en-GB"/>
        </w:rPr>
        <w:t>and conventions including the post-2020 global biodiversity framework;</w:t>
      </w:r>
    </w:p>
    <w:p w14:paraId="5F397BB4" w14:textId="77777777" w:rsidR="00106B60" w:rsidRPr="00297638" w:rsidRDefault="00106B60" w:rsidP="004C5A4F">
      <w:pPr>
        <w:pStyle w:val="ListParagraph"/>
        <w:numPr>
          <w:ilvl w:val="1"/>
          <w:numId w:val="22"/>
        </w:numPr>
        <w:tabs>
          <w:tab w:val="left" w:pos="1247"/>
          <w:tab w:val="left" w:pos="1814"/>
          <w:tab w:val="left" w:pos="2381"/>
          <w:tab w:val="left" w:pos="2948"/>
          <w:tab w:val="left" w:pos="3515"/>
        </w:tabs>
        <w:spacing w:after="120" w:line="240" w:lineRule="auto"/>
        <w:contextualSpacing w:val="0"/>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It will be increasingly important to c</w:t>
      </w:r>
      <w:r w:rsidRPr="00297638">
        <w:rPr>
          <w:rFonts w:ascii="Times New Roman" w:eastAsia="Times New Roman" w:hAnsi="Times New Roman"/>
          <w:color w:val="000000"/>
          <w:sz w:val="20"/>
          <w:szCs w:val="20"/>
          <w:lang w:val="en-GB"/>
        </w:rPr>
        <w:t>ontinu</w:t>
      </w:r>
      <w:r>
        <w:rPr>
          <w:rFonts w:ascii="Times New Roman" w:eastAsia="Times New Roman" w:hAnsi="Times New Roman"/>
          <w:color w:val="000000"/>
          <w:sz w:val="20"/>
          <w:szCs w:val="20"/>
          <w:lang w:val="en-GB"/>
        </w:rPr>
        <w:t>e</w:t>
      </w:r>
      <w:r w:rsidRPr="00297638">
        <w:rPr>
          <w:rFonts w:ascii="Times New Roman" w:eastAsia="Times New Roman" w:hAnsi="Times New Roman"/>
          <w:color w:val="000000"/>
          <w:sz w:val="20"/>
          <w:szCs w:val="20"/>
          <w:lang w:val="en-GB"/>
        </w:rPr>
        <w:t xml:space="preserve"> and expand efforts towards building regional and national capacities to engage in the science-policy interface on biodiversity and ecosystem services</w:t>
      </w:r>
      <w:r>
        <w:rPr>
          <w:rFonts w:ascii="Times New Roman" w:eastAsia="Times New Roman" w:hAnsi="Times New Roman"/>
          <w:color w:val="000000"/>
          <w:sz w:val="20"/>
          <w:szCs w:val="20"/>
          <w:lang w:val="en-GB"/>
        </w:rPr>
        <w:t>,</w:t>
      </w:r>
      <w:r w:rsidRPr="00297638">
        <w:rPr>
          <w:rFonts w:ascii="Times New Roman" w:eastAsia="Times New Roman" w:hAnsi="Times New Roman"/>
          <w:color w:val="000000"/>
          <w:sz w:val="20"/>
          <w:szCs w:val="20"/>
          <w:lang w:val="en-GB"/>
        </w:rPr>
        <w:t xml:space="preserve"> and </w:t>
      </w:r>
      <w:r>
        <w:rPr>
          <w:rFonts w:ascii="Times New Roman" w:eastAsia="Times New Roman" w:hAnsi="Times New Roman"/>
          <w:color w:val="000000"/>
          <w:sz w:val="20"/>
          <w:szCs w:val="20"/>
          <w:lang w:val="en-GB"/>
        </w:rPr>
        <w:t>that</w:t>
      </w:r>
      <w:r w:rsidRPr="00297638">
        <w:rPr>
          <w:rFonts w:ascii="Times New Roman" w:eastAsia="Times New Roman" w:hAnsi="Times New Roman"/>
          <w:color w:val="000000"/>
          <w:sz w:val="20"/>
          <w:szCs w:val="20"/>
          <w:lang w:val="en-GB"/>
        </w:rPr>
        <w:t xml:space="preserve"> national focal points will be a key entry point for this work;</w:t>
      </w:r>
    </w:p>
    <w:p w14:paraId="3B4B8740" w14:textId="77777777" w:rsidR="00106B60" w:rsidRPr="00297638" w:rsidRDefault="00106B60" w:rsidP="004C5A4F">
      <w:pPr>
        <w:pStyle w:val="ListParagraph"/>
        <w:numPr>
          <w:ilvl w:val="1"/>
          <w:numId w:val="22"/>
        </w:numPr>
        <w:tabs>
          <w:tab w:val="left" w:pos="1247"/>
          <w:tab w:val="left" w:pos="1814"/>
          <w:tab w:val="left" w:pos="2381"/>
          <w:tab w:val="left" w:pos="2948"/>
          <w:tab w:val="left" w:pos="3515"/>
        </w:tabs>
        <w:spacing w:after="120" w:line="240" w:lineRule="auto"/>
        <w:contextualSpacing w:val="0"/>
        <w:rPr>
          <w:rFonts w:ascii="Times New Roman" w:eastAsia="Times New Roman" w:hAnsi="Times New Roman"/>
          <w:color w:val="000000"/>
          <w:sz w:val="20"/>
          <w:szCs w:val="20"/>
          <w:lang w:val="en-GB"/>
        </w:rPr>
      </w:pPr>
      <w:r w:rsidRPr="00297638">
        <w:rPr>
          <w:rFonts w:ascii="Times New Roman" w:eastAsia="Times New Roman" w:hAnsi="Times New Roman"/>
          <w:color w:val="000000"/>
          <w:sz w:val="20"/>
          <w:szCs w:val="20"/>
          <w:lang w:val="en-GB"/>
        </w:rPr>
        <w:t>There is scope to further expand engagement with IPBES among other groups of stakeholders, including but not limited to, policymakers, youth, the business sector, indigenous peoples and local communities, and experts from the social sciences and humanities;</w:t>
      </w:r>
    </w:p>
    <w:p w14:paraId="32EA38BE" w14:textId="658841E7" w:rsidR="00106B60" w:rsidRPr="004C7129" w:rsidRDefault="00106B60" w:rsidP="004C5A4F">
      <w:pPr>
        <w:pStyle w:val="ListParagraph"/>
        <w:numPr>
          <w:ilvl w:val="1"/>
          <w:numId w:val="22"/>
        </w:numPr>
        <w:tabs>
          <w:tab w:val="left" w:pos="1247"/>
          <w:tab w:val="left" w:pos="1814"/>
          <w:tab w:val="left" w:pos="2381"/>
          <w:tab w:val="left" w:pos="2948"/>
          <w:tab w:val="left" w:pos="3515"/>
        </w:tabs>
        <w:spacing w:after="120" w:line="240" w:lineRule="auto"/>
        <w:contextualSpacing w:val="0"/>
        <w:rPr>
          <w:rFonts w:ascii="Times New Roman" w:eastAsia="Times New Roman" w:hAnsi="Times New Roman"/>
          <w:color w:val="000000"/>
          <w:sz w:val="20"/>
          <w:szCs w:val="20"/>
          <w:lang w:val="en-GB"/>
        </w:rPr>
      </w:pPr>
      <w:r w:rsidRPr="00297638">
        <w:rPr>
          <w:rFonts w:ascii="Times New Roman" w:eastAsia="Times New Roman" w:hAnsi="Times New Roman"/>
          <w:color w:val="000000"/>
          <w:sz w:val="20"/>
          <w:szCs w:val="20"/>
          <w:lang w:val="en-GB"/>
        </w:rPr>
        <w:t xml:space="preserve">Work under all strategies of the rolling plan can be enhanced by further expanding </w:t>
      </w:r>
      <w:r w:rsidRPr="004C7129">
        <w:rPr>
          <w:rFonts w:ascii="Times New Roman" w:eastAsia="Times New Roman" w:hAnsi="Times New Roman"/>
          <w:color w:val="000000"/>
          <w:sz w:val="20"/>
          <w:szCs w:val="20"/>
          <w:lang w:val="en-GB"/>
        </w:rPr>
        <w:t xml:space="preserve">collaboration with other task forces, the work on communication and stakeholder engagement, and by continuing to galvanize action from </w:t>
      </w:r>
      <w:r w:rsidR="009A0023">
        <w:rPr>
          <w:rFonts w:ascii="Times New Roman" w:eastAsia="Times New Roman" w:hAnsi="Times New Roman"/>
          <w:color w:val="000000"/>
          <w:sz w:val="20"/>
          <w:szCs w:val="20"/>
          <w:lang w:val="en-GB"/>
        </w:rPr>
        <w:t>supporting</w:t>
      </w:r>
      <w:r w:rsidR="009A0023" w:rsidRPr="004C7129">
        <w:rPr>
          <w:rFonts w:ascii="Times New Roman" w:eastAsia="Times New Roman" w:hAnsi="Times New Roman"/>
          <w:color w:val="000000"/>
          <w:sz w:val="20"/>
          <w:szCs w:val="20"/>
          <w:lang w:val="en-GB"/>
        </w:rPr>
        <w:t xml:space="preserve"> </w:t>
      </w:r>
      <w:r w:rsidRPr="004C7129">
        <w:rPr>
          <w:rFonts w:ascii="Times New Roman" w:eastAsia="Times New Roman" w:hAnsi="Times New Roman"/>
          <w:color w:val="000000"/>
          <w:sz w:val="20"/>
          <w:szCs w:val="20"/>
          <w:lang w:val="en-GB"/>
        </w:rPr>
        <w:t>organizations and institutions.</w:t>
      </w:r>
    </w:p>
    <w:p w14:paraId="64BC58E9" w14:textId="7EE85AA4" w:rsidR="00FF093C" w:rsidRPr="004C7129" w:rsidRDefault="00FF093C" w:rsidP="00BB4321">
      <w:pPr>
        <w:pStyle w:val="Normalnumber"/>
        <w:ind w:left="1247" w:firstLine="0"/>
        <w:rPr>
          <w:color w:val="000000"/>
        </w:rPr>
      </w:pPr>
      <w:r w:rsidRPr="004C7129">
        <w:rPr>
          <w:color w:val="000000"/>
        </w:rPr>
        <w:t xml:space="preserve">The </w:t>
      </w:r>
      <w:r w:rsidRPr="00BB4321">
        <w:rPr>
          <w:rFonts w:eastAsia="Times New Roman"/>
          <w:color w:val="000000"/>
        </w:rPr>
        <w:t>objectives</w:t>
      </w:r>
      <w:r w:rsidRPr="004C7129">
        <w:rPr>
          <w:color w:val="000000"/>
        </w:rPr>
        <w:t xml:space="preserve"> of the second meeting of the task force were to:</w:t>
      </w:r>
    </w:p>
    <w:p w14:paraId="152F3F64" w14:textId="59546241" w:rsidR="00FF093C" w:rsidRPr="004C7129" w:rsidRDefault="00FF093C" w:rsidP="004C5A4F">
      <w:pPr>
        <w:pStyle w:val="ListParagraph"/>
        <w:numPr>
          <w:ilvl w:val="1"/>
          <w:numId w:val="23"/>
        </w:numPr>
        <w:tabs>
          <w:tab w:val="left" w:pos="1247"/>
          <w:tab w:val="left" w:pos="1814"/>
          <w:tab w:val="left" w:pos="2381"/>
          <w:tab w:val="left" w:pos="2948"/>
          <w:tab w:val="left" w:pos="3515"/>
        </w:tabs>
        <w:spacing w:after="120" w:line="240" w:lineRule="auto"/>
        <w:contextualSpacing w:val="0"/>
        <w:rPr>
          <w:rFonts w:ascii="Times New Roman" w:hAnsi="Times New Roman"/>
          <w:color w:val="000000"/>
          <w:sz w:val="20"/>
          <w:szCs w:val="20"/>
          <w:lang w:val="en-GB"/>
        </w:rPr>
      </w:pPr>
      <w:r w:rsidRPr="004C7129">
        <w:rPr>
          <w:rFonts w:ascii="Times New Roman" w:hAnsi="Times New Roman"/>
          <w:color w:val="000000"/>
          <w:sz w:val="20"/>
          <w:szCs w:val="20"/>
          <w:lang w:val="en-GB"/>
        </w:rPr>
        <w:t xml:space="preserve">Further plan implementation of activities to be carried out </w:t>
      </w:r>
      <w:r w:rsidR="00942798">
        <w:rPr>
          <w:rFonts w:ascii="Times New Roman" w:hAnsi="Times New Roman"/>
          <w:color w:val="000000"/>
          <w:sz w:val="20"/>
          <w:szCs w:val="20"/>
          <w:lang w:val="en-GB"/>
        </w:rPr>
        <w:t>by the eighth session of the Plenary</w:t>
      </w:r>
      <w:r w:rsidRPr="004C7129">
        <w:rPr>
          <w:rFonts w:ascii="Times New Roman" w:hAnsi="Times New Roman"/>
          <w:color w:val="000000"/>
          <w:sz w:val="20"/>
          <w:szCs w:val="20"/>
          <w:lang w:val="en-GB"/>
        </w:rPr>
        <w:t>; and</w:t>
      </w:r>
    </w:p>
    <w:p w14:paraId="2F9E02D3" w14:textId="4D453831" w:rsidR="00FF093C" w:rsidRPr="004C7129" w:rsidRDefault="00FF093C" w:rsidP="004C5A4F">
      <w:pPr>
        <w:pStyle w:val="ListParagraph"/>
        <w:numPr>
          <w:ilvl w:val="1"/>
          <w:numId w:val="23"/>
        </w:numPr>
        <w:tabs>
          <w:tab w:val="left" w:pos="1247"/>
          <w:tab w:val="left" w:pos="1814"/>
          <w:tab w:val="left" w:pos="2381"/>
          <w:tab w:val="left" w:pos="2948"/>
          <w:tab w:val="left" w:pos="3515"/>
        </w:tabs>
        <w:spacing w:after="120" w:line="240" w:lineRule="auto"/>
        <w:contextualSpacing w:val="0"/>
        <w:rPr>
          <w:rFonts w:ascii="Times New Roman" w:hAnsi="Times New Roman"/>
          <w:color w:val="000000"/>
          <w:sz w:val="20"/>
          <w:szCs w:val="20"/>
          <w:lang w:val="en-GB"/>
        </w:rPr>
      </w:pPr>
      <w:r w:rsidRPr="004C7129">
        <w:rPr>
          <w:rFonts w:ascii="Times New Roman" w:hAnsi="Times New Roman"/>
          <w:color w:val="000000"/>
          <w:sz w:val="20"/>
          <w:szCs w:val="20"/>
          <w:lang w:val="en-GB"/>
        </w:rPr>
        <w:t xml:space="preserve">Develop a preliminary list of activities for the intersessional period </w:t>
      </w:r>
      <w:r w:rsidR="00942798">
        <w:rPr>
          <w:rFonts w:ascii="Times New Roman" w:hAnsi="Times New Roman"/>
          <w:color w:val="000000"/>
          <w:sz w:val="20"/>
          <w:szCs w:val="20"/>
          <w:lang w:val="en-GB"/>
        </w:rPr>
        <w:t>between the eighth and ninth sessions of the Plenary for</w:t>
      </w:r>
      <w:r w:rsidRPr="004C7129">
        <w:rPr>
          <w:rFonts w:ascii="Times New Roman" w:hAnsi="Times New Roman"/>
          <w:color w:val="000000"/>
          <w:sz w:val="20"/>
          <w:szCs w:val="20"/>
          <w:lang w:val="en-GB"/>
        </w:rPr>
        <w:t xml:space="preserve"> present</w:t>
      </w:r>
      <w:r w:rsidR="00942798">
        <w:rPr>
          <w:rFonts w:ascii="Times New Roman" w:hAnsi="Times New Roman"/>
          <w:color w:val="000000"/>
          <w:sz w:val="20"/>
          <w:szCs w:val="20"/>
          <w:lang w:val="en-GB"/>
        </w:rPr>
        <w:t>ation to</w:t>
      </w:r>
      <w:r w:rsidRPr="004C7129">
        <w:rPr>
          <w:rFonts w:ascii="Times New Roman" w:hAnsi="Times New Roman"/>
          <w:color w:val="000000"/>
          <w:sz w:val="20"/>
          <w:szCs w:val="20"/>
          <w:lang w:val="en-GB"/>
        </w:rPr>
        <w:t xml:space="preserve"> the </w:t>
      </w:r>
      <w:r w:rsidR="00186EEE" w:rsidRPr="004C7129">
        <w:rPr>
          <w:rFonts w:ascii="Times New Roman" w:hAnsi="Times New Roman"/>
          <w:color w:val="000000"/>
          <w:sz w:val="20"/>
          <w:szCs w:val="20"/>
          <w:lang w:val="en-GB"/>
        </w:rPr>
        <w:t xml:space="preserve">Bureau and </w:t>
      </w:r>
      <w:r w:rsidRPr="004C7129">
        <w:rPr>
          <w:rFonts w:ascii="Times New Roman" w:hAnsi="Times New Roman"/>
          <w:color w:val="000000"/>
          <w:sz w:val="20"/>
          <w:szCs w:val="20"/>
          <w:lang w:val="en-GB"/>
        </w:rPr>
        <w:t xml:space="preserve">Multidisciplinary Expert Panel at </w:t>
      </w:r>
      <w:r w:rsidR="00186EEE" w:rsidRPr="004C7129">
        <w:rPr>
          <w:rFonts w:ascii="Times New Roman" w:hAnsi="Times New Roman"/>
          <w:color w:val="000000"/>
          <w:sz w:val="20"/>
          <w:szCs w:val="20"/>
          <w:lang w:val="en-GB"/>
        </w:rPr>
        <w:t>their</w:t>
      </w:r>
      <w:r w:rsidRPr="004C7129">
        <w:rPr>
          <w:rFonts w:ascii="Times New Roman" w:hAnsi="Times New Roman"/>
          <w:color w:val="000000"/>
          <w:sz w:val="20"/>
          <w:szCs w:val="20"/>
          <w:lang w:val="en-GB"/>
        </w:rPr>
        <w:t xml:space="preserve"> 15</w:t>
      </w:r>
      <w:r w:rsidRPr="004C7129">
        <w:rPr>
          <w:rFonts w:ascii="Times New Roman" w:hAnsi="Times New Roman"/>
          <w:color w:val="000000"/>
          <w:sz w:val="20"/>
          <w:szCs w:val="20"/>
          <w:vertAlign w:val="superscript"/>
          <w:lang w:val="en-GB"/>
        </w:rPr>
        <w:t>th</w:t>
      </w:r>
      <w:r w:rsidRPr="004C7129">
        <w:rPr>
          <w:rFonts w:ascii="Times New Roman" w:hAnsi="Times New Roman"/>
          <w:color w:val="000000"/>
          <w:sz w:val="20"/>
          <w:szCs w:val="20"/>
          <w:lang w:val="en-GB"/>
        </w:rPr>
        <w:t xml:space="preserve"> meeting</w:t>
      </w:r>
      <w:r w:rsidR="00942798">
        <w:rPr>
          <w:rFonts w:ascii="Times New Roman" w:hAnsi="Times New Roman"/>
          <w:color w:val="000000"/>
          <w:sz w:val="20"/>
          <w:szCs w:val="20"/>
          <w:lang w:val="en-GB"/>
        </w:rPr>
        <w:t>s</w:t>
      </w:r>
      <w:r w:rsidRPr="004C7129">
        <w:rPr>
          <w:rFonts w:ascii="Times New Roman" w:hAnsi="Times New Roman"/>
          <w:color w:val="000000"/>
          <w:sz w:val="20"/>
          <w:szCs w:val="20"/>
          <w:lang w:val="en-GB"/>
        </w:rPr>
        <w:t xml:space="preserve"> in September 2020.</w:t>
      </w:r>
    </w:p>
    <w:p w14:paraId="51FB1AD4" w14:textId="0785F7BE" w:rsidR="00636995" w:rsidRPr="00E27499" w:rsidRDefault="00490BB0" w:rsidP="00BB4321">
      <w:pPr>
        <w:pStyle w:val="Normalnumber"/>
        <w:ind w:left="1247" w:firstLine="0"/>
        <w:rPr>
          <w:rFonts w:eastAsia="Times New Roman"/>
          <w:color w:val="000000"/>
        </w:rPr>
      </w:pPr>
      <w:r w:rsidRPr="004C7129">
        <w:rPr>
          <w:rFonts w:eastAsia="Times New Roman"/>
          <w:color w:val="000000"/>
        </w:rPr>
        <w:t>During its second meeting, the task</w:t>
      </w:r>
      <w:r w:rsidR="00772C56" w:rsidRPr="004C7129">
        <w:rPr>
          <w:rFonts w:eastAsia="Times New Roman"/>
          <w:color w:val="000000"/>
        </w:rPr>
        <w:t xml:space="preserve"> force</w:t>
      </w:r>
      <w:r w:rsidRPr="004C7129">
        <w:rPr>
          <w:rFonts w:eastAsia="Times New Roman"/>
          <w:color w:val="000000"/>
        </w:rPr>
        <w:t xml:space="preserve"> </w:t>
      </w:r>
      <w:r w:rsidR="001856E2" w:rsidRPr="004C7129">
        <w:rPr>
          <w:rFonts w:eastAsia="Times New Roman"/>
          <w:color w:val="000000"/>
        </w:rPr>
        <w:t>pr</w:t>
      </w:r>
      <w:r w:rsidR="00A30530" w:rsidRPr="004C7129">
        <w:rPr>
          <w:rFonts w:eastAsia="Times New Roman"/>
          <w:color w:val="000000"/>
        </w:rPr>
        <w:t xml:space="preserve">ovided </w:t>
      </w:r>
      <w:r w:rsidR="004B3E69" w:rsidRPr="004C7129">
        <w:rPr>
          <w:rFonts w:eastAsia="Times New Roman"/>
          <w:color w:val="000000"/>
        </w:rPr>
        <w:t xml:space="preserve">further </w:t>
      </w:r>
      <w:r w:rsidR="00C31E13" w:rsidRPr="004C7129">
        <w:rPr>
          <w:rFonts w:eastAsia="Times New Roman"/>
          <w:color w:val="000000"/>
        </w:rPr>
        <w:t xml:space="preserve">input and </w:t>
      </w:r>
      <w:r w:rsidR="00D95A43" w:rsidRPr="004C7129">
        <w:rPr>
          <w:rFonts w:eastAsia="Times New Roman"/>
          <w:color w:val="000000"/>
        </w:rPr>
        <w:t>guidance</w:t>
      </w:r>
      <w:r w:rsidR="000841B4" w:rsidRPr="004C7129">
        <w:rPr>
          <w:rFonts w:eastAsia="Times New Roman"/>
          <w:color w:val="000000"/>
        </w:rPr>
        <w:t xml:space="preserve"> on the </w:t>
      </w:r>
      <w:r w:rsidR="004026E1" w:rsidRPr="004C7129">
        <w:rPr>
          <w:rFonts w:eastAsia="Times New Roman"/>
          <w:color w:val="000000"/>
        </w:rPr>
        <w:t>implementation</w:t>
      </w:r>
      <w:r w:rsidR="00C31E13" w:rsidRPr="004C7129">
        <w:rPr>
          <w:rFonts w:eastAsia="Times New Roman"/>
          <w:color w:val="000000"/>
        </w:rPr>
        <w:t xml:space="preserve"> of the </w:t>
      </w:r>
      <w:r w:rsidR="00FA120F" w:rsidRPr="004C7129">
        <w:rPr>
          <w:rFonts w:eastAsia="Times New Roman"/>
          <w:color w:val="000000"/>
        </w:rPr>
        <w:t xml:space="preserve">activities </w:t>
      </w:r>
      <w:r w:rsidR="009B187D" w:rsidRPr="004C7129">
        <w:rPr>
          <w:rFonts w:eastAsia="Times New Roman"/>
          <w:color w:val="000000"/>
        </w:rPr>
        <w:t>developed at its first meeting</w:t>
      </w:r>
      <w:r w:rsidR="00DB538D">
        <w:rPr>
          <w:rFonts w:eastAsia="Times New Roman"/>
          <w:color w:val="000000"/>
        </w:rPr>
        <w:t>;</w:t>
      </w:r>
      <w:r w:rsidR="00952E7B" w:rsidRPr="004C7129">
        <w:rPr>
          <w:rFonts w:eastAsia="Times New Roman"/>
          <w:color w:val="000000"/>
        </w:rPr>
        <w:t xml:space="preserve"> </w:t>
      </w:r>
      <w:r w:rsidR="00993D15" w:rsidRPr="004C7129">
        <w:rPr>
          <w:rFonts w:eastAsia="Times New Roman"/>
          <w:color w:val="000000"/>
        </w:rPr>
        <w:t>continued to</w:t>
      </w:r>
      <w:r w:rsidR="00C67CA5">
        <w:rPr>
          <w:rFonts w:eastAsia="Times New Roman"/>
          <w:color w:val="000000"/>
        </w:rPr>
        <w:t xml:space="preserve"> </w:t>
      </w:r>
      <w:r w:rsidR="0065450A" w:rsidRPr="002F1C33">
        <w:rPr>
          <w:rFonts w:eastAsia="Times New Roman"/>
          <w:color w:val="000000"/>
        </w:rPr>
        <w:t xml:space="preserve">develop </w:t>
      </w:r>
      <w:r w:rsidR="00EA3E68">
        <w:rPr>
          <w:rFonts w:eastAsia="Times New Roman"/>
          <w:color w:val="000000"/>
        </w:rPr>
        <w:t xml:space="preserve">the </w:t>
      </w:r>
      <w:r w:rsidR="00952010">
        <w:rPr>
          <w:rFonts w:eastAsia="Times New Roman"/>
          <w:color w:val="000000"/>
        </w:rPr>
        <w:t>interim</w:t>
      </w:r>
      <w:r w:rsidR="00233A95">
        <w:rPr>
          <w:rFonts w:eastAsia="Times New Roman"/>
          <w:color w:val="000000"/>
        </w:rPr>
        <w:t xml:space="preserve"> work plan for the </w:t>
      </w:r>
      <w:r w:rsidR="00875421">
        <w:rPr>
          <w:rFonts w:eastAsia="Times New Roman"/>
          <w:color w:val="000000"/>
        </w:rPr>
        <w:t>intersessional period</w:t>
      </w:r>
      <w:r w:rsidR="00017E04" w:rsidRPr="002F1C33">
        <w:rPr>
          <w:rFonts w:eastAsia="Times New Roman"/>
          <w:color w:val="000000"/>
        </w:rPr>
        <w:t xml:space="preserve"> </w:t>
      </w:r>
      <w:r w:rsidR="00DB538D">
        <w:rPr>
          <w:rFonts w:eastAsia="Times New Roman"/>
          <w:color w:val="000000"/>
        </w:rPr>
        <w:t xml:space="preserve">between the eighth and ninth sessions of the Plenary </w:t>
      </w:r>
      <w:r w:rsidR="00417694">
        <w:rPr>
          <w:rFonts w:eastAsia="Times New Roman"/>
          <w:lang w:eastAsia="en-GB"/>
        </w:rPr>
        <w:t xml:space="preserve">and </w:t>
      </w:r>
      <w:r w:rsidR="00E6325E">
        <w:rPr>
          <w:rFonts w:eastAsia="Times New Roman"/>
          <w:lang w:eastAsia="en-GB"/>
        </w:rPr>
        <w:t xml:space="preserve">identified </w:t>
      </w:r>
      <w:r w:rsidR="00AD0AD2">
        <w:rPr>
          <w:rFonts w:eastAsia="Times New Roman"/>
          <w:lang w:eastAsia="en-GB"/>
        </w:rPr>
        <w:t xml:space="preserve">possible activities beyond </w:t>
      </w:r>
      <w:r w:rsidR="00DB538D">
        <w:rPr>
          <w:rFonts w:eastAsia="Times New Roman"/>
          <w:lang w:eastAsia="en-GB"/>
        </w:rPr>
        <w:t>the ninth session of the Plenary,</w:t>
      </w:r>
      <w:r w:rsidR="00D37632">
        <w:rPr>
          <w:rFonts w:eastAsia="Times New Roman"/>
          <w:lang w:eastAsia="en-GB"/>
        </w:rPr>
        <w:t xml:space="preserve"> </w:t>
      </w:r>
      <w:r w:rsidR="004239C8" w:rsidRPr="002F1C33">
        <w:rPr>
          <w:rFonts w:eastAsia="Times New Roman"/>
          <w:color w:val="000000"/>
        </w:rPr>
        <w:t xml:space="preserve">presented to the Plenary in </w:t>
      </w:r>
      <w:r w:rsidR="004239C8" w:rsidRPr="002F1C33">
        <w:rPr>
          <w:rFonts w:eastAsia="Times New Roman"/>
          <w:lang w:eastAsia="en-GB"/>
        </w:rPr>
        <w:t>document</w:t>
      </w:r>
      <w:r w:rsidR="004239C8">
        <w:rPr>
          <w:rFonts w:eastAsia="Times New Roman"/>
          <w:lang w:eastAsia="en-GB"/>
        </w:rPr>
        <w:t xml:space="preserve"> </w:t>
      </w:r>
      <w:r w:rsidR="004239C8" w:rsidRPr="0012618B">
        <w:rPr>
          <w:rFonts w:eastAsia="Times New Roman"/>
          <w:lang w:eastAsia="en-GB"/>
        </w:rPr>
        <w:t>IPBES 8/7</w:t>
      </w:r>
      <w:r w:rsidR="00031D6A" w:rsidRPr="009F5D27">
        <w:rPr>
          <w:rFonts w:eastAsia="Times New Roman"/>
          <w:lang w:eastAsia="en-GB"/>
        </w:rPr>
        <w:t>.</w:t>
      </w:r>
      <w:r w:rsidR="00031D6A">
        <w:rPr>
          <w:rFonts w:eastAsia="Times New Roman"/>
          <w:lang w:eastAsia="en-GB"/>
        </w:rPr>
        <w:t xml:space="preserve"> </w:t>
      </w:r>
    </w:p>
    <w:p w14:paraId="4786BC6F" w14:textId="535017D0" w:rsidR="00E46E00" w:rsidRPr="004D5048" w:rsidRDefault="00BB4321" w:rsidP="00BB4321">
      <w:pPr>
        <w:pStyle w:val="CH1"/>
        <w:rPr>
          <w:lang w:eastAsia="en-GB"/>
        </w:rPr>
      </w:pPr>
      <w:r>
        <w:rPr>
          <w:lang w:eastAsia="en-GB"/>
        </w:rPr>
        <w:tab/>
        <w:t>III.</w:t>
      </w:r>
      <w:r>
        <w:rPr>
          <w:lang w:eastAsia="en-GB"/>
        </w:rPr>
        <w:tab/>
      </w:r>
      <w:r w:rsidR="000438C1">
        <w:rPr>
          <w:lang w:eastAsia="en-GB"/>
        </w:rPr>
        <w:t>Progress in the i</w:t>
      </w:r>
      <w:r w:rsidR="00A64A17" w:rsidRPr="004D5048">
        <w:rPr>
          <w:lang w:eastAsia="en-GB"/>
        </w:rPr>
        <w:t xml:space="preserve">mplementation of </w:t>
      </w:r>
      <w:r w:rsidR="00381264" w:rsidRPr="004D5048">
        <w:rPr>
          <w:lang w:eastAsia="en-GB"/>
        </w:rPr>
        <w:t>objective 2: building capacit</w:t>
      </w:r>
      <w:r w:rsidR="00FE492C" w:rsidRPr="004D5048">
        <w:rPr>
          <w:lang w:eastAsia="en-GB"/>
        </w:rPr>
        <w:t>y</w:t>
      </w:r>
    </w:p>
    <w:p w14:paraId="562744B6" w14:textId="2DDC2E89" w:rsidR="009F1004" w:rsidRPr="00F57727" w:rsidRDefault="00E83A4A" w:rsidP="00BB4321">
      <w:pPr>
        <w:pStyle w:val="Normalnumber"/>
        <w:ind w:left="1247" w:firstLine="0"/>
        <w:rPr>
          <w:rFonts w:eastAsia="Times New Roman"/>
          <w:color w:val="000000"/>
        </w:rPr>
      </w:pPr>
      <w:r w:rsidRPr="00F40FB5">
        <w:rPr>
          <w:rFonts w:eastAsia="Times New Roman"/>
          <w:color w:val="000000"/>
        </w:rPr>
        <w:t xml:space="preserve">The </w:t>
      </w:r>
      <w:r w:rsidR="00F73122" w:rsidRPr="00F40FB5">
        <w:rPr>
          <w:rFonts w:eastAsia="Times New Roman"/>
          <w:color w:val="000000"/>
        </w:rPr>
        <w:t>work on building</w:t>
      </w:r>
      <w:r w:rsidR="00B839B4">
        <w:rPr>
          <w:rFonts w:eastAsia="Times New Roman"/>
          <w:color w:val="000000"/>
        </w:rPr>
        <w:t xml:space="preserve"> capacity</w:t>
      </w:r>
      <w:r w:rsidR="00F73122" w:rsidRPr="00F40FB5">
        <w:rPr>
          <w:rFonts w:eastAsia="Times New Roman"/>
          <w:color w:val="000000"/>
        </w:rPr>
        <w:t xml:space="preserve"> aims to address</w:t>
      </w:r>
      <w:r w:rsidR="00DE5B23" w:rsidRPr="00F40FB5">
        <w:rPr>
          <w:rFonts w:eastAsia="Times New Roman"/>
          <w:color w:val="000000"/>
        </w:rPr>
        <w:t xml:space="preserve"> </w:t>
      </w:r>
      <w:r w:rsidR="0052372F" w:rsidRPr="00F40FB5">
        <w:rPr>
          <w:rFonts w:eastAsia="Times New Roman"/>
          <w:color w:val="000000"/>
        </w:rPr>
        <w:t xml:space="preserve">objective 2 of the </w:t>
      </w:r>
      <w:r w:rsidR="00FB75CE" w:rsidRPr="00F40FB5">
        <w:rPr>
          <w:rFonts w:eastAsia="Times New Roman"/>
          <w:color w:val="000000"/>
        </w:rPr>
        <w:t>IPBES 2030 work programme</w:t>
      </w:r>
      <w:r w:rsidR="00E03FCF" w:rsidRPr="00F40FB5">
        <w:rPr>
          <w:rFonts w:eastAsia="Times New Roman"/>
          <w:color w:val="000000"/>
        </w:rPr>
        <w:t xml:space="preserve">: </w:t>
      </w:r>
      <w:r w:rsidR="00E03FCF" w:rsidRPr="00F40FB5">
        <w:rPr>
          <w:rFonts w:eastAsia="Times New Roman"/>
          <w:i/>
          <w:iCs/>
          <w:color w:val="000000"/>
        </w:rPr>
        <w:t xml:space="preserve">To build capacities of individuals and institutions </w:t>
      </w:r>
      <w:r w:rsidR="00AB43DC" w:rsidRPr="00F40FB5">
        <w:rPr>
          <w:rFonts w:eastAsia="Times New Roman"/>
          <w:i/>
          <w:iCs/>
          <w:color w:val="000000"/>
        </w:rPr>
        <w:t>for a strengthened science-policy interface for biodiversity and ecosystem services</w:t>
      </w:r>
      <w:r w:rsidR="00AB43DC" w:rsidRPr="00F40FB5">
        <w:rPr>
          <w:rFonts w:eastAsia="Times New Roman"/>
          <w:color w:val="000000"/>
        </w:rPr>
        <w:t xml:space="preserve">. </w:t>
      </w:r>
      <w:r w:rsidR="00AB21DA" w:rsidRPr="00F40FB5">
        <w:rPr>
          <w:rFonts w:eastAsia="Times New Roman"/>
          <w:color w:val="000000"/>
        </w:rPr>
        <w:t>The achievement of this objective is supported by the three components of the capacity-building rolling plan, which applies to ongoing and future activities of the work programme</w:t>
      </w:r>
      <w:r w:rsidR="00983475" w:rsidRPr="00F40FB5">
        <w:rPr>
          <w:rStyle w:val="FootnoteReference"/>
          <w:rFonts w:eastAsia="Times New Roman"/>
        </w:rPr>
        <w:footnoteReference w:id="5"/>
      </w:r>
      <w:r w:rsidR="00B839B4" w:rsidRPr="005523C1">
        <w:rPr>
          <w:rFonts w:eastAsia="Times New Roman"/>
          <w:color w:val="000000"/>
          <w:vertAlign w:val="superscript"/>
        </w:rPr>
        <w:t>,</w:t>
      </w:r>
      <w:r w:rsidR="006860E0">
        <w:rPr>
          <w:rStyle w:val="FootnoteReference"/>
          <w:rFonts w:eastAsia="Times New Roman"/>
        </w:rPr>
        <w:footnoteReference w:id="6"/>
      </w:r>
      <w:r w:rsidR="00AB21DA" w:rsidRPr="00F40FB5">
        <w:rPr>
          <w:rFonts w:eastAsia="Times New Roman"/>
          <w:color w:val="000000"/>
        </w:rPr>
        <w:t>:</w:t>
      </w:r>
    </w:p>
    <w:p w14:paraId="2EFD0844" w14:textId="4BDB775D" w:rsidR="007C5F06" w:rsidRPr="00F57727" w:rsidRDefault="00CD5674" w:rsidP="004C5A4F">
      <w:pPr>
        <w:pStyle w:val="Normalnumber"/>
        <w:numPr>
          <w:ilvl w:val="1"/>
          <w:numId w:val="24"/>
        </w:numPr>
        <w:tabs>
          <w:tab w:val="clear" w:pos="624"/>
          <w:tab w:val="left" w:pos="1247"/>
          <w:tab w:val="left" w:pos="1814"/>
          <w:tab w:val="left" w:pos="2381"/>
          <w:tab w:val="left" w:pos="2948"/>
          <w:tab w:val="left" w:pos="3515"/>
        </w:tabs>
        <w:autoSpaceDE w:val="0"/>
        <w:autoSpaceDN w:val="0"/>
        <w:adjustRightInd w:val="0"/>
        <w:rPr>
          <w:rFonts w:eastAsia="Times New Roman"/>
          <w:color w:val="000000"/>
        </w:rPr>
      </w:pPr>
      <w:r w:rsidRPr="00542DD3">
        <w:rPr>
          <w:rFonts w:eastAsia="Times New Roman"/>
          <w:color w:val="000000"/>
        </w:rPr>
        <w:t>E</w:t>
      </w:r>
      <w:r w:rsidR="009F1004" w:rsidRPr="00542DD3">
        <w:rPr>
          <w:rFonts w:eastAsia="Times New Roman"/>
          <w:color w:val="000000"/>
        </w:rPr>
        <w:t>nhanced learning and engagement</w:t>
      </w:r>
      <w:r w:rsidRPr="00542DD3">
        <w:rPr>
          <w:rFonts w:eastAsia="Times New Roman"/>
          <w:color w:val="000000"/>
        </w:rPr>
        <w:t>;</w:t>
      </w:r>
    </w:p>
    <w:p w14:paraId="4B924DBC" w14:textId="437B4B18" w:rsidR="009F1004" w:rsidRPr="00F57727" w:rsidRDefault="00CD5674" w:rsidP="004C5A4F">
      <w:pPr>
        <w:pStyle w:val="Normalnumber"/>
        <w:numPr>
          <w:ilvl w:val="1"/>
          <w:numId w:val="24"/>
        </w:numPr>
        <w:tabs>
          <w:tab w:val="clear" w:pos="624"/>
          <w:tab w:val="left" w:pos="1247"/>
          <w:tab w:val="left" w:pos="1814"/>
          <w:tab w:val="left" w:pos="2381"/>
          <w:tab w:val="left" w:pos="2948"/>
          <w:tab w:val="left" w:pos="3515"/>
        </w:tabs>
        <w:autoSpaceDE w:val="0"/>
        <w:autoSpaceDN w:val="0"/>
        <w:adjustRightInd w:val="0"/>
        <w:ind w:left="1253"/>
        <w:rPr>
          <w:rFonts w:eastAsia="Times New Roman"/>
          <w:color w:val="000000"/>
        </w:rPr>
      </w:pPr>
      <w:r w:rsidRPr="00542DD3">
        <w:rPr>
          <w:rFonts w:eastAsia="Times New Roman"/>
          <w:color w:val="000000"/>
        </w:rPr>
        <w:t>Facilitated access to expertise and information;</w:t>
      </w:r>
    </w:p>
    <w:p w14:paraId="25C0C201" w14:textId="56E8F178" w:rsidR="003E3183" w:rsidRPr="009651D5" w:rsidRDefault="00CD5674" w:rsidP="004C5A4F">
      <w:pPr>
        <w:pStyle w:val="Normalnumber"/>
        <w:numPr>
          <w:ilvl w:val="1"/>
          <w:numId w:val="24"/>
        </w:numPr>
        <w:tabs>
          <w:tab w:val="clear" w:pos="624"/>
          <w:tab w:val="left" w:pos="1247"/>
          <w:tab w:val="left" w:pos="1814"/>
          <w:tab w:val="left" w:pos="2381"/>
          <w:tab w:val="left" w:pos="2948"/>
          <w:tab w:val="left" w:pos="3515"/>
        </w:tabs>
        <w:autoSpaceDE w:val="0"/>
        <w:autoSpaceDN w:val="0"/>
        <w:adjustRightInd w:val="0"/>
        <w:ind w:left="1253"/>
        <w:rPr>
          <w:rFonts w:eastAsia="Times New Roman"/>
          <w:color w:val="000000"/>
        </w:rPr>
      </w:pPr>
      <w:r w:rsidRPr="00542DD3">
        <w:rPr>
          <w:rFonts w:eastAsia="Times New Roman"/>
          <w:color w:val="000000"/>
        </w:rPr>
        <w:t>Strengthened national and regional capacities</w:t>
      </w:r>
      <w:r w:rsidR="00495651" w:rsidRPr="00542DD3">
        <w:rPr>
          <w:rFonts w:eastAsia="Times New Roman"/>
          <w:color w:val="000000"/>
        </w:rPr>
        <w:t>.</w:t>
      </w:r>
    </w:p>
    <w:p w14:paraId="4D17AF22" w14:textId="18D6E23B" w:rsidR="00D20458" w:rsidRPr="006C4315" w:rsidRDefault="00E21BBD" w:rsidP="00D20458">
      <w:pPr>
        <w:pStyle w:val="CH2"/>
        <w:rPr>
          <w:rFonts w:eastAsia="Times New Roman"/>
        </w:rPr>
      </w:pPr>
      <w:r>
        <w:rPr>
          <w:rFonts w:eastAsia="Times New Roman"/>
        </w:rPr>
        <w:lastRenderedPageBreak/>
        <w:tab/>
      </w:r>
      <w:r w:rsidR="00556A27" w:rsidRPr="00D958DA">
        <w:rPr>
          <w:rFonts w:eastAsia="Times New Roman"/>
          <w:bCs/>
        </w:rPr>
        <w:t>A</w:t>
      </w:r>
      <w:r w:rsidRPr="00A70764">
        <w:rPr>
          <w:rFonts w:eastAsia="Times New Roman"/>
        </w:rPr>
        <w:t>.</w:t>
      </w:r>
      <w:r>
        <w:rPr>
          <w:rFonts w:eastAsia="Times New Roman"/>
        </w:rPr>
        <w:tab/>
      </w:r>
      <w:r w:rsidR="00376603">
        <w:rPr>
          <w:rFonts w:eastAsia="Times New Roman"/>
        </w:rPr>
        <w:t>Progress under o</w:t>
      </w:r>
      <w:r w:rsidR="002642F2" w:rsidRPr="00B20209">
        <w:rPr>
          <w:rFonts w:eastAsia="Times New Roman"/>
        </w:rPr>
        <w:t>bjective 2(a): Enhanced learning and engagement</w:t>
      </w:r>
    </w:p>
    <w:p w14:paraId="20A67ADA" w14:textId="42AE72D6" w:rsidR="00D20458" w:rsidRPr="0059628A" w:rsidRDefault="0059628A" w:rsidP="0012618B">
      <w:pPr>
        <w:pStyle w:val="CH3"/>
        <w:rPr>
          <w:rFonts w:eastAsia="Times New Roman"/>
        </w:rPr>
      </w:pPr>
      <w:r>
        <w:rPr>
          <w:rFonts w:eastAsia="Times New Roman"/>
        </w:rPr>
        <w:tab/>
        <w:t>1.</w:t>
      </w:r>
      <w:r>
        <w:rPr>
          <w:rFonts w:eastAsia="Times New Roman"/>
        </w:rPr>
        <w:tab/>
      </w:r>
      <w:r w:rsidR="00D20458" w:rsidRPr="00F04CA1">
        <w:rPr>
          <w:rFonts w:eastAsia="Times New Roman"/>
        </w:rPr>
        <w:t>IPBES fellowship programme</w:t>
      </w:r>
    </w:p>
    <w:p w14:paraId="24D77759" w14:textId="2DB6E287" w:rsidR="00844DEE" w:rsidRPr="00BB4321" w:rsidRDefault="00D20458" w:rsidP="00BB4321">
      <w:pPr>
        <w:pStyle w:val="Normalnumber"/>
        <w:ind w:left="1247" w:firstLine="0"/>
        <w:rPr>
          <w:rFonts w:eastAsia="Times New Roman"/>
        </w:rPr>
      </w:pPr>
      <w:r w:rsidRPr="00777085">
        <w:rPr>
          <w:rFonts w:eastAsia="Times New Roman"/>
        </w:rPr>
        <w:t xml:space="preserve">The IPBES fellowship programme </w:t>
      </w:r>
      <w:r w:rsidR="00C23F9B" w:rsidRPr="00777085">
        <w:rPr>
          <w:rFonts w:eastAsia="Times New Roman"/>
        </w:rPr>
        <w:t xml:space="preserve">provides an opportunity for outstanding early-career individuals from all backgrounds and disciplines working on biodiversity and ecosystem services to participate in </w:t>
      </w:r>
      <w:r w:rsidR="00C23F9B" w:rsidRPr="008F4F95">
        <w:rPr>
          <w:rFonts w:eastAsia="Times New Roman"/>
        </w:rPr>
        <w:t>IPBES</w:t>
      </w:r>
      <w:r w:rsidR="008F4F95">
        <w:rPr>
          <w:rFonts w:eastAsia="Times New Roman"/>
        </w:rPr>
        <w:t xml:space="preserve"> assessments</w:t>
      </w:r>
      <w:r w:rsidR="008F4F95">
        <w:rPr>
          <w:rStyle w:val="FootnoteReference"/>
          <w:rFonts w:eastAsia="Times New Roman"/>
        </w:rPr>
        <w:footnoteReference w:id="7"/>
      </w:r>
      <w:r w:rsidR="00077E44">
        <w:rPr>
          <w:rFonts w:eastAsia="Times New Roman"/>
        </w:rPr>
        <w:t>.</w:t>
      </w:r>
      <w:r w:rsidR="00C23F9B" w:rsidRPr="008F4F95">
        <w:rPr>
          <w:rFonts w:eastAsia="Times New Roman"/>
        </w:rPr>
        <w:t xml:space="preserve"> </w:t>
      </w:r>
      <w:r w:rsidR="00926922">
        <w:rPr>
          <w:rFonts w:eastAsia="Times New Roman"/>
        </w:rPr>
        <w:t>As part of</w:t>
      </w:r>
      <w:r w:rsidR="00926922" w:rsidRPr="00777085">
        <w:rPr>
          <w:rFonts w:eastAsia="Times New Roman"/>
        </w:rPr>
        <w:t xml:space="preserve"> </w:t>
      </w:r>
      <w:r w:rsidR="00A32EC8" w:rsidRPr="00777085">
        <w:rPr>
          <w:rFonts w:eastAsia="Times New Roman"/>
        </w:rPr>
        <w:t xml:space="preserve">the programme, fellows gain first-hand experience in participating </w:t>
      </w:r>
      <w:r w:rsidR="0018365F" w:rsidRPr="00777085">
        <w:rPr>
          <w:rFonts w:eastAsia="Times New Roman"/>
        </w:rPr>
        <w:t xml:space="preserve">in </w:t>
      </w:r>
      <w:r w:rsidR="00BD4DC9" w:rsidRPr="00777085">
        <w:rPr>
          <w:rFonts w:eastAsia="Times New Roman"/>
        </w:rPr>
        <w:t>IPBES processes</w:t>
      </w:r>
      <w:r w:rsidR="00B72ECD" w:rsidRPr="00777085">
        <w:rPr>
          <w:rFonts w:eastAsia="Times New Roman"/>
        </w:rPr>
        <w:t xml:space="preserve"> </w:t>
      </w:r>
      <w:r w:rsidR="00A32EC8" w:rsidRPr="00777085">
        <w:rPr>
          <w:rFonts w:eastAsia="Times New Roman"/>
        </w:rPr>
        <w:t>while working with, and</w:t>
      </w:r>
      <w:r w:rsidR="00A32EC8" w:rsidRPr="00F373F6">
        <w:rPr>
          <w:rFonts w:eastAsia="Times New Roman"/>
        </w:rPr>
        <w:t xml:space="preserve"> being mentored by, leading experts in their fields</w:t>
      </w:r>
      <w:r w:rsidR="00926922">
        <w:rPr>
          <w:rFonts w:eastAsia="Times New Roman"/>
        </w:rPr>
        <w:t xml:space="preserve"> who serve as authors in IPBES assessments</w:t>
      </w:r>
      <w:r w:rsidR="00A32EC8" w:rsidRPr="00F373F6">
        <w:rPr>
          <w:rFonts w:eastAsia="Times New Roman"/>
        </w:rPr>
        <w:t xml:space="preserve">. </w:t>
      </w:r>
      <w:r w:rsidR="009C64ED" w:rsidRPr="00F373F6">
        <w:rPr>
          <w:rFonts w:eastAsia="Times New Roman"/>
        </w:rPr>
        <w:t xml:space="preserve">Calls for </w:t>
      </w:r>
      <w:r w:rsidR="00926922">
        <w:rPr>
          <w:rFonts w:eastAsia="Times New Roman"/>
        </w:rPr>
        <w:t xml:space="preserve">the nomination of </w:t>
      </w:r>
      <w:r w:rsidR="00EF16EE" w:rsidRPr="00F373F6">
        <w:rPr>
          <w:rFonts w:eastAsia="Times New Roman"/>
        </w:rPr>
        <w:t>fellows are issued by the secretariat,</w:t>
      </w:r>
      <w:r w:rsidR="00FA0395" w:rsidRPr="00F373F6">
        <w:rPr>
          <w:rFonts w:eastAsia="Times New Roman"/>
        </w:rPr>
        <w:t xml:space="preserve"> </w:t>
      </w:r>
      <w:r w:rsidR="00926922">
        <w:rPr>
          <w:rFonts w:eastAsia="Times New Roman"/>
        </w:rPr>
        <w:t>in parallel with calls</w:t>
      </w:r>
      <w:r w:rsidR="00FA0395" w:rsidRPr="00F373F6">
        <w:rPr>
          <w:rFonts w:eastAsia="Times New Roman"/>
        </w:rPr>
        <w:t xml:space="preserve"> for </w:t>
      </w:r>
      <w:r w:rsidR="00926922">
        <w:rPr>
          <w:rFonts w:eastAsia="Times New Roman"/>
        </w:rPr>
        <w:t>the nomination of assessment</w:t>
      </w:r>
      <w:r w:rsidR="00FA0395" w:rsidRPr="00F373F6">
        <w:rPr>
          <w:rFonts w:eastAsia="Times New Roman"/>
        </w:rPr>
        <w:t xml:space="preserve"> experts</w:t>
      </w:r>
      <w:r w:rsidR="006A1A15" w:rsidRPr="00F373F6">
        <w:rPr>
          <w:rFonts w:eastAsia="Times New Roman"/>
        </w:rPr>
        <w:t xml:space="preserve">, and fellows are selected </w:t>
      </w:r>
      <w:r w:rsidR="00926922">
        <w:rPr>
          <w:rFonts w:eastAsia="Times New Roman"/>
        </w:rPr>
        <w:t>from</w:t>
      </w:r>
      <w:r w:rsidR="00926922" w:rsidRPr="00F373F6">
        <w:rPr>
          <w:rFonts w:eastAsia="Times New Roman"/>
        </w:rPr>
        <w:t xml:space="preserve"> </w:t>
      </w:r>
      <w:r w:rsidR="00515E6B" w:rsidRPr="00F373F6">
        <w:rPr>
          <w:rFonts w:eastAsia="Times New Roman"/>
        </w:rPr>
        <w:t xml:space="preserve">the pool of </w:t>
      </w:r>
      <w:r w:rsidR="00926922">
        <w:rPr>
          <w:rFonts w:eastAsia="Times New Roman"/>
        </w:rPr>
        <w:t>nominations received</w:t>
      </w:r>
      <w:r w:rsidR="00926922" w:rsidRPr="00F373F6">
        <w:rPr>
          <w:rFonts w:eastAsia="Times New Roman"/>
        </w:rPr>
        <w:t xml:space="preserve"> </w:t>
      </w:r>
      <w:r w:rsidR="00515E6B" w:rsidRPr="00F373F6">
        <w:rPr>
          <w:rFonts w:eastAsia="Times New Roman"/>
        </w:rPr>
        <w:t>by the respective management</w:t>
      </w:r>
      <w:r w:rsidR="00515E6B" w:rsidRPr="00F04CA1">
        <w:rPr>
          <w:rFonts w:eastAsia="Times New Roman"/>
        </w:rPr>
        <w:t xml:space="preserve"> committee with support </w:t>
      </w:r>
      <w:r w:rsidR="00926922">
        <w:rPr>
          <w:rFonts w:eastAsia="Times New Roman"/>
        </w:rPr>
        <w:t>from</w:t>
      </w:r>
      <w:r w:rsidR="00926922" w:rsidRPr="00F04CA1">
        <w:rPr>
          <w:rFonts w:eastAsia="Times New Roman"/>
        </w:rPr>
        <w:t xml:space="preserve"> </w:t>
      </w:r>
      <w:r w:rsidR="00515E6B" w:rsidRPr="00F04CA1">
        <w:rPr>
          <w:rFonts w:eastAsia="Times New Roman"/>
        </w:rPr>
        <w:t xml:space="preserve">the task force on capacity-building. All fellows </w:t>
      </w:r>
      <w:r w:rsidR="00855841" w:rsidRPr="00F04CA1">
        <w:rPr>
          <w:rFonts w:eastAsia="Times New Roman"/>
        </w:rPr>
        <w:t xml:space="preserve">are selected based on </w:t>
      </w:r>
      <w:r w:rsidR="00855841" w:rsidRPr="00542DD3">
        <w:rPr>
          <w:rFonts w:eastAsia="Times New Roman"/>
        </w:rPr>
        <w:t>merit and academic qualifications and in their individual capacity as experts</w:t>
      </w:r>
      <w:r w:rsidR="003C3FA8">
        <w:rPr>
          <w:rFonts w:eastAsia="Times New Roman"/>
        </w:rPr>
        <w:t xml:space="preserve"> and </w:t>
      </w:r>
      <w:r w:rsidR="00855841" w:rsidRPr="00542DD3">
        <w:rPr>
          <w:rFonts w:eastAsia="Times New Roman"/>
        </w:rPr>
        <w:t xml:space="preserve">with </w:t>
      </w:r>
      <w:r w:rsidR="003C3FA8">
        <w:rPr>
          <w:rFonts w:eastAsia="Times New Roman"/>
        </w:rPr>
        <w:t>a</w:t>
      </w:r>
      <w:r w:rsidR="00855841" w:rsidRPr="00542DD3">
        <w:rPr>
          <w:rFonts w:eastAsia="Times New Roman"/>
        </w:rPr>
        <w:t xml:space="preserve"> view to achieve disciplinary, gender and geographic balance</w:t>
      </w:r>
      <w:r w:rsidR="003C3FA8">
        <w:rPr>
          <w:rFonts w:eastAsia="Times New Roman"/>
        </w:rPr>
        <w:t xml:space="preserve"> among the group of fellows</w:t>
      </w:r>
      <w:r w:rsidR="00A6196F" w:rsidRPr="00BB4321">
        <w:rPr>
          <w:rFonts w:eastAsia="Times New Roman"/>
        </w:rPr>
        <w:t>.</w:t>
      </w:r>
      <w:r w:rsidRPr="00BB4321">
        <w:rPr>
          <w:rFonts w:eastAsia="Times New Roman"/>
        </w:rPr>
        <w:t xml:space="preserve"> </w:t>
      </w:r>
    </w:p>
    <w:p w14:paraId="2DC3CC52" w14:textId="71E222ED" w:rsidR="00D20458" w:rsidRPr="00BB4321" w:rsidRDefault="00D20458" w:rsidP="00BB4321">
      <w:pPr>
        <w:pStyle w:val="Normalnumber"/>
        <w:ind w:left="1247" w:firstLine="0"/>
        <w:rPr>
          <w:rFonts w:eastAsia="Times New Roman"/>
          <w:color w:val="000000"/>
        </w:rPr>
      </w:pPr>
      <w:r w:rsidRPr="00F04CA1">
        <w:rPr>
          <w:rFonts w:eastAsia="Times New Roman"/>
        </w:rPr>
        <w:t xml:space="preserve">As of </w:t>
      </w:r>
      <w:r w:rsidR="00870F17" w:rsidRPr="00700463">
        <w:rPr>
          <w:rFonts w:eastAsia="Times New Roman"/>
        </w:rPr>
        <w:t>March</w:t>
      </w:r>
      <w:r w:rsidRPr="00700463">
        <w:rPr>
          <w:rFonts w:eastAsia="Times New Roman"/>
        </w:rPr>
        <w:t xml:space="preserve"> 20</w:t>
      </w:r>
      <w:r w:rsidR="00870F17" w:rsidRPr="00700463">
        <w:rPr>
          <w:rFonts w:eastAsia="Times New Roman"/>
        </w:rPr>
        <w:t>21</w:t>
      </w:r>
      <w:r w:rsidRPr="00700463">
        <w:rPr>
          <w:rFonts w:eastAsia="Times New Roman"/>
        </w:rPr>
        <w:t xml:space="preserve">, </w:t>
      </w:r>
      <w:r w:rsidR="00A07D97" w:rsidRPr="00700463">
        <w:rPr>
          <w:rFonts w:eastAsia="Times New Roman"/>
        </w:rPr>
        <w:t>92</w:t>
      </w:r>
      <w:r w:rsidRPr="00F04CA1">
        <w:rPr>
          <w:rFonts w:eastAsia="Times New Roman"/>
        </w:rPr>
        <w:t xml:space="preserve"> fellows, holding 5</w:t>
      </w:r>
      <w:r w:rsidR="00AD677C" w:rsidRPr="00700463">
        <w:rPr>
          <w:rFonts w:eastAsia="Times New Roman"/>
        </w:rPr>
        <w:t>4</w:t>
      </w:r>
      <w:r w:rsidRPr="00F04CA1">
        <w:rPr>
          <w:rFonts w:eastAsia="Times New Roman"/>
        </w:rPr>
        <w:t xml:space="preserve"> different nationalities are part of the IPBES fellowship programme, whereof </w:t>
      </w:r>
      <w:r w:rsidR="003E0314" w:rsidRPr="00700463">
        <w:rPr>
          <w:rFonts w:eastAsia="Times New Roman"/>
        </w:rPr>
        <w:t>51</w:t>
      </w:r>
      <w:r w:rsidRPr="00F04CA1">
        <w:rPr>
          <w:rFonts w:eastAsia="Times New Roman"/>
        </w:rPr>
        <w:t xml:space="preserve"> fellows are alumni.</w:t>
      </w:r>
      <w:r w:rsidR="0058261E" w:rsidRPr="00F04CA1">
        <w:rPr>
          <w:rFonts w:eastAsia="Times New Roman"/>
        </w:rPr>
        <w:t xml:space="preserve"> </w:t>
      </w:r>
      <w:r w:rsidR="00917757" w:rsidRPr="00700463">
        <w:rPr>
          <w:rFonts w:eastAsia="Times New Roman"/>
        </w:rPr>
        <w:t xml:space="preserve">The gender </w:t>
      </w:r>
      <w:r w:rsidR="00926F6F">
        <w:rPr>
          <w:rFonts w:eastAsia="Times New Roman"/>
        </w:rPr>
        <w:t>distribution</w:t>
      </w:r>
      <w:r w:rsidR="00926F6F" w:rsidRPr="00700463">
        <w:rPr>
          <w:rFonts w:eastAsia="Times New Roman"/>
        </w:rPr>
        <w:t xml:space="preserve"> </w:t>
      </w:r>
      <w:r w:rsidR="00917757" w:rsidRPr="00700463">
        <w:rPr>
          <w:rFonts w:eastAsia="Times New Roman"/>
        </w:rPr>
        <w:t>in the programme is 53% female and 47% male.</w:t>
      </w:r>
      <w:r w:rsidRPr="00F04CA1">
        <w:rPr>
          <w:rFonts w:eastAsia="Times New Roman"/>
        </w:rPr>
        <w:t xml:space="preserve"> </w:t>
      </w:r>
      <w:r w:rsidR="003E0314" w:rsidRPr="00700463">
        <w:rPr>
          <w:rFonts w:eastAsia="Times New Roman"/>
        </w:rPr>
        <w:t>9</w:t>
      </w:r>
      <w:r w:rsidRPr="00F04CA1">
        <w:rPr>
          <w:rFonts w:eastAsia="Times New Roman"/>
        </w:rPr>
        <w:t xml:space="preserve"> fellows were selected</w:t>
      </w:r>
      <w:r w:rsidR="00417511">
        <w:rPr>
          <w:rFonts w:eastAsia="Times New Roman"/>
        </w:rPr>
        <w:t xml:space="preserve"> </w:t>
      </w:r>
      <w:r w:rsidRPr="00F04CA1">
        <w:rPr>
          <w:rFonts w:eastAsia="Times New Roman"/>
        </w:rPr>
        <w:t>as</w:t>
      </w:r>
      <w:r w:rsidR="003E0314" w:rsidRPr="00F04CA1">
        <w:rPr>
          <w:rFonts w:eastAsia="Times New Roman"/>
        </w:rPr>
        <w:t xml:space="preserve"> </w:t>
      </w:r>
      <w:r w:rsidR="003E0314" w:rsidRPr="00D54088">
        <w:rPr>
          <w:rFonts w:eastAsia="Times New Roman"/>
        </w:rPr>
        <w:t>coordinating</w:t>
      </w:r>
      <w:r w:rsidRPr="00D54088">
        <w:rPr>
          <w:rFonts w:eastAsia="Times New Roman"/>
        </w:rPr>
        <w:t xml:space="preserve"> lead authors</w:t>
      </w:r>
      <w:r w:rsidR="003E0314" w:rsidRPr="00D54088">
        <w:rPr>
          <w:rFonts w:eastAsia="Times New Roman"/>
        </w:rPr>
        <w:t xml:space="preserve"> or</w:t>
      </w:r>
      <w:r w:rsidR="003E0314" w:rsidRPr="00F04CA1">
        <w:rPr>
          <w:rFonts w:eastAsia="Times New Roman"/>
        </w:rPr>
        <w:t xml:space="preserve"> lead authors</w:t>
      </w:r>
      <w:r w:rsidRPr="00F04CA1">
        <w:rPr>
          <w:rFonts w:eastAsia="Times New Roman"/>
        </w:rPr>
        <w:t xml:space="preserve"> in </w:t>
      </w:r>
      <w:r w:rsidR="00417511">
        <w:rPr>
          <w:rFonts w:eastAsia="Times New Roman"/>
        </w:rPr>
        <w:t>subsequent</w:t>
      </w:r>
      <w:r w:rsidR="00417511" w:rsidRPr="00F04CA1">
        <w:rPr>
          <w:rFonts w:eastAsia="Times New Roman"/>
        </w:rPr>
        <w:t xml:space="preserve"> </w:t>
      </w:r>
      <w:r w:rsidRPr="00F04CA1">
        <w:rPr>
          <w:rFonts w:eastAsia="Times New Roman"/>
        </w:rPr>
        <w:t xml:space="preserve">IPBES assessments. The full list of fellows is available in appendix </w:t>
      </w:r>
      <w:r w:rsidR="00F04CA1" w:rsidRPr="00F04CA1">
        <w:rPr>
          <w:rFonts w:eastAsia="Times New Roman"/>
        </w:rPr>
        <w:t>I</w:t>
      </w:r>
      <w:r w:rsidRPr="00F04CA1">
        <w:rPr>
          <w:rFonts w:eastAsia="Times New Roman"/>
        </w:rPr>
        <w:t xml:space="preserve">. </w:t>
      </w:r>
    </w:p>
    <w:p w14:paraId="52832E47" w14:textId="77777777" w:rsidR="00D20458" w:rsidRPr="0012618B" w:rsidRDefault="00D20458" w:rsidP="00D20458">
      <w:pPr>
        <w:keepNext/>
        <w:tabs>
          <w:tab w:val="left" w:pos="1247"/>
          <w:tab w:val="left" w:pos="1814"/>
          <w:tab w:val="left" w:pos="2381"/>
          <w:tab w:val="left" w:pos="2948"/>
          <w:tab w:val="left" w:pos="3515"/>
          <w:tab w:val="left" w:pos="7880"/>
        </w:tabs>
        <w:spacing w:after="120" w:line="240" w:lineRule="auto"/>
        <w:ind w:left="1253"/>
        <w:rPr>
          <w:rFonts w:ascii="Times New Roman" w:eastAsia="Times New Roman" w:hAnsi="Times New Roman"/>
          <w:b/>
          <w:i/>
          <w:iCs/>
          <w:sz w:val="20"/>
          <w:szCs w:val="20"/>
          <w:lang w:val="en-GB"/>
        </w:rPr>
      </w:pPr>
      <w:r w:rsidRPr="0012618B">
        <w:rPr>
          <w:rFonts w:ascii="Times New Roman" w:eastAsia="Times New Roman" w:hAnsi="Times New Roman"/>
          <w:b/>
          <w:i/>
          <w:iCs/>
          <w:sz w:val="20"/>
          <w:szCs w:val="20"/>
          <w:lang w:val="en-GB"/>
        </w:rPr>
        <w:t>Annual fellows training workshops</w:t>
      </w:r>
    </w:p>
    <w:p w14:paraId="0D9344B8" w14:textId="2B0B385C" w:rsidR="00D20458" w:rsidRPr="00F04CA1" w:rsidRDefault="00D20458" w:rsidP="00BB4321">
      <w:pPr>
        <w:pStyle w:val="Normalnumber"/>
        <w:ind w:left="1247" w:firstLine="0"/>
        <w:rPr>
          <w:rFonts w:eastAsia="Times New Roman"/>
          <w:color w:val="000000"/>
        </w:rPr>
      </w:pPr>
      <w:r w:rsidRPr="00F04CA1">
        <w:rPr>
          <w:rFonts w:eastAsia="Times New Roman"/>
          <w:color w:val="000000"/>
        </w:rPr>
        <w:t>The task force on capacity-building has organized annual training workshops as part of the fellowship programme</w:t>
      </w:r>
      <w:r w:rsidR="00CD34A9" w:rsidRPr="00F04CA1">
        <w:rPr>
          <w:rFonts w:eastAsia="Times New Roman"/>
          <w:color w:val="000000"/>
        </w:rPr>
        <w:t xml:space="preserve"> to further strengthen the capacity of fellows to contribute to the work of IPBES</w:t>
      </w:r>
      <w:r w:rsidRPr="00F04CA1">
        <w:rPr>
          <w:rFonts w:eastAsia="Times New Roman"/>
          <w:color w:val="000000"/>
        </w:rPr>
        <w:t>.</w:t>
      </w:r>
      <w:r w:rsidR="00D25405" w:rsidRPr="00F04CA1">
        <w:rPr>
          <w:rFonts w:eastAsia="Times New Roman"/>
          <w:color w:val="000000"/>
        </w:rPr>
        <w:t xml:space="preserve"> </w:t>
      </w:r>
      <w:r w:rsidR="00D25405" w:rsidRPr="00D54088">
        <w:rPr>
          <w:rFonts w:eastAsia="Times New Roman"/>
          <w:color w:val="000000"/>
        </w:rPr>
        <w:t>The</w:t>
      </w:r>
      <w:r w:rsidR="00D25405" w:rsidRPr="00905722">
        <w:rPr>
          <w:rFonts w:eastAsia="Times New Roman"/>
          <w:color w:val="000000"/>
        </w:rPr>
        <w:t xml:space="preserve"> </w:t>
      </w:r>
      <w:r w:rsidR="00905722">
        <w:rPr>
          <w:rFonts w:eastAsia="Times New Roman"/>
          <w:color w:val="000000"/>
        </w:rPr>
        <w:t xml:space="preserve">workshops </w:t>
      </w:r>
      <w:r w:rsidR="00372CA6">
        <w:rPr>
          <w:rFonts w:eastAsia="Times New Roman"/>
          <w:color w:val="000000"/>
        </w:rPr>
        <w:t>aim to address</w:t>
      </w:r>
      <w:r w:rsidR="00905722">
        <w:rPr>
          <w:rFonts w:eastAsia="Times New Roman"/>
          <w:color w:val="000000"/>
        </w:rPr>
        <w:t xml:space="preserve"> needs </w:t>
      </w:r>
      <w:r w:rsidR="00372CA6">
        <w:rPr>
          <w:rFonts w:eastAsia="Times New Roman"/>
          <w:color w:val="000000"/>
        </w:rPr>
        <w:t xml:space="preserve">that fellows </w:t>
      </w:r>
      <w:r w:rsidR="00905722">
        <w:rPr>
          <w:rFonts w:eastAsia="Times New Roman"/>
          <w:color w:val="000000"/>
        </w:rPr>
        <w:t xml:space="preserve">reported </w:t>
      </w:r>
      <w:r w:rsidR="00A90A7E">
        <w:rPr>
          <w:rFonts w:eastAsia="Times New Roman"/>
          <w:color w:val="000000"/>
        </w:rPr>
        <w:t>in surveys</w:t>
      </w:r>
      <w:r w:rsidR="00372CA6">
        <w:rPr>
          <w:rFonts w:eastAsia="Times New Roman"/>
          <w:color w:val="000000"/>
        </w:rPr>
        <w:t>,</w:t>
      </w:r>
      <w:r w:rsidR="00A90A7E">
        <w:rPr>
          <w:rFonts w:eastAsia="Times New Roman"/>
          <w:color w:val="000000"/>
        </w:rPr>
        <w:t xml:space="preserve"> </w:t>
      </w:r>
      <w:r w:rsidR="00905722" w:rsidRPr="00832377">
        <w:rPr>
          <w:rFonts w:eastAsia="Times New Roman"/>
          <w:color w:val="000000"/>
        </w:rPr>
        <w:t>periodic reviews of the fellowship programme</w:t>
      </w:r>
      <w:r w:rsidR="00DA7F02" w:rsidRPr="00832377">
        <w:rPr>
          <w:rFonts w:eastAsia="Times New Roman"/>
          <w:color w:val="000000"/>
        </w:rPr>
        <w:t xml:space="preserve">, and in dialogue with the </w:t>
      </w:r>
      <w:r w:rsidR="00F64CFB" w:rsidRPr="00832377">
        <w:rPr>
          <w:rFonts w:eastAsia="Times New Roman"/>
          <w:color w:val="000000"/>
        </w:rPr>
        <w:t>respective management committees and technical support units</w:t>
      </w:r>
      <w:r w:rsidR="00905722" w:rsidRPr="00832377">
        <w:rPr>
          <w:rFonts w:eastAsia="Times New Roman"/>
          <w:color w:val="000000"/>
        </w:rPr>
        <w:t>.</w:t>
      </w:r>
    </w:p>
    <w:p w14:paraId="66C5DD67" w14:textId="05522752" w:rsidR="00D958DA" w:rsidRPr="00BB4321" w:rsidRDefault="00A23886" w:rsidP="00BB4321">
      <w:pPr>
        <w:pStyle w:val="Normalnumber"/>
        <w:ind w:left="1247" w:firstLine="0"/>
        <w:rPr>
          <w:rFonts w:eastAsia="Times New Roman"/>
          <w:color w:val="000000"/>
        </w:rPr>
      </w:pPr>
      <w:r w:rsidRPr="007E1F91">
        <w:rPr>
          <w:rFonts w:eastAsia="Times New Roman"/>
          <w:color w:val="000000"/>
        </w:rPr>
        <w:t xml:space="preserve">The </w:t>
      </w:r>
      <w:r w:rsidR="00AA2F1E" w:rsidRPr="007E1F91">
        <w:rPr>
          <w:rFonts w:eastAsia="Times New Roman"/>
          <w:color w:val="000000"/>
        </w:rPr>
        <w:t>annual</w:t>
      </w:r>
      <w:r w:rsidRPr="007E1F91">
        <w:rPr>
          <w:rFonts w:eastAsia="Times New Roman"/>
          <w:color w:val="000000"/>
        </w:rPr>
        <w:t xml:space="preserve"> fellows' training workshop</w:t>
      </w:r>
      <w:r w:rsidR="00AA2F1E" w:rsidRPr="007E1F91">
        <w:rPr>
          <w:rFonts w:eastAsia="Times New Roman"/>
          <w:color w:val="000000"/>
        </w:rPr>
        <w:t xml:space="preserve"> for 2020 was postponed due</w:t>
      </w:r>
      <w:r w:rsidR="00D25405" w:rsidRPr="007E1F91">
        <w:rPr>
          <w:rFonts w:eastAsia="Times New Roman"/>
          <w:color w:val="000000"/>
        </w:rPr>
        <w:t xml:space="preserve"> to</w:t>
      </w:r>
      <w:r w:rsidR="00830406">
        <w:rPr>
          <w:rFonts w:eastAsia="Times New Roman"/>
          <w:color w:val="000000"/>
        </w:rPr>
        <w:t xml:space="preserve"> the </w:t>
      </w:r>
      <w:r w:rsidR="00D25405" w:rsidRPr="007E1F91">
        <w:rPr>
          <w:rFonts w:eastAsia="Times New Roman"/>
          <w:color w:val="000000"/>
        </w:rPr>
        <w:t>COVID-19</w:t>
      </w:r>
      <w:r w:rsidR="00830406">
        <w:rPr>
          <w:rFonts w:eastAsia="Times New Roman"/>
          <w:color w:val="000000"/>
        </w:rPr>
        <w:t xml:space="preserve"> pandemic</w:t>
      </w:r>
      <w:r w:rsidR="00D25405" w:rsidRPr="007E1F91">
        <w:rPr>
          <w:rFonts w:eastAsia="Times New Roman"/>
          <w:color w:val="000000"/>
        </w:rPr>
        <w:t xml:space="preserve"> and </w:t>
      </w:r>
      <w:r w:rsidR="00DD7B1C">
        <w:rPr>
          <w:rFonts w:eastAsia="Times New Roman"/>
          <w:color w:val="000000"/>
        </w:rPr>
        <w:t>held</w:t>
      </w:r>
      <w:r w:rsidR="00DD7B1C" w:rsidRPr="007E1F91">
        <w:rPr>
          <w:rFonts w:eastAsia="Times New Roman"/>
          <w:color w:val="000000"/>
        </w:rPr>
        <w:t xml:space="preserve"> </w:t>
      </w:r>
      <w:r w:rsidR="00830406">
        <w:rPr>
          <w:rFonts w:eastAsia="Times New Roman"/>
          <w:color w:val="000000"/>
        </w:rPr>
        <w:t>online from</w:t>
      </w:r>
      <w:r w:rsidR="00830406" w:rsidRPr="007E1F91">
        <w:rPr>
          <w:rFonts w:eastAsia="Times New Roman"/>
          <w:color w:val="000000"/>
        </w:rPr>
        <w:t xml:space="preserve"> </w:t>
      </w:r>
      <w:r w:rsidR="00D25405" w:rsidRPr="007E1F91">
        <w:rPr>
          <w:rFonts w:eastAsia="Times New Roman"/>
          <w:color w:val="000000"/>
        </w:rPr>
        <w:t>18</w:t>
      </w:r>
      <w:r w:rsidR="00830406">
        <w:rPr>
          <w:rFonts w:eastAsia="Times New Roman"/>
          <w:color w:val="000000"/>
        </w:rPr>
        <w:t xml:space="preserve"> to </w:t>
      </w:r>
      <w:r w:rsidR="00D25405" w:rsidRPr="007E1F91">
        <w:rPr>
          <w:rFonts w:eastAsia="Times New Roman"/>
          <w:color w:val="000000"/>
        </w:rPr>
        <w:t xml:space="preserve">20 January 2021. </w:t>
      </w:r>
      <w:r w:rsidR="00F75B86" w:rsidRPr="007E1F91">
        <w:rPr>
          <w:rFonts w:eastAsia="Times New Roman"/>
          <w:color w:val="000000"/>
        </w:rPr>
        <w:t xml:space="preserve">During the workshop, fellows </w:t>
      </w:r>
      <w:r w:rsidR="00074BC0" w:rsidRPr="007E1F91">
        <w:rPr>
          <w:rFonts w:eastAsia="Times New Roman"/>
          <w:color w:val="000000"/>
        </w:rPr>
        <w:t xml:space="preserve">took part in </w:t>
      </w:r>
      <w:r w:rsidR="00C6076C" w:rsidRPr="007E1F91">
        <w:rPr>
          <w:rFonts w:eastAsia="Times New Roman"/>
          <w:color w:val="000000"/>
        </w:rPr>
        <w:t>sessions</w:t>
      </w:r>
      <w:r w:rsidR="00074BC0" w:rsidRPr="007E1F91">
        <w:rPr>
          <w:rFonts w:eastAsia="Times New Roman"/>
          <w:color w:val="000000"/>
        </w:rPr>
        <w:t xml:space="preserve"> on important thematic topics </w:t>
      </w:r>
      <w:r w:rsidR="00DD7B1C">
        <w:rPr>
          <w:rFonts w:eastAsia="Times New Roman"/>
          <w:color w:val="000000"/>
        </w:rPr>
        <w:t>related to</w:t>
      </w:r>
      <w:r w:rsidR="00074BC0" w:rsidRPr="007E1F91">
        <w:rPr>
          <w:rFonts w:eastAsia="Times New Roman"/>
          <w:color w:val="000000"/>
        </w:rPr>
        <w:t xml:space="preserve"> the work of IPBES,</w:t>
      </w:r>
      <w:r w:rsidR="000E5426" w:rsidRPr="007E1F91">
        <w:rPr>
          <w:rFonts w:eastAsia="Times New Roman"/>
          <w:color w:val="000000"/>
        </w:rPr>
        <w:t xml:space="preserve"> </w:t>
      </w:r>
      <w:r w:rsidR="0077266D" w:rsidRPr="007E1F91">
        <w:rPr>
          <w:rFonts w:eastAsia="Times New Roman"/>
          <w:color w:val="000000"/>
        </w:rPr>
        <w:t xml:space="preserve">and </w:t>
      </w:r>
      <w:r w:rsidR="000E5426" w:rsidRPr="007E1F91">
        <w:rPr>
          <w:rFonts w:eastAsia="Times New Roman"/>
          <w:color w:val="000000"/>
        </w:rPr>
        <w:t>theoretical and practical training</w:t>
      </w:r>
      <w:r w:rsidR="001200F9" w:rsidRPr="007E1F91">
        <w:rPr>
          <w:rFonts w:eastAsia="Times New Roman"/>
          <w:color w:val="000000"/>
        </w:rPr>
        <w:t xml:space="preserve"> sessions</w:t>
      </w:r>
      <w:r w:rsidR="000E5426" w:rsidRPr="007E1F91">
        <w:rPr>
          <w:rFonts w:eastAsia="Times New Roman"/>
          <w:color w:val="000000"/>
        </w:rPr>
        <w:t xml:space="preserve"> </w:t>
      </w:r>
      <w:r w:rsidR="00DD7B1C">
        <w:rPr>
          <w:rFonts w:eastAsia="Times New Roman"/>
          <w:color w:val="000000"/>
        </w:rPr>
        <w:t>o</w:t>
      </w:r>
      <w:r w:rsidR="000E5426" w:rsidRPr="007E1F91">
        <w:rPr>
          <w:rFonts w:eastAsia="Times New Roman"/>
          <w:color w:val="000000"/>
        </w:rPr>
        <w:t>n science communication and the development of graphics</w:t>
      </w:r>
      <w:r w:rsidR="00713F4E" w:rsidRPr="007E1F91">
        <w:rPr>
          <w:rFonts w:eastAsia="Times New Roman"/>
          <w:color w:val="000000"/>
        </w:rPr>
        <w:t xml:space="preserve">. </w:t>
      </w:r>
      <w:r w:rsidR="00000206" w:rsidRPr="007E1F91">
        <w:rPr>
          <w:rFonts w:eastAsia="Times New Roman"/>
          <w:color w:val="000000"/>
        </w:rPr>
        <w:t>Alumni of the programme took part in the last day of the workshop</w:t>
      </w:r>
      <w:r w:rsidR="00F24E54" w:rsidRPr="007E1F91">
        <w:rPr>
          <w:rFonts w:eastAsia="Times New Roman"/>
          <w:color w:val="000000"/>
        </w:rPr>
        <w:t xml:space="preserve">, where </w:t>
      </w:r>
      <w:r w:rsidR="00905457" w:rsidRPr="007E1F91">
        <w:rPr>
          <w:rFonts w:eastAsia="Times New Roman"/>
          <w:color w:val="000000"/>
        </w:rPr>
        <w:t xml:space="preserve">participants </w:t>
      </w:r>
      <w:r w:rsidR="00FE7770" w:rsidRPr="007E1F91">
        <w:rPr>
          <w:rFonts w:eastAsia="Times New Roman"/>
          <w:color w:val="000000"/>
        </w:rPr>
        <w:t xml:space="preserve">presented </w:t>
      </w:r>
      <w:r w:rsidR="00903B9D" w:rsidRPr="007E1F91">
        <w:rPr>
          <w:rFonts w:eastAsia="Times New Roman"/>
          <w:color w:val="000000"/>
        </w:rPr>
        <w:t xml:space="preserve">ongoing </w:t>
      </w:r>
      <w:r w:rsidR="006E5B9F" w:rsidRPr="007E1F91">
        <w:rPr>
          <w:rFonts w:eastAsia="Times New Roman"/>
          <w:color w:val="000000"/>
        </w:rPr>
        <w:t xml:space="preserve">activities and projects </w:t>
      </w:r>
      <w:r w:rsidR="00DD7B1C">
        <w:rPr>
          <w:rFonts w:eastAsia="Times New Roman"/>
          <w:color w:val="000000"/>
        </w:rPr>
        <w:t>under</w:t>
      </w:r>
      <w:r w:rsidR="008230DB" w:rsidRPr="007E1F91">
        <w:rPr>
          <w:rFonts w:eastAsia="Times New Roman"/>
          <w:color w:val="000000"/>
        </w:rPr>
        <w:t xml:space="preserve"> the fellows and alumni programme</w:t>
      </w:r>
      <w:r w:rsidR="00833C41" w:rsidRPr="007E1F91">
        <w:rPr>
          <w:rFonts w:eastAsia="Times New Roman"/>
          <w:color w:val="000000"/>
        </w:rPr>
        <w:t>, explored possible</w:t>
      </w:r>
      <w:r w:rsidR="009D1C93" w:rsidRPr="007E1F91">
        <w:rPr>
          <w:rFonts w:eastAsia="Times New Roman"/>
          <w:color w:val="000000"/>
        </w:rPr>
        <w:t xml:space="preserve"> new collaborati</w:t>
      </w:r>
      <w:r w:rsidR="00326022" w:rsidRPr="007E1F91">
        <w:rPr>
          <w:rFonts w:eastAsia="Times New Roman"/>
          <w:color w:val="000000"/>
        </w:rPr>
        <w:t xml:space="preserve">ve </w:t>
      </w:r>
      <w:r w:rsidR="005E33DD" w:rsidRPr="007E1F91">
        <w:rPr>
          <w:rFonts w:eastAsia="Times New Roman"/>
          <w:color w:val="000000"/>
        </w:rPr>
        <w:t xml:space="preserve">initiatives and </w:t>
      </w:r>
      <w:r w:rsidR="00B405BC" w:rsidRPr="007E1F91">
        <w:rPr>
          <w:rFonts w:eastAsia="Times New Roman"/>
          <w:color w:val="000000"/>
        </w:rPr>
        <w:t xml:space="preserve">how </w:t>
      </w:r>
      <w:r w:rsidR="001200F9" w:rsidRPr="007E1F91">
        <w:rPr>
          <w:rFonts w:eastAsia="Times New Roman"/>
          <w:color w:val="000000"/>
        </w:rPr>
        <w:t xml:space="preserve">to </w:t>
      </w:r>
      <w:r w:rsidR="00CB6E21" w:rsidRPr="007E1F91">
        <w:rPr>
          <w:rFonts w:eastAsia="Times New Roman"/>
          <w:color w:val="000000"/>
        </w:rPr>
        <w:t>further</w:t>
      </w:r>
      <w:r w:rsidR="001200F9" w:rsidRPr="007E1F91">
        <w:rPr>
          <w:rFonts w:eastAsia="Times New Roman"/>
          <w:color w:val="000000"/>
        </w:rPr>
        <w:t xml:space="preserve"> </w:t>
      </w:r>
      <w:r w:rsidR="00CB6E21" w:rsidRPr="007E1F91">
        <w:rPr>
          <w:rFonts w:eastAsia="Times New Roman"/>
          <w:color w:val="000000"/>
        </w:rPr>
        <w:t>strengthen the network.</w:t>
      </w:r>
      <w:r w:rsidR="006C4ECE" w:rsidRPr="007E1F91">
        <w:rPr>
          <w:rFonts w:eastAsia="Times New Roman"/>
          <w:color w:val="000000"/>
        </w:rPr>
        <w:t xml:space="preserve"> </w:t>
      </w:r>
    </w:p>
    <w:p w14:paraId="30E13BFF" w14:textId="4B5FC51E" w:rsidR="00D20458" w:rsidRPr="0012618B" w:rsidRDefault="00DD7B1C" w:rsidP="00D958DA">
      <w:pPr>
        <w:tabs>
          <w:tab w:val="left" w:pos="1247"/>
          <w:tab w:val="left" w:pos="1814"/>
          <w:tab w:val="left" w:pos="2381"/>
          <w:tab w:val="left" w:pos="2948"/>
          <w:tab w:val="left" w:pos="3515"/>
        </w:tabs>
        <w:autoSpaceDE w:val="0"/>
        <w:autoSpaceDN w:val="0"/>
        <w:adjustRightInd w:val="0"/>
        <w:spacing w:after="120" w:line="240" w:lineRule="auto"/>
        <w:ind w:left="1253"/>
        <w:rPr>
          <w:rFonts w:ascii="Times New Roman" w:eastAsia="Times New Roman" w:hAnsi="Times New Roman"/>
          <w:b/>
          <w:i/>
          <w:iCs/>
          <w:sz w:val="20"/>
          <w:szCs w:val="20"/>
          <w:lang w:val="en-GB"/>
        </w:rPr>
      </w:pPr>
      <w:r w:rsidRPr="0012618B">
        <w:rPr>
          <w:rFonts w:ascii="Times New Roman" w:eastAsia="Times New Roman" w:hAnsi="Times New Roman"/>
          <w:b/>
          <w:i/>
          <w:iCs/>
          <w:sz w:val="20"/>
          <w:szCs w:val="20"/>
          <w:lang w:val="en-GB"/>
        </w:rPr>
        <w:t>F</w:t>
      </w:r>
      <w:r w:rsidR="00D20458" w:rsidRPr="0012618B">
        <w:rPr>
          <w:rFonts w:ascii="Times New Roman" w:eastAsia="Times New Roman" w:hAnsi="Times New Roman"/>
          <w:b/>
          <w:i/>
          <w:iCs/>
          <w:sz w:val="20"/>
          <w:szCs w:val="20"/>
          <w:lang w:val="en-GB"/>
        </w:rPr>
        <w:t>ellows for the t</w:t>
      </w:r>
      <w:r w:rsidR="00D20458" w:rsidRPr="0012618B">
        <w:rPr>
          <w:rFonts w:ascii="Times New Roman" w:eastAsia="Times New Roman" w:hAnsi="Times New Roman"/>
          <w:b/>
          <w:bCs/>
          <w:i/>
          <w:iCs/>
          <w:sz w:val="20"/>
          <w:szCs w:val="20"/>
          <w:lang w:val="en-GB"/>
        </w:rPr>
        <w:t>hematic assessment of invasive alien species</w:t>
      </w:r>
      <w:r w:rsidR="006C4ECE" w:rsidRPr="0012618B">
        <w:rPr>
          <w:rFonts w:ascii="Times New Roman" w:eastAsia="Times New Roman" w:hAnsi="Times New Roman"/>
          <w:b/>
          <w:bCs/>
          <w:i/>
          <w:iCs/>
          <w:sz w:val="20"/>
          <w:szCs w:val="20"/>
          <w:lang w:val="en-GB"/>
        </w:rPr>
        <w:t xml:space="preserve"> and </w:t>
      </w:r>
      <w:r w:rsidR="00215373" w:rsidRPr="0012618B">
        <w:rPr>
          <w:rFonts w:ascii="Times New Roman" w:eastAsia="Times New Roman" w:hAnsi="Times New Roman"/>
          <w:b/>
          <w:bCs/>
          <w:i/>
          <w:iCs/>
          <w:sz w:val="20"/>
          <w:szCs w:val="20"/>
          <w:lang w:val="en-GB"/>
        </w:rPr>
        <w:t>the task force on scenarios and models</w:t>
      </w:r>
    </w:p>
    <w:p w14:paraId="4BC77416" w14:textId="187FE4CA" w:rsidR="00D20458" w:rsidRPr="00402046" w:rsidRDefault="00DD7B1C" w:rsidP="00BB4321">
      <w:pPr>
        <w:pStyle w:val="Normalnumber"/>
        <w:ind w:left="1247" w:firstLine="0"/>
        <w:rPr>
          <w:rFonts w:eastAsia="Times New Roman"/>
        </w:rPr>
      </w:pPr>
      <w:r>
        <w:rPr>
          <w:rFonts w:eastAsia="Times New Roman"/>
        </w:rPr>
        <w:t xml:space="preserve">Since the seventh session of the Plenary, </w:t>
      </w:r>
      <w:r w:rsidR="006651C8" w:rsidRPr="00DB20A2">
        <w:rPr>
          <w:rFonts w:eastAsia="Times New Roman"/>
        </w:rPr>
        <w:t xml:space="preserve">12 fellows </w:t>
      </w:r>
      <w:r>
        <w:rPr>
          <w:rFonts w:eastAsia="Times New Roman"/>
        </w:rPr>
        <w:t>joined the programme for</w:t>
      </w:r>
      <w:r w:rsidRPr="00DB20A2">
        <w:rPr>
          <w:rFonts w:eastAsia="Times New Roman"/>
        </w:rPr>
        <w:t xml:space="preserve"> </w:t>
      </w:r>
      <w:r w:rsidR="00386997" w:rsidRPr="00DB20A2">
        <w:rPr>
          <w:rFonts w:eastAsia="Times New Roman"/>
        </w:rPr>
        <w:t xml:space="preserve">the invasive alien species assessment and five </w:t>
      </w:r>
      <w:r>
        <w:rPr>
          <w:rFonts w:eastAsia="Times New Roman"/>
        </w:rPr>
        <w:t>for</w:t>
      </w:r>
      <w:r w:rsidR="00105E0B" w:rsidRPr="00DB20A2">
        <w:rPr>
          <w:rFonts w:eastAsia="Times New Roman"/>
        </w:rPr>
        <w:t xml:space="preserve"> the task force on scenarios and models</w:t>
      </w:r>
      <w:r w:rsidR="002C33C1" w:rsidRPr="00DB20A2">
        <w:rPr>
          <w:rFonts w:eastAsia="Times New Roman"/>
        </w:rPr>
        <w:t>.</w:t>
      </w:r>
      <w:r w:rsidR="00D20458" w:rsidRPr="006932BB">
        <w:rPr>
          <w:rFonts w:eastAsia="Times New Roman"/>
          <w:color w:val="000000"/>
        </w:rPr>
        <w:t xml:space="preserve"> </w:t>
      </w:r>
      <w:r w:rsidR="00DC5D1E" w:rsidRPr="006932BB">
        <w:rPr>
          <w:rFonts w:eastAsia="Times New Roman"/>
          <w:color w:val="000000"/>
        </w:rPr>
        <w:t xml:space="preserve">An induction day was organized </w:t>
      </w:r>
      <w:r w:rsidR="003C0E04" w:rsidRPr="006932BB">
        <w:rPr>
          <w:rFonts w:eastAsia="Times New Roman"/>
          <w:color w:val="000000"/>
        </w:rPr>
        <w:t xml:space="preserve">prior to the </w:t>
      </w:r>
      <w:r w:rsidR="00BF52AE" w:rsidRPr="006932BB">
        <w:rPr>
          <w:rFonts w:eastAsia="Times New Roman"/>
          <w:color w:val="000000"/>
        </w:rPr>
        <w:t>first author meeting</w:t>
      </w:r>
      <w:r>
        <w:rPr>
          <w:rFonts w:eastAsia="Times New Roman"/>
          <w:color w:val="000000"/>
        </w:rPr>
        <w:t xml:space="preserve"> of the invasive alien species assessment</w:t>
      </w:r>
      <w:r w:rsidR="00BF52AE" w:rsidRPr="006932BB">
        <w:rPr>
          <w:rFonts w:eastAsia="Times New Roman"/>
          <w:color w:val="000000"/>
        </w:rPr>
        <w:t xml:space="preserve"> </w:t>
      </w:r>
      <w:r w:rsidR="00D20458" w:rsidRPr="006932BB">
        <w:rPr>
          <w:rFonts w:eastAsia="Times New Roman"/>
          <w:color w:val="000000"/>
        </w:rPr>
        <w:t>to familiarize fellows with IPBES, its assessment process</w:t>
      </w:r>
      <w:r w:rsidR="00A92165" w:rsidRPr="006932BB">
        <w:rPr>
          <w:rFonts w:eastAsia="Times New Roman"/>
          <w:color w:val="000000"/>
        </w:rPr>
        <w:t xml:space="preserve"> and </w:t>
      </w:r>
      <w:r>
        <w:rPr>
          <w:rFonts w:eastAsia="Times New Roman"/>
          <w:color w:val="000000"/>
        </w:rPr>
        <w:t xml:space="preserve">the </w:t>
      </w:r>
      <w:r w:rsidR="00D20458" w:rsidRPr="006932BB">
        <w:rPr>
          <w:rFonts w:eastAsia="Times New Roman"/>
          <w:color w:val="000000"/>
        </w:rPr>
        <w:t>fellowship programme</w:t>
      </w:r>
      <w:r w:rsidR="00855A1C" w:rsidRPr="006932BB">
        <w:rPr>
          <w:rFonts w:eastAsia="Times New Roman"/>
          <w:color w:val="000000"/>
        </w:rPr>
        <w:t xml:space="preserve"> and</w:t>
      </w:r>
      <w:r w:rsidR="00B7420C">
        <w:rPr>
          <w:rFonts w:eastAsia="Times New Roman"/>
          <w:color w:val="000000"/>
        </w:rPr>
        <w:t xml:space="preserve"> </w:t>
      </w:r>
      <w:r w:rsidR="009F5D27">
        <w:rPr>
          <w:rFonts w:eastAsia="Times New Roman"/>
          <w:color w:val="000000"/>
        </w:rPr>
        <w:t xml:space="preserve">to </w:t>
      </w:r>
      <w:r>
        <w:rPr>
          <w:rFonts w:eastAsia="Times New Roman"/>
          <w:color w:val="000000"/>
        </w:rPr>
        <w:t xml:space="preserve">provide an opportunity for fellows to get to know </w:t>
      </w:r>
      <w:r w:rsidR="00B7420C">
        <w:rPr>
          <w:rFonts w:eastAsia="Times New Roman"/>
          <w:color w:val="000000"/>
        </w:rPr>
        <w:t>each other.</w:t>
      </w:r>
      <w:r w:rsidR="008560F3" w:rsidRPr="00833961">
        <w:rPr>
          <w:rFonts w:eastAsia="Times New Roman"/>
          <w:color w:val="000000"/>
        </w:rPr>
        <w:t xml:space="preserve"> </w:t>
      </w:r>
      <w:r w:rsidR="00A92165" w:rsidRPr="00833961">
        <w:rPr>
          <w:rFonts w:eastAsia="Times New Roman"/>
          <w:color w:val="000000"/>
        </w:rPr>
        <w:t>Two fellows</w:t>
      </w:r>
      <w:r w:rsidR="009716F6" w:rsidRPr="00833961">
        <w:rPr>
          <w:rFonts w:eastAsia="Times New Roman"/>
          <w:color w:val="000000"/>
        </w:rPr>
        <w:t xml:space="preserve"> from</w:t>
      </w:r>
      <w:r w:rsidR="00A92165" w:rsidRPr="00833961">
        <w:rPr>
          <w:rFonts w:eastAsia="Times New Roman"/>
          <w:color w:val="000000"/>
        </w:rPr>
        <w:t xml:space="preserve"> earlier assessments participated </w:t>
      </w:r>
      <w:r>
        <w:rPr>
          <w:rFonts w:eastAsia="Times New Roman"/>
          <w:color w:val="000000"/>
        </w:rPr>
        <w:t xml:space="preserve">in the meeting </w:t>
      </w:r>
      <w:r w:rsidR="00A92165" w:rsidRPr="00833961">
        <w:rPr>
          <w:rFonts w:eastAsia="Times New Roman"/>
          <w:color w:val="000000"/>
        </w:rPr>
        <w:t xml:space="preserve">to share their experiences and </w:t>
      </w:r>
      <w:r w:rsidR="00C16EBB" w:rsidRPr="00833961">
        <w:rPr>
          <w:rFonts w:eastAsia="Times New Roman"/>
          <w:color w:val="000000"/>
        </w:rPr>
        <w:t>lessons learned</w:t>
      </w:r>
      <w:r w:rsidR="00A92165" w:rsidRPr="00833961">
        <w:rPr>
          <w:rFonts w:eastAsia="Times New Roman"/>
          <w:color w:val="000000"/>
        </w:rPr>
        <w:t xml:space="preserve"> and answer questions </w:t>
      </w:r>
      <w:r>
        <w:rPr>
          <w:rFonts w:eastAsia="Times New Roman"/>
          <w:color w:val="000000"/>
        </w:rPr>
        <w:t xml:space="preserve">of </w:t>
      </w:r>
      <w:r w:rsidR="00A92165" w:rsidRPr="00833961">
        <w:rPr>
          <w:rFonts w:eastAsia="Times New Roman"/>
          <w:color w:val="000000"/>
        </w:rPr>
        <w:t>the new fellows</w:t>
      </w:r>
      <w:r w:rsidR="00A92165" w:rsidRPr="005A48D2">
        <w:rPr>
          <w:rFonts w:eastAsia="Times New Roman"/>
          <w:color w:val="000000"/>
        </w:rPr>
        <w:t>.</w:t>
      </w:r>
      <w:r w:rsidR="00C822A3" w:rsidRPr="00C822A3">
        <w:rPr>
          <w:rFonts w:eastAsia="Times New Roman"/>
          <w:color w:val="000000"/>
        </w:rPr>
        <w:t xml:space="preserve"> </w:t>
      </w:r>
    </w:p>
    <w:p w14:paraId="6F3D9736" w14:textId="6992308B" w:rsidR="00D20458" w:rsidRPr="0012618B" w:rsidRDefault="00D20458" w:rsidP="00D20458">
      <w:pPr>
        <w:keepNext/>
        <w:tabs>
          <w:tab w:val="left" w:pos="1247"/>
          <w:tab w:val="left" w:pos="1814"/>
          <w:tab w:val="left" w:pos="2381"/>
          <w:tab w:val="left" w:pos="2948"/>
          <w:tab w:val="left" w:pos="3515"/>
        </w:tabs>
        <w:autoSpaceDE w:val="0"/>
        <w:autoSpaceDN w:val="0"/>
        <w:adjustRightInd w:val="0"/>
        <w:spacing w:after="120" w:line="240" w:lineRule="auto"/>
        <w:ind w:left="1253"/>
        <w:rPr>
          <w:rFonts w:ascii="Times New Roman" w:eastAsia="Times New Roman" w:hAnsi="Times New Roman"/>
          <w:i/>
          <w:iCs/>
          <w:color w:val="000000"/>
          <w:sz w:val="20"/>
          <w:szCs w:val="20"/>
          <w:lang w:val="en-GB"/>
        </w:rPr>
      </w:pPr>
      <w:r w:rsidRPr="0012618B">
        <w:rPr>
          <w:rFonts w:ascii="Times New Roman" w:eastAsia="Times New Roman" w:hAnsi="Times New Roman"/>
          <w:b/>
          <w:i/>
          <w:iCs/>
          <w:color w:val="000000"/>
          <w:sz w:val="20"/>
          <w:szCs w:val="20"/>
          <w:lang w:val="en-GB"/>
        </w:rPr>
        <w:t>IPBES fellows</w:t>
      </w:r>
      <w:r w:rsidR="00C16EBB" w:rsidRPr="0012618B">
        <w:rPr>
          <w:rFonts w:ascii="Times New Roman" w:eastAsia="Times New Roman" w:hAnsi="Times New Roman"/>
          <w:b/>
          <w:i/>
          <w:iCs/>
          <w:color w:val="000000"/>
          <w:sz w:val="20"/>
          <w:szCs w:val="20"/>
          <w:lang w:val="en-GB"/>
        </w:rPr>
        <w:t xml:space="preserve"> and</w:t>
      </w:r>
      <w:r w:rsidRPr="0012618B">
        <w:rPr>
          <w:rFonts w:ascii="Times New Roman" w:eastAsia="Times New Roman" w:hAnsi="Times New Roman"/>
          <w:b/>
          <w:i/>
          <w:iCs/>
          <w:color w:val="000000"/>
          <w:sz w:val="20"/>
          <w:szCs w:val="20"/>
          <w:lang w:val="en-GB"/>
        </w:rPr>
        <w:t xml:space="preserve"> alumni network</w:t>
      </w:r>
    </w:p>
    <w:p w14:paraId="28DED72D" w14:textId="601CBA20" w:rsidR="00D20458" w:rsidRPr="00BA2ECC" w:rsidRDefault="00D20458" w:rsidP="00BB4321">
      <w:pPr>
        <w:pStyle w:val="Normalnumber"/>
        <w:ind w:left="1247" w:firstLine="0"/>
        <w:rPr>
          <w:rFonts w:eastAsia="Times New Roman"/>
        </w:rPr>
      </w:pPr>
      <w:r w:rsidRPr="00BA2ECC">
        <w:rPr>
          <w:rFonts w:eastAsia="Times New Roman"/>
        </w:rPr>
        <w:t>The IPBES fellows</w:t>
      </w:r>
      <w:r w:rsidR="00C16EBB" w:rsidRPr="00BA2ECC">
        <w:rPr>
          <w:rFonts w:eastAsia="Times New Roman"/>
        </w:rPr>
        <w:t xml:space="preserve"> and</w:t>
      </w:r>
      <w:r w:rsidRPr="00BA2ECC">
        <w:rPr>
          <w:rFonts w:eastAsia="Times New Roman"/>
        </w:rPr>
        <w:t xml:space="preserve"> alumni network was initiated in 2018, with the first cohort of fellows becoming alumni following the approval of the summaries for policymakers of the assessments for which they had been selected at the sixth session of the IPBES Plenary. Through the network, fellows initiated several activities related to </w:t>
      </w:r>
      <w:r w:rsidR="00937766" w:rsidRPr="00BA2ECC">
        <w:rPr>
          <w:rFonts w:eastAsia="Times New Roman"/>
        </w:rPr>
        <w:t>raising awareness</w:t>
      </w:r>
      <w:r w:rsidR="00896C17" w:rsidRPr="00BA2ECC">
        <w:rPr>
          <w:rFonts w:eastAsia="Times New Roman"/>
        </w:rPr>
        <w:t>, strengthening engagement and</w:t>
      </w:r>
      <w:r w:rsidRPr="00BA2ECC">
        <w:rPr>
          <w:rFonts w:eastAsia="Times New Roman"/>
        </w:rPr>
        <w:t xml:space="preserve"> supporting the use and uptake of approved assessments</w:t>
      </w:r>
      <w:r w:rsidR="00497564" w:rsidRPr="00BA2ECC">
        <w:rPr>
          <w:rFonts w:eastAsia="Times New Roman"/>
        </w:rPr>
        <w:t>.</w:t>
      </w:r>
    </w:p>
    <w:p w14:paraId="07F18F3A" w14:textId="47E56F2F" w:rsidR="00D20458" w:rsidRPr="0059628A" w:rsidRDefault="0059628A" w:rsidP="0012618B">
      <w:pPr>
        <w:pStyle w:val="CH3"/>
        <w:rPr>
          <w:rFonts w:eastAsia="Times New Roman"/>
        </w:rPr>
      </w:pPr>
      <w:r>
        <w:rPr>
          <w:rFonts w:eastAsia="Times New Roman"/>
        </w:rPr>
        <w:tab/>
        <w:t>2.</w:t>
      </w:r>
      <w:r>
        <w:rPr>
          <w:rFonts w:eastAsia="Times New Roman"/>
        </w:rPr>
        <w:tab/>
      </w:r>
      <w:r w:rsidR="00674AD0" w:rsidRPr="00674AD0">
        <w:rPr>
          <w:rFonts w:eastAsia="Times New Roman"/>
        </w:rPr>
        <w:t>Dedicated training and familiarization activities for IPBES experts and others involved in the science-policy interface and development and promotion of webinars and other online approaches</w:t>
      </w:r>
    </w:p>
    <w:p w14:paraId="7C97A8F4" w14:textId="00FCA0DF" w:rsidR="00EC2A70" w:rsidRPr="00DA56B3" w:rsidRDefault="009A66DE" w:rsidP="00BB4321">
      <w:pPr>
        <w:pStyle w:val="Normalnumber"/>
        <w:ind w:left="1247" w:firstLine="0"/>
        <w:rPr>
          <w:color w:val="000000"/>
        </w:rPr>
      </w:pPr>
      <w:r w:rsidRPr="00DA56B3">
        <w:rPr>
          <w:color w:val="000000"/>
        </w:rPr>
        <w:t>Online resources, such as</w:t>
      </w:r>
      <w:r w:rsidR="00EC2A70" w:rsidRPr="00DA56B3">
        <w:rPr>
          <w:color w:val="000000"/>
        </w:rPr>
        <w:t xml:space="preserve"> the IPBES webinar series</w:t>
      </w:r>
      <w:r w:rsidR="003744BB" w:rsidRPr="00DA56B3">
        <w:rPr>
          <w:color w:val="000000"/>
        </w:rPr>
        <w:t>,</w:t>
      </w:r>
      <w:r w:rsidR="00EC2A70" w:rsidRPr="00DA56B3">
        <w:rPr>
          <w:color w:val="000000"/>
        </w:rPr>
        <w:t xml:space="preserve"> e-learning tools</w:t>
      </w:r>
      <w:r w:rsidR="00F96C1B" w:rsidRPr="00DA56B3">
        <w:rPr>
          <w:color w:val="000000"/>
        </w:rPr>
        <w:t>,</w:t>
      </w:r>
      <w:r w:rsidR="00EC2A70" w:rsidRPr="00DA56B3">
        <w:rPr>
          <w:color w:val="000000"/>
        </w:rPr>
        <w:t xml:space="preserve"> guides and best practices, </w:t>
      </w:r>
      <w:r w:rsidR="00F96C1B" w:rsidRPr="00DA56B3">
        <w:rPr>
          <w:color w:val="000000"/>
        </w:rPr>
        <w:t>aim</w:t>
      </w:r>
      <w:r w:rsidR="002C4FAD" w:rsidRPr="00DA56B3">
        <w:rPr>
          <w:color w:val="000000"/>
        </w:rPr>
        <w:t xml:space="preserve"> to </w:t>
      </w:r>
      <w:r w:rsidR="00F96C1B" w:rsidRPr="00DA56B3">
        <w:rPr>
          <w:color w:val="000000"/>
        </w:rPr>
        <w:t>build and develop capacities to increase</w:t>
      </w:r>
      <w:r w:rsidR="00EC2A70" w:rsidRPr="00DA56B3">
        <w:rPr>
          <w:color w:val="000000"/>
        </w:rPr>
        <w:t xml:space="preserve"> understanding of key concepts, processes and outputs</w:t>
      </w:r>
      <w:r w:rsidR="00D1648D">
        <w:rPr>
          <w:color w:val="000000"/>
        </w:rPr>
        <w:t xml:space="preserve"> of IPBES</w:t>
      </w:r>
      <w:r w:rsidR="00EC2A70" w:rsidRPr="00DA56B3">
        <w:rPr>
          <w:color w:val="000000"/>
        </w:rPr>
        <w:t>. Target groups include new assessment experts, national focal points and stakeholders.</w:t>
      </w:r>
      <w:r w:rsidR="004101B6" w:rsidRPr="00DA56B3">
        <w:rPr>
          <w:color w:val="000000"/>
        </w:rPr>
        <w:t xml:space="preserve"> </w:t>
      </w:r>
    </w:p>
    <w:p w14:paraId="4494158C" w14:textId="19E63E58" w:rsidR="00EC2A70" w:rsidRPr="00925770" w:rsidRDefault="00EC2A70" w:rsidP="004C5D67">
      <w:pPr>
        <w:pStyle w:val="Normalnumber"/>
        <w:keepNext/>
        <w:keepLines/>
        <w:ind w:left="1247" w:firstLine="0"/>
        <w:rPr>
          <w:color w:val="000000"/>
        </w:rPr>
      </w:pPr>
      <w:r w:rsidRPr="00925770">
        <w:rPr>
          <w:color w:val="000000"/>
        </w:rPr>
        <w:lastRenderedPageBreak/>
        <w:t xml:space="preserve">Resources </w:t>
      </w:r>
      <w:r w:rsidRPr="00BB4321">
        <w:rPr>
          <w:rFonts w:eastAsia="Times New Roman"/>
          <w:color w:val="000000"/>
        </w:rPr>
        <w:t>developed</w:t>
      </w:r>
      <w:r w:rsidRPr="00925770">
        <w:rPr>
          <w:color w:val="000000"/>
        </w:rPr>
        <w:t xml:space="preserve"> </w:t>
      </w:r>
      <w:r w:rsidR="0092064A">
        <w:rPr>
          <w:color w:val="000000"/>
        </w:rPr>
        <w:t xml:space="preserve">since the seventh session of the Plenary </w:t>
      </w:r>
      <w:r w:rsidRPr="00925770">
        <w:rPr>
          <w:color w:val="000000"/>
        </w:rPr>
        <w:t>include:</w:t>
      </w:r>
    </w:p>
    <w:p w14:paraId="505660BA" w14:textId="20E2B085" w:rsidR="00EC2A70" w:rsidRPr="00925770" w:rsidRDefault="00EC2A70" w:rsidP="004C5A4F">
      <w:pPr>
        <w:keepNext/>
        <w:keepLines/>
        <w:numPr>
          <w:ilvl w:val="1"/>
          <w:numId w:val="6"/>
        </w:numPr>
        <w:tabs>
          <w:tab w:val="left" w:pos="1247"/>
          <w:tab w:val="left" w:pos="1814"/>
          <w:tab w:val="left" w:pos="2381"/>
          <w:tab w:val="left" w:pos="2948"/>
          <w:tab w:val="left" w:pos="3515"/>
        </w:tabs>
        <w:autoSpaceDE w:val="0"/>
        <w:autoSpaceDN w:val="0"/>
        <w:adjustRightInd w:val="0"/>
        <w:spacing w:after="120" w:line="240" w:lineRule="auto"/>
        <w:ind w:left="1253"/>
        <w:rPr>
          <w:rFonts w:ascii="Times New Roman" w:hAnsi="Times New Roman"/>
          <w:color w:val="000000"/>
          <w:sz w:val="20"/>
          <w:szCs w:val="20"/>
          <w:lang w:val="en-GB"/>
        </w:rPr>
      </w:pPr>
      <w:r w:rsidRPr="00925770">
        <w:rPr>
          <w:rFonts w:ascii="Times New Roman" w:hAnsi="Times New Roman"/>
          <w:color w:val="000000"/>
          <w:sz w:val="20"/>
          <w:szCs w:val="20"/>
          <w:lang w:val="en-GB"/>
        </w:rPr>
        <w:t xml:space="preserve">7 webinars presenting the key findings of the </w:t>
      </w:r>
      <w:r w:rsidR="0092064A">
        <w:rPr>
          <w:rFonts w:ascii="Times New Roman" w:hAnsi="Times New Roman"/>
          <w:color w:val="000000"/>
          <w:sz w:val="20"/>
          <w:szCs w:val="20"/>
          <w:lang w:val="en-GB"/>
        </w:rPr>
        <w:t>R</w:t>
      </w:r>
      <w:r w:rsidRPr="00925770">
        <w:rPr>
          <w:rFonts w:ascii="Times New Roman" w:hAnsi="Times New Roman"/>
          <w:color w:val="000000"/>
          <w:sz w:val="20"/>
          <w:szCs w:val="20"/>
          <w:lang w:val="en-GB"/>
        </w:rPr>
        <w:t xml:space="preserve">egional </w:t>
      </w:r>
      <w:r w:rsidR="0092064A">
        <w:rPr>
          <w:rFonts w:ascii="Times New Roman" w:hAnsi="Times New Roman"/>
          <w:color w:val="000000"/>
          <w:sz w:val="20"/>
          <w:szCs w:val="20"/>
          <w:lang w:val="en-GB"/>
        </w:rPr>
        <w:t>A</w:t>
      </w:r>
      <w:r w:rsidRPr="00925770">
        <w:rPr>
          <w:rFonts w:ascii="Times New Roman" w:hAnsi="Times New Roman"/>
          <w:color w:val="000000"/>
          <w:sz w:val="20"/>
          <w:szCs w:val="20"/>
          <w:lang w:val="en-GB"/>
        </w:rPr>
        <w:t xml:space="preserve">ssessments </w:t>
      </w:r>
      <w:r w:rsidR="0092064A">
        <w:rPr>
          <w:rFonts w:ascii="Times New Roman" w:hAnsi="Times New Roman"/>
          <w:color w:val="000000"/>
          <w:sz w:val="20"/>
          <w:szCs w:val="20"/>
          <w:lang w:val="en-GB"/>
        </w:rPr>
        <w:t xml:space="preserve">of Biodiversity and Ecosystem Services </w:t>
      </w:r>
      <w:r w:rsidRPr="00925770">
        <w:rPr>
          <w:rFonts w:ascii="Times New Roman" w:hAnsi="Times New Roman"/>
          <w:color w:val="000000"/>
          <w:sz w:val="20"/>
          <w:szCs w:val="20"/>
          <w:lang w:val="en-GB"/>
        </w:rPr>
        <w:t xml:space="preserve">and the </w:t>
      </w:r>
      <w:r w:rsidR="0092064A">
        <w:rPr>
          <w:rFonts w:ascii="Times New Roman" w:hAnsi="Times New Roman"/>
          <w:color w:val="000000"/>
          <w:sz w:val="20"/>
          <w:szCs w:val="20"/>
          <w:lang w:val="en-GB"/>
        </w:rPr>
        <w:t>M</w:t>
      </w:r>
      <w:r w:rsidRPr="00925770">
        <w:rPr>
          <w:rFonts w:ascii="Times New Roman" w:hAnsi="Times New Roman"/>
          <w:color w:val="000000"/>
          <w:sz w:val="20"/>
          <w:szCs w:val="20"/>
          <w:lang w:val="en-GB"/>
        </w:rPr>
        <w:t xml:space="preserve">ethodological </w:t>
      </w:r>
      <w:r w:rsidR="0092064A">
        <w:rPr>
          <w:rFonts w:ascii="Times New Roman" w:hAnsi="Times New Roman"/>
          <w:color w:val="000000"/>
          <w:sz w:val="20"/>
          <w:szCs w:val="20"/>
          <w:lang w:val="en-GB"/>
        </w:rPr>
        <w:t>A</w:t>
      </w:r>
      <w:r w:rsidRPr="00925770">
        <w:rPr>
          <w:rFonts w:ascii="Times New Roman" w:hAnsi="Times New Roman"/>
          <w:color w:val="000000"/>
          <w:sz w:val="20"/>
          <w:szCs w:val="20"/>
          <w:lang w:val="en-GB"/>
        </w:rPr>
        <w:t xml:space="preserve">ssessment on </w:t>
      </w:r>
      <w:r w:rsidR="0092064A">
        <w:rPr>
          <w:rFonts w:ascii="Times New Roman" w:hAnsi="Times New Roman"/>
          <w:color w:val="000000"/>
          <w:sz w:val="20"/>
          <w:szCs w:val="20"/>
          <w:lang w:val="en-GB"/>
        </w:rPr>
        <w:t>S</w:t>
      </w:r>
      <w:r w:rsidRPr="00925770">
        <w:rPr>
          <w:rFonts w:ascii="Times New Roman" w:hAnsi="Times New Roman"/>
          <w:color w:val="000000"/>
          <w:sz w:val="20"/>
          <w:szCs w:val="20"/>
          <w:lang w:val="en-GB"/>
        </w:rPr>
        <w:t xml:space="preserve">cenarios and </w:t>
      </w:r>
      <w:r w:rsidR="0092064A">
        <w:rPr>
          <w:rFonts w:ascii="Times New Roman" w:hAnsi="Times New Roman"/>
          <w:color w:val="000000"/>
          <w:sz w:val="20"/>
          <w:szCs w:val="20"/>
          <w:lang w:val="en-GB"/>
        </w:rPr>
        <w:t>M</w:t>
      </w:r>
      <w:r w:rsidRPr="00925770">
        <w:rPr>
          <w:rFonts w:ascii="Times New Roman" w:hAnsi="Times New Roman"/>
          <w:color w:val="000000"/>
          <w:sz w:val="20"/>
          <w:szCs w:val="20"/>
          <w:lang w:val="en-GB"/>
        </w:rPr>
        <w:t>odels;</w:t>
      </w:r>
    </w:p>
    <w:p w14:paraId="14E858AC" w14:textId="4EE2E75F" w:rsidR="00373F01" w:rsidRDefault="00E769A6" w:rsidP="004C5A4F">
      <w:pPr>
        <w:numPr>
          <w:ilvl w:val="1"/>
          <w:numId w:val="6"/>
        </w:numPr>
        <w:tabs>
          <w:tab w:val="left" w:pos="1247"/>
          <w:tab w:val="left" w:pos="1814"/>
          <w:tab w:val="left" w:pos="2381"/>
          <w:tab w:val="left" w:pos="2948"/>
          <w:tab w:val="left" w:pos="3515"/>
        </w:tabs>
        <w:autoSpaceDE w:val="0"/>
        <w:autoSpaceDN w:val="0"/>
        <w:adjustRightInd w:val="0"/>
        <w:spacing w:after="120" w:line="240" w:lineRule="auto"/>
        <w:ind w:left="1253"/>
        <w:rPr>
          <w:rFonts w:ascii="Times New Roman" w:hAnsi="Times New Roman"/>
          <w:color w:val="000000"/>
          <w:sz w:val="20"/>
          <w:szCs w:val="20"/>
          <w:lang w:val="en-GB"/>
        </w:rPr>
      </w:pPr>
      <w:r>
        <w:rPr>
          <w:rFonts w:ascii="Times New Roman" w:hAnsi="Times New Roman"/>
          <w:color w:val="000000"/>
          <w:sz w:val="20"/>
          <w:szCs w:val="20"/>
          <w:lang w:val="en-GB"/>
        </w:rPr>
        <w:t>Live w</w:t>
      </w:r>
      <w:r w:rsidR="0055419C">
        <w:rPr>
          <w:rFonts w:ascii="Times New Roman" w:hAnsi="Times New Roman"/>
          <w:color w:val="000000"/>
          <w:sz w:val="20"/>
          <w:szCs w:val="20"/>
          <w:lang w:val="en-GB"/>
        </w:rPr>
        <w:t xml:space="preserve">ebinars </w:t>
      </w:r>
      <w:r>
        <w:rPr>
          <w:rFonts w:ascii="Times New Roman" w:hAnsi="Times New Roman"/>
          <w:color w:val="000000"/>
          <w:sz w:val="20"/>
          <w:szCs w:val="20"/>
          <w:lang w:val="en-GB"/>
        </w:rPr>
        <w:t xml:space="preserve">and </w:t>
      </w:r>
      <w:r w:rsidR="00F7437E">
        <w:rPr>
          <w:rFonts w:ascii="Times New Roman" w:hAnsi="Times New Roman"/>
          <w:color w:val="000000"/>
          <w:sz w:val="20"/>
          <w:szCs w:val="20"/>
          <w:lang w:val="en-GB"/>
        </w:rPr>
        <w:t>recorded presentations</w:t>
      </w:r>
      <w:r>
        <w:rPr>
          <w:rFonts w:ascii="Times New Roman" w:hAnsi="Times New Roman"/>
          <w:color w:val="000000"/>
          <w:sz w:val="20"/>
          <w:szCs w:val="20"/>
          <w:lang w:val="en-GB"/>
        </w:rPr>
        <w:t xml:space="preserve"> </w:t>
      </w:r>
      <w:r w:rsidR="0055419C">
        <w:rPr>
          <w:rFonts w:ascii="Times New Roman" w:hAnsi="Times New Roman"/>
          <w:color w:val="000000"/>
          <w:sz w:val="20"/>
          <w:szCs w:val="20"/>
          <w:lang w:val="en-GB"/>
        </w:rPr>
        <w:t>to support engagement in external review periods</w:t>
      </w:r>
      <w:r w:rsidR="008B189B">
        <w:rPr>
          <w:rFonts w:ascii="Times New Roman" w:hAnsi="Times New Roman"/>
          <w:color w:val="000000"/>
          <w:sz w:val="20"/>
          <w:szCs w:val="20"/>
          <w:lang w:val="en-GB"/>
        </w:rPr>
        <w:t xml:space="preserve"> for the draft scoping reports of the </w:t>
      </w:r>
      <w:r w:rsidR="005D3F06">
        <w:rPr>
          <w:rFonts w:ascii="Times New Roman" w:hAnsi="Times New Roman"/>
          <w:color w:val="000000"/>
          <w:sz w:val="20"/>
          <w:szCs w:val="20"/>
          <w:lang w:val="en-GB"/>
        </w:rPr>
        <w:t xml:space="preserve">nexus and transformative change assessments, </w:t>
      </w:r>
      <w:r w:rsidR="00831926">
        <w:rPr>
          <w:rFonts w:ascii="Times New Roman" w:hAnsi="Times New Roman"/>
          <w:color w:val="000000"/>
          <w:sz w:val="20"/>
          <w:szCs w:val="20"/>
          <w:lang w:val="en-GB"/>
        </w:rPr>
        <w:t xml:space="preserve">the </w:t>
      </w:r>
      <w:r w:rsidR="00226FFA">
        <w:rPr>
          <w:rFonts w:ascii="Times New Roman" w:hAnsi="Times New Roman"/>
          <w:color w:val="000000"/>
          <w:sz w:val="20"/>
          <w:szCs w:val="20"/>
          <w:lang w:val="en-GB"/>
        </w:rPr>
        <w:t xml:space="preserve">second order drafts of the chapters and first order drafts of the summaries for policymakers of the values and sustainable use assessments, and the first order draft of </w:t>
      </w:r>
      <w:r w:rsidR="0092064A">
        <w:rPr>
          <w:rFonts w:ascii="Times New Roman" w:hAnsi="Times New Roman"/>
          <w:color w:val="000000"/>
          <w:sz w:val="20"/>
          <w:szCs w:val="20"/>
          <w:lang w:val="en-GB"/>
        </w:rPr>
        <w:t xml:space="preserve">the </w:t>
      </w:r>
      <w:r w:rsidR="00226FFA">
        <w:rPr>
          <w:rFonts w:ascii="Times New Roman" w:hAnsi="Times New Roman"/>
          <w:color w:val="000000"/>
          <w:sz w:val="20"/>
          <w:szCs w:val="20"/>
          <w:lang w:val="en-GB"/>
        </w:rPr>
        <w:t>assessment of alien invasive species.</w:t>
      </w:r>
      <w:r w:rsidR="00D174C7">
        <w:rPr>
          <w:rFonts w:ascii="Times New Roman" w:hAnsi="Times New Roman"/>
          <w:color w:val="000000"/>
          <w:sz w:val="20"/>
          <w:szCs w:val="20"/>
          <w:lang w:val="en-GB"/>
        </w:rPr>
        <w:t xml:space="preserve"> The webinars and presentations were undertaken in collaboration with the respective assessment technical support units and made available for registered reviewers of the various documents.</w:t>
      </w:r>
      <w:r w:rsidR="0063515F">
        <w:rPr>
          <w:rFonts w:ascii="Times New Roman" w:hAnsi="Times New Roman"/>
          <w:color w:val="000000"/>
          <w:sz w:val="20"/>
          <w:szCs w:val="20"/>
          <w:lang w:val="en-GB"/>
        </w:rPr>
        <w:t xml:space="preserve"> Subtitles in the six </w:t>
      </w:r>
      <w:r w:rsidR="0092064A">
        <w:rPr>
          <w:rFonts w:ascii="Times New Roman" w:hAnsi="Times New Roman"/>
          <w:color w:val="000000"/>
          <w:sz w:val="20"/>
          <w:szCs w:val="20"/>
          <w:lang w:val="en-GB"/>
        </w:rPr>
        <w:t>official</w:t>
      </w:r>
      <w:r w:rsidR="0063515F">
        <w:rPr>
          <w:rFonts w:ascii="Times New Roman" w:hAnsi="Times New Roman"/>
          <w:color w:val="000000"/>
          <w:sz w:val="20"/>
          <w:szCs w:val="20"/>
          <w:lang w:val="en-GB"/>
        </w:rPr>
        <w:t xml:space="preserve"> languages </w:t>
      </w:r>
      <w:r w:rsidR="0092064A">
        <w:rPr>
          <w:rFonts w:ascii="Times New Roman" w:hAnsi="Times New Roman"/>
          <w:color w:val="000000"/>
          <w:sz w:val="20"/>
          <w:szCs w:val="20"/>
          <w:lang w:val="en-GB"/>
        </w:rPr>
        <w:t xml:space="preserve">of the United Nations </w:t>
      </w:r>
      <w:r w:rsidR="0063515F">
        <w:rPr>
          <w:rFonts w:ascii="Times New Roman" w:hAnsi="Times New Roman"/>
          <w:color w:val="000000"/>
          <w:sz w:val="20"/>
          <w:szCs w:val="20"/>
          <w:lang w:val="en-GB"/>
        </w:rPr>
        <w:t>were added to the three recorded presentations</w:t>
      </w:r>
      <w:r w:rsidR="00D174C7">
        <w:rPr>
          <w:rFonts w:ascii="Times New Roman" w:hAnsi="Times New Roman"/>
          <w:color w:val="000000"/>
          <w:sz w:val="20"/>
          <w:szCs w:val="20"/>
          <w:lang w:val="en-GB"/>
        </w:rPr>
        <w:t xml:space="preserve"> to increase reach and impact</w:t>
      </w:r>
      <w:r w:rsidR="0092064A">
        <w:rPr>
          <w:rFonts w:ascii="Times New Roman" w:hAnsi="Times New Roman"/>
          <w:color w:val="000000"/>
          <w:sz w:val="20"/>
          <w:szCs w:val="20"/>
          <w:lang w:val="en-GB"/>
        </w:rPr>
        <w:t>;</w:t>
      </w:r>
    </w:p>
    <w:p w14:paraId="5A7EB1BA" w14:textId="71D2FCA1" w:rsidR="00EC2A70" w:rsidRPr="00571B69" w:rsidRDefault="00CB1662" w:rsidP="004C5A4F">
      <w:pPr>
        <w:numPr>
          <w:ilvl w:val="1"/>
          <w:numId w:val="6"/>
        </w:numPr>
        <w:tabs>
          <w:tab w:val="left" w:pos="1247"/>
          <w:tab w:val="left" w:pos="1814"/>
          <w:tab w:val="left" w:pos="2381"/>
          <w:tab w:val="left" w:pos="2948"/>
          <w:tab w:val="left" w:pos="3515"/>
        </w:tabs>
        <w:autoSpaceDE w:val="0"/>
        <w:autoSpaceDN w:val="0"/>
        <w:adjustRightInd w:val="0"/>
        <w:spacing w:after="120" w:line="240" w:lineRule="auto"/>
        <w:ind w:left="1253"/>
        <w:rPr>
          <w:rFonts w:ascii="Times New Roman" w:hAnsi="Times New Roman"/>
          <w:color w:val="000000"/>
          <w:sz w:val="20"/>
          <w:szCs w:val="20"/>
          <w:lang w:val="en-GB"/>
        </w:rPr>
      </w:pPr>
      <w:r w:rsidRPr="006127AD">
        <w:rPr>
          <w:rFonts w:ascii="Times New Roman" w:hAnsi="Times New Roman"/>
          <w:color w:val="000000"/>
          <w:sz w:val="20"/>
          <w:szCs w:val="20"/>
          <w:lang w:val="en-GB"/>
        </w:rPr>
        <w:t xml:space="preserve">32 training videos on the IPBES data management policy developed </w:t>
      </w:r>
      <w:r w:rsidR="00373F01" w:rsidRPr="006127AD">
        <w:rPr>
          <w:rFonts w:ascii="Times New Roman" w:hAnsi="Times New Roman"/>
          <w:color w:val="000000"/>
          <w:sz w:val="20"/>
          <w:szCs w:val="20"/>
          <w:lang w:val="en-GB"/>
        </w:rPr>
        <w:t xml:space="preserve">in collaboration with the task force </w:t>
      </w:r>
      <w:r w:rsidR="00C155DB">
        <w:rPr>
          <w:rFonts w:ascii="Times New Roman" w:hAnsi="Times New Roman"/>
          <w:color w:val="000000"/>
          <w:sz w:val="20"/>
          <w:szCs w:val="20"/>
          <w:lang w:val="en-GB"/>
        </w:rPr>
        <w:t xml:space="preserve">on </w:t>
      </w:r>
      <w:r w:rsidR="00373F01" w:rsidRPr="006127AD">
        <w:rPr>
          <w:rFonts w:ascii="Times New Roman" w:hAnsi="Times New Roman"/>
          <w:color w:val="000000"/>
          <w:sz w:val="20"/>
          <w:szCs w:val="20"/>
          <w:lang w:val="en-GB"/>
        </w:rPr>
        <w:t xml:space="preserve">and technical support unit </w:t>
      </w:r>
      <w:r w:rsidR="00C155DB">
        <w:rPr>
          <w:rFonts w:ascii="Times New Roman" w:hAnsi="Times New Roman"/>
          <w:color w:val="000000"/>
          <w:sz w:val="20"/>
          <w:szCs w:val="20"/>
          <w:lang w:val="en-GB"/>
        </w:rPr>
        <w:t>for</w:t>
      </w:r>
      <w:r w:rsidR="00373F01" w:rsidRPr="006127AD">
        <w:rPr>
          <w:rFonts w:ascii="Times New Roman" w:hAnsi="Times New Roman"/>
          <w:color w:val="000000"/>
          <w:sz w:val="20"/>
          <w:szCs w:val="20"/>
          <w:lang w:val="en-GB"/>
        </w:rPr>
        <w:t xml:space="preserve"> knowledge and data. </w:t>
      </w:r>
    </w:p>
    <w:p w14:paraId="146EE8FF" w14:textId="46329384" w:rsidR="00805D16" w:rsidRPr="00571B69" w:rsidRDefault="006127AD" w:rsidP="00BB4321">
      <w:pPr>
        <w:pStyle w:val="Normalnumber"/>
        <w:ind w:left="1247" w:firstLine="0"/>
        <w:rPr>
          <w:color w:val="000000"/>
        </w:rPr>
      </w:pPr>
      <w:r w:rsidRPr="00571B69">
        <w:rPr>
          <w:color w:val="000000"/>
        </w:rPr>
        <w:t xml:space="preserve">All publicly available webinars </w:t>
      </w:r>
      <w:r w:rsidR="00C155DB">
        <w:rPr>
          <w:color w:val="000000"/>
        </w:rPr>
        <w:t>can be accessed at</w:t>
      </w:r>
      <w:r w:rsidRPr="00571B69">
        <w:rPr>
          <w:color w:val="000000"/>
        </w:rPr>
        <w:t xml:space="preserve"> </w:t>
      </w:r>
      <w:hyperlink r:id="rId19" w:history="1">
        <w:r w:rsidRPr="00D13C67">
          <w:rPr>
            <w:rStyle w:val="Hyperlink"/>
            <w:lang w:val="en-GB"/>
          </w:rPr>
          <w:t>https://ipbes.net/webinars</w:t>
        </w:r>
      </w:hyperlink>
      <w:r>
        <w:rPr>
          <w:color w:val="000000"/>
        </w:rPr>
        <w:t xml:space="preserve"> while e-learning resources are available on </w:t>
      </w:r>
      <w:hyperlink r:id="rId20" w:history="1">
        <w:r w:rsidRPr="00D13C67">
          <w:rPr>
            <w:rStyle w:val="Hyperlink"/>
            <w:lang w:val="en-GB"/>
          </w:rPr>
          <w:t>https://ipbes.net/e-learning</w:t>
        </w:r>
      </w:hyperlink>
      <w:r>
        <w:rPr>
          <w:color w:val="000000"/>
        </w:rPr>
        <w:t xml:space="preserve">. </w:t>
      </w:r>
    </w:p>
    <w:p w14:paraId="1231F6FC" w14:textId="416A5CF7" w:rsidR="00805D16" w:rsidRPr="0059628A" w:rsidRDefault="0059628A" w:rsidP="0012618B">
      <w:pPr>
        <w:pStyle w:val="CH3"/>
        <w:rPr>
          <w:rFonts w:eastAsia="Times New Roman"/>
        </w:rPr>
      </w:pPr>
      <w:r>
        <w:rPr>
          <w:rFonts w:eastAsia="Times New Roman"/>
        </w:rPr>
        <w:tab/>
        <w:t>3.</w:t>
      </w:r>
      <w:r>
        <w:rPr>
          <w:rFonts w:eastAsia="Times New Roman"/>
        </w:rPr>
        <w:tab/>
      </w:r>
      <w:r w:rsidR="00805D16">
        <w:rPr>
          <w:rFonts w:eastAsia="Times New Roman"/>
        </w:rPr>
        <w:t>Science-policy dialogue meetings with national focal points to facilitate dialogues and discussions to develop capacities and support increased Government participation in the production and uptake of IPBES deliverables and processes</w:t>
      </w:r>
    </w:p>
    <w:p w14:paraId="2418CC18" w14:textId="7D78E462" w:rsidR="003B16CA" w:rsidRPr="00BB4321" w:rsidRDefault="00672AF5" w:rsidP="00BB4321">
      <w:pPr>
        <w:pStyle w:val="Normalnumber"/>
        <w:ind w:left="1247" w:firstLine="0"/>
        <w:rPr>
          <w:rFonts w:eastAsia="Times New Roman"/>
          <w:color w:val="000000"/>
        </w:rPr>
      </w:pPr>
      <w:r>
        <w:rPr>
          <w:rFonts w:eastAsia="Times New Roman"/>
        </w:rPr>
        <w:t>V</w:t>
      </w:r>
      <w:r w:rsidR="003B645A" w:rsidRPr="0064793F">
        <w:rPr>
          <w:rFonts w:eastAsia="Times New Roman"/>
        </w:rPr>
        <w:t xml:space="preserve">irtual </w:t>
      </w:r>
      <w:r w:rsidR="003B16CA" w:rsidRPr="0064793F">
        <w:rPr>
          <w:rFonts w:eastAsia="Times New Roman"/>
        </w:rPr>
        <w:t xml:space="preserve">dialogue meetings </w:t>
      </w:r>
      <w:r w:rsidR="00F868FF" w:rsidRPr="0064793F">
        <w:rPr>
          <w:rFonts w:eastAsia="Times New Roman"/>
        </w:rPr>
        <w:t>were organized</w:t>
      </w:r>
      <w:r w:rsidR="003B16CA" w:rsidRPr="00EB1E2C">
        <w:rPr>
          <w:rFonts w:eastAsia="Times New Roman"/>
        </w:rPr>
        <w:t xml:space="preserve"> for </w:t>
      </w:r>
      <w:r w:rsidR="0000304F" w:rsidRPr="00EB1E2C">
        <w:rPr>
          <w:rFonts w:eastAsia="Times New Roman"/>
        </w:rPr>
        <w:t xml:space="preserve">national focal points </w:t>
      </w:r>
      <w:r w:rsidR="00EB1E2C" w:rsidRPr="00EB1E2C">
        <w:rPr>
          <w:rFonts w:eastAsia="Times New Roman"/>
        </w:rPr>
        <w:t>to increase policy relevance of assessments by strengthening engagement of Governments in their review</w:t>
      </w:r>
      <w:r w:rsidR="009876AD">
        <w:rPr>
          <w:rFonts w:eastAsia="Times New Roman"/>
        </w:rPr>
        <w:t xml:space="preserve">. The </w:t>
      </w:r>
      <w:r w:rsidR="0064793F" w:rsidRPr="00D8662F">
        <w:rPr>
          <w:rFonts w:eastAsia="Times New Roman"/>
        </w:rPr>
        <w:t>dialogues</w:t>
      </w:r>
      <w:r w:rsidR="009876AD">
        <w:rPr>
          <w:rFonts w:eastAsia="Times New Roman"/>
        </w:rPr>
        <w:t xml:space="preserve"> in</w:t>
      </w:r>
      <w:r w:rsidR="00DA7720">
        <w:rPr>
          <w:rFonts w:eastAsia="Times New Roman"/>
        </w:rPr>
        <w:t>troduc</w:t>
      </w:r>
      <w:r w:rsidR="009876AD">
        <w:rPr>
          <w:rFonts w:eastAsia="Times New Roman"/>
        </w:rPr>
        <w:t xml:space="preserve">ed the draft </w:t>
      </w:r>
      <w:r w:rsidR="00DA7720">
        <w:rPr>
          <w:rFonts w:eastAsia="Times New Roman"/>
        </w:rPr>
        <w:t xml:space="preserve">documents </w:t>
      </w:r>
      <w:r w:rsidR="009876AD">
        <w:rPr>
          <w:rFonts w:eastAsia="Times New Roman"/>
        </w:rPr>
        <w:t xml:space="preserve">and </w:t>
      </w:r>
      <w:r w:rsidR="009876AD" w:rsidRPr="00BB4321">
        <w:rPr>
          <w:rFonts w:eastAsia="Times New Roman"/>
          <w:color w:val="000000"/>
        </w:rPr>
        <w:t xml:space="preserve">facilitated sharing of experience among national focal points and nominated Government representatives on national processes </w:t>
      </w:r>
      <w:r w:rsidR="009F5D27" w:rsidRPr="00BB4321">
        <w:rPr>
          <w:rFonts w:eastAsia="Times New Roman"/>
          <w:color w:val="000000"/>
        </w:rPr>
        <w:t xml:space="preserve">for </w:t>
      </w:r>
      <w:r w:rsidR="009876AD" w:rsidRPr="00BB4321">
        <w:rPr>
          <w:rFonts w:eastAsia="Times New Roman"/>
          <w:color w:val="000000"/>
        </w:rPr>
        <w:t>the submission of review comments.</w:t>
      </w:r>
      <w:r w:rsidR="00CD03FB" w:rsidRPr="00BB4321">
        <w:rPr>
          <w:rFonts w:eastAsia="Times New Roman"/>
          <w:color w:val="000000"/>
        </w:rPr>
        <w:t xml:space="preserve"> </w:t>
      </w:r>
    </w:p>
    <w:p w14:paraId="3B0CCF9B" w14:textId="02619323" w:rsidR="009876AD" w:rsidRPr="009876AD" w:rsidRDefault="009876AD" w:rsidP="00BB4321">
      <w:pPr>
        <w:pStyle w:val="Normalnumber"/>
        <w:ind w:left="1247" w:firstLine="0"/>
        <w:rPr>
          <w:rFonts w:eastAsia="Times New Roman"/>
          <w:bCs/>
        </w:rPr>
      </w:pPr>
      <w:r w:rsidRPr="00BB4321">
        <w:rPr>
          <w:rFonts w:eastAsia="Times New Roman"/>
          <w:color w:val="000000"/>
        </w:rPr>
        <w:t xml:space="preserve">The </w:t>
      </w:r>
      <w:r w:rsidR="00883414" w:rsidRPr="00BB4321">
        <w:rPr>
          <w:rFonts w:eastAsia="Times New Roman"/>
          <w:color w:val="000000"/>
        </w:rPr>
        <w:t xml:space="preserve">following </w:t>
      </w:r>
      <w:r w:rsidRPr="00BB4321">
        <w:rPr>
          <w:rFonts w:eastAsia="Times New Roman"/>
          <w:color w:val="000000"/>
        </w:rPr>
        <w:t>dialogue meetin</w:t>
      </w:r>
      <w:r w:rsidRPr="00D8662F">
        <w:rPr>
          <w:rFonts w:eastAsia="Times New Roman"/>
        </w:rPr>
        <w:t>gs were organized</w:t>
      </w:r>
      <w:r w:rsidR="00FB3436" w:rsidRPr="00D8662F">
        <w:rPr>
          <w:rFonts w:eastAsia="Times New Roman"/>
        </w:rPr>
        <w:t xml:space="preserve"> in collaboration with the </w:t>
      </w:r>
      <w:r w:rsidR="00D854B0" w:rsidRPr="00D8662F">
        <w:rPr>
          <w:rFonts w:eastAsia="Times New Roman"/>
        </w:rPr>
        <w:t>technical support units of the respective assessments</w:t>
      </w:r>
      <w:r w:rsidRPr="00D8662F">
        <w:rPr>
          <w:rFonts w:eastAsia="Times New Roman"/>
        </w:rPr>
        <w:t>:</w:t>
      </w:r>
    </w:p>
    <w:p w14:paraId="63D6CFAE" w14:textId="35078812" w:rsidR="003B16CA" w:rsidRPr="005523C1" w:rsidRDefault="00DA7720" w:rsidP="004C5A4F">
      <w:pPr>
        <w:numPr>
          <w:ilvl w:val="1"/>
          <w:numId w:val="18"/>
        </w:numPr>
        <w:tabs>
          <w:tab w:val="left" w:pos="1247"/>
          <w:tab w:val="left" w:pos="1814"/>
          <w:tab w:val="left" w:pos="2381"/>
          <w:tab w:val="left" w:pos="2948"/>
          <w:tab w:val="left" w:pos="3515"/>
        </w:tabs>
        <w:autoSpaceDE w:val="0"/>
        <w:autoSpaceDN w:val="0"/>
        <w:adjustRightInd w:val="0"/>
        <w:spacing w:after="120" w:line="240" w:lineRule="auto"/>
        <w:rPr>
          <w:rFonts w:ascii="Times New Roman" w:eastAsia="Times New Roman" w:hAnsi="Times New Roman"/>
          <w:iCs/>
          <w:sz w:val="20"/>
          <w:szCs w:val="20"/>
          <w:lang w:val="en-GB"/>
        </w:rPr>
      </w:pPr>
      <w:r w:rsidRPr="005523C1">
        <w:rPr>
          <w:rFonts w:ascii="Times New Roman" w:eastAsia="Times New Roman" w:hAnsi="Times New Roman"/>
          <w:iCs/>
          <w:sz w:val="20"/>
          <w:szCs w:val="20"/>
          <w:lang w:val="en-GB"/>
        </w:rPr>
        <w:t xml:space="preserve">A </w:t>
      </w:r>
      <w:r w:rsidR="00437D12" w:rsidRPr="005523C1">
        <w:rPr>
          <w:rFonts w:ascii="Times New Roman" w:eastAsia="Times New Roman" w:hAnsi="Times New Roman"/>
          <w:iCs/>
          <w:sz w:val="20"/>
          <w:szCs w:val="20"/>
          <w:lang w:val="en-GB"/>
        </w:rPr>
        <w:t xml:space="preserve">virtual dialogue meeting with IPBES national focal points in the context of the </w:t>
      </w:r>
      <w:r w:rsidR="004B1226" w:rsidRPr="005523C1">
        <w:rPr>
          <w:rFonts w:ascii="Times New Roman" w:eastAsia="Times New Roman" w:hAnsi="Times New Roman"/>
          <w:iCs/>
          <w:sz w:val="20"/>
          <w:szCs w:val="20"/>
          <w:lang w:val="en-GB"/>
        </w:rPr>
        <w:t xml:space="preserve">review of the draft scoping reports of </w:t>
      </w:r>
      <w:r w:rsidR="00EB1E2C" w:rsidRPr="005523C1" w:rsidDel="00767388">
        <w:rPr>
          <w:rFonts w:ascii="Times New Roman" w:eastAsia="Times New Roman" w:hAnsi="Times New Roman"/>
          <w:iCs/>
          <w:sz w:val="20"/>
          <w:szCs w:val="20"/>
          <w:lang w:val="en-GB"/>
        </w:rPr>
        <w:t xml:space="preserve">the </w:t>
      </w:r>
      <w:r w:rsidR="00EB1E2C" w:rsidRPr="005523C1" w:rsidDel="00B668A5">
        <w:rPr>
          <w:rFonts w:ascii="Times New Roman" w:eastAsia="Times New Roman" w:hAnsi="Times New Roman"/>
          <w:iCs/>
          <w:sz w:val="20"/>
          <w:szCs w:val="20"/>
          <w:lang w:val="en-GB"/>
        </w:rPr>
        <w:t>nexus and transformative change as</w:t>
      </w:r>
      <w:r w:rsidR="009876AD" w:rsidRPr="005523C1" w:rsidDel="00B668A5">
        <w:rPr>
          <w:rFonts w:ascii="Times New Roman" w:eastAsia="Times New Roman" w:hAnsi="Times New Roman"/>
          <w:iCs/>
          <w:sz w:val="20"/>
          <w:szCs w:val="20"/>
          <w:lang w:val="en-GB"/>
        </w:rPr>
        <w:t>sessments</w:t>
      </w:r>
      <w:r w:rsidR="00B668A5" w:rsidRPr="00DA7720">
        <w:rPr>
          <w:rFonts w:ascii="Times New Roman" w:eastAsia="Times New Roman" w:hAnsi="Times New Roman"/>
          <w:iCs/>
          <w:sz w:val="20"/>
          <w:szCs w:val="20"/>
          <w:lang w:val="en-GB"/>
        </w:rPr>
        <w:t xml:space="preserve"> </w:t>
      </w:r>
      <w:r>
        <w:rPr>
          <w:rFonts w:ascii="Times New Roman" w:eastAsia="Times New Roman" w:hAnsi="Times New Roman"/>
          <w:iCs/>
          <w:sz w:val="20"/>
          <w:szCs w:val="20"/>
          <w:lang w:val="en-GB"/>
        </w:rPr>
        <w:t>(</w:t>
      </w:r>
      <w:r w:rsidR="0016670C" w:rsidRPr="00DA7720">
        <w:rPr>
          <w:rFonts w:ascii="Times New Roman" w:eastAsia="Times New Roman" w:hAnsi="Times New Roman"/>
          <w:iCs/>
          <w:sz w:val="20"/>
          <w:szCs w:val="20"/>
          <w:lang w:val="en-GB"/>
        </w:rPr>
        <w:t>6-10 July 2020</w:t>
      </w:r>
      <w:r>
        <w:rPr>
          <w:rFonts w:ascii="Times New Roman" w:eastAsia="Times New Roman" w:hAnsi="Times New Roman"/>
          <w:iCs/>
          <w:sz w:val="20"/>
          <w:szCs w:val="20"/>
          <w:lang w:val="en-GB"/>
        </w:rPr>
        <w:t>)</w:t>
      </w:r>
      <w:r w:rsidR="00764591" w:rsidRPr="00DA7720">
        <w:rPr>
          <w:rFonts w:ascii="Times New Roman" w:eastAsia="Times New Roman" w:hAnsi="Times New Roman"/>
          <w:iCs/>
          <w:sz w:val="20"/>
          <w:szCs w:val="20"/>
          <w:lang w:val="en-GB"/>
        </w:rPr>
        <w:t>.</w:t>
      </w:r>
      <w:r w:rsidR="00607D80" w:rsidRPr="00DA7720">
        <w:rPr>
          <w:rStyle w:val="FootnoteReference"/>
          <w:rFonts w:eastAsia="Times New Roman"/>
          <w:iCs/>
          <w:lang w:val="en-GB"/>
        </w:rPr>
        <w:footnoteReference w:id="8"/>
      </w:r>
      <w:r w:rsidR="00764591" w:rsidRPr="00DA7720">
        <w:rPr>
          <w:rFonts w:ascii="Times New Roman" w:eastAsia="Times New Roman" w:hAnsi="Times New Roman"/>
          <w:iCs/>
          <w:sz w:val="20"/>
          <w:szCs w:val="20"/>
          <w:lang w:val="en-GB"/>
        </w:rPr>
        <w:t xml:space="preserve"> The meeting was </w:t>
      </w:r>
      <w:r w:rsidR="00F45D27" w:rsidRPr="00DA7720">
        <w:rPr>
          <w:rFonts w:ascii="Times New Roman" w:eastAsia="Times New Roman" w:hAnsi="Times New Roman"/>
          <w:iCs/>
          <w:sz w:val="20"/>
          <w:szCs w:val="20"/>
          <w:lang w:val="en-GB"/>
        </w:rPr>
        <w:t xml:space="preserve">attended by </w:t>
      </w:r>
      <w:r w:rsidR="003B16CA" w:rsidRPr="00DA7720">
        <w:rPr>
          <w:rFonts w:ascii="Times New Roman" w:eastAsia="Times New Roman" w:hAnsi="Times New Roman"/>
          <w:iCs/>
          <w:sz w:val="20"/>
          <w:szCs w:val="20"/>
          <w:lang w:val="en-GB"/>
        </w:rPr>
        <w:t>220</w:t>
      </w:r>
      <w:r w:rsidR="00F45D27" w:rsidRPr="00DA7720">
        <w:rPr>
          <w:rFonts w:ascii="Times New Roman" w:eastAsia="Times New Roman" w:hAnsi="Times New Roman"/>
          <w:iCs/>
          <w:sz w:val="20"/>
          <w:szCs w:val="20"/>
          <w:lang w:val="en-GB"/>
        </w:rPr>
        <w:t xml:space="preserve"> participants, with representatives from </w:t>
      </w:r>
      <w:r w:rsidR="003B16CA" w:rsidRPr="00DA7720">
        <w:rPr>
          <w:rFonts w:ascii="Times New Roman" w:eastAsia="Times New Roman" w:hAnsi="Times New Roman"/>
          <w:iCs/>
          <w:sz w:val="20"/>
          <w:szCs w:val="20"/>
          <w:lang w:val="en-GB"/>
        </w:rPr>
        <w:t>7</w:t>
      </w:r>
      <w:r w:rsidR="00F45D27" w:rsidRPr="00DA7720">
        <w:rPr>
          <w:rFonts w:ascii="Times New Roman" w:eastAsia="Times New Roman" w:hAnsi="Times New Roman"/>
          <w:iCs/>
          <w:sz w:val="20"/>
          <w:szCs w:val="20"/>
          <w:lang w:val="en-GB"/>
        </w:rPr>
        <w:t xml:space="preserve">9 </w:t>
      </w:r>
      <w:r w:rsidR="00A70528" w:rsidRPr="00DA7720">
        <w:rPr>
          <w:rFonts w:ascii="Times New Roman" w:eastAsia="Times New Roman" w:hAnsi="Times New Roman"/>
          <w:iCs/>
          <w:sz w:val="20"/>
          <w:szCs w:val="20"/>
          <w:lang w:val="en-GB"/>
        </w:rPr>
        <w:t>Governments</w:t>
      </w:r>
      <w:r>
        <w:rPr>
          <w:rFonts w:ascii="Times New Roman" w:eastAsia="Times New Roman" w:hAnsi="Times New Roman"/>
          <w:iCs/>
          <w:sz w:val="20"/>
          <w:szCs w:val="20"/>
          <w:lang w:val="en-GB"/>
        </w:rPr>
        <w:t>;</w:t>
      </w:r>
    </w:p>
    <w:p w14:paraId="67E179C3" w14:textId="10FBC9FA" w:rsidR="009876AD" w:rsidRPr="005523C1" w:rsidRDefault="00DA7720" w:rsidP="004C5A4F">
      <w:pPr>
        <w:numPr>
          <w:ilvl w:val="1"/>
          <w:numId w:val="18"/>
        </w:numPr>
        <w:tabs>
          <w:tab w:val="left" w:pos="1247"/>
          <w:tab w:val="left" w:pos="1814"/>
          <w:tab w:val="left" w:pos="2381"/>
          <w:tab w:val="left" w:pos="2948"/>
          <w:tab w:val="left" w:pos="3515"/>
        </w:tabs>
        <w:autoSpaceDE w:val="0"/>
        <w:autoSpaceDN w:val="0"/>
        <w:adjustRightInd w:val="0"/>
        <w:spacing w:after="120" w:line="240" w:lineRule="auto"/>
        <w:ind w:left="1253"/>
        <w:rPr>
          <w:rFonts w:ascii="Times New Roman" w:eastAsia="Times New Roman" w:hAnsi="Times New Roman"/>
          <w:iCs/>
          <w:sz w:val="20"/>
          <w:szCs w:val="20"/>
          <w:lang w:val="en-GB"/>
        </w:rPr>
      </w:pPr>
      <w:r w:rsidRPr="005523C1">
        <w:rPr>
          <w:rFonts w:ascii="Times New Roman" w:eastAsia="Times New Roman" w:hAnsi="Times New Roman"/>
          <w:iCs/>
          <w:sz w:val="20"/>
          <w:szCs w:val="20"/>
          <w:lang w:val="en-GB"/>
        </w:rPr>
        <w:t xml:space="preserve">A </w:t>
      </w:r>
      <w:r w:rsidR="007C0009" w:rsidRPr="005523C1">
        <w:rPr>
          <w:rFonts w:ascii="Times New Roman" w:eastAsia="Times New Roman" w:hAnsi="Times New Roman"/>
          <w:iCs/>
          <w:sz w:val="20"/>
          <w:szCs w:val="20"/>
          <w:lang w:val="en-GB"/>
        </w:rPr>
        <w:t xml:space="preserve">virtual dialogue meeting </w:t>
      </w:r>
      <w:r w:rsidR="0024761D" w:rsidRPr="005523C1">
        <w:rPr>
          <w:rFonts w:ascii="Times New Roman" w:eastAsia="Times New Roman" w:hAnsi="Times New Roman"/>
          <w:iCs/>
          <w:sz w:val="20"/>
          <w:szCs w:val="20"/>
          <w:lang w:val="en-GB"/>
        </w:rPr>
        <w:t xml:space="preserve">with IPBES national focal points in </w:t>
      </w:r>
      <w:r w:rsidR="007C0009" w:rsidRPr="005523C1">
        <w:rPr>
          <w:rFonts w:ascii="Times New Roman" w:eastAsia="Times New Roman" w:hAnsi="Times New Roman"/>
          <w:iCs/>
          <w:sz w:val="20"/>
          <w:szCs w:val="20"/>
          <w:lang w:val="en-GB"/>
        </w:rPr>
        <w:t>the</w:t>
      </w:r>
      <w:r w:rsidR="00A0002A" w:rsidRPr="005523C1">
        <w:rPr>
          <w:rFonts w:ascii="Times New Roman" w:eastAsia="Times New Roman" w:hAnsi="Times New Roman"/>
          <w:iCs/>
          <w:sz w:val="20"/>
          <w:szCs w:val="20"/>
          <w:lang w:val="en-GB"/>
        </w:rPr>
        <w:t xml:space="preserve"> </w:t>
      </w:r>
      <w:r w:rsidR="0024761D" w:rsidRPr="005523C1">
        <w:rPr>
          <w:rFonts w:ascii="Times New Roman" w:eastAsia="Times New Roman" w:hAnsi="Times New Roman"/>
          <w:iCs/>
          <w:sz w:val="20"/>
          <w:szCs w:val="20"/>
          <w:lang w:val="en-GB"/>
        </w:rPr>
        <w:t>context of the second review of the</w:t>
      </w:r>
      <w:r w:rsidR="00A0002A" w:rsidRPr="005523C1">
        <w:rPr>
          <w:rFonts w:ascii="Times New Roman" w:eastAsia="Times New Roman" w:hAnsi="Times New Roman"/>
          <w:iCs/>
          <w:sz w:val="20"/>
          <w:szCs w:val="20"/>
          <w:lang w:val="en-GB"/>
        </w:rPr>
        <w:t xml:space="preserve"> values assessment</w:t>
      </w:r>
      <w:r w:rsidR="007C0009" w:rsidRPr="00DA7720">
        <w:rPr>
          <w:rFonts w:ascii="Times New Roman" w:eastAsia="Times New Roman" w:hAnsi="Times New Roman"/>
          <w:iCs/>
          <w:sz w:val="20"/>
          <w:szCs w:val="20"/>
          <w:lang w:val="en-GB"/>
        </w:rPr>
        <w:t xml:space="preserve"> </w:t>
      </w:r>
      <w:r>
        <w:rPr>
          <w:rFonts w:ascii="Times New Roman" w:eastAsia="Times New Roman" w:hAnsi="Times New Roman"/>
          <w:iCs/>
          <w:sz w:val="20"/>
          <w:szCs w:val="20"/>
          <w:lang w:val="en-GB"/>
        </w:rPr>
        <w:t>(</w:t>
      </w:r>
      <w:r w:rsidR="00A70528" w:rsidRPr="00DA7720">
        <w:rPr>
          <w:rFonts w:ascii="Times New Roman" w:eastAsia="Times New Roman" w:hAnsi="Times New Roman"/>
          <w:iCs/>
          <w:sz w:val="20"/>
          <w:szCs w:val="20"/>
          <w:lang w:val="en-GB"/>
        </w:rPr>
        <w:t>11 February 2021</w:t>
      </w:r>
      <w:r>
        <w:rPr>
          <w:rFonts w:ascii="Times New Roman" w:eastAsia="Times New Roman" w:hAnsi="Times New Roman"/>
          <w:iCs/>
          <w:sz w:val="20"/>
          <w:szCs w:val="20"/>
          <w:lang w:val="en-GB"/>
        </w:rPr>
        <w:t>)</w:t>
      </w:r>
      <w:r w:rsidR="00A70528" w:rsidRPr="00DA7720">
        <w:rPr>
          <w:rFonts w:ascii="Times New Roman" w:eastAsia="Times New Roman" w:hAnsi="Times New Roman"/>
          <w:iCs/>
          <w:sz w:val="20"/>
          <w:szCs w:val="20"/>
          <w:lang w:val="en-GB"/>
        </w:rPr>
        <w:t>.</w:t>
      </w:r>
      <w:r w:rsidR="00607D80" w:rsidRPr="00DA7720">
        <w:rPr>
          <w:rStyle w:val="FootnoteReference"/>
          <w:rFonts w:eastAsia="Times New Roman"/>
          <w:iCs/>
          <w:lang w:val="en-GB"/>
        </w:rPr>
        <w:footnoteReference w:id="9"/>
      </w:r>
      <w:r w:rsidR="00A70528" w:rsidRPr="00DA7720">
        <w:rPr>
          <w:rFonts w:ascii="Times New Roman" w:eastAsia="Times New Roman" w:hAnsi="Times New Roman"/>
          <w:iCs/>
          <w:sz w:val="20"/>
          <w:szCs w:val="20"/>
          <w:lang w:val="en-GB"/>
        </w:rPr>
        <w:t xml:space="preserve"> The meeting was attended by </w:t>
      </w:r>
      <w:r w:rsidR="00E300BD" w:rsidRPr="00DA7720">
        <w:rPr>
          <w:rFonts w:ascii="Times New Roman" w:eastAsia="Times New Roman" w:hAnsi="Times New Roman"/>
          <w:iCs/>
          <w:sz w:val="20"/>
          <w:szCs w:val="20"/>
          <w:lang w:val="en-GB"/>
        </w:rPr>
        <w:t>120</w:t>
      </w:r>
      <w:r w:rsidR="00A70528" w:rsidRPr="00DA7720">
        <w:rPr>
          <w:rFonts w:ascii="Times New Roman" w:eastAsia="Times New Roman" w:hAnsi="Times New Roman"/>
          <w:iCs/>
          <w:sz w:val="20"/>
          <w:szCs w:val="20"/>
          <w:lang w:val="en-GB"/>
        </w:rPr>
        <w:t xml:space="preserve"> participants, with representatives from </w:t>
      </w:r>
      <w:r w:rsidR="00E300BD" w:rsidRPr="002B78AC">
        <w:rPr>
          <w:rFonts w:ascii="Times New Roman" w:eastAsia="Times New Roman" w:hAnsi="Times New Roman"/>
          <w:iCs/>
          <w:sz w:val="20"/>
          <w:szCs w:val="20"/>
          <w:lang w:val="en-GB"/>
        </w:rPr>
        <w:t>42</w:t>
      </w:r>
      <w:r w:rsidR="00A70528" w:rsidRPr="009D70FF">
        <w:rPr>
          <w:rFonts w:ascii="Times New Roman" w:eastAsia="Times New Roman" w:hAnsi="Times New Roman"/>
          <w:iCs/>
          <w:sz w:val="20"/>
          <w:szCs w:val="20"/>
          <w:lang w:val="en-GB"/>
        </w:rPr>
        <w:t xml:space="preserve"> Governments</w:t>
      </w:r>
      <w:r>
        <w:rPr>
          <w:rFonts w:ascii="Times New Roman" w:eastAsia="Times New Roman" w:hAnsi="Times New Roman"/>
          <w:iCs/>
          <w:sz w:val="20"/>
          <w:szCs w:val="20"/>
          <w:lang w:val="en-GB"/>
        </w:rPr>
        <w:t>;</w:t>
      </w:r>
    </w:p>
    <w:p w14:paraId="18E16640" w14:textId="1D5E94DB" w:rsidR="00A70528" w:rsidRPr="005523C1" w:rsidRDefault="00DA7720" w:rsidP="004C5A4F">
      <w:pPr>
        <w:numPr>
          <w:ilvl w:val="1"/>
          <w:numId w:val="18"/>
        </w:numPr>
        <w:tabs>
          <w:tab w:val="left" w:pos="1247"/>
          <w:tab w:val="left" w:pos="1814"/>
          <w:tab w:val="left" w:pos="2381"/>
          <w:tab w:val="left" w:pos="2948"/>
          <w:tab w:val="left" w:pos="3515"/>
        </w:tabs>
        <w:autoSpaceDE w:val="0"/>
        <w:autoSpaceDN w:val="0"/>
        <w:adjustRightInd w:val="0"/>
        <w:spacing w:after="120" w:line="240" w:lineRule="auto"/>
        <w:ind w:left="1253"/>
        <w:rPr>
          <w:rFonts w:ascii="Times New Roman" w:eastAsia="Times New Roman" w:hAnsi="Times New Roman"/>
          <w:iCs/>
          <w:sz w:val="20"/>
          <w:szCs w:val="20"/>
          <w:lang w:val="en-GB"/>
        </w:rPr>
      </w:pPr>
      <w:r>
        <w:rPr>
          <w:rFonts w:ascii="Times New Roman" w:eastAsia="Times New Roman" w:hAnsi="Times New Roman"/>
          <w:iCs/>
          <w:sz w:val="20"/>
          <w:szCs w:val="20"/>
          <w:lang w:val="en-GB"/>
        </w:rPr>
        <w:t>A</w:t>
      </w:r>
      <w:r w:rsidRPr="005523C1">
        <w:rPr>
          <w:rFonts w:ascii="Times New Roman" w:eastAsia="Times New Roman" w:hAnsi="Times New Roman"/>
          <w:iCs/>
          <w:sz w:val="20"/>
          <w:szCs w:val="20"/>
          <w:lang w:val="en-GB"/>
        </w:rPr>
        <w:t xml:space="preserve"> </w:t>
      </w:r>
      <w:r w:rsidR="00A70528" w:rsidRPr="005523C1">
        <w:rPr>
          <w:rFonts w:ascii="Times New Roman" w:eastAsia="Times New Roman" w:hAnsi="Times New Roman"/>
          <w:iCs/>
          <w:sz w:val="20"/>
          <w:szCs w:val="20"/>
          <w:lang w:val="en-GB"/>
        </w:rPr>
        <w:t xml:space="preserve">virtual dialogue meeting </w:t>
      </w:r>
      <w:r w:rsidR="00D8662F" w:rsidRPr="005523C1">
        <w:rPr>
          <w:rFonts w:ascii="Times New Roman" w:eastAsia="Times New Roman" w:hAnsi="Times New Roman"/>
          <w:iCs/>
          <w:sz w:val="20"/>
          <w:szCs w:val="20"/>
          <w:lang w:val="en-GB"/>
        </w:rPr>
        <w:t xml:space="preserve">with IPBES national focal points in </w:t>
      </w:r>
      <w:r w:rsidR="00A70528" w:rsidRPr="005523C1">
        <w:rPr>
          <w:rFonts w:ascii="Times New Roman" w:eastAsia="Times New Roman" w:hAnsi="Times New Roman"/>
          <w:iCs/>
          <w:sz w:val="20"/>
          <w:szCs w:val="20"/>
          <w:lang w:val="en-GB"/>
        </w:rPr>
        <w:t xml:space="preserve">the </w:t>
      </w:r>
      <w:r w:rsidR="00D8662F" w:rsidRPr="005523C1">
        <w:rPr>
          <w:rFonts w:ascii="Times New Roman" w:eastAsia="Times New Roman" w:hAnsi="Times New Roman"/>
          <w:iCs/>
          <w:sz w:val="20"/>
          <w:szCs w:val="20"/>
          <w:lang w:val="en-GB"/>
        </w:rPr>
        <w:t>context</w:t>
      </w:r>
      <w:r w:rsidR="00A70528" w:rsidRPr="005523C1">
        <w:rPr>
          <w:rFonts w:ascii="Times New Roman" w:eastAsia="Times New Roman" w:hAnsi="Times New Roman"/>
          <w:iCs/>
          <w:sz w:val="20"/>
          <w:szCs w:val="20"/>
          <w:lang w:val="en-GB"/>
        </w:rPr>
        <w:t xml:space="preserve"> </w:t>
      </w:r>
      <w:r w:rsidR="00A70528" w:rsidRPr="005523C1" w:rsidDel="00C21BB0">
        <w:rPr>
          <w:rFonts w:ascii="Times New Roman" w:eastAsia="Times New Roman" w:hAnsi="Times New Roman"/>
          <w:iCs/>
          <w:sz w:val="20"/>
          <w:szCs w:val="20"/>
          <w:lang w:val="en-GB"/>
        </w:rPr>
        <w:t xml:space="preserve">of the </w:t>
      </w:r>
      <w:r w:rsidR="00D8662F" w:rsidRPr="005523C1">
        <w:rPr>
          <w:rFonts w:ascii="Times New Roman" w:eastAsia="Times New Roman" w:hAnsi="Times New Roman"/>
          <w:iCs/>
          <w:sz w:val="20"/>
          <w:szCs w:val="20"/>
          <w:lang w:val="en-GB"/>
        </w:rPr>
        <w:t>second review</w:t>
      </w:r>
      <w:r w:rsidR="00A70528" w:rsidRPr="005523C1" w:rsidDel="00C21BB0">
        <w:rPr>
          <w:rFonts w:ascii="Times New Roman" w:eastAsia="Times New Roman" w:hAnsi="Times New Roman"/>
          <w:iCs/>
          <w:sz w:val="20"/>
          <w:szCs w:val="20"/>
          <w:lang w:val="en-GB"/>
        </w:rPr>
        <w:t xml:space="preserve"> of the </w:t>
      </w:r>
      <w:r w:rsidR="00A70528" w:rsidRPr="005523C1">
        <w:rPr>
          <w:rFonts w:ascii="Times New Roman" w:eastAsia="Times New Roman" w:hAnsi="Times New Roman"/>
          <w:iCs/>
          <w:sz w:val="20"/>
          <w:szCs w:val="20"/>
          <w:lang w:val="en-GB"/>
        </w:rPr>
        <w:t>sustainable use assessment</w:t>
      </w:r>
      <w:r w:rsidR="00A70528" w:rsidRPr="00DA7720">
        <w:rPr>
          <w:rFonts w:ascii="Times New Roman" w:eastAsia="Times New Roman" w:hAnsi="Times New Roman"/>
          <w:iCs/>
          <w:sz w:val="20"/>
          <w:szCs w:val="20"/>
          <w:lang w:val="en-GB"/>
        </w:rPr>
        <w:t xml:space="preserve"> w</w:t>
      </w:r>
      <w:r>
        <w:rPr>
          <w:rFonts w:ascii="Times New Roman" w:eastAsia="Times New Roman" w:hAnsi="Times New Roman"/>
          <w:iCs/>
          <w:sz w:val="20"/>
          <w:szCs w:val="20"/>
          <w:lang w:val="en-GB"/>
        </w:rPr>
        <w:t>ill be</w:t>
      </w:r>
      <w:r w:rsidR="00A70528" w:rsidRPr="00DA7720">
        <w:rPr>
          <w:rFonts w:ascii="Times New Roman" w:eastAsia="Times New Roman" w:hAnsi="Times New Roman"/>
          <w:iCs/>
          <w:sz w:val="20"/>
          <w:szCs w:val="20"/>
          <w:lang w:val="en-GB"/>
        </w:rPr>
        <w:t xml:space="preserve"> organized </w:t>
      </w:r>
      <w:r>
        <w:rPr>
          <w:rFonts w:ascii="Times New Roman" w:eastAsia="Times New Roman" w:hAnsi="Times New Roman"/>
          <w:iCs/>
          <w:sz w:val="20"/>
          <w:szCs w:val="20"/>
          <w:lang w:val="en-GB"/>
        </w:rPr>
        <w:t xml:space="preserve">on </w:t>
      </w:r>
      <w:r w:rsidR="00D8662F" w:rsidRPr="00DA7720">
        <w:rPr>
          <w:rFonts w:ascii="Times New Roman" w:eastAsia="Times New Roman" w:hAnsi="Times New Roman"/>
          <w:iCs/>
          <w:sz w:val="20"/>
          <w:szCs w:val="20"/>
          <w:lang w:val="en-GB"/>
        </w:rPr>
        <w:t>11</w:t>
      </w:r>
      <w:r>
        <w:rPr>
          <w:rFonts w:ascii="Times New Roman" w:eastAsia="Times New Roman" w:hAnsi="Times New Roman"/>
          <w:iCs/>
          <w:sz w:val="20"/>
          <w:szCs w:val="20"/>
          <w:lang w:val="en-GB"/>
        </w:rPr>
        <w:t xml:space="preserve"> and </w:t>
      </w:r>
      <w:r w:rsidR="00D8662F" w:rsidRPr="00DA7720">
        <w:rPr>
          <w:rFonts w:ascii="Times New Roman" w:eastAsia="Times New Roman" w:hAnsi="Times New Roman"/>
          <w:iCs/>
          <w:sz w:val="20"/>
          <w:szCs w:val="20"/>
          <w:lang w:val="en-GB"/>
        </w:rPr>
        <w:t>12</w:t>
      </w:r>
      <w:r w:rsidR="00A70528" w:rsidRPr="00DA7720">
        <w:rPr>
          <w:rFonts w:ascii="Times New Roman" w:eastAsia="Times New Roman" w:hAnsi="Times New Roman"/>
          <w:iCs/>
          <w:sz w:val="20"/>
          <w:szCs w:val="20"/>
          <w:lang w:val="en-GB"/>
        </w:rPr>
        <w:t xml:space="preserve"> May 2021.</w:t>
      </w:r>
    </w:p>
    <w:p w14:paraId="3F103838" w14:textId="6F6DB346" w:rsidR="00674AD0" w:rsidRPr="0059628A" w:rsidRDefault="0059628A" w:rsidP="0012618B">
      <w:pPr>
        <w:pStyle w:val="CH3"/>
        <w:rPr>
          <w:rFonts w:eastAsia="Times New Roman"/>
        </w:rPr>
      </w:pPr>
      <w:r>
        <w:rPr>
          <w:rFonts w:eastAsia="Times New Roman"/>
        </w:rPr>
        <w:tab/>
        <w:t>4.</w:t>
      </w:r>
      <w:r>
        <w:rPr>
          <w:rFonts w:eastAsia="Times New Roman"/>
        </w:rPr>
        <w:tab/>
      </w:r>
      <w:r w:rsidR="00674AD0">
        <w:rPr>
          <w:rFonts w:eastAsia="Times New Roman"/>
        </w:rPr>
        <w:t xml:space="preserve">Youth workshops to strengthen engagement of </w:t>
      </w:r>
      <w:r w:rsidR="009F5D27">
        <w:rPr>
          <w:rFonts w:eastAsia="Times New Roman"/>
        </w:rPr>
        <w:t xml:space="preserve">young </w:t>
      </w:r>
      <w:r w:rsidR="00F11A32">
        <w:rPr>
          <w:rFonts w:eastAsia="Times New Roman"/>
        </w:rPr>
        <w:t>individuals</w:t>
      </w:r>
      <w:r w:rsidR="009F5D27">
        <w:rPr>
          <w:rFonts w:eastAsia="Times New Roman"/>
        </w:rPr>
        <w:t xml:space="preserve"> </w:t>
      </w:r>
      <w:r w:rsidR="00674AD0">
        <w:rPr>
          <w:rFonts w:eastAsia="Times New Roman"/>
        </w:rPr>
        <w:t xml:space="preserve">in the work of IPBES and to support </w:t>
      </w:r>
      <w:r w:rsidR="006E344D">
        <w:rPr>
          <w:rFonts w:eastAsia="Times New Roman"/>
        </w:rPr>
        <w:t>up</w:t>
      </w:r>
      <w:r w:rsidR="005265E9">
        <w:rPr>
          <w:rFonts w:eastAsia="Times New Roman"/>
        </w:rPr>
        <w:t>take</w:t>
      </w:r>
      <w:r w:rsidR="0046182A">
        <w:rPr>
          <w:rFonts w:eastAsia="Times New Roman"/>
        </w:rPr>
        <w:t xml:space="preserve"> </w:t>
      </w:r>
      <w:r w:rsidR="00674AD0">
        <w:rPr>
          <w:rFonts w:eastAsia="Times New Roman"/>
        </w:rPr>
        <w:t xml:space="preserve">of assessments among </w:t>
      </w:r>
      <w:r w:rsidR="00F11A32">
        <w:rPr>
          <w:rFonts w:eastAsia="Times New Roman"/>
        </w:rPr>
        <w:t xml:space="preserve">young </w:t>
      </w:r>
      <w:r w:rsidR="00AE2AE7">
        <w:rPr>
          <w:rFonts w:eastAsia="Times New Roman"/>
        </w:rPr>
        <w:t xml:space="preserve">individuals </w:t>
      </w:r>
      <w:r w:rsidR="00674AD0">
        <w:rPr>
          <w:rFonts w:eastAsia="Times New Roman"/>
        </w:rPr>
        <w:t xml:space="preserve">and </w:t>
      </w:r>
      <w:r w:rsidR="00F11A32">
        <w:rPr>
          <w:rFonts w:eastAsia="Times New Roman"/>
        </w:rPr>
        <w:t xml:space="preserve">youth </w:t>
      </w:r>
      <w:r w:rsidR="00E461F3">
        <w:rPr>
          <w:rFonts w:eastAsia="Times New Roman"/>
        </w:rPr>
        <w:t>organizations</w:t>
      </w:r>
    </w:p>
    <w:p w14:paraId="4541ABFA" w14:textId="5E837B90" w:rsidR="00EC2A70" w:rsidRPr="00BB4321" w:rsidRDefault="007065EE" w:rsidP="00BB4321">
      <w:pPr>
        <w:pStyle w:val="Normalnumber"/>
        <w:ind w:left="1247" w:firstLine="0"/>
        <w:rPr>
          <w:rFonts w:eastAsia="Times New Roman"/>
          <w:color w:val="000000"/>
        </w:rPr>
      </w:pPr>
      <w:r>
        <w:rPr>
          <w:rFonts w:eastAsia="Times New Roman"/>
        </w:rPr>
        <w:t>An</w:t>
      </w:r>
      <w:r w:rsidR="008937CC" w:rsidRPr="00EC2A70">
        <w:rPr>
          <w:rFonts w:eastAsia="Times New Roman"/>
        </w:rPr>
        <w:t xml:space="preserve"> IPBES youth workshop </w:t>
      </w:r>
      <w:r w:rsidR="002105D6">
        <w:rPr>
          <w:rFonts w:eastAsia="Times New Roman"/>
        </w:rPr>
        <w:t xml:space="preserve">was organized </w:t>
      </w:r>
      <w:r w:rsidR="002B78AC">
        <w:rPr>
          <w:rFonts w:eastAsia="Times New Roman"/>
        </w:rPr>
        <w:t xml:space="preserve">on </w:t>
      </w:r>
      <w:r w:rsidR="008937CC" w:rsidRPr="00EC2A70">
        <w:rPr>
          <w:rFonts w:eastAsia="Times New Roman"/>
        </w:rPr>
        <w:t>27</w:t>
      </w:r>
      <w:r w:rsidR="002B78AC">
        <w:rPr>
          <w:rFonts w:eastAsia="Times New Roman"/>
        </w:rPr>
        <w:t xml:space="preserve"> and </w:t>
      </w:r>
      <w:r w:rsidR="008937CC" w:rsidRPr="00EC2A70">
        <w:rPr>
          <w:rFonts w:eastAsia="Times New Roman"/>
        </w:rPr>
        <w:t>28</w:t>
      </w:r>
      <w:r w:rsidR="00D174C7">
        <w:rPr>
          <w:rFonts w:eastAsia="Times New Roman"/>
        </w:rPr>
        <w:t xml:space="preserve"> June</w:t>
      </w:r>
      <w:r w:rsidR="008937CC" w:rsidRPr="00EC2A70">
        <w:rPr>
          <w:rFonts w:eastAsia="Times New Roman"/>
        </w:rPr>
        <w:t xml:space="preserve"> 2019 in São Pedro, Brazil. The workshop brought together 35 early-career individuals from all </w:t>
      </w:r>
      <w:r w:rsidR="00F11A32">
        <w:rPr>
          <w:rFonts w:eastAsia="Times New Roman"/>
        </w:rPr>
        <w:t>regions of</w:t>
      </w:r>
      <w:r w:rsidR="00F11A32" w:rsidRPr="00EC2A70">
        <w:rPr>
          <w:rFonts w:eastAsia="Times New Roman"/>
        </w:rPr>
        <w:t xml:space="preserve"> </w:t>
      </w:r>
      <w:r w:rsidR="008937CC" w:rsidRPr="00EC2A70">
        <w:rPr>
          <w:rFonts w:eastAsia="Times New Roman"/>
        </w:rPr>
        <w:t>the world,</w:t>
      </w:r>
      <w:r w:rsidR="001B5DD7">
        <w:rPr>
          <w:rFonts w:eastAsia="Times New Roman"/>
        </w:rPr>
        <w:t xml:space="preserve"> nominated </w:t>
      </w:r>
      <w:r w:rsidR="0069123D">
        <w:rPr>
          <w:rFonts w:eastAsia="Times New Roman"/>
        </w:rPr>
        <w:t>by</w:t>
      </w:r>
      <w:r w:rsidR="00816F34">
        <w:rPr>
          <w:rFonts w:eastAsia="Times New Roman"/>
        </w:rPr>
        <w:t xml:space="preserve"> </w:t>
      </w:r>
      <w:r w:rsidR="008937CC" w:rsidRPr="00EC2A70">
        <w:rPr>
          <w:rFonts w:eastAsia="Times New Roman"/>
        </w:rPr>
        <w:t xml:space="preserve">networks </w:t>
      </w:r>
      <w:r w:rsidR="00D873FF">
        <w:rPr>
          <w:rFonts w:eastAsia="Times New Roman"/>
        </w:rPr>
        <w:t>and</w:t>
      </w:r>
      <w:r w:rsidR="00D873FF" w:rsidRPr="00EC2A70">
        <w:rPr>
          <w:rFonts w:eastAsia="Times New Roman"/>
        </w:rPr>
        <w:t xml:space="preserve"> </w:t>
      </w:r>
      <w:r w:rsidR="008937CC" w:rsidRPr="00EC2A70">
        <w:rPr>
          <w:rFonts w:eastAsia="Times New Roman"/>
        </w:rPr>
        <w:t>organizations engaged in work on biodiversity and ecosystem services</w:t>
      </w:r>
      <w:r w:rsidR="000C376C">
        <w:rPr>
          <w:rFonts w:eastAsia="Times New Roman"/>
        </w:rPr>
        <w:t xml:space="preserve"> in response to an open </w:t>
      </w:r>
      <w:r w:rsidR="00755AD0">
        <w:rPr>
          <w:rFonts w:eastAsia="Times New Roman"/>
        </w:rPr>
        <w:t>invitation</w:t>
      </w:r>
      <w:r w:rsidR="008937CC" w:rsidRPr="00EC2A70">
        <w:rPr>
          <w:rFonts w:eastAsia="Times New Roman"/>
        </w:rPr>
        <w:t>.</w:t>
      </w:r>
      <w:r w:rsidR="009B48D4">
        <w:rPr>
          <w:rFonts w:eastAsia="Times New Roman"/>
        </w:rPr>
        <w:t xml:space="preserve"> The participants were selected </w:t>
      </w:r>
      <w:r w:rsidR="00694E9A">
        <w:rPr>
          <w:rFonts w:eastAsia="Times New Roman"/>
        </w:rPr>
        <w:t xml:space="preserve">by the task force </w:t>
      </w:r>
      <w:r w:rsidR="009B48D4">
        <w:rPr>
          <w:rFonts w:eastAsia="Times New Roman"/>
        </w:rPr>
        <w:t xml:space="preserve">based on </w:t>
      </w:r>
      <w:r w:rsidR="00755AD0">
        <w:rPr>
          <w:rFonts w:eastAsia="Times New Roman"/>
        </w:rPr>
        <w:t>pre-defined se</w:t>
      </w:r>
      <w:r w:rsidR="0007235C">
        <w:rPr>
          <w:rFonts w:eastAsia="Times New Roman"/>
        </w:rPr>
        <w:t>lection criteria</w:t>
      </w:r>
      <w:r w:rsidR="00517C1E">
        <w:rPr>
          <w:rFonts w:eastAsia="Times New Roman"/>
        </w:rPr>
        <w:t>.</w:t>
      </w:r>
      <w:r w:rsidR="008937CC" w:rsidRPr="00EC2A70">
        <w:rPr>
          <w:rFonts w:eastAsia="Times New Roman"/>
        </w:rPr>
        <w:t xml:space="preserve"> The objectives of the workshop were to enhance </w:t>
      </w:r>
      <w:r w:rsidR="00770075">
        <w:rPr>
          <w:rFonts w:eastAsia="Times New Roman"/>
        </w:rPr>
        <w:t>youth</w:t>
      </w:r>
      <w:r w:rsidR="00770075" w:rsidRPr="00EC2A70">
        <w:rPr>
          <w:rFonts w:eastAsia="Times New Roman"/>
        </w:rPr>
        <w:t xml:space="preserve"> </w:t>
      </w:r>
      <w:r w:rsidR="008937CC" w:rsidRPr="00EC2A70">
        <w:rPr>
          <w:rFonts w:eastAsia="Times New Roman"/>
        </w:rPr>
        <w:t xml:space="preserve">engagement in IPBES by: 1) familiarizing the participants with the work of IPBES and explore how </w:t>
      </w:r>
      <w:r w:rsidR="00770075">
        <w:rPr>
          <w:rFonts w:eastAsia="Times New Roman"/>
        </w:rPr>
        <w:t>youth</w:t>
      </w:r>
      <w:r w:rsidR="008937CC" w:rsidRPr="00EC2A70">
        <w:rPr>
          <w:rFonts w:eastAsia="Times New Roman"/>
        </w:rPr>
        <w:t xml:space="preserve"> and their networks could</w:t>
      </w:r>
      <w:r w:rsidR="00EC2A70" w:rsidRPr="00EC2A70">
        <w:rPr>
          <w:rFonts w:eastAsia="Times New Roman"/>
        </w:rPr>
        <w:t xml:space="preserve"> </w:t>
      </w:r>
      <w:r w:rsidR="008937CC" w:rsidRPr="00EC2A70">
        <w:rPr>
          <w:rFonts w:eastAsia="Times New Roman"/>
        </w:rPr>
        <w:t xml:space="preserve">contribute to the work and objective of IPBES; </w:t>
      </w:r>
      <w:r w:rsidR="008937CC" w:rsidRPr="00BB4321">
        <w:rPr>
          <w:rFonts w:eastAsia="Times New Roman"/>
          <w:color w:val="000000"/>
        </w:rPr>
        <w:t>and 2) exploring future scenarios of biodiversity and</w:t>
      </w:r>
      <w:r w:rsidR="00EC2A70" w:rsidRPr="00BB4321">
        <w:rPr>
          <w:rFonts w:eastAsia="Times New Roman"/>
          <w:color w:val="000000"/>
        </w:rPr>
        <w:t xml:space="preserve"> </w:t>
      </w:r>
      <w:r w:rsidR="008937CC" w:rsidRPr="00BB4321">
        <w:rPr>
          <w:rFonts w:eastAsia="Times New Roman"/>
          <w:color w:val="000000"/>
        </w:rPr>
        <w:t xml:space="preserve">ecosystem services from the perspective of early-career professionals. </w:t>
      </w:r>
    </w:p>
    <w:p w14:paraId="04EB8D87" w14:textId="75283C52" w:rsidR="008937CC" w:rsidRPr="00A1619C" w:rsidRDefault="008937CC" w:rsidP="00BB4321">
      <w:pPr>
        <w:pStyle w:val="Normalnumber"/>
        <w:ind w:left="1247" w:firstLine="0"/>
        <w:rPr>
          <w:rFonts w:eastAsia="Times New Roman"/>
          <w:bCs/>
        </w:rPr>
      </w:pPr>
      <w:r w:rsidRPr="00BB4321">
        <w:rPr>
          <w:rFonts w:eastAsia="Times New Roman"/>
          <w:color w:val="000000"/>
        </w:rPr>
        <w:t xml:space="preserve">The workshop was </w:t>
      </w:r>
      <w:r w:rsidR="002B78AC" w:rsidRPr="00BB4321">
        <w:rPr>
          <w:rFonts w:eastAsia="Times New Roman"/>
          <w:color w:val="000000"/>
        </w:rPr>
        <w:t>supported by</w:t>
      </w:r>
      <w:r w:rsidRPr="00BB4321">
        <w:rPr>
          <w:rFonts w:eastAsia="Times New Roman"/>
          <w:color w:val="000000"/>
        </w:rPr>
        <w:t xml:space="preserve"> the </w:t>
      </w:r>
      <w:r w:rsidR="000C076E" w:rsidRPr="00BB4321">
        <w:rPr>
          <w:rFonts w:eastAsia="Times New Roman"/>
          <w:color w:val="000000"/>
        </w:rPr>
        <w:t>task force</w:t>
      </w:r>
      <w:r w:rsidR="00D744BC" w:rsidRPr="00BB4321">
        <w:rPr>
          <w:rFonts w:eastAsia="Times New Roman"/>
          <w:color w:val="000000"/>
        </w:rPr>
        <w:t xml:space="preserve"> on scenarios and models,</w:t>
      </w:r>
      <w:r w:rsidRPr="00BB4321">
        <w:rPr>
          <w:rFonts w:eastAsia="Times New Roman"/>
          <w:color w:val="000000"/>
        </w:rPr>
        <w:t xml:space="preserve"> the Brazilian Platform on Biodiversity and Ecosystem Services (BPBES</w:t>
      </w:r>
      <w:r w:rsidRPr="00A1619C">
        <w:rPr>
          <w:rFonts w:eastAsia="Times New Roman"/>
        </w:rPr>
        <w:t>), the São</w:t>
      </w:r>
      <w:r w:rsidR="00EC2A70" w:rsidRPr="00A1619C">
        <w:rPr>
          <w:rFonts w:eastAsia="Times New Roman"/>
        </w:rPr>
        <w:t xml:space="preserve"> </w:t>
      </w:r>
      <w:r w:rsidRPr="00A1619C">
        <w:rPr>
          <w:rFonts w:eastAsia="Times New Roman"/>
        </w:rPr>
        <w:t>Paulo Research Foundation's Research programme on Biodiversity, Characterisation, Conservation,</w:t>
      </w:r>
      <w:r w:rsidR="00EC2A70" w:rsidRPr="00A1619C">
        <w:rPr>
          <w:rFonts w:eastAsia="Times New Roman"/>
        </w:rPr>
        <w:t xml:space="preserve"> </w:t>
      </w:r>
      <w:r w:rsidRPr="00A1619C">
        <w:rPr>
          <w:rFonts w:eastAsia="Times New Roman"/>
        </w:rPr>
        <w:t>Re</w:t>
      </w:r>
      <w:r w:rsidR="00967AD5">
        <w:rPr>
          <w:rFonts w:eastAsia="Times New Roman"/>
        </w:rPr>
        <w:t>s</w:t>
      </w:r>
      <w:r w:rsidRPr="00A1619C">
        <w:rPr>
          <w:rFonts w:eastAsia="Times New Roman"/>
        </w:rPr>
        <w:t xml:space="preserve">toration and Sustainable Use (BIOTA-FAPESP), the International </w:t>
      </w:r>
      <w:r w:rsidRPr="00363062">
        <w:rPr>
          <w:rFonts w:eastAsia="Times New Roman"/>
        </w:rPr>
        <w:t>Institute for Sustainability (IIS),</w:t>
      </w:r>
      <w:r w:rsidR="00967F1D" w:rsidRPr="00363062">
        <w:rPr>
          <w:rFonts w:eastAsia="Times New Roman"/>
        </w:rPr>
        <w:t xml:space="preserve"> </w:t>
      </w:r>
      <w:r w:rsidRPr="00363062">
        <w:rPr>
          <w:rFonts w:eastAsia="Times New Roman"/>
        </w:rPr>
        <w:t>and the Inter-American Institute for Global Change Research (IAI).</w:t>
      </w:r>
      <w:r w:rsidR="00D319D4">
        <w:rPr>
          <w:rFonts w:eastAsia="Times New Roman"/>
        </w:rPr>
        <w:t xml:space="preserve"> The workshop was funded by the </w:t>
      </w:r>
      <w:r w:rsidR="00331640">
        <w:rPr>
          <w:rFonts w:eastAsia="Times New Roman"/>
        </w:rPr>
        <w:t>Norwegian Environment Agency.</w:t>
      </w:r>
      <w:r w:rsidR="00EC2A70" w:rsidRPr="00363062">
        <w:rPr>
          <w:rFonts w:eastAsia="Times New Roman"/>
        </w:rPr>
        <w:t xml:space="preserve"> </w:t>
      </w:r>
      <w:r w:rsidR="00F6601A">
        <w:rPr>
          <w:rFonts w:eastAsia="Times New Roman"/>
        </w:rPr>
        <w:t>Further information, including</w:t>
      </w:r>
      <w:r w:rsidR="002E2316">
        <w:rPr>
          <w:rFonts w:eastAsia="Times New Roman"/>
        </w:rPr>
        <w:t xml:space="preserve"> a</w:t>
      </w:r>
      <w:r w:rsidR="00EC2A70" w:rsidRPr="00363062">
        <w:rPr>
          <w:rFonts w:eastAsia="Times New Roman"/>
        </w:rPr>
        <w:t xml:space="preserve"> report from the meeting</w:t>
      </w:r>
      <w:r w:rsidR="002E2316">
        <w:rPr>
          <w:rFonts w:eastAsia="Times New Roman"/>
        </w:rPr>
        <w:t>,</w:t>
      </w:r>
      <w:r w:rsidR="00EC2A70" w:rsidRPr="00363062">
        <w:rPr>
          <w:rFonts w:eastAsia="Times New Roman"/>
        </w:rPr>
        <w:t xml:space="preserve"> is available </w:t>
      </w:r>
      <w:r w:rsidR="009D64F9">
        <w:rPr>
          <w:rFonts w:eastAsia="Times New Roman"/>
        </w:rPr>
        <w:t>on the IPBES webpage</w:t>
      </w:r>
      <w:r w:rsidR="004F53FF">
        <w:rPr>
          <w:rFonts w:eastAsia="Times New Roman"/>
        </w:rPr>
        <w:t>.</w:t>
      </w:r>
      <w:r w:rsidR="0002601C">
        <w:rPr>
          <w:rStyle w:val="FootnoteReference"/>
          <w:rFonts w:eastAsia="Times New Roman"/>
        </w:rPr>
        <w:footnoteReference w:id="10"/>
      </w:r>
    </w:p>
    <w:p w14:paraId="49019125" w14:textId="239EFD0B" w:rsidR="00463705" w:rsidRPr="00D958DA" w:rsidRDefault="00E21BBD" w:rsidP="00463705">
      <w:pPr>
        <w:pStyle w:val="CH2"/>
        <w:rPr>
          <w:rFonts w:eastAsia="Times New Roman"/>
        </w:rPr>
      </w:pPr>
      <w:r>
        <w:rPr>
          <w:rFonts w:eastAsia="Times New Roman"/>
        </w:rPr>
        <w:lastRenderedPageBreak/>
        <w:tab/>
      </w:r>
      <w:r w:rsidR="00556A27" w:rsidRPr="00D958DA">
        <w:rPr>
          <w:rFonts w:eastAsia="Times New Roman"/>
          <w:bCs/>
        </w:rPr>
        <w:t>B</w:t>
      </w:r>
      <w:r w:rsidRPr="00D958DA">
        <w:rPr>
          <w:rFonts w:eastAsia="Times New Roman"/>
          <w:bCs/>
        </w:rPr>
        <w:t>.</w:t>
      </w:r>
      <w:r w:rsidRPr="008C2A46">
        <w:rPr>
          <w:rFonts w:eastAsia="Times New Roman"/>
        </w:rPr>
        <w:tab/>
      </w:r>
      <w:r w:rsidR="00376603">
        <w:rPr>
          <w:rFonts w:eastAsia="Times New Roman"/>
        </w:rPr>
        <w:t>Progress under o</w:t>
      </w:r>
      <w:r w:rsidR="008C2A46" w:rsidRPr="008C2A46">
        <w:rPr>
          <w:rFonts w:eastAsia="Times New Roman"/>
        </w:rPr>
        <w:t xml:space="preserve">bjective 2(b): Facilitated access to expertise and </w:t>
      </w:r>
      <w:r w:rsidR="008C2A46" w:rsidRPr="00D958DA">
        <w:rPr>
          <w:rFonts w:eastAsia="Times New Roman"/>
        </w:rPr>
        <w:t>information</w:t>
      </w:r>
    </w:p>
    <w:p w14:paraId="5C2A199F" w14:textId="4E8E71AB" w:rsidR="00463705" w:rsidRPr="0059628A" w:rsidRDefault="0059628A" w:rsidP="0012618B">
      <w:pPr>
        <w:pStyle w:val="CH3"/>
        <w:rPr>
          <w:rFonts w:eastAsia="Times New Roman"/>
        </w:rPr>
      </w:pPr>
      <w:r>
        <w:rPr>
          <w:rFonts w:eastAsia="Times New Roman"/>
        </w:rPr>
        <w:tab/>
        <w:t>1.</w:t>
      </w:r>
      <w:r>
        <w:rPr>
          <w:rFonts w:eastAsia="Times New Roman"/>
        </w:rPr>
        <w:tab/>
      </w:r>
      <w:r w:rsidR="00FB10CA" w:rsidRPr="00D958DA">
        <w:rPr>
          <w:rFonts w:eastAsia="Times New Roman"/>
        </w:rPr>
        <w:t xml:space="preserve">Support </w:t>
      </w:r>
      <w:r w:rsidR="0057245E" w:rsidRPr="00D958DA">
        <w:rPr>
          <w:rFonts w:eastAsia="Times New Roman"/>
        </w:rPr>
        <w:t>for</w:t>
      </w:r>
      <w:r w:rsidR="00463705" w:rsidRPr="00D958DA">
        <w:rPr>
          <w:rFonts w:eastAsia="Times New Roman"/>
        </w:rPr>
        <w:t xml:space="preserve"> uptake of approved assessments </w:t>
      </w:r>
      <w:r w:rsidR="00FB10CA" w:rsidRPr="00D958DA">
        <w:rPr>
          <w:rFonts w:eastAsia="Times New Roman"/>
        </w:rPr>
        <w:t>and other deliverables</w:t>
      </w:r>
    </w:p>
    <w:p w14:paraId="050898B2" w14:textId="5F1DF770" w:rsidR="00463705" w:rsidRPr="00D958DA" w:rsidRDefault="00463705" w:rsidP="00BB4321">
      <w:pPr>
        <w:pStyle w:val="Normalnumber"/>
        <w:ind w:left="1247" w:firstLine="0"/>
        <w:rPr>
          <w:rFonts w:eastAsia="Times New Roman"/>
        </w:rPr>
      </w:pPr>
      <w:r w:rsidRPr="00D958DA">
        <w:rPr>
          <w:rFonts w:eastAsia="Times New Roman"/>
        </w:rPr>
        <w:t xml:space="preserve">The task force </w:t>
      </w:r>
      <w:r w:rsidR="00387430">
        <w:rPr>
          <w:rFonts w:eastAsia="Times New Roman"/>
        </w:rPr>
        <w:t>wa</w:t>
      </w:r>
      <w:r w:rsidR="002015C8" w:rsidRPr="00D958DA">
        <w:rPr>
          <w:rFonts w:eastAsia="Times New Roman"/>
        </w:rPr>
        <w:t>s</w:t>
      </w:r>
      <w:r w:rsidRPr="00D958DA">
        <w:rPr>
          <w:rFonts w:eastAsia="Times New Roman"/>
        </w:rPr>
        <w:t xml:space="preserve"> working with the </w:t>
      </w:r>
      <w:r w:rsidR="00023D8D" w:rsidRPr="00D958DA">
        <w:rPr>
          <w:rFonts w:eastAsia="Times New Roman"/>
        </w:rPr>
        <w:t xml:space="preserve">IPBES </w:t>
      </w:r>
      <w:r w:rsidRPr="00D958DA">
        <w:rPr>
          <w:rFonts w:eastAsia="Times New Roman"/>
        </w:rPr>
        <w:t xml:space="preserve">communication </w:t>
      </w:r>
      <w:r w:rsidR="00023D8D" w:rsidRPr="00D958DA">
        <w:rPr>
          <w:rFonts w:eastAsia="Times New Roman"/>
        </w:rPr>
        <w:t xml:space="preserve">and outreach </w:t>
      </w:r>
      <w:r w:rsidR="00E60D0F">
        <w:rPr>
          <w:rFonts w:eastAsia="Times New Roman"/>
        </w:rPr>
        <w:t>team</w:t>
      </w:r>
      <w:r w:rsidR="00433DA4" w:rsidRPr="00D958DA">
        <w:rPr>
          <w:rFonts w:eastAsia="Times New Roman"/>
        </w:rPr>
        <w:t xml:space="preserve"> </w:t>
      </w:r>
      <w:r w:rsidRPr="00D958DA">
        <w:rPr>
          <w:rFonts w:eastAsia="Times New Roman"/>
        </w:rPr>
        <w:t>to catalyse, facilitate, and support activities aimed at supporting uptake of approved IPBES assessments</w:t>
      </w:r>
      <w:r w:rsidR="006B6B8B" w:rsidRPr="00D958DA">
        <w:rPr>
          <w:rFonts w:eastAsia="Times New Roman"/>
        </w:rPr>
        <w:t xml:space="preserve"> and other deliverables</w:t>
      </w:r>
      <w:r w:rsidRPr="00D958DA">
        <w:rPr>
          <w:rFonts w:eastAsia="Times New Roman"/>
        </w:rPr>
        <w:t xml:space="preserve">. </w:t>
      </w:r>
      <w:r w:rsidR="00433DA4" w:rsidRPr="00D958DA">
        <w:rPr>
          <w:rFonts w:eastAsia="Times New Roman"/>
        </w:rPr>
        <w:t xml:space="preserve">As part of this work, the </w:t>
      </w:r>
      <w:r w:rsidR="00AC1F5D" w:rsidRPr="00D958DA">
        <w:rPr>
          <w:rFonts w:eastAsia="Times New Roman"/>
        </w:rPr>
        <w:t xml:space="preserve">Executive Secretary </w:t>
      </w:r>
      <w:r w:rsidR="00433DA4" w:rsidRPr="00D958DA">
        <w:rPr>
          <w:rFonts w:eastAsia="Times New Roman"/>
        </w:rPr>
        <w:t>launched a call inviting interested organizations to support the uptake of the global assessment and all other approved IPBES assessments by, inter alia, organizing stand-alone uptake events, adding items on such assessments to already planned events, or pledging funds for activities supporting uptake (</w:t>
      </w:r>
      <w:hyperlink r:id="rId21" w:history="1">
        <w:r w:rsidR="00433DA4" w:rsidRPr="00387430">
          <w:rPr>
            <w:rStyle w:val="Hyperlink"/>
            <w:rFonts w:eastAsia="Times New Roman"/>
            <w:lang w:val="en-GB"/>
          </w:rPr>
          <w:t>EM/2019/10</w:t>
        </w:r>
      </w:hyperlink>
      <w:r w:rsidR="00433DA4" w:rsidRPr="00D958DA">
        <w:rPr>
          <w:rFonts w:eastAsia="Times New Roman"/>
        </w:rPr>
        <w:t xml:space="preserve">). </w:t>
      </w:r>
      <w:r w:rsidR="009110B4" w:rsidRPr="00D958DA">
        <w:rPr>
          <w:rFonts w:eastAsia="Times New Roman"/>
        </w:rPr>
        <w:t xml:space="preserve">The 27 substantive submissions received in </w:t>
      </w:r>
      <w:r w:rsidR="009110B4" w:rsidRPr="00BB4321">
        <w:rPr>
          <w:rFonts w:eastAsia="Times New Roman"/>
          <w:color w:val="000000"/>
        </w:rPr>
        <w:t>response</w:t>
      </w:r>
      <w:r w:rsidR="009110B4" w:rsidRPr="00D958DA">
        <w:rPr>
          <w:rFonts w:eastAsia="Times New Roman"/>
        </w:rPr>
        <w:t xml:space="preserve"> to the call, as well as uptake events reported through other channels, </w:t>
      </w:r>
      <w:r w:rsidR="00433DA4" w:rsidRPr="00D958DA">
        <w:rPr>
          <w:rFonts w:eastAsia="Times New Roman"/>
        </w:rPr>
        <w:t xml:space="preserve">are listed with other </w:t>
      </w:r>
      <w:r w:rsidR="00387430">
        <w:rPr>
          <w:rFonts w:eastAsia="Times New Roman"/>
        </w:rPr>
        <w:t>support</w:t>
      </w:r>
      <w:r w:rsidR="00387430" w:rsidRPr="00D958DA">
        <w:rPr>
          <w:rFonts w:eastAsia="Times New Roman"/>
        </w:rPr>
        <w:t xml:space="preserve"> </w:t>
      </w:r>
      <w:r w:rsidR="00433DA4" w:rsidRPr="00D958DA">
        <w:rPr>
          <w:rFonts w:eastAsia="Times New Roman"/>
        </w:rPr>
        <w:t xml:space="preserve">to the implementation of the capacity-building rolling plan </w:t>
      </w:r>
      <w:r w:rsidR="00CD624E">
        <w:rPr>
          <w:rFonts w:eastAsia="Times New Roman"/>
        </w:rPr>
        <w:t xml:space="preserve">and made available on </w:t>
      </w:r>
      <w:r w:rsidR="003105E0">
        <w:rPr>
          <w:rFonts w:eastAsia="Times New Roman"/>
        </w:rPr>
        <w:t xml:space="preserve">the </w:t>
      </w:r>
      <w:r w:rsidR="00CD624E">
        <w:rPr>
          <w:rFonts w:eastAsia="Times New Roman"/>
        </w:rPr>
        <w:t>IPBES webpage.</w:t>
      </w:r>
      <w:r w:rsidR="00465932" w:rsidRPr="00D958DA">
        <w:rPr>
          <w:rStyle w:val="FootnoteReference"/>
          <w:rFonts w:eastAsia="Times New Roman"/>
        </w:rPr>
        <w:footnoteReference w:id="11"/>
      </w:r>
    </w:p>
    <w:p w14:paraId="35D68AE1" w14:textId="2ADCDF7A" w:rsidR="00463705" w:rsidRPr="0059628A" w:rsidRDefault="0059628A" w:rsidP="0012618B">
      <w:pPr>
        <w:pStyle w:val="CH3"/>
        <w:rPr>
          <w:rFonts w:eastAsia="Times New Roman"/>
        </w:rPr>
      </w:pPr>
      <w:r>
        <w:rPr>
          <w:rFonts w:eastAsia="Times New Roman"/>
        </w:rPr>
        <w:tab/>
        <w:t>2.</w:t>
      </w:r>
      <w:r>
        <w:rPr>
          <w:rFonts w:eastAsia="Times New Roman"/>
        </w:rPr>
        <w:tab/>
      </w:r>
      <w:r w:rsidR="00C818D0" w:rsidRPr="00FF5615">
        <w:rPr>
          <w:rFonts w:eastAsia="Times New Roman"/>
        </w:rPr>
        <w:t>Promotion of communities of practice</w:t>
      </w:r>
    </w:p>
    <w:p w14:paraId="716FA675" w14:textId="0C7A91F3" w:rsidR="005B19AA" w:rsidRDefault="007B085F" w:rsidP="00BB4321">
      <w:pPr>
        <w:pStyle w:val="Normalnumber"/>
        <w:ind w:left="1247" w:firstLine="0"/>
        <w:rPr>
          <w:rFonts w:eastAsia="Times New Roman"/>
        </w:rPr>
      </w:pPr>
      <w:r>
        <w:rPr>
          <w:rFonts w:eastAsia="Times New Roman"/>
        </w:rPr>
        <w:t>Communities of practice</w:t>
      </w:r>
      <w:r w:rsidR="00D13D2A">
        <w:rPr>
          <w:rFonts w:eastAsia="Times New Roman"/>
        </w:rPr>
        <w:t xml:space="preserve"> are </w:t>
      </w:r>
      <w:r w:rsidR="00557A23">
        <w:rPr>
          <w:rFonts w:eastAsia="Times New Roman"/>
        </w:rPr>
        <w:t>understood</w:t>
      </w:r>
      <w:r w:rsidR="009F7432">
        <w:rPr>
          <w:rFonts w:eastAsia="Times New Roman"/>
        </w:rPr>
        <w:t xml:space="preserve"> </w:t>
      </w:r>
      <w:r w:rsidR="00F31145" w:rsidRPr="00F31145">
        <w:rPr>
          <w:rFonts w:eastAsia="Times New Roman"/>
        </w:rPr>
        <w:t>in the context of IPBES as groups of experts, policy makers and/or practitioners who work to increase access to expertise and information on a specific topic/focus area, for both supporting implementation of the IPBES work programme and increasing the reach and impact of work programme deliverables</w:t>
      </w:r>
      <w:r w:rsidR="009F7432">
        <w:rPr>
          <w:rFonts w:eastAsia="Times New Roman"/>
        </w:rPr>
        <w:t xml:space="preserve">. </w:t>
      </w:r>
      <w:r w:rsidR="000F04E0">
        <w:rPr>
          <w:rFonts w:eastAsia="Times New Roman"/>
        </w:rPr>
        <w:t xml:space="preserve">These communities of practice are </w:t>
      </w:r>
      <w:r w:rsidR="00943EB6">
        <w:rPr>
          <w:rFonts w:eastAsia="Times New Roman"/>
        </w:rPr>
        <w:br/>
      </w:r>
      <w:r w:rsidR="00547D91">
        <w:rPr>
          <w:rFonts w:eastAsia="Times New Roman"/>
        </w:rPr>
        <w:t>self</w:t>
      </w:r>
      <w:r w:rsidR="00674894">
        <w:rPr>
          <w:rFonts w:eastAsia="Times New Roman"/>
        </w:rPr>
        <w:t>-organis</w:t>
      </w:r>
      <w:r w:rsidR="00547D91">
        <w:rPr>
          <w:rFonts w:eastAsia="Times New Roman"/>
        </w:rPr>
        <w:t>ing</w:t>
      </w:r>
      <w:r w:rsidR="00674894">
        <w:rPr>
          <w:rFonts w:eastAsia="Times New Roman"/>
        </w:rPr>
        <w:t xml:space="preserve"> groups</w:t>
      </w:r>
      <w:r w:rsidR="009146CF">
        <w:rPr>
          <w:rFonts w:eastAsia="Times New Roman"/>
        </w:rPr>
        <w:t xml:space="preserve"> and can have different </w:t>
      </w:r>
      <w:r w:rsidR="00A658A9">
        <w:rPr>
          <w:rFonts w:eastAsia="Times New Roman"/>
        </w:rPr>
        <w:t xml:space="preserve">modalities and </w:t>
      </w:r>
      <w:r w:rsidR="003105E0" w:rsidRPr="00BB4321">
        <w:rPr>
          <w:rFonts w:eastAsia="Times New Roman"/>
          <w:color w:val="000000"/>
        </w:rPr>
        <w:t>working</w:t>
      </w:r>
      <w:r w:rsidR="003105E0">
        <w:rPr>
          <w:rFonts w:eastAsia="Times New Roman"/>
        </w:rPr>
        <w:t xml:space="preserve"> arrangements</w:t>
      </w:r>
      <w:r w:rsidR="00674894">
        <w:rPr>
          <w:rFonts w:eastAsia="Times New Roman"/>
        </w:rPr>
        <w:t>.</w:t>
      </w:r>
      <w:r w:rsidR="00014C8D">
        <w:rPr>
          <w:rFonts w:eastAsia="Times New Roman"/>
        </w:rPr>
        <w:t xml:space="preserve"> </w:t>
      </w:r>
      <w:r w:rsidR="0021019E">
        <w:rPr>
          <w:rFonts w:eastAsia="Times New Roman"/>
        </w:rPr>
        <w:t>To date, the task force has worked to promote two pilot communities of practice</w:t>
      </w:r>
      <w:r w:rsidR="00A95549">
        <w:rPr>
          <w:rFonts w:eastAsia="Times New Roman"/>
        </w:rPr>
        <w:t>,</w:t>
      </w:r>
      <w:r w:rsidR="003B0F62">
        <w:rPr>
          <w:rFonts w:eastAsia="Times New Roman"/>
        </w:rPr>
        <w:t xml:space="preserve"> on</w:t>
      </w:r>
      <w:r w:rsidR="005B19AA">
        <w:rPr>
          <w:rFonts w:eastAsia="Times New Roman"/>
        </w:rPr>
        <w:t>:</w:t>
      </w:r>
      <w:r w:rsidR="0033597F">
        <w:rPr>
          <w:rFonts w:eastAsia="Times New Roman"/>
        </w:rPr>
        <w:t xml:space="preserve"> </w:t>
      </w:r>
    </w:p>
    <w:p w14:paraId="1320510D" w14:textId="2D2EEF99" w:rsidR="005B19AA" w:rsidRPr="00763E85" w:rsidRDefault="003B0F62" w:rsidP="004C5A4F">
      <w:pPr>
        <w:pStyle w:val="ListParagraph"/>
        <w:numPr>
          <w:ilvl w:val="1"/>
          <w:numId w:val="19"/>
        </w:numPr>
        <w:spacing w:after="120" w:line="240" w:lineRule="auto"/>
        <w:contextualSpacing w:val="0"/>
        <w:rPr>
          <w:rFonts w:ascii="Times New Roman" w:eastAsia="Times New Roman" w:hAnsi="Times New Roman"/>
          <w:sz w:val="20"/>
          <w:szCs w:val="20"/>
          <w:lang w:val="en-GB"/>
        </w:rPr>
      </w:pPr>
      <w:r>
        <w:rPr>
          <w:rFonts w:ascii="Times New Roman" w:eastAsia="Times New Roman" w:hAnsi="Times New Roman"/>
          <w:sz w:val="20"/>
          <w:szCs w:val="20"/>
          <w:lang w:val="en-GB"/>
        </w:rPr>
        <w:t>S</w:t>
      </w:r>
      <w:r w:rsidR="005B19AA" w:rsidRPr="00513368">
        <w:rPr>
          <w:rFonts w:ascii="Times New Roman" w:eastAsia="Times New Roman" w:hAnsi="Times New Roman"/>
          <w:sz w:val="20"/>
          <w:szCs w:val="20"/>
          <w:lang w:val="en-GB"/>
        </w:rPr>
        <w:t>ocial sciences and humanities</w:t>
      </w:r>
      <w:r w:rsidR="002573A2">
        <w:rPr>
          <w:rFonts w:ascii="Times New Roman" w:eastAsia="Times New Roman" w:hAnsi="Times New Roman"/>
          <w:sz w:val="20"/>
          <w:szCs w:val="20"/>
          <w:lang w:val="en-GB"/>
        </w:rPr>
        <w:t>,</w:t>
      </w:r>
      <w:r w:rsidR="005B19AA">
        <w:rPr>
          <w:rFonts w:ascii="Times New Roman" w:eastAsia="Times New Roman" w:hAnsi="Times New Roman"/>
          <w:sz w:val="20"/>
          <w:szCs w:val="20"/>
          <w:lang w:val="en-GB"/>
        </w:rPr>
        <w:t xml:space="preserve"> to support enhanced</w:t>
      </w:r>
      <w:r w:rsidR="005B19AA" w:rsidRPr="0056523D">
        <w:rPr>
          <w:rFonts w:ascii="Times New Roman" w:eastAsia="Times New Roman" w:hAnsi="Times New Roman"/>
          <w:sz w:val="20"/>
          <w:szCs w:val="20"/>
          <w:lang w:val="en-GB"/>
        </w:rPr>
        <w:t xml:space="preserve"> contributions of the social </w:t>
      </w:r>
      <w:r w:rsidR="005B19AA" w:rsidRPr="00763E85">
        <w:rPr>
          <w:rFonts w:ascii="Times New Roman" w:eastAsia="Times New Roman" w:hAnsi="Times New Roman"/>
          <w:sz w:val="20"/>
          <w:szCs w:val="20"/>
          <w:lang w:val="en-GB"/>
        </w:rPr>
        <w:t>sciences and humanities to IPBES.</w:t>
      </w:r>
      <w:r w:rsidR="00002429" w:rsidRPr="00763E85">
        <w:rPr>
          <w:rFonts w:ascii="Times New Roman" w:eastAsia="Times New Roman" w:hAnsi="Times New Roman"/>
          <w:sz w:val="20"/>
          <w:szCs w:val="20"/>
          <w:lang w:val="en-GB"/>
        </w:rPr>
        <w:t xml:space="preserve"> A report of progress in piloting </w:t>
      </w:r>
      <w:r w:rsidR="003105E0" w:rsidRPr="00763E85">
        <w:rPr>
          <w:rFonts w:ascii="Times New Roman" w:eastAsia="Times New Roman" w:hAnsi="Times New Roman"/>
          <w:sz w:val="20"/>
          <w:szCs w:val="20"/>
          <w:lang w:val="en-GB"/>
        </w:rPr>
        <w:t>that</w:t>
      </w:r>
      <w:r w:rsidR="00E47FB3" w:rsidRPr="00763E85">
        <w:rPr>
          <w:rFonts w:ascii="Times New Roman" w:eastAsia="Times New Roman" w:hAnsi="Times New Roman"/>
          <w:sz w:val="20"/>
          <w:szCs w:val="20"/>
          <w:lang w:val="en-GB"/>
        </w:rPr>
        <w:t xml:space="preserve"> </w:t>
      </w:r>
      <w:r w:rsidR="00002429" w:rsidRPr="00763E85">
        <w:rPr>
          <w:rFonts w:ascii="Times New Roman" w:eastAsia="Times New Roman" w:hAnsi="Times New Roman"/>
          <w:sz w:val="20"/>
          <w:szCs w:val="20"/>
          <w:lang w:val="en-GB"/>
        </w:rPr>
        <w:t xml:space="preserve">community of practice </w:t>
      </w:r>
      <w:r w:rsidR="00E91485" w:rsidRPr="00763E85">
        <w:rPr>
          <w:rFonts w:ascii="Times New Roman" w:eastAsia="Times New Roman" w:hAnsi="Times New Roman"/>
          <w:sz w:val="20"/>
          <w:szCs w:val="20"/>
          <w:lang w:val="en-GB"/>
        </w:rPr>
        <w:t xml:space="preserve">prepared by the coordinator of the </w:t>
      </w:r>
      <w:r w:rsidR="00D94E4A" w:rsidRPr="00763E85">
        <w:rPr>
          <w:rFonts w:ascii="Times New Roman" w:eastAsia="Times New Roman" w:hAnsi="Times New Roman"/>
          <w:sz w:val="20"/>
          <w:szCs w:val="20"/>
          <w:lang w:val="en-GB"/>
        </w:rPr>
        <w:t>network</w:t>
      </w:r>
      <w:r w:rsidR="00E91485" w:rsidRPr="00763E85">
        <w:rPr>
          <w:rFonts w:ascii="Times New Roman" w:eastAsia="Times New Roman" w:hAnsi="Times New Roman"/>
          <w:sz w:val="20"/>
          <w:szCs w:val="20"/>
          <w:lang w:val="en-GB"/>
        </w:rPr>
        <w:t xml:space="preserve"> </w:t>
      </w:r>
      <w:r w:rsidR="00E47FB3" w:rsidRPr="00763E85">
        <w:rPr>
          <w:rFonts w:ascii="Times New Roman" w:eastAsia="Times New Roman" w:hAnsi="Times New Roman"/>
          <w:sz w:val="20"/>
          <w:szCs w:val="20"/>
          <w:lang w:val="en-GB"/>
        </w:rPr>
        <w:t>is available in appendix II.</w:t>
      </w:r>
    </w:p>
    <w:p w14:paraId="6987B706" w14:textId="75A0FB5A" w:rsidR="005B19AA" w:rsidRPr="00763E85" w:rsidRDefault="003B0F62" w:rsidP="004C5A4F">
      <w:pPr>
        <w:pStyle w:val="ListParagraph"/>
        <w:numPr>
          <w:ilvl w:val="1"/>
          <w:numId w:val="19"/>
        </w:numPr>
        <w:spacing w:after="120" w:line="240" w:lineRule="auto"/>
        <w:ind w:left="1253"/>
        <w:contextualSpacing w:val="0"/>
        <w:rPr>
          <w:rFonts w:ascii="Times New Roman" w:eastAsia="Times New Roman" w:hAnsi="Times New Roman"/>
          <w:sz w:val="20"/>
          <w:szCs w:val="20"/>
          <w:lang w:val="en-GB"/>
        </w:rPr>
      </w:pPr>
      <w:r w:rsidRPr="00763E85">
        <w:rPr>
          <w:rFonts w:ascii="Times New Roman" w:eastAsia="Times New Roman" w:hAnsi="Times New Roman"/>
          <w:sz w:val="20"/>
          <w:szCs w:val="20"/>
          <w:lang w:val="en-GB"/>
        </w:rPr>
        <w:t>S</w:t>
      </w:r>
      <w:r w:rsidR="005B19AA" w:rsidRPr="00763E85">
        <w:rPr>
          <w:rFonts w:ascii="Times New Roman" w:eastAsia="Times New Roman" w:hAnsi="Times New Roman"/>
          <w:sz w:val="20"/>
          <w:szCs w:val="20"/>
          <w:lang w:val="en-GB"/>
        </w:rPr>
        <w:t>cenarios and models</w:t>
      </w:r>
      <w:r w:rsidR="002573A2" w:rsidRPr="00763E85">
        <w:rPr>
          <w:rFonts w:ascii="Times New Roman" w:eastAsia="Times New Roman" w:hAnsi="Times New Roman"/>
          <w:sz w:val="20"/>
          <w:szCs w:val="20"/>
          <w:lang w:val="en-GB"/>
        </w:rPr>
        <w:t>,</w:t>
      </w:r>
      <w:r w:rsidR="005B19AA" w:rsidRPr="00763E85">
        <w:rPr>
          <w:rFonts w:ascii="Times New Roman" w:eastAsia="Times New Roman" w:hAnsi="Times New Roman"/>
          <w:sz w:val="20"/>
          <w:szCs w:val="20"/>
          <w:lang w:val="en-GB"/>
        </w:rPr>
        <w:t xml:space="preserve"> to facilitate and maintain the engagement of scenarios and models experts in the work of IPBES.</w:t>
      </w:r>
    </w:p>
    <w:p w14:paraId="749BDDA2" w14:textId="5D8BEE4E" w:rsidR="00FF5615" w:rsidRPr="00763E85" w:rsidRDefault="00506403" w:rsidP="00BB4321">
      <w:pPr>
        <w:pStyle w:val="Normalnumber"/>
        <w:ind w:left="1247" w:firstLine="0"/>
        <w:rPr>
          <w:rFonts w:eastAsia="Times New Roman"/>
        </w:rPr>
      </w:pPr>
      <w:r w:rsidRPr="00763E85">
        <w:rPr>
          <w:rFonts w:eastAsia="Times New Roman"/>
        </w:rPr>
        <w:t>It is envisioned that the lessons learned and best practices from these</w:t>
      </w:r>
      <w:r w:rsidR="0076422F" w:rsidRPr="00763E85">
        <w:rPr>
          <w:rFonts w:eastAsia="Times New Roman"/>
        </w:rPr>
        <w:t xml:space="preserve"> pilot</w:t>
      </w:r>
      <w:r w:rsidRPr="00763E85">
        <w:rPr>
          <w:rFonts w:eastAsia="Times New Roman"/>
        </w:rPr>
        <w:t xml:space="preserve"> communities of practice </w:t>
      </w:r>
      <w:r w:rsidR="00C67058" w:rsidRPr="00763E85">
        <w:rPr>
          <w:rFonts w:eastAsia="Times New Roman"/>
        </w:rPr>
        <w:t xml:space="preserve">may </w:t>
      </w:r>
      <w:r w:rsidR="00A325BF" w:rsidRPr="00763E85">
        <w:rPr>
          <w:rFonts w:eastAsia="Times New Roman"/>
        </w:rPr>
        <w:t xml:space="preserve">inform </w:t>
      </w:r>
      <w:r w:rsidR="006A6524" w:rsidRPr="00763E85">
        <w:rPr>
          <w:rFonts w:eastAsia="Times New Roman"/>
        </w:rPr>
        <w:t>the development</w:t>
      </w:r>
      <w:r w:rsidR="00BD1DAB" w:rsidRPr="00763E85">
        <w:rPr>
          <w:rFonts w:eastAsia="Times New Roman"/>
        </w:rPr>
        <w:t xml:space="preserve"> of </w:t>
      </w:r>
      <w:r w:rsidR="00F11A32" w:rsidRPr="00763E85">
        <w:rPr>
          <w:rFonts w:eastAsia="Times New Roman"/>
        </w:rPr>
        <w:t>possible other</w:t>
      </w:r>
      <w:r w:rsidR="005A2D64" w:rsidRPr="00763E85">
        <w:rPr>
          <w:rFonts w:eastAsia="Times New Roman"/>
        </w:rPr>
        <w:t xml:space="preserve"> communities of practice, and </w:t>
      </w:r>
      <w:r w:rsidR="003D4FAD" w:rsidRPr="00763E85">
        <w:rPr>
          <w:rFonts w:eastAsia="Times New Roman"/>
        </w:rPr>
        <w:t xml:space="preserve">provide the basis for the development </w:t>
      </w:r>
      <w:r w:rsidR="003D4FAD" w:rsidRPr="00BB4321">
        <w:rPr>
          <w:rFonts w:eastAsia="Times New Roman"/>
          <w:color w:val="000000"/>
        </w:rPr>
        <w:t>of</w:t>
      </w:r>
      <w:r w:rsidR="005A2D64" w:rsidRPr="00763E85">
        <w:rPr>
          <w:rFonts w:eastAsia="Times New Roman"/>
        </w:rPr>
        <w:t xml:space="preserve"> </w:t>
      </w:r>
      <w:r w:rsidR="005A3AE7" w:rsidRPr="00763E85">
        <w:rPr>
          <w:rFonts w:eastAsia="Times New Roman"/>
        </w:rPr>
        <w:t>a guide</w:t>
      </w:r>
      <w:r w:rsidR="00706382" w:rsidRPr="00763E85">
        <w:rPr>
          <w:rFonts w:eastAsia="Times New Roman"/>
        </w:rPr>
        <w:t xml:space="preserve"> on how </w:t>
      </w:r>
      <w:r w:rsidR="006A6524" w:rsidRPr="00763E85">
        <w:rPr>
          <w:rFonts w:eastAsia="Times New Roman"/>
        </w:rPr>
        <w:t xml:space="preserve">communities of practice </w:t>
      </w:r>
      <w:r w:rsidR="00706382" w:rsidRPr="00763E85">
        <w:rPr>
          <w:rFonts w:eastAsia="Times New Roman"/>
        </w:rPr>
        <w:t xml:space="preserve">can </w:t>
      </w:r>
      <w:r w:rsidR="00E216A6" w:rsidRPr="00763E85">
        <w:rPr>
          <w:rFonts w:eastAsia="Times New Roman"/>
        </w:rPr>
        <w:t>engage with</w:t>
      </w:r>
      <w:r w:rsidR="00706382" w:rsidRPr="00763E85">
        <w:rPr>
          <w:rFonts w:eastAsia="Times New Roman"/>
        </w:rPr>
        <w:t xml:space="preserve"> IPBES</w:t>
      </w:r>
      <w:r w:rsidR="00E216A6" w:rsidRPr="00763E85">
        <w:rPr>
          <w:rFonts w:eastAsia="Times New Roman"/>
        </w:rPr>
        <w:t>.</w:t>
      </w:r>
    </w:p>
    <w:p w14:paraId="612D0403" w14:textId="2979A0FA" w:rsidR="00F5147C" w:rsidRPr="00763E85" w:rsidRDefault="0059628A" w:rsidP="0012618B">
      <w:pPr>
        <w:pStyle w:val="CH3"/>
        <w:rPr>
          <w:rFonts w:eastAsia="Times New Roman"/>
        </w:rPr>
      </w:pPr>
      <w:r w:rsidRPr="00763E85">
        <w:rPr>
          <w:rFonts w:eastAsia="Times New Roman"/>
        </w:rPr>
        <w:tab/>
        <w:t>3.</w:t>
      </w:r>
      <w:r w:rsidRPr="00763E85">
        <w:rPr>
          <w:rFonts w:eastAsia="Times New Roman"/>
        </w:rPr>
        <w:tab/>
      </w:r>
      <w:r w:rsidR="00CA093B" w:rsidRPr="00763E85">
        <w:rPr>
          <w:rFonts w:eastAsia="Times New Roman"/>
        </w:rPr>
        <w:t>Convening</w:t>
      </w:r>
      <w:r w:rsidR="007112DD" w:rsidRPr="00763E85">
        <w:rPr>
          <w:rFonts w:eastAsia="Times New Roman"/>
        </w:rPr>
        <w:t xml:space="preserve"> of</w:t>
      </w:r>
      <w:r w:rsidR="00CA093B" w:rsidRPr="00763E85">
        <w:rPr>
          <w:rFonts w:eastAsia="Times New Roman"/>
        </w:rPr>
        <w:t xml:space="preserve"> the </w:t>
      </w:r>
      <w:r w:rsidR="007112DD" w:rsidRPr="00763E85">
        <w:rPr>
          <w:rFonts w:eastAsia="Times New Roman"/>
        </w:rPr>
        <w:t>capacity-building forum to facilitate engagement, build and further enhance collaboration with and among organizations and institutions for the implementation of the IPBES capacity-building rolling plan</w:t>
      </w:r>
      <w:r w:rsidR="000156AD" w:rsidRPr="00763E85">
        <w:rPr>
          <w:rFonts w:eastAsia="Times New Roman"/>
        </w:rPr>
        <w:t xml:space="preserve"> </w:t>
      </w:r>
    </w:p>
    <w:p w14:paraId="4F5B7A87" w14:textId="134E9302" w:rsidR="00D958DA" w:rsidRPr="00763E85" w:rsidRDefault="00681D96" w:rsidP="00BB4321">
      <w:pPr>
        <w:pStyle w:val="Normalnumber"/>
        <w:ind w:left="1247" w:firstLine="0"/>
      </w:pPr>
      <w:r w:rsidRPr="00763E85">
        <w:rPr>
          <w:rFonts w:eastAsia="Times New Roman"/>
        </w:rPr>
        <w:t xml:space="preserve">The </w:t>
      </w:r>
      <w:r w:rsidR="003F77C4" w:rsidRPr="00763E85">
        <w:rPr>
          <w:rFonts w:eastAsia="Times New Roman"/>
        </w:rPr>
        <w:t xml:space="preserve">fourth meeting of the IPBES capacity-building forum was organized </w:t>
      </w:r>
      <w:r w:rsidR="00703C62" w:rsidRPr="00763E85">
        <w:rPr>
          <w:rFonts w:eastAsia="Times New Roman"/>
        </w:rPr>
        <w:t xml:space="preserve">online </w:t>
      </w:r>
      <w:r w:rsidR="003F77C4" w:rsidRPr="00763E85">
        <w:rPr>
          <w:rFonts w:eastAsia="Times New Roman"/>
        </w:rPr>
        <w:t>on 7</w:t>
      </w:r>
      <w:r w:rsidR="00703C62" w:rsidRPr="00763E85">
        <w:rPr>
          <w:rFonts w:eastAsia="Times New Roman"/>
        </w:rPr>
        <w:t xml:space="preserve"> and </w:t>
      </w:r>
      <w:r w:rsidR="003F77C4" w:rsidRPr="00763E85">
        <w:rPr>
          <w:rFonts w:eastAsia="Times New Roman"/>
        </w:rPr>
        <w:t>8</w:t>
      </w:r>
      <w:r w:rsidR="00084931">
        <w:rPr>
          <w:rFonts w:eastAsia="Times New Roman"/>
        </w:rPr>
        <w:t> </w:t>
      </w:r>
      <w:r w:rsidR="003F77C4" w:rsidRPr="00763E85">
        <w:rPr>
          <w:rFonts w:eastAsia="Times New Roman"/>
        </w:rPr>
        <w:t xml:space="preserve">December 2020. The forum convened existing national and (sub)regional platforms and networks, IPBES members that </w:t>
      </w:r>
      <w:r w:rsidR="003F77C4" w:rsidRPr="00BB4321">
        <w:rPr>
          <w:rFonts w:eastAsia="Times New Roman"/>
          <w:color w:val="000000"/>
        </w:rPr>
        <w:t>aspire</w:t>
      </w:r>
      <w:r w:rsidR="003F77C4" w:rsidRPr="00763E85">
        <w:rPr>
          <w:rFonts w:eastAsia="Times New Roman"/>
        </w:rPr>
        <w:t xml:space="preserve"> to facilitate the establishment of a platform or network, and organizations and institutions that could support such efforts.</w:t>
      </w:r>
      <w:r w:rsidR="00103218" w:rsidRPr="00763E85">
        <w:rPr>
          <w:rFonts w:eastAsia="Times New Roman"/>
        </w:rPr>
        <w:t xml:space="preserve"> </w:t>
      </w:r>
      <w:r w:rsidR="00004CAB" w:rsidRPr="00763E85">
        <w:rPr>
          <w:rFonts w:eastAsia="Times New Roman"/>
        </w:rPr>
        <w:t xml:space="preserve">The </w:t>
      </w:r>
      <w:r w:rsidR="001D33E2" w:rsidRPr="00763E85">
        <w:rPr>
          <w:rFonts w:eastAsia="Times New Roman"/>
        </w:rPr>
        <w:t xml:space="preserve">objective of the meeting was </w:t>
      </w:r>
      <w:r w:rsidR="00004CAB" w:rsidRPr="00763E85">
        <w:rPr>
          <w:rFonts w:eastAsia="Times New Roman"/>
        </w:rPr>
        <w:t>to catalyse knowledge exchange and increase collaboration</w:t>
      </w:r>
      <w:r w:rsidR="001D33E2" w:rsidRPr="00763E85">
        <w:rPr>
          <w:rFonts w:eastAsia="Times New Roman"/>
        </w:rPr>
        <w:t xml:space="preserve"> among the </w:t>
      </w:r>
      <w:r w:rsidR="00CD303E" w:rsidRPr="00763E85">
        <w:rPr>
          <w:rFonts w:eastAsia="Times New Roman"/>
        </w:rPr>
        <w:t>participating entities</w:t>
      </w:r>
      <w:r w:rsidR="003F77C4" w:rsidRPr="00763E85">
        <w:rPr>
          <w:rFonts w:eastAsia="Times New Roman"/>
        </w:rPr>
        <w:t>.</w:t>
      </w:r>
      <w:r w:rsidR="00103218" w:rsidRPr="00763E85">
        <w:rPr>
          <w:rFonts w:eastAsia="Times New Roman"/>
        </w:rPr>
        <w:t xml:space="preserve"> </w:t>
      </w:r>
      <w:r w:rsidR="00DF5A11" w:rsidRPr="00763E85">
        <w:rPr>
          <w:rFonts w:eastAsia="Times New Roman"/>
        </w:rPr>
        <w:t>During the meetin</w:t>
      </w:r>
      <w:r w:rsidR="003B1EB7" w:rsidRPr="00763E85">
        <w:rPr>
          <w:rFonts w:eastAsia="Times New Roman"/>
        </w:rPr>
        <w:t>g,</w:t>
      </w:r>
      <w:r w:rsidR="00703C62" w:rsidRPr="00763E85">
        <w:rPr>
          <w:rFonts w:eastAsia="Times New Roman"/>
        </w:rPr>
        <w:t xml:space="preserve"> </w:t>
      </w:r>
      <w:r w:rsidR="00520C43" w:rsidRPr="00763E85">
        <w:rPr>
          <w:rFonts w:eastAsia="Times New Roman"/>
        </w:rPr>
        <w:t xml:space="preserve">participants </w:t>
      </w:r>
      <w:r w:rsidR="00703C62" w:rsidRPr="00763E85">
        <w:rPr>
          <w:rFonts w:eastAsia="Times New Roman"/>
        </w:rPr>
        <w:t>discussed</w:t>
      </w:r>
      <w:r w:rsidR="001C2809" w:rsidRPr="00763E85">
        <w:rPr>
          <w:rFonts w:eastAsia="Times New Roman"/>
        </w:rPr>
        <w:t xml:space="preserve"> how </w:t>
      </w:r>
      <w:r w:rsidR="00B22F9F" w:rsidRPr="00763E85">
        <w:rPr>
          <w:rFonts w:eastAsia="Times New Roman"/>
        </w:rPr>
        <w:t xml:space="preserve">platforms and networks can </w:t>
      </w:r>
      <w:r w:rsidR="00DB52E5" w:rsidRPr="00763E85">
        <w:rPr>
          <w:rFonts w:eastAsia="Times New Roman"/>
        </w:rPr>
        <w:t xml:space="preserve">engage with and support the work of IPBES, examples and lessons learned </w:t>
      </w:r>
      <w:r w:rsidR="000D36D8" w:rsidRPr="00763E85">
        <w:rPr>
          <w:rFonts w:eastAsia="Times New Roman"/>
        </w:rPr>
        <w:t>on establishing national platforms and networks</w:t>
      </w:r>
      <w:r w:rsidR="00597D88" w:rsidRPr="00763E85">
        <w:rPr>
          <w:rFonts w:eastAsia="Times New Roman"/>
        </w:rPr>
        <w:t xml:space="preserve">, and which existing sources of support for establishing platforms and networks exist. </w:t>
      </w:r>
      <w:r w:rsidR="00103218" w:rsidRPr="00763E85">
        <w:rPr>
          <w:rFonts w:eastAsia="Times New Roman"/>
        </w:rPr>
        <w:t xml:space="preserve">The meeting was attended by a total of 148 participants, including Government representatives from 51 countries. The report </w:t>
      </w:r>
      <w:r w:rsidR="00A13F2F" w:rsidRPr="00763E85">
        <w:rPr>
          <w:rFonts w:eastAsia="Times New Roman"/>
        </w:rPr>
        <w:t>of</w:t>
      </w:r>
      <w:r w:rsidR="00103218" w:rsidRPr="00763E85">
        <w:rPr>
          <w:rFonts w:eastAsia="Times New Roman"/>
        </w:rPr>
        <w:t xml:space="preserve"> the meeting is available in appendix </w:t>
      </w:r>
      <w:r w:rsidR="00FC6FC7" w:rsidRPr="00763E85">
        <w:rPr>
          <w:rFonts w:eastAsia="Times New Roman"/>
        </w:rPr>
        <w:t>III</w:t>
      </w:r>
      <w:r w:rsidR="00103218" w:rsidRPr="00763E85">
        <w:rPr>
          <w:rFonts w:eastAsia="Times New Roman"/>
        </w:rPr>
        <w:t>.</w:t>
      </w:r>
      <w:r w:rsidR="00CF7097" w:rsidRPr="00763E85">
        <w:rPr>
          <w:rStyle w:val="FootnoteReference"/>
          <w:rFonts w:eastAsia="Times New Roman"/>
        </w:rPr>
        <w:t xml:space="preserve"> </w:t>
      </w:r>
      <w:r w:rsidR="00CF7097" w:rsidRPr="00763E85">
        <w:rPr>
          <w:rStyle w:val="FootnoteReference"/>
          <w:rFonts w:eastAsia="Times New Roman"/>
        </w:rPr>
        <w:footnoteReference w:id="12"/>
      </w:r>
    </w:p>
    <w:p w14:paraId="4990FB12" w14:textId="51717B2C" w:rsidR="00E21BBD" w:rsidRPr="00D958DA" w:rsidRDefault="002D1C42" w:rsidP="00D958DA">
      <w:pPr>
        <w:pStyle w:val="CH2"/>
        <w:rPr>
          <w:rFonts w:eastAsia="Times New Roman"/>
        </w:rPr>
      </w:pPr>
      <w:r>
        <w:rPr>
          <w:rFonts w:eastAsia="Times New Roman"/>
        </w:rPr>
        <w:tab/>
      </w:r>
      <w:r w:rsidR="00556A27">
        <w:rPr>
          <w:rFonts w:eastAsia="Times New Roman"/>
        </w:rPr>
        <w:t>C</w:t>
      </w:r>
      <w:r w:rsidR="00E21BBD" w:rsidRPr="002C03C9">
        <w:rPr>
          <w:rFonts w:eastAsia="Times New Roman"/>
        </w:rPr>
        <w:t>.</w:t>
      </w:r>
      <w:r w:rsidR="00E21BBD" w:rsidRPr="002C03C9">
        <w:rPr>
          <w:rFonts w:eastAsia="Times New Roman"/>
        </w:rPr>
        <w:tab/>
      </w:r>
      <w:r w:rsidR="00103218">
        <w:rPr>
          <w:rFonts w:eastAsia="Times New Roman"/>
        </w:rPr>
        <w:t xml:space="preserve">Progress under objective 2(c): Strengthened national and regional capacities </w:t>
      </w:r>
    </w:p>
    <w:p w14:paraId="65DD6E17" w14:textId="4C5995AF" w:rsidR="00A6399F" w:rsidRPr="0059628A" w:rsidRDefault="0059628A" w:rsidP="0012618B">
      <w:pPr>
        <w:pStyle w:val="CH3"/>
        <w:rPr>
          <w:rFonts w:eastAsia="Times New Roman"/>
        </w:rPr>
      </w:pPr>
      <w:r>
        <w:rPr>
          <w:rFonts w:eastAsia="Times New Roman"/>
        </w:rPr>
        <w:tab/>
        <w:t>1.</w:t>
      </w:r>
      <w:r>
        <w:rPr>
          <w:rFonts w:eastAsia="Times New Roman"/>
        </w:rPr>
        <w:tab/>
      </w:r>
      <w:r w:rsidR="00AB7E1D">
        <w:rPr>
          <w:rFonts w:eastAsia="Times New Roman"/>
        </w:rPr>
        <w:t>E</w:t>
      </w:r>
      <w:r w:rsidR="00376603" w:rsidRPr="0045541E">
        <w:rPr>
          <w:rFonts w:eastAsia="Times New Roman"/>
        </w:rPr>
        <w:t>ncourag</w:t>
      </w:r>
      <w:r w:rsidR="006F1E26">
        <w:rPr>
          <w:rFonts w:eastAsia="Times New Roman"/>
        </w:rPr>
        <w:t>ing</w:t>
      </w:r>
      <w:r w:rsidR="00376603" w:rsidRPr="0045541E">
        <w:rPr>
          <w:rFonts w:eastAsia="Times New Roman"/>
        </w:rPr>
        <w:t xml:space="preserve"> the establishment of science-policy platforms, networks and assessments for biodiversity and ecosystem services at national and (sub)regional levels</w:t>
      </w:r>
    </w:p>
    <w:p w14:paraId="77E19E06" w14:textId="64CD8E46" w:rsidR="0045541E" w:rsidRPr="00F62012" w:rsidRDefault="0045541E" w:rsidP="00BB4321">
      <w:pPr>
        <w:pStyle w:val="Normalnumber"/>
        <w:ind w:left="1247" w:firstLine="0"/>
        <w:rPr>
          <w:rFonts w:eastAsia="Times New Roman"/>
        </w:rPr>
      </w:pPr>
      <w:r w:rsidRPr="00F62012">
        <w:rPr>
          <w:rFonts w:eastAsia="Times New Roman"/>
        </w:rPr>
        <w:t xml:space="preserve">The task force has worked to encourage the establishment of science-policy platforms, networks for </w:t>
      </w:r>
      <w:r w:rsidRPr="00BB4321">
        <w:rPr>
          <w:rFonts w:eastAsia="Times New Roman"/>
          <w:color w:val="000000"/>
        </w:rPr>
        <w:t>biodiversity</w:t>
      </w:r>
      <w:r w:rsidRPr="00F62012">
        <w:rPr>
          <w:rFonts w:eastAsia="Times New Roman"/>
        </w:rPr>
        <w:t xml:space="preserve"> and ecosystem services at national and (sub)regional levels by, in particular, facilitating the sharing of knowledge and expertise between key actors from existing science-policy platforms and those interested in establishing a new platform on how to </w:t>
      </w:r>
      <w:r w:rsidR="00F8247A">
        <w:rPr>
          <w:rFonts w:eastAsia="Times New Roman"/>
        </w:rPr>
        <w:t xml:space="preserve">participate in and </w:t>
      </w:r>
      <w:r w:rsidRPr="00F62012">
        <w:rPr>
          <w:rFonts w:eastAsia="Times New Roman"/>
        </w:rPr>
        <w:t xml:space="preserve">support </w:t>
      </w:r>
      <w:r w:rsidR="005F6B96" w:rsidRPr="00F62012">
        <w:rPr>
          <w:rFonts w:eastAsia="Times New Roman"/>
        </w:rPr>
        <w:t>the work of IPBES, and disseminate and promote best practice examples</w:t>
      </w:r>
      <w:r w:rsidR="00872617" w:rsidRPr="00F62012">
        <w:rPr>
          <w:rFonts w:eastAsia="Times New Roman"/>
        </w:rPr>
        <w:t>, including</w:t>
      </w:r>
      <w:r w:rsidR="005F6B96" w:rsidRPr="00F62012">
        <w:rPr>
          <w:rFonts w:eastAsia="Times New Roman"/>
        </w:rPr>
        <w:t>:</w:t>
      </w:r>
    </w:p>
    <w:p w14:paraId="25BDF94C" w14:textId="5C421813" w:rsidR="00A1619C" w:rsidRDefault="00A1619C" w:rsidP="004C5A4F">
      <w:pPr>
        <w:numPr>
          <w:ilvl w:val="1"/>
          <w:numId w:val="20"/>
        </w:numPr>
        <w:tabs>
          <w:tab w:val="left" w:pos="1247"/>
          <w:tab w:val="left" w:pos="1814"/>
          <w:tab w:val="left" w:pos="2381"/>
          <w:tab w:val="left" w:pos="2948"/>
          <w:tab w:val="left" w:pos="3515"/>
        </w:tabs>
        <w:autoSpaceDE w:val="0"/>
        <w:autoSpaceDN w:val="0"/>
        <w:adjustRightInd w:val="0"/>
        <w:spacing w:after="120" w:line="240" w:lineRule="auto"/>
        <w:rPr>
          <w:rFonts w:ascii="Times New Roman" w:eastAsia="Times New Roman" w:hAnsi="Times New Roman"/>
          <w:sz w:val="20"/>
          <w:szCs w:val="20"/>
          <w:lang w:val="en-GB"/>
        </w:rPr>
      </w:pPr>
      <w:r>
        <w:rPr>
          <w:rFonts w:ascii="Times New Roman" w:eastAsia="Times New Roman" w:hAnsi="Times New Roman"/>
          <w:sz w:val="20"/>
          <w:szCs w:val="20"/>
          <w:lang w:val="en-GB"/>
        </w:rPr>
        <w:t>Organiz</w:t>
      </w:r>
      <w:r w:rsidR="00AC22E6">
        <w:rPr>
          <w:rFonts w:ascii="Times New Roman" w:eastAsia="Times New Roman" w:hAnsi="Times New Roman"/>
          <w:sz w:val="20"/>
          <w:szCs w:val="20"/>
          <w:lang w:val="en-GB"/>
        </w:rPr>
        <w:t>ation of</w:t>
      </w:r>
      <w:r>
        <w:rPr>
          <w:rFonts w:ascii="Times New Roman" w:eastAsia="Times New Roman" w:hAnsi="Times New Roman"/>
          <w:sz w:val="20"/>
          <w:szCs w:val="20"/>
          <w:lang w:val="en-GB"/>
        </w:rPr>
        <w:t xml:space="preserve"> a regional dialogue for national focal points from the Eastern Europe</w:t>
      </w:r>
      <w:r w:rsidR="00AC22E6">
        <w:rPr>
          <w:rFonts w:ascii="Times New Roman" w:eastAsia="Times New Roman" w:hAnsi="Times New Roman"/>
          <w:sz w:val="20"/>
          <w:szCs w:val="20"/>
          <w:lang w:val="en-GB"/>
        </w:rPr>
        <w:t>an</w:t>
      </w:r>
      <w:r>
        <w:rPr>
          <w:rFonts w:ascii="Times New Roman" w:eastAsia="Times New Roman" w:hAnsi="Times New Roman"/>
          <w:sz w:val="20"/>
          <w:szCs w:val="20"/>
          <w:lang w:val="en-GB"/>
        </w:rPr>
        <w:t xml:space="preserve"> region on </w:t>
      </w:r>
      <w:r w:rsidR="00A52E39">
        <w:rPr>
          <w:rFonts w:ascii="Times New Roman" w:eastAsia="Times New Roman" w:hAnsi="Times New Roman"/>
          <w:sz w:val="20"/>
          <w:szCs w:val="20"/>
          <w:lang w:val="en-GB"/>
        </w:rPr>
        <w:t xml:space="preserve">6 </w:t>
      </w:r>
      <w:r>
        <w:rPr>
          <w:rFonts w:ascii="Times New Roman" w:eastAsia="Times New Roman" w:hAnsi="Times New Roman"/>
          <w:sz w:val="20"/>
          <w:szCs w:val="20"/>
          <w:lang w:val="en-GB"/>
        </w:rPr>
        <w:t xml:space="preserve">December </w:t>
      </w:r>
      <w:r w:rsidR="00AC22E6">
        <w:rPr>
          <w:rFonts w:ascii="Times New Roman" w:eastAsia="Times New Roman" w:hAnsi="Times New Roman"/>
          <w:sz w:val="20"/>
          <w:szCs w:val="20"/>
          <w:lang w:val="en-GB"/>
        </w:rPr>
        <w:t xml:space="preserve">2019 </w:t>
      </w:r>
      <w:r>
        <w:rPr>
          <w:rFonts w:ascii="Times New Roman" w:eastAsia="Times New Roman" w:hAnsi="Times New Roman"/>
          <w:sz w:val="20"/>
          <w:szCs w:val="20"/>
          <w:lang w:val="en-GB"/>
        </w:rPr>
        <w:t xml:space="preserve">and </w:t>
      </w:r>
      <w:r w:rsidR="00AC22E6">
        <w:rPr>
          <w:rFonts w:ascii="Times New Roman" w:eastAsia="Times New Roman" w:hAnsi="Times New Roman"/>
          <w:sz w:val="20"/>
          <w:szCs w:val="20"/>
          <w:lang w:val="en-GB"/>
        </w:rPr>
        <w:t xml:space="preserve">provision of </w:t>
      </w:r>
      <w:r>
        <w:rPr>
          <w:rFonts w:ascii="Times New Roman" w:eastAsia="Times New Roman" w:hAnsi="Times New Roman"/>
          <w:sz w:val="20"/>
          <w:szCs w:val="20"/>
          <w:lang w:val="en-GB"/>
        </w:rPr>
        <w:t>support</w:t>
      </w:r>
      <w:r w:rsidR="00AC22E6">
        <w:rPr>
          <w:rFonts w:ascii="Times New Roman" w:eastAsia="Times New Roman" w:hAnsi="Times New Roman"/>
          <w:sz w:val="20"/>
          <w:szCs w:val="20"/>
          <w:lang w:val="en-GB"/>
        </w:rPr>
        <w:t xml:space="preserve"> to members of</w:t>
      </w:r>
      <w:r>
        <w:rPr>
          <w:rFonts w:ascii="Times New Roman" w:eastAsia="Times New Roman" w:hAnsi="Times New Roman"/>
          <w:sz w:val="20"/>
          <w:szCs w:val="20"/>
          <w:lang w:val="en-GB"/>
        </w:rPr>
        <w:t xml:space="preserve"> the IPBES Bureau and </w:t>
      </w:r>
      <w:r>
        <w:rPr>
          <w:rFonts w:ascii="Times New Roman" w:eastAsia="Times New Roman" w:hAnsi="Times New Roman"/>
          <w:sz w:val="20"/>
          <w:szCs w:val="20"/>
          <w:lang w:val="en-GB"/>
        </w:rPr>
        <w:lastRenderedPageBreak/>
        <w:t xml:space="preserve">Multidisciplinary Expert Panel from that region in their organization of a workshop for </w:t>
      </w:r>
      <w:r w:rsidR="005F487E">
        <w:rPr>
          <w:rFonts w:ascii="Times New Roman" w:eastAsia="Times New Roman" w:hAnsi="Times New Roman"/>
          <w:sz w:val="20"/>
          <w:szCs w:val="20"/>
          <w:lang w:val="en-GB"/>
        </w:rPr>
        <w:t xml:space="preserve">stakeholders </w:t>
      </w:r>
      <w:r>
        <w:rPr>
          <w:rFonts w:ascii="Times New Roman" w:eastAsia="Times New Roman" w:hAnsi="Times New Roman"/>
          <w:sz w:val="20"/>
          <w:szCs w:val="20"/>
          <w:lang w:val="en-GB"/>
        </w:rPr>
        <w:t xml:space="preserve">in the region on </w:t>
      </w:r>
      <w:r w:rsidR="007F334D">
        <w:rPr>
          <w:rFonts w:ascii="Times New Roman" w:eastAsia="Times New Roman" w:hAnsi="Times New Roman"/>
          <w:sz w:val="20"/>
          <w:szCs w:val="20"/>
          <w:lang w:val="en-GB"/>
        </w:rPr>
        <w:t xml:space="preserve">5 </w:t>
      </w:r>
      <w:r>
        <w:rPr>
          <w:rFonts w:ascii="Times New Roman" w:eastAsia="Times New Roman" w:hAnsi="Times New Roman"/>
          <w:sz w:val="20"/>
          <w:szCs w:val="20"/>
          <w:lang w:val="en-GB"/>
        </w:rPr>
        <w:t xml:space="preserve">December </w:t>
      </w:r>
      <w:r w:rsidR="007F334D">
        <w:rPr>
          <w:rFonts w:ascii="Times New Roman" w:eastAsia="Times New Roman" w:hAnsi="Times New Roman"/>
          <w:sz w:val="20"/>
          <w:szCs w:val="20"/>
          <w:lang w:val="en-GB"/>
        </w:rPr>
        <w:t>in 2019</w:t>
      </w:r>
      <w:r w:rsidR="002F3CE8">
        <w:rPr>
          <w:rFonts w:ascii="Times New Roman" w:eastAsia="Times New Roman" w:hAnsi="Times New Roman"/>
          <w:sz w:val="20"/>
          <w:szCs w:val="20"/>
          <w:lang w:val="en-GB"/>
        </w:rPr>
        <w:t>.</w:t>
      </w:r>
      <w:r>
        <w:rPr>
          <w:rFonts w:ascii="Times New Roman" w:eastAsia="Times New Roman" w:hAnsi="Times New Roman"/>
          <w:sz w:val="20"/>
          <w:szCs w:val="20"/>
          <w:lang w:val="en-GB"/>
        </w:rPr>
        <w:t xml:space="preserve"> The </w:t>
      </w:r>
      <w:r w:rsidR="00AC22E6">
        <w:rPr>
          <w:rFonts w:ascii="Times New Roman" w:eastAsia="Times New Roman" w:hAnsi="Times New Roman"/>
          <w:sz w:val="20"/>
          <w:szCs w:val="20"/>
          <w:lang w:val="en-GB"/>
        </w:rPr>
        <w:t xml:space="preserve">regional </w:t>
      </w:r>
      <w:r>
        <w:rPr>
          <w:rFonts w:ascii="Times New Roman" w:eastAsia="Times New Roman" w:hAnsi="Times New Roman"/>
          <w:sz w:val="20"/>
          <w:szCs w:val="20"/>
          <w:lang w:val="en-GB"/>
        </w:rPr>
        <w:t>dialogue aimed to 1</w:t>
      </w:r>
      <w:r w:rsidR="00AC22E6">
        <w:rPr>
          <w:rFonts w:ascii="Times New Roman" w:eastAsia="Times New Roman" w:hAnsi="Times New Roman"/>
          <w:sz w:val="20"/>
          <w:szCs w:val="20"/>
          <w:lang w:val="en-GB"/>
        </w:rPr>
        <w:t>) </w:t>
      </w:r>
      <w:r>
        <w:rPr>
          <w:rFonts w:ascii="Times New Roman" w:eastAsia="Times New Roman" w:hAnsi="Times New Roman"/>
          <w:sz w:val="20"/>
          <w:szCs w:val="20"/>
          <w:lang w:val="en-GB"/>
        </w:rPr>
        <w:t>support and facilitate discussion</w:t>
      </w:r>
      <w:r w:rsidR="00AC22E6">
        <w:rPr>
          <w:rFonts w:ascii="Times New Roman" w:eastAsia="Times New Roman" w:hAnsi="Times New Roman"/>
          <w:sz w:val="20"/>
          <w:szCs w:val="20"/>
          <w:lang w:val="en-GB"/>
        </w:rPr>
        <w:t>s</w:t>
      </w:r>
      <w:r>
        <w:rPr>
          <w:rFonts w:ascii="Times New Roman" w:eastAsia="Times New Roman" w:hAnsi="Times New Roman"/>
          <w:sz w:val="20"/>
          <w:szCs w:val="20"/>
          <w:lang w:val="en-GB"/>
        </w:rPr>
        <w:t xml:space="preserve"> among national focal points and Bureau and Multidisciplinary Expert Panel members on how to strengthen national engagement with IPBES, and 2) provide opportunities for disc</w:t>
      </w:r>
      <w:r w:rsidR="00F11A32">
        <w:rPr>
          <w:rFonts w:ascii="Times New Roman" w:eastAsia="Times New Roman" w:hAnsi="Times New Roman"/>
          <w:sz w:val="20"/>
          <w:szCs w:val="20"/>
          <w:lang w:val="en-GB"/>
        </w:rPr>
        <w:t>u</w:t>
      </w:r>
      <w:r>
        <w:rPr>
          <w:rFonts w:ascii="Times New Roman" w:eastAsia="Times New Roman" w:hAnsi="Times New Roman"/>
          <w:sz w:val="20"/>
          <w:szCs w:val="20"/>
          <w:lang w:val="en-GB"/>
        </w:rPr>
        <w:t>ssions on ways to promote and facilitate national and (sub)regional science-policy platforms and networks on biodiversity and ecosystem services</w:t>
      </w:r>
      <w:r w:rsidR="00AC22E6">
        <w:rPr>
          <w:rFonts w:ascii="Times New Roman" w:eastAsia="Times New Roman" w:hAnsi="Times New Roman"/>
          <w:sz w:val="20"/>
          <w:szCs w:val="20"/>
          <w:lang w:val="en-GB"/>
        </w:rPr>
        <w:t>.</w:t>
      </w:r>
      <w:r>
        <w:rPr>
          <w:rFonts w:ascii="Times New Roman" w:eastAsia="Times New Roman" w:hAnsi="Times New Roman"/>
          <w:sz w:val="20"/>
          <w:szCs w:val="20"/>
          <w:lang w:val="en-GB"/>
        </w:rPr>
        <w:t xml:space="preserve"> The meetings were hosted by the </w:t>
      </w:r>
      <w:proofErr w:type="spellStart"/>
      <w:r>
        <w:rPr>
          <w:rFonts w:ascii="Times New Roman" w:eastAsia="Times New Roman" w:hAnsi="Times New Roman"/>
          <w:sz w:val="20"/>
          <w:szCs w:val="20"/>
          <w:lang w:val="en-GB"/>
        </w:rPr>
        <w:t>Khazar</w:t>
      </w:r>
      <w:proofErr w:type="spellEnd"/>
      <w:r>
        <w:rPr>
          <w:rFonts w:ascii="Times New Roman" w:eastAsia="Times New Roman" w:hAnsi="Times New Roman"/>
          <w:sz w:val="20"/>
          <w:szCs w:val="20"/>
          <w:lang w:val="en-GB"/>
        </w:rPr>
        <w:t xml:space="preserve"> University in Baku, Azerbaijan</w:t>
      </w:r>
      <w:r w:rsidR="00AC22E6">
        <w:rPr>
          <w:rFonts w:ascii="Times New Roman" w:eastAsia="Times New Roman" w:hAnsi="Times New Roman"/>
          <w:sz w:val="20"/>
          <w:szCs w:val="20"/>
          <w:lang w:val="en-GB"/>
        </w:rPr>
        <w:t>,</w:t>
      </w:r>
      <w:r>
        <w:rPr>
          <w:rFonts w:ascii="Times New Roman" w:eastAsia="Times New Roman" w:hAnsi="Times New Roman"/>
          <w:sz w:val="20"/>
          <w:szCs w:val="20"/>
          <w:lang w:val="en-GB"/>
        </w:rPr>
        <w:t xml:space="preserve"> and benefited from financial support </w:t>
      </w:r>
      <w:r w:rsidR="00AC22E6">
        <w:rPr>
          <w:rFonts w:ascii="Times New Roman" w:eastAsia="Times New Roman" w:hAnsi="Times New Roman"/>
          <w:sz w:val="20"/>
          <w:szCs w:val="20"/>
          <w:lang w:val="en-GB"/>
        </w:rPr>
        <w:t xml:space="preserve">provided by </w:t>
      </w:r>
      <w:r>
        <w:rPr>
          <w:rFonts w:ascii="Times New Roman" w:eastAsia="Times New Roman" w:hAnsi="Times New Roman"/>
          <w:sz w:val="20"/>
          <w:szCs w:val="20"/>
          <w:lang w:val="en-GB"/>
        </w:rPr>
        <w:t>the Norwegian Environment Agency</w:t>
      </w:r>
      <w:r w:rsidR="0084485D">
        <w:rPr>
          <w:rFonts w:ascii="Times New Roman" w:eastAsia="Times New Roman" w:hAnsi="Times New Roman"/>
          <w:sz w:val="20"/>
          <w:szCs w:val="20"/>
          <w:lang w:val="en-GB"/>
        </w:rPr>
        <w:t>;</w:t>
      </w:r>
    </w:p>
    <w:p w14:paraId="3E746522" w14:textId="68650194" w:rsidR="00872617" w:rsidRPr="00F62012" w:rsidRDefault="00872617" w:rsidP="004C5A4F">
      <w:pPr>
        <w:numPr>
          <w:ilvl w:val="1"/>
          <w:numId w:val="20"/>
        </w:numPr>
        <w:tabs>
          <w:tab w:val="left" w:pos="1247"/>
          <w:tab w:val="left" w:pos="1814"/>
          <w:tab w:val="left" w:pos="2381"/>
          <w:tab w:val="left" w:pos="2948"/>
          <w:tab w:val="left" w:pos="3515"/>
        </w:tabs>
        <w:autoSpaceDE w:val="0"/>
        <w:autoSpaceDN w:val="0"/>
        <w:adjustRightInd w:val="0"/>
        <w:spacing w:after="120" w:line="240" w:lineRule="auto"/>
        <w:ind w:left="1253"/>
        <w:rPr>
          <w:rFonts w:ascii="Times New Roman" w:eastAsia="Times New Roman" w:hAnsi="Times New Roman"/>
          <w:sz w:val="20"/>
          <w:szCs w:val="20"/>
          <w:lang w:val="en-GB"/>
        </w:rPr>
      </w:pPr>
      <w:r w:rsidRPr="00F62012">
        <w:rPr>
          <w:rFonts w:ascii="Times New Roman" w:eastAsia="Times New Roman" w:hAnsi="Times New Roman"/>
          <w:sz w:val="20"/>
          <w:szCs w:val="20"/>
          <w:lang w:val="en-GB"/>
        </w:rPr>
        <w:t>C</w:t>
      </w:r>
      <w:r w:rsidR="005F6B96" w:rsidRPr="00F62012">
        <w:rPr>
          <w:rFonts w:ascii="Times New Roman" w:eastAsia="Times New Roman" w:hAnsi="Times New Roman"/>
          <w:sz w:val="20"/>
          <w:szCs w:val="20"/>
          <w:lang w:val="en-GB"/>
        </w:rPr>
        <w:t xml:space="preserve">onvening </w:t>
      </w:r>
      <w:r w:rsidR="00C67BD0">
        <w:rPr>
          <w:rFonts w:ascii="Times New Roman" w:eastAsia="Times New Roman" w:hAnsi="Times New Roman"/>
          <w:sz w:val="20"/>
          <w:szCs w:val="20"/>
          <w:lang w:val="en-GB"/>
        </w:rPr>
        <w:t xml:space="preserve">of </w:t>
      </w:r>
      <w:r w:rsidR="00F62012" w:rsidRPr="00F62012">
        <w:rPr>
          <w:rFonts w:ascii="Times New Roman" w:eastAsia="Times New Roman" w:hAnsi="Times New Roman"/>
          <w:sz w:val="20"/>
          <w:szCs w:val="20"/>
          <w:lang w:val="en-GB"/>
        </w:rPr>
        <w:t>a</w:t>
      </w:r>
      <w:r w:rsidR="005F6B96" w:rsidRPr="00F62012">
        <w:rPr>
          <w:rFonts w:ascii="Times New Roman" w:eastAsia="Times New Roman" w:hAnsi="Times New Roman"/>
          <w:sz w:val="20"/>
          <w:szCs w:val="20"/>
          <w:lang w:val="en-GB"/>
        </w:rPr>
        <w:t xml:space="preserve"> fourth meeting of the capacity-building forum</w:t>
      </w:r>
      <w:r w:rsidR="00F62012" w:rsidRPr="00F62012">
        <w:rPr>
          <w:rFonts w:ascii="Times New Roman" w:eastAsia="Times New Roman" w:hAnsi="Times New Roman"/>
          <w:sz w:val="20"/>
          <w:szCs w:val="20"/>
          <w:lang w:val="en-GB"/>
        </w:rPr>
        <w:t xml:space="preserve"> focused on </w:t>
      </w:r>
      <w:r w:rsidR="00F62012">
        <w:rPr>
          <w:rFonts w:ascii="Times New Roman" w:eastAsia="Times New Roman" w:hAnsi="Times New Roman"/>
          <w:sz w:val="20"/>
          <w:szCs w:val="20"/>
          <w:lang w:val="en-GB"/>
        </w:rPr>
        <w:t xml:space="preserve">national and (sub)regional platforms and networks. See paragraph </w:t>
      </w:r>
      <w:r w:rsidR="00763E85" w:rsidRPr="00763E85">
        <w:rPr>
          <w:rFonts w:ascii="Times New Roman" w:eastAsia="Times New Roman" w:hAnsi="Times New Roman"/>
          <w:sz w:val="20"/>
          <w:szCs w:val="20"/>
          <w:lang w:val="en-GB"/>
        </w:rPr>
        <w:t>2</w:t>
      </w:r>
      <w:r w:rsidR="00F62012" w:rsidRPr="00763E85">
        <w:rPr>
          <w:rFonts w:ascii="Times New Roman" w:eastAsia="Times New Roman" w:hAnsi="Times New Roman"/>
          <w:sz w:val="20"/>
          <w:szCs w:val="20"/>
          <w:lang w:val="en-GB"/>
        </w:rPr>
        <w:t>8 above</w:t>
      </w:r>
      <w:r w:rsidR="00F62012">
        <w:rPr>
          <w:rFonts w:ascii="Times New Roman" w:eastAsia="Times New Roman" w:hAnsi="Times New Roman"/>
          <w:sz w:val="20"/>
          <w:szCs w:val="20"/>
          <w:lang w:val="en-GB"/>
        </w:rPr>
        <w:t xml:space="preserve"> for further information</w:t>
      </w:r>
      <w:r w:rsidR="005F6B96" w:rsidRPr="00F62012">
        <w:rPr>
          <w:rFonts w:ascii="Times New Roman" w:eastAsia="Times New Roman" w:hAnsi="Times New Roman"/>
          <w:sz w:val="20"/>
          <w:szCs w:val="20"/>
          <w:lang w:val="en-GB"/>
        </w:rPr>
        <w:t>;</w:t>
      </w:r>
    </w:p>
    <w:p w14:paraId="65BD4790" w14:textId="2E848BB7" w:rsidR="00614CB2" w:rsidRDefault="00614CB2" w:rsidP="004C5A4F">
      <w:pPr>
        <w:numPr>
          <w:ilvl w:val="1"/>
          <w:numId w:val="20"/>
        </w:numPr>
        <w:tabs>
          <w:tab w:val="left" w:pos="1247"/>
          <w:tab w:val="left" w:pos="1814"/>
          <w:tab w:val="left" w:pos="2381"/>
          <w:tab w:val="left" w:pos="2948"/>
          <w:tab w:val="left" w:pos="3515"/>
        </w:tabs>
        <w:autoSpaceDE w:val="0"/>
        <w:autoSpaceDN w:val="0"/>
        <w:adjustRightInd w:val="0"/>
        <w:spacing w:after="120" w:line="240" w:lineRule="auto"/>
        <w:ind w:left="1253"/>
        <w:rPr>
          <w:rFonts w:ascii="Times New Roman" w:eastAsia="Times New Roman" w:hAnsi="Times New Roman"/>
          <w:sz w:val="20"/>
          <w:szCs w:val="20"/>
          <w:lang w:val="en-GB"/>
        </w:rPr>
      </w:pPr>
      <w:r w:rsidRPr="00872617">
        <w:rPr>
          <w:rFonts w:ascii="Times New Roman" w:eastAsia="Times New Roman" w:hAnsi="Times New Roman"/>
          <w:sz w:val="20"/>
          <w:szCs w:val="20"/>
          <w:lang w:val="en-GB"/>
        </w:rPr>
        <w:t>Develop</w:t>
      </w:r>
      <w:r w:rsidR="00C67BD0">
        <w:rPr>
          <w:rFonts w:ascii="Times New Roman" w:eastAsia="Times New Roman" w:hAnsi="Times New Roman"/>
          <w:sz w:val="20"/>
          <w:szCs w:val="20"/>
          <w:lang w:val="en-GB"/>
        </w:rPr>
        <w:t>ment</w:t>
      </w:r>
      <w:r w:rsidRPr="00872617">
        <w:rPr>
          <w:rFonts w:ascii="Times New Roman" w:eastAsia="Times New Roman" w:hAnsi="Times New Roman"/>
          <w:sz w:val="20"/>
          <w:szCs w:val="20"/>
          <w:lang w:val="en-GB"/>
        </w:rPr>
        <w:t xml:space="preserve"> </w:t>
      </w:r>
      <w:r w:rsidR="00C67BD0">
        <w:rPr>
          <w:rFonts w:ascii="Times New Roman" w:eastAsia="Times New Roman" w:hAnsi="Times New Roman"/>
          <w:sz w:val="20"/>
          <w:szCs w:val="20"/>
          <w:lang w:val="en-GB"/>
        </w:rPr>
        <w:t xml:space="preserve">of </w:t>
      </w:r>
      <w:r w:rsidRPr="00872617">
        <w:rPr>
          <w:rFonts w:ascii="Times New Roman" w:eastAsia="Times New Roman" w:hAnsi="Times New Roman"/>
          <w:sz w:val="20"/>
          <w:szCs w:val="20"/>
          <w:lang w:val="en-GB"/>
        </w:rPr>
        <w:t xml:space="preserve">a </w:t>
      </w:r>
      <w:r w:rsidRPr="00114CD3">
        <w:rPr>
          <w:rFonts w:ascii="Times New Roman" w:eastAsia="Times New Roman" w:hAnsi="Times New Roman"/>
          <w:sz w:val="20"/>
          <w:szCs w:val="20"/>
          <w:lang w:val="en-GB"/>
        </w:rPr>
        <w:t>document wit</w:t>
      </w:r>
      <w:r w:rsidRPr="00872617">
        <w:rPr>
          <w:rFonts w:ascii="Times New Roman" w:eastAsia="Times New Roman" w:hAnsi="Times New Roman"/>
          <w:sz w:val="20"/>
          <w:szCs w:val="20"/>
          <w:lang w:val="en-GB"/>
        </w:rPr>
        <w:t xml:space="preserve">h examples of how national and (sub)regional science-policy platforms can engage with and support the work of IPBES. </w:t>
      </w:r>
      <w:r>
        <w:rPr>
          <w:rFonts w:ascii="Times New Roman" w:eastAsia="Times New Roman" w:hAnsi="Times New Roman"/>
          <w:sz w:val="20"/>
          <w:szCs w:val="20"/>
          <w:lang w:val="en-GB"/>
        </w:rPr>
        <w:t xml:space="preserve">The document </w:t>
      </w:r>
      <w:r w:rsidR="005F1D1D">
        <w:rPr>
          <w:rFonts w:ascii="Times New Roman" w:eastAsia="Times New Roman" w:hAnsi="Times New Roman"/>
          <w:sz w:val="20"/>
          <w:szCs w:val="20"/>
          <w:lang w:val="en-GB"/>
        </w:rPr>
        <w:t xml:space="preserve">will be made available on the </w:t>
      </w:r>
      <w:r>
        <w:rPr>
          <w:rFonts w:ascii="Times New Roman" w:eastAsia="Times New Roman" w:hAnsi="Times New Roman"/>
          <w:sz w:val="20"/>
          <w:szCs w:val="20"/>
          <w:lang w:val="en-GB"/>
        </w:rPr>
        <w:t>IPBES website</w:t>
      </w:r>
      <w:r w:rsidR="00114CD3">
        <w:rPr>
          <w:rFonts w:ascii="Times New Roman" w:eastAsia="Times New Roman" w:hAnsi="Times New Roman"/>
          <w:sz w:val="20"/>
          <w:szCs w:val="20"/>
          <w:lang w:val="en-GB"/>
        </w:rPr>
        <w:t>;</w:t>
      </w:r>
    </w:p>
    <w:p w14:paraId="18365E7F" w14:textId="256E2320" w:rsidR="00E73DDF" w:rsidRDefault="00872617" w:rsidP="004C5A4F">
      <w:pPr>
        <w:numPr>
          <w:ilvl w:val="1"/>
          <w:numId w:val="20"/>
        </w:numPr>
        <w:tabs>
          <w:tab w:val="left" w:pos="1247"/>
          <w:tab w:val="left" w:pos="1814"/>
          <w:tab w:val="left" w:pos="2381"/>
          <w:tab w:val="left" w:pos="2948"/>
          <w:tab w:val="left" w:pos="3515"/>
        </w:tabs>
        <w:autoSpaceDE w:val="0"/>
        <w:autoSpaceDN w:val="0"/>
        <w:adjustRightInd w:val="0"/>
        <w:spacing w:after="120" w:line="240" w:lineRule="auto"/>
        <w:ind w:left="1253"/>
        <w:rPr>
          <w:rFonts w:ascii="Times New Roman" w:eastAsia="Times New Roman" w:hAnsi="Times New Roman"/>
          <w:sz w:val="20"/>
          <w:szCs w:val="20"/>
          <w:lang w:val="en-GB"/>
        </w:rPr>
      </w:pPr>
      <w:r>
        <w:rPr>
          <w:rFonts w:ascii="Times New Roman" w:eastAsia="Times New Roman" w:hAnsi="Times New Roman"/>
          <w:sz w:val="20"/>
          <w:szCs w:val="20"/>
          <w:lang w:val="en-GB"/>
        </w:rPr>
        <w:t>D</w:t>
      </w:r>
      <w:r w:rsidRPr="00872617">
        <w:rPr>
          <w:rFonts w:ascii="Times New Roman" w:eastAsia="Times New Roman" w:hAnsi="Times New Roman"/>
          <w:sz w:val="20"/>
          <w:szCs w:val="20"/>
          <w:lang w:val="en-GB"/>
        </w:rPr>
        <w:t>evelop</w:t>
      </w:r>
      <w:r w:rsidR="00C67BD0">
        <w:rPr>
          <w:rFonts w:ascii="Times New Roman" w:eastAsia="Times New Roman" w:hAnsi="Times New Roman"/>
          <w:sz w:val="20"/>
          <w:szCs w:val="20"/>
          <w:lang w:val="en-GB"/>
        </w:rPr>
        <w:t>ment</w:t>
      </w:r>
      <w:r w:rsidRPr="00872617">
        <w:rPr>
          <w:rFonts w:ascii="Times New Roman" w:eastAsia="Times New Roman" w:hAnsi="Times New Roman"/>
          <w:sz w:val="20"/>
          <w:szCs w:val="20"/>
          <w:lang w:val="en-GB"/>
        </w:rPr>
        <w:t xml:space="preserve"> </w:t>
      </w:r>
      <w:r w:rsidR="00C67BD0">
        <w:rPr>
          <w:rFonts w:ascii="Times New Roman" w:eastAsia="Times New Roman" w:hAnsi="Times New Roman"/>
          <w:sz w:val="20"/>
          <w:szCs w:val="20"/>
          <w:lang w:val="en-GB"/>
        </w:rPr>
        <w:t>of an</w:t>
      </w:r>
      <w:r w:rsidRPr="00872617">
        <w:rPr>
          <w:rFonts w:ascii="Times New Roman" w:eastAsia="Times New Roman" w:hAnsi="Times New Roman"/>
          <w:sz w:val="20"/>
          <w:szCs w:val="20"/>
          <w:lang w:val="en-GB"/>
        </w:rPr>
        <w:t xml:space="preserve"> online space on the IPBES website with relevant information and guidance for national and (sub)regional science-policy platforms and networks supporting the work of IPBES</w:t>
      </w:r>
      <w:r w:rsidR="00D942E5">
        <w:rPr>
          <w:rFonts w:ascii="Times New Roman" w:eastAsia="Times New Roman" w:hAnsi="Times New Roman"/>
          <w:sz w:val="20"/>
          <w:szCs w:val="20"/>
          <w:lang w:val="en-GB"/>
        </w:rPr>
        <w:t>;</w:t>
      </w:r>
    </w:p>
    <w:p w14:paraId="44DAEB71" w14:textId="08BB151B" w:rsidR="00872617" w:rsidRPr="00E64890" w:rsidRDefault="00E73DDF" w:rsidP="004C5A4F">
      <w:pPr>
        <w:numPr>
          <w:ilvl w:val="1"/>
          <w:numId w:val="20"/>
        </w:numPr>
        <w:tabs>
          <w:tab w:val="left" w:pos="1247"/>
          <w:tab w:val="left" w:pos="1814"/>
          <w:tab w:val="left" w:pos="2381"/>
          <w:tab w:val="left" w:pos="2948"/>
          <w:tab w:val="left" w:pos="3515"/>
        </w:tabs>
        <w:autoSpaceDE w:val="0"/>
        <w:autoSpaceDN w:val="0"/>
        <w:adjustRightInd w:val="0"/>
        <w:spacing w:after="120" w:line="240" w:lineRule="auto"/>
        <w:ind w:left="1253"/>
        <w:rPr>
          <w:rFonts w:ascii="Times New Roman" w:eastAsia="Times New Roman" w:hAnsi="Times New Roman"/>
          <w:sz w:val="20"/>
          <w:szCs w:val="20"/>
          <w:lang w:val="en-GB"/>
        </w:rPr>
      </w:pPr>
      <w:r w:rsidRPr="00E64890">
        <w:rPr>
          <w:rFonts w:ascii="Times New Roman" w:eastAsia="Times New Roman" w:hAnsi="Times New Roman"/>
          <w:sz w:val="20"/>
          <w:szCs w:val="20"/>
          <w:lang w:val="en-GB"/>
        </w:rPr>
        <w:t>Encouraging</w:t>
      </w:r>
      <w:r w:rsidR="008F19C3">
        <w:rPr>
          <w:rFonts w:ascii="Times New Roman" w:eastAsia="Times New Roman" w:hAnsi="Times New Roman"/>
          <w:sz w:val="20"/>
          <w:szCs w:val="20"/>
          <w:lang w:val="en-GB"/>
        </w:rPr>
        <w:t xml:space="preserve"> knowledge</w:t>
      </w:r>
      <w:r w:rsidR="00E123DC">
        <w:rPr>
          <w:rFonts w:ascii="Times New Roman" w:eastAsia="Times New Roman" w:hAnsi="Times New Roman"/>
          <w:sz w:val="20"/>
          <w:szCs w:val="20"/>
          <w:lang w:val="en-GB"/>
        </w:rPr>
        <w:t xml:space="preserve"> sharing</w:t>
      </w:r>
      <w:r w:rsidRPr="00E64890">
        <w:rPr>
          <w:rFonts w:ascii="Times New Roman" w:eastAsia="Times New Roman" w:hAnsi="Times New Roman"/>
          <w:sz w:val="20"/>
          <w:szCs w:val="20"/>
          <w:lang w:val="en-GB"/>
        </w:rPr>
        <w:t xml:space="preserve"> on how to establish national biodiversity platforms</w:t>
      </w:r>
      <w:r w:rsidR="00F025E2">
        <w:rPr>
          <w:rFonts w:ascii="Times New Roman" w:eastAsia="Times New Roman" w:hAnsi="Times New Roman"/>
          <w:sz w:val="20"/>
          <w:szCs w:val="20"/>
          <w:lang w:val="en-GB"/>
        </w:rPr>
        <w:t>.</w:t>
      </w:r>
      <w:r w:rsidR="006B7890" w:rsidRPr="00A30FEB">
        <w:rPr>
          <w:rStyle w:val="FootnoteReference"/>
          <w:rFonts w:eastAsia="Times New Roman"/>
          <w:lang w:val="en-GB"/>
        </w:rPr>
        <w:footnoteReference w:id="13"/>
      </w:r>
    </w:p>
    <w:p w14:paraId="7171919E" w14:textId="39784147" w:rsidR="008A325D" w:rsidRPr="00CF0246" w:rsidRDefault="002D1C42" w:rsidP="00D958DA">
      <w:pPr>
        <w:pStyle w:val="CH2"/>
        <w:rPr>
          <w:rFonts w:eastAsia="Times New Roman"/>
        </w:rPr>
      </w:pPr>
      <w:r>
        <w:rPr>
          <w:rFonts w:eastAsia="Times New Roman"/>
        </w:rPr>
        <w:tab/>
      </w:r>
      <w:r w:rsidR="008A325D" w:rsidRPr="003242F6">
        <w:rPr>
          <w:rFonts w:eastAsia="Times New Roman"/>
        </w:rPr>
        <w:t>D.</w:t>
      </w:r>
      <w:r w:rsidR="003242F6">
        <w:rPr>
          <w:rFonts w:eastAsia="Times New Roman"/>
        </w:rPr>
        <w:tab/>
      </w:r>
      <w:r w:rsidR="00CB6FD0">
        <w:rPr>
          <w:rFonts w:eastAsia="Times New Roman"/>
        </w:rPr>
        <w:t>Support</w:t>
      </w:r>
      <w:r w:rsidR="00CB6FD0" w:rsidRPr="00CF0246">
        <w:rPr>
          <w:rFonts w:eastAsia="Times New Roman"/>
        </w:rPr>
        <w:t xml:space="preserve"> </w:t>
      </w:r>
      <w:r w:rsidR="008A325D" w:rsidRPr="00CF0246">
        <w:rPr>
          <w:rFonts w:eastAsia="Times New Roman"/>
        </w:rPr>
        <w:t>and engagement on building capacity</w:t>
      </w:r>
    </w:p>
    <w:p w14:paraId="2CEC6192" w14:textId="50A91151" w:rsidR="008A325D" w:rsidRPr="00E52FA0" w:rsidRDefault="008A325D" w:rsidP="00BB4321">
      <w:pPr>
        <w:pStyle w:val="Normalnumber"/>
        <w:ind w:left="1247" w:firstLine="0"/>
        <w:rPr>
          <w:rFonts w:eastAsia="Times New Roman"/>
        </w:rPr>
      </w:pPr>
      <w:r w:rsidRPr="00E52FA0">
        <w:rPr>
          <w:rFonts w:eastAsia="Times New Roman"/>
        </w:rPr>
        <w:t>The achievement of objective 2</w:t>
      </w:r>
      <w:r w:rsidR="005269EF">
        <w:rPr>
          <w:rFonts w:eastAsia="Times New Roman"/>
        </w:rPr>
        <w:t>,</w:t>
      </w:r>
      <w:r w:rsidRPr="00E52FA0">
        <w:rPr>
          <w:rFonts w:eastAsia="Times New Roman"/>
        </w:rPr>
        <w:t xml:space="preserve"> building capacity</w:t>
      </w:r>
      <w:r w:rsidR="005269EF">
        <w:rPr>
          <w:rFonts w:eastAsia="Times New Roman"/>
        </w:rPr>
        <w:t>,</w:t>
      </w:r>
      <w:r w:rsidRPr="00E52FA0">
        <w:rPr>
          <w:rFonts w:eastAsia="Times New Roman"/>
        </w:rPr>
        <w:t xml:space="preserve"> relies on support from</w:t>
      </w:r>
      <w:r w:rsidR="005269EF">
        <w:rPr>
          <w:rFonts w:eastAsia="Times New Roman"/>
        </w:rPr>
        <w:t xml:space="preserve"> a</w:t>
      </w:r>
      <w:r w:rsidRPr="00E52FA0">
        <w:rPr>
          <w:rFonts w:eastAsia="Times New Roman"/>
        </w:rPr>
        <w:t xml:space="preserve"> wide range of </w:t>
      </w:r>
      <w:r w:rsidR="00476792">
        <w:rPr>
          <w:rFonts w:eastAsia="Times New Roman"/>
        </w:rPr>
        <w:t xml:space="preserve">organizations </w:t>
      </w:r>
      <w:r w:rsidR="003C115F">
        <w:rPr>
          <w:rFonts w:eastAsia="Times New Roman"/>
        </w:rPr>
        <w:t xml:space="preserve">and institutions </w:t>
      </w:r>
      <w:r w:rsidRPr="00E52FA0">
        <w:rPr>
          <w:rFonts w:eastAsia="Times New Roman"/>
        </w:rPr>
        <w:t xml:space="preserve">interested in or already conducting capacity-building activities supporting the IPBES work programme and addressing the identified priority capacity-building needs approved by the </w:t>
      </w:r>
      <w:r w:rsidRPr="00BB4321">
        <w:rPr>
          <w:rFonts w:eastAsia="Times New Roman"/>
          <w:color w:val="000000"/>
        </w:rPr>
        <w:t>IPBES</w:t>
      </w:r>
      <w:r w:rsidRPr="00E52FA0">
        <w:rPr>
          <w:rFonts w:eastAsia="Times New Roman"/>
        </w:rPr>
        <w:t xml:space="preserve"> Plenary</w:t>
      </w:r>
      <w:r w:rsidR="00B1519D">
        <w:rPr>
          <w:rFonts w:eastAsia="Times New Roman"/>
        </w:rPr>
        <w:t>,</w:t>
      </w:r>
      <w:r w:rsidRPr="001333C3">
        <w:rPr>
          <w:rFonts w:eastAsia="Times New Roman"/>
          <w:vertAlign w:val="superscript"/>
        </w:rPr>
        <w:footnoteReference w:id="14"/>
      </w:r>
      <w:r w:rsidRPr="001333C3">
        <w:rPr>
          <w:rFonts w:eastAsia="Times New Roman"/>
          <w:vertAlign w:val="superscript"/>
        </w:rPr>
        <w:t>.</w:t>
      </w:r>
      <w:r w:rsidR="005269EF" w:rsidRPr="009257CE">
        <w:rPr>
          <w:rFonts w:eastAsia="Times New Roman"/>
        </w:rPr>
        <w:t>through the implementation of the capacity-building rolling plan</w:t>
      </w:r>
      <w:r w:rsidR="00B1519D">
        <w:rPr>
          <w:rFonts w:eastAsia="Times New Roman"/>
        </w:rPr>
        <w:t>, as part of their own work</w:t>
      </w:r>
      <w:r w:rsidR="005269EF" w:rsidRPr="009257CE">
        <w:rPr>
          <w:rFonts w:eastAsia="Times New Roman"/>
        </w:rPr>
        <w:t>.</w:t>
      </w:r>
      <w:r w:rsidR="005269EF">
        <w:rPr>
          <w:rFonts w:eastAsia="Times New Roman"/>
          <w:vertAlign w:val="superscript"/>
        </w:rPr>
        <w:t xml:space="preserve"> </w:t>
      </w:r>
    </w:p>
    <w:p w14:paraId="4C75FEF9" w14:textId="010A33EF" w:rsidR="00476792" w:rsidRPr="008E60DD" w:rsidRDefault="008A325D" w:rsidP="00BB4321">
      <w:pPr>
        <w:pStyle w:val="Normalnumber"/>
        <w:ind w:left="1247" w:firstLine="0"/>
        <w:rPr>
          <w:rFonts w:eastAsia="Times New Roman"/>
        </w:rPr>
      </w:pPr>
      <w:r w:rsidRPr="009A13AC">
        <w:rPr>
          <w:rFonts w:eastAsia="Times New Roman"/>
        </w:rPr>
        <w:t xml:space="preserve">The task force is undertaking an incremental approach to building </w:t>
      </w:r>
      <w:r w:rsidR="00B1519D">
        <w:rPr>
          <w:rFonts w:eastAsia="Times New Roman"/>
        </w:rPr>
        <w:t>support</w:t>
      </w:r>
      <w:r w:rsidRPr="009A13AC">
        <w:rPr>
          <w:rFonts w:eastAsia="Times New Roman"/>
        </w:rPr>
        <w:t xml:space="preserve"> and engagement. The approach aims to ensure a sustainable, manageable and transparent step-wise process that mobilizes resources </w:t>
      </w:r>
      <w:r w:rsidRPr="00BB4321">
        <w:rPr>
          <w:rFonts w:eastAsia="Times New Roman"/>
          <w:color w:val="000000"/>
        </w:rPr>
        <w:t>through</w:t>
      </w:r>
      <w:r w:rsidRPr="009A13AC">
        <w:rPr>
          <w:rFonts w:eastAsia="Times New Roman"/>
        </w:rPr>
        <w:t xml:space="preserve"> in-kind contributions and alignment of activities towards the implementation o</w:t>
      </w:r>
      <w:r w:rsidR="00476792">
        <w:rPr>
          <w:rFonts w:eastAsia="Times New Roman"/>
        </w:rPr>
        <w:t>f objective 2</w:t>
      </w:r>
      <w:r w:rsidRPr="009A13AC">
        <w:rPr>
          <w:rFonts w:eastAsia="Times New Roman"/>
        </w:rPr>
        <w:t xml:space="preserve"> by engaging in strategic dialogues with interested organizations and institutions, such as through the IPBES capacity-building forum.</w:t>
      </w:r>
      <w:r w:rsidR="00E52FA0" w:rsidRPr="009A13AC">
        <w:rPr>
          <w:rFonts w:eastAsia="Times New Roman"/>
        </w:rPr>
        <w:t xml:space="preserve"> The efforts of the task force towards strengthening national and regional capacities have been greatly amplified by the work of strategic </w:t>
      </w:r>
      <w:r w:rsidR="00E52FA0" w:rsidRPr="008E60DD">
        <w:rPr>
          <w:rFonts w:eastAsia="Times New Roman"/>
        </w:rPr>
        <w:t xml:space="preserve">partners and collaborative supporters. </w:t>
      </w:r>
      <w:r w:rsidRPr="008E60DD">
        <w:rPr>
          <w:rFonts w:eastAsia="Times New Roman"/>
        </w:rPr>
        <w:t xml:space="preserve"> </w:t>
      </w:r>
    </w:p>
    <w:p w14:paraId="08D3CBC7" w14:textId="0C256D5D" w:rsidR="00C03F8C" w:rsidRPr="008E60DD" w:rsidRDefault="008A325D" w:rsidP="00BB4321">
      <w:pPr>
        <w:pStyle w:val="Normalnumber"/>
        <w:ind w:left="1247" w:firstLine="0"/>
        <w:rPr>
          <w:rFonts w:eastAsia="Times New Roman"/>
          <w:color w:val="000000"/>
        </w:rPr>
      </w:pPr>
      <w:r w:rsidRPr="008E60DD">
        <w:rPr>
          <w:rFonts w:eastAsia="Times New Roman"/>
        </w:rPr>
        <w:t xml:space="preserve">An overview of </w:t>
      </w:r>
      <w:r w:rsidR="00980711" w:rsidRPr="008E60DD">
        <w:rPr>
          <w:rFonts w:eastAsia="Times New Roman"/>
        </w:rPr>
        <w:t xml:space="preserve">support </w:t>
      </w:r>
      <w:r w:rsidRPr="008E60DD">
        <w:rPr>
          <w:rFonts w:eastAsia="Times New Roman"/>
        </w:rPr>
        <w:t>from organizations</w:t>
      </w:r>
      <w:r w:rsidR="003C115F" w:rsidRPr="008E60DD">
        <w:rPr>
          <w:rFonts w:eastAsia="Times New Roman"/>
        </w:rPr>
        <w:t xml:space="preserve"> and institutions</w:t>
      </w:r>
      <w:r w:rsidRPr="008E60DD">
        <w:rPr>
          <w:rFonts w:eastAsia="Times New Roman"/>
        </w:rPr>
        <w:t xml:space="preserve"> to the implementation of </w:t>
      </w:r>
      <w:r w:rsidR="003105E0" w:rsidRPr="008E60DD">
        <w:rPr>
          <w:rFonts w:eastAsia="Times New Roman"/>
        </w:rPr>
        <w:t>objective</w:t>
      </w:r>
      <w:r w:rsidR="003105E0">
        <w:rPr>
          <w:rFonts w:eastAsia="Times New Roman"/>
        </w:rPr>
        <w:t> </w:t>
      </w:r>
      <w:r w:rsidR="003C115F" w:rsidRPr="008E60DD">
        <w:rPr>
          <w:rFonts w:eastAsia="Times New Roman"/>
        </w:rPr>
        <w:t>2</w:t>
      </w:r>
      <w:r w:rsidRPr="008E60DD">
        <w:rPr>
          <w:rFonts w:eastAsia="Times New Roman"/>
        </w:rPr>
        <w:t xml:space="preserve"> is </w:t>
      </w:r>
      <w:r w:rsidRPr="00BB4321">
        <w:rPr>
          <w:rFonts w:eastAsia="Times New Roman"/>
          <w:color w:val="000000"/>
        </w:rPr>
        <w:t>provided</w:t>
      </w:r>
      <w:r w:rsidRPr="008E60DD">
        <w:rPr>
          <w:rFonts w:eastAsia="Times New Roman"/>
        </w:rPr>
        <w:t xml:space="preserve"> </w:t>
      </w:r>
      <w:r w:rsidR="0063573E" w:rsidRPr="008E60DD">
        <w:rPr>
          <w:rFonts w:eastAsia="Times New Roman"/>
        </w:rPr>
        <w:t>on</w:t>
      </w:r>
      <w:r w:rsidR="003105E0">
        <w:rPr>
          <w:rFonts w:eastAsia="Times New Roman"/>
        </w:rPr>
        <w:t xml:space="preserve"> the</w:t>
      </w:r>
      <w:r w:rsidR="0063573E" w:rsidRPr="008E60DD">
        <w:rPr>
          <w:rFonts w:eastAsia="Times New Roman"/>
        </w:rPr>
        <w:t xml:space="preserve"> IPBES webpage.</w:t>
      </w:r>
      <w:r w:rsidR="0063573E" w:rsidRPr="008E60DD">
        <w:rPr>
          <w:rStyle w:val="FootnoteReference"/>
          <w:rFonts w:eastAsia="Times New Roman"/>
        </w:rPr>
        <w:footnoteReference w:id="15"/>
      </w:r>
    </w:p>
    <w:p w14:paraId="0BAA098A" w14:textId="4CA1C84D" w:rsidR="001E1E86" w:rsidRPr="0004124D" w:rsidRDefault="00BB4321" w:rsidP="00BB4321">
      <w:pPr>
        <w:pStyle w:val="CH1"/>
        <w:rPr>
          <w:lang w:eastAsia="en-GB"/>
        </w:rPr>
      </w:pPr>
      <w:r>
        <w:rPr>
          <w:lang w:eastAsia="en-GB"/>
        </w:rPr>
        <w:tab/>
        <w:t>IV.</w:t>
      </w:r>
      <w:r>
        <w:rPr>
          <w:lang w:eastAsia="en-GB"/>
        </w:rPr>
        <w:tab/>
      </w:r>
      <w:r w:rsidR="001E1E86" w:rsidRPr="0004124D">
        <w:rPr>
          <w:lang w:eastAsia="en-GB"/>
        </w:rPr>
        <w:t>Additional information on the interim work plan for the intersessional period 2021/2022</w:t>
      </w:r>
    </w:p>
    <w:p w14:paraId="167ACFE6" w14:textId="33DCBECC" w:rsidR="005C1DA2" w:rsidRDefault="007E1ADD" w:rsidP="00BB4321">
      <w:pPr>
        <w:pStyle w:val="Normalnumber"/>
        <w:ind w:left="1247" w:firstLine="0"/>
        <w:rPr>
          <w:rFonts w:eastAsia="Times New Roman"/>
        </w:rPr>
      </w:pPr>
      <w:r>
        <w:rPr>
          <w:rFonts w:eastAsia="Times New Roman"/>
        </w:rPr>
        <w:t xml:space="preserve">The interim work plan for the period between the eighth and ninth sessions of the Plenary (intersessional period 2021/2022) is presented to the Plenary for approval in IPBES/8/7. </w:t>
      </w:r>
      <w:r w:rsidR="005C1DA2" w:rsidRPr="00284F1D">
        <w:rPr>
          <w:rFonts w:eastAsia="Times New Roman"/>
        </w:rPr>
        <w:t>The</w:t>
      </w:r>
      <w:r w:rsidR="005C1DA2" w:rsidRPr="00EA5BA7">
        <w:rPr>
          <w:rFonts w:eastAsia="Times New Roman"/>
        </w:rPr>
        <w:t xml:space="preserve"> table below </w:t>
      </w:r>
      <w:r w:rsidRPr="00BB4321">
        <w:rPr>
          <w:rFonts w:eastAsia="Times New Roman"/>
          <w:color w:val="000000"/>
        </w:rPr>
        <w:t>presents</w:t>
      </w:r>
      <w:r w:rsidR="005C1DA2" w:rsidRPr="00EA5BA7">
        <w:rPr>
          <w:rFonts w:eastAsia="Times New Roman"/>
        </w:rPr>
        <w:t xml:space="preserve"> the rationale </w:t>
      </w:r>
      <w:r>
        <w:rPr>
          <w:rFonts w:eastAsia="Times New Roman"/>
        </w:rPr>
        <w:t>for</w:t>
      </w:r>
      <w:r w:rsidR="005C1DA2" w:rsidRPr="00EA5BA7">
        <w:rPr>
          <w:rFonts w:eastAsia="Times New Roman"/>
        </w:rPr>
        <w:t xml:space="preserve"> the activities proposed </w:t>
      </w:r>
      <w:r>
        <w:rPr>
          <w:rFonts w:eastAsia="Times New Roman"/>
        </w:rPr>
        <w:t>as part of the work plan</w:t>
      </w:r>
      <w:r w:rsidR="005C1DA2" w:rsidRPr="00EA5BA7">
        <w:rPr>
          <w:rFonts w:eastAsia="Times New Roman"/>
        </w:rPr>
        <w:t>.</w:t>
      </w:r>
    </w:p>
    <w:p w14:paraId="4C6CE00D" w14:textId="12E13BA1" w:rsidR="00847CC6" w:rsidRPr="007E1ADD" w:rsidRDefault="005C1DA2" w:rsidP="00BB4321">
      <w:pPr>
        <w:pStyle w:val="Normalnumber"/>
        <w:ind w:left="1247" w:firstLine="0"/>
        <w:rPr>
          <w:rFonts w:eastAsia="Times New Roman"/>
        </w:rPr>
      </w:pPr>
      <w:r w:rsidRPr="0004124D">
        <w:rPr>
          <w:rFonts w:eastAsia="Times New Roman"/>
          <w:bCs/>
        </w:rPr>
        <w:t xml:space="preserve">The </w:t>
      </w:r>
      <w:r w:rsidRPr="00BB4321">
        <w:rPr>
          <w:rFonts w:eastAsia="Times New Roman"/>
          <w:color w:val="000000"/>
        </w:rPr>
        <w:t>interim</w:t>
      </w:r>
      <w:r w:rsidRPr="0004124D">
        <w:rPr>
          <w:rFonts w:eastAsia="Times New Roman"/>
          <w:bCs/>
        </w:rPr>
        <w:t xml:space="preserve"> work plan for the intersessional period 2021/22 developed by the task force builds on the </w:t>
      </w:r>
      <w:r w:rsidR="00DA1433">
        <w:rPr>
          <w:rFonts w:eastAsia="Times New Roman"/>
          <w:bCs/>
        </w:rPr>
        <w:t>achievements</w:t>
      </w:r>
      <w:r w:rsidR="008A4DF2">
        <w:rPr>
          <w:rFonts w:eastAsia="Times New Roman"/>
          <w:bCs/>
        </w:rPr>
        <w:t xml:space="preserve"> and lessons learned in the</w:t>
      </w:r>
      <w:r w:rsidRPr="0004124D">
        <w:rPr>
          <w:rFonts w:eastAsia="Times New Roman"/>
          <w:bCs/>
        </w:rPr>
        <w:t xml:space="preserve"> implementation </w:t>
      </w:r>
      <w:r w:rsidR="008A4DF2">
        <w:rPr>
          <w:rFonts w:eastAsia="Times New Roman"/>
          <w:bCs/>
        </w:rPr>
        <w:t>of</w:t>
      </w:r>
      <w:r w:rsidRPr="0004124D">
        <w:rPr>
          <w:rFonts w:eastAsia="Times New Roman"/>
          <w:bCs/>
        </w:rPr>
        <w:t xml:space="preserve"> the capacity-building rolling plan. Work under objective 2(a) will primarily be implemented by IPBES, while activities under objective 2(b) and 2(c) will largely be implemented by strategic partners and collaborative supporters</w:t>
      </w:r>
      <w:r w:rsidR="008A4DF2">
        <w:rPr>
          <w:rFonts w:eastAsia="Times New Roman"/>
          <w:bCs/>
        </w:rPr>
        <w:t>.</w:t>
      </w:r>
      <w:r w:rsidRPr="00D942E5">
        <w:rPr>
          <w:bCs/>
          <w:vertAlign w:val="superscript"/>
        </w:rPr>
        <w:footnoteReference w:id="16"/>
      </w:r>
      <w:r w:rsidRPr="0004124D">
        <w:rPr>
          <w:rFonts w:eastAsia="Times New Roman"/>
          <w:bCs/>
        </w:rPr>
        <w:t xml:space="preserve"> </w:t>
      </w:r>
    </w:p>
    <w:tbl>
      <w:tblPr>
        <w:tblStyle w:val="TableGrid"/>
        <w:tblW w:w="8307" w:type="dxa"/>
        <w:jc w:val="right"/>
        <w:tblLook w:val="04A0" w:firstRow="1" w:lastRow="0" w:firstColumn="1" w:lastColumn="0" w:noHBand="0" w:noVBand="1"/>
      </w:tblPr>
      <w:tblGrid>
        <w:gridCol w:w="1444"/>
        <w:gridCol w:w="3432"/>
        <w:gridCol w:w="3431"/>
      </w:tblGrid>
      <w:tr w:rsidR="000438C1" w:rsidRPr="00084931" w14:paraId="406A7623" w14:textId="77777777" w:rsidTr="00084931">
        <w:trPr>
          <w:trHeight w:val="57"/>
          <w:tblHeader/>
          <w:jc w:val="right"/>
        </w:trPr>
        <w:tc>
          <w:tcPr>
            <w:tcW w:w="869" w:type="pct"/>
            <w:shd w:val="clear" w:color="auto" w:fill="BFBFBF" w:themeFill="background1" w:themeFillShade="BF"/>
          </w:tcPr>
          <w:p w14:paraId="197AAFAD" w14:textId="77777777" w:rsidR="00847CC6" w:rsidRPr="00992835" w:rsidRDefault="00847CC6" w:rsidP="00084931">
            <w:pPr>
              <w:keepNext/>
              <w:keepLines/>
              <w:spacing w:line="240" w:lineRule="auto"/>
              <w:rPr>
                <w:rFonts w:ascii="Times New Roman" w:eastAsia="Times New Roman" w:hAnsi="Times New Roman"/>
                <w:b/>
                <w:sz w:val="20"/>
                <w:szCs w:val="20"/>
                <w:lang w:val="en-GB"/>
              </w:rPr>
            </w:pPr>
            <w:r w:rsidRPr="00992835">
              <w:rPr>
                <w:rFonts w:ascii="Times New Roman" w:eastAsia="Times New Roman" w:hAnsi="Times New Roman"/>
                <w:b/>
                <w:sz w:val="20"/>
                <w:szCs w:val="20"/>
                <w:lang w:val="en-GB"/>
              </w:rPr>
              <w:lastRenderedPageBreak/>
              <w:t>Draft deliverables</w:t>
            </w:r>
          </w:p>
        </w:tc>
        <w:tc>
          <w:tcPr>
            <w:tcW w:w="2066" w:type="pct"/>
            <w:shd w:val="clear" w:color="auto" w:fill="BFBFBF" w:themeFill="background1" w:themeFillShade="BF"/>
          </w:tcPr>
          <w:p w14:paraId="12B2375F" w14:textId="77777777" w:rsidR="00847CC6" w:rsidRPr="00992835" w:rsidRDefault="00847CC6" w:rsidP="00084931">
            <w:pPr>
              <w:keepNext/>
              <w:keepLines/>
              <w:spacing w:line="240" w:lineRule="auto"/>
              <w:rPr>
                <w:rFonts w:ascii="Times New Roman" w:eastAsia="Times New Roman" w:hAnsi="Times New Roman"/>
                <w:b/>
                <w:sz w:val="20"/>
                <w:szCs w:val="20"/>
                <w:lang w:val="en-GB"/>
              </w:rPr>
            </w:pPr>
            <w:r w:rsidRPr="00992835">
              <w:rPr>
                <w:rFonts w:ascii="Times New Roman" w:eastAsia="Times New Roman" w:hAnsi="Times New Roman"/>
                <w:b/>
                <w:sz w:val="20"/>
                <w:szCs w:val="20"/>
                <w:lang w:val="en-GB"/>
              </w:rPr>
              <w:t>Short description and intended outcome</w:t>
            </w:r>
          </w:p>
        </w:tc>
        <w:tc>
          <w:tcPr>
            <w:tcW w:w="2065" w:type="pct"/>
            <w:shd w:val="clear" w:color="auto" w:fill="BFBFBF" w:themeFill="background1" w:themeFillShade="BF"/>
          </w:tcPr>
          <w:p w14:paraId="5A0301D7" w14:textId="77777777" w:rsidR="00847CC6" w:rsidRPr="00992835" w:rsidRDefault="00847CC6" w:rsidP="00084931">
            <w:pPr>
              <w:keepNext/>
              <w:keepLines/>
              <w:spacing w:line="240" w:lineRule="auto"/>
              <w:rPr>
                <w:rFonts w:ascii="Times New Roman" w:eastAsia="Times New Roman" w:hAnsi="Times New Roman"/>
                <w:b/>
                <w:sz w:val="20"/>
                <w:szCs w:val="20"/>
                <w:lang w:val="en-GB"/>
              </w:rPr>
            </w:pPr>
            <w:r w:rsidRPr="00992835">
              <w:rPr>
                <w:rFonts w:ascii="Times New Roman" w:eastAsia="Times New Roman" w:hAnsi="Times New Roman"/>
                <w:b/>
                <w:sz w:val="20"/>
                <w:szCs w:val="20"/>
                <w:lang w:val="en-GB"/>
              </w:rPr>
              <w:t>2021/22 work plan activities</w:t>
            </w:r>
          </w:p>
        </w:tc>
      </w:tr>
      <w:tr w:rsidR="00847CC6" w:rsidRPr="00084931" w14:paraId="58440862" w14:textId="77777777" w:rsidTr="004C5D67">
        <w:trPr>
          <w:trHeight w:val="57"/>
          <w:jc w:val="right"/>
        </w:trPr>
        <w:tc>
          <w:tcPr>
            <w:tcW w:w="5000" w:type="pct"/>
            <w:gridSpan w:val="3"/>
            <w:shd w:val="clear" w:color="auto" w:fill="E7E6E6" w:themeFill="background2"/>
          </w:tcPr>
          <w:p w14:paraId="4F42FF2C" w14:textId="3230A566" w:rsidR="00847CC6" w:rsidRPr="00992835" w:rsidRDefault="00847CC6" w:rsidP="00084931">
            <w:pPr>
              <w:keepNext/>
              <w:keepLines/>
              <w:spacing w:line="240" w:lineRule="auto"/>
              <w:rPr>
                <w:rFonts w:ascii="Times New Roman" w:eastAsia="Times New Roman" w:hAnsi="Times New Roman"/>
                <w:sz w:val="20"/>
                <w:szCs w:val="20"/>
                <w:lang w:val="en-GB"/>
              </w:rPr>
            </w:pPr>
            <w:r w:rsidRPr="00992835">
              <w:rPr>
                <w:rFonts w:ascii="Times New Roman" w:eastAsia="Times New Roman" w:hAnsi="Times New Roman"/>
                <w:b/>
                <w:sz w:val="20"/>
                <w:szCs w:val="20"/>
                <w:lang w:val="en-GB"/>
              </w:rPr>
              <w:t>Objective 2(a): Enhanced learning and engagement</w:t>
            </w:r>
          </w:p>
        </w:tc>
      </w:tr>
      <w:tr w:rsidR="00847CC6" w:rsidRPr="00084931" w14:paraId="608BE2AF" w14:textId="77777777" w:rsidTr="004C5D67">
        <w:trPr>
          <w:trHeight w:val="57"/>
          <w:jc w:val="right"/>
        </w:trPr>
        <w:tc>
          <w:tcPr>
            <w:tcW w:w="869" w:type="pct"/>
          </w:tcPr>
          <w:p w14:paraId="450289CB" w14:textId="77777777" w:rsidR="00847CC6" w:rsidRPr="00A678D9" w:rsidRDefault="00847CC6" w:rsidP="00084931">
            <w:pPr>
              <w:pStyle w:val="Normal-pool"/>
              <w:keepNext/>
              <w:keepLines/>
              <w:spacing w:after="200"/>
              <w:rPr>
                <w:b/>
                <w:bCs/>
                <w:i/>
                <w:iCs/>
              </w:rPr>
            </w:pPr>
            <w:r w:rsidRPr="00A678D9">
              <w:rPr>
                <w:b/>
                <w:bCs/>
                <w:i/>
                <w:iCs/>
              </w:rPr>
              <w:t>Fellowship programme</w:t>
            </w:r>
          </w:p>
        </w:tc>
        <w:tc>
          <w:tcPr>
            <w:tcW w:w="2066" w:type="pct"/>
          </w:tcPr>
          <w:p w14:paraId="0D6D03B2" w14:textId="6361FF35" w:rsidR="00847CC6" w:rsidRPr="00992835" w:rsidRDefault="00847CC6" w:rsidP="00084931">
            <w:pPr>
              <w:pStyle w:val="Normal-pool"/>
              <w:keepNext/>
              <w:keepLines/>
              <w:spacing w:after="200"/>
            </w:pPr>
            <w:r w:rsidRPr="00A678D9">
              <w:rPr>
                <w:b/>
                <w:bCs/>
                <w:u w:val="single"/>
              </w:rPr>
              <w:t>What</w:t>
            </w:r>
            <w:r w:rsidRPr="00DF6206">
              <w:t>:</w:t>
            </w:r>
            <w:r w:rsidRPr="00992835">
              <w:t xml:space="preserve"> The IPBES fellowship programme </w:t>
            </w:r>
            <w:r w:rsidR="008A4DF2">
              <w:t>provides</w:t>
            </w:r>
            <w:r w:rsidR="008A4DF2" w:rsidRPr="00992835">
              <w:t xml:space="preserve"> </w:t>
            </w:r>
            <w:r w:rsidRPr="00992835">
              <w:t xml:space="preserve">early career professionals </w:t>
            </w:r>
            <w:r w:rsidR="008A4DF2">
              <w:t xml:space="preserve">with an opportunity </w:t>
            </w:r>
            <w:r w:rsidRPr="00992835">
              <w:t xml:space="preserve">to engage with </w:t>
            </w:r>
            <w:r w:rsidR="008A4DF2">
              <w:t>IPBES</w:t>
            </w:r>
            <w:r w:rsidRPr="00992835">
              <w:t xml:space="preserve"> activities and work alongside more experienced colleagues. Each fellow is paired with a mentor </w:t>
            </w:r>
            <w:r w:rsidR="008A4DF2">
              <w:t xml:space="preserve">who is part of the team of </w:t>
            </w:r>
            <w:r w:rsidR="008A2389">
              <w:t>assessment experts</w:t>
            </w:r>
            <w:r w:rsidR="008A4DF2">
              <w:t xml:space="preserve"> </w:t>
            </w:r>
            <w:r w:rsidRPr="00992835">
              <w:t>and receives training. Alumni to the programme are invited to stay connected through the fellows and alumni network that promote</w:t>
            </w:r>
            <w:r w:rsidR="008A2389">
              <w:t>s</w:t>
            </w:r>
            <w:r w:rsidRPr="00992835">
              <w:t xml:space="preserve"> the work of IPBES.</w:t>
            </w:r>
          </w:p>
          <w:p w14:paraId="2A337A10" w14:textId="77777777" w:rsidR="00847CC6" w:rsidRPr="00992835" w:rsidRDefault="00847CC6" w:rsidP="00084931">
            <w:pPr>
              <w:pStyle w:val="Normal-pool"/>
              <w:keepNext/>
              <w:keepLines/>
              <w:spacing w:after="200"/>
            </w:pPr>
            <w:r w:rsidRPr="00A678D9">
              <w:rPr>
                <w:b/>
                <w:bCs/>
                <w:u w:val="single"/>
              </w:rPr>
              <w:t>Intended outcome</w:t>
            </w:r>
            <w:r w:rsidRPr="00995CA5">
              <w:rPr>
                <w:u w:val="single"/>
              </w:rPr>
              <w:t>:</w:t>
            </w:r>
            <w:r w:rsidRPr="00992835">
              <w:t xml:space="preserve"> A significant number of outstanding early-career professionals from all over the world with increased capacity to work in the science-policy interface on biodiversity and ecosystem services, including on upcoming IPBES assessments and other deliverables. </w:t>
            </w:r>
          </w:p>
        </w:tc>
        <w:tc>
          <w:tcPr>
            <w:tcW w:w="2065" w:type="pct"/>
          </w:tcPr>
          <w:p w14:paraId="13DE8CB6" w14:textId="77777777" w:rsidR="00847CC6" w:rsidRPr="00992835" w:rsidRDefault="00847CC6" w:rsidP="00084931">
            <w:pPr>
              <w:pStyle w:val="Normal-pool"/>
              <w:keepNext/>
              <w:keepLines/>
              <w:spacing w:after="200"/>
            </w:pPr>
            <w:r w:rsidRPr="00992835">
              <w:rPr>
                <w:u w:val="single"/>
              </w:rPr>
              <w:t>Induction day:</w:t>
            </w:r>
            <w:r w:rsidRPr="00992835">
              <w:t xml:space="preserve"> An induction day is organized on the day prior to the first author meeting to give fellows an introduction to IPBES and the fellowship programme and the opportunity to get to know each other.</w:t>
            </w:r>
          </w:p>
          <w:p w14:paraId="5BC8CDE0" w14:textId="77777777" w:rsidR="00847CC6" w:rsidRPr="00992835" w:rsidRDefault="00847CC6" w:rsidP="00084931">
            <w:pPr>
              <w:pStyle w:val="Normal-pool"/>
              <w:keepNext/>
              <w:keepLines/>
              <w:spacing w:after="200"/>
            </w:pPr>
            <w:r w:rsidRPr="00992835">
              <w:rPr>
                <w:u w:val="single"/>
              </w:rPr>
              <w:t>Participation to author/task force meetings</w:t>
            </w:r>
            <w:r w:rsidRPr="00992835">
              <w:t>: Fellows participate in the production of their assessment/task force deliverables (e.g. developing sections or parts of chapters in an IPBES assessment in collaboration with the other chapter experts), and author/task force meetings are key events in this regard.</w:t>
            </w:r>
          </w:p>
          <w:p w14:paraId="418EE736" w14:textId="65B9391C" w:rsidR="00847CC6" w:rsidRPr="00992835" w:rsidRDefault="00847CC6" w:rsidP="00084931">
            <w:pPr>
              <w:pStyle w:val="Normal-pool"/>
              <w:keepNext/>
              <w:keepLines/>
              <w:spacing w:after="200"/>
            </w:pPr>
            <w:r w:rsidRPr="00992835">
              <w:rPr>
                <w:u w:val="single"/>
              </w:rPr>
              <w:t>Fellows training workshop:</w:t>
            </w:r>
            <w:r w:rsidRPr="00992835">
              <w:t xml:space="preserve"> </w:t>
            </w:r>
            <w:r w:rsidR="008A4DF2">
              <w:t>Enhances the capacity of</w:t>
            </w:r>
            <w:r w:rsidR="008A4DF2" w:rsidRPr="00992835">
              <w:t xml:space="preserve"> </w:t>
            </w:r>
            <w:r w:rsidRPr="00992835">
              <w:t xml:space="preserve">fellows </w:t>
            </w:r>
            <w:r w:rsidR="008A2389">
              <w:t>regarding</w:t>
            </w:r>
            <w:r w:rsidRPr="00992835">
              <w:t xml:space="preserve"> key topics relevant to their activities in </w:t>
            </w:r>
            <w:r w:rsidR="00F11A32" w:rsidRPr="00992835">
              <w:t>IPBES and</w:t>
            </w:r>
            <w:r w:rsidRPr="00992835">
              <w:t xml:space="preserve"> </w:t>
            </w:r>
            <w:r w:rsidR="008A4DF2">
              <w:t xml:space="preserve">provides an opportunity for fellows </w:t>
            </w:r>
            <w:r w:rsidRPr="00992835">
              <w:t xml:space="preserve">to engage with and learn from each other both within and between different cohorts of fellows. </w:t>
            </w:r>
          </w:p>
          <w:p w14:paraId="2248DE7B" w14:textId="407BACFB" w:rsidR="00847CC6" w:rsidRPr="00992835" w:rsidRDefault="00847CC6" w:rsidP="00084931">
            <w:pPr>
              <w:pStyle w:val="Normal-pool"/>
              <w:keepNext/>
              <w:keepLines/>
              <w:spacing w:after="200"/>
              <w:rPr>
                <w:u w:val="single"/>
              </w:rPr>
            </w:pPr>
            <w:r w:rsidRPr="00992835">
              <w:rPr>
                <w:u w:val="single"/>
              </w:rPr>
              <w:t>Support to the fellows and alumni network:</w:t>
            </w:r>
            <w:r w:rsidRPr="00992835">
              <w:t xml:space="preserve"> </w:t>
            </w:r>
            <w:r w:rsidR="00873EBA">
              <w:t>S</w:t>
            </w:r>
            <w:r w:rsidRPr="00992835">
              <w:t xml:space="preserve">upport </w:t>
            </w:r>
            <w:r w:rsidR="00873EBA">
              <w:t xml:space="preserve">is provided by the task force and technical support unit </w:t>
            </w:r>
            <w:r w:rsidRPr="00992835">
              <w:t>to activities of the network contributing to the work of IPBES.</w:t>
            </w:r>
          </w:p>
        </w:tc>
      </w:tr>
      <w:tr w:rsidR="00847CC6" w:rsidRPr="00992835" w14:paraId="79AC5504" w14:textId="77777777" w:rsidTr="004C5D67">
        <w:trPr>
          <w:trHeight w:val="57"/>
          <w:jc w:val="right"/>
        </w:trPr>
        <w:tc>
          <w:tcPr>
            <w:tcW w:w="869" w:type="pct"/>
          </w:tcPr>
          <w:p w14:paraId="718430C8" w14:textId="77777777" w:rsidR="00847CC6" w:rsidRPr="00A678D9" w:rsidRDefault="00847CC6" w:rsidP="00A678D9">
            <w:pPr>
              <w:pStyle w:val="Normal-pool"/>
              <w:spacing w:after="200"/>
              <w:rPr>
                <w:b/>
                <w:bCs/>
                <w:i/>
                <w:iCs/>
              </w:rPr>
            </w:pPr>
            <w:r w:rsidRPr="00A678D9">
              <w:rPr>
                <w:b/>
                <w:bCs/>
                <w:i/>
                <w:iCs/>
              </w:rPr>
              <w:t xml:space="preserve">Training and familiarization </w:t>
            </w:r>
          </w:p>
        </w:tc>
        <w:tc>
          <w:tcPr>
            <w:tcW w:w="2066" w:type="pct"/>
          </w:tcPr>
          <w:p w14:paraId="5C409E63" w14:textId="74EA36D0" w:rsidR="008A2389" w:rsidRDefault="00847CC6" w:rsidP="00A678D9">
            <w:pPr>
              <w:pStyle w:val="Normal-pool"/>
              <w:spacing w:after="200"/>
            </w:pPr>
            <w:r w:rsidRPr="00A678D9">
              <w:rPr>
                <w:b/>
                <w:bCs/>
                <w:u w:val="single"/>
              </w:rPr>
              <w:t>What</w:t>
            </w:r>
            <w:r w:rsidRPr="00995CA5">
              <w:rPr>
                <w:u w:val="single"/>
              </w:rPr>
              <w:t>:</w:t>
            </w:r>
            <w:r w:rsidRPr="00992835">
              <w:t xml:space="preserve"> The training and familiarization programme include</w:t>
            </w:r>
            <w:r w:rsidR="004C25D8">
              <w:t>s</w:t>
            </w:r>
            <w:r w:rsidRPr="00992835">
              <w:t xml:space="preserve"> both face-to-face training and e-learning resources. In-person activities undertaken by the task force to date include writing and training workshops for IPBES experts to further develop their capacities to contribute to the production of IPBES assessments. In addition, other institutions and organizations have developed training materials and </w:t>
            </w:r>
            <w:r w:rsidR="008A2389" w:rsidRPr="00992835">
              <w:t xml:space="preserve">undertaken </w:t>
            </w:r>
            <w:r w:rsidRPr="00992835">
              <w:t xml:space="preserve">activities supporting the work of IPBES. </w:t>
            </w:r>
          </w:p>
          <w:p w14:paraId="7750675B" w14:textId="0BA253C4" w:rsidR="00847CC6" w:rsidRPr="00992835" w:rsidRDefault="00847CC6" w:rsidP="00A678D9">
            <w:pPr>
              <w:pStyle w:val="Normal-pool"/>
              <w:spacing w:after="200"/>
            </w:pPr>
            <w:r w:rsidRPr="00992835">
              <w:t>E-learning resources on IPBES deliverables and processes c</w:t>
            </w:r>
            <w:r w:rsidR="008A2389">
              <w:t>an</w:t>
            </w:r>
            <w:r w:rsidRPr="00992835">
              <w:t xml:space="preserve"> include webinars, learning videos, e-learning tools, and guides and best practices. All e-resources are made </w:t>
            </w:r>
            <w:r w:rsidR="008A2389">
              <w:t xml:space="preserve">publicly </w:t>
            </w:r>
            <w:r w:rsidRPr="00992835">
              <w:t>available on the IPBES webpage.</w:t>
            </w:r>
          </w:p>
          <w:p w14:paraId="629A1441" w14:textId="77777777" w:rsidR="00847CC6" w:rsidRPr="00992835" w:rsidRDefault="00847CC6" w:rsidP="00A678D9">
            <w:pPr>
              <w:pStyle w:val="Normal-pool"/>
              <w:spacing w:after="200"/>
            </w:pPr>
            <w:r w:rsidRPr="00A678D9">
              <w:rPr>
                <w:b/>
                <w:bCs/>
                <w:u w:val="single"/>
              </w:rPr>
              <w:t>Intended outcome</w:t>
            </w:r>
            <w:r w:rsidRPr="00995CA5">
              <w:rPr>
                <w:u w:val="single"/>
              </w:rPr>
              <w:t>:</w:t>
            </w:r>
            <w:r w:rsidRPr="00992835">
              <w:t xml:space="preserve"> Strengthened capacity of IPBES experts, policymakers, practitioners and other stakeholders to engage in IPBES processes, participate in the production </w:t>
            </w:r>
            <w:r w:rsidRPr="00992835">
              <w:lastRenderedPageBreak/>
              <w:t>of, and use, IPBES assessments and other deliverables.</w:t>
            </w:r>
          </w:p>
        </w:tc>
        <w:tc>
          <w:tcPr>
            <w:tcW w:w="2065" w:type="pct"/>
          </w:tcPr>
          <w:p w14:paraId="4C07E7BD" w14:textId="77777777" w:rsidR="00847CC6" w:rsidRPr="00992835" w:rsidRDefault="00847CC6" w:rsidP="00A678D9">
            <w:pPr>
              <w:pStyle w:val="Normal-pool"/>
              <w:spacing w:after="200"/>
            </w:pPr>
            <w:r w:rsidRPr="00992835">
              <w:rPr>
                <w:u w:val="single"/>
              </w:rPr>
              <w:lastRenderedPageBreak/>
              <w:t>Development of e-learning resources:</w:t>
            </w:r>
            <w:r w:rsidRPr="00992835">
              <w:t xml:space="preserve"> Resources to strengthen broad and efficient engagement in IPBES processes and support uptake of IPBES deliverables will be developed. </w:t>
            </w:r>
          </w:p>
          <w:p w14:paraId="66522D9A" w14:textId="3C7F2639" w:rsidR="00847CC6" w:rsidRPr="00992835" w:rsidRDefault="00EA14CB" w:rsidP="00A678D9">
            <w:pPr>
              <w:pStyle w:val="Normal-pool"/>
              <w:spacing w:after="200"/>
            </w:pPr>
            <w:proofErr w:type="spellStart"/>
            <w:r w:rsidRPr="00992835">
              <w:rPr>
                <w:u w:val="single"/>
              </w:rPr>
              <w:t>Cataly</w:t>
            </w:r>
            <w:r>
              <w:rPr>
                <w:u w:val="single"/>
              </w:rPr>
              <w:t>sation</w:t>
            </w:r>
            <w:proofErr w:type="spellEnd"/>
            <w:r w:rsidR="00847CC6" w:rsidRPr="00992835">
              <w:rPr>
                <w:u w:val="single"/>
              </w:rPr>
              <w:t xml:space="preserve"> </w:t>
            </w:r>
            <w:r>
              <w:rPr>
                <w:u w:val="single"/>
              </w:rPr>
              <w:t xml:space="preserve">of </w:t>
            </w:r>
            <w:r w:rsidR="00847CC6" w:rsidRPr="00992835">
              <w:rPr>
                <w:u w:val="single"/>
              </w:rPr>
              <w:t>the development of training materials and activities:</w:t>
            </w:r>
            <w:r w:rsidR="00847CC6" w:rsidRPr="00992835">
              <w:t xml:space="preserve"> </w:t>
            </w:r>
            <w:proofErr w:type="spellStart"/>
            <w:r w:rsidR="00847CC6" w:rsidRPr="00992835">
              <w:t>Catalyse</w:t>
            </w:r>
            <w:proofErr w:type="spellEnd"/>
            <w:r w:rsidR="00847CC6" w:rsidRPr="00992835">
              <w:t xml:space="preserve"> and provide support to relevant training activities developed by other </w:t>
            </w:r>
            <w:proofErr w:type="spellStart"/>
            <w:r w:rsidR="00847CC6" w:rsidRPr="00992835">
              <w:t>organisations</w:t>
            </w:r>
            <w:proofErr w:type="spellEnd"/>
            <w:r w:rsidR="00847CC6" w:rsidRPr="00992835">
              <w:t xml:space="preserve"> and institutions in support of IPBES to achieve further reach and impact.</w:t>
            </w:r>
          </w:p>
        </w:tc>
      </w:tr>
      <w:tr w:rsidR="00847CC6" w:rsidRPr="00992835" w14:paraId="60C8FF26" w14:textId="77777777" w:rsidTr="004C5D67">
        <w:trPr>
          <w:trHeight w:val="57"/>
          <w:jc w:val="right"/>
        </w:trPr>
        <w:tc>
          <w:tcPr>
            <w:tcW w:w="869" w:type="pct"/>
          </w:tcPr>
          <w:p w14:paraId="6346861E" w14:textId="77777777" w:rsidR="00847CC6" w:rsidRPr="00A678D9" w:rsidRDefault="00847CC6" w:rsidP="00A678D9">
            <w:pPr>
              <w:pStyle w:val="Normal-pool"/>
              <w:spacing w:after="200"/>
              <w:rPr>
                <w:b/>
                <w:bCs/>
                <w:i/>
                <w:iCs/>
              </w:rPr>
            </w:pPr>
            <w:r w:rsidRPr="00A678D9">
              <w:rPr>
                <w:b/>
                <w:bCs/>
                <w:i/>
                <w:iCs/>
              </w:rPr>
              <w:t>Dialogue meetings with national focal points</w:t>
            </w:r>
          </w:p>
        </w:tc>
        <w:tc>
          <w:tcPr>
            <w:tcW w:w="2066" w:type="pct"/>
          </w:tcPr>
          <w:p w14:paraId="23941CEB" w14:textId="51A67128" w:rsidR="00847CC6" w:rsidRPr="00992835" w:rsidRDefault="00847CC6" w:rsidP="00A678D9">
            <w:pPr>
              <w:pStyle w:val="Normal-pool"/>
              <w:spacing w:after="200"/>
            </w:pPr>
            <w:r w:rsidRPr="00A678D9">
              <w:rPr>
                <w:b/>
                <w:bCs/>
                <w:u w:val="single"/>
              </w:rPr>
              <w:t>What</w:t>
            </w:r>
            <w:r w:rsidRPr="00995CA5">
              <w:rPr>
                <w:u w:val="single"/>
              </w:rPr>
              <w:t>:</w:t>
            </w:r>
            <w:r w:rsidRPr="00992835">
              <w:t xml:space="preserve"> Dialogue meetings bring together national focal points and other Government representatives to engage in dialogue with IPBES experts on key IPBES deliverables and processes. Furthermore, it provides an opportunity for Government representatives to</w:t>
            </w:r>
            <w:r w:rsidR="00EC524C">
              <w:t>,</w:t>
            </w:r>
            <w:r w:rsidRPr="00992835">
              <w:t xml:space="preserve"> e.g.</w:t>
            </w:r>
            <w:r w:rsidR="00EC524C">
              <w:t>,</w:t>
            </w:r>
            <w:r w:rsidRPr="00992835">
              <w:t xml:space="preserve"> share experiences and best practices, discuss common issues and potential collaborations. Eight global and/or regional dialogue meetings with national focal points have been organized since 2017.</w:t>
            </w:r>
          </w:p>
          <w:p w14:paraId="04262C0E" w14:textId="77777777" w:rsidR="00847CC6" w:rsidRPr="00992835" w:rsidRDefault="00847CC6" w:rsidP="00A678D9">
            <w:pPr>
              <w:pStyle w:val="Normal-pool"/>
              <w:spacing w:after="200"/>
              <w:rPr>
                <w:u w:val="single"/>
              </w:rPr>
            </w:pPr>
            <w:r w:rsidRPr="00A678D9">
              <w:rPr>
                <w:b/>
                <w:bCs/>
                <w:u w:val="single"/>
              </w:rPr>
              <w:t>Intended outcome</w:t>
            </w:r>
            <w:r w:rsidRPr="00995CA5">
              <w:rPr>
                <w:u w:val="single"/>
              </w:rPr>
              <w:t>:</w:t>
            </w:r>
            <w:r w:rsidRPr="00992835">
              <w:t xml:space="preserve"> Strengthened policy-relevance of IPBES products and deliverables. Facilitated knowledge-sharing, peer-learning and networking among national focal points. </w:t>
            </w:r>
          </w:p>
        </w:tc>
        <w:tc>
          <w:tcPr>
            <w:tcW w:w="2065" w:type="pct"/>
          </w:tcPr>
          <w:p w14:paraId="4774CFE8" w14:textId="6D7444EA" w:rsidR="00847CC6" w:rsidRPr="00992835" w:rsidRDefault="00EC524C" w:rsidP="00A678D9">
            <w:pPr>
              <w:pStyle w:val="Normal-pool"/>
              <w:spacing w:after="200"/>
            </w:pPr>
            <w:r>
              <w:rPr>
                <w:u w:val="single"/>
              </w:rPr>
              <w:t>Online</w:t>
            </w:r>
            <w:r w:rsidRPr="00992835">
              <w:rPr>
                <w:u w:val="single"/>
              </w:rPr>
              <w:t xml:space="preserve"> </w:t>
            </w:r>
            <w:r w:rsidR="00847CC6" w:rsidRPr="00992835">
              <w:rPr>
                <w:u w:val="single"/>
              </w:rPr>
              <w:t>and physical meetings:</w:t>
            </w:r>
            <w:r w:rsidR="00847CC6" w:rsidRPr="00992835">
              <w:t xml:space="preserve"> Dialogue meetings will be organized in the context of the external review periods of the:</w:t>
            </w:r>
          </w:p>
          <w:p w14:paraId="6758C14F" w14:textId="77777777" w:rsidR="00847CC6" w:rsidRPr="00992835" w:rsidRDefault="00847CC6" w:rsidP="00A678D9">
            <w:pPr>
              <w:pStyle w:val="Normal-pool"/>
              <w:spacing w:after="200"/>
            </w:pPr>
            <w:r w:rsidRPr="00992835">
              <w:t>Scoping report for the business and biodiversity assessment;</w:t>
            </w:r>
          </w:p>
          <w:p w14:paraId="52FCDF38" w14:textId="66805C58" w:rsidR="00847CC6" w:rsidRPr="00992835" w:rsidRDefault="00847CC6" w:rsidP="00A678D9">
            <w:pPr>
              <w:pStyle w:val="Normal-pool"/>
              <w:spacing w:after="200"/>
            </w:pPr>
            <w:r w:rsidRPr="00992835">
              <w:t>The nature future's framework</w:t>
            </w:r>
            <w:r w:rsidR="00EC524C">
              <w:t xml:space="preserve"> developed by the task force on scenarios and models</w:t>
            </w:r>
            <w:r w:rsidRPr="00992835">
              <w:t>;</w:t>
            </w:r>
          </w:p>
          <w:p w14:paraId="4A0C5A49" w14:textId="77777777" w:rsidR="00847CC6" w:rsidRPr="00992835" w:rsidRDefault="00847CC6" w:rsidP="00A678D9">
            <w:pPr>
              <w:pStyle w:val="Normal-pool"/>
              <w:spacing w:after="200"/>
            </w:pPr>
            <w:r w:rsidRPr="00992835">
              <w:t>The second order draft of the chapters, and first order draft of the summary for policymakers of the invasive alien species assessment.</w:t>
            </w:r>
          </w:p>
          <w:p w14:paraId="56F06E6C" w14:textId="2084C67C" w:rsidR="00847CC6" w:rsidRPr="00992835" w:rsidRDefault="00847CC6" w:rsidP="00A678D9">
            <w:pPr>
              <w:pStyle w:val="Normal-pool"/>
              <w:spacing w:after="200"/>
            </w:pPr>
            <w:r w:rsidRPr="00992835">
              <w:t xml:space="preserve">The two first dialogues are planned as </w:t>
            </w:r>
            <w:r w:rsidR="00EC524C">
              <w:t>online</w:t>
            </w:r>
            <w:r w:rsidR="00EC524C" w:rsidRPr="00992835">
              <w:t xml:space="preserve"> </w:t>
            </w:r>
            <w:r w:rsidRPr="00992835">
              <w:t xml:space="preserve">meetings, while the third dialogue is planned as a physical meeting. </w:t>
            </w:r>
            <w:r w:rsidRPr="00992835" w:rsidDel="00564937">
              <w:t xml:space="preserve"> </w:t>
            </w:r>
          </w:p>
        </w:tc>
      </w:tr>
      <w:tr w:rsidR="00847CC6" w:rsidRPr="00992835" w14:paraId="12A72142" w14:textId="77777777" w:rsidTr="004C5D67">
        <w:trPr>
          <w:trHeight w:val="57"/>
          <w:jc w:val="right"/>
        </w:trPr>
        <w:tc>
          <w:tcPr>
            <w:tcW w:w="869" w:type="pct"/>
          </w:tcPr>
          <w:p w14:paraId="19F12D73" w14:textId="77777777" w:rsidR="00847CC6" w:rsidRPr="00A678D9" w:rsidRDefault="00847CC6" w:rsidP="00A678D9">
            <w:pPr>
              <w:pStyle w:val="Normal-pool"/>
              <w:spacing w:after="200"/>
              <w:rPr>
                <w:b/>
                <w:bCs/>
                <w:i/>
                <w:iCs/>
              </w:rPr>
            </w:pPr>
            <w:r w:rsidRPr="00A678D9">
              <w:rPr>
                <w:b/>
                <w:bCs/>
                <w:i/>
                <w:iCs/>
              </w:rPr>
              <w:t>Youth workshops</w:t>
            </w:r>
          </w:p>
        </w:tc>
        <w:tc>
          <w:tcPr>
            <w:tcW w:w="2066" w:type="pct"/>
          </w:tcPr>
          <w:p w14:paraId="546943AE" w14:textId="77777777" w:rsidR="00847CC6" w:rsidRPr="00992835" w:rsidRDefault="00847CC6" w:rsidP="00A678D9">
            <w:pPr>
              <w:pStyle w:val="Normal-pool"/>
              <w:spacing w:after="200"/>
            </w:pPr>
            <w:r w:rsidRPr="00A678D9">
              <w:rPr>
                <w:u w:val="single"/>
              </w:rPr>
              <w:t>What</w:t>
            </w:r>
            <w:r w:rsidRPr="00992835">
              <w:rPr>
                <w:u w:val="single"/>
              </w:rPr>
              <w:t>:</w:t>
            </w:r>
            <w:r w:rsidRPr="00992835">
              <w:t xml:space="preserve"> Youth workshops provide an opportunity for youth and youth networks from across the globe to engage with IPBES. The workshops aim to support youth participation in IPBES processes and enhance their knowledge on IPBES assessments' key findings and other deliverables. </w:t>
            </w:r>
          </w:p>
          <w:p w14:paraId="65565F2C" w14:textId="488B62B0" w:rsidR="00847CC6" w:rsidRPr="00992835" w:rsidRDefault="00847CC6" w:rsidP="00A678D9">
            <w:pPr>
              <w:pStyle w:val="Normal-pool"/>
              <w:spacing w:after="200"/>
            </w:pPr>
            <w:r w:rsidRPr="00992835">
              <w:t xml:space="preserve">The first workshop was organized in 2019 (see meeting report </w:t>
            </w:r>
            <w:r w:rsidR="00451150">
              <w:t>on</w:t>
            </w:r>
            <w:r w:rsidR="003105E0">
              <w:t xml:space="preserve"> the</w:t>
            </w:r>
            <w:r w:rsidR="00451150">
              <w:t xml:space="preserve"> IPBES webpage</w:t>
            </w:r>
            <w:r w:rsidR="001D3B69">
              <w:t>).</w:t>
            </w:r>
            <w:r w:rsidR="00767F58">
              <w:rPr>
                <w:rStyle w:val="FootnoteReference"/>
                <w:rFonts w:eastAsia="Times New Roman"/>
                <w:lang w:val="en-GB"/>
              </w:rPr>
              <w:footnoteReference w:id="17"/>
            </w:r>
          </w:p>
          <w:p w14:paraId="3D8E0994" w14:textId="77777777" w:rsidR="00847CC6" w:rsidRPr="00992835" w:rsidRDefault="00847CC6" w:rsidP="00A678D9">
            <w:pPr>
              <w:pStyle w:val="Normal-pool"/>
              <w:spacing w:after="200"/>
            </w:pPr>
            <w:r w:rsidRPr="00992835">
              <w:rPr>
                <w:u w:val="single"/>
              </w:rPr>
              <w:t xml:space="preserve">Intended outcome: </w:t>
            </w:r>
            <w:r w:rsidRPr="00992835">
              <w:t>Strengthened engagement with IPBES among youth networks.</w:t>
            </w:r>
          </w:p>
        </w:tc>
        <w:tc>
          <w:tcPr>
            <w:tcW w:w="2065" w:type="pct"/>
          </w:tcPr>
          <w:p w14:paraId="0D125081" w14:textId="20BF5818" w:rsidR="00847CC6" w:rsidRPr="00992835" w:rsidRDefault="00847CC6" w:rsidP="00A678D9">
            <w:pPr>
              <w:pStyle w:val="Normal-pool"/>
              <w:spacing w:after="200"/>
              <w:rPr>
                <w:u w:val="single"/>
              </w:rPr>
            </w:pPr>
            <w:r w:rsidRPr="00992835">
              <w:rPr>
                <w:u w:val="single"/>
              </w:rPr>
              <w:t>Youth workshop:</w:t>
            </w:r>
            <w:r w:rsidRPr="00992835">
              <w:t xml:space="preserve"> Conven</w:t>
            </w:r>
            <w:r w:rsidR="00BA076B">
              <w:t>ing</w:t>
            </w:r>
            <w:r w:rsidRPr="00992835">
              <w:t xml:space="preserve"> </w:t>
            </w:r>
            <w:r w:rsidR="00BA076B">
              <w:t xml:space="preserve">of </w:t>
            </w:r>
            <w:r w:rsidRPr="00992835">
              <w:t xml:space="preserve">a global physical workshop. </w:t>
            </w:r>
          </w:p>
        </w:tc>
      </w:tr>
      <w:tr w:rsidR="00847CC6" w:rsidRPr="00992835" w14:paraId="76A31D2B" w14:textId="77777777" w:rsidTr="004C5D67">
        <w:trPr>
          <w:trHeight w:val="57"/>
          <w:jc w:val="right"/>
        </w:trPr>
        <w:tc>
          <w:tcPr>
            <w:tcW w:w="5000" w:type="pct"/>
            <w:gridSpan w:val="3"/>
            <w:shd w:val="clear" w:color="auto" w:fill="E7E6E6" w:themeFill="background2"/>
          </w:tcPr>
          <w:p w14:paraId="30B3A3E4" w14:textId="1FE19DF3" w:rsidR="00847CC6" w:rsidRPr="00A678D9" w:rsidRDefault="00847CC6" w:rsidP="00A678D9">
            <w:pPr>
              <w:pStyle w:val="Normal-pool"/>
              <w:spacing w:after="200"/>
              <w:rPr>
                <w:b/>
                <w:bCs/>
              </w:rPr>
            </w:pPr>
            <w:r w:rsidRPr="00A678D9">
              <w:rPr>
                <w:b/>
                <w:bCs/>
              </w:rPr>
              <w:t>Objective 2(b): Facilitated access to expertise and information</w:t>
            </w:r>
          </w:p>
        </w:tc>
      </w:tr>
      <w:tr w:rsidR="00847CC6" w:rsidRPr="00992835" w14:paraId="743DB797" w14:textId="77777777" w:rsidTr="004C5D67">
        <w:trPr>
          <w:trHeight w:val="57"/>
          <w:jc w:val="right"/>
        </w:trPr>
        <w:tc>
          <w:tcPr>
            <w:tcW w:w="869" w:type="pct"/>
          </w:tcPr>
          <w:p w14:paraId="6AA2F56D" w14:textId="77777777" w:rsidR="00847CC6" w:rsidRPr="00A678D9" w:rsidRDefault="00847CC6" w:rsidP="00A678D9">
            <w:pPr>
              <w:pStyle w:val="Normal-pool"/>
              <w:spacing w:after="200"/>
              <w:rPr>
                <w:b/>
                <w:bCs/>
                <w:i/>
                <w:iCs/>
              </w:rPr>
            </w:pPr>
            <w:r w:rsidRPr="00A678D9">
              <w:rPr>
                <w:b/>
                <w:bCs/>
                <w:i/>
                <w:iCs/>
              </w:rPr>
              <w:t>Support for uptake of IPBES assessments and other deliverables</w:t>
            </w:r>
          </w:p>
        </w:tc>
        <w:tc>
          <w:tcPr>
            <w:tcW w:w="2066" w:type="pct"/>
          </w:tcPr>
          <w:p w14:paraId="08AE4BB7" w14:textId="7E6A9919" w:rsidR="00847CC6" w:rsidRPr="00992835" w:rsidRDefault="00847CC6" w:rsidP="00A678D9">
            <w:pPr>
              <w:pStyle w:val="Normal-pool"/>
              <w:spacing w:after="200"/>
            </w:pPr>
            <w:r w:rsidRPr="00A678D9">
              <w:rPr>
                <w:b/>
                <w:bCs/>
                <w:u w:val="single"/>
              </w:rPr>
              <w:t>What</w:t>
            </w:r>
            <w:r w:rsidRPr="00995CA5">
              <w:rPr>
                <w:u w:val="single"/>
              </w:rPr>
              <w:t>:</w:t>
            </w:r>
            <w:r w:rsidRPr="00992835">
              <w:t xml:space="preserve"> IPBES relies on the support of </w:t>
            </w:r>
            <w:r w:rsidR="002E3837">
              <w:t>a</w:t>
            </w:r>
            <w:r w:rsidRPr="00992835">
              <w:t xml:space="preserve"> wide range of institutions, organizations and individuals to </w:t>
            </w:r>
            <w:proofErr w:type="spellStart"/>
            <w:r w:rsidRPr="00992835">
              <w:t>familiarise</w:t>
            </w:r>
            <w:proofErr w:type="spellEnd"/>
            <w:r w:rsidRPr="00992835">
              <w:t xml:space="preserve"> decision-makers, different stakeholder groups, and the general public </w:t>
            </w:r>
            <w:r w:rsidR="002E3837">
              <w:t>with</w:t>
            </w:r>
            <w:r w:rsidR="002E3837" w:rsidRPr="00992835">
              <w:t xml:space="preserve"> </w:t>
            </w:r>
            <w:r w:rsidRPr="00992835">
              <w:t xml:space="preserve">the key findings from IPBES assessments and other deliverables. Open calls are launched for institutions and organizations to undertake uptake events or in other ways encourage the use of findings from IPBES deliverables. Organizers of such events may be supported with, for example, printed or electronic materials </w:t>
            </w:r>
            <w:r w:rsidRPr="00992835">
              <w:lastRenderedPageBreak/>
              <w:t>or be put in contact with relevant IPBES experts. Work under this deliverable is undertaken in collaboration with assessment authors and the IPBES communications team.</w:t>
            </w:r>
          </w:p>
          <w:p w14:paraId="219B5B49" w14:textId="77777777" w:rsidR="00847CC6" w:rsidRPr="00992835" w:rsidRDefault="00847CC6" w:rsidP="00A678D9">
            <w:pPr>
              <w:pStyle w:val="Normal-pool"/>
              <w:spacing w:after="200"/>
            </w:pPr>
            <w:r w:rsidRPr="00A678D9">
              <w:rPr>
                <w:b/>
                <w:bCs/>
                <w:u w:val="single"/>
              </w:rPr>
              <w:t>Intended outcome</w:t>
            </w:r>
            <w:r w:rsidRPr="00995CA5">
              <w:rPr>
                <w:u w:val="single"/>
              </w:rPr>
              <w:t>:</w:t>
            </w:r>
            <w:r w:rsidRPr="00992835">
              <w:t xml:space="preserve"> Increased uptake of IPBES assessments and other deliverables.</w:t>
            </w:r>
          </w:p>
        </w:tc>
        <w:tc>
          <w:tcPr>
            <w:tcW w:w="2065" w:type="pct"/>
          </w:tcPr>
          <w:p w14:paraId="6009D503" w14:textId="77777777" w:rsidR="00847CC6" w:rsidRPr="00992835" w:rsidRDefault="00847CC6" w:rsidP="00A678D9">
            <w:pPr>
              <w:pStyle w:val="Normal-pool"/>
              <w:spacing w:after="200"/>
            </w:pPr>
            <w:r w:rsidRPr="00992835">
              <w:rPr>
                <w:u w:val="single"/>
              </w:rPr>
              <w:lastRenderedPageBreak/>
              <w:t>Call for and support to uptake activities for IPBES deliverables:</w:t>
            </w:r>
            <w:r w:rsidRPr="00992835">
              <w:t xml:space="preserve"> A call for support for uptake of IPBES assessments and deliverables will be launched. The call will be supplemented by bilateral communication with strategic partners and collaborative supporters. Organizers of uptake activities may upon request receive non-monetary support as relevant.</w:t>
            </w:r>
          </w:p>
        </w:tc>
      </w:tr>
      <w:tr w:rsidR="00847CC6" w:rsidRPr="00992835" w14:paraId="37381FBA" w14:textId="77777777" w:rsidTr="004C5D67">
        <w:trPr>
          <w:trHeight w:val="57"/>
          <w:jc w:val="right"/>
        </w:trPr>
        <w:tc>
          <w:tcPr>
            <w:tcW w:w="869" w:type="pct"/>
          </w:tcPr>
          <w:p w14:paraId="7EB92472" w14:textId="77777777" w:rsidR="00847CC6" w:rsidRPr="00A678D9" w:rsidRDefault="00847CC6" w:rsidP="00A678D9">
            <w:pPr>
              <w:pStyle w:val="Normal-pool"/>
              <w:spacing w:after="200"/>
              <w:rPr>
                <w:b/>
                <w:bCs/>
                <w:i/>
                <w:iCs/>
              </w:rPr>
            </w:pPr>
            <w:r w:rsidRPr="00A678D9">
              <w:rPr>
                <w:b/>
                <w:bCs/>
                <w:i/>
                <w:iCs/>
              </w:rPr>
              <w:t>Promotion of communities of practice</w:t>
            </w:r>
          </w:p>
        </w:tc>
        <w:tc>
          <w:tcPr>
            <w:tcW w:w="2066" w:type="pct"/>
          </w:tcPr>
          <w:p w14:paraId="1FB82EB7" w14:textId="5A80570E" w:rsidR="00847CC6" w:rsidRPr="00992835" w:rsidRDefault="00847CC6" w:rsidP="00A678D9">
            <w:pPr>
              <w:pStyle w:val="Normal-pool"/>
              <w:spacing w:after="200"/>
            </w:pPr>
            <w:r w:rsidRPr="00A678D9">
              <w:rPr>
                <w:b/>
                <w:bCs/>
                <w:u w:val="single"/>
              </w:rPr>
              <w:t>What</w:t>
            </w:r>
            <w:r w:rsidRPr="00995CA5">
              <w:rPr>
                <w:u w:val="single"/>
              </w:rPr>
              <w:t>:</w:t>
            </w:r>
            <w:r w:rsidRPr="00992835">
              <w:t xml:space="preserve"> Communities of practice are understood in the context of IPBES as groups of experts, policy makers and/or practitioners who work to increase access to expertise and information on a specific topic/focus area, for both supporting implementation of the IPBES work programme and increasing the reach and impact of work programme deliverables. Two pilot communities of practice have been established by experts engaged in the work of IPBES. One is </w:t>
            </w:r>
            <w:proofErr w:type="spellStart"/>
            <w:r w:rsidRPr="00992835">
              <w:t>centred</w:t>
            </w:r>
            <w:proofErr w:type="spellEnd"/>
            <w:r w:rsidRPr="00992835">
              <w:t xml:space="preserve"> around social sciences and the humanities, and one </w:t>
            </w:r>
            <w:proofErr w:type="spellStart"/>
            <w:r w:rsidRPr="00992835">
              <w:t>centred</w:t>
            </w:r>
            <w:proofErr w:type="spellEnd"/>
            <w:r w:rsidRPr="00992835">
              <w:t xml:space="preserve"> around the work on scenarios and models. Experiences and lessons learned from these pilot communities of practice will help inform future work under this deliverable.</w:t>
            </w:r>
          </w:p>
          <w:p w14:paraId="77E4DB59" w14:textId="77777777" w:rsidR="00847CC6" w:rsidRPr="00992835" w:rsidRDefault="00847CC6" w:rsidP="00A678D9">
            <w:pPr>
              <w:pStyle w:val="Normal-pool"/>
              <w:spacing w:after="200"/>
            </w:pPr>
            <w:r w:rsidRPr="00995CA5">
              <w:rPr>
                <w:u w:val="single"/>
              </w:rPr>
              <w:t>Intended outcome:</w:t>
            </w:r>
            <w:r w:rsidRPr="00992835">
              <w:t xml:space="preserve"> Expanded stakeholder engagement and increased use of IPBES products and further development and sharing of associated information and experience by individuals and institutions taking part in the communities of practice. </w:t>
            </w:r>
          </w:p>
        </w:tc>
        <w:tc>
          <w:tcPr>
            <w:tcW w:w="2065" w:type="pct"/>
          </w:tcPr>
          <w:p w14:paraId="21BFE05E" w14:textId="6761FB23" w:rsidR="00847CC6" w:rsidRPr="00992835" w:rsidRDefault="00847CC6" w:rsidP="00A678D9">
            <w:pPr>
              <w:pStyle w:val="Normal-pool"/>
              <w:spacing w:after="200"/>
            </w:pPr>
            <w:r w:rsidRPr="00992835">
              <w:rPr>
                <w:u w:val="single"/>
              </w:rPr>
              <w:t>Develop</w:t>
            </w:r>
            <w:r w:rsidR="00C2221D">
              <w:rPr>
                <w:u w:val="single"/>
              </w:rPr>
              <w:t>ment of</w:t>
            </w:r>
            <w:r w:rsidRPr="00992835">
              <w:rPr>
                <w:u w:val="single"/>
              </w:rPr>
              <w:t xml:space="preserve"> a guide on how communities of practice can engage with IPBES:</w:t>
            </w:r>
            <w:r w:rsidRPr="00992835">
              <w:t xml:space="preserve"> A guide detailing how communities of practice can engage with and support the work of IPBES will be developed.</w:t>
            </w:r>
          </w:p>
          <w:p w14:paraId="590F3383" w14:textId="577D7D7F" w:rsidR="00847CC6" w:rsidRPr="00992835" w:rsidRDefault="00847CC6" w:rsidP="00A678D9">
            <w:pPr>
              <w:pStyle w:val="Normal-pool"/>
              <w:spacing w:after="200"/>
              <w:rPr>
                <w:u w:val="single"/>
              </w:rPr>
            </w:pPr>
            <w:r w:rsidRPr="00992835">
              <w:rPr>
                <w:u w:val="single"/>
              </w:rPr>
              <w:t>Encourage</w:t>
            </w:r>
            <w:r w:rsidR="00691DE4">
              <w:rPr>
                <w:u w:val="single"/>
              </w:rPr>
              <w:t>ment of</w:t>
            </w:r>
            <w:r w:rsidRPr="00992835">
              <w:rPr>
                <w:u w:val="single"/>
              </w:rPr>
              <w:t xml:space="preserve"> existing communities of practice to facilitate access to expertise and information:</w:t>
            </w:r>
            <w:r w:rsidRPr="00992835">
              <w:t xml:space="preserve"> Reach</w:t>
            </w:r>
            <w:r w:rsidR="00691DE4">
              <w:t>ing</w:t>
            </w:r>
            <w:r w:rsidRPr="00992835">
              <w:t xml:space="preserve"> out to existing communities of practice bilaterally to explore how they can further increase their engagement with, and contribution to, the work of IPBES. Online meetings will be organized as relevant.</w:t>
            </w:r>
          </w:p>
        </w:tc>
      </w:tr>
      <w:tr w:rsidR="00847CC6" w:rsidRPr="00992835" w14:paraId="46F60D21" w14:textId="77777777" w:rsidTr="004C5D67">
        <w:trPr>
          <w:trHeight w:val="57"/>
          <w:jc w:val="right"/>
        </w:trPr>
        <w:tc>
          <w:tcPr>
            <w:tcW w:w="869" w:type="pct"/>
          </w:tcPr>
          <w:p w14:paraId="7F25F510" w14:textId="77777777" w:rsidR="00847CC6" w:rsidRPr="00A678D9" w:rsidRDefault="00847CC6" w:rsidP="00A678D9">
            <w:pPr>
              <w:pStyle w:val="Normal-pool"/>
              <w:spacing w:after="200"/>
              <w:rPr>
                <w:b/>
                <w:bCs/>
                <w:i/>
                <w:iCs/>
              </w:rPr>
            </w:pPr>
            <w:r w:rsidRPr="00A678D9">
              <w:rPr>
                <w:b/>
                <w:bCs/>
                <w:i/>
                <w:iCs/>
              </w:rPr>
              <w:t>IPBES capacity-building forum</w:t>
            </w:r>
          </w:p>
        </w:tc>
        <w:tc>
          <w:tcPr>
            <w:tcW w:w="2066" w:type="pct"/>
          </w:tcPr>
          <w:p w14:paraId="6E37667D" w14:textId="77777777" w:rsidR="00847CC6" w:rsidRPr="00992835" w:rsidRDefault="00847CC6" w:rsidP="00A678D9">
            <w:pPr>
              <w:pStyle w:val="Normal-pool"/>
              <w:spacing w:after="200"/>
            </w:pPr>
            <w:r w:rsidRPr="00A678D9">
              <w:rPr>
                <w:b/>
                <w:bCs/>
                <w:u w:val="single"/>
              </w:rPr>
              <w:t>What</w:t>
            </w:r>
            <w:r w:rsidRPr="00995CA5">
              <w:rPr>
                <w:u w:val="single"/>
              </w:rPr>
              <w:t>:</w:t>
            </w:r>
            <w:r w:rsidRPr="00995CA5">
              <w:t xml:space="preserve"> </w:t>
            </w:r>
            <w:r w:rsidRPr="00CF75E7">
              <w:t>The capacity-building forum</w:t>
            </w:r>
            <w:r w:rsidRPr="00992835">
              <w:t xml:space="preserve"> brings together institutions and organizations supporting, or interested in supporting, the work on capacity-building under IPBES. It provides an arena to increase engagement and facilitate cooperation around specific thematic capacity-building areas. The forum facilitates dialogue and knowledge sharing to explore and advance common agendas and long-term alignment of relevant programmes and activities among participants.</w:t>
            </w:r>
          </w:p>
          <w:p w14:paraId="5E63B707" w14:textId="77777777" w:rsidR="00847CC6" w:rsidRPr="00992835" w:rsidRDefault="00847CC6" w:rsidP="00A678D9">
            <w:pPr>
              <w:pStyle w:val="Normal-pool"/>
              <w:spacing w:after="200"/>
            </w:pPr>
            <w:r w:rsidRPr="00A678D9">
              <w:rPr>
                <w:b/>
                <w:bCs/>
                <w:u w:val="single"/>
              </w:rPr>
              <w:t>Intended outcome</w:t>
            </w:r>
            <w:r w:rsidRPr="00995CA5">
              <w:rPr>
                <w:u w:val="single"/>
              </w:rPr>
              <w:t>:</w:t>
            </w:r>
            <w:r w:rsidRPr="00992835">
              <w:t xml:space="preserve"> Increased engagement and cooperation among IPBES and institutions and </w:t>
            </w:r>
            <w:proofErr w:type="spellStart"/>
            <w:r w:rsidRPr="00992835">
              <w:t>organisations</w:t>
            </w:r>
            <w:proofErr w:type="spellEnd"/>
            <w:r w:rsidRPr="00992835">
              <w:t xml:space="preserve"> that fund, undertake or otherwise contribute to the achievement of objective 2: building capacity.   </w:t>
            </w:r>
          </w:p>
        </w:tc>
        <w:tc>
          <w:tcPr>
            <w:tcW w:w="2065" w:type="pct"/>
          </w:tcPr>
          <w:p w14:paraId="32717DDB" w14:textId="0898A169" w:rsidR="00847CC6" w:rsidRPr="00992835" w:rsidRDefault="00847CC6" w:rsidP="00A678D9">
            <w:pPr>
              <w:pStyle w:val="Normal-pool"/>
              <w:spacing w:after="200"/>
            </w:pPr>
            <w:r w:rsidRPr="00992835">
              <w:rPr>
                <w:u w:val="single"/>
              </w:rPr>
              <w:t>Capacity-building forum</w:t>
            </w:r>
            <w:r w:rsidRPr="00992835">
              <w:t>: Conven</w:t>
            </w:r>
            <w:r w:rsidR="00691DE4">
              <w:t>ing of</w:t>
            </w:r>
            <w:r w:rsidRPr="00992835">
              <w:t xml:space="preserve"> a fifth meeting of the capacity-building forum to facilitate engagement, build and further enhance collaboration with and among </w:t>
            </w:r>
            <w:proofErr w:type="spellStart"/>
            <w:r w:rsidRPr="00992835">
              <w:t>organisations</w:t>
            </w:r>
            <w:proofErr w:type="spellEnd"/>
            <w:r w:rsidRPr="00992835">
              <w:t xml:space="preserve"> and institutions for the implementation of the IPBES capacity-building rolling plan.</w:t>
            </w:r>
          </w:p>
        </w:tc>
      </w:tr>
      <w:tr w:rsidR="00847CC6" w:rsidRPr="00992835" w14:paraId="2785BF91" w14:textId="77777777" w:rsidTr="004C5D67">
        <w:trPr>
          <w:trHeight w:val="57"/>
          <w:jc w:val="right"/>
        </w:trPr>
        <w:tc>
          <w:tcPr>
            <w:tcW w:w="5000" w:type="pct"/>
            <w:gridSpan w:val="3"/>
            <w:shd w:val="clear" w:color="auto" w:fill="E7E6E6" w:themeFill="background2"/>
          </w:tcPr>
          <w:p w14:paraId="68628B45" w14:textId="77777777" w:rsidR="00847CC6" w:rsidRPr="00A678D9" w:rsidRDefault="00847CC6" w:rsidP="00A678D9">
            <w:pPr>
              <w:pStyle w:val="Normal-pool"/>
              <w:spacing w:after="200"/>
              <w:rPr>
                <w:b/>
                <w:bCs/>
              </w:rPr>
            </w:pPr>
            <w:r w:rsidRPr="00A678D9">
              <w:rPr>
                <w:b/>
                <w:bCs/>
              </w:rPr>
              <w:lastRenderedPageBreak/>
              <w:t>Objective 2 (c): Strengthened national and regional capacities</w:t>
            </w:r>
          </w:p>
        </w:tc>
      </w:tr>
      <w:tr w:rsidR="00847CC6" w:rsidRPr="00992835" w14:paraId="57109B31" w14:textId="77777777" w:rsidTr="004C5D67">
        <w:trPr>
          <w:trHeight w:val="57"/>
          <w:jc w:val="right"/>
        </w:trPr>
        <w:tc>
          <w:tcPr>
            <w:tcW w:w="869" w:type="pct"/>
          </w:tcPr>
          <w:p w14:paraId="5112EDEC" w14:textId="77777777" w:rsidR="00847CC6" w:rsidRPr="00A678D9" w:rsidRDefault="00847CC6" w:rsidP="00A678D9">
            <w:pPr>
              <w:pStyle w:val="Normal-pool"/>
              <w:spacing w:after="200"/>
              <w:rPr>
                <w:b/>
                <w:bCs/>
                <w:i/>
                <w:iCs/>
              </w:rPr>
            </w:pPr>
            <w:r w:rsidRPr="00A678D9">
              <w:rPr>
                <w:b/>
                <w:bCs/>
                <w:i/>
                <w:iCs/>
              </w:rPr>
              <w:t>Encourage establishment of science-policy platforms, networks and assessments for biodiversity and ecosystem services at the national and (sub)regional level</w:t>
            </w:r>
          </w:p>
        </w:tc>
        <w:tc>
          <w:tcPr>
            <w:tcW w:w="2066" w:type="pct"/>
          </w:tcPr>
          <w:p w14:paraId="5E3E652D" w14:textId="45D8185E" w:rsidR="00847CC6" w:rsidRPr="00992835" w:rsidRDefault="00847CC6" w:rsidP="00A678D9">
            <w:pPr>
              <w:pStyle w:val="Normal-pool"/>
              <w:spacing w:after="200"/>
            </w:pPr>
            <w:r w:rsidRPr="00A678D9">
              <w:rPr>
                <w:b/>
                <w:bCs/>
                <w:u w:val="single"/>
              </w:rPr>
              <w:t>What</w:t>
            </w:r>
            <w:r w:rsidRPr="00992835">
              <w:rPr>
                <w:u w:val="single"/>
              </w:rPr>
              <w:t>:</w:t>
            </w:r>
            <w:r w:rsidRPr="00992835">
              <w:t xml:space="preserve"> National and (sub)regional platforms, networks and assessments may play important roles in strengthening the science-policy interface and knowledge foundations on biodiversity and ecosystem services at national and (sub)regional levels, and</w:t>
            </w:r>
            <w:r w:rsidR="00665FF7">
              <w:t xml:space="preserve"> in</w:t>
            </w:r>
            <w:r w:rsidRPr="00992835">
              <w:t xml:space="preserve"> supporting the work of IPBES. The task force will help facilitate dialogue and knowledge sharing, including on lessons learned among institutions and organizations already involved, or interested in, such initiatives. </w:t>
            </w:r>
          </w:p>
          <w:p w14:paraId="1ABC6583" w14:textId="3ABA8087" w:rsidR="00847CC6" w:rsidRPr="00992835" w:rsidRDefault="00847CC6" w:rsidP="00A678D9">
            <w:pPr>
              <w:pStyle w:val="Normal-pool"/>
              <w:spacing w:after="200"/>
            </w:pPr>
            <w:r w:rsidRPr="00992835">
              <w:t xml:space="preserve">The task force will draw strongly on the experience of strategic partners and </w:t>
            </w:r>
            <w:r w:rsidR="00665FF7">
              <w:t>collaborative supporters</w:t>
            </w:r>
            <w:r w:rsidRPr="00992835">
              <w:t xml:space="preserve"> to implement this objective. </w:t>
            </w:r>
          </w:p>
          <w:p w14:paraId="488F1739" w14:textId="77777777" w:rsidR="00847CC6" w:rsidRPr="00992835" w:rsidRDefault="00847CC6" w:rsidP="00A678D9">
            <w:pPr>
              <w:pStyle w:val="Normal-pool"/>
              <w:spacing w:after="200"/>
            </w:pPr>
            <w:r w:rsidRPr="00A678D9">
              <w:rPr>
                <w:b/>
                <w:bCs/>
                <w:u w:val="single"/>
              </w:rPr>
              <w:t>Intended outcome</w:t>
            </w:r>
            <w:r w:rsidRPr="00995CA5">
              <w:rPr>
                <w:u w:val="single"/>
              </w:rPr>
              <w:t>:</w:t>
            </w:r>
            <w:r w:rsidRPr="00992835">
              <w:t xml:space="preserve"> </w:t>
            </w:r>
            <w:r w:rsidRPr="00992835">
              <w:br/>
              <w:t>Increased understanding of how national and (sub)regional science-policy platforms, networks and assessments for biodiversity and ecosystem services can help strengthen national and regional capacities and support the work of IPBES.</w:t>
            </w:r>
          </w:p>
        </w:tc>
        <w:tc>
          <w:tcPr>
            <w:tcW w:w="2065" w:type="pct"/>
          </w:tcPr>
          <w:p w14:paraId="347ACE3C" w14:textId="77777777" w:rsidR="00847CC6" w:rsidRPr="00992835" w:rsidRDefault="00847CC6" w:rsidP="00A678D9">
            <w:pPr>
              <w:pStyle w:val="Normal-pool"/>
              <w:spacing w:after="200"/>
            </w:pPr>
            <w:r w:rsidRPr="00992835">
              <w:rPr>
                <w:u w:val="single"/>
              </w:rPr>
              <w:t>Encourage the establishment of science-policy platforms, networks and assessments:</w:t>
            </w:r>
            <w:r w:rsidRPr="00992835">
              <w:t xml:space="preserve"> Encourage the establishment of science-policy platforms, networks and assessments for biodiversity and ecosystem services at national and (sub)regional levels, in particular by:</w:t>
            </w:r>
          </w:p>
          <w:p w14:paraId="6646962E" w14:textId="77777777" w:rsidR="00847CC6" w:rsidRPr="00992835" w:rsidRDefault="00847CC6" w:rsidP="00A678D9">
            <w:pPr>
              <w:pStyle w:val="Normal-pool"/>
              <w:spacing w:after="200"/>
            </w:pPr>
            <w:r w:rsidRPr="00992835">
              <w:t>Facilitating the sharing of knowledge and expertise among institutions and organizations already engaged, or interested in engaging, in work related to national or (sub)regional platforms, networks and assessments;</w:t>
            </w:r>
          </w:p>
          <w:p w14:paraId="3CFC605E" w14:textId="77777777" w:rsidR="00847CC6" w:rsidRPr="00992835" w:rsidRDefault="00847CC6" w:rsidP="00A678D9">
            <w:pPr>
              <w:pStyle w:val="Normal-pool"/>
              <w:spacing w:after="200"/>
            </w:pPr>
            <w:r w:rsidRPr="00992835">
              <w:t>Disseminate and promote best practice examples;</w:t>
            </w:r>
          </w:p>
          <w:p w14:paraId="3909C114" w14:textId="77777777" w:rsidR="00847CC6" w:rsidRPr="00992835" w:rsidRDefault="00847CC6" w:rsidP="00A678D9">
            <w:pPr>
              <w:pStyle w:val="Normal-pool"/>
              <w:spacing w:after="200"/>
            </w:pPr>
            <w:r w:rsidRPr="00992835">
              <w:t>Promote and share the activities of existing national and (sub)regional biodiversity platforms and ongoing national and (sub)regional ecosystem assessments;</w:t>
            </w:r>
          </w:p>
          <w:p w14:paraId="4640E851" w14:textId="77777777" w:rsidR="00847CC6" w:rsidRPr="00992835" w:rsidRDefault="00847CC6" w:rsidP="00A678D9">
            <w:pPr>
              <w:pStyle w:val="Normal-pool"/>
              <w:spacing w:after="200"/>
            </w:pPr>
            <w:r w:rsidRPr="00992835">
              <w:t xml:space="preserve">Continue developing an online space on the IPBES webpage for national and (sub)regional platforms and networks; </w:t>
            </w:r>
          </w:p>
          <w:p w14:paraId="431D5347" w14:textId="77777777" w:rsidR="00847CC6" w:rsidRPr="00992835" w:rsidRDefault="00847CC6" w:rsidP="00A678D9">
            <w:pPr>
              <w:pStyle w:val="Normal-pool"/>
              <w:spacing w:after="200"/>
            </w:pPr>
            <w:r w:rsidRPr="00992835">
              <w:t>Organize an online dialogue workshop with national platforms and networks.</w:t>
            </w:r>
          </w:p>
        </w:tc>
      </w:tr>
    </w:tbl>
    <w:p w14:paraId="276D4C27" w14:textId="22F6BC18" w:rsidR="003F77DA" w:rsidRPr="004C5D67" w:rsidRDefault="004C5D67" w:rsidP="004C5D67">
      <w:pPr>
        <w:pStyle w:val="CH1"/>
      </w:pPr>
      <w:r w:rsidRPr="004C5D67">
        <w:tab/>
        <w:t>V.</w:t>
      </w:r>
      <w:r w:rsidRPr="004C5D67">
        <w:tab/>
      </w:r>
      <w:r w:rsidR="00EC64CF" w:rsidRPr="004C5D67">
        <w:t xml:space="preserve">Overview of possible activities under objective 2, building capacity, related to the nexus and transformative change assessments </w:t>
      </w:r>
    </w:p>
    <w:p w14:paraId="602B7A9E" w14:textId="26BC78A6" w:rsidR="00EC64CF" w:rsidRDefault="00EC64CF" w:rsidP="00BB4321">
      <w:pPr>
        <w:pStyle w:val="Normalnumber"/>
        <w:ind w:left="1247" w:firstLine="0"/>
        <w:rPr>
          <w:rFonts w:eastAsia="Times New Roman"/>
          <w:bCs/>
        </w:rPr>
      </w:pPr>
      <w:r w:rsidRPr="00EC64CF">
        <w:rPr>
          <w:rFonts w:eastAsia="Times New Roman"/>
          <w:bCs/>
        </w:rPr>
        <w:t>As reflected in the work pla</w:t>
      </w:r>
      <w:r>
        <w:rPr>
          <w:rFonts w:eastAsia="Times New Roman"/>
          <w:bCs/>
        </w:rPr>
        <w:t>n set out in document IPBES/8/7</w:t>
      </w:r>
      <w:r w:rsidRPr="00EC64CF">
        <w:rPr>
          <w:rFonts w:eastAsia="Times New Roman"/>
          <w:bCs/>
        </w:rPr>
        <w:t>, the work on capacity-building related to the nexus and transformative change assessments will include the selection of up to 12</w:t>
      </w:r>
      <w:r>
        <w:rPr>
          <w:rFonts w:eastAsia="Times New Roman"/>
          <w:bCs/>
        </w:rPr>
        <w:t> </w:t>
      </w:r>
      <w:r w:rsidRPr="00EC64CF">
        <w:rPr>
          <w:rFonts w:eastAsia="Times New Roman"/>
          <w:bCs/>
        </w:rPr>
        <w:t>fellows for each assessment and related activities of the fellowship programme and the provision of webinars, online tools and learning videos on the IPBES assessment process to assessment authors to enable them to conduct the assessment in line with IPBES procedures and practices. If the task force was to continue its work following the review of its mandate at the tenth session of the Plenary, activities could include the organization of dialogue meetings for IPBES national focal points and webinars for stakeholders to support the second external reviews of the draft assessments as well as support to uptake events, once the assessments have been approved.</w:t>
      </w:r>
    </w:p>
    <w:p w14:paraId="62F189D2" w14:textId="77777777" w:rsidR="00EC64CF" w:rsidRDefault="00EC64CF" w:rsidP="00EC64CF">
      <w:pPr>
        <w:tabs>
          <w:tab w:val="left" w:pos="1247"/>
          <w:tab w:val="left" w:pos="1814"/>
          <w:tab w:val="left" w:pos="2381"/>
          <w:tab w:val="left" w:pos="2948"/>
          <w:tab w:val="left" w:pos="3515"/>
        </w:tabs>
        <w:autoSpaceDE w:val="0"/>
        <w:autoSpaceDN w:val="0"/>
        <w:adjustRightInd w:val="0"/>
        <w:spacing w:after="240" w:line="240" w:lineRule="auto"/>
        <w:ind w:left="1253"/>
        <w:rPr>
          <w:rFonts w:ascii="Times New Roman" w:eastAsia="Times New Roman" w:hAnsi="Times New Roman"/>
          <w:bCs/>
          <w:sz w:val="20"/>
          <w:szCs w:val="20"/>
          <w:lang w:val="en-GB"/>
        </w:rPr>
      </w:pPr>
    </w:p>
    <w:p w14:paraId="0F59A877" w14:textId="10C7FAE9" w:rsidR="00BB4321" w:rsidRDefault="00BB4321" w:rsidP="00EC64CF">
      <w:pPr>
        <w:tabs>
          <w:tab w:val="left" w:pos="1247"/>
          <w:tab w:val="left" w:pos="1814"/>
          <w:tab w:val="left" w:pos="2381"/>
          <w:tab w:val="left" w:pos="2948"/>
          <w:tab w:val="left" w:pos="3515"/>
        </w:tabs>
        <w:autoSpaceDE w:val="0"/>
        <w:autoSpaceDN w:val="0"/>
        <w:adjustRightInd w:val="0"/>
        <w:spacing w:after="240" w:line="240" w:lineRule="auto"/>
        <w:ind w:left="1253"/>
        <w:rPr>
          <w:rFonts w:ascii="Times New Roman" w:eastAsia="Times New Roman" w:hAnsi="Times New Roman"/>
          <w:bCs/>
          <w:sz w:val="20"/>
          <w:szCs w:val="20"/>
          <w:lang w:val="en-GB"/>
        </w:rPr>
        <w:sectPr w:rsidR="00BB4321" w:rsidSect="004C5D67">
          <w:headerReference w:type="first" r:id="rId22"/>
          <w:footerReference w:type="first" r:id="rId23"/>
          <w:pgSz w:w="11906" w:h="16838" w:code="9"/>
          <w:pgMar w:top="907" w:right="992" w:bottom="1418" w:left="1418" w:header="539" w:footer="975" w:gutter="0"/>
          <w:cols w:space="539"/>
          <w:titlePg/>
          <w:docGrid w:linePitch="360"/>
        </w:sectPr>
      </w:pPr>
    </w:p>
    <w:p w14:paraId="7F0BF45C" w14:textId="48A007C2" w:rsidR="00EC64CF" w:rsidRDefault="00EC64CF" w:rsidP="00EC64CF">
      <w:pPr>
        <w:autoSpaceDE w:val="0"/>
        <w:autoSpaceDN w:val="0"/>
        <w:adjustRightInd w:val="0"/>
        <w:spacing w:after="240" w:line="240" w:lineRule="auto"/>
        <w:rPr>
          <w:rFonts w:ascii="Times New Roman" w:eastAsia="Times New Roman" w:hAnsi="Times New Roman"/>
          <w:b/>
          <w:sz w:val="20"/>
          <w:szCs w:val="20"/>
          <w:lang w:val="en-GB"/>
        </w:rPr>
      </w:pPr>
      <w:r w:rsidRPr="00EC64CF">
        <w:rPr>
          <w:rFonts w:ascii="Times New Roman" w:eastAsia="Times New Roman" w:hAnsi="Times New Roman"/>
          <w:b/>
          <w:sz w:val="20"/>
          <w:szCs w:val="20"/>
          <w:lang w:val="en-GB"/>
        </w:rPr>
        <w:lastRenderedPageBreak/>
        <w:t>Figure: Overview of possible activities under objective 2, building capacity, related to the nexus and transformative change assessments.</w:t>
      </w:r>
    </w:p>
    <w:p w14:paraId="0897DB17" w14:textId="44BCC025" w:rsidR="00EC64CF" w:rsidRDefault="00EC64CF" w:rsidP="00EC64CF">
      <w:pPr>
        <w:autoSpaceDE w:val="0"/>
        <w:autoSpaceDN w:val="0"/>
        <w:adjustRightInd w:val="0"/>
        <w:spacing w:after="240" w:line="240" w:lineRule="auto"/>
        <w:ind w:left="-90"/>
        <w:rPr>
          <w:rFonts w:ascii="Times New Roman" w:eastAsia="Times New Roman" w:hAnsi="Times New Roman"/>
          <w:b/>
          <w:sz w:val="20"/>
          <w:szCs w:val="20"/>
          <w:lang w:val="en-GB"/>
        </w:rPr>
      </w:pPr>
      <w:r>
        <w:rPr>
          <w:noProof/>
          <w:sz w:val="20"/>
        </w:rPr>
        <w:drawing>
          <wp:inline distT="0" distB="0" distL="0" distR="0" wp14:anchorId="18242D86" wp14:editId="6924C1ED">
            <wp:extent cx="9215755" cy="3908521"/>
            <wp:effectExtent l="0" t="0" r="4445" b="0"/>
            <wp:docPr id="19" name="Picture 19"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pic:nvPicPr>
                  <pic:blipFill>
                    <a:blip r:embed="rId24"/>
                    <a:stretch>
                      <a:fillRect/>
                    </a:stretch>
                  </pic:blipFill>
                  <pic:spPr>
                    <a:xfrm>
                      <a:off x="0" y="0"/>
                      <a:ext cx="9215755" cy="3908521"/>
                    </a:xfrm>
                    <a:prstGeom prst="rect">
                      <a:avLst/>
                    </a:prstGeom>
                  </pic:spPr>
                </pic:pic>
              </a:graphicData>
            </a:graphic>
          </wp:inline>
        </w:drawing>
      </w:r>
    </w:p>
    <w:p w14:paraId="6A4B915F" w14:textId="7593F49C" w:rsidR="00BB4321" w:rsidRPr="00BB4321" w:rsidRDefault="00BB4321" w:rsidP="00BB4321">
      <w:pPr>
        <w:tabs>
          <w:tab w:val="left" w:pos="1846"/>
        </w:tabs>
        <w:rPr>
          <w:rFonts w:ascii="Times New Roman" w:eastAsia="Times New Roman" w:hAnsi="Times New Roman"/>
          <w:sz w:val="20"/>
          <w:szCs w:val="20"/>
          <w:lang w:val="en-GB"/>
        </w:rPr>
      </w:pPr>
    </w:p>
    <w:p w14:paraId="68889A80" w14:textId="77777777" w:rsidR="00BB4321" w:rsidRDefault="00BB4321" w:rsidP="00BB4321">
      <w:pPr>
        <w:rPr>
          <w:rFonts w:ascii="Times New Roman" w:eastAsia="Times New Roman" w:hAnsi="Times New Roman"/>
          <w:b/>
          <w:sz w:val="20"/>
          <w:szCs w:val="20"/>
          <w:lang w:val="en-GB"/>
        </w:rPr>
      </w:pPr>
    </w:p>
    <w:p w14:paraId="79BAE5EA" w14:textId="7014C9A4" w:rsidR="00BB4321" w:rsidRPr="00BB4321" w:rsidRDefault="00BB4321" w:rsidP="00BB4321">
      <w:pPr>
        <w:rPr>
          <w:rFonts w:ascii="Times New Roman" w:eastAsia="Times New Roman" w:hAnsi="Times New Roman"/>
          <w:sz w:val="20"/>
          <w:szCs w:val="20"/>
          <w:lang w:val="en-GB"/>
        </w:rPr>
        <w:sectPr w:rsidR="00BB4321" w:rsidRPr="00BB4321" w:rsidSect="00A678D9">
          <w:headerReference w:type="first" r:id="rId25"/>
          <w:footerReference w:type="first" r:id="rId26"/>
          <w:pgSz w:w="16838" w:h="11906" w:orient="landscape" w:code="9"/>
          <w:pgMar w:top="907" w:right="992" w:bottom="1418" w:left="1418" w:header="539" w:footer="975" w:gutter="0"/>
          <w:cols w:space="539"/>
          <w:titlePg/>
          <w:docGrid w:linePitch="360"/>
        </w:sectPr>
      </w:pPr>
    </w:p>
    <w:p w14:paraId="3A5E65AA" w14:textId="77777777" w:rsidR="00440C7F" w:rsidRDefault="003F3326" w:rsidP="00BB4321">
      <w:pPr>
        <w:pStyle w:val="ZZAnxheader"/>
      </w:pPr>
      <w:r w:rsidRPr="00202361">
        <w:lastRenderedPageBreak/>
        <w:t>Appendix I</w:t>
      </w:r>
    </w:p>
    <w:p w14:paraId="7F437B21" w14:textId="14271507" w:rsidR="003F3326" w:rsidRPr="00202361" w:rsidRDefault="003F3326" w:rsidP="00BB4321">
      <w:pPr>
        <w:pStyle w:val="ZZAnxtitle"/>
      </w:pPr>
      <w:r w:rsidRPr="00202361">
        <w:t>List of IPBES fellows</w:t>
      </w:r>
    </w:p>
    <w:tbl>
      <w:tblPr>
        <w:tblW w:w="8280" w:type="dxa"/>
        <w:tblInd w:w="1260" w:type="dxa"/>
        <w:tblLook w:val="04A0" w:firstRow="1" w:lastRow="0" w:firstColumn="1" w:lastColumn="0" w:noHBand="0" w:noVBand="1"/>
      </w:tblPr>
      <w:tblGrid>
        <w:gridCol w:w="2568"/>
        <w:gridCol w:w="3260"/>
        <w:gridCol w:w="2452"/>
      </w:tblGrid>
      <w:tr w:rsidR="003F3326" w:rsidRPr="0011034E" w14:paraId="6774E297" w14:textId="77777777" w:rsidTr="00494297">
        <w:trPr>
          <w:trHeight w:val="230"/>
          <w:tblHeader/>
        </w:trPr>
        <w:tc>
          <w:tcPr>
            <w:tcW w:w="2568" w:type="dxa"/>
            <w:tcBorders>
              <w:top w:val="single" w:sz="4" w:space="0" w:color="auto"/>
              <w:bottom w:val="single" w:sz="12" w:space="0" w:color="auto"/>
            </w:tcBorders>
            <w:shd w:val="clear" w:color="auto" w:fill="auto"/>
            <w:vAlign w:val="bottom"/>
          </w:tcPr>
          <w:p w14:paraId="5AD79D38"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i/>
                <w:sz w:val="18"/>
                <w:szCs w:val="18"/>
                <w:lang w:val="en-GB" w:eastAsia="zh-CN"/>
              </w:rPr>
            </w:pPr>
            <w:r w:rsidRPr="0011034E">
              <w:rPr>
                <w:rFonts w:ascii="Times New Roman" w:eastAsia="SimSun" w:hAnsi="Times New Roman"/>
                <w:i/>
                <w:w w:val="103"/>
                <w:sz w:val="18"/>
                <w:szCs w:val="18"/>
                <w:lang w:val="en-GB" w:eastAsia="zh-CN"/>
              </w:rPr>
              <w:t>Assessment</w:t>
            </w:r>
          </w:p>
        </w:tc>
        <w:tc>
          <w:tcPr>
            <w:tcW w:w="3260" w:type="dxa"/>
            <w:tcBorders>
              <w:top w:val="single" w:sz="4" w:space="0" w:color="auto"/>
              <w:bottom w:val="single" w:sz="12" w:space="0" w:color="auto"/>
            </w:tcBorders>
            <w:shd w:val="clear" w:color="auto" w:fill="auto"/>
            <w:vAlign w:val="bottom"/>
          </w:tcPr>
          <w:p w14:paraId="1CB74D7B" w14:textId="77777777" w:rsidR="003F3326" w:rsidRPr="0011034E" w:rsidRDefault="003F3326" w:rsidP="00743C75">
            <w:pPr>
              <w:tabs>
                <w:tab w:val="left" w:pos="1247"/>
                <w:tab w:val="left" w:pos="1814"/>
                <w:tab w:val="left" w:pos="2381"/>
                <w:tab w:val="left" w:pos="2955"/>
                <w:tab w:val="left" w:pos="3515"/>
              </w:tabs>
              <w:spacing w:before="40" w:after="40" w:line="240" w:lineRule="auto"/>
              <w:rPr>
                <w:rFonts w:ascii="Times New Roman" w:eastAsia="SimSun" w:hAnsi="Times New Roman"/>
                <w:i/>
                <w:w w:val="103"/>
                <w:sz w:val="18"/>
                <w:szCs w:val="18"/>
                <w:lang w:val="en-GB" w:eastAsia="zh-CN"/>
              </w:rPr>
            </w:pPr>
            <w:r w:rsidRPr="0011034E">
              <w:rPr>
                <w:rFonts w:ascii="Times New Roman" w:eastAsia="SimSun" w:hAnsi="Times New Roman"/>
                <w:i/>
                <w:w w:val="103"/>
                <w:sz w:val="18"/>
                <w:szCs w:val="18"/>
                <w:lang w:val="en-GB" w:eastAsia="zh-CN"/>
              </w:rPr>
              <w:t>Name</w:t>
            </w:r>
          </w:p>
        </w:tc>
        <w:tc>
          <w:tcPr>
            <w:tcW w:w="2452" w:type="dxa"/>
            <w:tcBorders>
              <w:top w:val="single" w:sz="4" w:space="0" w:color="auto"/>
              <w:bottom w:val="single" w:sz="12" w:space="0" w:color="auto"/>
            </w:tcBorders>
            <w:shd w:val="clear" w:color="auto" w:fill="auto"/>
            <w:vAlign w:val="bottom"/>
          </w:tcPr>
          <w:p w14:paraId="3F241CE2"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i/>
                <w:w w:val="103"/>
                <w:sz w:val="18"/>
                <w:szCs w:val="18"/>
                <w:lang w:val="en-GB" w:eastAsia="zh-CN"/>
              </w:rPr>
            </w:pPr>
            <w:r w:rsidRPr="0011034E">
              <w:rPr>
                <w:rFonts w:ascii="Times New Roman" w:eastAsia="SimSun" w:hAnsi="Times New Roman"/>
                <w:i/>
                <w:w w:val="103"/>
                <w:sz w:val="18"/>
                <w:szCs w:val="18"/>
                <w:lang w:val="en-GB" w:eastAsia="zh-CN"/>
              </w:rPr>
              <w:t>Nationality</w:t>
            </w:r>
          </w:p>
        </w:tc>
      </w:tr>
      <w:tr w:rsidR="003F3326" w:rsidRPr="0011034E" w14:paraId="35C938D0" w14:textId="77777777" w:rsidTr="00494297">
        <w:trPr>
          <w:trHeight w:val="176"/>
        </w:trPr>
        <w:tc>
          <w:tcPr>
            <w:tcW w:w="2568" w:type="dxa"/>
            <w:vMerge w:val="restart"/>
            <w:tcBorders>
              <w:top w:val="single" w:sz="12" w:space="0" w:color="auto"/>
            </w:tcBorders>
            <w:shd w:val="clear" w:color="auto" w:fill="auto"/>
          </w:tcPr>
          <w:p w14:paraId="0A25A88E" w14:textId="300B0502" w:rsidR="003F3326" w:rsidRPr="0011034E" w:rsidRDefault="001E7EEE"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r>
              <w:rPr>
                <w:rFonts w:ascii="Times New Roman" w:eastAsia="SimSun" w:hAnsi="Times New Roman"/>
                <w:sz w:val="18"/>
                <w:szCs w:val="18"/>
                <w:lang w:val="en-GB" w:eastAsia="zh-CN"/>
              </w:rPr>
              <w:t xml:space="preserve">Regional Assessment of </w:t>
            </w:r>
            <w:r w:rsidR="003F3326" w:rsidRPr="0011034E">
              <w:rPr>
                <w:rFonts w:ascii="Times New Roman" w:eastAsia="SimSun" w:hAnsi="Times New Roman"/>
                <w:sz w:val="18"/>
                <w:szCs w:val="18"/>
                <w:lang w:val="en-GB" w:eastAsia="zh-CN"/>
              </w:rPr>
              <w:t xml:space="preserve">Biodiversity and </w:t>
            </w:r>
            <w:r>
              <w:rPr>
                <w:rFonts w:ascii="Times New Roman" w:eastAsia="SimSun" w:hAnsi="Times New Roman"/>
                <w:sz w:val="18"/>
                <w:szCs w:val="18"/>
                <w:lang w:val="en-GB" w:eastAsia="zh-CN"/>
              </w:rPr>
              <w:t>E</w:t>
            </w:r>
            <w:r w:rsidR="003F3326" w:rsidRPr="0011034E">
              <w:rPr>
                <w:rFonts w:ascii="Times New Roman" w:eastAsia="SimSun" w:hAnsi="Times New Roman"/>
                <w:sz w:val="18"/>
                <w:szCs w:val="18"/>
                <w:lang w:val="en-GB" w:eastAsia="zh-CN"/>
              </w:rPr>
              <w:t xml:space="preserve">cosystem </w:t>
            </w:r>
            <w:r>
              <w:rPr>
                <w:rFonts w:ascii="Times New Roman" w:eastAsia="SimSun" w:hAnsi="Times New Roman"/>
                <w:sz w:val="18"/>
                <w:szCs w:val="18"/>
                <w:lang w:val="en-GB" w:eastAsia="zh-CN"/>
              </w:rPr>
              <w:t>S</w:t>
            </w:r>
            <w:r w:rsidR="003F3326" w:rsidRPr="0011034E">
              <w:rPr>
                <w:rFonts w:ascii="Times New Roman" w:eastAsia="SimSun" w:hAnsi="Times New Roman"/>
                <w:sz w:val="18"/>
                <w:szCs w:val="18"/>
                <w:lang w:val="en-GB" w:eastAsia="zh-CN"/>
              </w:rPr>
              <w:t xml:space="preserve">ervices </w:t>
            </w:r>
            <w:r>
              <w:rPr>
                <w:rFonts w:ascii="Times New Roman" w:eastAsia="SimSun" w:hAnsi="Times New Roman"/>
                <w:sz w:val="18"/>
                <w:szCs w:val="18"/>
                <w:lang w:val="en-GB" w:eastAsia="zh-CN"/>
              </w:rPr>
              <w:t>for</w:t>
            </w:r>
            <w:r w:rsidR="003F3326" w:rsidRPr="0011034E">
              <w:rPr>
                <w:rFonts w:ascii="Times New Roman" w:eastAsia="SimSun" w:hAnsi="Times New Roman"/>
                <w:sz w:val="18"/>
                <w:szCs w:val="18"/>
                <w:lang w:val="en-GB" w:eastAsia="zh-CN"/>
              </w:rPr>
              <w:t xml:space="preserve"> Africa </w:t>
            </w:r>
          </w:p>
        </w:tc>
        <w:tc>
          <w:tcPr>
            <w:tcW w:w="3260" w:type="dxa"/>
            <w:tcBorders>
              <w:top w:val="single" w:sz="12" w:space="0" w:color="auto"/>
            </w:tcBorders>
            <w:shd w:val="clear" w:color="auto" w:fill="auto"/>
            <w:vAlign w:val="center"/>
          </w:tcPr>
          <w:p w14:paraId="61C00010"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roofErr w:type="spellStart"/>
            <w:r w:rsidRPr="0011034E">
              <w:rPr>
                <w:rFonts w:ascii="Times New Roman" w:hAnsi="Times New Roman"/>
                <w:color w:val="000000"/>
                <w:sz w:val="18"/>
                <w:szCs w:val="18"/>
                <w:lang w:val="en-GB"/>
              </w:rPr>
              <w:t>Houda</w:t>
            </w:r>
            <w:proofErr w:type="spellEnd"/>
            <w:r w:rsidRPr="0011034E">
              <w:rPr>
                <w:rFonts w:ascii="Times New Roman" w:hAnsi="Times New Roman"/>
                <w:color w:val="000000"/>
                <w:sz w:val="18"/>
                <w:szCs w:val="18"/>
                <w:lang w:val="en-GB"/>
              </w:rPr>
              <w:t xml:space="preserve"> Ghazi</w:t>
            </w:r>
          </w:p>
        </w:tc>
        <w:tc>
          <w:tcPr>
            <w:tcW w:w="2452" w:type="dxa"/>
            <w:tcBorders>
              <w:top w:val="single" w:sz="12" w:space="0" w:color="auto"/>
            </w:tcBorders>
            <w:shd w:val="clear" w:color="auto" w:fill="auto"/>
            <w:vAlign w:val="center"/>
          </w:tcPr>
          <w:p w14:paraId="1DCF53A9"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r w:rsidRPr="0011034E">
              <w:rPr>
                <w:rFonts w:ascii="Times New Roman" w:hAnsi="Times New Roman"/>
                <w:color w:val="000000"/>
                <w:sz w:val="18"/>
                <w:szCs w:val="18"/>
                <w:lang w:val="en-GB"/>
              </w:rPr>
              <w:t>Morocco</w:t>
            </w:r>
          </w:p>
        </w:tc>
      </w:tr>
      <w:tr w:rsidR="003F3326" w:rsidRPr="0011034E" w14:paraId="56224EA1" w14:textId="77777777" w:rsidTr="00494297">
        <w:trPr>
          <w:trHeight w:val="176"/>
        </w:trPr>
        <w:tc>
          <w:tcPr>
            <w:tcW w:w="2568" w:type="dxa"/>
            <w:vMerge/>
            <w:shd w:val="clear" w:color="auto" w:fill="auto"/>
          </w:tcPr>
          <w:p w14:paraId="039542CE"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
        </w:tc>
        <w:tc>
          <w:tcPr>
            <w:tcW w:w="3260" w:type="dxa"/>
            <w:shd w:val="clear" w:color="auto" w:fill="auto"/>
            <w:vAlign w:val="center"/>
          </w:tcPr>
          <w:p w14:paraId="10309801"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r w:rsidRPr="0011034E">
              <w:rPr>
                <w:rFonts w:ascii="Times New Roman" w:hAnsi="Times New Roman"/>
                <w:color w:val="000000"/>
                <w:sz w:val="18"/>
                <w:szCs w:val="18"/>
                <w:lang w:val="en-GB"/>
              </w:rPr>
              <w:t xml:space="preserve">Cosmas Dayak Kombat </w:t>
            </w:r>
            <w:proofErr w:type="spellStart"/>
            <w:r w:rsidRPr="0011034E">
              <w:rPr>
                <w:rFonts w:ascii="Times New Roman" w:hAnsi="Times New Roman"/>
                <w:color w:val="000000"/>
                <w:sz w:val="18"/>
                <w:szCs w:val="18"/>
                <w:lang w:val="en-GB"/>
              </w:rPr>
              <w:t>Lambini</w:t>
            </w:r>
            <w:proofErr w:type="spellEnd"/>
          </w:p>
        </w:tc>
        <w:tc>
          <w:tcPr>
            <w:tcW w:w="2452" w:type="dxa"/>
            <w:shd w:val="clear" w:color="auto" w:fill="auto"/>
            <w:vAlign w:val="center"/>
          </w:tcPr>
          <w:p w14:paraId="33441690"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r w:rsidRPr="0011034E">
              <w:rPr>
                <w:rFonts w:ascii="Times New Roman" w:hAnsi="Times New Roman"/>
                <w:color w:val="000000"/>
                <w:sz w:val="18"/>
                <w:szCs w:val="18"/>
                <w:lang w:val="en-GB"/>
              </w:rPr>
              <w:t>Ghana</w:t>
            </w:r>
          </w:p>
        </w:tc>
      </w:tr>
      <w:tr w:rsidR="003F3326" w:rsidRPr="0011034E" w14:paraId="58C9B406" w14:textId="77777777" w:rsidTr="00494297">
        <w:trPr>
          <w:trHeight w:val="176"/>
        </w:trPr>
        <w:tc>
          <w:tcPr>
            <w:tcW w:w="2568" w:type="dxa"/>
            <w:vMerge/>
            <w:shd w:val="clear" w:color="auto" w:fill="auto"/>
          </w:tcPr>
          <w:p w14:paraId="7D2F58CA"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
        </w:tc>
        <w:tc>
          <w:tcPr>
            <w:tcW w:w="3260" w:type="dxa"/>
            <w:shd w:val="clear" w:color="auto" w:fill="auto"/>
            <w:vAlign w:val="center"/>
          </w:tcPr>
          <w:p w14:paraId="1C6E4993"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roofErr w:type="spellStart"/>
            <w:r w:rsidRPr="0011034E">
              <w:rPr>
                <w:rFonts w:ascii="Times New Roman" w:hAnsi="Times New Roman"/>
                <w:color w:val="000000"/>
                <w:sz w:val="18"/>
                <w:szCs w:val="18"/>
                <w:lang w:val="en-GB"/>
              </w:rPr>
              <w:t>Dimpho</w:t>
            </w:r>
            <w:proofErr w:type="spellEnd"/>
            <w:r w:rsidRPr="0011034E">
              <w:rPr>
                <w:rFonts w:ascii="Times New Roman" w:hAnsi="Times New Roman"/>
                <w:color w:val="000000"/>
                <w:sz w:val="18"/>
                <w:szCs w:val="18"/>
                <w:lang w:val="en-GB"/>
              </w:rPr>
              <w:t xml:space="preserve"> </w:t>
            </w:r>
            <w:proofErr w:type="spellStart"/>
            <w:r w:rsidRPr="0011034E">
              <w:rPr>
                <w:rFonts w:ascii="Times New Roman" w:hAnsi="Times New Roman"/>
                <w:color w:val="000000"/>
                <w:sz w:val="18"/>
                <w:szCs w:val="18"/>
                <w:lang w:val="en-GB"/>
              </w:rPr>
              <w:t>Malebogo</w:t>
            </w:r>
            <w:proofErr w:type="spellEnd"/>
            <w:r w:rsidRPr="0011034E">
              <w:rPr>
                <w:rFonts w:ascii="Times New Roman" w:hAnsi="Times New Roman"/>
                <w:color w:val="000000"/>
                <w:sz w:val="18"/>
                <w:szCs w:val="18"/>
                <w:lang w:val="en-GB"/>
              </w:rPr>
              <w:t xml:space="preserve"> </w:t>
            </w:r>
            <w:proofErr w:type="spellStart"/>
            <w:r w:rsidRPr="0011034E">
              <w:rPr>
                <w:rFonts w:ascii="Times New Roman" w:hAnsi="Times New Roman"/>
                <w:color w:val="000000"/>
                <w:sz w:val="18"/>
                <w:szCs w:val="18"/>
                <w:lang w:val="en-GB"/>
              </w:rPr>
              <w:t>Matlhola</w:t>
            </w:r>
            <w:proofErr w:type="spellEnd"/>
          </w:p>
        </w:tc>
        <w:tc>
          <w:tcPr>
            <w:tcW w:w="2452" w:type="dxa"/>
            <w:shd w:val="clear" w:color="auto" w:fill="auto"/>
            <w:vAlign w:val="center"/>
          </w:tcPr>
          <w:p w14:paraId="4E09608C"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r w:rsidRPr="0011034E">
              <w:rPr>
                <w:rFonts w:ascii="Times New Roman" w:hAnsi="Times New Roman"/>
                <w:color w:val="000000"/>
                <w:sz w:val="18"/>
                <w:szCs w:val="18"/>
                <w:lang w:val="en-GB"/>
              </w:rPr>
              <w:t>Botswana</w:t>
            </w:r>
          </w:p>
        </w:tc>
      </w:tr>
      <w:tr w:rsidR="003F3326" w:rsidRPr="0011034E" w14:paraId="40ED4784" w14:textId="77777777" w:rsidTr="00494297">
        <w:trPr>
          <w:trHeight w:val="176"/>
        </w:trPr>
        <w:tc>
          <w:tcPr>
            <w:tcW w:w="2568" w:type="dxa"/>
            <w:vMerge/>
            <w:shd w:val="clear" w:color="auto" w:fill="auto"/>
          </w:tcPr>
          <w:p w14:paraId="4D0C29DD"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
        </w:tc>
        <w:tc>
          <w:tcPr>
            <w:tcW w:w="3260" w:type="dxa"/>
            <w:shd w:val="clear" w:color="auto" w:fill="auto"/>
            <w:vAlign w:val="center"/>
          </w:tcPr>
          <w:p w14:paraId="66AEDB66"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r w:rsidRPr="0011034E">
              <w:rPr>
                <w:rFonts w:ascii="Times New Roman" w:hAnsi="Times New Roman"/>
                <w:color w:val="000000"/>
                <w:sz w:val="18"/>
                <w:szCs w:val="18"/>
                <w:lang w:val="en-GB"/>
              </w:rPr>
              <w:t xml:space="preserve">Gregory Mero </w:t>
            </w:r>
            <w:proofErr w:type="spellStart"/>
            <w:r w:rsidRPr="0011034E">
              <w:rPr>
                <w:rFonts w:ascii="Times New Roman" w:hAnsi="Times New Roman"/>
                <w:color w:val="000000"/>
                <w:sz w:val="18"/>
                <w:szCs w:val="18"/>
                <w:lang w:val="en-GB"/>
              </w:rPr>
              <w:t>Dowo</w:t>
            </w:r>
            <w:proofErr w:type="spellEnd"/>
          </w:p>
        </w:tc>
        <w:tc>
          <w:tcPr>
            <w:tcW w:w="2452" w:type="dxa"/>
            <w:shd w:val="clear" w:color="auto" w:fill="auto"/>
            <w:vAlign w:val="center"/>
          </w:tcPr>
          <w:p w14:paraId="5D23C945"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r w:rsidRPr="0011034E">
              <w:rPr>
                <w:rFonts w:ascii="Times New Roman" w:hAnsi="Times New Roman"/>
                <w:color w:val="000000"/>
                <w:sz w:val="18"/>
                <w:szCs w:val="18"/>
                <w:lang w:val="en-GB"/>
              </w:rPr>
              <w:t>Zimbabwe</w:t>
            </w:r>
          </w:p>
        </w:tc>
      </w:tr>
      <w:tr w:rsidR="003F3326" w:rsidRPr="0011034E" w14:paraId="19535CE5" w14:textId="77777777" w:rsidTr="00494297">
        <w:trPr>
          <w:trHeight w:val="176"/>
        </w:trPr>
        <w:tc>
          <w:tcPr>
            <w:tcW w:w="2568" w:type="dxa"/>
            <w:vMerge/>
            <w:shd w:val="clear" w:color="auto" w:fill="auto"/>
          </w:tcPr>
          <w:p w14:paraId="69DD588F"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
        </w:tc>
        <w:tc>
          <w:tcPr>
            <w:tcW w:w="3260" w:type="dxa"/>
            <w:shd w:val="clear" w:color="auto" w:fill="auto"/>
            <w:vAlign w:val="center"/>
          </w:tcPr>
          <w:p w14:paraId="6B9B5C55"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r w:rsidRPr="0011034E">
              <w:rPr>
                <w:rFonts w:ascii="Times New Roman" w:hAnsi="Times New Roman"/>
                <w:color w:val="000000"/>
                <w:sz w:val="18"/>
                <w:szCs w:val="18"/>
                <w:lang w:val="en-GB"/>
              </w:rPr>
              <w:t xml:space="preserve">Martha </w:t>
            </w:r>
            <w:proofErr w:type="spellStart"/>
            <w:r w:rsidRPr="0011034E">
              <w:rPr>
                <w:rFonts w:ascii="Times New Roman" w:hAnsi="Times New Roman"/>
                <w:color w:val="000000"/>
                <w:sz w:val="18"/>
                <w:szCs w:val="18"/>
                <w:lang w:val="en-GB"/>
              </w:rPr>
              <w:t>Mphatso</w:t>
            </w:r>
            <w:proofErr w:type="spellEnd"/>
            <w:r w:rsidRPr="0011034E">
              <w:rPr>
                <w:rFonts w:ascii="Times New Roman" w:hAnsi="Times New Roman"/>
                <w:color w:val="000000"/>
                <w:sz w:val="18"/>
                <w:szCs w:val="18"/>
                <w:lang w:val="en-GB"/>
              </w:rPr>
              <w:t xml:space="preserve"> </w:t>
            </w:r>
            <w:proofErr w:type="spellStart"/>
            <w:r w:rsidRPr="0011034E">
              <w:rPr>
                <w:rFonts w:ascii="Times New Roman" w:hAnsi="Times New Roman"/>
                <w:color w:val="000000"/>
                <w:sz w:val="18"/>
                <w:szCs w:val="18"/>
                <w:lang w:val="en-GB"/>
              </w:rPr>
              <w:t>Kalemba</w:t>
            </w:r>
            <w:proofErr w:type="spellEnd"/>
          </w:p>
        </w:tc>
        <w:tc>
          <w:tcPr>
            <w:tcW w:w="2452" w:type="dxa"/>
            <w:shd w:val="clear" w:color="auto" w:fill="auto"/>
            <w:vAlign w:val="center"/>
          </w:tcPr>
          <w:p w14:paraId="423228C8"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r w:rsidRPr="0011034E">
              <w:rPr>
                <w:rFonts w:ascii="Times New Roman" w:hAnsi="Times New Roman"/>
                <w:color w:val="000000"/>
                <w:sz w:val="18"/>
                <w:szCs w:val="18"/>
                <w:lang w:val="en-GB"/>
              </w:rPr>
              <w:t>Malawi</w:t>
            </w:r>
          </w:p>
        </w:tc>
      </w:tr>
      <w:tr w:rsidR="003F3326" w:rsidRPr="0011034E" w14:paraId="22453531" w14:textId="77777777" w:rsidTr="00494297">
        <w:trPr>
          <w:trHeight w:val="176"/>
        </w:trPr>
        <w:tc>
          <w:tcPr>
            <w:tcW w:w="2568" w:type="dxa"/>
            <w:vMerge/>
            <w:shd w:val="clear" w:color="auto" w:fill="auto"/>
          </w:tcPr>
          <w:p w14:paraId="2E1F87AC"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
        </w:tc>
        <w:tc>
          <w:tcPr>
            <w:tcW w:w="3260" w:type="dxa"/>
            <w:shd w:val="clear" w:color="auto" w:fill="auto"/>
            <w:vAlign w:val="center"/>
          </w:tcPr>
          <w:p w14:paraId="0AA49A18"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r w:rsidRPr="0011034E">
              <w:rPr>
                <w:rFonts w:ascii="Times New Roman" w:hAnsi="Times New Roman"/>
                <w:color w:val="000000"/>
                <w:sz w:val="18"/>
                <w:szCs w:val="18"/>
                <w:lang w:val="en-GB"/>
              </w:rPr>
              <w:t xml:space="preserve">Joyce </w:t>
            </w:r>
            <w:proofErr w:type="spellStart"/>
            <w:r w:rsidRPr="0011034E">
              <w:rPr>
                <w:rFonts w:ascii="Times New Roman" w:hAnsi="Times New Roman"/>
                <w:color w:val="000000"/>
                <w:sz w:val="18"/>
                <w:szCs w:val="18"/>
                <w:lang w:val="en-GB"/>
              </w:rPr>
              <w:t>Ojino</w:t>
            </w:r>
            <w:proofErr w:type="spellEnd"/>
          </w:p>
        </w:tc>
        <w:tc>
          <w:tcPr>
            <w:tcW w:w="2452" w:type="dxa"/>
            <w:shd w:val="clear" w:color="auto" w:fill="auto"/>
            <w:vAlign w:val="center"/>
          </w:tcPr>
          <w:p w14:paraId="67B83E91"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r w:rsidRPr="0011034E">
              <w:rPr>
                <w:rFonts w:ascii="Times New Roman" w:hAnsi="Times New Roman"/>
                <w:color w:val="000000"/>
                <w:sz w:val="18"/>
                <w:szCs w:val="18"/>
                <w:lang w:val="en-GB"/>
              </w:rPr>
              <w:t>Kenya</w:t>
            </w:r>
          </w:p>
        </w:tc>
      </w:tr>
      <w:tr w:rsidR="003F3326" w:rsidRPr="0011034E" w14:paraId="12958FD4" w14:textId="77777777" w:rsidTr="00494297">
        <w:trPr>
          <w:trHeight w:val="176"/>
        </w:trPr>
        <w:tc>
          <w:tcPr>
            <w:tcW w:w="2568" w:type="dxa"/>
            <w:vMerge/>
            <w:tcBorders>
              <w:bottom w:val="single" w:sz="4" w:space="0" w:color="auto"/>
            </w:tcBorders>
            <w:shd w:val="clear" w:color="auto" w:fill="auto"/>
          </w:tcPr>
          <w:p w14:paraId="54165D96"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
        </w:tc>
        <w:tc>
          <w:tcPr>
            <w:tcW w:w="3260" w:type="dxa"/>
            <w:tcBorders>
              <w:bottom w:val="single" w:sz="4" w:space="0" w:color="auto"/>
            </w:tcBorders>
            <w:shd w:val="clear" w:color="auto" w:fill="auto"/>
            <w:vAlign w:val="center"/>
          </w:tcPr>
          <w:p w14:paraId="79111396"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r w:rsidRPr="0011034E">
              <w:rPr>
                <w:rFonts w:ascii="Times New Roman" w:hAnsi="Times New Roman"/>
                <w:color w:val="000000"/>
                <w:sz w:val="18"/>
                <w:szCs w:val="18"/>
                <w:lang w:val="en-GB"/>
              </w:rPr>
              <w:t xml:space="preserve">Nadia </w:t>
            </w:r>
            <w:proofErr w:type="spellStart"/>
            <w:r w:rsidRPr="0011034E">
              <w:rPr>
                <w:rFonts w:ascii="Times New Roman" w:hAnsi="Times New Roman"/>
                <w:color w:val="000000"/>
                <w:sz w:val="18"/>
                <w:szCs w:val="18"/>
                <w:lang w:val="en-GB"/>
              </w:rPr>
              <w:t>Sitas</w:t>
            </w:r>
            <w:proofErr w:type="spellEnd"/>
          </w:p>
        </w:tc>
        <w:tc>
          <w:tcPr>
            <w:tcW w:w="2452" w:type="dxa"/>
            <w:tcBorders>
              <w:bottom w:val="single" w:sz="4" w:space="0" w:color="auto"/>
            </w:tcBorders>
            <w:shd w:val="clear" w:color="auto" w:fill="auto"/>
            <w:vAlign w:val="center"/>
          </w:tcPr>
          <w:p w14:paraId="1F29685E"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r w:rsidRPr="0011034E">
              <w:rPr>
                <w:rFonts w:ascii="Times New Roman" w:hAnsi="Times New Roman"/>
                <w:color w:val="000000"/>
                <w:sz w:val="18"/>
                <w:szCs w:val="18"/>
                <w:lang w:val="en-GB"/>
              </w:rPr>
              <w:t>South Africa</w:t>
            </w:r>
          </w:p>
        </w:tc>
      </w:tr>
      <w:tr w:rsidR="003F3326" w:rsidRPr="0011034E" w14:paraId="5EF36177" w14:textId="77777777" w:rsidTr="00494297">
        <w:trPr>
          <w:trHeight w:val="205"/>
        </w:trPr>
        <w:tc>
          <w:tcPr>
            <w:tcW w:w="2568" w:type="dxa"/>
            <w:vMerge w:val="restart"/>
            <w:tcBorders>
              <w:top w:val="single" w:sz="4" w:space="0" w:color="auto"/>
            </w:tcBorders>
            <w:shd w:val="clear" w:color="auto" w:fill="auto"/>
          </w:tcPr>
          <w:p w14:paraId="0EBB7BE7" w14:textId="03C3DC8E" w:rsidR="003F3326" w:rsidRPr="0011034E" w:rsidRDefault="001E7EEE"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r>
              <w:rPr>
                <w:rFonts w:ascii="Times New Roman" w:eastAsia="SimSun" w:hAnsi="Times New Roman"/>
                <w:sz w:val="18"/>
                <w:szCs w:val="18"/>
                <w:lang w:val="en-GB" w:eastAsia="zh-CN"/>
              </w:rPr>
              <w:t xml:space="preserve">Regional Assessment of </w:t>
            </w:r>
            <w:r w:rsidR="003F3326" w:rsidRPr="0011034E">
              <w:rPr>
                <w:rFonts w:ascii="Times New Roman" w:eastAsia="SimSun" w:hAnsi="Times New Roman"/>
                <w:sz w:val="18"/>
                <w:szCs w:val="18"/>
                <w:lang w:val="en-GB" w:eastAsia="zh-CN"/>
              </w:rPr>
              <w:t xml:space="preserve">Biodiversity and </w:t>
            </w:r>
            <w:r>
              <w:rPr>
                <w:rFonts w:ascii="Times New Roman" w:eastAsia="SimSun" w:hAnsi="Times New Roman"/>
                <w:sz w:val="18"/>
                <w:szCs w:val="18"/>
                <w:lang w:val="en-GB" w:eastAsia="zh-CN"/>
              </w:rPr>
              <w:t>E</w:t>
            </w:r>
            <w:r w:rsidR="003F3326" w:rsidRPr="0011034E">
              <w:rPr>
                <w:rFonts w:ascii="Times New Roman" w:eastAsia="SimSun" w:hAnsi="Times New Roman"/>
                <w:sz w:val="18"/>
                <w:szCs w:val="18"/>
                <w:lang w:val="en-GB" w:eastAsia="zh-CN"/>
              </w:rPr>
              <w:t xml:space="preserve">cosystem </w:t>
            </w:r>
            <w:r>
              <w:rPr>
                <w:rFonts w:ascii="Times New Roman" w:eastAsia="SimSun" w:hAnsi="Times New Roman"/>
                <w:sz w:val="18"/>
                <w:szCs w:val="18"/>
                <w:lang w:val="en-GB" w:eastAsia="zh-CN"/>
              </w:rPr>
              <w:t>S</w:t>
            </w:r>
            <w:r w:rsidR="003F3326" w:rsidRPr="0011034E">
              <w:rPr>
                <w:rFonts w:ascii="Times New Roman" w:eastAsia="SimSun" w:hAnsi="Times New Roman"/>
                <w:sz w:val="18"/>
                <w:szCs w:val="18"/>
                <w:lang w:val="en-GB" w:eastAsia="zh-CN"/>
              </w:rPr>
              <w:t xml:space="preserve">ervices </w:t>
            </w:r>
            <w:r>
              <w:rPr>
                <w:rFonts w:ascii="Times New Roman" w:eastAsia="SimSun" w:hAnsi="Times New Roman"/>
                <w:sz w:val="18"/>
                <w:szCs w:val="18"/>
                <w:lang w:val="en-GB" w:eastAsia="zh-CN"/>
              </w:rPr>
              <w:t>for the</w:t>
            </w:r>
            <w:r w:rsidR="003F3326" w:rsidRPr="0011034E">
              <w:rPr>
                <w:rFonts w:ascii="Times New Roman" w:eastAsia="SimSun" w:hAnsi="Times New Roman"/>
                <w:sz w:val="18"/>
                <w:szCs w:val="18"/>
                <w:lang w:val="en-GB" w:eastAsia="zh-CN"/>
              </w:rPr>
              <w:t xml:space="preserve"> Americas </w:t>
            </w:r>
          </w:p>
        </w:tc>
        <w:tc>
          <w:tcPr>
            <w:tcW w:w="3260" w:type="dxa"/>
            <w:tcBorders>
              <w:top w:val="single" w:sz="4" w:space="0" w:color="auto"/>
            </w:tcBorders>
            <w:shd w:val="clear" w:color="auto" w:fill="auto"/>
            <w:vAlign w:val="center"/>
          </w:tcPr>
          <w:p w14:paraId="498D161F"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Times New Roman" w:hAnsi="Times New Roman"/>
                <w:sz w:val="18"/>
                <w:szCs w:val="18"/>
                <w:lang w:val="en-GB"/>
              </w:rPr>
            </w:pPr>
            <w:r w:rsidRPr="0011034E">
              <w:rPr>
                <w:rFonts w:ascii="Times New Roman" w:hAnsi="Times New Roman"/>
                <w:color w:val="000000"/>
                <w:sz w:val="18"/>
                <w:szCs w:val="18"/>
                <w:lang w:val="en-GB"/>
              </w:rPr>
              <w:t xml:space="preserve">María Paula </w:t>
            </w:r>
            <w:proofErr w:type="spellStart"/>
            <w:r w:rsidRPr="0011034E">
              <w:rPr>
                <w:rFonts w:ascii="Times New Roman" w:hAnsi="Times New Roman"/>
                <w:color w:val="000000"/>
                <w:sz w:val="18"/>
                <w:szCs w:val="18"/>
                <w:lang w:val="en-GB"/>
              </w:rPr>
              <w:t>Barral</w:t>
            </w:r>
            <w:proofErr w:type="spellEnd"/>
          </w:p>
        </w:tc>
        <w:tc>
          <w:tcPr>
            <w:tcW w:w="2452" w:type="dxa"/>
            <w:tcBorders>
              <w:top w:val="single" w:sz="4" w:space="0" w:color="auto"/>
            </w:tcBorders>
            <w:shd w:val="clear" w:color="auto" w:fill="auto"/>
            <w:vAlign w:val="center"/>
          </w:tcPr>
          <w:p w14:paraId="44968EDC"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Times New Roman" w:hAnsi="Times New Roman"/>
                <w:sz w:val="18"/>
                <w:szCs w:val="18"/>
                <w:lang w:val="en-GB"/>
              </w:rPr>
            </w:pPr>
            <w:r w:rsidRPr="0011034E">
              <w:rPr>
                <w:rFonts w:ascii="Times New Roman" w:hAnsi="Times New Roman"/>
                <w:color w:val="000000"/>
                <w:sz w:val="18"/>
                <w:szCs w:val="18"/>
                <w:lang w:val="en-GB"/>
              </w:rPr>
              <w:t>Argentina</w:t>
            </w:r>
          </w:p>
        </w:tc>
      </w:tr>
      <w:tr w:rsidR="003F3326" w:rsidRPr="0011034E" w14:paraId="08E4CEE8" w14:textId="77777777" w:rsidTr="00494297">
        <w:trPr>
          <w:trHeight w:val="205"/>
        </w:trPr>
        <w:tc>
          <w:tcPr>
            <w:tcW w:w="2568" w:type="dxa"/>
            <w:vMerge/>
            <w:shd w:val="clear" w:color="auto" w:fill="auto"/>
          </w:tcPr>
          <w:p w14:paraId="39EF0060"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
        </w:tc>
        <w:tc>
          <w:tcPr>
            <w:tcW w:w="3260" w:type="dxa"/>
            <w:shd w:val="clear" w:color="auto" w:fill="auto"/>
            <w:vAlign w:val="center"/>
          </w:tcPr>
          <w:p w14:paraId="20EE3D2A"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Times New Roman" w:hAnsi="Times New Roman"/>
                <w:sz w:val="18"/>
                <w:szCs w:val="18"/>
                <w:lang w:val="en-GB"/>
              </w:rPr>
            </w:pPr>
            <w:r w:rsidRPr="0011034E">
              <w:rPr>
                <w:rFonts w:ascii="Times New Roman" w:hAnsi="Times New Roman"/>
                <w:color w:val="000000"/>
                <w:sz w:val="18"/>
                <w:szCs w:val="18"/>
                <w:lang w:val="en-GB"/>
              </w:rPr>
              <w:t>Julio Diaz Jose</w:t>
            </w:r>
          </w:p>
        </w:tc>
        <w:tc>
          <w:tcPr>
            <w:tcW w:w="2452" w:type="dxa"/>
            <w:shd w:val="clear" w:color="auto" w:fill="auto"/>
            <w:vAlign w:val="center"/>
          </w:tcPr>
          <w:p w14:paraId="6EAD4960"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Times New Roman" w:hAnsi="Times New Roman"/>
                <w:sz w:val="18"/>
                <w:szCs w:val="18"/>
                <w:lang w:val="en-GB"/>
              </w:rPr>
            </w:pPr>
            <w:r w:rsidRPr="0011034E">
              <w:rPr>
                <w:rFonts w:ascii="Times New Roman" w:hAnsi="Times New Roman"/>
                <w:color w:val="000000"/>
                <w:sz w:val="18"/>
                <w:szCs w:val="18"/>
                <w:lang w:val="en-GB"/>
              </w:rPr>
              <w:t>Mexico</w:t>
            </w:r>
          </w:p>
        </w:tc>
      </w:tr>
      <w:tr w:rsidR="003F3326" w:rsidRPr="0011034E" w14:paraId="3947773F" w14:textId="77777777" w:rsidTr="00494297">
        <w:trPr>
          <w:trHeight w:val="205"/>
        </w:trPr>
        <w:tc>
          <w:tcPr>
            <w:tcW w:w="2568" w:type="dxa"/>
            <w:vMerge/>
            <w:shd w:val="clear" w:color="auto" w:fill="auto"/>
          </w:tcPr>
          <w:p w14:paraId="4CE24477"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
        </w:tc>
        <w:tc>
          <w:tcPr>
            <w:tcW w:w="3260" w:type="dxa"/>
            <w:shd w:val="clear" w:color="auto" w:fill="auto"/>
            <w:vAlign w:val="center"/>
          </w:tcPr>
          <w:p w14:paraId="1F696D30"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Times New Roman" w:hAnsi="Times New Roman"/>
                <w:sz w:val="18"/>
                <w:szCs w:val="18"/>
                <w:lang w:val="en-GB"/>
              </w:rPr>
            </w:pPr>
            <w:r w:rsidRPr="0011034E">
              <w:rPr>
                <w:rFonts w:ascii="Times New Roman" w:hAnsi="Times New Roman"/>
                <w:color w:val="000000"/>
                <w:sz w:val="18"/>
                <w:szCs w:val="18"/>
                <w:lang w:val="en-GB"/>
              </w:rPr>
              <w:t xml:space="preserve">Rodolfo Jaffe </w:t>
            </w:r>
            <w:proofErr w:type="spellStart"/>
            <w:r w:rsidRPr="0011034E">
              <w:rPr>
                <w:rFonts w:ascii="Times New Roman" w:hAnsi="Times New Roman"/>
                <w:color w:val="000000"/>
                <w:sz w:val="18"/>
                <w:szCs w:val="18"/>
                <w:lang w:val="en-GB"/>
              </w:rPr>
              <w:t>Ribbi</w:t>
            </w:r>
            <w:proofErr w:type="spellEnd"/>
          </w:p>
        </w:tc>
        <w:tc>
          <w:tcPr>
            <w:tcW w:w="2452" w:type="dxa"/>
            <w:shd w:val="clear" w:color="auto" w:fill="auto"/>
            <w:vAlign w:val="center"/>
          </w:tcPr>
          <w:p w14:paraId="2A8E89C1"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Times New Roman" w:hAnsi="Times New Roman"/>
                <w:sz w:val="18"/>
                <w:szCs w:val="18"/>
                <w:lang w:val="en-GB"/>
              </w:rPr>
            </w:pPr>
            <w:r w:rsidRPr="0011034E">
              <w:rPr>
                <w:rFonts w:ascii="Times New Roman" w:hAnsi="Times New Roman"/>
                <w:color w:val="000000"/>
                <w:sz w:val="18"/>
                <w:szCs w:val="18"/>
                <w:lang w:val="en-GB"/>
              </w:rPr>
              <w:t>Venezuela</w:t>
            </w:r>
          </w:p>
        </w:tc>
      </w:tr>
      <w:tr w:rsidR="003F3326" w:rsidRPr="0011034E" w14:paraId="15E7A9DC" w14:textId="77777777" w:rsidTr="00494297">
        <w:trPr>
          <w:trHeight w:val="205"/>
        </w:trPr>
        <w:tc>
          <w:tcPr>
            <w:tcW w:w="2568" w:type="dxa"/>
            <w:vMerge/>
            <w:shd w:val="clear" w:color="auto" w:fill="auto"/>
          </w:tcPr>
          <w:p w14:paraId="05B68654"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
        </w:tc>
        <w:tc>
          <w:tcPr>
            <w:tcW w:w="3260" w:type="dxa"/>
            <w:shd w:val="clear" w:color="auto" w:fill="auto"/>
            <w:vAlign w:val="center"/>
          </w:tcPr>
          <w:p w14:paraId="464C0135"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Times New Roman" w:hAnsi="Times New Roman"/>
                <w:sz w:val="18"/>
                <w:szCs w:val="18"/>
                <w:lang w:val="en-GB"/>
              </w:rPr>
            </w:pPr>
            <w:r w:rsidRPr="0011034E">
              <w:rPr>
                <w:rFonts w:ascii="Times New Roman" w:hAnsi="Times New Roman"/>
                <w:color w:val="000000"/>
                <w:sz w:val="18"/>
                <w:szCs w:val="18"/>
                <w:lang w:val="en-GB"/>
              </w:rPr>
              <w:t xml:space="preserve">Juliana Sampaio </w:t>
            </w:r>
            <w:proofErr w:type="spellStart"/>
            <w:r w:rsidRPr="0011034E">
              <w:rPr>
                <w:rFonts w:ascii="Times New Roman" w:hAnsi="Times New Roman"/>
                <w:color w:val="000000"/>
                <w:sz w:val="18"/>
                <w:szCs w:val="18"/>
                <w:lang w:val="en-GB"/>
              </w:rPr>
              <w:t>Farinaci</w:t>
            </w:r>
            <w:proofErr w:type="spellEnd"/>
          </w:p>
        </w:tc>
        <w:tc>
          <w:tcPr>
            <w:tcW w:w="2452" w:type="dxa"/>
            <w:shd w:val="clear" w:color="auto" w:fill="auto"/>
            <w:vAlign w:val="center"/>
          </w:tcPr>
          <w:p w14:paraId="6CD72D09"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Times New Roman" w:hAnsi="Times New Roman"/>
                <w:sz w:val="18"/>
                <w:szCs w:val="18"/>
                <w:lang w:val="en-GB"/>
              </w:rPr>
            </w:pPr>
            <w:r w:rsidRPr="0011034E">
              <w:rPr>
                <w:rFonts w:ascii="Times New Roman" w:hAnsi="Times New Roman"/>
                <w:color w:val="000000"/>
                <w:sz w:val="18"/>
                <w:szCs w:val="18"/>
                <w:lang w:val="en-GB"/>
              </w:rPr>
              <w:t>Brazil</w:t>
            </w:r>
          </w:p>
        </w:tc>
      </w:tr>
      <w:tr w:rsidR="003F3326" w:rsidRPr="0011034E" w14:paraId="24B0B2CB" w14:textId="77777777" w:rsidTr="00494297">
        <w:trPr>
          <w:trHeight w:val="205"/>
        </w:trPr>
        <w:tc>
          <w:tcPr>
            <w:tcW w:w="2568" w:type="dxa"/>
            <w:vMerge/>
            <w:shd w:val="clear" w:color="auto" w:fill="auto"/>
          </w:tcPr>
          <w:p w14:paraId="736C0C80"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
        </w:tc>
        <w:tc>
          <w:tcPr>
            <w:tcW w:w="3260" w:type="dxa"/>
            <w:shd w:val="clear" w:color="auto" w:fill="auto"/>
            <w:vAlign w:val="center"/>
          </w:tcPr>
          <w:p w14:paraId="13287174"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hAnsi="Times New Roman"/>
                <w:color w:val="000000"/>
                <w:sz w:val="18"/>
                <w:szCs w:val="18"/>
                <w:lang w:val="en-GB"/>
              </w:rPr>
            </w:pPr>
            <w:r w:rsidRPr="0011034E">
              <w:rPr>
                <w:rFonts w:ascii="Times New Roman" w:hAnsi="Times New Roman"/>
                <w:color w:val="000000"/>
                <w:sz w:val="18"/>
                <w:szCs w:val="18"/>
                <w:lang w:val="en-GB"/>
              </w:rPr>
              <w:t>Laura Thompson</w:t>
            </w:r>
          </w:p>
        </w:tc>
        <w:tc>
          <w:tcPr>
            <w:tcW w:w="2452" w:type="dxa"/>
            <w:shd w:val="clear" w:color="auto" w:fill="auto"/>
            <w:vAlign w:val="center"/>
          </w:tcPr>
          <w:p w14:paraId="119538CC"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hAnsi="Times New Roman"/>
                <w:color w:val="000000"/>
                <w:sz w:val="18"/>
                <w:szCs w:val="18"/>
                <w:lang w:val="en-GB"/>
              </w:rPr>
            </w:pPr>
            <w:r w:rsidRPr="0011034E">
              <w:rPr>
                <w:rFonts w:ascii="Times New Roman" w:hAnsi="Times New Roman"/>
                <w:color w:val="000000"/>
                <w:sz w:val="18"/>
                <w:szCs w:val="18"/>
                <w:lang w:val="en-GB"/>
              </w:rPr>
              <w:t>United States of America</w:t>
            </w:r>
          </w:p>
        </w:tc>
      </w:tr>
      <w:tr w:rsidR="003F3326" w:rsidRPr="0011034E" w14:paraId="057A65AA" w14:textId="77777777" w:rsidTr="00494297">
        <w:trPr>
          <w:trHeight w:val="205"/>
        </w:trPr>
        <w:tc>
          <w:tcPr>
            <w:tcW w:w="2568" w:type="dxa"/>
            <w:vMerge/>
            <w:shd w:val="clear" w:color="auto" w:fill="auto"/>
          </w:tcPr>
          <w:p w14:paraId="29C7D091"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
        </w:tc>
        <w:tc>
          <w:tcPr>
            <w:tcW w:w="3260" w:type="dxa"/>
            <w:shd w:val="clear" w:color="auto" w:fill="auto"/>
            <w:vAlign w:val="center"/>
          </w:tcPr>
          <w:p w14:paraId="719914B4"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Times New Roman" w:hAnsi="Times New Roman"/>
                <w:sz w:val="18"/>
                <w:szCs w:val="18"/>
                <w:lang w:val="en-GB"/>
              </w:rPr>
            </w:pPr>
            <w:proofErr w:type="spellStart"/>
            <w:r w:rsidRPr="0011034E">
              <w:rPr>
                <w:rFonts w:ascii="Times New Roman" w:hAnsi="Times New Roman"/>
                <w:color w:val="000000"/>
                <w:sz w:val="18"/>
                <w:szCs w:val="18"/>
                <w:lang w:val="en-GB"/>
              </w:rPr>
              <w:t>Mireia</w:t>
            </w:r>
            <w:proofErr w:type="spellEnd"/>
            <w:r w:rsidRPr="0011034E">
              <w:rPr>
                <w:rFonts w:ascii="Times New Roman" w:hAnsi="Times New Roman"/>
                <w:color w:val="000000"/>
                <w:sz w:val="18"/>
                <w:szCs w:val="18"/>
                <w:lang w:val="en-GB"/>
              </w:rPr>
              <w:t xml:space="preserve"> Valle</w:t>
            </w:r>
          </w:p>
        </w:tc>
        <w:tc>
          <w:tcPr>
            <w:tcW w:w="2452" w:type="dxa"/>
            <w:shd w:val="clear" w:color="auto" w:fill="auto"/>
            <w:vAlign w:val="center"/>
          </w:tcPr>
          <w:p w14:paraId="18BC28EA"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Times New Roman" w:hAnsi="Times New Roman"/>
                <w:sz w:val="18"/>
                <w:szCs w:val="18"/>
                <w:lang w:val="en-GB"/>
              </w:rPr>
            </w:pPr>
            <w:r w:rsidRPr="0011034E">
              <w:rPr>
                <w:rFonts w:ascii="Times New Roman" w:hAnsi="Times New Roman"/>
                <w:color w:val="000000"/>
                <w:sz w:val="18"/>
                <w:szCs w:val="18"/>
                <w:lang w:val="en-GB"/>
              </w:rPr>
              <w:t>Spain</w:t>
            </w:r>
          </w:p>
        </w:tc>
      </w:tr>
      <w:tr w:rsidR="003F3326" w:rsidRPr="0011034E" w14:paraId="6E8D4FEA" w14:textId="77777777" w:rsidTr="00494297">
        <w:trPr>
          <w:trHeight w:val="205"/>
        </w:trPr>
        <w:tc>
          <w:tcPr>
            <w:tcW w:w="2568" w:type="dxa"/>
            <w:vMerge w:val="restart"/>
            <w:tcBorders>
              <w:top w:val="single" w:sz="4" w:space="0" w:color="auto"/>
            </w:tcBorders>
            <w:shd w:val="clear" w:color="auto" w:fill="auto"/>
          </w:tcPr>
          <w:p w14:paraId="439AD744" w14:textId="1579A02B" w:rsidR="003F3326" w:rsidRPr="0011034E" w:rsidRDefault="001E7EEE" w:rsidP="00743C75">
            <w:pPr>
              <w:keepNext/>
              <w:keepLines/>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r>
              <w:rPr>
                <w:rFonts w:ascii="Times New Roman" w:eastAsia="SimSun" w:hAnsi="Times New Roman"/>
                <w:sz w:val="18"/>
                <w:szCs w:val="18"/>
                <w:lang w:val="en-GB" w:eastAsia="zh-CN"/>
              </w:rPr>
              <w:t xml:space="preserve">Regional Assessment of </w:t>
            </w:r>
            <w:r w:rsidR="003F3326" w:rsidRPr="0011034E">
              <w:rPr>
                <w:rFonts w:ascii="Times New Roman" w:eastAsia="SimSun" w:hAnsi="Times New Roman"/>
                <w:sz w:val="18"/>
                <w:szCs w:val="18"/>
                <w:lang w:val="en-GB" w:eastAsia="zh-CN"/>
              </w:rPr>
              <w:t xml:space="preserve">Biodiversity and </w:t>
            </w:r>
            <w:r>
              <w:rPr>
                <w:rFonts w:ascii="Times New Roman" w:eastAsia="SimSun" w:hAnsi="Times New Roman"/>
                <w:sz w:val="18"/>
                <w:szCs w:val="18"/>
                <w:lang w:val="en-GB" w:eastAsia="zh-CN"/>
              </w:rPr>
              <w:t>E</w:t>
            </w:r>
            <w:r w:rsidR="003F3326" w:rsidRPr="0011034E">
              <w:rPr>
                <w:rFonts w:ascii="Times New Roman" w:eastAsia="SimSun" w:hAnsi="Times New Roman"/>
                <w:sz w:val="18"/>
                <w:szCs w:val="18"/>
                <w:lang w:val="en-GB" w:eastAsia="zh-CN"/>
              </w:rPr>
              <w:t xml:space="preserve">cosystem </w:t>
            </w:r>
            <w:r>
              <w:rPr>
                <w:rFonts w:ascii="Times New Roman" w:eastAsia="SimSun" w:hAnsi="Times New Roman"/>
                <w:sz w:val="18"/>
                <w:szCs w:val="18"/>
                <w:lang w:val="en-GB" w:eastAsia="zh-CN"/>
              </w:rPr>
              <w:t>S</w:t>
            </w:r>
            <w:r w:rsidR="003F3326" w:rsidRPr="0011034E">
              <w:rPr>
                <w:rFonts w:ascii="Times New Roman" w:eastAsia="SimSun" w:hAnsi="Times New Roman"/>
                <w:sz w:val="18"/>
                <w:szCs w:val="18"/>
                <w:lang w:val="en-GB" w:eastAsia="zh-CN"/>
              </w:rPr>
              <w:t xml:space="preserve">ervices </w:t>
            </w:r>
            <w:r>
              <w:rPr>
                <w:rFonts w:ascii="Times New Roman" w:eastAsia="SimSun" w:hAnsi="Times New Roman"/>
                <w:sz w:val="18"/>
                <w:szCs w:val="18"/>
                <w:lang w:val="en-GB" w:eastAsia="zh-CN"/>
              </w:rPr>
              <w:t>for</w:t>
            </w:r>
            <w:r w:rsidR="003F3326" w:rsidRPr="0011034E">
              <w:rPr>
                <w:rFonts w:ascii="Times New Roman" w:eastAsia="SimSun" w:hAnsi="Times New Roman"/>
                <w:sz w:val="18"/>
                <w:szCs w:val="18"/>
                <w:lang w:val="en-GB" w:eastAsia="zh-CN"/>
              </w:rPr>
              <w:t xml:space="preserve"> Asia</w:t>
            </w:r>
            <w:r>
              <w:rPr>
                <w:rFonts w:ascii="Times New Roman" w:eastAsia="SimSun" w:hAnsi="Times New Roman"/>
                <w:sz w:val="18"/>
                <w:szCs w:val="18"/>
                <w:lang w:val="en-GB" w:eastAsia="zh-CN"/>
              </w:rPr>
              <w:t>-</w:t>
            </w:r>
            <w:r w:rsidR="003F3326" w:rsidRPr="0011034E">
              <w:rPr>
                <w:rFonts w:ascii="Times New Roman" w:eastAsia="SimSun" w:hAnsi="Times New Roman"/>
                <w:sz w:val="18"/>
                <w:szCs w:val="18"/>
                <w:lang w:val="en-GB" w:eastAsia="zh-CN"/>
              </w:rPr>
              <w:t xml:space="preserve">Pacific </w:t>
            </w:r>
          </w:p>
        </w:tc>
        <w:tc>
          <w:tcPr>
            <w:tcW w:w="3260" w:type="dxa"/>
            <w:tcBorders>
              <w:top w:val="single" w:sz="4" w:space="0" w:color="auto"/>
            </w:tcBorders>
            <w:shd w:val="clear" w:color="auto" w:fill="auto"/>
            <w:vAlign w:val="center"/>
          </w:tcPr>
          <w:p w14:paraId="2641217F" w14:textId="77777777" w:rsidR="003F3326" w:rsidRPr="0011034E" w:rsidRDefault="003F3326" w:rsidP="00743C75">
            <w:pPr>
              <w:keepNext/>
              <w:keepLines/>
              <w:tabs>
                <w:tab w:val="left" w:pos="1247"/>
                <w:tab w:val="left" w:pos="1814"/>
                <w:tab w:val="left" w:pos="2381"/>
                <w:tab w:val="left" w:pos="2948"/>
                <w:tab w:val="left" w:pos="3515"/>
                <w:tab w:val="left" w:pos="4082"/>
              </w:tabs>
              <w:spacing w:before="40" w:after="40" w:line="240" w:lineRule="auto"/>
              <w:rPr>
                <w:rFonts w:ascii="Times New Roman" w:eastAsia="Times New Roman" w:hAnsi="Times New Roman"/>
                <w:sz w:val="18"/>
                <w:szCs w:val="18"/>
                <w:lang w:val="en-GB"/>
              </w:rPr>
            </w:pPr>
            <w:r w:rsidRPr="0011034E">
              <w:rPr>
                <w:rFonts w:ascii="Times New Roman" w:hAnsi="Times New Roman"/>
                <w:color w:val="000000"/>
                <w:sz w:val="18"/>
                <w:szCs w:val="18"/>
                <w:lang w:val="en-GB"/>
              </w:rPr>
              <w:t>Amani Al Assaf</w:t>
            </w:r>
          </w:p>
        </w:tc>
        <w:tc>
          <w:tcPr>
            <w:tcW w:w="2452" w:type="dxa"/>
            <w:tcBorders>
              <w:top w:val="single" w:sz="4" w:space="0" w:color="auto"/>
            </w:tcBorders>
            <w:shd w:val="clear" w:color="auto" w:fill="auto"/>
            <w:vAlign w:val="center"/>
          </w:tcPr>
          <w:p w14:paraId="2BAEDE27" w14:textId="77777777" w:rsidR="003F3326" w:rsidRPr="0011034E" w:rsidRDefault="003F3326" w:rsidP="00743C75">
            <w:pPr>
              <w:keepNext/>
              <w:keepLines/>
              <w:tabs>
                <w:tab w:val="left" w:pos="1247"/>
                <w:tab w:val="left" w:pos="1814"/>
                <w:tab w:val="left" w:pos="2381"/>
                <w:tab w:val="left" w:pos="2948"/>
                <w:tab w:val="left" w:pos="3515"/>
                <w:tab w:val="left" w:pos="4082"/>
              </w:tabs>
              <w:spacing w:before="40" w:after="40" w:line="240" w:lineRule="auto"/>
              <w:rPr>
                <w:rFonts w:ascii="Times New Roman" w:eastAsia="Times New Roman" w:hAnsi="Times New Roman"/>
                <w:sz w:val="18"/>
                <w:szCs w:val="18"/>
                <w:lang w:val="en-GB"/>
              </w:rPr>
            </w:pPr>
            <w:r w:rsidRPr="0011034E">
              <w:rPr>
                <w:rFonts w:ascii="Times New Roman" w:hAnsi="Times New Roman"/>
                <w:color w:val="000000"/>
                <w:sz w:val="18"/>
                <w:szCs w:val="18"/>
                <w:lang w:val="en-GB"/>
              </w:rPr>
              <w:t>Jordan</w:t>
            </w:r>
          </w:p>
        </w:tc>
      </w:tr>
      <w:tr w:rsidR="003F3326" w:rsidRPr="0011034E" w14:paraId="0213EE44" w14:textId="77777777" w:rsidTr="00494297">
        <w:trPr>
          <w:trHeight w:val="205"/>
        </w:trPr>
        <w:tc>
          <w:tcPr>
            <w:tcW w:w="2568" w:type="dxa"/>
            <w:vMerge/>
            <w:shd w:val="clear" w:color="auto" w:fill="auto"/>
          </w:tcPr>
          <w:p w14:paraId="3E3FA45E" w14:textId="77777777" w:rsidR="003F3326" w:rsidRPr="0011034E" w:rsidRDefault="003F3326" w:rsidP="00743C75">
            <w:pPr>
              <w:keepNext/>
              <w:keepLines/>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
        </w:tc>
        <w:tc>
          <w:tcPr>
            <w:tcW w:w="3260" w:type="dxa"/>
            <w:shd w:val="clear" w:color="auto" w:fill="auto"/>
            <w:vAlign w:val="center"/>
          </w:tcPr>
          <w:p w14:paraId="2A917467" w14:textId="77777777" w:rsidR="003F3326" w:rsidRPr="0011034E" w:rsidRDefault="003F3326" w:rsidP="00743C75">
            <w:pPr>
              <w:keepNext/>
              <w:keepLines/>
              <w:tabs>
                <w:tab w:val="left" w:pos="1247"/>
                <w:tab w:val="left" w:pos="1814"/>
                <w:tab w:val="left" w:pos="2381"/>
                <w:tab w:val="left" w:pos="2948"/>
                <w:tab w:val="left" w:pos="3515"/>
                <w:tab w:val="left" w:pos="4082"/>
              </w:tabs>
              <w:spacing w:before="40" w:after="40" w:line="240" w:lineRule="auto"/>
              <w:rPr>
                <w:rFonts w:ascii="Times New Roman" w:eastAsia="Times New Roman" w:hAnsi="Times New Roman"/>
                <w:sz w:val="18"/>
                <w:szCs w:val="18"/>
                <w:lang w:val="en-GB"/>
              </w:rPr>
            </w:pPr>
            <w:r w:rsidRPr="0011034E">
              <w:rPr>
                <w:rFonts w:ascii="Times New Roman" w:hAnsi="Times New Roman"/>
                <w:color w:val="000000"/>
                <w:sz w:val="18"/>
                <w:szCs w:val="18"/>
                <w:lang w:val="en-GB"/>
              </w:rPr>
              <w:t xml:space="preserve">Catherine Mitra </w:t>
            </w:r>
            <w:proofErr w:type="spellStart"/>
            <w:r w:rsidRPr="0011034E">
              <w:rPr>
                <w:rFonts w:ascii="Times New Roman" w:hAnsi="Times New Roman"/>
                <w:color w:val="000000"/>
                <w:sz w:val="18"/>
                <w:szCs w:val="18"/>
                <w:lang w:val="en-GB"/>
              </w:rPr>
              <w:t>Febria</w:t>
            </w:r>
            <w:proofErr w:type="spellEnd"/>
            <w:r w:rsidRPr="0011034E">
              <w:rPr>
                <w:rFonts w:ascii="Times New Roman" w:hAnsi="Times New Roman"/>
                <w:color w:val="000000"/>
                <w:sz w:val="18"/>
                <w:szCs w:val="18"/>
                <w:lang w:val="en-GB"/>
              </w:rPr>
              <w:t xml:space="preserve"> </w:t>
            </w:r>
            <w:proofErr w:type="spellStart"/>
            <w:r w:rsidRPr="0011034E">
              <w:rPr>
                <w:rFonts w:ascii="Times New Roman" w:hAnsi="Times New Roman"/>
                <w:color w:val="000000"/>
                <w:sz w:val="18"/>
                <w:szCs w:val="18"/>
                <w:lang w:val="en-GB"/>
              </w:rPr>
              <w:t>Oabel</w:t>
            </w:r>
            <w:proofErr w:type="spellEnd"/>
          </w:p>
        </w:tc>
        <w:tc>
          <w:tcPr>
            <w:tcW w:w="2452" w:type="dxa"/>
            <w:shd w:val="clear" w:color="auto" w:fill="auto"/>
            <w:vAlign w:val="center"/>
          </w:tcPr>
          <w:p w14:paraId="292B6D7C" w14:textId="77777777" w:rsidR="003F3326" w:rsidRPr="0011034E" w:rsidRDefault="003F3326" w:rsidP="00743C75">
            <w:pPr>
              <w:keepNext/>
              <w:keepLines/>
              <w:tabs>
                <w:tab w:val="left" w:pos="1247"/>
                <w:tab w:val="left" w:pos="1814"/>
                <w:tab w:val="left" w:pos="2381"/>
                <w:tab w:val="left" w:pos="2948"/>
                <w:tab w:val="left" w:pos="3515"/>
                <w:tab w:val="left" w:pos="4082"/>
              </w:tabs>
              <w:spacing w:before="40" w:after="40" w:line="240" w:lineRule="auto"/>
              <w:rPr>
                <w:rFonts w:ascii="Times New Roman" w:eastAsia="Times New Roman" w:hAnsi="Times New Roman"/>
                <w:sz w:val="18"/>
                <w:szCs w:val="18"/>
                <w:lang w:val="en-GB"/>
              </w:rPr>
            </w:pPr>
            <w:r w:rsidRPr="0011034E">
              <w:rPr>
                <w:rFonts w:ascii="Times New Roman" w:hAnsi="Times New Roman"/>
                <w:color w:val="000000"/>
                <w:sz w:val="18"/>
                <w:szCs w:val="18"/>
                <w:lang w:val="en-GB"/>
              </w:rPr>
              <w:t>Canada</w:t>
            </w:r>
          </w:p>
        </w:tc>
      </w:tr>
      <w:tr w:rsidR="003F3326" w:rsidRPr="0011034E" w14:paraId="404DD41F" w14:textId="77777777" w:rsidTr="00494297">
        <w:trPr>
          <w:trHeight w:val="205"/>
        </w:trPr>
        <w:tc>
          <w:tcPr>
            <w:tcW w:w="2568" w:type="dxa"/>
            <w:vMerge/>
            <w:shd w:val="clear" w:color="auto" w:fill="auto"/>
          </w:tcPr>
          <w:p w14:paraId="51A84D5E" w14:textId="77777777" w:rsidR="003F3326" w:rsidRPr="0011034E" w:rsidRDefault="003F3326" w:rsidP="00743C75">
            <w:pPr>
              <w:keepNext/>
              <w:keepLines/>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
        </w:tc>
        <w:tc>
          <w:tcPr>
            <w:tcW w:w="3260" w:type="dxa"/>
            <w:shd w:val="clear" w:color="auto" w:fill="auto"/>
            <w:vAlign w:val="center"/>
          </w:tcPr>
          <w:p w14:paraId="40ACDE80" w14:textId="77777777" w:rsidR="003F3326" w:rsidRPr="0011034E" w:rsidRDefault="003F3326" w:rsidP="00743C75">
            <w:pPr>
              <w:keepNext/>
              <w:keepLines/>
              <w:tabs>
                <w:tab w:val="left" w:pos="1247"/>
                <w:tab w:val="left" w:pos="1814"/>
                <w:tab w:val="left" w:pos="2381"/>
                <w:tab w:val="left" w:pos="2948"/>
                <w:tab w:val="left" w:pos="3515"/>
                <w:tab w:val="left" w:pos="4082"/>
              </w:tabs>
              <w:spacing w:before="40" w:after="40" w:line="240" w:lineRule="auto"/>
              <w:rPr>
                <w:rFonts w:ascii="Times New Roman" w:hAnsi="Times New Roman"/>
                <w:color w:val="000000"/>
                <w:sz w:val="18"/>
                <w:szCs w:val="18"/>
                <w:lang w:val="en-GB"/>
              </w:rPr>
            </w:pPr>
            <w:proofErr w:type="spellStart"/>
            <w:r w:rsidRPr="0011034E">
              <w:rPr>
                <w:rFonts w:ascii="Times New Roman" w:hAnsi="Times New Roman"/>
                <w:color w:val="000000"/>
                <w:sz w:val="18"/>
                <w:szCs w:val="18"/>
                <w:lang w:val="en-GB"/>
              </w:rPr>
              <w:t>Sonali</w:t>
            </w:r>
            <w:proofErr w:type="spellEnd"/>
            <w:r w:rsidRPr="0011034E">
              <w:rPr>
                <w:rFonts w:ascii="Times New Roman" w:hAnsi="Times New Roman"/>
                <w:color w:val="000000"/>
                <w:sz w:val="18"/>
                <w:szCs w:val="18"/>
                <w:lang w:val="en-GB"/>
              </w:rPr>
              <w:t xml:space="preserve"> Ghosh</w:t>
            </w:r>
          </w:p>
        </w:tc>
        <w:tc>
          <w:tcPr>
            <w:tcW w:w="2452" w:type="dxa"/>
            <w:shd w:val="clear" w:color="auto" w:fill="auto"/>
            <w:vAlign w:val="center"/>
          </w:tcPr>
          <w:p w14:paraId="42E0ACB1" w14:textId="77777777" w:rsidR="003F3326" w:rsidRPr="0011034E" w:rsidRDefault="003F3326" w:rsidP="00743C75">
            <w:pPr>
              <w:keepNext/>
              <w:keepLines/>
              <w:tabs>
                <w:tab w:val="left" w:pos="1247"/>
                <w:tab w:val="left" w:pos="1814"/>
                <w:tab w:val="left" w:pos="2381"/>
                <w:tab w:val="left" w:pos="2948"/>
                <w:tab w:val="left" w:pos="3515"/>
                <w:tab w:val="left" w:pos="4082"/>
              </w:tabs>
              <w:spacing w:before="40" w:after="40" w:line="240" w:lineRule="auto"/>
              <w:rPr>
                <w:rFonts w:ascii="Times New Roman" w:hAnsi="Times New Roman"/>
                <w:color w:val="000000"/>
                <w:sz w:val="18"/>
                <w:szCs w:val="18"/>
                <w:lang w:val="en-GB"/>
              </w:rPr>
            </w:pPr>
            <w:r w:rsidRPr="0011034E">
              <w:rPr>
                <w:rFonts w:ascii="Times New Roman" w:hAnsi="Times New Roman"/>
                <w:color w:val="000000"/>
                <w:sz w:val="18"/>
                <w:szCs w:val="18"/>
                <w:lang w:val="en-GB"/>
              </w:rPr>
              <w:t>India</w:t>
            </w:r>
          </w:p>
        </w:tc>
      </w:tr>
      <w:tr w:rsidR="003F3326" w:rsidRPr="0011034E" w14:paraId="24BD7F9C" w14:textId="77777777" w:rsidTr="00494297">
        <w:trPr>
          <w:trHeight w:val="205"/>
        </w:trPr>
        <w:tc>
          <w:tcPr>
            <w:tcW w:w="2568" w:type="dxa"/>
            <w:vMerge/>
            <w:shd w:val="clear" w:color="auto" w:fill="auto"/>
          </w:tcPr>
          <w:p w14:paraId="04CF9097" w14:textId="77777777" w:rsidR="003F3326" w:rsidRPr="0011034E" w:rsidRDefault="003F3326" w:rsidP="00743C75">
            <w:pPr>
              <w:keepNext/>
              <w:keepLines/>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
        </w:tc>
        <w:tc>
          <w:tcPr>
            <w:tcW w:w="3260" w:type="dxa"/>
            <w:shd w:val="clear" w:color="auto" w:fill="auto"/>
            <w:vAlign w:val="center"/>
          </w:tcPr>
          <w:p w14:paraId="29EAB6D7" w14:textId="77777777" w:rsidR="003F3326" w:rsidRPr="0011034E" w:rsidRDefault="003F3326" w:rsidP="00743C75">
            <w:pPr>
              <w:keepNext/>
              <w:keepLines/>
              <w:tabs>
                <w:tab w:val="left" w:pos="1247"/>
                <w:tab w:val="left" w:pos="1814"/>
                <w:tab w:val="left" w:pos="2381"/>
                <w:tab w:val="left" w:pos="2948"/>
                <w:tab w:val="left" w:pos="3515"/>
                <w:tab w:val="left" w:pos="4082"/>
              </w:tabs>
              <w:spacing w:before="40" w:after="40" w:line="240" w:lineRule="auto"/>
              <w:rPr>
                <w:rFonts w:ascii="Times New Roman" w:hAnsi="Times New Roman"/>
                <w:color w:val="000000"/>
                <w:sz w:val="18"/>
                <w:szCs w:val="18"/>
                <w:lang w:val="en-GB"/>
              </w:rPr>
            </w:pPr>
            <w:proofErr w:type="spellStart"/>
            <w:r w:rsidRPr="0011034E">
              <w:rPr>
                <w:rFonts w:ascii="Times New Roman" w:hAnsi="Times New Roman"/>
                <w:color w:val="000000"/>
                <w:sz w:val="18"/>
                <w:szCs w:val="18"/>
                <w:lang w:val="en-GB"/>
              </w:rPr>
              <w:t>Aidin</w:t>
            </w:r>
            <w:proofErr w:type="spellEnd"/>
            <w:r w:rsidRPr="0011034E">
              <w:rPr>
                <w:rFonts w:ascii="Times New Roman" w:hAnsi="Times New Roman"/>
                <w:color w:val="000000"/>
                <w:sz w:val="18"/>
                <w:szCs w:val="18"/>
                <w:lang w:val="en-GB"/>
              </w:rPr>
              <w:t xml:space="preserve"> </w:t>
            </w:r>
            <w:proofErr w:type="spellStart"/>
            <w:r w:rsidRPr="0011034E">
              <w:rPr>
                <w:rFonts w:ascii="Times New Roman" w:hAnsi="Times New Roman"/>
                <w:color w:val="000000"/>
                <w:sz w:val="18"/>
                <w:szCs w:val="18"/>
                <w:lang w:val="en-GB"/>
              </w:rPr>
              <w:t>Niamir</w:t>
            </w:r>
            <w:proofErr w:type="spellEnd"/>
          </w:p>
        </w:tc>
        <w:tc>
          <w:tcPr>
            <w:tcW w:w="2452" w:type="dxa"/>
            <w:shd w:val="clear" w:color="auto" w:fill="auto"/>
            <w:vAlign w:val="center"/>
          </w:tcPr>
          <w:p w14:paraId="2C75229C" w14:textId="77777777" w:rsidR="003F3326" w:rsidRPr="0011034E" w:rsidRDefault="003F3326" w:rsidP="00743C75">
            <w:pPr>
              <w:keepNext/>
              <w:keepLines/>
              <w:tabs>
                <w:tab w:val="left" w:pos="1247"/>
                <w:tab w:val="left" w:pos="1814"/>
                <w:tab w:val="left" w:pos="2381"/>
                <w:tab w:val="left" w:pos="2948"/>
                <w:tab w:val="left" w:pos="3515"/>
                <w:tab w:val="left" w:pos="4082"/>
              </w:tabs>
              <w:spacing w:before="40" w:after="40" w:line="240" w:lineRule="auto"/>
              <w:rPr>
                <w:rFonts w:ascii="Times New Roman" w:hAnsi="Times New Roman"/>
                <w:color w:val="000000"/>
                <w:sz w:val="18"/>
                <w:szCs w:val="18"/>
                <w:lang w:val="en-GB"/>
              </w:rPr>
            </w:pPr>
            <w:r w:rsidRPr="0011034E">
              <w:rPr>
                <w:rFonts w:ascii="Times New Roman" w:hAnsi="Times New Roman"/>
                <w:color w:val="000000"/>
                <w:sz w:val="18"/>
                <w:szCs w:val="18"/>
                <w:lang w:val="en-GB"/>
              </w:rPr>
              <w:t>Iran</w:t>
            </w:r>
          </w:p>
        </w:tc>
      </w:tr>
      <w:tr w:rsidR="003F3326" w:rsidRPr="0011034E" w14:paraId="46708AB2" w14:textId="77777777" w:rsidTr="00494297">
        <w:trPr>
          <w:trHeight w:val="244"/>
        </w:trPr>
        <w:tc>
          <w:tcPr>
            <w:tcW w:w="2568" w:type="dxa"/>
            <w:vMerge/>
            <w:shd w:val="clear" w:color="auto" w:fill="auto"/>
          </w:tcPr>
          <w:p w14:paraId="14D53B59"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
        </w:tc>
        <w:tc>
          <w:tcPr>
            <w:tcW w:w="3260" w:type="dxa"/>
            <w:shd w:val="clear" w:color="auto" w:fill="auto"/>
            <w:vAlign w:val="center"/>
          </w:tcPr>
          <w:p w14:paraId="5352773C"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Times New Roman" w:hAnsi="Times New Roman"/>
                <w:sz w:val="18"/>
                <w:szCs w:val="18"/>
                <w:lang w:val="en-GB"/>
              </w:rPr>
            </w:pPr>
            <w:r w:rsidRPr="0011034E">
              <w:rPr>
                <w:rFonts w:ascii="Times New Roman" w:hAnsi="Times New Roman"/>
                <w:color w:val="000000"/>
                <w:sz w:val="18"/>
                <w:szCs w:val="18"/>
                <w:lang w:val="en-GB"/>
              </w:rPr>
              <w:t xml:space="preserve">Felicia Permata Sari </w:t>
            </w:r>
            <w:proofErr w:type="spellStart"/>
            <w:r w:rsidRPr="0011034E">
              <w:rPr>
                <w:rFonts w:ascii="Times New Roman" w:hAnsi="Times New Roman"/>
                <w:color w:val="000000"/>
                <w:sz w:val="18"/>
                <w:szCs w:val="18"/>
                <w:lang w:val="en-GB"/>
              </w:rPr>
              <w:t>Lasmana</w:t>
            </w:r>
            <w:proofErr w:type="spellEnd"/>
          </w:p>
        </w:tc>
        <w:tc>
          <w:tcPr>
            <w:tcW w:w="2452" w:type="dxa"/>
            <w:shd w:val="clear" w:color="auto" w:fill="auto"/>
            <w:vAlign w:val="center"/>
          </w:tcPr>
          <w:p w14:paraId="1DB51197"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Times New Roman" w:hAnsi="Times New Roman"/>
                <w:sz w:val="18"/>
                <w:szCs w:val="18"/>
                <w:lang w:val="en-GB"/>
              </w:rPr>
            </w:pPr>
            <w:r w:rsidRPr="0011034E">
              <w:rPr>
                <w:rFonts w:ascii="Times New Roman" w:hAnsi="Times New Roman"/>
                <w:color w:val="000000"/>
                <w:sz w:val="18"/>
                <w:szCs w:val="18"/>
                <w:lang w:val="en-GB"/>
              </w:rPr>
              <w:t>Indonesia</w:t>
            </w:r>
          </w:p>
        </w:tc>
      </w:tr>
      <w:tr w:rsidR="003F3326" w:rsidRPr="0011034E" w14:paraId="6FE04137" w14:textId="77777777" w:rsidTr="00494297">
        <w:trPr>
          <w:trHeight w:val="205"/>
        </w:trPr>
        <w:tc>
          <w:tcPr>
            <w:tcW w:w="2568" w:type="dxa"/>
            <w:vMerge/>
            <w:shd w:val="clear" w:color="auto" w:fill="auto"/>
          </w:tcPr>
          <w:p w14:paraId="6685BB62"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
        </w:tc>
        <w:tc>
          <w:tcPr>
            <w:tcW w:w="3260" w:type="dxa"/>
            <w:shd w:val="clear" w:color="auto" w:fill="auto"/>
            <w:vAlign w:val="center"/>
          </w:tcPr>
          <w:p w14:paraId="33728DF2"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Times New Roman" w:hAnsi="Times New Roman"/>
                <w:sz w:val="18"/>
                <w:szCs w:val="18"/>
                <w:lang w:val="en-GB"/>
              </w:rPr>
            </w:pPr>
            <w:r w:rsidRPr="0011034E">
              <w:rPr>
                <w:rFonts w:ascii="Times New Roman" w:hAnsi="Times New Roman"/>
                <w:color w:val="000000"/>
                <w:sz w:val="18"/>
                <w:szCs w:val="18"/>
                <w:lang w:val="en-GB"/>
              </w:rPr>
              <w:t>Yasuo Takahashi</w:t>
            </w:r>
          </w:p>
        </w:tc>
        <w:tc>
          <w:tcPr>
            <w:tcW w:w="2452" w:type="dxa"/>
            <w:shd w:val="clear" w:color="auto" w:fill="auto"/>
            <w:vAlign w:val="center"/>
          </w:tcPr>
          <w:p w14:paraId="4CBC539B"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Times New Roman" w:hAnsi="Times New Roman"/>
                <w:sz w:val="18"/>
                <w:szCs w:val="18"/>
                <w:lang w:val="en-GB"/>
              </w:rPr>
            </w:pPr>
            <w:r w:rsidRPr="0011034E">
              <w:rPr>
                <w:rFonts w:ascii="Times New Roman" w:hAnsi="Times New Roman"/>
                <w:color w:val="000000"/>
                <w:sz w:val="18"/>
                <w:szCs w:val="18"/>
                <w:lang w:val="en-GB"/>
              </w:rPr>
              <w:t>Japan</w:t>
            </w:r>
          </w:p>
        </w:tc>
      </w:tr>
      <w:tr w:rsidR="003F3326" w:rsidRPr="0011034E" w14:paraId="3D1B71A7" w14:textId="77777777" w:rsidTr="00494297">
        <w:trPr>
          <w:trHeight w:val="205"/>
        </w:trPr>
        <w:tc>
          <w:tcPr>
            <w:tcW w:w="2568" w:type="dxa"/>
            <w:vMerge/>
            <w:shd w:val="clear" w:color="auto" w:fill="auto"/>
          </w:tcPr>
          <w:p w14:paraId="0932C801"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
        </w:tc>
        <w:tc>
          <w:tcPr>
            <w:tcW w:w="3260" w:type="dxa"/>
            <w:shd w:val="clear" w:color="auto" w:fill="auto"/>
            <w:vAlign w:val="center"/>
          </w:tcPr>
          <w:p w14:paraId="7C2F8CED"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Times New Roman" w:hAnsi="Times New Roman"/>
                <w:sz w:val="18"/>
                <w:szCs w:val="18"/>
                <w:lang w:val="en-GB"/>
              </w:rPr>
            </w:pPr>
            <w:r w:rsidRPr="0011034E">
              <w:rPr>
                <w:rFonts w:ascii="Times New Roman" w:hAnsi="Times New Roman"/>
                <w:color w:val="000000"/>
                <w:sz w:val="18"/>
                <w:szCs w:val="18"/>
                <w:lang w:val="en-GB"/>
              </w:rPr>
              <w:t>Yuanyuan Zhang</w:t>
            </w:r>
          </w:p>
        </w:tc>
        <w:tc>
          <w:tcPr>
            <w:tcW w:w="2452" w:type="dxa"/>
            <w:shd w:val="clear" w:color="auto" w:fill="auto"/>
            <w:vAlign w:val="center"/>
          </w:tcPr>
          <w:p w14:paraId="473E53A3"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Times New Roman" w:hAnsi="Times New Roman"/>
                <w:sz w:val="18"/>
                <w:szCs w:val="18"/>
                <w:lang w:val="en-GB"/>
              </w:rPr>
            </w:pPr>
            <w:r w:rsidRPr="0011034E">
              <w:rPr>
                <w:rFonts w:ascii="Times New Roman" w:hAnsi="Times New Roman"/>
                <w:color w:val="000000"/>
                <w:sz w:val="18"/>
                <w:szCs w:val="18"/>
                <w:lang w:val="en-GB"/>
              </w:rPr>
              <w:t>China</w:t>
            </w:r>
          </w:p>
        </w:tc>
      </w:tr>
      <w:tr w:rsidR="003F3326" w:rsidRPr="0011034E" w14:paraId="63E92BD6" w14:textId="77777777" w:rsidTr="00494297">
        <w:trPr>
          <w:trHeight w:val="205"/>
        </w:trPr>
        <w:tc>
          <w:tcPr>
            <w:tcW w:w="2568" w:type="dxa"/>
            <w:vMerge w:val="restart"/>
            <w:tcBorders>
              <w:top w:val="single" w:sz="4" w:space="0" w:color="auto"/>
            </w:tcBorders>
            <w:shd w:val="clear" w:color="auto" w:fill="auto"/>
          </w:tcPr>
          <w:p w14:paraId="60E3DA8C" w14:textId="36B1B24A" w:rsidR="003F3326" w:rsidRPr="0011034E" w:rsidRDefault="001E7EEE"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r>
              <w:rPr>
                <w:rFonts w:ascii="Times New Roman" w:eastAsia="SimSun" w:hAnsi="Times New Roman"/>
                <w:sz w:val="18"/>
                <w:szCs w:val="18"/>
                <w:lang w:val="en-GB" w:eastAsia="zh-CN"/>
              </w:rPr>
              <w:t xml:space="preserve">Regional Assessment of </w:t>
            </w:r>
            <w:r w:rsidR="003F3326" w:rsidRPr="0011034E">
              <w:rPr>
                <w:rFonts w:ascii="Times New Roman" w:eastAsia="SimSun" w:hAnsi="Times New Roman"/>
                <w:sz w:val="18"/>
                <w:szCs w:val="18"/>
                <w:lang w:val="en-GB" w:eastAsia="zh-CN"/>
              </w:rPr>
              <w:t xml:space="preserve">Biodiversity and </w:t>
            </w:r>
            <w:r>
              <w:rPr>
                <w:rFonts w:ascii="Times New Roman" w:eastAsia="SimSun" w:hAnsi="Times New Roman"/>
                <w:sz w:val="18"/>
                <w:szCs w:val="18"/>
                <w:lang w:val="en-GB" w:eastAsia="zh-CN"/>
              </w:rPr>
              <w:t>E</w:t>
            </w:r>
            <w:r w:rsidR="003F3326" w:rsidRPr="0011034E">
              <w:rPr>
                <w:rFonts w:ascii="Times New Roman" w:eastAsia="SimSun" w:hAnsi="Times New Roman"/>
                <w:sz w:val="18"/>
                <w:szCs w:val="18"/>
                <w:lang w:val="en-GB" w:eastAsia="zh-CN"/>
              </w:rPr>
              <w:t xml:space="preserve">cosystem </w:t>
            </w:r>
            <w:r>
              <w:rPr>
                <w:rFonts w:ascii="Times New Roman" w:eastAsia="SimSun" w:hAnsi="Times New Roman"/>
                <w:sz w:val="18"/>
                <w:szCs w:val="18"/>
                <w:lang w:val="en-GB" w:eastAsia="zh-CN"/>
              </w:rPr>
              <w:t>S</w:t>
            </w:r>
            <w:r w:rsidR="003F3326" w:rsidRPr="0011034E">
              <w:rPr>
                <w:rFonts w:ascii="Times New Roman" w:eastAsia="SimSun" w:hAnsi="Times New Roman"/>
                <w:sz w:val="18"/>
                <w:szCs w:val="18"/>
                <w:lang w:val="en-GB" w:eastAsia="zh-CN"/>
              </w:rPr>
              <w:t xml:space="preserve">ervices </w:t>
            </w:r>
            <w:r>
              <w:rPr>
                <w:rFonts w:ascii="Times New Roman" w:eastAsia="SimSun" w:hAnsi="Times New Roman"/>
                <w:sz w:val="18"/>
                <w:szCs w:val="18"/>
                <w:lang w:val="en-GB" w:eastAsia="zh-CN"/>
              </w:rPr>
              <w:t>for</w:t>
            </w:r>
            <w:r w:rsidR="003F3326" w:rsidRPr="0011034E">
              <w:rPr>
                <w:rFonts w:ascii="Times New Roman" w:eastAsia="SimSun" w:hAnsi="Times New Roman"/>
                <w:sz w:val="18"/>
                <w:szCs w:val="18"/>
                <w:lang w:val="en-GB" w:eastAsia="zh-CN"/>
              </w:rPr>
              <w:t xml:space="preserve"> Europe and Central Asia </w:t>
            </w:r>
          </w:p>
        </w:tc>
        <w:tc>
          <w:tcPr>
            <w:tcW w:w="3260" w:type="dxa"/>
            <w:tcBorders>
              <w:top w:val="single" w:sz="4" w:space="0" w:color="auto"/>
            </w:tcBorders>
            <w:shd w:val="clear" w:color="auto" w:fill="auto"/>
            <w:vAlign w:val="center"/>
          </w:tcPr>
          <w:p w14:paraId="2044269F"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Calibri" w:hAnsi="Times New Roman"/>
                <w:w w:val="103"/>
                <w:sz w:val="18"/>
                <w:szCs w:val="18"/>
                <w:lang w:val="es-ES"/>
              </w:rPr>
            </w:pPr>
            <w:r w:rsidRPr="0011034E">
              <w:rPr>
                <w:rFonts w:ascii="Times New Roman" w:hAnsi="Times New Roman"/>
                <w:color w:val="000000"/>
                <w:sz w:val="18"/>
                <w:szCs w:val="18"/>
                <w:lang w:val="es-ES"/>
              </w:rPr>
              <w:t>Carlos António Bastos De Morais Guerra</w:t>
            </w:r>
          </w:p>
        </w:tc>
        <w:tc>
          <w:tcPr>
            <w:tcW w:w="2452" w:type="dxa"/>
            <w:tcBorders>
              <w:top w:val="single" w:sz="4" w:space="0" w:color="auto"/>
            </w:tcBorders>
            <w:shd w:val="clear" w:color="auto" w:fill="auto"/>
            <w:vAlign w:val="center"/>
          </w:tcPr>
          <w:p w14:paraId="718A5B9B"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Calibri" w:hAnsi="Times New Roman"/>
                <w:w w:val="103"/>
                <w:sz w:val="18"/>
                <w:szCs w:val="18"/>
                <w:lang w:val="en-GB"/>
              </w:rPr>
            </w:pPr>
            <w:r w:rsidRPr="0011034E">
              <w:rPr>
                <w:rFonts w:ascii="Times New Roman" w:hAnsi="Times New Roman"/>
                <w:color w:val="000000"/>
                <w:sz w:val="18"/>
                <w:szCs w:val="18"/>
                <w:lang w:val="en-GB"/>
              </w:rPr>
              <w:t>Portugal</w:t>
            </w:r>
          </w:p>
        </w:tc>
      </w:tr>
      <w:tr w:rsidR="003F3326" w:rsidRPr="0011034E" w14:paraId="0ABC48BC" w14:textId="77777777" w:rsidTr="00494297">
        <w:trPr>
          <w:trHeight w:val="205"/>
        </w:trPr>
        <w:tc>
          <w:tcPr>
            <w:tcW w:w="2568" w:type="dxa"/>
            <w:vMerge/>
            <w:shd w:val="clear" w:color="auto" w:fill="auto"/>
          </w:tcPr>
          <w:p w14:paraId="0343AB8E"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
        </w:tc>
        <w:tc>
          <w:tcPr>
            <w:tcW w:w="3260" w:type="dxa"/>
            <w:shd w:val="clear" w:color="auto" w:fill="auto"/>
            <w:vAlign w:val="center"/>
          </w:tcPr>
          <w:p w14:paraId="56190EE5"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Calibri" w:hAnsi="Times New Roman"/>
                <w:w w:val="103"/>
                <w:sz w:val="18"/>
                <w:szCs w:val="18"/>
                <w:lang w:val="en-GB"/>
              </w:rPr>
            </w:pPr>
            <w:r w:rsidRPr="0011034E">
              <w:rPr>
                <w:rFonts w:ascii="Times New Roman" w:hAnsi="Times New Roman"/>
                <w:color w:val="000000"/>
                <w:sz w:val="18"/>
                <w:szCs w:val="18"/>
                <w:lang w:val="en-GB"/>
              </w:rPr>
              <w:t xml:space="preserve">Fanny </w:t>
            </w:r>
            <w:proofErr w:type="spellStart"/>
            <w:r w:rsidRPr="0011034E">
              <w:rPr>
                <w:rFonts w:ascii="Times New Roman" w:hAnsi="Times New Roman"/>
                <w:color w:val="000000"/>
                <w:sz w:val="18"/>
                <w:szCs w:val="18"/>
                <w:lang w:val="en-GB"/>
              </w:rPr>
              <w:t>Boeraeve</w:t>
            </w:r>
            <w:proofErr w:type="spellEnd"/>
          </w:p>
        </w:tc>
        <w:tc>
          <w:tcPr>
            <w:tcW w:w="2452" w:type="dxa"/>
            <w:shd w:val="clear" w:color="auto" w:fill="auto"/>
            <w:vAlign w:val="center"/>
          </w:tcPr>
          <w:p w14:paraId="1A5D5CC2"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Calibri" w:hAnsi="Times New Roman"/>
                <w:w w:val="103"/>
                <w:sz w:val="18"/>
                <w:szCs w:val="18"/>
                <w:lang w:val="en-GB"/>
              </w:rPr>
            </w:pPr>
            <w:r w:rsidRPr="0011034E">
              <w:rPr>
                <w:rFonts w:ascii="Times New Roman" w:hAnsi="Times New Roman"/>
                <w:color w:val="000000"/>
                <w:sz w:val="18"/>
                <w:szCs w:val="18"/>
                <w:lang w:val="en-GB"/>
              </w:rPr>
              <w:t>Belgium</w:t>
            </w:r>
          </w:p>
        </w:tc>
      </w:tr>
      <w:tr w:rsidR="003F3326" w:rsidRPr="0011034E" w14:paraId="1394E2F3" w14:textId="77777777" w:rsidTr="00494297">
        <w:trPr>
          <w:trHeight w:val="205"/>
        </w:trPr>
        <w:tc>
          <w:tcPr>
            <w:tcW w:w="2568" w:type="dxa"/>
            <w:vMerge/>
            <w:shd w:val="clear" w:color="auto" w:fill="auto"/>
          </w:tcPr>
          <w:p w14:paraId="743F07FF"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
        </w:tc>
        <w:tc>
          <w:tcPr>
            <w:tcW w:w="3260" w:type="dxa"/>
            <w:shd w:val="clear" w:color="auto" w:fill="auto"/>
            <w:vAlign w:val="center"/>
          </w:tcPr>
          <w:p w14:paraId="3122A837"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hAnsi="Times New Roman"/>
                <w:color w:val="000000"/>
                <w:sz w:val="18"/>
                <w:szCs w:val="18"/>
                <w:lang w:val="en-GB"/>
              </w:rPr>
            </w:pPr>
            <w:r w:rsidRPr="0011034E">
              <w:rPr>
                <w:rFonts w:ascii="Times New Roman" w:hAnsi="Times New Roman"/>
                <w:color w:val="000000"/>
                <w:sz w:val="18"/>
                <w:szCs w:val="18"/>
                <w:lang w:val="en-GB"/>
              </w:rPr>
              <w:t xml:space="preserve">Luca </w:t>
            </w:r>
            <w:proofErr w:type="spellStart"/>
            <w:r w:rsidRPr="0011034E">
              <w:rPr>
                <w:rFonts w:ascii="Times New Roman" w:hAnsi="Times New Roman"/>
                <w:color w:val="000000"/>
                <w:sz w:val="18"/>
                <w:szCs w:val="18"/>
                <w:lang w:val="en-GB"/>
              </w:rPr>
              <w:t>Coscieme</w:t>
            </w:r>
            <w:proofErr w:type="spellEnd"/>
          </w:p>
        </w:tc>
        <w:tc>
          <w:tcPr>
            <w:tcW w:w="2452" w:type="dxa"/>
            <w:shd w:val="clear" w:color="auto" w:fill="auto"/>
            <w:vAlign w:val="center"/>
          </w:tcPr>
          <w:p w14:paraId="199C1316"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hAnsi="Times New Roman"/>
                <w:color w:val="000000"/>
                <w:sz w:val="18"/>
                <w:szCs w:val="18"/>
                <w:lang w:val="en-GB"/>
              </w:rPr>
            </w:pPr>
            <w:r w:rsidRPr="0011034E">
              <w:rPr>
                <w:rFonts w:ascii="Times New Roman" w:hAnsi="Times New Roman"/>
                <w:color w:val="000000"/>
                <w:sz w:val="18"/>
                <w:szCs w:val="18"/>
                <w:lang w:val="en-GB"/>
              </w:rPr>
              <w:t>Italy</w:t>
            </w:r>
          </w:p>
        </w:tc>
      </w:tr>
      <w:tr w:rsidR="003F3326" w:rsidRPr="0011034E" w14:paraId="19173454" w14:textId="77777777" w:rsidTr="00494297">
        <w:trPr>
          <w:trHeight w:val="205"/>
        </w:trPr>
        <w:tc>
          <w:tcPr>
            <w:tcW w:w="2568" w:type="dxa"/>
            <w:vMerge/>
            <w:shd w:val="clear" w:color="auto" w:fill="auto"/>
          </w:tcPr>
          <w:p w14:paraId="51D34158"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
        </w:tc>
        <w:tc>
          <w:tcPr>
            <w:tcW w:w="3260" w:type="dxa"/>
            <w:shd w:val="clear" w:color="auto" w:fill="auto"/>
            <w:vAlign w:val="center"/>
          </w:tcPr>
          <w:p w14:paraId="307EA83C"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Calibri" w:hAnsi="Times New Roman"/>
                <w:w w:val="103"/>
                <w:sz w:val="18"/>
                <w:szCs w:val="18"/>
                <w:lang w:val="en-GB"/>
              </w:rPr>
            </w:pPr>
            <w:r w:rsidRPr="0011034E">
              <w:rPr>
                <w:rFonts w:ascii="Times New Roman" w:hAnsi="Times New Roman"/>
                <w:color w:val="000000"/>
                <w:sz w:val="18"/>
                <w:szCs w:val="18"/>
                <w:lang w:val="en-GB"/>
              </w:rPr>
              <w:t xml:space="preserve">Zuzana </w:t>
            </w:r>
            <w:proofErr w:type="spellStart"/>
            <w:r w:rsidRPr="0011034E">
              <w:rPr>
                <w:rFonts w:ascii="Times New Roman" w:hAnsi="Times New Roman"/>
                <w:color w:val="000000"/>
                <w:sz w:val="18"/>
                <w:szCs w:val="18"/>
                <w:lang w:val="en-GB"/>
              </w:rPr>
              <w:t>Harmackova</w:t>
            </w:r>
            <w:proofErr w:type="spellEnd"/>
          </w:p>
        </w:tc>
        <w:tc>
          <w:tcPr>
            <w:tcW w:w="2452" w:type="dxa"/>
            <w:shd w:val="clear" w:color="auto" w:fill="auto"/>
            <w:vAlign w:val="center"/>
          </w:tcPr>
          <w:p w14:paraId="0608C26B"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Calibri" w:hAnsi="Times New Roman"/>
                <w:w w:val="103"/>
                <w:sz w:val="18"/>
                <w:szCs w:val="18"/>
                <w:lang w:val="en-GB"/>
              </w:rPr>
            </w:pPr>
            <w:r w:rsidRPr="0011034E">
              <w:rPr>
                <w:rFonts w:ascii="Times New Roman" w:hAnsi="Times New Roman"/>
                <w:color w:val="000000"/>
                <w:sz w:val="18"/>
                <w:szCs w:val="18"/>
                <w:lang w:val="en-GB"/>
              </w:rPr>
              <w:t>Czech Republic</w:t>
            </w:r>
          </w:p>
        </w:tc>
      </w:tr>
      <w:tr w:rsidR="003F3326" w:rsidRPr="0011034E" w14:paraId="0FCEC566" w14:textId="77777777" w:rsidTr="00494297">
        <w:trPr>
          <w:trHeight w:val="205"/>
        </w:trPr>
        <w:tc>
          <w:tcPr>
            <w:tcW w:w="2568" w:type="dxa"/>
            <w:vMerge/>
            <w:shd w:val="clear" w:color="auto" w:fill="auto"/>
          </w:tcPr>
          <w:p w14:paraId="2A3F297F"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
        </w:tc>
        <w:tc>
          <w:tcPr>
            <w:tcW w:w="3260" w:type="dxa"/>
            <w:shd w:val="clear" w:color="auto" w:fill="auto"/>
            <w:vAlign w:val="center"/>
          </w:tcPr>
          <w:p w14:paraId="5427C2B4"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Calibri" w:hAnsi="Times New Roman"/>
                <w:w w:val="103"/>
                <w:sz w:val="18"/>
                <w:szCs w:val="18"/>
                <w:lang w:val="en-GB"/>
              </w:rPr>
            </w:pPr>
            <w:r w:rsidRPr="0011034E">
              <w:rPr>
                <w:rFonts w:ascii="Times New Roman" w:hAnsi="Times New Roman"/>
                <w:color w:val="000000"/>
                <w:sz w:val="18"/>
                <w:szCs w:val="18"/>
                <w:lang w:val="en-GB"/>
              </w:rPr>
              <w:t xml:space="preserve">Elena </w:t>
            </w:r>
            <w:proofErr w:type="spellStart"/>
            <w:r w:rsidRPr="0011034E">
              <w:rPr>
                <w:rFonts w:ascii="Times New Roman" w:hAnsi="Times New Roman"/>
                <w:color w:val="000000"/>
                <w:sz w:val="18"/>
                <w:szCs w:val="18"/>
                <w:lang w:val="en-GB"/>
              </w:rPr>
              <w:t>Osipova</w:t>
            </w:r>
            <w:proofErr w:type="spellEnd"/>
          </w:p>
        </w:tc>
        <w:tc>
          <w:tcPr>
            <w:tcW w:w="2452" w:type="dxa"/>
            <w:shd w:val="clear" w:color="auto" w:fill="auto"/>
            <w:vAlign w:val="center"/>
          </w:tcPr>
          <w:p w14:paraId="14655DDE"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Calibri" w:hAnsi="Times New Roman"/>
                <w:w w:val="103"/>
                <w:sz w:val="18"/>
                <w:szCs w:val="18"/>
                <w:lang w:val="en-GB"/>
              </w:rPr>
            </w:pPr>
            <w:r w:rsidRPr="0011034E">
              <w:rPr>
                <w:rFonts w:ascii="Times New Roman" w:hAnsi="Times New Roman"/>
                <w:color w:val="000000"/>
                <w:sz w:val="18"/>
                <w:szCs w:val="18"/>
                <w:lang w:val="en-GB"/>
              </w:rPr>
              <w:t>Russia</w:t>
            </w:r>
          </w:p>
        </w:tc>
      </w:tr>
      <w:tr w:rsidR="003F3326" w:rsidRPr="0011034E" w14:paraId="65A3CDDB" w14:textId="77777777" w:rsidTr="00494297">
        <w:trPr>
          <w:trHeight w:val="205"/>
        </w:trPr>
        <w:tc>
          <w:tcPr>
            <w:tcW w:w="2568" w:type="dxa"/>
            <w:vMerge/>
            <w:shd w:val="clear" w:color="auto" w:fill="auto"/>
          </w:tcPr>
          <w:p w14:paraId="0A7792EE"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
        </w:tc>
        <w:tc>
          <w:tcPr>
            <w:tcW w:w="3260" w:type="dxa"/>
            <w:shd w:val="clear" w:color="auto" w:fill="auto"/>
            <w:vAlign w:val="center"/>
          </w:tcPr>
          <w:p w14:paraId="284C62C5"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Calibri" w:hAnsi="Times New Roman"/>
                <w:w w:val="103"/>
                <w:sz w:val="18"/>
                <w:szCs w:val="18"/>
                <w:lang w:val="en-GB"/>
              </w:rPr>
            </w:pPr>
            <w:proofErr w:type="spellStart"/>
            <w:r w:rsidRPr="0011034E">
              <w:rPr>
                <w:rFonts w:ascii="Times New Roman" w:hAnsi="Times New Roman"/>
                <w:color w:val="000000"/>
                <w:sz w:val="18"/>
                <w:szCs w:val="18"/>
                <w:lang w:val="en-GB"/>
              </w:rPr>
              <w:t>Rahat</w:t>
            </w:r>
            <w:proofErr w:type="spellEnd"/>
            <w:r w:rsidRPr="0011034E">
              <w:rPr>
                <w:rFonts w:ascii="Times New Roman" w:hAnsi="Times New Roman"/>
                <w:color w:val="000000"/>
                <w:sz w:val="18"/>
                <w:szCs w:val="18"/>
                <w:lang w:val="en-GB"/>
              </w:rPr>
              <w:t xml:space="preserve"> </w:t>
            </w:r>
            <w:proofErr w:type="spellStart"/>
            <w:r w:rsidRPr="0011034E">
              <w:rPr>
                <w:rFonts w:ascii="Times New Roman" w:hAnsi="Times New Roman"/>
                <w:color w:val="000000"/>
                <w:sz w:val="18"/>
                <w:szCs w:val="18"/>
                <w:lang w:val="en-GB"/>
              </w:rPr>
              <w:t>Sabyrbekov</w:t>
            </w:r>
            <w:proofErr w:type="spellEnd"/>
          </w:p>
        </w:tc>
        <w:tc>
          <w:tcPr>
            <w:tcW w:w="2452" w:type="dxa"/>
            <w:shd w:val="clear" w:color="auto" w:fill="auto"/>
            <w:vAlign w:val="center"/>
          </w:tcPr>
          <w:p w14:paraId="1575DCC9"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Calibri" w:hAnsi="Times New Roman"/>
                <w:w w:val="103"/>
                <w:sz w:val="18"/>
                <w:szCs w:val="18"/>
                <w:lang w:val="en-GB"/>
              </w:rPr>
            </w:pPr>
            <w:r w:rsidRPr="0011034E">
              <w:rPr>
                <w:rFonts w:ascii="Times New Roman" w:hAnsi="Times New Roman"/>
                <w:color w:val="000000"/>
                <w:sz w:val="18"/>
                <w:szCs w:val="18"/>
                <w:lang w:val="en-GB"/>
              </w:rPr>
              <w:t xml:space="preserve">Kyrgyzstan </w:t>
            </w:r>
          </w:p>
        </w:tc>
      </w:tr>
      <w:tr w:rsidR="003F3326" w:rsidRPr="0011034E" w14:paraId="42D4641A" w14:textId="77777777" w:rsidTr="00494297">
        <w:trPr>
          <w:trHeight w:val="205"/>
        </w:trPr>
        <w:tc>
          <w:tcPr>
            <w:tcW w:w="2568" w:type="dxa"/>
            <w:vMerge w:val="restart"/>
            <w:tcBorders>
              <w:top w:val="single" w:sz="4" w:space="0" w:color="auto"/>
            </w:tcBorders>
            <w:shd w:val="clear" w:color="auto" w:fill="auto"/>
          </w:tcPr>
          <w:p w14:paraId="581D254C" w14:textId="7021A01C" w:rsidR="003F3326" w:rsidRPr="0011034E" w:rsidRDefault="001E7EEE"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r>
              <w:rPr>
                <w:rFonts w:ascii="Times New Roman" w:eastAsia="SimSun" w:hAnsi="Times New Roman"/>
                <w:sz w:val="18"/>
                <w:szCs w:val="18"/>
                <w:lang w:val="en-GB" w:eastAsia="zh-CN"/>
              </w:rPr>
              <w:t xml:space="preserve">Thematic Assessment of </w:t>
            </w:r>
            <w:r w:rsidR="003F3326" w:rsidRPr="0011034E">
              <w:rPr>
                <w:rFonts w:ascii="Times New Roman" w:eastAsia="SimSun" w:hAnsi="Times New Roman"/>
                <w:sz w:val="18"/>
                <w:szCs w:val="18"/>
                <w:lang w:val="en-GB" w:eastAsia="zh-CN"/>
              </w:rPr>
              <w:t xml:space="preserve">Land </w:t>
            </w:r>
            <w:r>
              <w:rPr>
                <w:rFonts w:ascii="Times New Roman" w:eastAsia="SimSun" w:hAnsi="Times New Roman"/>
                <w:sz w:val="18"/>
                <w:szCs w:val="18"/>
                <w:lang w:val="en-GB" w:eastAsia="zh-CN"/>
              </w:rPr>
              <w:t>D</w:t>
            </w:r>
            <w:r w:rsidR="003F3326" w:rsidRPr="0011034E">
              <w:rPr>
                <w:rFonts w:ascii="Times New Roman" w:eastAsia="SimSun" w:hAnsi="Times New Roman"/>
                <w:sz w:val="18"/>
                <w:szCs w:val="18"/>
                <w:lang w:val="en-GB" w:eastAsia="zh-CN"/>
              </w:rPr>
              <w:t xml:space="preserve">egradation and </w:t>
            </w:r>
            <w:r>
              <w:rPr>
                <w:rFonts w:ascii="Times New Roman" w:eastAsia="SimSun" w:hAnsi="Times New Roman"/>
                <w:sz w:val="18"/>
                <w:szCs w:val="18"/>
                <w:lang w:val="en-GB" w:eastAsia="zh-CN"/>
              </w:rPr>
              <w:t>R</w:t>
            </w:r>
            <w:r w:rsidR="003F3326" w:rsidRPr="0011034E">
              <w:rPr>
                <w:rFonts w:ascii="Times New Roman" w:eastAsia="SimSun" w:hAnsi="Times New Roman"/>
                <w:sz w:val="18"/>
                <w:szCs w:val="18"/>
                <w:lang w:val="en-GB" w:eastAsia="zh-CN"/>
              </w:rPr>
              <w:t>estoration</w:t>
            </w:r>
          </w:p>
        </w:tc>
        <w:tc>
          <w:tcPr>
            <w:tcW w:w="3260" w:type="dxa"/>
            <w:tcBorders>
              <w:top w:val="single" w:sz="4" w:space="0" w:color="auto"/>
            </w:tcBorders>
            <w:shd w:val="clear" w:color="auto" w:fill="auto"/>
            <w:vAlign w:val="center"/>
          </w:tcPr>
          <w:p w14:paraId="712CAD2C"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Calibri" w:hAnsi="Times New Roman"/>
                <w:w w:val="103"/>
                <w:sz w:val="18"/>
                <w:szCs w:val="18"/>
                <w:lang w:val="en-GB"/>
              </w:rPr>
            </w:pPr>
            <w:r w:rsidRPr="0011034E">
              <w:rPr>
                <w:rFonts w:ascii="Times New Roman" w:hAnsi="Times New Roman"/>
                <w:color w:val="000000"/>
                <w:sz w:val="18"/>
                <w:szCs w:val="18"/>
                <w:lang w:val="en-GB"/>
              </w:rPr>
              <w:t>Vanessa Marie Adams</w:t>
            </w:r>
          </w:p>
        </w:tc>
        <w:tc>
          <w:tcPr>
            <w:tcW w:w="2452" w:type="dxa"/>
            <w:tcBorders>
              <w:top w:val="single" w:sz="4" w:space="0" w:color="auto"/>
            </w:tcBorders>
            <w:shd w:val="clear" w:color="auto" w:fill="auto"/>
            <w:vAlign w:val="center"/>
          </w:tcPr>
          <w:p w14:paraId="59FC65A5"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Calibri" w:hAnsi="Times New Roman"/>
                <w:w w:val="103"/>
                <w:sz w:val="18"/>
                <w:szCs w:val="18"/>
                <w:lang w:val="en-GB"/>
              </w:rPr>
            </w:pPr>
            <w:r w:rsidRPr="0011034E">
              <w:rPr>
                <w:rFonts w:ascii="Times New Roman" w:hAnsi="Times New Roman"/>
                <w:color w:val="000000"/>
                <w:sz w:val="18"/>
                <w:szCs w:val="18"/>
                <w:lang w:val="en-GB"/>
              </w:rPr>
              <w:t>Australia</w:t>
            </w:r>
          </w:p>
        </w:tc>
      </w:tr>
      <w:tr w:rsidR="003F3326" w:rsidRPr="0011034E" w14:paraId="26EC9639" w14:textId="77777777" w:rsidTr="00494297">
        <w:trPr>
          <w:trHeight w:val="205"/>
        </w:trPr>
        <w:tc>
          <w:tcPr>
            <w:tcW w:w="2568" w:type="dxa"/>
            <w:vMerge/>
            <w:shd w:val="clear" w:color="auto" w:fill="auto"/>
          </w:tcPr>
          <w:p w14:paraId="69110845"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
        </w:tc>
        <w:tc>
          <w:tcPr>
            <w:tcW w:w="3260" w:type="dxa"/>
            <w:shd w:val="clear" w:color="auto" w:fill="auto"/>
            <w:vAlign w:val="center"/>
          </w:tcPr>
          <w:p w14:paraId="4D771C34"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Calibri" w:hAnsi="Times New Roman"/>
                <w:w w:val="103"/>
                <w:sz w:val="18"/>
                <w:szCs w:val="18"/>
                <w:lang w:val="en-GB"/>
              </w:rPr>
            </w:pPr>
            <w:proofErr w:type="spellStart"/>
            <w:r w:rsidRPr="0011034E">
              <w:rPr>
                <w:rFonts w:ascii="Times New Roman" w:hAnsi="Times New Roman"/>
                <w:color w:val="000000"/>
                <w:sz w:val="18"/>
                <w:szCs w:val="18"/>
                <w:lang w:val="en-GB"/>
              </w:rPr>
              <w:t>Sugeng</w:t>
            </w:r>
            <w:proofErr w:type="spellEnd"/>
            <w:r w:rsidRPr="0011034E">
              <w:rPr>
                <w:rFonts w:ascii="Times New Roman" w:hAnsi="Times New Roman"/>
                <w:color w:val="000000"/>
                <w:sz w:val="18"/>
                <w:szCs w:val="18"/>
                <w:lang w:val="en-GB"/>
              </w:rPr>
              <w:t xml:space="preserve"> </w:t>
            </w:r>
            <w:proofErr w:type="spellStart"/>
            <w:r w:rsidRPr="0011034E">
              <w:rPr>
                <w:rFonts w:ascii="Times New Roman" w:hAnsi="Times New Roman"/>
                <w:color w:val="000000"/>
                <w:sz w:val="18"/>
                <w:szCs w:val="18"/>
                <w:lang w:val="en-GB"/>
              </w:rPr>
              <w:t>Budiharta</w:t>
            </w:r>
            <w:proofErr w:type="spellEnd"/>
          </w:p>
        </w:tc>
        <w:tc>
          <w:tcPr>
            <w:tcW w:w="2452" w:type="dxa"/>
            <w:shd w:val="clear" w:color="auto" w:fill="auto"/>
            <w:vAlign w:val="center"/>
          </w:tcPr>
          <w:p w14:paraId="6D81C843"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Calibri" w:hAnsi="Times New Roman"/>
                <w:w w:val="103"/>
                <w:sz w:val="18"/>
                <w:szCs w:val="18"/>
                <w:lang w:val="en-GB"/>
              </w:rPr>
            </w:pPr>
            <w:r w:rsidRPr="0011034E">
              <w:rPr>
                <w:rFonts w:ascii="Times New Roman" w:hAnsi="Times New Roman"/>
                <w:color w:val="000000"/>
                <w:sz w:val="18"/>
                <w:szCs w:val="18"/>
                <w:lang w:val="en-GB"/>
              </w:rPr>
              <w:t>Indonesia</w:t>
            </w:r>
          </w:p>
        </w:tc>
      </w:tr>
      <w:tr w:rsidR="003F3326" w:rsidRPr="0011034E" w14:paraId="7C164DE6" w14:textId="77777777" w:rsidTr="00494297">
        <w:trPr>
          <w:trHeight w:val="205"/>
        </w:trPr>
        <w:tc>
          <w:tcPr>
            <w:tcW w:w="2568" w:type="dxa"/>
            <w:vMerge/>
            <w:shd w:val="clear" w:color="auto" w:fill="auto"/>
          </w:tcPr>
          <w:p w14:paraId="5D4BC120"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
        </w:tc>
        <w:tc>
          <w:tcPr>
            <w:tcW w:w="3260" w:type="dxa"/>
            <w:shd w:val="clear" w:color="auto" w:fill="auto"/>
            <w:vAlign w:val="center"/>
          </w:tcPr>
          <w:p w14:paraId="3E3CE036"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Calibri" w:hAnsi="Times New Roman"/>
                <w:w w:val="103"/>
                <w:sz w:val="18"/>
                <w:szCs w:val="18"/>
                <w:lang w:val="en-GB"/>
              </w:rPr>
            </w:pPr>
            <w:proofErr w:type="spellStart"/>
            <w:r w:rsidRPr="0011034E">
              <w:rPr>
                <w:rFonts w:ascii="Times New Roman" w:hAnsi="Times New Roman"/>
                <w:color w:val="000000"/>
                <w:sz w:val="18"/>
                <w:szCs w:val="18"/>
                <w:lang w:val="en-GB"/>
              </w:rPr>
              <w:t>Ruishan</w:t>
            </w:r>
            <w:proofErr w:type="spellEnd"/>
            <w:r w:rsidRPr="0011034E">
              <w:rPr>
                <w:rFonts w:ascii="Times New Roman" w:hAnsi="Times New Roman"/>
                <w:color w:val="000000"/>
                <w:sz w:val="18"/>
                <w:szCs w:val="18"/>
                <w:lang w:val="en-GB"/>
              </w:rPr>
              <w:t xml:space="preserve"> Chen</w:t>
            </w:r>
          </w:p>
        </w:tc>
        <w:tc>
          <w:tcPr>
            <w:tcW w:w="2452" w:type="dxa"/>
            <w:shd w:val="clear" w:color="auto" w:fill="auto"/>
            <w:vAlign w:val="center"/>
          </w:tcPr>
          <w:p w14:paraId="40724D8F"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Calibri" w:hAnsi="Times New Roman"/>
                <w:w w:val="103"/>
                <w:sz w:val="18"/>
                <w:szCs w:val="18"/>
                <w:lang w:val="en-GB"/>
              </w:rPr>
            </w:pPr>
            <w:r w:rsidRPr="0011034E">
              <w:rPr>
                <w:rFonts w:ascii="Times New Roman" w:hAnsi="Times New Roman"/>
                <w:color w:val="000000"/>
                <w:sz w:val="18"/>
                <w:szCs w:val="18"/>
                <w:lang w:val="en-GB"/>
              </w:rPr>
              <w:t>China</w:t>
            </w:r>
          </w:p>
        </w:tc>
      </w:tr>
      <w:tr w:rsidR="003F3326" w:rsidRPr="0011034E" w14:paraId="470CFCF3" w14:textId="77777777" w:rsidTr="00494297">
        <w:trPr>
          <w:trHeight w:val="205"/>
        </w:trPr>
        <w:tc>
          <w:tcPr>
            <w:tcW w:w="2568" w:type="dxa"/>
            <w:vMerge/>
            <w:shd w:val="clear" w:color="auto" w:fill="auto"/>
          </w:tcPr>
          <w:p w14:paraId="7EB7606B"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
        </w:tc>
        <w:tc>
          <w:tcPr>
            <w:tcW w:w="3260" w:type="dxa"/>
            <w:shd w:val="clear" w:color="auto" w:fill="auto"/>
            <w:vAlign w:val="center"/>
          </w:tcPr>
          <w:p w14:paraId="5BFAF06A"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Calibri" w:hAnsi="Times New Roman"/>
                <w:w w:val="103"/>
                <w:sz w:val="18"/>
                <w:szCs w:val="18"/>
                <w:lang w:val="en-GB"/>
              </w:rPr>
            </w:pPr>
            <w:proofErr w:type="spellStart"/>
            <w:r w:rsidRPr="0011034E">
              <w:rPr>
                <w:rFonts w:ascii="Times New Roman" w:hAnsi="Times New Roman"/>
                <w:color w:val="000000"/>
                <w:sz w:val="18"/>
                <w:szCs w:val="18"/>
                <w:lang w:val="en-GB"/>
              </w:rPr>
              <w:t>Maylis</w:t>
            </w:r>
            <w:proofErr w:type="spellEnd"/>
            <w:r w:rsidRPr="0011034E">
              <w:rPr>
                <w:rFonts w:ascii="Times New Roman" w:hAnsi="Times New Roman"/>
                <w:color w:val="000000"/>
                <w:sz w:val="18"/>
                <w:szCs w:val="18"/>
                <w:lang w:val="en-GB"/>
              </w:rPr>
              <w:t xml:space="preserve"> </w:t>
            </w:r>
            <w:proofErr w:type="spellStart"/>
            <w:r w:rsidRPr="0011034E">
              <w:rPr>
                <w:rFonts w:ascii="Times New Roman" w:hAnsi="Times New Roman"/>
                <w:color w:val="000000"/>
                <w:sz w:val="18"/>
                <w:szCs w:val="18"/>
                <w:lang w:val="en-GB"/>
              </w:rPr>
              <w:t>Desrousseaux</w:t>
            </w:r>
            <w:proofErr w:type="spellEnd"/>
          </w:p>
        </w:tc>
        <w:tc>
          <w:tcPr>
            <w:tcW w:w="2452" w:type="dxa"/>
            <w:shd w:val="clear" w:color="auto" w:fill="auto"/>
            <w:vAlign w:val="center"/>
          </w:tcPr>
          <w:p w14:paraId="44E602FA"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Calibri" w:hAnsi="Times New Roman"/>
                <w:w w:val="103"/>
                <w:sz w:val="18"/>
                <w:szCs w:val="18"/>
                <w:lang w:val="en-GB"/>
              </w:rPr>
            </w:pPr>
            <w:r w:rsidRPr="0011034E">
              <w:rPr>
                <w:rFonts w:ascii="Times New Roman" w:hAnsi="Times New Roman"/>
                <w:color w:val="000000"/>
                <w:sz w:val="18"/>
                <w:szCs w:val="18"/>
                <w:lang w:val="en-GB"/>
              </w:rPr>
              <w:t>France</w:t>
            </w:r>
          </w:p>
        </w:tc>
      </w:tr>
      <w:tr w:rsidR="003F3326" w:rsidRPr="0011034E" w14:paraId="25EA0D25" w14:textId="77777777" w:rsidTr="00494297">
        <w:trPr>
          <w:trHeight w:val="205"/>
        </w:trPr>
        <w:tc>
          <w:tcPr>
            <w:tcW w:w="2568" w:type="dxa"/>
            <w:vMerge/>
            <w:shd w:val="clear" w:color="auto" w:fill="auto"/>
          </w:tcPr>
          <w:p w14:paraId="5850BEBB"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
        </w:tc>
        <w:tc>
          <w:tcPr>
            <w:tcW w:w="3260" w:type="dxa"/>
            <w:shd w:val="clear" w:color="auto" w:fill="auto"/>
            <w:vAlign w:val="center"/>
          </w:tcPr>
          <w:p w14:paraId="2CB1FE93"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Calibri" w:hAnsi="Times New Roman"/>
                <w:w w:val="103"/>
                <w:sz w:val="18"/>
                <w:szCs w:val="18"/>
                <w:lang w:val="en-GB"/>
              </w:rPr>
            </w:pPr>
            <w:r w:rsidRPr="0011034E">
              <w:rPr>
                <w:rFonts w:ascii="Times New Roman" w:hAnsi="Times New Roman"/>
                <w:color w:val="000000"/>
                <w:sz w:val="18"/>
                <w:szCs w:val="18"/>
                <w:lang w:val="en-GB"/>
              </w:rPr>
              <w:t>Marina Monteiro</w:t>
            </w:r>
          </w:p>
        </w:tc>
        <w:tc>
          <w:tcPr>
            <w:tcW w:w="2452" w:type="dxa"/>
            <w:shd w:val="clear" w:color="auto" w:fill="auto"/>
            <w:vAlign w:val="center"/>
          </w:tcPr>
          <w:p w14:paraId="438023CB"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Calibri" w:hAnsi="Times New Roman"/>
                <w:w w:val="103"/>
                <w:sz w:val="18"/>
                <w:szCs w:val="18"/>
                <w:lang w:val="en-GB"/>
              </w:rPr>
            </w:pPr>
            <w:r w:rsidRPr="0011034E">
              <w:rPr>
                <w:rFonts w:ascii="Times New Roman" w:hAnsi="Times New Roman"/>
                <w:color w:val="000000"/>
                <w:sz w:val="18"/>
                <w:szCs w:val="18"/>
                <w:lang w:val="en-GB"/>
              </w:rPr>
              <w:t>Brazil</w:t>
            </w:r>
          </w:p>
        </w:tc>
      </w:tr>
      <w:tr w:rsidR="003F3326" w:rsidRPr="0011034E" w14:paraId="5F95CBC8" w14:textId="77777777" w:rsidTr="00494297">
        <w:trPr>
          <w:trHeight w:val="80"/>
        </w:trPr>
        <w:tc>
          <w:tcPr>
            <w:tcW w:w="2568" w:type="dxa"/>
            <w:vMerge/>
            <w:shd w:val="clear" w:color="auto" w:fill="auto"/>
          </w:tcPr>
          <w:p w14:paraId="1F071B96"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
        </w:tc>
        <w:tc>
          <w:tcPr>
            <w:tcW w:w="3260" w:type="dxa"/>
            <w:shd w:val="clear" w:color="auto" w:fill="auto"/>
            <w:vAlign w:val="center"/>
          </w:tcPr>
          <w:p w14:paraId="6EBA067B"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Calibri" w:hAnsi="Times New Roman"/>
                <w:w w:val="103"/>
                <w:sz w:val="18"/>
                <w:szCs w:val="18"/>
                <w:lang w:val="en-GB"/>
              </w:rPr>
            </w:pPr>
            <w:r w:rsidRPr="0011034E">
              <w:rPr>
                <w:rFonts w:ascii="Times New Roman" w:hAnsi="Times New Roman"/>
                <w:color w:val="000000"/>
                <w:sz w:val="18"/>
                <w:szCs w:val="18"/>
                <w:lang w:val="en-GB"/>
              </w:rPr>
              <w:t xml:space="preserve">Bernard </w:t>
            </w:r>
            <w:proofErr w:type="spellStart"/>
            <w:r w:rsidRPr="0011034E">
              <w:rPr>
                <w:rFonts w:ascii="Times New Roman" w:hAnsi="Times New Roman"/>
                <w:color w:val="000000"/>
                <w:sz w:val="18"/>
                <w:szCs w:val="18"/>
                <w:lang w:val="en-GB"/>
              </w:rPr>
              <w:t>Nuoleyeng</w:t>
            </w:r>
            <w:proofErr w:type="spellEnd"/>
            <w:r w:rsidRPr="0011034E">
              <w:rPr>
                <w:rFonts w:ascii="Times New Roman" w:hAnsi="Times New Roman"/>
                <w:color w:val="000000"/>
                <w:sz w:val="18"/>
                <w:szCs w:val="18"/>
                <w:lang w:val="en-GB"/>
              </w:rPr>
              <w:t xml:space="preserve"> </w:t>
            </w:r>
            <w:proofErr w:type="spellStart"/>
            <w:r w:rsidRPr="0011034E">
              <w:rPr>
                <w:rFonts w:ascii="Times New Roman" w:hAnsi="Times New Roman"/>
                <w:color w:val="000000"/>
                <w:sz w:val="18"/>
                <w:szCs w:val="18"/>
                <w:lang w:val="en-GB"/>
              </w:rPr>
              <w:t>Baatuuwie</w:t>
            </w:r>
            <w:proofErr w:type="spellEnd"/>
          </w:p>
        </w:tc>
        <w:tc>
          <w:tcPr>
            <w:tcW w:w="2452" w:type="dxa"/>
            <w:shd w:val="clear" w:color="auto" w:fill="auto"/>
            <w:vAlign w:val="center"/>
          </w:tcPr>
          <w:p w14:paraId="71979757"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Calibri" w:hAnsi="Times New Roman"/>
                <w:w w:val="103"/>
                <w:sz w:val="18"/>
                <w:szCs w:val="18"/>
                <w:lang w:val="en-GB"/>
              </w:rPr>
            </w:pPr>
            <w:r w:rsidRPr="0011034E">
              <w:rPr>
                <w:rFonts w:ascii="Times New Roman" w:hAnsi="Times New Roman"/>
                <w:color w:val="000000"/>
                <w:sz w:val="18"/>
                <w:szCs w:val="18"/>
                <w:lang w:val="en-GB"/>
              </w:rPr>
              <w:t>Ghana</w:t>
            </w:r>
          </w:p>
        </w:tc>
      </w:tr>
      <w:tr w:rsidR="003F3326" w:rsidRPr="0011034E" w14:paraId="3F96B7BA" w14:textId="77777777" w:rsidTr="00494297">
        <w:trPr>
          <w:trHeight w:val="205"/>
        </w:trPr>
        <w:tc>
          <w:tcPr>
            <w:tcW w:w="2568" w:type="dxa"/>
            <w:vMerge/>
            <w:tcBorders>
              <w:bottom w:val="single" w:sz="4" w:space="0" w:color="auto"/>
            </w:tcBorders>
            <w:shd w:val="clear" w:color="auto" w:fill="auto"/>
          </w:tcPr>
          <w:p w14:paraId="10B79625"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
        </w:tc>
        <w:tc>
          <w:tcPr>
            <w:tcW w:w="3260" w:type="dxa"/>
            <w:tcBorders>
              <w:bottom w:val="single" w:sz="4" w:space="0" w:color="auto"/>
            </w:tcBorders>
            <w:shd w:val="clear" w:color="auto" w:fill="auto"/>
            <w:vAlign w:val="center"/>
          </w:tcPr>
          <w:p w14:paraId="6E07BECA"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Calibri" w:hAnsi="Times New Roman"/>
                <w:w w:val="103"/>
                <w:sz w:val="18"/>
                <w:szCs w:val="18"/>
                <w:lang w:val="en-GB"/>
              </w:rPr>
            </w:pPr>
            <w:r w:rsidRPr="0011034E">
              <w:rPr>
                <w:rFonts w:ascii="Times New Roman" w:hAnsi="Times New Roman"/>
                <w:color w:val="000000"/>
                <w:sz w:val="18"/>
                <w:szCs w:val="18"/>
                <w:lang w:val="en-GB"/>
              </w:rPr>
              <w:t>Matthew R. Ross</w:t>
            </w:r>
          </w:p>
        </w:tc>
        <w:tc>
          <w:tcPr>
            <w:tcW w:w="2452" w:type="dxa"/>
            <w:tcBorders>
              <w:bottom w:val="single" w:sz="4" w:space="0" w:color="auto"/>
            </w:tcBorders>
            <w:shd w:val="clear" w:color="auto" w:fill="auto"/>
            <w:vAlign w:val="center"/>
          </w:tcPr>
          <w:p w14:paraId="3A2F31CF"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Calibri" w:hAnsi="Times New Roman"/>
                <w:w w:val="103"/>
                <w:sz w:val="18"/>
                <w:szCs w:val="18"/>
                <w:lang w:val="en-GB"/>
              </w:rPr>
            </w:pPr>
            <w:r w:rsidRPr="0011034E">
              <w:rPr>
                <w:rFonts w:ascii="Times New Roman" w:hAnsi="Times New Roman"/>
                <w:color w:val="000000"/>
                <w:sz w:val="18"/>
                <w:szCs w:val="18"/>
                <w:lang w:val="en-GB"/>
              </w:rPr>
              <w:t>United States of America</w:t>
            </w:r>
          </w:p>
        </w:tc>
      </w:tr>
      <w:tr w:rsidR="003F3326" w:rsidRPr="0011034E" w14:paraId="29D2066D" w14:textId="77777777" w:rsidTr="00494297">
        <w:trPr>
          <w:trHeight w:val="205"/>
        </w:trPr>
        <w:tc>
          <w:tcPr>
            <w:tcW w:w="2568" w:type="dxa"/>
            <w:vMerge w:val="restart"/>
            <w:tcBorders>
              <w:top w:val="single" w:sz="4" w:space="0" w:color="auto"/>
            </w:tcBorders>
            <w:shd w:val="clear" w:color="auto" w:fill="auto"/>
          </w:tcPr>
          <w:p w14:paraId="14133922" w14:textId="23DF0683" w:rsidR="003F3326" w:rsidRPr="0011034E" w:rsidRDefault="001E7EEE"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r>
              <w:rPr>
                <w:rFonts w:ascii="Times New Roman" w:eastAsia="SimSun" w:hAnsi="Times New Roman"/>
                <w:sz w:val="18"/>
                <w:szCs w:val="18"/>
                <w:lang w:val="en-GB" w:eastAsia="zh-CN"/>
              </w:rPr>
              <w:t xml:space="preserve">Global Assessment of </w:t>
            </w:r>
            <w:r w:rsidR="003F3326" w:rsidRPr="0011034E">
              <w:rPr>
                <w:rFonts w:ascii="Times New Roman" w:eastAsia="SimSun" w:hAnsi="Times New Roman"/>
                <w:sz w:val="18"/>
                <w:szCs w:val="18"/>
                <w:lang w:val="en-GB" w:eastAsia="zh-CN"/>
              </w:rPr>
              <w:t xml:space="preserve">Biodiversity and </w:t>
            </w:r>
            <w:r>
              <w:rPr>
                <w:rFonts w:ascii="Times New Roman" w:eastAsia="SimSun" w:hAnsi="Times New Roman"/>
                <w:sz w:val="18"/>
                <w:szCs w:val="18"/>
                <w:lang w:val="en-GB" w:eastAsia="zh-CN"/>
              </w:rPr>
              <w:t>E</w:t>
            </w:r>
            <w:r w:rsidR="003F3326" w:rsidRPr="0011034E">
              <w:rPr>
                <w:rFonts w:ascii="Times New Roman" w:eastAsia="SimSun" w:hAnsi="Times New Roman"/>
                <w:sz w:val="18"/>
                <w:szCs w:val="18"/>
                <w:lang w:val="en-GB" w:eastAsia="zh-CN"/>
              </w:rPr>
              <w:t xml:space="preserve">cosystem </w:t>
            </w:r>
            <w:r>
              <w:rPr>
                <w:rFonts w:ascii="Times New Roman" w:eastAsia="SimSun" w:hAnsi="Times New Roman"/>
                <w:sz w:val="18"/>
                <w:szCs w:val="18"/>
                <w:lang w:val="en-GB" w:eastAsia="zh-CN"/>
              </w:rPr>
              <w:t>S</w:t>
            </w:r>
            <w:r w:rsidR="003F3326" w:rsidRPr="0011034E">
              <w:rPr>
                <w:rFonts w:ascii="Times New Roman" w:eastAsia="SimSun" w:hAnsi="Times New Roman"/>
                <w:sz w:val="18"/>
                <w:szCs w:val="18"/>
                <w:lang w:val="en-GB" w:eastAsia="zh-CN"/>
              </w:rPr>
              <w:t>ervices</w:t>
            </w:r>
          </w:p>
        </w:tc>
        <w:tc>
          <w:tcPr>
            <w:tcW w:w="3260" w:type="dxa"/>
            <w:tcBorders>
              <w:top w:val="single" w:sz="4" w:space="0" w:color="auto"/>
            </w:tcBorders>
            <w:shd w:val="clear" w:color="auto" w:fill="auto"/>
            <w:vAlign w:val="center"/>
          </w:tcPr>
          <w:p w14:paraId="408389AB"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Calibri" w:hAnsi="Times New Roman"/>
                <w:w w:val="103"/>
                <w:sz w:val="18"/>
                <w:szCs w:val="18"/>
                <w:lang w:val="en-GB"/>
              </w:rPr>
            </w:pPr>
            <w:proofErr w:type="spellStart"/>
            <w:r w:rsidRPr="0011034E">
              <w:rPr>
                <w:rFonts w:ascii="Times New Roman" w:hAnsi="Times New Roman"/>
                <w:color w:val="000000"/>
                <w:sz w:val="18"/>
                <w:szCs w:val="18"/>
                <w:lang w:val="en-GB"/>
              </w:rPr>
              <w:t>Lenke</w:t>
            </w:r>
            <w:proofErr w:type="spellEnd"/>
            <w:r w:rsidRPr="0011034E">
              <w:rPr>
                <w:rFonts w:ascii="Times New Roman" w:hAnsi="Times New Roman"/>
                <w:color w:val="000000"/>
                <w:sz w:val="18"/>
                <w:szCs w:val="18"/>
                <w:lang w:val="en-GB"/>
              </w:rPr>
              <w:t xml:space="preserve"> Balint</w:t>
            </w:r>
          </w:p>
        </w:tc>
        <w:tc>
          <w:tcPr>
            <w:tcW w:w="2452" w:type="dxa"/>
            <w:tcBorders>
              <w:top w:val="single" w:sz="4" w:space="0" w:color="auto"/>
            </w:tcBorders>
            <w:shd w:val="clear" w:color="auto" w:fill="auto"/>
            <w:vAlign w:val="center"/>
          </w:tcPr>
          <w:p w14:paraId="1145476E"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Calibri" w:hAnsi="Times New Roman"/>
                <w:w w:val="103"/>
                <w:sz w:val="18"/>
                <w:szCs w:val="18"/>
                <w:lang w:val="en-GB"/>
              </w:rPr>
            </w:pPr>
            <w:r w:rsidRPr="0011034E">
              <w:rPr>
                <w:rFonts w:ascii="Times New Roman" w:hAnsi="Times New Roman"/>
                <w:color w:val="000000"/>
                <w:sz w:val="18"/>
                <w:szCs w:val="18"/>
                <w:lang w:val="en-GB"/>
              </w:rPr>
              <w:t>Hungary and Romania</w:t>
            </w:r>
          </w:p>
        </w:tc>
      </w:tr>
      <w:tr w:rsidR="003F3326" w:rsidRPr="0011034E" w14:paraId="6B0E4F0B" w14:textId="77777777" w:rsidTr="00494297">
        <w:trPr>
          <w:trHeight w:val="205"/>
        </w:trPr>
        <w:tc>
          <w:tcPr>
            <w:tcW w:w="2568" w:type="dxa"/>
            <w:vMerge/>
            <w:shd w:val="clear" w:color="auto" w:fill="auto"/>
          </w:tcPr>
          <w:p w14:paraId="794D57AA"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
        </w:tc>
        <w:tc>
          <w:tcPr>
            <w:tcW w:w="3260" w:type="dxa"/>
            <w:shd w:val="clear" w:color="auto" w:fill="auto"/>
            <w:vAlign w:val="center"/>
          </w:tcPr>
          <w:p w14:paraId="27290D52"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Calibri" w:hAnsi="Times New Roman"/>
                <w:w w:val="103"/>
                <w:sz w:val="18"/>
                <w:szCs w:val="18"/>
                <w:lang w:val="en-GB"/>
              </w:rPr>
            </w:pPr>
            <w:proofErr w:type="spellStart"/>
            <w:r w:rsidRPr="0011034E">
              <w:rPr>
                <w:rFonts w:ascii="Times New Roman" w:hAnsi="Times New Roman"/>
                <w:color w:val="000000"/>
                <w:sz w:val="18"/>
                <w:szCs w:val="18"/>
                <w:lang w:val="en-GB"/>
              </w:rPr>
              <w:t>Ivis</w:t>
            </w:r>
            <w:proofErr w:type="spellEnd"/>
            <w:r w:rsidRPr="0011034E">
              <w:rPr>
                <w:rFonts w:ascii="Times New Roman" w:hAnsi="Times New Roman"/>
                <w:color w:val="000000"/>
                <w:sz w:val="18"/>
                <w:szCs w:val="18"/>
                <w:lang w:val="en-GB"/>
              </w:rPr>
              <w:t xml:space="preserve"> Julieta Chan</w:t>
            </w:r>
          </w:p>
        </w:tc>
        <w:tc>
          <w:tcPr>
            <w:tcW w:w="2452" w:type="dxa"/>
            <w:shd w:val="clear" w:color="auto" w:fill="auto"/>
            <w:vAlign w:val="center"/>
          </w:tcPr>
          <w:p w14:paraId="6CF0C04E"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Calibri" w:hAnsi="Times New Roman"/>
                <w:w w:val="103"/>
                <w:sz w:val="18"/>
                <w:szCs w:val="18"/>
                <w:lang w:val="en-GB"/>
              </w:rPr>
            </w:pPr>
            <w:r w:rsidRPr="0011034E">
              <w:rPr>
                <w:rFonts w:ascii="Times New Roman" w:hAnsi="Times New Roman"/>
                <w:color w:val="000000"/>
                <w:sz w:val="18"/>
                <w:szCs w:val="18"/>
                <w:lang w:val="en-GB"/>
              </w:rPr>
              <w:t>Belize</w:t>
            </w:r>
          </w:p>
        </w:tc>
      </w:tr>
      <w:tr w:rsidR="003F3326" w:rsidRPr="0011034E" w14:paraId="7814114F" w14:textId="77777777" w:rsidTr="00494297">
        <w:trPr>
          <w:trHeight w:val="205"/>
        </w:trPr>
        <w:tc>
          <w:tcPr>
            <w:tcW w:w="2568" w:type="dxa"/>
            <w:vMerge/>
            <w:shd w:val="clear" w:color="auto" w:fill="auto"/>
          </w:tcPr>
          <w:p w14:paraId="1EFB499E"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
        </w:tc>
        <w:tc>
          <w:tcPr>
            <w:tcW w:w="3260" w:type="dxa"/>
            <w:shd w:val="clear" w:color="auto" w:fill="auto"/>
            <w:vAlign w:val="center"/>
          </w:tcPr>
          <w:p w14:paraId="2943E62D"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hAnsi="Times New Roman"/>
                <w:color w:val="000000"/>
                <w:sz w:val="18"/>
                <w:szCs w:val="18"/>
                <w:lang w:val="en-GB"/>
              </w:rPr>
            </w:pPr>
            <w:r w:rsidRPr="0011034E">
              <w:rPr>
                <w:rFonts w:ascii="Times New Roman" w:hAnsi="Times New Roman"/>
                <w:color w:val="000000"/>
                <w:sz w:val="18"/>
                <w:szCs w:val="18"/>
                <w:lang w:val="en-GB"/>
              </w:rPr>
              <w:t>Álvaro Fernández-</w:t>
            </w:r>
            <w:proofErr w:type="spellStart"/>
            <w:r w:rsidRPr="0011034E">
              <w:rPr>
                <w:rFonts w:ascii="Times New Roman" w:hAnsi="Times New Roman"/>
                <w:color w:val="000000"/>
                <w:sz w:val="18"/>
                <w:szCs w:val="18"/>
                <w:lang w:val="en-GB"/>
              </w:rPr>
              <w:t>Llamazares</w:t>
            </w:r>
            <w:proofErr w:type="spellEnd"/>
            <w:r w:rsidRPr="0011034E">
              <w:rPr>
                <w:rFonts w:ascii="Times New Roman" w:hAnsi="Times New Roman"/>
                <w:color w:val="000000"/>
                <w:sz w:val="18"/>
                <w:szCs w:val="18"/>
                <w:lang w:val="en-GB"/>
              </w:rPr>
              <w:t xml:space="preserve"> </w:t>
            </w:r>
            <w:proofErr w:type="spellStart"/>
            <w:r w:rsidRPr="0011034E">
              <w:rPr>
                <w:rFonts w:ascii="Times New Roman" w:hAnsi="Times New Roman"/>
                <w:color w:val="000000"/>
                <w:sz w:val="18"/>
                <w:szCs w:val="18"/>
                <w:lang w:val="en-GB"/>
              </w:rPr>
              <w:t>Onrubia</w:t>
            </w:r>
            <w:proofErr w:type="spellEnd"/>
          </w:p>
        </w:tc>
        <w:tc>
          <w:tcPr>
            <w:tcW w:w="2452" w:type="dxa"/>
            <w:shd w:val="clear" w:color="auto" w:fill="auto"/>
            <w:vAlign w:val="center"/>
          </w:tcPr>
          <w:p w14:paraId="2CE21388"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hAnsi="Times New Roman"/>
                <w:color w:val="000000"/>
                <w:sz w:val="18"/>
                <w:szCs w:val="18"/>
                <w:lang w:val="en-GB"/>
              </w:rPr>
            </w:pPr>
            <w:r w:rsidRPr="0011034E">
              <w:rPr>
                <w:rFonts w:ascii="Times New Roman" w:hAnsi="Times New Roman"/>
                <w:color w:val="000000"/>
                <w:sz w:val="18"/>
                <w:szCs w:val="18"/>
                <w:lang w:val="en-GB"/>
              </w:rPr>
              <w:t>Spain</w:t>
            </w:r>
          </w:p>
        </w:tc>
      </w:tr>
      <w:tr w:rsidR="003F3326" w:rsidRPr="0011034E" w14:paraId="37ED7BBD" w14:textId="77777777" w:rsidTr="00494297">
        <w:trPr>
          <w:trHeight w:val="205"/>
        </w:trPr>
        <w:tc>
          <w:tcPr>
            <w:tcW w:w="2568" w:type="dxa"/>
            <w:vMerge/>
            <w:shd w:val="clear" w:color="auto" w:fill="auto"/>
          </w:tcPr>
          <w:p w14:paraId="34E8F9CA"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
        </w:tc>
        <w:tc>
          <w:tcPr>
            <w:tcW w:w="3260" w:type="dxa"/>
            <w:shd w:val="clear" w:color="auto" w:fill="auto"/>
            <w:vAlign w:val="center"/>
          </w:tcPr>
          <w:p w14:paraId="68C3780C"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hAnsi="Times New Roman"/>
                <w:color w:val="000000"/>
                <w:sz w:val="18"/>
                <w:szCs w:val="18"/>
                <w:lang w:val="en-GB"/>
              </w:rPr>
            </w:pPr>
            <w:proofErr w:type="spellStart"/>
            <w:r w:rsidRPr="0011034E">
              <w:rPr>
                <w:rFonts w:ascii="Times New Roman" w:hAnsi="Times New Roman"/>
                <w:color w:val="000000"/>
                <w:sz w:val="18"/>
                <w:szCs w:val="18"/>
                <w:lang w:val="en-GB"/>
              </w:rPr>
              <w:t>Palomo</w:t>
            </w:r>
            <w:proofErr w:type="spellEnd"/>
            <w:r w:rsidRPr="0011034E">
              <w:rPr>
                <w:rFonts w:ascii="Times New Roman" w:hAnsi="Times New Roman"/>
                <w:color w:val="000000"/>
                <w:sz w:val="18"/>
                <w:szCs w:val="18"/>
                <w:lang w:val="en-GB"/>
              </w:rPr>
              <w:t xml:space="preserve"> Ignacio</w:t>
            </w:r>
          </w:p>
        </w:tc>
        <w:tc>
          <w:tcPr>
            <w:tcW w:w="2452" w:type="dxa"/>
            <w:shd w:val="clear" w:color="auto" w:fill="auto"/>
            <w:vAlign w:val="center"/>
          </w:tcPr>
          <w:p w14:paraId="2DE15102"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hAnsi="Times New Roman"/>
                <w:color w:val="000000"/>
                <w:sz w:val="18"/>
                <w:szCs w:val="18"/>
                <w:lang w:val="en-GB"/>
              </w:rPr>
            </w:pPr>
            <w:r w:rsidRPr="0011034E">
              <w:rPr>
                <w:rFonts w:ascii="Times New Roman" w:hAnsi="Times New Roman"/>
                <w:color w:val="000000"/>
                <w:sz w:val="18"/>
                <w:szCs w:val="18"/>
                <w:lang w:val="en-GB"/>
              </w:rPr>
              <w:t>Spain</w:t>
            </w:r>
          </w:p>
        </w:tc>
      </w:tr>
      <w:tr w:rsidR="003F3326" w:rsidRPr="0011034E" w14:paraId="767D97BC" w14:textId="77777777" w:rsidTr="00494297">
        <w:trPr>
          <w:trHeight w:val="205"/>
        </w:trPr>
        <w:tc>
          <w:tcPr>
            <w:tcW w:w="2568" w:type="dxa"/>
            <w:vMerge/>
            <w:shd w:val="clear" w:color="auto" w:fill="auto"/>
          </w:tcPr>
          <w:p w14:paraId="2CB0DC7A"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
        </w:tc>
        <w:tc>
          <w:tcPr>
            <w:tcW w:w="3260" w:type="dxa"/>
            <w:shd w:val="clear" w:color="auto" w:fill="auto"/>
            <w:vAlign w:val="center"/>
          </w:tcPr>
          <w:p w14:paraId="1806ED7E"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hAnsi="Times New Roman"/>
                <w:color w:val="000000"/>
                <w:sz w:val="18"/>
                <w:szCs w:val="18"/>
                <w:lang w:val="en-GB"/>
              </w:rPr>
            </w:pPr>
            <w:r w:rsidRPr="0011034E">
              <w:rPr>
                <w:rFonts w:ascii="Times New Roman" w:hAnsi="Times New Roman"/>
                <w:color w:val="000000"/>
                <w:sz w:val="18"/>
                <w:szCs w:val="18"/>
                <w:lang w:val="en-GB"/>
              </w:rPr>
              <w:t xml:space="preserve">Pedro </w:t>
            </w:r>
            <w:proofErr w:type="spellStart"/>
            <w:r w:rsidRPr="0011034E">
              <w:rPr>
                <w:rFonts w:ascii="Times New Roman" w:hAnsi="Times New Roman"/>
                <w:color w:val="000000"/>
                <w:sz w:val="18"/>
                <w:szCs w:val="18"/>
                <w:lang w:val="en-GB"/>
              </w:rPr>
              <w:t>Jaureguiberry</w:t>
            </w:r>
            <w:proofErr w:type="spellEnd"/>
          </w:p>
        </w:tc>
        <w:tc>
          <w:tcPr>
            <w:tcW w:w="2452" w:type="dxa"/>
            <w:shd w:val="clear" w:color="auto" w:fill="auto"/>
            <w:vAlign w:val="center"/>
          </w:tcPr>
          <w:p w14:paraId="5CD1C4F3"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hAnsi="Times New Roman"/>
                <w:color w:val="000000"/>
                <w:sz w:val="18"/>
                <w:szCs w:val="18"/>
                <w:lang w:val="en-GB"/>
              </w:rPr>
            </w:pPr>
            <w:r w:rsidRPr="0011034E">
              <w:rPr>
                <w:rFonts w:ascii="Times New Roman" w:hAnsi="Times New Roman"/>
                <w:color w:val="000000"/>
                <w:sz w:val="18"/>
                <w:szCs w:val="18"/>
                <w:lang w:val="en-GB"/>
              </w:rPr>
              <w:t>Argentina</w:t>
            </w:r>
          </w:p>
        </w:tc>
      </w:tr>
      <w:tr w:rsidR="003F3326" w:rsidRPr="0011034E" w14:paraId="27FA770F" w14:textId="77777777" w:rsidTr="00494297">
        <w:trPr>
          <w:trHeight w:val="205"/>
        </w:trPr>
        <w:tc>
          <w:tcPr>
            <w:tcW w:w="2568" w:type="dxa"/>
            <w:vMerge/>
            <w:shd w:val="clear" w:color="auto" w:fill="auto"/>
          </w:tcPr>
          <w:p w14:paraId="4B32F1FF"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
        </w:tc>
        <w:tc>
          <w:tcPr>
            <w:tcW w:w="3260" w:type="dxa"/>
            <w:shd w:val="clear" w:color="auto" w:fill="auto"/>
            <w:vAlign w:val="center"/>
          </w:tcPr>
          <w:p w14:paraId="7C7A9049"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hAnsi="Times New Roman"/>
                <w:color w:val="000000"/>
                <w:sz w:val="18"/>
                <w:szCs w:val="18"/>
                <w:lang w:val="en-GB"/>
              </w:rPr>
            </w:pPr>
            <w:r w:rsidRPr="0011034E">
              <w:rPr>
                <w:rFonts w:ascii="Times New Roman" w:hAnsi="Times New Roman"/>
                <w:color w:val="000000"/>
                <w:sz w:val="18"/>
                <w:szCs w:val="18"/>
                <w:lang w:val="en-GB"/>
              </w:rPr>
              <w:t>Michelle Mei Ling Lim</w:t>
            </w:r>
          </w:p>
        </w:tc>
        <w:tc>
          <w:tcPr>
            <w:tcW w:w="2452" w:type="dxa"/>
            <w:shd w:val="clear" w:color="auto" w:fill="auto"/>
            <w:vAlign w:val="center"/>
          </w:tcPr>
          <w:p w14:paraId="04FE39C2"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hAnsi="Times New Roman"/>
                <w:color w:val="000000"/>
                <w:sz w:val="18"/>
                <w:szCs w:val="18"/>
                <w:lang w:val="en-GB"/>
              </w:rPr>
            </w:pPr>
            <w:r w:rsidRPr="0011034E">
              <w:rPr>
                <w:rFonts w:ascii="Times New Roman" w:hAnsi="Times New Roman"/>
                <w:color w:val="000000"/>
                <w:sz w:val="18"/>
                <w:szCs w:val="18"/>
                <w:lang w:val="en-GB"/>
              </w:rPr>
              <w:t>Australia and Malaysia</w:t>
            </w:r>
          </w:p>
        </w:tc>
      </w:tr>
      <w:tr w:rsidR="003F3326" w:rsidRPr="0011034E" w14:paraId="6B1F1CB6" w14:textId="77777777" w:rsidTr="00494297">
        <w:trPr>
          <w:trHeight w:val="205"/>
        </w:trPr>
        <w:tc>
          <w:tcPr>
            <w:tcW w:w="2568" w:type="dxa"/>
            <w:vMerge/>
            <w:shd w:val="clear" w:color="auto" w:fill="auto"/>
          </w:tcPr>
          <w:p w14:paraId="4EB63B09"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
        </w:tc>
        <w:tc>
          <w:tcPr>
            <w:tcW w:w="3260" w:type="dxa"/>
            <w:shd w:val="clear" w:color="auto" w:fill="auto"/>
            <w:vAlign w:val="center"/>
          </w:tcPr>
          <w:p w14:paraId="4003B823"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hAnsi="Times New Roman"/>
                <w:color w:val="000000"/>
                <w:sz w:val="18"/>
                <w:szCs w:val="18"/>
                <w:lang w:val="en-GB"/>
              </w:rPr>
            </w:pPr>
            <w:r w:rsidRPr="0011034E">
              <w:rPr>
                <w:rFonts w:ascii="Times New Roman" w:hAnsi="Times New Roman"/>
                <w:color w:val="000000"/>
                <w:sz w:val="18"/>
                <w:szCs w:val="18"/>
                <w:lang w:val="en-GB"/>
              </w:rPr>
              <w:t>Julia Abigail Lynch</w:t>
            </w:r>
          </w:p>
        </w:tc>
        <w:tc>
          <w:tcPr>
            <w:tcW w:w="2452" w:type="dxa"/>
            <w:shd w:val="clear" w:color="auto" w:fill="auto"/>
            <w:vAlign w:val="center"/>
          </w:tcPr>
          <w:p w14:paraId="69BBF7D2"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hAnsi="Times New Roman"/>
                <w:color w:val="000000"/>
                <w:sz w:val="18"/>
                <w:szCs w:val="18"/>
                <w:lang w:val="en-GB"/>
              </w:rPr>
            </w:pPr>
            <w:r w:rsidRPr="0011034E">
              <w:rPr>
                <w:rFonts w:ascii="Times New Roman" w:hAnsi="Times New Roman"/>
                <w:color w:val="000000"/>
                <w:sz w:val="18"/>
                <w:szCs w:val="18"/>
                <w:lang w:val="en-GB"/>
              </w:rPr>
              <w:t>United States of America</w:t>
            </w:r>
          </w:p>
        </w:tc>
      </w:tr>
      <w:tr w:rsidR="003F3326" w:rsidRPr="0011034E" w14:paraId="1ED21E2D" w14:textId="77777777" w:rsidTr="00494297">
        <w:trPr>
          <w:trHeight w:val="205"/>
        </w:trPr>
        <w:tc>
          <w:tcPr>
            <w:tcW w:w="2568" w:type="dxa"/>
            <w:vMerge/>
            <w:shd w:val="clear" w:color="auto" w:fill="auto"/>
          </w:tcPr>
          <w:p w14:paraId="239D61C3"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
        </w:tc>
        <w:tc>
          <w:tcPr>
            <w:tcW w:w="3260" w:type="dxa"/>
            <w:shd w:val="clear" w:color="auto" w:fill="auto"/>
            <w:vAlign w:val="center"/>
          </w:tcPr>
          <w:p w14:paraId="67BC4231"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Calibri" w:hAnsi="Times New Roman"/>
                <w:w w:val="103"/>
                <w:sz w:val="18"/>
                <w:szCs w:val="18"/>
                <w:lang w:val="en-GB"/>
              </w:rPr>
            </w:pPr>
            <w:proofErr w:type="spellStart"/>
            <w:r w:rsidRPr="0011034E">
              <w:rPr>
                <w:rFonts w:ascii="Times New Roman" w:hAnsi="Times New Roman"/>
                <w:color w:val="000000"/>
                <w:sz w:val="18"/>
                <w:szCs w:val="18"/>
                <w:lang w:val="en-GB"/>
              </w:rPr>
              <w:t>Assem</w:t>
            </w:r>
            <w:proofErr w:type="spellEnd"/>
            <w:r w:rsidRPr="0011034E">
              <w:rPr>
                <w:rFonts w:ascii="Times New Roman" w:hAnsi="Times New Roman"/>
                <w:color w:val="000000"/>
                <w:sz w:val="18"/>
                <w:szCs w:val="18"/>
                <w:lang w:val="en-GB"/>
              </w:rPr>
              <w:t xml:space="preserve"> Mohamed</w:t>
            </w:r>
          </w:p>
        </w:tc>
        <w:tc>
          <w:tcPr>
            <w:tcW w:w="2452" w:type="dxa"/>
            <w:shd w:val="clear" w:color="auto" w:fill="auto"/>
            <w:vAlign w:val="center"/>
          </w:tcPr>
          <w:p w14:paraId="3C442F29"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Calibri" w:hAnsi="Times New Roman"/>
                <w:w w:val="103"/>
                <w:sz w:val="18"/>
                <w:szCs w:val="18"/>
                <w:lang w:val="en-GB"/>
              </w:rPr>
            </w:pPr>
            <w:r w:rsidRPr="0011034E">
              <w:rPr>
                <w:rFonts w:ascii="Times New Roman" w:hAnsi="Times New Roman"/>
                <w:color w:val="000000"/>
                <w:sz w:val="18"/>
                <w:szCs w:val="18"/>
                <w:lang w:val="en-GB"/>
              </w:rPr>
              <w:t>Egypt</w:t>
            </w:r>
          </w:p>
        </w:tc>
      </w:tr>
      <w:tr w:rsidR="003F3326" w:rsidRPr="0011034E" w14:paraId="50C5F44E" w14:textId="77777777" w:rsidTr="00494297">
        <w:trPr>
          <w:trHeight w:val="205"/>
        </w:trPr>
        <w:tc>
          <w:tcPr>
            <w:tcW w:w="2568" w:type="dxa"/>
            <w:vMerge/>
            <w:shd w:val="clear" w:color="auto" w:fill="auto"/>
          </w:tcPr>
          <w:p w14:paraId="7DDC557F"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
        </w:tc>
        <w:tc>
          <w:tcPr>
            <w:tcW w:w="3260" w:type="dxa"/>
            <w:shd w:val="clear" w:color="auto" w:fill="auto"/>
            <w:vAlign w:val="center"/>
          </w:tcPr>
          <w:p w14:paraId="08C8EF56"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Calibri" w:hAnsi="Times New Roman"/>
                <w:w w:val="103"/>
                <w:sz w:val="18"/>
                <w:szCs w:val="18"/>
                <w:lang w:val="en-GB"/>
              </w:rPr>
            </w:pPr>
            <w:proofErr w:type="spellStart"/>
            <w:r w:rsidRPr="0011034E">
              <w:rPr>
                <w:rFonts w:ascii="Times New Roman" w:hAnsi="Times New Roman"/>
                <w:color w:val="000000"/>
                <w:sz w:val="18"/>
                <w:szCs w:val="18"/>
                <w:lang w:val="en-GB"/>
              </w:rPr>
              <w:t>Tuyeni</w:t>
            </w:r>
            <w:proofErr w:type="spellEnd"/>
            <w:r w:rsidRPr="0011034E">
              <w:rPr>
                <w:rFonts w:ascii="Times New Roman" w:hAnsi="Times New Roman"/>
                <w:color w:val="000000"/>
                <w:sz w:val="18"/>
                <w:szCs w:val="18"/>
                <w:lang w:val="en-GB"/>
              </w:rPr>
              <w:t xml:space="preserve"> </w:t>
            </w:r>
            <w:proofErr w:type="spellStart"/>
            <w:r w:rsidRPr="0011034E">
              <w:rPr>
                <w:rFonts w:ascii="Times New Roman" w:hAnsi="Times New Roman"/>
                <w:color w:val="000000"/>
                <w:sz w:val="18"/>
                <w:szCs w:val="18"/>
                <w:lang w:val="en-GB"/>
              </w:rPr>
              <w:t>Heita</w:t>
            </w:r>
            <w:proofErr w:type="spellEnd"/>
            <w:r w:rsidRPr="0011034E">
              <w:rPr>
                <w:rFonts w:ascii="Times New Roman" w:hAnsi="Times New Roman"/>
                <w:color w:val="000000"/>
                <w:sz w:val="18"/>
                <w:szCs w:val="18"/>
                <w:lang w:val="en-GB"/>
              </w:rPr>
              <w:t xml:space="preserve"> </w:t>
            </w:r>
            <w:proofErr w:type="spellStart"/>
            <w:r w:rsidRPr="0011034E">
              <w:rPr>
                <w:rFonts w:ascii="Times New Roman" w:hAnsi="Times New Roman"/>
                <w:color w:val="000000"/>
                <w:sz w:val="18"/>
                <w:szCs w:val="18"/>
                <w:lang w:val="en-GB"/>
              </w:rPr>
              <w:t>Mwampamba</w:t>
            </w:r>
            <w:proofErr w:type="spellEnd"/>
          </w:p>
        </w:tc>
        <w:tc>
          <w:tcPr>
            <w:tcW w:w="2452" w:type="dxa"/>
            <w:shd w:val="clear" w:color="auto" w:fill="auto"/>
            <w:vAlign w:val="center"/>
          </w:tcPr>
          <w:p w14:paraId="1F927602"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Calibri" w:hAnsi="Times New Roman"/>
                <w:w w:val="103"/>
                <w:sz w:val="18"/>
                <w:szCs w:val="18"/>
                <w:lang w:val="en-GB"/>
              </w:rPr>
            </w:pPr>
            <w:r w:rsidRPr="0011034E">
              <w:rPr>
                <w:rFonts w:ascii="Times New Roman" w:hAnsi="Times New Roman"/>
                <w:color w:val="000000"/>
                <w:sz w:val="18"/>
                <w:szCs w:val="18"/>
                <w:lang w:val="en-GB"/>
              </w:rPr>
              <w:t>United Republic of Tanzania</w:t>
            </w:r>
          </w:p>
        </w:tc>
      </w:tr>
      <w:tr w:rsidR="003F3326" w:rsidRPr="0011034E" w14:paraId="121DD102" w14:textId="77777777" w:rsidTr="00494297">
        <w:trPr>
          <w:trHeight w:val="205"/>
        </w:trPr>
        <w:tc>
          <w:tcPr>
            <w:tcW w:w="2568" w:type="dxa"/>
            <w:vMerge/>
            <w:shd w:val="clear" w:color="auto" w:fill="auto"/>
          </w:tcPr>
          <w:p w14:paraId="553A3C69"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
        </w:tc>
        <w:tc>
          <w:tcPr>
            <w:tcW w:w="3260" w:type="dxa"/>
            <w:shd w:val="clear" w:color="auto" w:fill="auto"/>
            <w:vAlign w:val="center"/>
          </w:tcPr>
          <w:p w14:paraId="362C6D73"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Calibri" w:hAnsi="Times New Roman"/>
                <w:w w:val="103"/>
                <w:sz w:val="18"/>
                <w:szCs w:val="18"/>
                <w:lang w:val="en-GB"/>
              </w:rPr>
            </w:pPr>
            <w:proofErr w:type="spellStart"/>
            <w:r w:rsidRPr="0011034E">
              <w:rPr>
                <w:rFonts w:ascii="Times New Roman" w:hAnsi="Times New Roman"/>
                <w:color w:val="000000"/>
                <w:sz w:val="18"/>
                <w:szCs w:val="18"/>
                <w:lang w:val="en-GB"/>
              </w:rPr>
              <w:t>Selomane</w:t>
            </w:r>
            <w:proofErr w:type="spellEnd"/>
            <w:r w:rsidRPr="0011034E">
              <w:rPr>
                <w:rFonts w:ascii="Times New Roman" w:hAnsi="Times New Roman"/>
                <w:color w:val="000000"/>
                <w:sz w:val="18"/>
                <w:szCs w:val="18"/>
                <w:lang w:val="en-GB"/>
              </w:rPr>
              <w:t xml:space="preserve"> </w:t>
            </w:r>
            <w:proofErr w:type="spellStart"/>
            <w:r w:rsidRPr="0011034E">
              <w:rPr>
                <w:rFonts w:ascii="Times New Roman" w:hAnsi="Times New Roman"/>
                <w:color w:val="000000"/>
                <w:sz w:val="18"/>
                <w:szCs w:val="18"/>
                <w:lang w:val="en-GB"/>
              </w:rPr>
              <w:t>Odirilwe</w:t>
            </w:r>
            <w:proofErr w:type="spellEnd"/>
          </w:p>
        </w:tc>
        <w:tc>
          <w:tcPr>
            <w:tcW w:w="2452" w:type="dxa"/>
            <w:shd w:val="clear" w:color="auto" w:fill="auto"/>
            <w:vAlign w:val="center"/>
          </w:tcPr>
          <w:p w14:paraId="616F9E6E"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Calibri" w:hAnsi="Times New Roman"/>
                <w:w w:val="103"/>
                <w:sz w:val="18"/>
                <w:szCs w:val="18"/>
                <w:lang w:val="en-GB"/>
              </w:rPr>
            </w:pPr>
            <w:r w:rsidRPr="0011034E">
              <w:rPr>
                <w:rFonts w:ascii="Times New Roman" w:hAnsi="Times New Roman"/>
                <w:color w:val="000000"/>
                <w:sz w:val="18"/>
                <w:szCs w:val="18"/>
                <w:lang w:val="en-GB"/>
              </w:rPr>
              <w:t>South Africa</w:t>
            </w:r>
          </w:p>
        </w:tc>
      </w:tr>
      <w:tr w:rsidR="003F3326" w:rsidRPr="0011034E" w14:paraId="4D18317D" w14:textId="77777777" w:rsidTr="00494297">
        <w:trPr>
          <w:trHeight w:val="205"/>
        </w:trPr>
        <w:tc>
          <w:tcPr>
            <w:tcW w:w="2568" w:type="dxa"/>
            <w:vMerge/>
            <w:tcBorders>
              <w:bottom w:val="single" w:sz="4" w:space="0" w:color="auto"/>
            </w:tcBorders>
            <w:shd w:val="clear" w:color="auto" w:fill="auto"/>
          </w:tcPr>
          <w:p w14:paraId="1CE7F48C"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
        </w:tc>
        <w:tc>
          <w:tcPr>
            <w:tcW w:w="3260" w:type="dxa"/>
            <w:shd w:val="clear" w:color="auto" w:fill="auto"/>
            <w:vAlign w:val="center"/>
          </w:tcPr>
          <w:p w14:paraId="099D68E4"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Calibri" w:hAnsi="Times New Roman"/>
                <w:w w:val="103"/>
                <w:sz w:val="18"/>
                <w:szCs w:val="18"/>
                <w:lang w:val="en-GB"/>
              </w:rPr>
            </w:pPr>
            <w:r w:rsidRPr="0011034E">
              <w:rPr>
                <w:rFonts w:ascii="Times New Roman" w:hAnsi="Times New Roman"/>
                <w:color w:val="000000"/>
                <w:sz w:val="18"/>
                <w:szCs w:val="18"/>
                <w:lang w:val="en-GB"/>
              </w:rPr>
              <w:t xml:space="preserve">Patricio </w:t>
            </w:r>
            <w:proofErr w:type="spellStart"/>
            <w:r w:rsidRPr="0011034E">
              <w:rPr>
                <w:rFonts w:ascii="Times New Roman" w:hAnsi="Times New Roman"/>
                <w:color w:val="000000"/>
                <w:sz w:val="18"/>
                <w:szCs w:val="18"/>
                <w:lang w:val="en-GB"/>
              </w:rPr>
              <w:t>Pliscoff</w:t>
            </w:r>
            <w:proofErr w:type="spellEnd"/>
          </w:p>
        </w:tc>
        <w:tc>
          <w:tcPr>
            <w:tcW w:w="2452" w:type="dxa"/>
            <w:shd w:val="clear" w:color="auto" w:fill="auto"/>
            <w:vAlign w:val="center"/>
          </w:tcPr>
          <w:p w14:paraId="76CDB7FC"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Calibri" w:hAnsi="Times New Roman"/>
                <w:w w:val="103"/>
                <w:sz w:val="18"/>
                <w:szCs w:val="18"/>
                <w:lang w:val="en-GB"/>
              </w:rPr>
            </w:pPr>
            <w:r w:rsidRPr="0011034E">
              <w:rPr>
                <w:rFonts w:ascii="Times New Roman" w:hAnsi="Times New Roman"/>
                <w:color w:val="000000"/>
                <w:sz w:val="18"/>
                <w:szCs w:val="18"/>
                <w:lang w:val="en-GB"/>
              </w:rPr>
              <w:t>Chile</w:t>
            </w:r>
          </w:p>
        </w:tc>
      </w:tr>
      <w:tr w:rsidR="003F3326" w:rsidRPr="0011034E" w14:paraId="7BC2818A" w14:textId="77777777" w:rsidTr="00494297">
        <w:trPr>
          <w:trHeight w:val="205"/>
        </w:trPr>
        <w:tc>
          <w:tcPr>
            <w:tcW w:w="2568" w:type="dxa"/>
            <w:vMerge/>
            <w:tcBorders>
              <w:top w:val="single" w:sz="4" w:space="0" w:color="auto"/>
            </w:tcBorders>
            <w:shd w:val="clear" w:color="auto" w:fill="auto"/>
          </w:tcPr>
          <w:p w14:paraId="342F5477"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
        </w:tc>
        <w:tc>
          <w:tcPr>
            <w:tcW w:w="3260" w:type="dxa"/>
            <w:shd w:val="clear" w:color="auto" w:fill="auto"/>
            <w:vAlign w:val="center"/>
          </w:tcPr>
          <w:p w14:paraId="16C81AB8"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Calibri" w:hAnsi="Times New Roman"/>
                <w:w w:val="103"/>
                <w:sz w:val="18"/>
                <w:szCs w:val="18"/>
                <w:lang w:val="en-GB"/>
              </w:rPr>
            </w:pPr>
            <w:r w:rsidRPr="0011034E">
              <w:rPr>
                <w:rFonts w:ascii="Times New Roman" w:hAnsi="Times New Roman"/>
                <w:color w:val="000000"/>
                <w:sz w:val="18"/>
                <w:szCs w:val="18"/>
                <w:lang w:val="en-GB"/>
              </w:rPr>
              <w:t xml:space="preserve">Rashad </w:t>
            </w:r>
            <w:proofErr w:type="spellStart"/>
            <w:r w:rsidRPr="0011034E">
              <w:rPr>
                <w:rFonts w:ascii="Times New Roman" w:hAnsi="Times New Roman"/>
                <w:color w:val="000000"/>
                <w:sz w:val="18"/>
                <w:szCs w:val="18"/>
                <w:lang w:val="en-GB"/>
              </w:rPr>
              <w:t>Salimov</w:t>
            </w:r>
            <w:proofErr w:type="spellEnd"/>
          </w:p>
        </w:tc>
        <w:tc>
          <w:tcPr>
            <w:tcW w:w="2452" w:type="dxa"/>
            <w:shd w:val="clear" w:color="auto" w:fill="auto"/>
            <w:vAlign w:val="center"/>
          </w:tcPr>
          <w:p w14:paraId="15B5D53F"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Calibri" w:hAnsi="Times New Roman"/>
                <w:w w:val="103"/>
                <w:sz w:val="18"/>
                <w:szCs w:val="18"/>
                <w:lang w:val="en-GB"/>
              </w:rPr>
            </w:pPr>
            <w:r w:rsidRPr="0011034E">
              <w:rPr>
                <w:rFonts w:ascii="Times New Roman" w:hAnsi="Times New Roman"/>
                <w:color w:val="000000"/>
                <w:sz w:val="18"/>
                <w:szCs w:val="18"/>
                <w:lang w:val="en-GB"/>
              </w:rPr>
              <w:t>Azerbaijan</w:t>
            </w:r>
          </w:p>
        </w:tc>
      </w:tr>
      <w:tr w:rsidR="003F3326" w:rsidRPr="0011034E" w14:paraId="1C29FCA5" w14:textId="77777777" w:rsidTr="00494297">
        <w:trPr>
          <w:trHeight w:val="205"/>
        </w:trPr>
        <w:tc>
          <w:tcPr>
            <w:tcW w:w="2568" w:type="dxa"/>
            <w:vMerge/>
            <w:shd w:val="clear" w:color="auto" w:fill="auto"/>
          </w:tcPr>
          <w:p w14:paraId="6FF0790D"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
        </w:tc>
        <w:tc>
          <w:tcPr>
            <w:tcW w:w="3260" w:type="dxa"/>
            <w:shd w:val="clear" w:color="auto" w:fill="auto"/>
            <w:vAlign w:val="center"/>
          </w:tcPr>
          <w:p w14:paraId="7760D38B"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Calibri" w:hAnsi="Times New Roman"/>
                <w:w w:val="103"/>
                <w:sz w:val="18"/>
                <w:szCs w:val="18"/>
                <w:lang w:val="en-GB"/>
              </w:rPr>
            </w:pPr>
            <w:proofErr w:type="spellStart"/>
            <w:r w:rsidRPr="0011034E">
              <w:rPr>
                <w:rFonts w:ascii="Times New Roman" w:hAnsi="Times New Roman"/>
                <w:color w:val="000000"/>
                <w:sz w:val="18"/>
                <w:szCs w:val="18"/>
                <w:lang w:val="en-GB"/>
              </w:rPr>
              <w:t>Aibek</w:t>
            </w:r>
            <w:proofErr w:type="spellEnd"/>
            <w:r w:rsidRPr="0011034E">
              <w:rPr>
                <w:rFonts w:ascii="Times New Roman" w:hAnsi="Times New Roman"/>
                <w:color w:val="000000"/>
                <w:sz w:val="18"/>
                <w:szCs w:val="18"/>
                <w:lang w:val="en-GB"/>
              </w:rPr>
              <w:t xml:space="preserve"> </w:t>
            </w:r>
            <w:proofErr w:type="spellStart"/>
            <w:r w:rsidRPr="0011034E">
              <w:rPr>
                <w:rFonts w:ascii="Times New Roman" w:hAnsi="Times New Roman"/>
                <w:color w:val="000000"/>
                <w:sz w:val="18"/>
                <w:szCs w:val="18"/>
                <w:lang w:val="en-GB"/>
              </w:rPr>
              <w:t>Samakov</w:t>
            </w:r>
            <w:proofErr w:type="spellEnd"/>
          </w:p>
        </w:tc>
        <w:tc>
          <w:tcPr>
            <w:tcW w:w="2452" w:type="dxa"/>
            <w:shd w:val="clear" w:color="auto" w:fill="auto"/>
            <w:vAlign w:val="center"/>
          </w:tcPr>
          <w:p w14:paraId="58A06405"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Calibri" w:hAnsi="Times New Roman"/>
                <w:w w:val="103"/>
                <w:sz w:val="18"/>
                <w:szCs w:val="18"/>
                <w:lang w:val="en-GB"/>
              </w:rPr>
            </w:pPr>
            <w:r w:rsidRPr="0011034E">
              <w:rPr>
                <w:rFonts w:ascii="Times New Roman" w:hAnsi="Times New Roman"/>
                <w:color w:val="000000"/>
                <w:sz w:val="18"/>
                <w:szCs w:val="18"/>
                <w:lang w:val="en-GB"/>
              </w:rPr>
              <w:t>Kyrgyzstan</w:t>
            </w:r>
          </w:p>
        </w:tc>
      </w:tr>
      <w:tr w:rsidR="003F3326" w:rsidRPr="0011034E" w14:paraId="73D62EA6" w14:textId="77777777" w:rsidTr="00494297">
        <w:trPr>
          <w:trHeight w:val="205"/>
        </w:trPr>
        <w:tc>
          <w:tcPr>
            <w:tcW w:w="2568" w:type="dxa"/>
            <w:vMerge/>
            <w:shd w:val="clear" w:color="auto" w:fill="auto"/>
          </w:tcPr>
          <w:p w14:paraId="11CDFDD7" w14:textId="77777777" w:rsidR="003F3326" w:rsidRPr="0011034E" w:rsidRDefault="003F3326" w:rsidP="00743C75">
            <w:pPr>
              <w:keepNext/>
              <w:keepLines/>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
        </w:tc>
        <w:tc>
          <w:tcPr>
            <w:tcW w:w="3260" w:type="dxa"/>
            <w:shd w:val="clear" w:color="auto" w:fill="auto"/>
            <w:vAlign w:val="center"/>
          </w:tcPr>
          <w:p w14:paraId="268FE7EA" w14:textId="77777777" w:rsidR="003F3326" w:rsidRPr="0011034E" w:rsidRDefault="003F3326" w:rsidP="00743C75">
            <w:pPr>
              <w:keepNext/>
              <w:keepLines/>
              <w:tabs>
                <w:tab w:val="left" w:pos="1247"/>
                <w:tab w:val="left" w:pos="1814"/>
                <w:tab w:val="left" w:pos="2381"/>
                <w:tab w:val="left" w:pos="2948"/>
                <w:tab w:val="left" w:pos="3515"/>
                <w:tab w:val="left" w:pos="4082"/>
              </w:tabs>
              <w:spacing w:before="40" w:after="40" w:line="240" w:lineRule="auto"/>
              <w:rPr>
                <w:rFonts w:ascii="Times New Roman" w:eastAsia="Calibri" w:hAnsi="Times New Roman"/>
                <w:w w:val="103"/>
                <w:sz w:val="18"/>
                <w:szCs w:val="18"/>
                <w:lang w:val="en-GB"/>
              </w:rPr>
            </w:pPr>
            <w:proofErr w:type="spellStart"/>
            <w:r w:rsidRPr="0011034E">
              <w:rPr>
                <w:rFonts w:ascii="Times New Roman" w:hAnsi="Times New Roman"/>
                <w:color w:val="000000"/>
                <w:sz w:val="18"/>
                <w:szCs w:val="18"/>
                <w:lang w:val="en-GB"/>
              </w:rPr>
              <w:t>Uttam</w:t>
            </w:r>
            <w:proofErr w:type="spellEnd"/>
            <w:r w:rsidRPr="0011034E">
              <w:rPr>
                <w:rFonts w:ascii="Times New Roman" w:hAnsi="Times New Roman"/>
                <w:color w:val="000000"/>
                <w:sz w:val="18"/>
                <w:szCs w:val="18"/>
                <w:lang w:val="en-GB"/>
              </w:rPr>
              <w:t xml:space="preserve"> Babu Shrestha</w:t>
            </w:r>
          </w:p>
        </w:tc>
        <w:tc>
          <w:tcPr>
            <w:tcW w:w="2452" w:type="dxa"/>
            <w:shd w:val="clear" w:color="auto" w:fill="auto"/>
            <w:vAlign w:val="center"/>
          </w:tcPr>
          <w:p w14:paraId="79C0C86E" w14:textId="77777777" w:rsidR="003F3326" w:rsidRPr="0011034E" w:rsidRDefault="003F3326" w:rsidP="00743C75">
            <w:pPr>
              <w:keepNext/>
              <w:keepLines/>
              <w:tabs>
                <w:tab w:val="left" w:pos="1247"/>
                <w:tab w:val="left" w:pos="1814"/>
                <w:tab w:val="left" w:pos="2381"/>
                <w:tab w:val="left" w:pos="2948"/>
                <w:tab w:val="left" w:pos="3515"/>
                <w:tab w:val="left" w:pos="4082"/>
              </w:tabs>
              <w:spacing w:before="40" w:after="40" w:line="240" w:lineRule="auto"/>
              <w:rPr>
                <w:rFonts w:ascii="Times New Roman" w:eastAsia="Calibri" w:hAnsi="Times New Roman"/>
                <w:w w:val="103"/>
                <w:sz w:val="18"/>
                <w:szCs w:val="18"/>
                <w:lang w:val="en-GB"/>
              </w:rPr>
            </w:pPr>
            <w:r w:rsidRPr="0011034E">
              <w:rPr>
                <w:rFonts w:ascii="Times New Roman" w:hAnsi="Times New Roman"/>
                <w:color w:val="000000"/>
                <w:sz w:val="18"/>
                <w:szCs w:val="18"/>
                <w:lang w:val="en-GB"/>
              </w:rPr>
              <w:t>Nepal</w:t>
            </w:r>
          </w:p>
        </w:tc>
      </w:tr>
      <w:tr w:rsidR="003F3326" w:rsidRPr="0011034E" w14:paraId="76801CAF" w14:textId="77777777" w:rsidTr="00494297">
        <w:trPr>
          <w:trHeight w:val="205"/>
        </w:trPr>
        <w:tc>
          <w:tcPr>
            <w:tcW w:w="2568" w:type="dxa"/>
            <w:vMerge/>
            <w:shd w:val="clear" w:color="auto" w:fill="auto"/>
          </w:tcPr>
          <w:p w14:paraId="7AC89EE5" w14:textId="77777777" w:rsidR="003F3326" w:rsidRPr="0011034E" w:rsidRDefault="003F3326" w:rsidP="00743C75">
            <w:pPr>
              <w:keepNext/>
              <w:keepLines/>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
        </w:tc>
        <w:tc>
          <w:tcPr>
            <w:tcW w:w="3260" w:type="dxa"/>
            <w:shd w:val="clear" w:color="auto" w:fill="auto"/>
            <w:vAlign w:val="center"/>
          </w:tcPr>
          <w:p w14:paraId="7D84BC7C" w14:textId="77777777" w:rsidR="003F3326" w:rsidRPr="0011034E" w:rsidRDefault="003F3326" w:rsidP="00743C75">
            <w:pPr>
              <w:keepNext/>
              <w:keepLines/>
              <w:tabs>
                <w:tab w:val="left" w:pos="1247"/>
                <w:tab w:val="left" w:pos="1814"/>
                <w:tab w:val="left" w:pos="2381"/>
                <w:tab w:val="left" w:pos="2948"/>
                <w:tab w:val="left" w:pos="3515"/>
                <w:tab w:val="left" w:pos="4082"/>
              </w:tabs>
              <w:spacing w:before="40" w:after="40" w:line="240" w:lineRule="auto"/>
              <w:rPr>
                <w:rFonts w:ascii="Times New Roman" w:eastAsia="Calibri" w:hAnsi="Times New Roman"/>
                <w:w w:val="103"/>
                <w:sz w:val="18"/>
                <w:szCs w:val="18"/>
                <w:lang w:val="en-GB"/>
              </w:rPr>
            </w:pPr>
            <w:r w:rsidRPr="0011034E">
              <w:rPr>
                <w:rFonts w:ascii="Times New Roman" w:hAnsi="Times New Roman"/>
                <w:color w:val="000000"/>
                <w:sz w:val="18"/>
                <w:szCs w:val="18"/>
                <w:lang w:val="en-GB"/>
              </w:rPr>
              <w:t xml:space="preserve">Anna </w:t>
            </w:r>
            <w:proofErr w:type="spellStart"/>
            <w:r w:rsidRPr="0011034E">
              <w:rPr>
                <w:rFonts w:ascii="Times New Roman" w:hAnsi="Times New Roman"/>
                <w:color w:val="000000"/>
                <w:sz w:val="18"/>
                <w:szCs w:val="18"/>
                <w:lang w:val="en-GB"/>
              </w:rPr>
              <w:t>Sidorovich</w:t>
            </w:r>
            <w:proofErr w:type="spellEnd"/>
          </w:p>
        </w:tc>
        <w:tc>
          <w:tcPr>
            <w:tcW w:w="2452" w:type="dxa"/>
            <w:shd w:val="clear" w:color="auto" w:fill="auto"/>
            <w:vAlign w:val="center"/>
          </w:tcPr>
          <w:p w14:paraId="683FE6A4" w14:textId="77777777" w:rsidR="003F3326" w:rsidRPr="0011034E" w:rsidRDefault="003F3326" w:rsidP="00743C75">
            <w:pPr>
              <w:keepNext/>
              <w:keepLines/>
              <w:tabs>
                <w:tab w:val="left" w:pos="1247"/>
                <w:tab w:val="left" w:pos="1814"/>
                <w:tab w:val="left" w:pos="2381"/>
                <w:tab w:val="left" w:pos="2948"/>
                <w:tab w:val="left" w:pos="3515"/>
                <w:tab w:val="left" w:pos="4082"/>
              </w:tabs>
              <w:spacing w:before="40" w:after="40" w:line="240" w:lineRule="auto"/>
              <w:rPr>
                <w:rFonts w:ascii="Times New Roman" w:eastAsia="Calibri" w:hAnsi="Times New Roman"/>
                <w:w w:val="103"/>
                <w:sz w:val="18"/>
                <w:szCs w:val="18"/>
                <w:lang w:val="en-GB"/>
              </w:rPr>
            </w:pPr>
            <w:r w:rsidRPr="0011034E">
              <w:rPr>
                <w:rFonts w:ascii="Times New Roman" w:hAnsi="Times New Roman"/>
                <w:color w:val="000000"/>
                <w:sz w:val="18"/>
                <w:szCs w:val="18"/>
                <w:lang w:val="en-GB"/>
              </w:rPr>
              <w:t>Belarus</w:t>
            </w:r>
          </w:p>
        </w:tc>
      </w:tr>
      <w:tr w:rsidR="003F3326" w:rsidRPr="0011034E" w14:paraId="635AF9AB" w14:textId="77777777" w:rsidTr="00494297">
        <w:trPr>
          <w:trHeight w:val="205"/>
        </w:trPr>
        <w:tc>
          <w:tcPr>
            <w:tcW w:w="2568" w:type="dxa"/>
            <w:vMerge/>
            <w:tcBorders>
              <w:bottom w:val="single" w:sz="4" w:space="0" w:color="auto"/>
            </w:tcBorders>
            <w:shd w:val="clear" w:color="auto" w:fill="auto"/>
          </w:tcPr>
          <w:p w14:paraId="2BD95020"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
        </w:tc>
        <w:tc>
          <w:tcPr>
            <w:tcW w:w="3260" w:type="dxa"/>
            <w:tcBorders>
              <w:bottom w:val="single" w:sz="4" w:space="0" w:color="auto"/>
            </w:tcBorders>
            <w:shd w:val="clear" w:color="auto" w:fill="auto"/>
            <w:vAlign w:val="center"/>
          </w:tcPr>
          <w:p w14:paraId="4AE39A7D"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Calibri" w:hAnsi="Times New Roman"/>
                <w:w w:val="103"/>
                <w:sz w:val="18"/>
                <w:szCs w:val="18"/>
                <w:lang w:val="en-GB"/>
              </w:rPr>
            </w:pPr>
            <w:r w:rsidRPr="0011034E">
              <w:rPr>
                <w:rFonts w:ascii="Times New Roman" w:hAnsi="Times New Roman"/>
                <w:color w:val="000000"/>
                <w:sz w:val="18"/>
                <w:szCs w:val="18"/>
                <w:lang w:val="en-GB"/>
              </w:rPr>
              <w:t xml:space="preserve">Basher Md </w:t>
            </w:r>
            <w:proofErr w:type="spellStart"/>
            <w:r w:rsidRPr="0011034E">
              <w:rPr>
                <w:rFonts w:ascii="Times New Roman" w:hAnsi="Times New Roman"/>
                <w:color w:val="000000"/>
                <w:sz w:val="18"/>
                <w:szCs w:val="18"/>
                <w:lang w:val="en-GB"/>
              </w:rPr>
              <w:t>Zeenatul</w:t>
            </w:r>
            <w:proofErr w:type="spellEnd"/>
          </w:p>
        </w:tc>
        <w:tc>
          <w:tcPr>
            <w:tcW w:w="2452" w:type="dxa"/>
            <w:tcBorders>
              <w:bottom w:val="single" w:sz="4" w:space="0" w:color="auto"/>
            </w:tcBorders>
            <w:shd w:val="clear" w:color="auto" w:fill="auto"/>
            <w:vAlign w:val="center"/>
          </w:tcPr>
          <w:p w14:paraId="18AA9676"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Calibri" w:hAnsi="Times New Roman"/>
                <w:w w:val="103"/>
                <w:sz w:val="18"/>
                <w:szCs w:val="18"/>
                <w:lang w:val="en-GB"/>
              </w:rPr>
            </w:pPr>
            <w:r w:rsidRPr="0011034E">
              <w:rPr>
                <w:rFonts w:ascii="Times New Roman" w:hAnsi="Times New Roman"/>
                <w:color w:val="000000"/>
                <w:sz w:val="18"/>
                <w:szCs w:val="18"/>
                <w:lang w:val="en-GB"/>
              </w:rPr>
              <w:t>Bangladesh</w:t>
            </w:r>
          </w:p>
        </w:tc>
      </w:tr>
      <w:tr w:rsidR="003F3326" w:rsidRPr="0011034E" w14:paraId="05253944" w14:textId="77777777" w:rsidTr="00494297">
        <w:trPr>
          <w:trHeight w:val="205"/>
        </w:trPr>
        <w:tc>
          <w:tcPr>
            <w:tcW w:w="2568" w:type="dxa"/>
            <w:vMerge w:val="restart"/>
            <w:tcBorders>
              <w:top w:val="single" w:sz="4" w:space="0" w:color="auto"/>
            </w:tcBorders>
            <w:shd w:val="clear" w:color="auto" w:fill="auto"/>
          </w:tcPr>
          <w:p w14:paraId="3428F5EE" w14:textId="3E09859D" w:rsidR="003F3326" w:rsidRPr="0011034E" w:rsidRDefault="001E7EEE"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r>
              <w:rPr>
                <w:rFonts w:ascii="Times New Roman" w:eastAsia="SimSun" w:hAnsi="Times New Roman"/>
                <w:sz w:val="18"/>
                <w:szCs w:val="18"/>
                <w:lang w:val="en-GB" w:eastAsia="zh-CN"/>
              </w:rPr>
              <w:t>Thematic assessment of the s</w:t>
            </w:r>
            <w:r w:rsidR="003F3326" w:rsidRPr="0011034E">
              <w:rPr>
                <w:rFonts w:ascii="Times New Roman" w:eastAsia="SimSun" w:hAnsi="Times New Roman"/>
                <w:sz w:val="18"/>
                <w:szCs w:val="18"/>
                <w:lang w:val="en-GB" w:eastAsia="zh-CN"/>
              </w:rPr>
              <w:t>ustainable use</w:t>
            </w:r>
            <w:r>
              <w:rPr>
                <w:rFonts w:ascii="Times New Roman" w:eastAsia="SimSun" w:hAnsi="Times New Roman"/>
                <w:sz w:val="18"/>
                <w:szCs w:val="18"/>
                <w:lang w:val="en-GB" w:eastAsia="zh-CN"/>
              </w:rPr>
              <w:t xml:space="preserve"> of wild species</w:t>
            </w:r>
          </w:p>
        </w:tc>
        <w:tc>
          <w:tcPr>
            <w:tcW w:w="3260" w:type="dxa"/>
            <w:tcBorders>
              <w:top w:val="single" w:sz="4" w:space="0" w:color="auto"/>
            </w:tcBorders>
            <w:shd w:val="clear" w:color="auto" w:fill="auto"/>
            <w:vAlign w:val="center"/>
          </w:tcPr>
          <w:p w14:paraId="226F7904"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Calibri" w:hAnsi="Times New Roman"/>
                <w:w w:val="103"/>
                <w:sz w:val="18"/>
                <w:szCs w:val="18"/>
                <w:lang w:val="en-GB"/>
              </w:rPr>
            </w:pPr>
            <w:r w:rsidRPr="0011034E">
              <w:rPr>
                <w:rFonts w:ascii="Times New Roman" w:hAnsi="Times New Roman"/>
                <w:color w:val="000000"/>
                <w:sz w:val="18"/>
                <w:szCs w:val="18"/>
                <w:lang w:val="en-GB"/>
              </w:rPr>
              <w:t xml:space="preserve">Camila </w:t>
            </w:r>
            <w:proofErr w:type="spellStart"/>
            <w:r w:rsidRPr="0011034E">
              <w:rPr>
                <w:rFonts w:ascii="Times New Roman" w:hAnsi="Times New Roman"/>
                <w:color w:val="000000"/>
                <w:sz w:val="18"/>
                <w:szCs w:val="18"/>
                <w:lang w:val="en-GB"/>
              </w:rPr>
              <w:t>Alvez</w:t>
            </w:r>
            <w:proofErr w:type="spellEnd"/>
            <w:r w:rsidRPr="0011034E">
              <w:rPr>
                <w:rFonts w:ascii="Times New Roman" w:hAnsi="Times New Roman"/>
                <w:color w:val="000000"/>
                <w:sz w:val="18"/>
                <w:szCs w:val="18"/>
                <w:lang w:val="en-GB"/>
              </w:rPr>
              <w:t xml:space="preserve"> Islas</w:t>
            </w:r>
          </w:p>
        </w:tc>
        <w:tc>
          <w:tcPr>
            <w:tcW w:w="2452" w:type="dxa"/>
            <w:tcBorders>
              <w:top w:val="single" w:sz="4" w:space="0" w:color="auto"/>
            </w:tcBorders>
            <w:shd w:val="clear" w:color="auto" w:fill="auto"/>
            <w:vAlign w:val="center"/>
          </w:tcPr>
          <w:p w14:paraId="298241DB"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Calibri" w:hAnsi="Times New Roman"/>
                <w:w w:val="103"/>
                <w:sz w:val="18"/>
                <w:szCs w:val="18"/>
                <w:lang w:val="en-GB"/>
              </w:rPr>
            </w:pPr>
            <w:r w:rsidRPr="0011034E">
              <w:rPr>
                <w:rFonts w:ascii="Times New Roman" w:hAnsi="Times New Roman"/>
                <w:color w:val="000000"/>
                <w:sz w:val="18"/>
                <w:szCs w:val="18"/>
                <w:lang w:val="en-GB"/>
              </w:rPr>
              <w:t>Brazil and Uruguay</w:t>
            </w:r>
          </w:p>
        </w:tc>
      </w:tr>
      <w:tr w:rsidR="003F3326" w:rsidRPr="0011034E" w14:paraId="68BB9112" w14:textId="77777777" w:rsidTr="00494297">
        <w:trPr>
          <w:trHeight w:val="205"/>
        </w:trPr>
        <w:tc>
          <w:tcPr>
            <w:tcW w:w="2568" w:type="dxa"/>
            <w:vMerge/>
            <w:shd w:val="clear" w:color="auto" w:fill="auto"/>
          </w:tcPr>
          <w:p w14:paraId="00129CDB"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
        </w:tc>
        <w:tc>
          <w:tcPr>
            <w:tcW w:w="3260" w:type="dxa"/>
            <w:shd w:val="clear" w:color="auto" w:fill="auto"/>
            <w:vAlign w:val="center"/>
          </w:tcPr>
          <w:p w14:paraId="6518250B"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Calibri" w:hAnsi="Times New Roman"/>
                <w:w w:val="103"/>
                <w:sz w:val="18"/>
                <w:szCs w:val="18"/>
                <w:lang w:val="en-GB"/>
              </w:rPr>
            </w:pPr>
            <w:r w:rsidRPr="0011034E">
              <w:rPr>
                <w:rFonts w:ascii="Times New Roman" w:hAnsi="Times New Roman"/>
                <w:color w:val="000000"/>
                <w:sz w:val="18"/>
                <w:szCs w:val="18"/>
                <w:lang w:val="en-GB"/>
              </w:rPr>
              <w:t xml:space="preserve">Temitope </w:t>
            </w:r>
            <w:proofErr w:type="spellStart"/>
            <w:r w:rsidRPr="0011034E">
              <w:rPr>
                <w:rFonts w:ascii="Times New Roman" w:hAnsi="Times New Roman"/>
                <w:color w:val="000000"/>
                <w:sz w:val="18"/>
                <w:szCs w:val="18"/>
                <w:lang w:val="en-GB"/>
              </w:rPr>
              <w:t>Borokini</w:t>
            </w:r>
            <w:proofErr w:type="spellEnd"/>
          </w:p>
        </w:tc>
        <w:tc>
          <w:tcPr>
            <w:tcW w:w="2452" w:type="dxa"/>
            <w:shd w:val="clear" w:color="auto" w:fill="auto"/>
            <w:vAlign w:val="center"/>
          </w:tcPr>
          <w:p w14:paraId="6A520CA2"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Calibri" w:hAnsi="Times New Roman"/>
                <w:w w:val="103"/>
                <w:sz w:val="18"/>
                <w:szCs w:val="18"/>
                <w:lang w:val="en-GB"/>
              </w:rPr>
            </w:pPr>
            <w:r w:rsidRPr="0011034E">
              <w:rPr>
                <w:rFonts w:ascii="Times New Roman" w:hAnsi="Times New Roman"/>
                <w:color w:val="000000"/>
                <w:sz w:val="18"/>
                <w:szCs w:val="18"/>
                <w:lang w:val="en-GB"/>
              </w:rPr>
              <w:t>Nigeria</w:t>
            </w:r>
          </w:p>
        </w:tc>
      </w:tr>
      <w:tr w:rsidR="003F3326" w:rsidRPr="0011034E" w14:paraId="22180671" w14:textId="77777777" w:rsidTr="00494297">
        <w:trPr>
          <w:trHeight w:val="205"/>
        </w:trPr>
        <w:tc>
          <w:tcPr>
            <w:tcW w:w="2568" w:type="dxa"/>
            <w:vMerge/>
            <w:shd w:val="clear" w:color="auto" w:fill="auto"/>
          </w:tcPr>
          <w:p w14:paraId="7EB940CB"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
        </w:tc>
        <w:tc>
          <w:tcPr>
            <w:tcW w:w="3260" w:type="dxa"/>
            <w:shd w:val="clear" w:color="auto" w:fill="auto"/>
            <w:vAlign w:val="center"/>
          </w:tcPr>
          <w:p w14:paraId="23F7A31C"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Calibri" w:hAnsi="Times New Roman"/>
                <w:w w:val="103"/>
                <w:sz w:val="18"/>
                <w:szCs w:val="18"/>
                <w:lang w:val="en-GB"/>
              </w:rPr>
            </w:pPr>
            <w:r w:rsidRPr="0011034E">
              <w:rPr>
                <w:rFonts w:ascii="Times New Roman" w:hAnsi="Times New Roman"/>
                <w:color w:val="000000"/>
                <w:sz w:val="18"/>
                <w:szCs w:val="18"/>
                <w:lang w:val="en-GB"/>
              </w:rPr>
              <w:t xml:space="preserve">Murali Krishna </w:t>
            </w:r>
            <w:proofErr w:type="spellStart"/>
            <w:r w:rsidRPr="0011034E">
              <w:rPr>
                <w:rFonts w:ascii="Times New Roman" w:hAnsi="Times New Roman"/>
                <w:color w:val="000000"/>
                <w:sz w:val="18"/>
                <w:szCs w:val="18"/>
                <w:lang w:val="en-GB"/>
              </w:rPr>
              <w:t>Chatakonda</w:t>
            </w:r>
            <w:proofErr w:type="spellEnd"/>
          </w:p>
        </w:tc>
        <w:tc>
          <w:tcPr>
            <w:tcW w:w="2452" w:type="dxa"/>
            <w:shd w:val="clear" w:color="auto" w:fill="auto"/>
            <w:vAlign w:val="center"/>
          </w:tcPr>
          <w:p w14:paraId="6E392A48"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Calibri" w:hAnsi="Times New Roman"/>
                <w:w w:val="103"/>
                <w:sz w:val="18"/>
                <w:szCs w:val="18"/>
                <w:lang w:val="en-GB"/>
              </w:rPr>
            </w:pPr>
            <w:r w:rsidRPr="0011034E">
              <w:rPr>
                <w:rFonts w:ascii="Times New Roman" w:hAnsi="Times New Roman"/>
                <w:color w:val="000000"/>
                <w:sz w:val="18"/>
                <w:szCs w:val="18"/>
                <w:lang w:val="en-GB"/>
              </w:rPr>
              <w:t>India</w:t>
            </w:r>
          </w:p>
        </w:tc>
      </w:tr>
      <w:tr w:rsidR="003F3326" w:rsidRPr="0011034E" w14:paraId="70CCF3A7" w14:textId="77777777" w:rsidTr="00494297">
        <w:trPr>
          <w:trHeight w:val="205"/>
        </w:trPr>
        <w:tc>
          <w:tcPr>
            <w:tcW w:w="2568" w:type="dxa"/>
            <w:vMerge/>
            <w:shd w:val="clear" w:color="auto" w:fill="auto"/>
          </w:tcPr>
          <w:p w14:paraId="0EBBE150"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
        </w:tc>
        <w:tc>
          <w:tcPr>
            <w:tcW w:w="3260" w:type="dxa"/>
            <w:shd w:val="clear" w:color="auto" w:fill="auto"/>
            <w:vAlign w:val="center"/>
          </w:tcPr>
          <w:p w14:paraId="58BF7FBF"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Calibri" w:hAnsi="Times New Roman"/>
                <w:w w:val="103"/>
                <w:sz w:val="18"/>
                <w:szCs w:val="18"/>
                <w:lang w:val="en-GB"/>
              </w:rPr>
            </w:pPr>
            <w:r w:rsidRPr="0011034E">
              <w:rPr>
                <w:rFonts w:ascii="Times New Roman" w:hAnsi="Times New Roman"/>
                <w:color w:val="000000"/>
                <w:sz w:val="18"/>
                <w:szCs w:val="18"/>
                <w:lang w:val="en-GB"/>
              </w:rPr>
              <w:t xml:space="preserve">Shiva </w:t>
            </w:r>
            <w:proofErr w:type="spellStart"/>
            <w:r w:rsidRPr="0011034E">
              <w:rPr>
                <w:rFonts w:ascii="Times New Roman" w:hAnsi="Times New Roman"/>
                <w:color w:val="000000"/>
                <w:sz w:val="18"/>
                <w:szCs w:val="18"/>
                <w:lang w:val="en-GB"/>
              </w:rPr>
              <w:t>Devkotas</w:t>
            </w:r>
            <w:proofErr w:type="spellEnd"/>
          </w:p>
        </w:tc>
        <w:tc>
          <w:tcPr>
            <w:tcW w:w="2452" w:type="dxa"/>
            <w:shd w:val="clear" w:color="auto" w:fill="auto"/>
            <w:vAlign w:val="center"/>
          </w:tcPr>
          <w:p w14:paraId="45949961"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Calibri" w:hAnsi="Times New Roman"/>
                <w:w w:val="103"/>
                <w:sz w:val="18"/>
                <w:szCs w:val="18"/>
                <w:lang w:val="en-GB"/>
              </w:rPr>
            </w:pPr>
            <w:r w:rsidRPr="0011034E">
              <w:rPr>
                <w:rFonts w:ascii="Times New Roman" w:hAnsi="Times New Roman"/>
                <w:color w:val="000000"/>
                <w:sz w:val="18"/>
                <w:szCs w:val="18"/>
                <w:lang w:val="en-GB"/>
              </w:rPr>
              <w:t>Nepal</w:t>
            </w:r>
          </w:p>
        </w:tc>
      </w:tr>
      <w:tr w:rsidR="003F3326" w:rsidRPr="0011034E" w14:paraId="032FC127" w14:textId="77777777" w:rsidTr="00494297">
        <w:trPr>
          <w:trHeight w:val="205"/>
        </w:trPr>
        <w:tc>
          <w:tcPr>
            <w:tcW w:w="2568" w:type="dxa"/>
            <w:vMerge/>
            <w:shd w:val="clear" w:color="auto" w:fill="auto"/>
          </w:tcPr>
          <w:p w14:paraId="01AC5092"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
        </w:tc>
        <w:tc>
          <w:tcPr>
            <w:tcW w:w="3260" w:type="dxa"/>
            <w:shd w:val="clear" w:color="auto" w:fill="auto"/>
            <w:vAlign w:val="center"/>
          </w:tcPr>
          <w:p w14:paraId="4A9BB11A"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Calibri" w:hAnsi="Times New Roman"/>
                <w:w w:val="103"/>
                <w:sz w:val="18"/>
                <w:szCs w:val="18"/>
                <w:lang w:val="en-GB"/>
              </w:rPr>
            </w:pPr>
            <w:proofErr w:type="spellStart"/>
            <w:r w:rsidRPr="0011034E">
              <w:rPr>
                <w:rFonts w:ascii="Times New Roman" w:hAnsi="Times New Roman"/>
                <w:color w:val="000000"/>
                <w:sz w:val="18"/>
                <w:szCs w:val="18"/>
                <w:lang w:val="en-GB"/>
              </w:rPr>
              <w:t>Vukan</w:t>
            </w:r>
            <w:proofErr w:type="spellEnd"/>
            <w:r w:rsidRPr="0011034E">
              <w:rPr>
                <w:rFonts w:ascii="Times New Roman" w:hAnsi="Times New Roman"/>
                <w:color w:val="000000"/>
                <w:sz w:val="18"/>
                <w:szCs w:val="18"/>
                <w:lang w:val="en-GB"/>
              </w:rPr>
              <w:t xml:space="preserve"> </w:t>
            </w:r>
            <w:proofErr w:type="spellStart"/>
            <w:r w:rsidRPr="0011034E">
              <w:rPr>
                <w:rFonts w:ascii="Times New Roman" w:hAnsi="Times New Roman"/>
                <w:color w:val="000000"/>
                <w:sz w:val="18"/>
                <w:szCs w:val="18"/>
                <w:lang w:val="en-GB"/>
              </w:rPr>
              <w:t>Lavadinović</w:t>
            </w:r>
            <w:proofErr w:type="spellEnd"/>
          </w:p>
        </w:tc>
        <w:tc>
          <w:tcPr>
            <w:tcW w:w="2452" w:type="dxa"/>
            <w:shd w:val="clear" w:color="auto" w:fill="auto"/>
            <w:vAlign w:val="center"/>
          </w:tcPr>
          <w:p w14:paraId="51E617E6"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Calibri" w:hAnsi="Times New Roman"/>
                <w:w w:val="103"/>
                <w:sz w:val="18"/>
                <w:szCs w:val="18"/>
                <w:lang w:val="en-GB"/>
              </w:rPr>
            </w:pPr>
            <w:r w:rsidRPr="0011034E">
              <w:rPr>
                <w:rFonts w:ascii="Times New Roman" w:hAnsi="Times New Roman"/>
                <w:color w:val="000000"/>
                <w:sz w:val="18"/>
                <w:szCs w:val="18"/>
                <w:lang w:val="en-GB"/>
              </w:rPr>
              <w:t>Serbia</w:t>
            </w:r>
          </w:p>
        </w:tc>
      </w:tr>
      <w:tr w:rsidR="003F3326" w:rsidRPr="0011034E" w14:paraId="4F3831AA" w14:textId="77777777" w:rsidTr="00494297">
        <w:trPr>
          <w:trHeight w:val="205"/>
        </w:trPr>
        <w:tc>
          <w:tcPr>
            <w:tcW w:w="2568" w:type="dxa"/>
            <w:vMerge/>
            <w:shd w:val="clear" w:color="auto" w:fill="auto"/>
          </w:tcPr>
          <w:p w14:paraId="5A11AC8A"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
        </w:tc>
        <w:tc>
          <w:tcPr>
            <w:tcW w:w="3260" w:type="dxa"/>
            <w:shd w:val="clear" w:color="auto" w:fill="auto"/>
            <w:vAlign w:val="center"/>
          </w:tcPr>
          <w:p w14:paraId="73150CE3"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Calibri" w:hAnsi="Times New Roman"/>
                <w:w w:val="103"/>
                <w:sz w:val="18"/>
                <w:szCs w:val="18"/>
                <w:lang w:val="en-GB"/>
              </w:rPr>
            </w:pPr>
            <w:r w:rsidRPr="0011034E">
              <w:rPr>
                <w:rFonts w:ascii="Times New Roman" w:hAnsi="Times New Roman"/>
                <w:color w:val="000000"/>
                <w:sz w:val="18"/>
                <w:szCs w:val="18"/>
                <w:lang w:val="en-GB"/>
              </w:rPr>
              <w:t>Denise Margaret</w:t>
            </w:r>
          </w:p>
        </w:tc>
        <w:tc>
          <w:tcPr>
            <w:tcW w:w="2452" w:type="dxa"/>
            <w:shd w:val="clear" w:color="auto" w:fill="auto"/>
            <w:vAlign w:val="center"/>
          </w:tcPr>
          <w:p w14:paraId="099C60BF"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Calibri" w:hAnsi="Times New Roman"/>
                <w:w w:val="103"/>
                <w:sz w:val="18"/>
                <w:szCs w:val="18"/>
                <w:lang w:val="en-GB"/>
              </w:rPr>
            </w:pPr>
            <w:r w:rsidRPr="0011034E">
              <w:rPr>
                <w:rFonts w:ascii="Times New Roman" w:hAnsi="Times New Roman"/>
                <w:color w:val="000000"/>
                <w:sz w:val="18"/>
                <w:szCs w:val="18"/>
                <w:lang w:val="en-GB"/>
              </w:rPr>
              <w:t>The Philippines</w:t>
            </w:r>
          </w:p>
        </w:tc>
      </w:tr>
      <w:tr w:rsidR="003F3326" w:rsidRPr="0011034E" w14:paraId="01BF4A39" w14:textId="77777777" w:rsidTr="00494297">
        <w:trPr>
          <w:trHeight w:val="205"/>
        </w:trPr>
        <w:tc>
          <w:tcPr>
            <w:tcW w:w="2568" w:type="dxa"/>
            <w:vMerge/>
            <w:shd w:val="clear" w:color="auto" w:fill="auto"/>
          </w:tcPr>
          <w:p w14:paraId="39D61C07"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
        </w:tc>
        <w:tc>
          <w:tcPr>
            <w:tcW w:w="3260" w:type="dxa"/>
            <w:shd w:val="clear" w:color="auto" w:fill="auto"/>
            <w:vAlign w:val="center"/>
          </w:tcPr>
          <w:p w14:paraId="65FE0724"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Calibri" w:hAnsi="Times New Roman"/>
                <w:w w:val="103"/>
                <w:sz w:val="18"/>
                <w:szCs w:val="18"/>
                <w:lang w:val="en-GB"/>
              </w:rPr>
            </w:pPr>
            <w:r w:rsidRPr="0011034E">
              <w:rPr>
                <w:rFonts w:ascii="Times New Roman" w:hAnsi="Times New Roman"/>
                <w:color w:val="000000"/>
                <w:sz w:val="18"/>
                <w:szCs w:val="18"/>
                <w:lang w:val="en-GB"/>
              </w:rPr>
              <w:t>Laura Isabel Mesa Castellanos</w:t>
            </w:r>
          </w:p>
        </w:tc>
        <w:tc>
          <w:tcPr>
            <w:tcW w:w="2452" w:type="dxa"/>
            <w:shd w:val="clear" w:color="auto" w:fill="auto"/>
            <w:vAlign w:val="center"/>
          </w:tcPr>
          <w:p w14:paraId="5D64DEAC"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Calibri" w:hAnsi="Times New Roman"/>
                <w:w w:val="103"/>
                <w:sz w:val="18"/>
                <w:szCs w:val="18"/>
                <w:lang w:val="en-GB"/>
              </w:rPr>
            </w:pPr>
            <w:r w:rsidRPr="0011034E">
              <w:rPr>
                <w:rFonts w:ascii="Times New Roman" w:hAnsi="Times New Roman"/>
                <w:color w:val="000000"/>
                <w:sz w:val="18"/>
                <w:szCs w:val="18"/>
                <w:lang w:val="en-GB"/>
              </w:rPr>
              <w:t>Colombia</w:t>
            </w:r>
          </w:p>
        </w:tc>
      </w:tr>
      <w:tr w:rsidR="003F3326" w:rsidRPr="0011034E" w14:paraId="1AC654F2" w14:textId="77777777" w:rsidTr="00494297">
        <w:trPr>
          <w:trHeight w:val="205"/>
        </w:trPr>
        <w:tc>
          <w:tcPr>
            <w:tcW w:w="2568" w:type="dxa"/>
            <w:vMerge/>
            <w:shd w:val="clear" w:color="auto" w:fill="auto"/>
          </w:tcPr>
          <w:p w14:paraId="228F291A"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
        </w:tc>
        <w:tc>
          <w:tcPr>
            <w:tcW w:w="3260" w:type="dxa"/>
            <w:shd w:val="clear" w:color="auto" w:fill="auto"/>
            <w:vAlign w:val="center"/>
          </w:tcPr>
          <w:p w14:paraId="69288D5B"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Calibri" w:hAnsi="Times New Roman"/>
                <w:w w:val="103"/>
                <w:sz w:val="18"/>
                <w:szCs w:val="18"/>
                <w:lang w:val="en-GB"/>
              </w:rPr>
            </w:pPr>
            <w:r w:rsidRPr="0011034E">
              <w:rPr>
                <w:rFonts w:ascii="Times New Roman" w:hAnsi="Times New Roman"/>
                <w:color w:val="000000"/>
                <w:sz w:val="18"/>
                <w:szCs w:val="18"/>
                <w:lang w:val="en-GB"/>
              </w:rPr>
              <w:t xml:space="preserve">Penelope </w:t>
            </w:r>
            <w:proofErr w:type="spellStart"/>
            <w:r w:rsidRPr="0011034E">
              <w:rPr>
                <w:rFonts w:ascii="Times New Roman" w:hAnsi="Times New Roman"/>
                <w:color w:val="000000"/>
                <w:sz w:val="18"/>
                <w:szCs w:val="18"/>
                <w:lang w:val="en-GB"/>
              </w:rPr>
              <w:t>Mograbi</w:t>
            </w:r>
            <w:proofErr w:type="spellEnd"/>
          </w:p>
        </w:tc>
        <w:tc>
          <w:tcPr>
            <w:tcW w:w="2452" w:type="dxa"/>
            <w:shd w:val="clear" w:color="auto" w:fill="auto"/>
            <w:vAlign w:val="center"/>
          </w:tcPr>
          <w:p w14:paraId="53C3D4C4"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Calibri" w:hAnsi="Times New Roman"/>
                <w:w w:val="103"/>
                <w:sz w:val="18"/>
                <w:szCs w:val="18"/>
                <w:lang w:val="en-GB"/>
              </w:rPr>
            </w:pPr>
            <w:r w:rsidRPr="0011034E">
              <w:rPr>
                <w:rFonts w:ascii="Times New Roman" w:hAnsi="Times New Roman"/>
                <w:color w:val="000000"/>
                <w:sz w:val="18"/>
                <w:szCs w:val="18"/>
                <w:lang w:val="en-GB"/>
              </w:rPr>
              <w:t>South Africa</w:t>
            </w:r>
          </w:p>
        </w:tc>
      </w:tr>
      <w:tr w:rsidR="003F3326" w:rsidRPr="0011034E" w14:paraId="3007F064" w14:textId="77777777" w:rsidTr="00494297">
        <w:trPr>
          <w:trHeight w:val="205"/>
        </w:trPr>
        <w:tc>
          <w:tcPr>
            <w:tcW w:w="2568" w:type="dxa"/>
            <w:vMerge/>
            <w:shd w:val="clear" w:color="auto" w:fill="auto"/>
          </w:tcPr>
          <w:p w14:paraId="45B5976A"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
        </w:tc>
        <w:tc>
          <w:tcPr>
            <w:tcW w:w="3260" w:type="dxa"/>
            <w:shd w:val="clear" w:color="auto" w:fill="auto"/>
            <w:vAlign w:val="center"/>
          </w:tcPr>
          <w:p w14:paraId="627E8CA1"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Calibri" w:hAnsi="Times New Roman"/>
                <w:w w:val="103"/>
                <w:sz w:val="18"/>
                <w:szCs w:val="18"/>
                <w:lang w:val="en-GB"/>
              </w:rPr>
            </w:pPr>
            <w:r w:rsidRPr="0011034E">
              <w:rPr>
                <w:rFonts w:ascii="Times New Roman" w:hAnsi="Times New Roman"/>
                <w:color w:val="000000"/>
                <w:sz w:val="18"/>
                <w:szCs w:val="18"/>
                <w:lang w:val="en-GB"/>
              </w:rPr>
              <w:t xml:space="preserve">Zina </w:t>
            </w:r>
            <w:proofErr w:type="spellStart"/>
            <w:r w:rsidRPr="0011034E">
              <w:rPr>
                <w:rFonts w:ascii="Times New Roman" w:hAnsi="Times New Roman"/>
                <w:color w:val="000000"/>
                <w:sz w:val="18"/>
                <w:szCs w:val="18"/>
                <w:lang w:val="en-GB"/>
              </w:rPr>
              <w:t>Skandrani</w:t>
            </w:r>
            <w:proofErr w:type="spellEnd"/>
          </w:p>
        </w:tc>
        <w:tc>
          <w:tcPr>
            <w:tcW w:w="2452" w:type="dxa"/>
            <w:shd w:val="clear" w:color="auto" w:fill="auto"/>
            <w:vAlign w:val="center"/>
          </w:tcPr>
          <w:p w14:paraId="2BE5F580"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Calibri" w:hAnsi="Times New Roman"/>
                <w:w w:val="103"/>
                <w:sz w:val="18"/>
                <w:szCs w:val="18"/>
                <w:lang w:val="en-GB"/>
              </w:rPr>
            </w:pPr>
            <w:r w:rsidRPr="0011034E">
              <w:rPr>
                <w:rFonts w:ascii="Times New Roman" w:hAnsi="Times New Roman"/>
                <w:color w:val="000000"/>
                <w:sz w:val="18"/>
                <w:szCs w:val="18"/>
                <w:lang w:val="en-GB"/>
              </w:rPr>
              <w:t>Tunisia and Germany</w:t>
            </w:r>
          </w:p>
        </w:tc>
      </w:tr>
      <w:tr w:rsidR="003F3326" w:rsidRPr="0011034E" w14:paraId="71CDC9D9" w14:textId="77777777" w:rsidTr="00494297">
        <w:trPr>
          <w:trHeight w:val="205"/>
        </w:trPr>
        <w:tc>
          <w:tcPr>
            <w:tcW w:w="2568" w:type="dxa"/>
            <w:vMerge/>
            <w:tcBorders>
              <w:bottom w:val="single" w:sz="4" w:space="0" w:color="auto"/>
            </w:tcBorders>
            <w:shd w:val="clear" w:color="auto" w:fill="auto"/>
          </w:tcPr>
          <w:p w14:paraId="3B9DEB58"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
        </w:tc>
        <w:tc>
          <w:tcPr>
            <w:tcW w:w="3260" w:type="dxa"/>
            <w:tcBorders>
              <w:bottom w:val="single" w:sz="4" w:space="0" w:color="auto"/>
            </w:tcBorders>
            <w:shd w:val="clear" w:color="auto" w:fill="auto"/>
            <w:vAlign w:val="center"/>
          </w:tcPr>
          <w:p w14:paraId="345A5F98"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Calibri" w:hAnsi="Times New Roman"/>
                <w:w w:val="103"/>
                <w:sz w:val="18"/>
                <w:szCs w:val="18"/>
                <w:lang w:val="en-GB"/>
              </w:rPr>
            </w:pPr>
            <w:proofErr w:type="spellStart"/>
            <w:r w:rsidRPr="0011034E">
              <w:rPr>
                <w:rFonts w:ascii="Times New Roman" w:hAnsi="Times New Roman"/>
                <w:color w:val="000000"/>
                <w:sz w:val="18"/>
                <w:szCs w:val="18"/>
                <w:lang w:val="en-GB"/>
              </w:rPr>
              <w:t>Håkon</w:t>
            </w:r>
            <w:proofErr w:type="spellEnd"/>
            <w:r w:rsidRPr="0011034E">
              <w:rPr>
                <w:rFonts w:ascii="Times New Roman" w:hAnsi="Times New Roman"/>
                <w:color w:val="000000"/>
                <w:sz w:val="18"/>
                <w:szCs w:val="18"/>
                <w:lang w:val="en-GB"/>
              </w:rPr>
              <w:t xml:space="preserve"> </w:t>
            </w:r>
            <w:proofErr w:type="spellStart"/>
            <w:r w:rsidRPr="0011034E">
              <w:rPr>
                <w:rFonts w:ascii="Times New Roman" w:hAnsi="Times New Roman"/>
                <w:color w:val="000000"/>
                <w:sz w:val="18"/>
                <w:szCs w:val="18"/>
                <w:lang w:val="en-GB"/>
              </w:rPr>
              <w:t>Stokland</w:t>
            </w:r>
            <w:proofErr w:type="spellEnd"/>
          </w:p>
        </w:tc>
        <w:tc>
          <w:tcPr>
            <w:tcW w:w="2452" w:type="dxa"/>
            <w:tcBorders>
              <w:bottom w:val="single" w:sz="4" w:space="0" w:color="auto"/>
            </w:tcBorders>
            <w:shd w:val="clear" w:color="auto" w:fill="auto"/>
            <w:vAlign w:val="center"/>
          </w:tcPr>
          <w:p w14:paraId="0A120EC8"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Calibri" w:hAnsi="Times New Roman"/>
                <w:w w:val="103"/>
                <w:sz w:val="18"/>
                <w:szCs w:val="18"/>
                <w:lang w:val="en-GB"/>
              </w:rPr>
            </w:pPr>
            <w:r w:rsidRPr="0011034E">
              <w:rPr>
                <w:rFonts w:ascii="Times New Roman" w:hAnsi="Times New Roman"/>
                <w:color w:val="000000"/>
                <w:sz w:val="18"/>
                <w:szCs w:val="18"/>
                <w:lang w:val="en-GB"/>
              </w:rPr>
              <w:t>Norway</w:t>
            </w:r>
          </w:p>
        </w:tc>
      </w:tr>
      <w:tr w:rsidR="003F3326" w:rsidRPr="0011034E" w14:paraId="70AB6B4C" w14:textId="77777777" w:rsidTr="00494297">
        <w:trPr>
          <w:trHeight w:val="205"/>
        </w:trPr>
        <w:tc>
          <w:tcPr>
            <w:tcW w:w="2568" w:type="dxa"/>
            <w:vMerge w:val="restart"/>
            <w:tcBorders>
              <w:top w:val="single" w:sz="4" w:space="0" w:color="auto"/>
            </w:tcBorders>
            <w:shd w:val="clear" w:color="auto" w:fill="auto"/>
          </w:tcPr>
          <w:p w14:paraId="7EC576B3" w14:textId="0E57B074" w:rsidR="003F3326" w:rsidRPr="0011034E" w:rsidRDefault="001E7EEE"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r>
              <w:rPr>
                <w:rFonts w:ascii="Times New Roman" w:eastAsia="SimSun" w:hAnsi="Times New Roman"/>
                <w:sz w:val="18"/>
                <w:szCs w:val="18"/>
                <w:lang w:val="en-GB" w:eastAsia="zh-CN"/>
              </w:rPr>
              <w:t>Methodological assessment on v</w:t>
            </w:r>
            <w:r w:rsidR="003F3326" w:rsidRPr="0011034E">
              <w:rPr>
                <w:rFonts w:ascii="Times New Roman" w:eastAsia="SimSun" w:hAnsi="Times New Roman"/>
                <w:sz w:val="18"/>
                <w:szCs w:val="18"/>
                <w:lang w:val="en-GB" w:eastAsia="zh-CN"/>
              </w:rPr>
              <w:t>alues</w:t>
            </w:r>
          </w:p>
        </w:tc>
        <w:tc>
          <w:tcPr>
            <w:tcW w:w="3260" w:type="dxa"/>
            <w:tcBorders>
              <w:top w:val="single" w:sz="4" w:space="0" w:color="auto"/>
            </w:tcBorders>
            <w:shd w:val="clear" w:color="auto" w:fill="auto"/>
            <w:vAlign w:val="center"/>
          </w:tcPr>
          <w:p w14:paraId="7867AE61"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Calibri" w:hAnsi="Times New Roman"/>
                <w:w w:val="103"/>
                <w:sz w:val="18"/>
                <w:szCs w:val="18"/>
                <w:lang w:val="en-GB"/>
              </w:rPr>
            </w:pPr>
            <w:r w:rsidRPr="0011034E">
              <w:rPr>
                <w:rFonts w:ascii="Times New Roman" w:hAnsi="Times New Roman"/>
                <w:color w:val="000000"/>
                <w:sz w:val="18"/>
                <w:szCs w:val="18"/>
                <w:lang w:val="en-GB"/>
              </w:rPr>
              <w:t>Ariane Manuela Amin</w:t>
            </w:r>
          </w:p>
        </w:tc>
        <w:tc>
          <w:tcPr>
            <w:tcW w:w="2452" w:type="dxa"/>
            <w:tcBorders>
              <w:top w:val="single" w:sz="4" w:space="0" w:color="auto"/>
            </w:tcBorders>
            <w:shd w:val="clear" w:color="auto" w:fill="auto"/>
            <w:vAlign w:val="center"/>
          </w:tcPr>
          <w:p w14:paraId="3C99BB18" w14:textId="1679CBB4"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Calibri" w:hAnsi="Times New Roman"/>
                <w:w w:val="103"/>
                <w:sz w:val="18"/>
                <w:szCs w:val="18"/>
                <w:lang w:val="en-GB"/>
              </w:rPr>
            </w:pPr>
            <w:r w:rsidRPr="0011034E">
              <w:rPr>
                <w:rFonts w:ascii="Times New Roman" w:hAnsi="Times New Roman"/>
                <w:color w:val="000000"/>
                <w:sz w:val="18"/>
                <w:szCs w:val="18"/>
                <w:lang w:val="en-GB"/>
              </w:rPr>
              <w:t>Côte d'Ivoire</w:t>
            </w:r>
          </w:p>
        </w:tc>
      </w:tr>
      <w:tr w:rsidR="003F3326" w:rsidRPr="0011034E" w14:paraId="4F8FBB49" w14:textId="77777777" w:rsidTr="00494297">
        <w:trPr>
          <w:trHeight w:val="205"/>
        </w:trPr>
        <w:tc>
          <w:tcPr>
            <w:tcW w:w="2568" w:type="dxa"/>
            <w:vMerge/>
            <w:shd w:val="clear" w:color="auto" w:fill="auto"/>
          </w:tcPr>
          <w:p w14:paraId="7B402BCE"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
        </w:tc>
        <w:tc>
          <w:tcPr>
            <w:tcW w:w="3260" w:type="dxa"/>
            <w:shd w:val="clear" w:color="auto" w:fill="auto"/>
            <w:vAlign w:val="center"/>
          </w:tcPr>
          <w:p w14:paraId="67DD7EEF"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Calibri" w:hAnsi="Times New Roman"/>
                <w:w w:val="103"/>
                <w:sz w:val="18"/>
                <w:szCs w:val="18"/>
                <w:lang w:val="en-GB"/>
              </w:rPr>
            </w:pPr>
            <w:proofErr w:type="spellStart"/>
            <w:r w:rsidRPr="0011034E">
              <w:rPr>
                <w:rFonts w:ascii="Times New Roman" w:hAnsi="Times New Roman"/>
                <w:color w:val="000000"/>
                <w:sz w:val="18"/>
                <w:szCs w:val="18"/>
                <w:lang w:val="en-GB"/>
              </w:rPr>
              <w:t>Cem</w:t>
            </w:r>
            <w:proofErr w:type="spellEnd"/>
            <w:r w:rsidRPr="0011034E">
              <w:rPr>
                <w:rFonts w:ascii="Times New Roman" w:hAnsi="Times New Roman"/>
                <w:color w:val="000000"/>
                <w:sz w:val="18"/>
                <w:szCs w:val="18"/>
                <w:lang w:val="en-GB"/>
              </w:rPr>
              <w:t xml:space="preserve"> Iskender Aydin</w:t>
            </w:r>
          </w:p>
        </w:tc>
        <w:tc>
          <w:tcPr>
            <w:tcW w:w="2452" w:type="dxa"/>
            <w:shd w:val="clear" w:color="auto" w:fill="auto"/>
            <w:vAlign w:val="center"/>
          </w:tcPr>
          <w:p w14:paraId="375B95D4"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Calibri" w:hAnsi="Times New Roman"/>
                <w:w w:val="103"/>
                <w:sz w:val="18"/>
                <w:szCs w:val="18"/>
                <w:lang w:val="en-GB"/>
              </w:rPr>
            </w:pPr>
            <w:r w:rsidRPr="0011034E">
              <w:rPr>
                <w:rFonts w:ascii="Times New Roman" w:hAnsi="Times New Roman"/>
                <w:color w:val="000000"/>
                <w:sz w:val="18"/>
                <w:szCs w:val="18"/>
                <w:lang w:val="en-GB"/>
              </w:rPr>
              <w:t>Turkey</w:t>
            </w:r>
          </w:p>
        </w:tc>
      </w:tr>
      <w:tr w:rsidR="003F3326" w:rsidRPr="0011034E" w14:paraId="476DBBFB" w14:textId="77777777" w:rsidTr="00494297">
        <w:trPr>
          <w:trHeight w:val="205"/>
        </w:trPr>
        <w:tc>
          <w:tcPr>
            <w:tcW w:w="2568" w:type="dxa"/>
            <w:vMerge/>
            <w:shd w:val="clear" w:color="auto" w:fill="auto"/>
          </w:tcPr>
          <w:p w14:paraId="5810AE1E"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
        </w:tc>
        <w:tc>
          <w:tcPr>
            <w:tcW w:w="3260" w:type="dxa"/>
            <w:shd w:val="clear" w:color="auto" w:fill="auto"/>
            <w:vAlign w:val="center"/>
          </w:tcPr>
          <w:p w14:paraId="12F4A37F"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hAnsi="Times New Roman"/>
                <w:color w:val="000000"/>
                <w:sz w:val="18"/>
                <w:szCs w:val="18"/>
                <w:lang w:val="en-GB"/>
              </w:rPr>
            </w:pPr>
            <w:r w:rsidRPr="0011034E">
              <w:rPr>
                <w:rFonts w:ascii="Times New Roman" w:hAnsi="Times New Roman"/>
                <w:color w:val="000000"/>
                <w:sz w:val="18"/>
                <w:szCs w:val="18"/>
                <w:lang w:val="en-GB"/>
              </w:rPr>
              <w:t xml:space="preserve">Anna </w:t>
            </w:r>
            <w:proofErr w:type="spellStart"/>
            <w:r w:rsidRPr="0011034E">
              <w:rPr>
                <w:rFonts w:ascii="Times New Roman" w:hAnsi="Times New Roman"/>
                <w:color w:val="000000"/>
                <w:sz w:val="18"/>
                <w:szCs w:val="18"/>
                <w:lang w:val="en-GB"/>
              </w:rPr>
              <w:t>Filyushkina</w:t>
            </w:r>
            <w:proofErr w:type="spellEnd"/>
          </w:p>
        </w:tc>
        <w:tc>
          <w:tcPr>
            <w:tcW w:w="2452" w:type="dxa"/>
            <w:shd w:val="clear" w:color="auto" w:fill="auto"/>
            <w:vAlign w:val="center"/>
          </w:tcPr>
          <w:p w14:paraId="4E30F682"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hAnsi="Times New Roman"/>
                <w:color w:val="000000"/>
                <w:sz w:val="18"/>
                <w:szCs w:val="18"/>
                <w:lang w:val="en-GB"/>
              </w:rPr>
            </w:pPr>
            <w:r w:rsidRPr="0011034E">
              <w:rPr>
                <w:rFonts w:ascii="Times New Roman" w:hAnsi="Times New Roman"/>
                <w:color w:val="000000"/>
                <w:sz w:val="18"/>
                <w:szCs w:val="18"/>
                <w:lang w:val="en-GB"/>
              </w:rPr>
              <w:t>Russia</w:t>
            </w:r>
          </w:p>
        </w:tc>
      </w:tr>
      <w:tr w:rsidR="003F3326" w:rsidRPr="0011034E" w14:paraId="2B53737D" w14:textId="77777777" w:rsidTr="00494297">
        <w:trPr>
          <w:trHeight w:val="205"/>
        </w:trPr>
        <w:tc>
          <w:tcPr>
            <w:tcW w:w="2568" w:type="dxa"/>
            <w:vMerge/>
            <w:shd w:val="clear" w:color="auto" w:fill="auto"/>
          </w:tcPr>
          <w:p w14:paraId="57D17575"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
        </w:tc>
        <w:tc>
          <w:tcPr>
            <w:tcW w:w="3260" w:type="dxa"/>
            <w:shd w:val="clear" w:color="auto" w:fill="auto"/>
            <w:vAlign w:val="center"/>
          </w:tcPr>
          <w:p w14:paraId="1993EB37"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Calibri" w:hAnsi="Times New Roman"/>
                <w:w w:val="103"/>
                <w:sz w:val="18"/>
                <w:szCs w:val="18"/>
                <w:lang w:val="en-GB"/>
              </w:rPr>
            </w:pPr>
            <w:r w:rsidRPr="0011034E">
              <w:rPr>
                <w:rFonts w:ascii="Times New Roman" w:hAnsi="Times New Roman"/>
                <w:color w:val="000000"/>
                <w:sz w:val="18"/>
                <w:szCs w:val="18"/>
                <w:lang w:val="en-GB"/>
              </w:rPr>
              <w:t>Marcello Hernandez</w:t>
            </w:r>
          </w:p>
        </w:tc>
        <w:tc>
          <w:tcPr>
            <w:tcW w:w="2452" w:type="dxa"/>
            <w:shd w:val="clear" w:color="auto" w:fill="auto"/>
            <w:vAlign w:val="center"/>
          </w:tcPr>
          <w:p w14:paraId="5AB34B0F"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Calibri" w:hAnsi="Times New Roman"/>
                <w:w w:val="103"/>
                <w:sz w:val="18"/>
                <w:szCs w:val="18"/>
                <w:lang w:val="en-GB"/>
              </w:rPr>
            </w:pPr>
            <w:r w:rsidRPr="0011034E">
              <w:rPr>
                <w:rFonts w:ascii="Times New Roman" w:hAnsi="Times New Roman"/>
                <w:color w:val="000000"/>
                <w:sz w:val="18"/>
                <w:szCs w:val="18"/>
                <w:lang w:val="en-GB"/>
              </w:rPr>
              <w:t>Costa Rica</w:t>
            </w:r>
          </w:p>
        </w:tc>
      </w:tr>
      <w:tr w:rsidR="003F3326" w:rsidRPr="0011034E" w14:paraId="0C368C10" w14:textId="77777777" w:rsidTr="00494297">
        <w:trPr>
          <w:trHeight w:val="205"/>
        </w:trPr>
        <w:tc>
          <w:tcPr>
            <w:tcW w:w="2568" w:type="dxa"/>
            <w:vMerge/>
            <w:shd w:val="clear" w:color="auto" w:fill="auto"/>
          </w:tcPr>
          <w:p w14:paraId="3B82519C"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
        </w:tc>
        <w:tc>
          <w:tcPr>
            <w:tcW w:w="3260" w:type="dxa"/>
            <w:shd w:val="clear" w:color="auto" w:fill="auto"/>
            <w:vAlign w:val="center"/>
          </w:tcPr>
          <w:p w14:paraId="1181A74A"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Calibri" w:hAnsi="Times New Roman"/>
                <w:w w:val="103"/>
                <w:sz w:val="18"/>
                <w:szCs w:val="18"/>
                <w:lang w:val="en-GB"/>
              </w:rPr>
            </w:pPr>
            <w:r w:rsidRPr="0011034E">
              <w:rPr>
                <w:rFonts w:ascii="Times New Roman" w:hAnsi="Times New Roman"/>
                <w:color w:val="000000"/>
                <w:sz w:val="18"/>
                <w:szCs w:val="18"/>
                <w:lang w:val="en-GB"/>
              </w:rPr>
              <w:t xml:space="preserve">Natalia </w:t>
            </w:r>
            <w:proofErr w:type="spellStart"/>
            <w:r w:rsidRPr="0011034E">
              <w:rPr>
                <w:rFonts w:ascii="Times New Roman" w:hAnsi="Times New Roman"/>
                <w:color w:val="000000"/>
                <w:sz w:val="18"/>
                <w:szCs w:val="18"/>
                <w:lang w:val="en-GB"/>
              </w:rPr>
              <w:t>Lutti</w:t>
            </w:r>
            <w:proofErr w:type="spellEnd"/>
            <w:r w:rsidRPr="0011034E">
              <w:rPr>
                <w:rFonts w:ascii="Times New Roman" w:hAnsi="Times New Roman"/>
                <w:color w:val="000000"/>
                <w:sz w:val="18"/>
                <w:szCs w:val="18"/>
                <w:lang w:val="en-GB"/>
              </w:rPr>
              <w:t xml:space="preserve"> Hummel</w:t>
            </w:r>
          </w:p>
        </w:tc>
        <w:tc>
          <w:tcPr>
            <w:tcW w:w="2452" w:type="dxa"/>
            <w:shd w:val="clear" w:color="auto" w:fill="auto"/>
            <w:vAlign w:val="center"/>
          </w:tcPr>
          <w:p w14:paraId="35FB7EA7"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Calibri" w:hAnsi="Times New Roman"/>
                <w:w w:val="103"/>
                <w:sz w:val="18"/>
                <w:szCs w:val="18"/>
                <w:lang w:val="en-GB"/>
              </w:rPr>
            </w:pPr>
            <w:r w:rsidRPr="0011034E">
              <w:rPr>
                <w:rFonts w:ascii="Times New Roman" w:hAnsi="Times New Roman"/>
                <w:color w:val="000000"/>
                <w:sz w:val="18"/>
                <w:szCs w:val="18"/>
                <w:lang w:val="en-GB"/>
              </w:rPr>
              <w:t>Brazil</w:t>
            </w:r>
          </w:p>
        </w:tc>
      </w:tr>
      <w:tr w:rsidR="003F3326" w:rsidRPr="0011034E" w14:paraId="336793A7" w14:textId="77777777" w:rsidTr="00494297">
        <w:trPr>
          <w:trHeight w:val="205"/>
        </w:trPr>
        <w:tc>
          <w:tcPr>
            <w:tcW w:w="2568" w:type="dxa"/>
            <w:vMerge/>
            <w:shd w:val="clear" w:color="auto" w:fill="auto"/>
          </w:tcPr>
          <w:p w14:paraId="23A7E88D"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
        </w:tc>
        <w:tc>
          <w:tcPr>
            <w:tcW w:w="3260" w:type="dxa"/>
            <w:shd w:val="clear" w:color="auto" w:fill="auto"/>
            <w:vAlign w:val="center"/>
          </w:tcPr>
          <w:p w14:paraId="7B913F89"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hAnsi="Times New Roman"/>
                <w:color w:val="000000"/>
                <w:sz w:val="18"/>
                <w:szCs w:val="18"/>
                <w:lang w:val="en-GB"/>
              </w:rPr>
            </w:pPr>
            <w:proofErr w:type="spellStart"/>
            <w:r w:rsidRPr="0011034E">
              <w:rPr>
                <w:rFonts w:ascii="Times New Roman" w:hAnsi="Times New Roman"/>
                <w:color w:val="000000"/>
                <w:sz w:val="18"/>
                <w:szCs w:val="18"/>
                <w:lang w:val="en-GB"/>
              </w:rPr>
              <w:t>Pricila</w:t>
            </w:r>
            <w:proofErr w:type="spellEnd"/>
            <w:r w:rsidRPr="0011034E">
              <w:rPr>
                <w:rFonts w:ascii="Times New Roman" w:hAnsi="Times New Roman"/>
                <w:color w:val="000000"/>
                <w:sz w:val="18"/>
                <w:szCs w:val="18"/>
                <w:lang w:val="en-GB"/>
              </w:rPr>
              <w:t xml:space="preserve"> </w:t>
            </w:r>
            <w:proofErr w:type="spellStart"/>
            <w:r w:rsidRPr="0011034E">
              <w:rPr>
                <w:rFonts w:ascii="Times New Roman" w:hAnsi="Times New Roman"/>
                <w:color w:val="000000"/>
                <w:sz w:val="18"/>
                <w:szCs w:val="18"/>
                <w:lang w:val="en-GB"/>
              </w:rPr>
              <w:t>Iranah</w:t>
            </w:r>
            <w:proofErr w:type="spellEnd"/>
          </w:p>
        </w:tc>
        <w:tc>
          <w:tcPr>
            <w:tcW w:w="2452" w:type="dxa"/>
            <w:shd w:val="clear" w:color="auto" w:fill="auto"/>
            <w:vAlign w:val="center"/>
          </w:tcPr>
          <w:p w14:paraId="0E3F7491"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hAnsi="Times New Roman"/>
                <w:color w:val="000000"/>
                <w:sz w:val="18"/>
                <w:szCs w:val="18"/>
                <w:lang w:val="en-GB"/>
              </w:rPr>
            </w:pPr>
            <w:r w:rsidRPr="0011034E">
              <w:rPr>
                <w:rFonts w:ascii="Times New Roman" w:hAnsi="Times New Roman"/>
                <w:color w:val="000000"/>
                <w:sz w:val="18"/>
                <w:szCs w:val="18"/>
                <w:lang w:val="en-GB"/>
              </w:rPr>
              <w:t>Mauritius</w:t>
            </w:r>
          </w:p>
        </w:tc>
      </w:tr>
      <w:tr w:rsidR="003F3326" w:rsidRPr="0011034E" w14:paraId="48A124EB" w14:textId="77777777" w:rsidTr="00494297">
        <w:trPr>
          <w:trHeight w:val="205"/>
        </w:trPr>
        <w:tc>
          <w:tcPr>
            <w:tcW w:w="2568" w:type="dxa"/>
            <w:vMerge/>
            <w:shd w:val="clear" w:color="auto" w:fill="auto"/>
          </w:tcPr>
          <w:p w14:paraId="27983141"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
        </w:tc>
        <w:tc>
          <w:tcPr>
            <w:tcW w:w="3260" w:type="dxa"/>
            <w:shd w:val="clear" w:color="auto" w:fill="auto"/>
            <w:vAlign w:val="center"/>
          </w:tcPr>
          <w:p w14:paraId="14A65E50"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Calibri" w:hAnsi="Times New Roman"/>
                <w:w w:val="103"/>
                <w:sz w:val="18"/>
                <w:szCs w:val="18"/>
                <w:lang w:val="en-GB"/>
              </w:rPr>
            </w:pPr>
            <w:r w:rsidRPr="0011034E">
              <w:rPr>
                <w:rFonts w:ascii="Times New Roman" w:hAnsi="Times New Roman"/>
                <w:color w:val="000000"/>
                <w:sz w:val="18"/>
                <w:szCs w:val="18"/>
                <w:lang w:val="en-GB"/>
              </w:rPr>
              <w:t xml:space="preserve">Ann-Kathrin </w:t>
            </w:r>
            <w:proofErr w:type="spellStart"/>
            <w:r w:rsidRPr="0011034E">
              <w:rPr>
                <w:rFonts w:ascii="Times New Roman" w:hAnsi="Times New Roman"/>
                <w:color w:val="000000"/>
                <w:sz w:val="18"/>
                <w:szCs w:val="18"/>
                <w:lang w:val="en-GB"/>
              </w:rPr>
              <w:t>Koessler</w:t>
            </w:r>
            <w:proofErr w:type="spellEnd"/>
          </w:p>
        </w:tc>
        <w:tc>
          <w:tcPr>
            <w:tcW w:w="2452" w:type="dxa"/>
            <w:shd w:val="clear" w:color="auto" w:fill="auto"/>
            <w:vAlign w:val="center"/>
          </w:tcPr>
          <w:p w14:paraId="4D7CD26B"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Calibri" w:hAnsi="Times New Roman"/>
                <w:w w:val="103"/>
                <w:sz w:val="18"/>
                <w:szCs w:val="18"/>
                <w:lang w:val="en-GB"/>
              </w:rPr>
            </w:pPr>
            <w:r w:rsidRPr="0011034E">
              <w:rPr>
                <w:rFonts w:ascii="Times New Roman" w:hAnsi="Times New Roman"/>
                <w:color w:val="000000"/>
                <w:sz w:val="18"/>
                <w:szCs w:val="18"/>
                <w:lang w:val="en-GB"/>
              </w:rPr>
              <w:t>Germany</w:t>
            </w:r>
          </w:p>
        </w:tc>
      </w:tr>
      <w:tr w:rsidR="003F3326" w:rsidRPr="0011034E" w14:paraId="154F8AE9" w14:textId="77777777" w:rsidTr="00494297">
        <w:trPr>
          <w:trHeight w:val="205"/>
        </w:trPr>
        <w:tc>
          <w:tcPr>
            <w:tcW w:w="2568" w:type="dxa"/>
            <w:vMerge/>
            <w:shd w:val="clear" w:color="auto" w:fill="auto"/>
          </w:tcPr>
          <w:p w14:paraId="6912213D"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
        </w:tc>
        <w:tc>
          <w:tcPr>
            <w:tcW w:w="3260" w:type="dxa"/>
            <w:shd w:val="clear" w:color="auto" w:fill="auto"/>
            <w:vAlign w:val="center"/>
          </w:tcPr>
          <w:p w14:paraId="77920124"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hAnsi="Times New Roman"/>
                <w:color w:val="000000"/>
                <w:sz w:val="18"/>
                <w:szCs w:val="18"/>
                <w:lang w:val="en-GB"/>
              </w:rPr>
            </w:pPr>
            <w:r w:rsidRPr="0011034E">
              <w:rPr>
                <w:rFonts w:ascii="Times New Roman" w:hAnsi="Times New Roman"/>
                <w:color w:val="000000"/>
                <w:sz w:val="18"/>
                <w:szCs w:val="18"/>
                <w:lang w:val="en-GB"/>
              </w:rPr>
              <w:t xml:space="preserve">Dominic </w:t>
            </w:r>
            <w:proofErr w:type="spellStart"/>
            <w:r w:rsidRPr="0011034E">
              <w:rPr>
                <w:rFonts w:ascii="Times New Roman" w:hAnsi="Times New Roman"/>
                <w:color w:val="000000"/>
                <w:sz w:val="18"/>
                <w:szCs w:val="18"/>
                <w:lang w:val="en-GB"/>
              </w:rPr>
              <w:t>Lenzi</w:t>
            </w:r>
            <w:proofErr w:type="spellEnd"/>
          </w:p>
        </w:tc>
        <w:tc>
          <w:tcPr>
            <w:tcW w:w="2452" w:type="dxa"/>
            <w:shd w:val="clear" w:color="auto" w:fill="auto"/>
            <w:vAlign w:val="center"/>
          </w:tcPr>
          <w:p w14:paraId="3742B611"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hAnsi="Times New Roman"/>
                <w:color w:val="000000"/>
                <w:sz w:val="18"/>
                <w:szCs w:val="18"/>
                <w:lang w:val="en-GB"/>
              </w:rPr>
            </w:pPr>
            <w:r w:rsidRPr="0011034E">
              <w:rPr>
                <w:rFonts w:ascii="Times New Roman" w:hAnsi="Times New Roman"/>
                <w:color w:val="000000"/>
                <w:sz w:val="18"/>
                <w:szCs w:val="18"/>
                <w:lang w:val="en-GB"/>
              </w:rPr>
              <w:t>Australia and Italy</w:t>
            </w:r>
          </w:p>
        </w:tc>
      </w:tr>
      <w:tr w:rsidR="003F3326" w:rsidRPr="0011034E" w14:paraId="48AA17E9" w14:textId="77777777" w:rsidTr="00494297">
        <w:trPr>
          <w:trHeight w:val="205"/>
        </w:trPr>
        <w:tc>
          <w:tcPr>
            <w:tcW w:w="2568" w:type="dxa"/>
            <w:vMerge/>
            <w:shd w:val="clear" w:color="auto" w:fill="auto"/>
          </w:tcPr>
          <w:p w14:paraId="2790D33B"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
        </w:tc>
        <w:tc>
          <w:tcPr>
            <w:tcW w:w="3260" w:type="dxa"/>
            <w:shd w:val="clear" w:color="auto" w:fill="auto"/>
            <w:vAlign w:val="center"/>
          </w:tcPr>
          <w:p w14:paraId="7A0435F4"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hAnsi="Times New Roman"/>
                <w:color w:val="000000"/>
                <w:sz w:val="18"/>
                <w:szCs w:val="18"/>
                <w:lang w:val="en-GB"/>
              </w:rPr>
            </w:pPr>
            <w:r w:rsidRPr="0011034E">
              <w:rPr>
                <w:rFonts w:ascii="Times New Roman" w:hAnsi="Times New Roman"/>
                <w:color w:val="000000"/>
                <w:sz w:val="18"/>
                <w:szCs w:val="18"/>
                <w:lang w:val="en-GB"/>
              </w:rPr>
              <w:t xml:space="preserve">Bosco </w:t>
            </w:r>
            <w:proofErr w:type="spellStart"/>
            <w:r w:rsidRPr="0011034E">
              <w:rPr>
                <w:rFonts w:ascii="Times New Roman" w:hAnsi="Times New Roman"/>
                <w:color w:val="000000"/>
                <w:sz w:val="18"/>
                <w:szCs w:val="18"/>
                <w:lang w:val="en-GB"/>
              </w:rPr>
              <w:t>Lliso</w:t>
            </w:r>
            <w:proofErr w:type="spellEnd"/>
            <w:r w:rsidRPr="0011034E">
              <w:rPr>
                <w:rFonts w:ascii="Times New Roman" w:hAnsi="Times New Roman"/>
                <w:color w:val="000000"/>
                <w:sz w:val="18"/>
                <w:szCs w:val="18"/>
                <w:lang w:val="en-GB"/>
              </w:rPr>
              <w:t xml:space="preserve"> </w:t>
            </w:r>
            <w:proofErr w:type="spellStart"/>
            <w:r w:rsidRPr="0011034E">
              <w:rPr>
                <w:rFonts w:ascii="Times New Roman" w:hAnsi="Times New Roman"/>
                <w:color w:val="000000"/>
                <w:sz w:val="18"/>
                <w:szCs w:val="18"/>
                <w:lang w:val="en-GB"/>
              </w:rPr>
              <w:t>Tejera</w:t>
            </w:r>
            <w:proofErr w:type="spellEnd"/>
          </w:p>
        </w:tc>
        <w:tc>
          <w:tcPr>
            <w:tcW w:w="2452" w:type="dxa"/>
            <w:shd w:val="clear" w:color="auto" w:fill="auto"/>
            <w:vAlign w:val="center"/>
          </w:tcPr>
          <w:p w14:paraId="0E96C256"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hAnsi="Times New Roman"/>
                <w:color w:val="000000"/>
                <w:sz w:val="18"/>
                <w:szCs w:val="18"/>
                <w:lang w:val="en-GB"/>
              </w:rPr>
            </w:pPr>
            <w:r w:rsidRPr="0011034E">
              <w:rPr>
                <w:rFonts w:ascii="Times New Roman" w:hAnsi="Times New Roman"/>
                <w:color w:val="000000"/>
                <w:sz w:val="18"/>
                <w:szCs w:val="18"/>
                <w:lang w:val="en-GB"/>
              </w:rPr>
              <w:t>Spain</w:t>
            </w:r>
          </w:p>
        </w:tc>
      </w:tr>
      <w:tr w:rsidR="003F3326" w:rsidRPr="0011034E" w14:paraId="0F36C058" w14:textId="77777777" w:rsidTr="00494297">
        <w:trPr>
          <w:trHeight w:val="205"/>
        </w:trPr>
        <w:tc>
          <w:tcPr>
            <w:tcW w:w="2568" w:type="dxa"/>
            <w:vMerge/>
            <w:shd w:val="clear" w:color="auto" w:fill="auto"/>
          </w:tcPr>
          <w:p w14:paraId="4064281A"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
        </w:tc>
        <w:tc>
          <w:tcPr>
            <w:tcW w:w="3260" w:type="dxa"/>
            <w:shd w:val="clear" w:color="auto" w:fill="auto"/>
            <w:vAlign w:val="center"/>
          </w:tcPr>
          <w:p w14:paraId="5D633AD8"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hAnsi="Times New Roman"/>
                <w:color w:val="000000"/>
                <w:sz w:val="18"/>
                <w:szCs w:val="18"/>
                <w:lang w:val="en-GB"/>
              </w:rPr>
            </w:pPr>
            <w:proofErr w:type="spellStart"/>
            <w:r w:rsidRPr="0011034E">
              <w:rPr>
                <w:rFonts w:ascii="Times New Roman" w:hAnsi="Times New Roman"/>
                <w:color w:val="000000"/>
                <w:sz w:val="18"/>
                <w:szCs w:val="18"/>
                <w:lang w:val="en-GB"/>
              </w:rPr>
              <w:t>Lelani</w:t>
            </w:r>
            <w:proofErr w:type="spellEnd"/>
            <w:r w:rsidRPr="0011034E">
              <w:rPr>
                <w:rFonts w:ascii="Times New Roman" w:hAnsi="Times New Roman"/>
                <w:color w:val="000000"/>
                <w:sz w:val="18"/>
                <w:szCs w:val="18"/>
                <w:lang w:val="en-GB"/>
              </w:rPr>
              <w:t xml:space="preserve"> Maurice </w:t>
            </w:r>
            <w:proofErr w:type="spellStart"/>
            <w:r w:rsidRPr="0011034E">
              <w:rPr>
                <w:rFonts w:ascii="Times New Roman" w:hAnsi="Times New Roman"/>
                <w:color w:val="000000"/>
                <w:sz w:val="18"/>
                <w:szCs w:val="18"/>
                <w:lang w:val="en-GB"/>
              </w:rPr>
              <w:t>Mannetti</w:t>
            </w:r>
            <w:proofErr w:type="spellEnd"/>
          </w:p>
        </w:tc>
        <w:tc>
          <w:tcPr>
            <w:tcW w:w="2452" w:type="dxa"/>
            <w:shd w:val="clear" w:color="auto" w:fill="auto"/>
            <w:vAlign w:val="center"/>
          </w:tcPr>
          <w:p w14:paraId="42D562A9"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hAnsi="Times New Roman"/>
                <w:color w:val="000000"/>
                <w:sz w:val="18"/>
                <w:szCs w:val="18"/>
                <w:lang w:val="en-GB"/>
              </w:rPr>
            </w:pPr>
            <w:r w:rsidRPr="0011034E">
              <w:rPr>
                <w:rFonts w:ascii="Times New Roman" w:hAnsi="Times New Roman"/>
                <w:color w:val="000000"/>
                <w:sz w:val="18"/>
                <w:szCs w:val="18"/>
                <w:lang w:val="en-GB"/>
              </w:rPr>
              <w:t>Namibia</w:t>
            </w:r>
          </w:p>
        </w:tc>
      </w:tr>
      <w:tr w:rsidR="003F3326" w:rsidRPr="0011034E" w14:paraId="59E8B4BC" w14:textId="77777777" w:rsidTr="00494297">
        <w:trPr>
          <w:trHeight w:val="205"/>
        </w:trPr>
        <w:tc>
          <w:tcPr>
            <w:tcW w:w="2568" w:type="dxa"/>
            <w:vMerge/>
            <w:shd w:val="clear" w:color="auto" w:fill="auto"/>
          </w:tcPr>
          <w:p w14:paraId="427DA65E"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
        </w:tc>
        <w:tc>
          <w:tcPr>
            <w:tcW w:w="3260" w:type="dxa"/>
            <w:shd w:val="clear" w:color="auto" w:fill="auto"/>
            <w:vAlign w:val="center"/>
          </w:tcPr>
          <w:p w14:paraId="6964390A"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hAnsi="Times New Roman"/>
                <w:color w:val="000000"/>
                <w:sz w:val="18"/>
                <w:szCs w:val="18"/>
                <w:lang w:val="en-GB"/>
              </w:rPr>
            </w:pPr>
            <w:r w:rsidRPr="0011034E">
              <w:rPr>
                <w:rFonts w:ascii="Times New Roman" w:hAnsi="Times New Roman"/>
                <w:color w:val="000000"/>
                <w:sz w:val="18"/>
                <w:szCs w:val="18"/>
                <w:lang w:val="en-GB"/>
              </w:rPr>
              <w:t>Ana Sofia Monroy</w:t>
            </w:r>
          </w:p>
        </w:tc>
        <w:tc>
          <w:tcPr>
            <w:tcW w:w="2452" w:type="dxa"/>
            <w:shd w:val="clear" w:color="auto" w:fill="auto"/>
            <w:vAlign w:val="center"/>
          </w:tcPr>
          <w:p w14:paraId="44ED2D1E"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hAnsi="Times New Roman"/>
                <w:color w:val="000000"/>
                <w:sz w:val="18"/>
                <w:szCs w:val="18"/>
                <w:lang w:val="en-GB"/>
              </w:rPr>
            </w:pPr>
            <w:r w:rsidRPr="0011034E">
              <w:rPr>
                <w:rFonts w:ascii="Times New Roman" w:hAnsi="Times New Roman"/>
                <w:color w:val="000000"/>
                <w:sz w:val="18"/>
                <w:szCs w:val="18"/>
                <w:lang w:val="en-GB"/>
              </w:rPr>
              <w:t>Mexico</w:t>
            </w:r>
          </w:p>
        </w:tc>
      </w:tr>
      <w:tr w:rsidR="003F3326" w:rsidRPr="0011034E" w14:paraId="7E121BC1" w14:textId="77777777" w:rsidTr="00494297">
        <w:trPr>
          <w:trHeight w:val="205"/>
        </w:trPr>
        <w:tc>
          <w:tcPr>
            <w:tcW w:w="2568" w:type="dxa"/>
            <w:vMerge/>
            <w:shd w:val="clear" w:color="auto" w:fill="auto"/>
          </w:tcPr>
          <w:p w14:paraId="4F6A6C29"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
        </w:tc>
        <w:tc>
          <w:tcPr>
            <w:tcW w:w="3260" w:type="dxa"/>
            <w:shd w:val="clear" w:color="auto" w:fill="auto"/>
            <w:vAlign w:val="center"/>
          </w:tcPr>
          <w:p w14:paraId="40C42EE5"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hAnsi="Times New Roman"/>
                <w:color w:val="000000"/>
                <w:sz w:val="18"/>
                <w:szCs w:val="18"/>
                <w:lang w:val="en-GB"/>
              </w:rPr>
            </w:pPr>
            <w:proofErr w:type="spellStart"/>
            <w:r w:rsidRPr="0011034E">
              <w:rPr>
                <w:rFonts w:ascii="Times New Roman" w:hAnsi="Times New Roman"/>
                <w:color w:val="000000"/>
                <w:sz w:val="18"/>
                <w:szCs w:val="18"/>
                <w:lang w:val="en-GB"/>
              </w:rPr>
              <w:t>Ranjini</w:t>
            </w:r>
            <w:proofErr w:type="spellEnd"/>
            <w:r w:rsidRPr="0011034E">
              <w:rPr>
                <w:rFonts w:ascii="Times New Roman" w:hAnsi="Times New Roman"/>
                <w:color w:val="000000"/>
                <w:sz w:val="18"/>
                <w:szCs w:val="18"/>
                <w:lang w:val="en-GB"/>
              </w:rPr>
              <w:t xml:space="preserve"> Murali</w:t>
            </w:r>
          </w:p>
        </w:tc>
        <w:tc>
          <w:tcPr>
            <w:tcW w:w="2452" w:type="dxa"/>
            <w:shd w:val="clear" w:color="auto" w:fill="auto"/>
            <w:vAlign w:val="center"/>
          </w:tcPr>
          <w:p w14:paraId="4147E467"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hAnsi="Times New Roman"/>
                <w:color w:val="000000"/>
                <w:sz w:val="18"/>
                <w:szCs w:val="18"/>
                <w:lang w:val="en-GB"/>
              </w:rPr>
            </w:pPr>
            <w:r w:rsidRPr="0011034E">
              <w:rPr>
                <w:rFonts w:ascii="Times New Roman" w:hAnsi="Times New Roman"/>
                <w:color w:val="000000"/>
                <w:sz w:val="18"/>
                <w:szCs w:val="18"/>
                <w:lang w:val="en-GB"/>
              </w:rPr>
              <w:t>India</w:t>
            </w:r>
          </w:p>
        </w:tc>
      </w:tr>
      <w:tr w:rsidR="003F3326" w:rsidRPr="0011034E" w14:paraId="281FBFFC" w14:textId="77777777" w:rsidTr="00494297">
        <w:trPr>
          <w:trHeight w:val="205"/>
        </w:trPr>
        <w:tc>
          <w:tcPr>
            <w:tcW w:w="2568" w:type="dxa"/>
            <w:vMerge/>
            <w:shd w:val="clear" w:color="auto" w:fill="auto"/>
          </w:tcPr>
          <w:p w14:paraId="17BFC13D"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
        </w:tc>
        <w:tc>
          <w:tcPr>
            <w:tcW w:w="3260" w:type="dxa"/>
            <w:shd w:val="clear" w:color="auto" w:fill="auto"/>
            <w:vAlign w:val="center"/>
          </w:tcPr>
          <w:p w14:paraId="3264FA08"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hAnsi="Times New Roman"/>
                <w:color w:val="000000"/>
                <w:sz w:val="18"/>
                <w:szCs w:val="18"/>
                <w:lang w:val="en-GB"/>
              </w:rPr>
            </w:pPr>
            <w:r w:rsidRPr="0011034E">
              <w:rPr>
                <w:rFonts w:ascii="Times New Roman" w:hAnsi="Times New Roman"/>
                <w:color w:val="000000"/>
                <w:sz w:val="18"/>
                <w:szCs w:val="18"/>
                <w:lang w:val="en-GB"/>
              </w:rPr>
              <w:t>Sara Holiday Nelson</w:t>
            </w:r>
          </w:p>
        </w:tc>
        <w:tc>
          <w:tcPr>
            <w:tcW w:w="2452" w:type="dxa"/>
            <w:shd w:val="clear" w:color="auto" w:fill="auto"/>
            <w:vAlign w:val="center"/>
          </w:tcPr>
          <w:p w14:paraId="66D8D993"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hAnsi="Times New Roman"/>
                <w:color w:val="000000"/>
                <w:sz w:val="18"/>
                <w:szCs w:val="18"/>
                <w:lang w:val="en-GB"/>
              </w:rPr>
            </w:pPr>
            <w:r w:rsidRPr="0011034E">
              <w:rPr>
                <w:rFonts w:ascii="Times New Roman" w:hAnsi="Times New Roman"/>
                <w:color w:val="000000"/>
                <w:sz w:val="18"/>
                <w:szCs w:val="18"/>
                <w:lang w:val="en-GB"/>
              </w:rPr>
              <w:t>United States of America</w:t>
            </w:r>
          </w:p>
        </w:tc>
      </w:tr>
      <w:tr w:rsidR="003F3326" w:rsidRPr="0011034E" w14:paraId="38F8676F" w14:textId="77777777" w:rsidTr="00494297">
        <w:trPr>
          <w:trHeight w:val="205"/>
        </w:trPr>
        <w:tc>
          <w:tcPr>
            <w:tcW w:w="2568" w:type="dxa"/>
            <w:vMerge/>
            <w:shd w:val="clear" w:color="auto" w:fill="auto"/>
          </w:tcPr>
          <w:p w14:paraId="6514E962"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
        </w:tc>
        <w:tc>
          <w:tcPr>
            <w:tcW w:w="3260" w:type="dxa"/>
            <w:shd w:val="clear" w:color="auto" w:fill="auto"/>
            <w:vAlign w:val="center"/>
          </w:tcPr>
          <w:p w14:paraId="6E4A2F56"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Calibri" w:hAnsi="Times New Roman"/>
                <w:w w:val="103"/>
                <w:sz w:val="18"/>
                <w:szCs w:val="18"/>
                <w:lang w:val="en-GB"/>
              </w:rPr>
            </w:pPr>
            <w:r w:rsidRPr="0011034E">
              <w:rPr>
                <w:rFonts w:ascii="Times New Roman" w:hAnsi="Times New Roman"/>
                <w:color w:val="000000"/>
                <w:sz w:val="18"/>
                <w:szCs w:val="18"/>
                <w:lang w:val="en-GB"/>
              </w:rPr>
              <w:t xml:space="preserve">Evonne </w:t>
            </w:r>
            <w:proofErr w:type="spellStart"/>
            <w:r w:rsidRPr="0011034E">
              <w:rPr>
                <w:rFonts w:ascii="Times New Roman" w:hAnsi="Times New Roman"/>
                <w:color w:val="000000"/>
                <w:sz w:val="18"/>
                <w:szCs w:val="18"/>
                <w:lang w:val="en-GB"/>
              </w:rPr>
              <w:t>Yiu</w:t>
            </w:r>
            <w:proofErr w:type="spellEnd"/>
          </w:p>
        </w:tc>
        <w:tc>
          <w:tcPr>
            <w:tcW w:w="2452" w:type="dxa"/>
            <w:shd w:val="clear" w:color="auto" w:fill="auto"/>
            <w:vAlign w:val="center"/>
          </w:tcPr>
          <w:p w14:paraId="2F06F52C"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Calibri" w:hAnsi="Times New Roman"/>
                <w:w w:val="103"/>
                <w:sz w:val="18"/>
                <w:szCs w:val="18"/>
                <w:lang w:val="en-GB"/>
              </w:rPr>
            </w:pPr>
            <w:r w:rsidRPr="0011034E">
              <w:rPr>
                <w:rFonts w:ascii="Times New Roman" w:hAnsi="Times New Roman"/>
                <w:color w:val="000000"/>
                <w:sz w:val="18"/>
                <w:szCs w:val="18"/>
                <w:lang w:val="en-GB"/>
              </w:rPr>
              <w:t>Singapore</w:t>
            </w:r>
          </w:p>
        </w:tc>
      </w:tr>
      <w:tr w:rsidR="003F3326" w:rsidRPr="0011034E" w14:paraId="35BD11E0" w14:textId="77777777" w:rsidTr="00494297">
        <w:trPr>
          <w:trHeight w:val="205"/>
        </w:trPr>
        <w:tc>
          <w:tcPr>
            <w:tcW w:w="2568" w:type="dxa"/>
            <w:vMerge/>
            <w:tcBorders>
              <w:bottom w:val="single" w:sz="4" w:space="0" w:color="auto"/>
            </w:tcBorders>
            <w:shd w:val="clear" w:color="auto" w:fill="auto"/>
          </w:tcPr>
          <w:p w14:paraId="2CA4EDFC"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
        </w:tc>
        <w:tc>
          <w:tcPr>
            <w:tcW w:w="3260" w:type="dxa"/>
            <w:tcBorders>
              <w:bottom w:val="single" w:sz="4" w:space="0" w:color="auto"/>
            </w:tcBorders>
            <w:shd w:val="clear" w:color="auto" w:fill="auto"/>
            <w:vAlign w:val="center"/>
          </w:tcPr>
          <w:p w14:paraId="4E4A9C29"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Calibri" w:hAnsi="Times New Roman"/>
                <w:w w:val="103"/>
                <w:sz w:val="18"/>
                <w:szCs w:val="18"/>
                <w:lang w:val="en-GB"/>
              </w:rPr>
            </w:pPr>
            <w:r w:rsidRPr="0011034E">
              <w:rPr>
                <w:rFonts w:ascii="Times New Roman" w:hAnsi="Times New Roman"/>
                <w:color w:val="000000"/>
                <w:sz w:val="18"/>
                <w:szCs w:val="18"/>
                <w:lang w:val="en-GB"/>
              </w:rPr>
              <w:t xml:space="preserve">Sacha </w:t>
            </w:r>
            <w:proofErr w:type="spellStart"/>
            <w:r w:rsidRPr="0011034E">
              <w:rPr>
                <w:rFonts w:ascii="Times New Roman" w:hAnsi="Times New Roman"/>
                <w:color w:val="000000"/>
                <w:sz w:val="18"/>
                <w:szCs w:val="18"/>
                <w:lang w:val="en-GB"/>
              </w:rPr>
              <w:t>Amaru</w:t>
            </w:r>
            <w:proofErr w:type="spellEnd"/>
            <w:r w:rsidRPr="0011034E">
              <w:rPr>
                <w:rFonts w:ascii="Times New Roman" w:hAnsi="Times New Roman"/>
                <w:color w:val="000000"/>
                <w:sz w:val="18"/>
                <w:szCs w:val="18"/>
                <w:lang w:val="en-GB"/>
              </w:rPr>
              <w:t xml:space="preserve"> Zaman</w:t>
            </w:r>
          </w:p>
        </w:tc>
        <w:tc>
          <w:tcPr>
            <w:tcW w:w="2452" w:type="dxa"/>
            <w:tcBorders>
              <w:bottom w:val="single" w:sz="4" w:space="0" w:color="auto"/>
            </w:tcBorders>
            <w:shd w:val="clear" w:color="auto" w:fill="auto"/>
            <w:vAlign w:val="center"/>
          </w:tcPr>
          <w:p w14:paraId="1F55B2E7" w14:textId="77777777" w:rsidR="003F3326" w:rsidRPr="0011034E" w:rsidRDefault="003F3326" w:rsidP="00743C75">
            <w:pPr>
              <w:tabs>
                <w:tab w:val="left" w:pos="1247"/>
                <w:tab w:val="left" w:pos="1814"/>
                <w:tab w:val="left" w:pos="2381"/>
                <w:tab w:val="left" w:pos="2948"/>
                <w:tab w:val="left" w:pos="3515"/>
                <w:tab w:val="left" w:pos="4082"/>
              </w:tabs>
              <w:spacing w:before="40" w:after="40" w:line="240" w:lineRule="auto"/>
              <w:rPr>
                <w:rFonts w:ascii="Times New Roman" w:eastAsia="Calibri" w:hAnsi="Times New Roman"/>
                <w:w w:val="103"/>
                <w:sz w:val="18"/>
                <w:szCs w:val="18"/>
                <w:lang w:val="en-GB"/>
              </w:rPr>
            </w:pPr>
            <w:r w:rsidRPr="0011034E">
              <w:rPr>
                <w:rFonts w:ascii="Times New Roman" w:hAnsi="Times New Roman"/>
                <w:color w:val="000000"/>
                <w:sz w:val="18"/>
                <w:szCs w:val="18"/>
                <w:lang w:val="en-GB"/>
              </w:rPr>
              <w:t>Indonesia</w:t>
            </w:r>
          </w:p>
        </w:tc>
      </w:tr>
      <w:tr w:rsidR="001E7EEE" w:rsidRPr="0011034E" w14:paraId="4864E82D" w14:textId="77777777" w:rsidTr="00494297">
        <w:trPr>
          <w:trHeight w:val="205"/>
        </w:trPr>
        <w:tc>
          <w:tcPr>
            <w:tcW w:w="2568" w:type="dxa"/>
            <w:vMerge w:val="restart"/>
            <w:tcBorders>
              <w:top w:val="single" w:sz="4" w:space="0" w:color="auto"/>
            </w:tcBorders>
            <w:shd w:val="clear" w:color="auto" w:fill="auto"/>
          </w:tcPr>
          <w:p w14:paraId="18F294DB" w14:textId="55191281" w:rsidR="001E7EEE" w:rsidRPr="0011034E" w:rsidRDefault="001E7EEE" w:rsidP="00D64ED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r>
              <w:rPr>
                <w:rFonts w:ascii="Times New Roman" w:eastAsia="SimSun" w:hAnsi="Times New Roman"/>
                <w:sz w:val="18"/>
                <w:szCs w:val="18"/>
                <w:lang w:val="en-GB" w:eastAsia="zh-CN"/>
              </w:rPr>
              <w:t xml:space="preserve">Methodological Assessment of </w:t>
            </w:r>
            <w:r w:rsidRPr="0011034E">
              <w:rPr>
                <w:rFonts w:ascii="Times New Roman" w:eastAsia="SimSun" w:hAnsi="Times New Roman"/>
                <w:sz w:val="18"/>
                <w:szCs w:val="18"/>
                <w:lang w:val="en-GB" w:eastAsia="zh-CN"/>
              </w:rPr>
              <w:t xml:space="preserve">Scenarios and </w:t>
            </w:r>
            <w:r>
              <w:rPr>
                <w:rFonts w:ascii="Times New Roman" w:eastAsia="SimSun" w:hAnsi="Times New Roman"/>
                <w:sz w:val="18"/>
                <w:szCs w:val="18"/>
                <w:lang w:val="en-GB" w:eastAsia="zh-CN"/>
              </w:rPr>
              <w:t>M</w:t>
            </w:r>
            <w:r w:rsidRPr="0011034E">
              <w:rPr>
                <w:rFonts w:ascii="Times New Roman" w:eastAsia="SimSun" w:hAnsi="Times New Roman"/>
                <w:sz w:val="18"/>
                <w:szCs w:val="18"/>
                <w:lang w:val="en-GB" w:eastAsia="zh-CN"/>
              </w:rPr>
              <w:t xml:space="preserve">odels </w:t>
            </w:r>
          </w:p>
        </w:tc>
        <w:tc>
          <w:tcPr>
            <w:tcW w:w="3260" w:type="dxa"/>
            <w:tcBorders>
              <w:top w:val="single" w:sz="4" w:space="0" w:color="auto"/>
            </w:tcBorders>
            <w:shd w:val="clear" w:color="auto" w:fill="auto"/>
            <w:vAlign w:val="bottom"/>
          </w:tcPr>
          <w:p w14:paraId="2D454E5B" w14:textId="1E3FA7CB" w:rsidR="001E7EEE" w:rsidRPr="0011034E" w:rsidRDefault="001E7EEE" w:rsidP="00D64ED5">
            <w:pPr>
              <w:tabs>
                <w:tab w:val="left" w:pos="1247"/>
                <w:tab w:val="left" w:pos="1814"/>
                <w:tab w:val="left" w:pos="2381"/>
                <w:tab w:val="left" w:pos="2948"/>
                <w:tab w:val="left" w:pos="3515"/>
                <w:tab w:val="left" w:pos="4082"/>
              </w:tabs>
              <w:spacing w:before="40" w:after="40" w:line="240" w:lineRule="auto"/>
              <w:rPr>
                <w:rFonts w:ascii="Times New Roman" w:hAnsi="Times New Roman"/>
                <w:color w:val="000000"/>
                <w:sz w:val="18"/>
                <w:szCs w:val="18"/>
                <w:lang w:val="en-GB"/>
              </w:rPr>
            </w:pPr>
            <w:r w:rsidRPr="0011034E">
              <w:rPr>
                <w:rFonts w:ascii="Times New Roman" w:hAnsi="Times New Roman"/>
                <w:color w:val="000000"/>
                <w:sz w:val="18"/>
                <w:szCs w:val="18"/>
                <w:lang w:val="en-GB"/>
              </w:rPr>
              <w:t>América Paz</w:t>
            </w:r>
            <w:r>
              <w:rPr>
                <w:rFonts w:ascii="Times New Roman" w:hAnsi="Times New Roman"/>
                <w:color w:val="000000"/>
                <w:sz w:val="18"/>
                <w:szCs w:val="18"/>
                <w:lang w:val="en-GB"/>
              </w:rPr>
              <w:t xml:space="preserve"> </w:t>
            </w:r>
            <w:r w:rsidRPr="0011034E">
              <w:rPr>
                <w:rFonts w:ascii="Times New Roman" w:hAnsi="Times New Roman"/>
                <w:color w:val="000000"/>
                <w:sz w:val="18"/>
                <w:szCs w:val="18"/>
                <w:lang w:val="en-GB"/>
              </w:rPr>
              <w:t>Durán</w:t>
            </w:r>
          </w:p>
        </w:tc>
        <w:tc>
          <w:tcPr>
            <w:tcW w:w="2452" w:type="dxa"/>
            <w:tcBorders>
              <w:top w:val="single" w:sz="4" w:space="0" w:color="auto"/>
            </w:tcBorders>
            <w:shd w:val="clear" w:color="auto" w:fill="auto"/>
            <w:vAlign w:val="bottom"/>
          </w:tcPr>
          <w:p w14:paraId="56DBC6C2" w14:textId="3473B69B" w:rsidR="001E7EEE" w:rsidRPr="0011034E" w:rsidRDefault="001E7EEE" w:rsidP="00D64ED5">
            <w:pPr>
              <w:tabs>
                <w:tab w:val="left" w:pos="1247"/>
                <w:tab w:val="left" w:pos="1814"/>
                <w:tab w:val="left" w:pos="2381"/>
                <w:tab w:val="left" w:pos="2948"/>
                <w:tab w:val="left" w:pos="3515"/>
                <w:tab w:val="left" w:pos="4082"/>
              </w:tabs>
              <w:spacing w:before="40" w:after="40" w:line="240" w:lineRule="auto"/>
              <w:rPr>
                <w:rFonts w:ascii="Times New Roman" w:hAnsi="Times New Roman"/>
                <w:color w:val="000000"/>
                <w:sz w:val="18"/>
                <w:szCs w:val="18"/>
                <w:lang w:val="en-GB"/>
              </w:rPr>
            </w:pPr>
            <w:r>
              <w:rPr>
                <w:rFonts w:ascii="Times New Roman" w:hAnsi="Times New Roman"/>
                <w:color w:val="000000"/>
                <w:sz w:val="18"/>
                <w:szCs w:val="18"/>
                <w:lang w:val="en-GB"/>
              </w:rPr>
              <w:t>Chile</w:t>
            </w:r>
          </w:p>
        </w:tc>
      </w:tr>
      <w:tr w:rsidR="001E7EEE" w:rsidRPr="0011034E" w14:paraId="6E1768DC" w14:textId="77777777" w:rsidTr="00494297">
        <w:trPr>
          <w:trHeight w:val="205"/>
        </w:trPr>
        <w:tc>
          <w:tcPr>
            <w:tcW w:w="2568" w:type="dxa"/>
            <w:vMerge/>
            <w:shd w:val="clear" w:color="auto" w:fill="auto"/>
          </w:tcPr>
          <w:p w14:paraId="73556420" w14:textId="77777777" w:rsidR="001E7EEE" w:rsidRPr="0011034E" w:rsidRDefault="001E7EEE" w:rsidP="00D64ED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
        </w:tc>
        <w:tc>
          <w:tcPr>
            <w:tcW w:w="3260" w:type="dxa"/>
            <w:shd w:val="clear" w:color="auto" w:fill="auto"/>
            <w:vAlign w:val="bottom"/>
          </w:tcPr>
          <w:p w14:paraId="2DEF1710" w14:textId="0C478853" w:rsidR="001E7EEE" w:rsidRPr="0011034E" w:rsidRDefault="001E7EEE" w:rsidP="00D64ED5">
            <w:pPr>
              <w:tabs>
                <w:tab w:val="left" w:pos="1247"/>
                <w:tab w:val="left" w:pos="1814"/>
                <w:tab w:val="left" w:pos="2381"/>
                <w:tab w:val="left" w:pos="2948"/>
                <w:tab w:val="left" w:pos="3515"/>
                <w:tab w:val="left" w:pos="4082"/>
              </w:tabs>
              <w:spacing w:before="40" w:after="40" w:line="240" w:lineRule="auto"/>
              <w:rPr>
                <w:rFonts w:ascii="Times New Roman" w:hAnsi="Times New Roman"/>
                <w:color w:val="000000"/>
                <w:sz w:val="18"/>
                <w:szCs w:val="18"/>
                <w:lang w:val="en-GB"/>
              </w:rPr>
            </w:pPr>
            <w:proofErr w:type="spellStart"/>
            <w:r w:rsidRPr="0011034E">
              <w:rPr>
                <w:rFonts w:ascii="Times New Roman" w:hAnsi="Times New Roman"/>
                <w:color w:val="000000"/>
                <w:sz w:val="18"/>
                <w:szCs w:val="18"/>
                <w:lang w:val="en-GB"/>
              </w:rPr>
              <w:t>Ghassen</w:t>
            </w:r>
            <w:proofErr w:type="spellEnd"/>
            <w:r>
              <w:rPr>
                <w:rFonts w:ascii="Times New Roman" w:hAnsi="Times New Roman"/>
                <w:color w:val="000000"/>
                <w:sz w:val="18"/>
                <w:szCs w:val="18"/>
                <w:lang w:val="en-GB"/>
              </w:rPr>
              <w:t xml:space="preserve"> </w:t>
            </w:r>
            <w:proofErr w:type="spellStart"/>
            <w:r w:rsidRPr="0011034E">
              <w:rPr>
                <w:rFonts w:ascii="Times New Roman" w:hAnsi="Times New Roman"/>
                <w:color w:val="000000"/>
                <w:sz w:val="18"/>
                <w:szCs w:val="18"/>
                <w:lang w:val="en-GB"/>
              </w:rPr>
              <w:t>Halouani</w:t>
            </w:r>
            <w:proofErr w:type="spellEnd"/>
          </w:p>
        </w:tc>
        <w:tc>
          <w:tcPr>
            <w:tcW w:w="2452" w:type="dxa"/>
            <w:shd w:val="clear" w:color="auto" w:fill="auto"/>
            <w:vAlign w:val="bottom"/>
          </w:tcPr>
          <w:p w14:paraId="485488F8" w14:textId="563127C5" w:rsidR="001E7EEE" w:rsidRPr="0011034E" w:rsidRDefault="001E7EEE" w:rsidP="00D64ED5">
            <w:pPr>
              <w:tabs>
                <w:tab w:val="left" w:pos="1247"/>
                <w:tab w:val="left" w:pos="1814"/>
                <w:tab w:val="left" w:pos="2381"/>
                <w:tab w:val="left" w:pos="2948"/>
                <w:tab w:val="left" w:pos="3515"/>
                <w:tab w:val="left" w:pos="4082"/>
              </w:tabs>
              <w:spacing w:before="40" w:after="40" w:line="240" w:lineRule="auto"/>
              <w:rPr>
                <w:rFonts w:ascii="Times New Roman" w:hAnsi="Times New Roman"/>
                <w:color w:val="000000"/>
                <w:sz w:val="18"/>
                <w:szCs w:val="18"/>
                <w:lang w:val="en-GB"/>
              </w:rPr>
            </w:pPr>
            <w:r>
              <w:rPr>
                <w:rFonts w:ascii="Times New Roman" w:hAnsi="Times New Roman"/>
                <w:color w:val="000000"/>
                <w:sz w:val="18"/>
                <w:szCs w:val="18"/>
                <w:lang w:val="en-GB"/>
              </w:rPr>
              <w:t>Tunisia</w:t>
            </w:r>
          </w:p>
        </w:tc>
      </w:tr>
      <w:tr w:rsidR="001E7EEE" w:rsidRPr="0011034E" w14:paraId="42F09A0F" w14:textId="77777777" w:rsidTr="00494297">
        <w:trPr>
          <w:trHeight w:val="205"/>
        </w:trPr>
        <w:tc>
          <w:tcPr>
            <w:tcW w:w="2568" w:type="dxa"/>
            <w:vMerge/>
            <w:shd w:val="clear" w:color="auto" w:fill="auto"/>
          </w:tcPr>
          <w:p w14:paraId="19FE9476" w14:textId="77777777" w:rsidR="001E7EEE" w:rsidRPr="0011034E" w:rsidRDefault="001E7EEE" w:rsidP="00D64ED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
        </w:tc>
        <w:tc>
          <w:tcPr>
            <w:tcW w:w="3260" w:type="dxa"/>
            <w:shd w:val="clear" w:color="auto" w:fill="auto"/>
            <w:vAlign w:val="bottom"/>
          </w:tcPr>
          <w:p w14:paraId="569241B1" w14:textId="762A8108" w:rsidR="001E7EEE" w:rsidRPr="0011034E" w:rsidRDefault="001E7EEE" w:rsidP="00D64ED5">
            <w:pPr>
              <w:tabs>
                <w:tab w:val="left" w:pos="1247"/>
                <w:tab w:val="left" w:pos="1814"/>
                <w:tab w:val="left" w:pos="2381"/>
                <w:tab w:val="left" w:pos="2948"/>
                <w:tab w:val="left" w:pos="3515"/>
                <w:tab w:val="left" w:pos="4082"/>
              </w:tabs>
              <w:spacing w:before="40" w:after="40" w:line="240" w:lineRule="auto"/>
              <w:rPr>
                <w:rFonts w:ascii="Times New Roman" w:hAnsi="Times New Roman"/>
                <w:color w:val="000000"/>
                <w:sz w:val="18"/>
                <w:szCs w:val="18"/>
                <w:lang w:val="en-GB"/>
              </w:rPr>
            </w:pPr>
            <w:r w:rsidRPr="0011034E">
              <w:rPr>
                <w:rFonts w:ascii="Times New Roman" w:hAnsi="Times New Roman"/>
                <w:color w:val="000000"/>
                <w:sz w:val="18"/>
                <w:szCs w:val="18"/>
                <w:lang w:val="en-GB"/>
              </w:rPr>
              <w:t xml:space="preserve">Jan </w:t>
            </w:r>
            <w:proofErr w:type="spellStart"/>
            <w:r w:rsidRPr="0011034E">
              <w:rPr>
                <w:rFonts w:ascii="Times New Roman" w:hAnsi="Times New Roman"/>
                <w:color w:val="000000"/>
                <w:sz w:val="18"/>
                <w:szCs w:val="18"/>
                <w:lang w:val="en-GB"/>
              </w:rPr>
              <w:t>Jurjen</w:t>
            </w:r>
            <w:proofErr w:type="spellEnd"/>
            <w:r>
              <w:rPr>
                <w:rFonts w:ascii="Times New Roman" w:hAnsi="Times New Roman"/>
                <w:color w:val="000000"/>
                <w:sz w:val="18"/>
                <w:szCs w:val="18"/>
                <w:lang w:val="en-GB"/>
              </w:rPr>
              <w:t xml:space="preserve"> </w:t>
            </w:r>
            <w:r w:rsidRPr="0011034E">
              <w:rPr>
                <w:rFonts w:ascii="Times New Roman" w:hAnsi="Times New Roman"/>
                <w:color w:val="000000"/>
                <w:sz w:val="18"/>
                <w:szCs w:val="18"/>
                <w:lang w:val="en-GB"/>
              </w:rPr>
              <w:t>Kuiper</w:t>
            </w:r>
          </w:p>
        </w:tc>
        <w:tc>
          <w:tcPr>
            <w:tcW w:w="2452" w:type="dxa"/>
            <w:shd w:val="clear" w:color="auto" w:fill="auto"/>
            <w:vAlign w:val="bottom"/>
          </w:tcPr>
          <w:p w14:paraId="43EF0070" w14:textId="36CF8F64" w:rsidR="001E7EEE" w:rsidRPr="0011034E" w:rsidRDefault="001E7EEE" w:rsidP="00D64ED5">
            <w:pPr>
              <w:tabs>
                <w:tab w:val="left" w:pos="1247"/>
                <w:tab w:val="left" w:pos="1814"/>
                <w:tab w:val="left" w:pos="2381"/>
                <w:tab w:val="left" w:pos="2948"/>
                <w:tab w:val="left" w:pos="3515"/>
                <w:tab w:val="left" w:pos="4082"/>
              </w:tabs>
              <w:spacing w:before="40" w:after="40" w:line="240" w:lineRule="auto"/>
              <w:rPr>
                <w:rFonts w:ascii="Times New Roman" w:hAnsi="Times New Roman"/>
                <w:color w:val="000000"/>
                <w:sz w:val="18"/>
                <w:szCs w:val="18"/>
                <w:lang w:val="en-GB"/>
              </w:rPr>
            </w:pPr>
            <w:r>
              <w:rPr>
                <w:rFonts w:ascii="Times New Roman" w:hAnsi="Times New Roman"/>
                <w:color w:val="000000"/>
                <w:sz w:val="18"/>
                <w:szCs w:val="18"/>
                <w:lang w:val="en-GB"/>
              </w:rPr>
              <w:t>The Netherlands</w:t>
            </w:r>
          </w:p>
        </w:tc>
      </w:tr>
      <w:tr w:rsidR="001E7EEE" w:rsidRPr="0011034E" w14:paraId="36F6AAF4" w14:textId="77777777" w:rsidTr="00494297">
        <w:trPr>
          <w:trHeight w:val="205"/>
        </w:trPr>
        <w:tc>
          <w:tcPr>
            <w:tcW w:w="2568" w:type="dxa"/>
            <w:vMerge/>
            <w:shd w:val="clear" w:color="auto" w:fill="auto"/>
          </w:tcPr>
          <w:p w14:paraId="678E3F37" w14:textId="77777777" w:rsidR="001E7EEE" w:rsidRPr="0011034E" w:rsidRDefault="001E7EEE" w:rsidP="00D64ED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
        </w:tc>
        <w:tc>
          <w:tcPr>
            <w:tcW w:w="3260" w:type="dxa"/>
            <w:shd w:val="clear" w:color="auto" w:fill="auto"/>
            <w:vAlign w:val="bottom"/>
          </w:tcPr>
          <w:p w14:paraId="571C07B5" w14:textId="1092826C" w:rsidR="001E7EEE" w:rsidRPr="0011034E" w:rsidRDefault="001E7EEE" w:rsidP="00D64ED5">
            <w:pPr>
              <w:tabs>
                <w:tab w:val="left" w:pos="1247"/>
                <w:tab w:val="left" w:pos="1814"/>
                <w:tab w:val="left" w:pos="2381"/>
                <w:tab w:val="left" w:pos="2948"/>
                <w:tab w:val="left" w:pos="3515"/>
                <w:tab w:val="left" w:pos="4082"/>
              </w:tabs>
              <w:spacing w:before="40" w:after="40" w:line="240" w:lineRule="auto"/>
              <w:rPr>
                <w:rFonts w:ascii="Times New Roman" w:hAnsi="Times New Roman"/>
                <w:color w:val="000000"/>
                <w:sz w:val="18"/>
                <w:szCs w:val="18"/>
                <w:lang w:val="en-GB"/>
              </w:rPr>
            </w:pPr>
            <w:r w:rsidRPr="0011034E">
              <w:rPr>
                <w:rFonts w:ascii="Times New Roman" w:hAnsi="Times New Roman"/>
                <w:color w:val="000000"/>
                <w:sz w:val="18"/>
                <w:szCs w:val="18"/>
                <w:lang w:val="en-GB"/>
              </w:rPr>
              <w:t xml:space="preserve">Hye </w:t>
            </w:r>
            <w:proofErr w:type="spellStart"/>
            <w:r w:rsidRPr="0011034E">
              <w:rPr>
                <w:rFonts w:ascii="Times New Roman" w:hAnsi="Times New Roman"/>
                <w:color w:val="000000"/>
                <w:sz w:val="18"/>
                <w:szCs w:val="18"/>
                <w:lang w:val="en-GB"/>
              </w:rPr>
              <w:t>Jin</w:t>
            </w:r>
            <w:proofErr w:type="spellEnd"/>
            <w:r>
              <w:rPr>
                <w:rFonts w:ascii="Times New Roman" w:hAnsi="Times New Roman"/>
                <w:color w:val="000000"/>
                <w:sz w:val="18"/>
                <w:szCs w:val="18"/>
                <w:lang w:val="en-GB"/>
              </w:rPr>
              <w:t xml:space="preserve"> </w:t>
            </w:r>
            <w:r w:rsidRPr="0011034E">
              <w:rPr>
                <w:rFonts w:ascii="Times New Roman" w:hAnsi="Times New Roman"/>
                <w:color w:val="000000"/>
                <w:sz w:val="18"/>
                <w:szCs w:val="18"/>
                <w:lang w:val="en-GB"/>
              </w:rPr>
              <w:t>Kim</w:t>
            </w:r>
          </w:p>
        </w:tc>
        <w:tc>
          <w:tcPr>
            <w:tcW w:w="2452" w:type="dxa"/>
            <w:shd w:val="clear" w:color="auto" w:fill="auto"/>
            <w:vAlign w:val="bottom"/>
          </w:tcPr>
          <w:p w14:paraId="696085B7" w14:textId="53BCB0D1" w:rsidR="001E7EEE" w:rsidRPr="0011034E" w:rsidRDefault="001E7EEE" w:rsidP="00D64ED5">
            <w:pPr>
              <w:tabs>
                <w:tab w:val="left" w:pos="1247"/>
                <w:tab w:val="left" w:pos="1814"/>
                <w:tab w:val="left" w:pos="2381"/>
                <w:tab w:val="left" w:pos="2948"/>
                <w:tab w:val="left" w:pos="3515"/>
                <w:tab w:val="left" w:pos="4082"/>
              </w:tabs>
              <w:spacing w:before="40" w:after="40" w:line="240" w:lineRule="auto"/>
              <w:rPr>
                <w:rFonts w:ascii="Times New Roman" w:hAnsi="Times New Roman"/>
                <w:color w:val="000000"/>
                <w:sz w:val="18"/>
                <w:szCs w:val="18"/>
                <w:lang w:val="en-GB"/>
              </w:rPr>
            </w:pPr>
            <w:r>
              <w:rPr>
                <w:rFonts w:ascii="Times New Roman" w:hAnsi="Times New Roman"/>
                <w:color w:val="000000"/>
                <w:sz w:val="18"/>
                <w:szCs w:val="18"/>
                <w:lang w:val="en-GB"/>
              </w:rPr>
              <w:t>Republic of Korea</w:t>
            </w:r>
          </w:p>
        </w:tc>
      </w:tr>
      <w:tr w:rsidR="001E7EEE" w:rsidRPr="0011034E" w14:paraId="002E48E1" w14:textId="77777777" w:rsidTr="00494297">
        <w:trPr>
          <w:trHeight w:val="205"/>
        </w:trPr>
        <w:tc>
          <w:tcPr>
            <w:tcW w:w="2568" w:type="dxa"/>
            <w:vMerge/>
            <w:tcBorders>
              <w:bottom w:val="single" w:sz="4" w:space="0" w:color="auto"/>
            </w:tcBorders>
            <w:shd w:val="clear" w:color="auto" w:fill="auto"/>
          </w:tcPr>
          <w:p w14:paraId="42644152" w14:textId="77777777" w:rsidR="001E7EEE" w:rsidRPr="0011034E" w:rsidRDefault="001E7EEE" w:rsidP="00D64ED5">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
        </w:tc>
        <w:tc>
          <w:tcPr>
            <w:tcW w:w="3260" w:type="dxa"/>
            <w:tcBorders>
              <w:bottom w:val="single" w:sz="4" w:space="0" w:color="auto"/>
            </w:tcBorders>
            <w:shd w:val="clear" w:color="auto" w:fill="auto"/>
            <w:vAlign w:val="bottom"/>
          </w:tcPr>
          <w:p w14:paraId="1B2ABD7C" w14:textId="18154794" w:rsidR="001E7EEE" w:rsidRPr="0011034E" w:rsidRDefault="001E7EEE" w:rsidP="00D64ED5">
            <w:pPr>
              <w:tabs>
                <w:tab w:val="left" w:pos="1247"/>
                <w:tab w:val="left" w:pos="1814"/>
                <w:tab w:val="left" w:pos="2381"/>
                <w:tab w:val="left" w:pos="2948"/>
                <w:tab w:val="left" w:pos="3515"/>
                <w:tab w:val="left" w:pos="4082"/>
              </w:tabs>
              <w:spacing w:before="40" w:after="40" w:line="240" w:lineRule="auto"/>
              <w:rPr>
                <w:rFonts w:ascii="Times New Roman" w:hAnsi="Times New Roman"/>
                <w:color w:val="000000"/>
                <w:sz w:val="18"/>
                <w:szCs w:val="18"/>
                <w:lang w:val="en-GB"/>
              </w:rPr>
            </w:pPr>
            <w:r w:rsidRPr="0011034E">
              <w:rPr>
                <w:rFonts w:ascii="Times New Roman" w:hAnsi="Times New Roman"/>
                <w:color w:val="000000"/>
                <w:sz w:val="18"/>
                <w:szCs w:val="18"/>
                <w:lang w:val="en-GB"/>
              </w:rPr>
              <w:t>Brian</w:t>
            </w:r>
            <w:r>
              <w:rPr>
                <w:rFonts w:ascii="Times New Roman" w:hAnsi="Times New Roman"/>
                <w:color w:val="000000"/>
                <w:sz w:val="18"/>
                <w:szCs w:val="18"/>
                <w:lang w:val="en-GB"/>
              </w:rPr>
              <w:t xml:space="preserve"> </w:t>
            </w:r>
            <w:r w:rsidRPr="0011034E">
              <w:rPr>
                <w:rFonts w:ascii="Times New Roman" w:hAnsi="Times New Roman"/>
                <w:color w:val="000000"/>
                <w:sz w:val="18"/>
                <w:szCs w:val="18"/>
                <w:lang w:val="en-GB"/>
              </w:rPr>
              <w:t>Miller</w:t>
            </w:r>
          </w:p>
        </w:tc>
        <w:tc>
          <w:tcPr>
            <w:tcW w:w="2452" w:type="dxa"/>
            <w:tcBorders>
              <w:bottom w:val="single" w:sz="4" w:space="0" w:color="auto"/>
            </w:tcBorders>
            <w:shd w:val="clear" w:color="auto" w:fill="auto"/>
            <w:vAlign w:val="bottom"/>
          </w:tcPr>
          <w:p w14:paraId="51B3F797" w14:textId="08D81254" w:rsidR="001E7EEE" w:rsidRPr="0011034E" w:rsidRDefault="001E7EEE" w:rsidP="00D64ED5">
            <w:pPr>
              <w:tabs>
                <w:tab w:val="left" w:pos="1247"/>
                <w:tab w:val="left" w:pos="1814"/>
                <w:tab w:val="left" w:pos="2381"/>
                <w:tab w:val="left" w:pos="2948"/>
                <w:tab w:val="left" w:pos="3515"/>
                <w:tab w:val="left" w:pos="4082"/>
              </w:tabs>
              <w:spacing w:before="40" w:after="40" w:line="240" w:lineRule="auto"/>
              <w:rPr>
                <w:rFonts w:ascii="Times New Roman" w:hAnsi="Times New Roman"/>
                <w:color w:val="000000"/>
                <w:sz w:val="18"/>
                <w:szCs w:val="18"/>
                <w:lang w:val="en-GB"/>
              </w:rPr>
            </w:pPr>
            <w:r w:rsidRPr="0056783E">
              <w:rPr>
                <w:rFonts w:ascii="Times New Roman" w:hAnsi="Times New Roman"/>
                <w:color w:val="000000"/>
                <w:sz w:val="18"/>
                <w:szCs w:val="18"/>
                <w:lang w:val="en-GB"/>
              </w:rPr>
              <w:t>United States of America</w:t>
            </w:r>
            <w:r w:rsidRPr="0056783E" w:rsidDel="00D418A6">
              <w:rPr>
                <w:rFonts w:ascii="Times New Roman" w:hAnsi="Times New Roman"/>
                <w:color w:val="000000"/>
                <w:sz w:val="18"/>
                <w:szCs w:val="18"/>
                <w:lang w:val="en-GB"/>
              </w:rPr>
              <w:t xml:space="preserve"> </w:t>
            </w:r>
          </w:p>
        </w:tc>
      </w:tr>
      <w:tr w:rsidR="001E7EEE" w:rsidRPr="0011034E" w14:paraId="318A3D2C" w14:textId="77777777" w:rsidTr="00494297">
        <w:trPr>
          <w:trHeight w:val="205"/>
        </w:trPr>
        <w:tc>
          <w:tcPr>
            <w:tcW w:w="2568" w:type="dxa"/>
            <w:vMerge w:val="restart"/>
            <w:tcBorders>
              <w:top w:val="single" w:sz="4" w:space="0" w:color="auto"/>
            </w:tcBorders>
            <w:shd w:val="clear" w:color="auto" w:fill="auto"/>
          </w:tcPr>
          <w:p w14:paraId="3FE7ACA4" w14:textId="194753E2" w:rsidR="001E7EEE" w:rsidRPr="0011034E" w:rsidRDefault="001E7EEE" w:rsidP="00D35A6C">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r>
              <w:rPr>
                <w:rFonts w:ascii="Times New Roman" w:eastAsia="SimSun" w:hAnsi="Times New Roman"/>
                <w:sz w:val="18"/>
                <w:szCs w:val="18"/>
                <w:lang w:val="en-GB" w:eastAsia="zh-CN"/>
              </w:rPr>
              <w:t>Thematic assessment of a</w:t>
            </w:r>
            <w:r w:rsidRPr="0011034E">
              <w:rPr>
                <w:rFonts w:ascii="Times New Roman" w:eastAsia="SimSun" w:hAnsi="Times New Roman"/>
                <w:sz w:val="18"/>
                <w:szCs w:val="18"/>
                <w:lang w:val="en-GB" w:eastAsia="zh-CN"/>
              </w:rPr>
              <w:t xml:space="preserve">lien </w:t>
            </w:r>
            <w:r>
              <w:rPr>
                <w:rFonts w:ascii="Times New Roman" w:eastAsia="SimSun" w:hAnsi="Times New Roman"/>
                <w:sz w:val="18"/>
                <w:szCs w:val="18"/>
                <w:lang w:val="en-GB" w:eastAsia="zh-CN"/>
              </w:rPr>
              <w:t>i</w:t>
            </w:r>
            <w:r w:rsidRPr="0011034E">
              <w:rPr>
                <w:rFonts w:ascii="Times New Roman" w:eastAsia="SimSun" w:hAnsi="Times New Roman"/>
                <w:sz w:val="18"/>
                <w:szCs w:val="18"/>
                <w:lang w:val="en-GB" w:eastAsia="zh-CN"/>
              </w:rPr>
              <w:t xml:space="preserve">nvasive </w:t>
            </w:r>
            <w:r>
              <w:rPr>
                <w:rFonts w:ascii="Times New Roman" w:eastAsia="SimSun" w:hAnsi="Times New Roman"/>
                <w:sz w:val="18"/>
                <w:szCs w:val="18"/>
                <w:lang w:val="en-GB" w:eastAsia="zh-CN"/>
              </w:rPr>
              <w:t>s</w:t>
            </w:r>
            <w:r w:rsidRPr="0011034E">
              <w:rPr>
                <w:rFonts w:ascii="Times New Roman" w:eastAsia="SimSun" w:hAnsi="Times New Roman"/>
                <w:sz w:val="18"/>
                <w:szCs w:val="18"/>
                <w:lang w:val="en-GB" w:eastAsia="zh-CN"/>
              </w:rPr>
              <w:t>pecies</w:t>
            </w:r>
          </w:p>
        </w:tc>
        <w:tc>
          <w:tcPr>
            <w:tcW w:w="3260" w:type="dxa"/>
            <w:tcBorders>
              <w:top w:val="single" w:sz="4" w:space="0" w:color="auto"/>
            </w:tcBorders>
            <w:shd w:val="clear" w:color="auto" w:fill="auto"/>
            <w:vAlign w:val="bottom"/>
          </w:tcPr>
          <w:p w14:paraId="35D6D4AA" w14:textId="1D44EF46" w:rsidR="001E7EEE" w:rsidRPr="0011034E" w:rsidRDefault="001E7EEE" w:rsidP="00D35A6C">
            <w:pPr>
              <w:tabs>
                <w:tab w:val="left" w:pos="1247"/>
                <w:tab w:val="left" w:pos="1814"/>
                <w:tab w:val="left" w:pos="2381"/>
                <w:tab w:val="left" w:pos="2948"/>
                <w:tab w:val="left" w:pos="3515"/>
                <w:tab w:val="left" w:pos="4082"/>
              </w:tabs>
              <w:spacing w:before="40" w:after="40" w:line="240" w:lineRule="auto"/>
              <w:rPr>
                <w:rFonts w:ascii="Times New Roman" w:hAnsi="Times New Roman"/>
                <w:color w:val="000000"/>
                <w:sz w:val="18"/>
                <w:szCs w:val="18"/>
                <w:lang w:val="en-GB"/>
              </w:rPr>
            </w:pPr>
            <w:r w:rsidRPr="0011034E">
              <w:rPr>
                <w:rFonts w:ascii="Times New Roman" w:hAnsi="Times New Roman"/>
                <w:color w:val="000000"/>
                <w:sz w:val="18"/>
                <w:szCs w:val="18"/>
                <w:lang w:val="en-GB"/>
              </w:rPr>
              <w:t>Bernd</w:t>
            </w:r>
            <w:r>
              <w:rPr>
                <w:rFonts w:ascii="Times New Roman" w:hAnsi="Times New Roman"/>
                <w:color w:val="000000"/>
                <w:sz w:val="18"/>
                <w:szCs w:val="18"/>
                <w:lang w:val="en-GB"/>
              </w:rPr>
              <w:t xml:space="preserve"> </w:t>
            </w:r>
            <w:proofErr w:type="spellStart"/>
            <w:r w:rsidRPr="0011034E">
              <w:rPr>
                <w:rFonts w:ascii="Times New Roman" w:hAnsi="Times New Roman"/>
                <w:color w:val="000000"/>
                <w:sz w:val="18"/>
                <w:szCs w:val="18"/>
                <w:lang w:val="en-GB"/>
              </w:rPr>
              <w:t>Lenzner</w:t>
            </w:r>
            <w:proofErr w:type="spellEnd"/>
          </w:p>
        </w:tc>
        <w:tc>
          <w:tcPr>
            <w:tcW w:w="2452" w:type="dxa"/>
            <w:tcBorders>
              <w:top w:val="single" w:sz="4" w:space="0" w:color="auto"/>
            </w:tcBorders>
            <w:shd w:val="clear" w:color="auto" w:fill="auto"/>
            <w:vAlign w:val="bottom"/>
          </w:tcPr>
          <w:p w14:paraId="0DA9435F" w14:textId="6443D02B" w:rsidR="001E7EEE" w:rsidRPr="0011034E" w:rsidRDefault="001E7EEE" w:rsidP="00D35A6C">
            <w:pPr>
              <w:tabs>
                <w:tab w:val="left" w:pos="1247"/>
                <w:tab w:val="left" w:pos="1814"/>
                <w:tab w:val="left" w:pos="2381"/>
                <w:tab w:val="left" w:pos="2948"/>
                <w:tab w:val="left" w:pos="3515"/>
                <w:tab w:val="left" w:pos="4082"/>
              </w:tabs>
              <w:spacing w:before="40" w:after="40" w:line="240" w:lineRule="auto"/>
              <w:rPr>
                <w:rFonts w:ascii="Times New Roman" w:hAnsi="Times New Roman"/>
                <w:color w:val="000000"/>
                <w:sz w:val="18"/>
                <w:szCs w:val="18"/>
                <w:lang w:val="en-GB"/>
              </w:rPr>
            </w:pPr>
            <w:r>
              <w:rPr>
                <w:rFonts w:ascii="Times New Roman" w:hAnsi="Times New Roman"/>
                <w:color w:val="000000"/>
                <w:sz w:val="18"/>
                <w:szCs w:val="18"/>
                <w:lang w:val="en-GB"/>
              </w:rPr>
              <w:t>Germany</w:t>
            </w:r>
          </w:p>
        </w:tc>
      </w:tr>
      <w:tr w:rsidR="001E7EEE" w:rsidRPr="0011034E" w14:paraId="41FDFD9F" w14:textId="77777777" w:rsidTr="00494297">
        <w:trPr>
          <w:trHeight w:val="205"/>
        </w:trPr>
        <w:tc>
          <w:tcPr>
            <w:tcW w:w="2568" w:type="dxa"/>
            <w:vMerge/>
            <w:shd w:val="clear" w:color="auto" w:fill="auto"/>
          </w:tcPr>
          <w:p w14:paraId="75B44F37" w14:textId="1A46859E" w:rsidR="001E7EEE" w:rsidRPr="0011034E" w:rsidRDefault="001E7EEE" w:rsidP="00D35A6C">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
        </w:tc>
        <w:tc>
          <w:tcPr>
            <w:tcW w:w="3260" w:type="dxa"/>
            <w:shd w:val="clear" w:color="auto" w:fill="auto"/>
            <w:vAlign w:val="bottom"/>
          </w:tcPr>
          <w:p w14:paraId="214FF96D" w14:textId="1231F4B6" w:rsidR="001E7EEE" w:rsidRPr="0011034E" w:rsidRDefault="001E7EEE" w:rsidP="00D35A6C">
            <w:pPr>
              <w:tabs>
                <w:tab w:val="left" w:pos="1247"/>
                <w:tab w:val="left" w:pos="1814"/>
                <w:tab w:val="left" w:pos="2381"/>
                <w:tab w:val="left" w:pos="2948"/>
                <w:tab w:val="left" w:pos="3515"/>
                <w:tab w:val="left" w:pos="4082"/>
              </w:tabs>
              <w:spacing w:before="40" w:after="40" w:line="240" w:lineRule="auto"/>
              <w:rPr>
                <w:rFonts w:ascii="Times New Roman" w:hAnsi="Times New Roman"/>
                <w:color w:val="000000"/>
                <w:sz w:val="18"/>
                <w:szCs w:val="18"/>
                <w:lang w:val="en-GB"/>
              </w:rPr>
            </w:pPr>
            <w:r w:rsidRPr="0011034E">
              <w:rPr>
                <w:rFonts w:ascii="Times New Roman" w:hAnsi="Times New Roman"/>
                <w:color w:val="000000"/>
                <w:sz w:val="18"/>
                <w:szCs w:val="18"/>
                <w:lang w:val="en-GB"/>
              </w:rPr>
              <w:t>Betty</w:t>
            </w:r>
            <w:r>
              <w:rPr>
                <w:rFonts w:ascii="Times New Roman" w:hAnsi="Times New Roman"/>
                <w:color w:val="000000"/>
                <w:sz w:val="18"/>
                <w:szCs w:val="18"/>
                <w:lang w:val="en-GB"/>
              </w:rPr>
              <w:t xml:space="preserve"> </w:t>
            </w:r>
            <w:proofErr w:type="spellStart"/>
            <w:r w:rsidRPr="0011034E">
              <w:rPr>
                <w:rFonts w:ascii="Times New Roman" w:hAnsi="Times New Roman"/>
                <w:color w:val="000000"/>
                <w:sz w:val="18"/>
                <w:szCs w:val="18"/>
                <w:lang w:val="en-GB"/>
              </w:rPr>
              <w:t>Rono</w:t>
            </w:r>
            <w:proofErr w:type="spellEnd"/>
          </w:p>
        </w:tc>
        <w:tc>
          <w:tcPr>
            <w:tcW w:w="2452" w:type="dxa"/>
            <w:shd w:val="clear" w:color="auto" w:fill="auto"/>
            <w:vAlign w:val="bottom"/>
          </w:tcPr>
          <w:p w14:paraId="14209B99" w14:textId="1895EF8B" w:rsidR="001E7EEE" w:rsidRPr="0011034E" w:rsidRDefault="001E7EEE" w:rsidP="00D35A6C">
            <w:pPr>
              <w:tabs>
                <w:tab w:val="left" w:pos="1247"/>
                <w:tab w:val="left" w:pos="1814"/>
                <w:tab w:val="left" w:pos="2381"/>
                <w:tab w:val="left" w:pos="2948"/>
                <w:tab w:val="left" w:pos="3515"/>
                <w:tab w:val="left" w:pos="4082"/>
              </w:tabs>
              <w:spacing w:before="40" w:after="40" w:line="240" w:lineRule="auto"/>
              <w:rPr>
                <w:rFonts w:ascii="Times New Roman" w:hAnsi="Times New Roman"/>
                <w:color w:val="000000"/>
                <w:sz w:val="18"/>
                <w:szCs w:val="18"/>
                <w:lang w:val="en-GB"/>
              </w:rPr>
            </w:pPr>
            <w:r>
              <w:rPr>
                <w:rFonts w:ascii="Times New Roman" w:hAnsi="Times New Roman"/>
                <w:color w:val="000000"/>
                <w:sz w:val="18"/>
                <w:szCs w:val="18"/>
                <w:lang w:val="en-GB"/>
              </w:rPr>
              <w:t>Kenya</w:t>
            </w:r>
          </w:p>
        </w:tc>
      </w:tr>
      <w:tr w:rsidR="001E7EEE" w:rsidRPr="0011034E" w14:paraId="4308E72E" w14:textId="77777777" w:rsidTr="00494297">
        <w:trPr>
          <w:trHeight w:val="205"/>
        </w:trPr>
        <w:tc>
          <w:tcPr>
            <w:tcW w:w="2568" w:type="dxa"/>
            <w:vMerge/>
            <w:shd w:val="clear" w:color="auto" w:fill="auto"/>
          </w:tcPr>
          <w:p w14:paraId="0357494D" w14:textId="77777777" w:rsidR="001E7EEE" w:rsidRPr="0011034E" w:rsidRDefault="001E7EEE" w:rsidP="00D35A6C">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
        </w:tc>
        <w:tc>
          <w:tcPr>
            <w:tcW w:w="3260" w:type="dxa"/>
            <w:shd w:val="clear" w:color="auto" w:fill="auto"/>
            <w:vAlign w:val="bottom"/>
          </w:tcPr>
          <w:p w14:paraId="46A3B988" w14:textId="2B6A5D9A" w:rsidR="001E7EEE" w:rsidRPr="0011034E" w:rsidRDefault="001E7EEE" w:rsidP="00D35A6C">
            <w:pPr>
              <w:tabs>
                <w:tab w:val="left" w:pos="1247"/>
                <w:tab w:val="left" w:pos="1814"/>
                <w:tab w:val="left" w:pos="2381"/>
                <w:tab w:val="left" w:pos="2948"/>
                <w:tab w:val="left" w:pos="3515"/>
                <w:tab w:val="left" w:pos="4082"/>
              </w:tabs>
              <w:spacing w:before="40" w:after="40" w:line="240" w:lineRule="auto"/>
              <w:rPr>
                <w:rFonts w:ascii="Times New Roman" w:hAnsi="Times New Roman"/>
                <w:color w:val="000000"/>
                <w:sz w:val="18"/>
                <w:szCs w:val="18"/>
                <w:lang w:val="en-GB"/>
              </w:rPr>
            </w:pPr>
            <w:proofErr w:type="spellStart"/>
            <w:r w:rsidRPr="0011034E">
              <w:rPr>
                <w:rFonts w:ascii="Times New Roman" w:hAnsi="Times New Roman"/>
                <w:color w:val="000000"/>
                <w:sz w:val="18"/>
                <w:szCs w:val="18"/>
                <w:lang w:val="en-GB"/>
              </w:rPr>
              <w:t>Dongang</w:t>
            </w:r>
            <w:proofErr w:type="spellEnd"/>
            <w:r w:rsidRPr="0011034E">
              <w:rPr>
                <w:rFonts w:ascii="Times New Roman" w:hAnsi="Times New Roman"/>
                <w:color w:val="000000"/>
                <w:sz w:val="18"/>
                <w:szCs w:val="18"/>
                <w:lang w:val="en-GB"/>
              </w:rPr>
              <w:t xml:space="preserve"> </w:t>
            </w:r>
            <w:proofErr w:type="spellStart"/>
            <w:r w:rsidRPr="0011034E">
              <w:rPr>
                <w:rFonts w:ascii="Times New Roman" w:hAnsi="Times New Roman"/>
                <w:color w:val="000000"/>
                <w:sz w:val="18"/>
                <w:szCs w:val="18"/>
                <w:lang w:val="en-GB"/>
              </w:rPr>
              <w:t>Ceraphine</w:t>
            </w:r>
            <w:proofErr w:type="spellEnd"/>
            <w:r>
              <w:rPr>
                <w:rFonts w:ascii="Times New Roman" w:hAnsi="Times New Roman"/>
                <w:color w:val="000000"/>
                <w:sz w:val="18"/>
                <w:szCs w:val="18"/>
                <w:lang w:val="en-GB"/>
              </w:rPr>
              <w:t xml:space="preserve"> </w:t>
            </w:r>
            <w:proofErr w:type="spellStart"/>
            <w:r w:rsidRPr="0011034E">
              <w:rPr>
                <w:rFonts w:ascii="Times New Roman" w:hAnsi="Times New Roman"/>
                <w:color w:val="000000"/>
                <w:sz w:val="18"/>
                <w:szCs w:val="18"/>
                <w:lang w:val="en-GB"/>
              </w:rPr>
              <w:t>Mangwa</w:t>
            </w:r>
            <w:proofErr w:type="spellEnd"/>
          </w:p>
        </w:tc>
        <w:tc>
          <w:tcPr>
            <w:tcW w:w="2452" w:type="dxa"/>
            <w:shd w:val="clear" w:color="auto" w:fill="auto"/>
            <w:vAlign w:val="bottom"/>
          </w:tcPr>
          <w:p w14:paraId="121176D8" w14:textId="4B136CE1" w:rsidR="001E7EEE" w:rsidRPr="0011034E" w:rsidRDefault="001E7EEE" w:rsidP="00D35A6C">
            <w:pPr>
              <w:tabs>
                <w:tab w:val="left" w:pos="1247"/>
                <w:tab w:val="left" w:pos="1814"/>
                <w:tab w:val="left" w:pos="2381"/>
                <w:tab w:val="left" w:pos="2948"/>
                <w:tab w:val="left" w:pos="3515"/>
                <w:tab w:val="left" w:pos="4082"/>
              </w:tabs>
              <w:spacing w:before="40" w:after="40" w:line="240" w:lineRule="auto"/>
              <w:rPr>
                <w:rFonts w:ascii="Times New Roman" w:hAnsi="Times New Roman"/>
                <w:color w:val="000000"/>
                <w:sz w:val="18"/>
                <w:szCs w:val="18"/>
                <w:lang w:val="en-GB"/>
              </w:rPr>
            </w:pPr>
            <w:r>
              <w:rPr>
                <w:rFonts w:ascii="Times New Roman" w:hAnsi="Times New Roman"/>
                <w:color w:val="000000"/>
                <w:sz w:val="18"/>
                <w:szCs w:val="18"/>
                <w:lang w:val="en-GB"/>
              </w:rPr>
              <w:t>Cameroon</w:t>
            </w:r>
          </w:p>
        </w:tc>
      </w:tr>
      <w:tr w:rsidR="001E7EEE" w:rsidRPr="0011034E" w14:paraId="088D8242" w14:textId="77777777" w:rsidTr="00494297">
        <w:trPr>
          <w:trHeight w:val="205"/>
        </w:trPr>
        <w:tc>
          <w:tcPr>
            <w:tcW w:w="2568" w:type="dxa"/>
            <w:vMerge/>
            <w:shd w:val="clear" w:color="auto" w:fill="auto"/>
          </w:tcPr>
          <w:p w14:paraId="12E82319" w14:textId="77777777" w:rsidR="001E7EEE" w:rsidRPr="0011034E" w:rsidRDefault="001E7EEE" w:rsidP="00D35A6C">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
        </w:tc>
        <w:tc>
          <w:tcPr>
            <w:tcW w:w="3260" w:type="dxa"/>
            <w:shd w:val="clear" w:color="auto" w:fill="auto"/>
            <w:vAlign w:val="bottom"/>
          </w:tcPr>
          <w:p w14:paraId="6E973BFD" w14:textId="5E7E7402" w:rsidR="001E7EEE" w:rsidRPr="0011034E" w:rsidRDefault="001E7EEE" w:rsidP="00D35A6C">
            <w:pPr>
              <w:tabs>
                <w:tab w:val="left" w:pos="1247"/>
                <w:tab w:val="left" w:pos="1814"/>
                <w:tab w:val="left" w:pos="2381"/>
                <w:tab w:val="left" w:pos="2948"/>
                <w:tab w:val="left" w:pos="3515"/>
                <w:tab w:val="left" w:pos="4082"/>
              </w:tabs>
              <w:spacing w:before="40" w:after="40" w:line="240" w:lineRule="auto"/>
              <w:rPr>
                <w:rFonts w:ascii="Times New Roman" w:hAnsi="Times New Roman"/>
                <w:color w:val="000000"/>
                <w:sz w:val="18"/>
                <w:szCs w:val="18"/>
                <w:lang w:val="en-GB"/>
              </w:rPr>
            </w:pPr>
            <w:proofErr w:type="spellStart"/>
            <w:r w:rsidRPr="0011034E">
              <w:rPr>
                <w:rFonts w:ascii="Times New Roman" w:hAnsi="Times New Roman"/>
                <w:color w:val="000000"/>
                <w:sz w:val="18"/>
                <w:szCs w:val="18"/>
                <w:lang w:val="en-GB"/>
              </w:rPr>
              <w:t>Hanieh</w:t>
            </w:r>
            <w:proofErr w:type="spellEnd"/>
            <w:r>
              <w:rPr>
                <w:rFonts w:ascii="Times New Roman" w:hAnsi="Times New Roman"/>
                <w:color w:val="000000"/>
                <w:sz w:val="18"/>
                <w:szCs w:val="18"/>
                <w:lang w:val="en-GB"/>
              </w:rPr>
              <w:t xml:space="preserve"> </w:t>
            </w:r>
            <w:proofErr w:type="spellStart"/>
            <w:r w:rsidRPr="0011034E">
              <w:rPr>
                <w:rFonts w:ascii="Times New Roman" w:hAnsi="Times New Roman"/>
                <w:color w:val="000000"/>
                <w:sz w:val="18"/>
                <w:szCs w:val="18"/>
                <w:lang w:val="en-GB"/>
              </w:rPr>
              <w:t>Saeedi</w:t>
            </w:r>
            <w:proofErr w:type="spellEnd"/>
          </w:p>
        </w:tc>
        <w:tc>
          <w:tcPr>
            <w:tcW w:w="2452" w:type="dxa"/>
            <w:shd w:val="clear" w:color="auto" w:fill="auto"/>
            <w:vAlign w:val="bottom"/>
          </w:tcPr>
          <w:p w14:paraId="3AE544CF" w14:textId="4344D538" w:rsidR="001E7EEE" w:rsidRPr="0011034E" w:rsidRDefault="001E7EEE" w:rsidP="00D35A6C">
            <w:pPr>
              <w:tabs>
                <w:tab w:val="left" w:pos="1247"/>
                <w:tab w:val="left" w:pos="1814"/>
                <w:tab w:val="left" w:pos="2381"/>
                <w:tab w:val="left" w:pos="2948"/>
                <w:tab w:val="left" w:pos="3515"/>
                <w:tab w:val="left" w:pos="4082"/>
              </w:tabs>
              <w:spacing w:before="40" w:after="40" w:line="240" w:lineRule="auto"/>
              <w:rPr>
                <w:rFonts w:ascii="Times New Roman" w:hAnsi="Times New Roman"/>
                <w:color w:val="000000"/>
                <w:sz w:val="18"/>
                <w:szCs w:val="18"/>
                <w:lang w:val="en-GB"/>
              </w:rPr>
            </w:pPr>
            <w:r>
              <w:rPr>
                <w:rFonts w:ascii="Times New Roman" w:hAnsi="Times New Roman"/>
                <w:color w:val="000000"/>
                <w:sz w:val="18"/>
                <w:szCs w:val="18"/>
                <w:lang w:val="en-GB"/>
              </w:rPr>
              <w:t>Iran (Islamic Republic of)</w:t>
            </w:r>
          </w:p>
        </w:tc>
      </w:tr>
      <w:tr w:rsidR="001E7EEE" w:rsidRPr="0011034E" w14:paraId="2F360474" w14:textId="77777777" w:rsidTr="00494297">
        <w:trPr>
          <w:trHeight w:val="205"/>
        </w:trPr>
        <w:tc>
          <w:tcPr>
            <w:tcW w:w="2568" w:type="dxa"/>
            <w:vMerge/>
            <w:shd w:val="clear" w:color="auto" w:fill="auto"/>
          </w:tcPr>
          <w:p w14:paraId="1B95ED36" w14:textId="77777777" w:rsidR="001E7EEE" w:rsidRPr="0011034E" w:rsidRDefault="001E7EEE" w:rsidP="00D35A6C">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
        </w:tc>
        <w:tc>
          <w:tcPr>
            <w:tcW w:w="3260" w:type="dxa"/>
            <w:shd w:val="clear" w:color="auto" w:fill="auto"/>
            <w:vAlign w:val="bottom"/>
          </w:tcPr>
          <w:p w14:paraId="61B9E238" w14:textId="674F7769" w:rsidR="001E7EEE" w:rsidRPr="0011034E" w:rsidRDefault="001E7EEE" w:rsidP="00D35A6C">
            <w:pPr>
              <w:tabs>
                <w:tab w:val="left" w:pos="1247"/>
                <w:tab w:val="left" w:pos="1814"/>
                <w:tab w:val="left" w:pos="2381"/>
                <w:tab w:val="left" w:pos="2948"/>
                <w:tab w:val="left" w:pos="3515"/>
                <w:tab w:val="left" w:pos="4082"/>
              </w:tabs>
              <w:spacing w:before="40" w:after="40" w:line="240" w:lineRule="auto"/>
              <w:rPr>
                <w:rFonts w:ascii="Times New Roman" w:hAnsi="Times New Roman"/>
                <w:color w:val="000000"/>
                <w:sz w:val="18"/>
                <w:szCs w:val="18"/>
                <w:lang w:val="en-GB"/>
              </w:rPr>
            </w:pPr>
            <w:r w:rsidRPr="0011034E">
              <w:rPr>
                <w:rFonts w:ascii="Times New Roman" w:hAnsi="Times New Roman"/>
                <w:color w:val="000000"/>
                <w:sz w:val="18"/>
                <w:szCs w:val="18"/>
                <w:lang w:val="en-GB"/>
              </w:rPr>
              <w:t>Joana</w:t>
            </w:r>
            <w:r>
              <w:rPr>
                <w:rFonts w:ascii="Times New Roman" w:hAnsi="Times New Roman"/>
                <w:color w:val="000000"/>
                <w:sz w:val="18"/>
                <w:szCs w:val="18"/>
                <w:lang w:val="en-GB"/>
              </w:rPr>
              <w:t xml:space="preserve"> </w:t>
            </w:r>
            <w:r w:rsidRPr="0011034E">
              <w:rPr>
                <w:rFonts w:ascii="Times New Roman" w:hAnsi="Times New Roman"/>
                <w:color w:val="000000"/>
                <w:sz w:val="18"/>
                <w:szCs w:val="18"/>
                <w:lang w:val="en-GB"/>
              </w:rPr>
              <w:t>Vicente</w:t>
            </w:r>
          </w:p>
        </w:tc>
        <w:tc>
          <w:tcPr>
            <w:tcW w:w="2452" w:type="dxa"/>
            <w:shd w:val="clear" w:color="auto" w:fill="auto"/>
            <w:vAlign w:val="bottom"/>
          </w:tcPr>
          <w:p w14:paraId="332861A0" w14:textId="42B4AB3F" w:rsidR="001E7EEE" w:rsidRPr="0011034E" w:rsidRDefault="001E7EEE" w:rsidP="00D35A6C">
            <w:pPr>
              <w:tabs>
                <w:tab w:val="left" w:pos="1247"/>
                <w:tab w:val="left" w:pos="1814"/>
                <w:tab w:val="left" w:pos="2381"/>
                <w:tab w:val="left" w:pos="2948"/>
                <w:tab w:val="left" w:pos="3515"/>
                <w:tab w:val="left" w:pos="4082"/>
              </w:tabs>
              <w:spacing w:before="40" w:after="40" w:line="240" w:lineRule="auto"/>
              <w:rPr>
                <w:rFonts w:ascii="Times New Roman" w:hAnsi="Times New Roman"/>
                <w:color w:val="000000"/>
                <w:sz w:val="18"/>
                <w:szCs w:val="18"/>
                <w:lang w:val="en-GB"/>
              </w:rPr>
            </w:pPr>
            <w:r>
              <w:rPr>
                <w:rFonts w:ascii="Times New Roman" w:hAnsi="Times New Roman"/>
                <w:color w:val="000000"/>
                <w:sz w:val="18"/>
                <w:szCs w:val="18"/>
                <w:lang w:val="en-GB"/>
              </w:rPr>
              <w:t>Portugal</w:t>
            </w:r>
          </w:p>
        </w:tc>
      </w:tr>
      <w:tr w:rsidR="001E7EEE" w:rsidRPr="0011034E" w14:paraId="7BE1FC82" w14:textId="77777777" w:rsidTr="00494297">
        <w:trPr>
          <w:trHeight w:val="205"/>
        </w:trPr>
        <w:tc>
          <w:tcPr>
            <w:tcW w:w="2568" w:type="dxa"/>
            <w:vMerge/>
            <w:shd w:val="clear" w:color="auto" w:fill="auto"/>
          </w:tcPr>
          <w:p w14:paraId="5BBF0ABA" w14:textId="77777777" w:rsidR="001E7EEE" w:rsidRPr="0011034E" w:rsidRDefault="001E7EEE" w:rsidP="00D35A6C">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
        </w:tc>
        <w:tc>
          <w:tcPr>
            <w:tcW w:w="3260" w:type="dxa"/>
            <w:shd w:val="clear" w:color="auto" w:fill="auto"/>
            <w:vAlign w:val="bottom"/>
          </w:tcPr>
          <w:p w14:paraId="4B0B684C" w14:textId="703DF9B7" w:rsidR="001E7EEE" w:rsidRPr="0011034E" w:rsidRDefault="001E7EEE" w:rsidP="00D35A6C">
            <w:pPr>
              <w:tabs>
                <w:tab w:val="left" w:pos="1247"/>
                <w:tab w:val="left" w:pos="1814"/>
                <w:tab w:val="left" w:pos="2381"/>
                <w:tab w:val="left" w:pos="2948"/>
                <w:tab w:val="left" w:pos="3515"/>
                <w:tab w:val="left" w:pos="4082"/>
              </w:tabs>
              <w:spacing w:before="40" w:after="40" w:line="240" w:lineRule="auto"/>
              <w:rPr>
                <w:rFonts w:ascii="Times New Roman" w:hAnsi="Times New Roman"/>
                <w:color w:val="000000"/>
                <w:sz w:val="18"/>
                <w:szCs w:val="18"/>
                <w:lang w:val="en-GB"/>
              </w:rPr>
            </w:pPr>
            <w:r w:rsidRPr="0011034E">
              <w:rPr>
                <w:rFonts w:ascii="Times New Roman" w:hAnsi="Times New Roman"/>
                <w:color w:val="000000"/>
                <w:sz w:val="18"/>
                <w:szCs w:val="18"/>
                <w:lang w:val="en-GB"/>
              </w:rPr>
              <w:t>Maria Loreto</w:t>
            </w:r>
            <w:r>
              <w:rPr>
                <w:rFonts w:ascii="Times New Roman" w:hAnsi="Times New Roman"/>
                <w:color w:val="000000"/>
                <w:sz w:val="18"/>
                <w:szCs w:val="18"/>
                <w:lang w:val="en-GB"/>
              </w:rPr>
              <w:t xml:space="preserve"> </w:t>
            </w:r>
            <w:r w:rsidRPr="0011034E">
              <w:rPr>
                <w:rFonts w:ascii="Times New Roman" w:hAnsi="Times New Roman"/>
                <w:color w:val="000000"/>
                <w:sz w:val="18"/>
                <w:szCs w:val="18"/>
                <w:lang w:val="en-GB"/>
              </w:rPr>
              <w:t>Castillo</w:t>
            </w:r>
          </w:p>
        </w:tc>
        <w:tc>
          <w:tcPr>
            <w:tcW w:w="2452" w:type="dxa"/>
            <w:shd w:val="clear" w:color="auto" w:fill="auto"/>
            <w:vAlign w:val="bottom"/>
          </w:tcPr>
          <w:p w14:paraId="0FAD0693" w14:textId="281A6AED" w:rsidR="001E7EEE" w:rsidRPr="0011034E" w:rsidRDefault="001E7EEE" w:rsidP="00D35A6C">
            <w:pPr>
              <w:tabs>
                <w:tab w:val="left" w:pos="1247"/>
                <w:tab w:val="left" w:pos="1814"/>
                <w:tab w:val="left" w:pos="2381"/>
                <w:tab w:val="left" w:pos="2948"/>
                <w:tab w:val="left" w:pos="3515"/>
                <w:tab w:val="left" w:pos="4082"/>
              </w:tabs>
              <w:spacing w:before="40" w:after="40" w:line="240" w:lineRule="auto"/>
              <w:rPr>
                <w:rFonts w:ascii="Times New Roman" w:hAnsi="Times New Roman"/>
                <w:color w:val="000000"/>
                <w:sz w:val="18"/>
                <w:szCs w:val="18"/>
                <w:lang w:val="en-GB"/>
              </w:rPr>
            </w:pPr>
            <w:r>
              <w:rPr>
                <w:rFonts w:ascii="Times New Roman" w:hAnsi="Times New Roman"/>
                <w:color w:val="000000"/>
                <w:sz w:val="18"/>
                <w:szCs w:val="18"/>
                <w:lang w:val="en-GB"/>
              </w:rPr>
              <w:t>Chile</w:t>
            </w:r>
          </w:p>
        </w:tc>
      </w:tr>
      <w:tr w:rsidR="001E7EEE" w:rsidRPr="0011034E" w14:paraId="05E0B0CB" w14:textId="77777777" w:rsidTr="00494297">
        <w:trPr>
          <w:trHeight w:val="205"/>
        </w:trPr>
        <w:tc>
          <w:tcPr>
            <w:tcW w:w="2568" w:type="dxa"/>
            <w:vMerge/>
            <w:shd w:val="clear" w:color="auto" w:fill="auto"/>
          </w:tcPr>
          <w:p w14:paraId="15B26012" w14:textId="77777777" w:rsidR="001E7EEE" w:rsidRPr="0011034E" w:rsidRDefault="001E7EEE" w:rsidP="002C10A0">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
        </w:tc>
        <w:tc>
          <w:tcPr>
            <w:tcW w:w="3260" w:type="dxa"/>
            <w:shd w:val="clear" w:color="auto" w:fill="auto"/>
            <w:vAlign w:val="bottom"/>
          </w:tcPr>
          <w:p w14:paraId="771C42CA" w14:textId="77ED08E6" w:rsidR="001E7EEE" w:rsidRPr="0011034E" w:rsidRDefault="001E7EEE" w:rsidP="002C10A0">
            <w:pPr>
              <w:tabs>
                <w:tab w:val="left" w:pos="1247"/>
                <w:tab w:val="left" w:pos="1814"/>
                <w:tab w:val="left" w:pos="2381"/>
                <w:tab w:val="left" w:pos="2948"/>
                <w:tab w:val="left" w:pos="3515"/>
                <w:tab w:val="left" w:pos="4082"/>
              </w:tabs>
              <w:spacing w:before="40" w:after="40" w:line="240" w:lineRule="auto"/>
              <w:rPr>
                <w:rFonts w:ascii="Times New Roman" w:hAnsi="Times New Roman"/>
                <w:color w:val="000000"/>
                <w:sz w:val="18"/>
                <w:szCs w:val="18"/>
                <w:lang w:val="en-GB"/>
              </w:rPr>
            </w:pPr>
            <w:proofErr w:type="spellStart"/>
            <w:r w:rsidRPr="0011034E">
              <w:rPr>
                <w:rFonts w:ascii="Times New Roman" w:hAnsi="Times New Roman"/>
                <w:color w:val="000000"/>
                <w:sz w:val="18"/>
                <w:szCs w:val="18"/>
                <w:lang w:val="en-GB"/>
              </w:rPr>
              <w:t>Ninad</w:t>
            </w:r>
            <w:proofErr w:type="spellEnd"/>
            <w:r>
              <w:rPr>
                <w:rFonts w:ascii="Times New Roman" w:hAnsi="Times New Roman"/>
                <w:color w:val="000000"/>
                <w:sz w:val="18"/>
                <w:szCs w:val="18"/>
                <w:lang w:val="en-GB"/>
              </w:rPr>
              <w:t xml:space="preserve"> </w:t>
            </w:r>
            <w:proofErr w:type="spellStart"/>
            <w:r w:rsidRPr="0011034E">
              <w:rPr>
                <w:rFonts w:ascii="Times New Roman" w:hAnsi="Times New Roman"/>
                <w:color w:val="000000"/>
                <w:sz w:val="18"/>
                <w:szCs w:val="18"/>
                <w:lang w:val="en-GB"/>
              </w:rPr>
              <w:t>Mungi</w:t>
            </w:r>
            <w:proofErr w:type="spellEnd"/>
          </w:p>
        </w:tc>
        <w:tc>
          <w:tcPr>
            <w:tcW w:w="2452" w:type="dxa"/>
            <w:shd w:val="clear" w:color="auto" w:fill="auto"/>
            <w:vAlign w:val="bottom"/>
          </w:tcPr>
          <w:p w14:paraId="123B3EB0" w14:textId="1884D42D" w:rsidR="001E7EEE" w:rsidRPr="0011034E" w:rsidRDefault="001E7EEE" w:rsidP="002C10A0">
            <w:pPr>
              <w:tabs>
                <w:tab w:val="left" w:pos="1247"/>
                <w:tab w:val="left" w:pos="1814"/>
                <w:tab w:val="left" w:pos="2381"/>
                <w:tab w:val="left" w:pos="2948"/>
                <w:tab w:val="left" w:pos="3515"/>
                <w:tab w:val="left" w:pos="4082"/>
              </w:tabs>
              <w:spacing w:before="40" w:after="40" w:line="240" w:lineRule="auto"/>
              <w:rPr>
                <w:rFonts w:ascii="Times New Roman" w:hAnsi="Times New Roman"/>
                <w:color w:val="000000"/>
                <w:sz w:val="18"/>
                <w:szCs w:val="18"/>
                <w:lang w:val="en-GB"/>
              </w:rPr>
            </w:pPr>
            <w:r>
              <w:rPr>
                <w:rFonts w:ascii="Times New Roman" w:hAnsi="Times New Roman"/>
                <w:color w:val="000000"/>
                <w:sz w:val="18"/>
                <w:szCs w:val="18"/>
                <w:lang w:val="en-GB"/>
              </w:rPr>
              <w:t>India</w:t>
            </w:r>
          </w:p>
        </w:tc>
      </w:tr>
      <w:tr w:rsidR="001E7EEE" w:rsidRPr="0011034E" w14:paraId="4ECF391C" w14:textId="77777777" w:rsidTr="00494297">
        <w:trPr>
          <w:trHeight w:val="205"/>
        </w:trPr>
        <w:tc>
          <w:tcPr>
            <w:tcW w:w="2568" w:type="dxa"/>
            <w:vMerge/>
            <w:shd w:val="clear" w:color="auto" w:fill="auto"/>
          </w:tcPr>
          <w:p w14:paraId="30B1AF5D" w14:textId="77777777" w:rsidR="001E7EEE" w:rsidRPr="0011034E" w:rsidRDefault="001E7EEE" w:rsidP="002C10A0">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
        </w:tc>
        <w:tc>
          <w:tcPr>
            <w:tcW w:w="3260" w:type="dxa"/>
            <w:shd w:val="clear" w:color="auto" w:fill="auto"/>
            <w:vAlign w:val="bottom"/>
          </w:tcPr>
          <w:p w14:paraId="2BA15EF3" w14:textId="1AA437C3" w:rsidR="001E7EEE" w:rsidRPr="0011034E" w:rsidRDefault="001E7EEE" w:rsidP="002C10A0">
            <w:pPr>
              <w:tabs>
                <w:tab w:val="left" w:pos="1247"/>
                <w:tab w:val="left" w:pos="1814"/>
                <w:tab w:val="left" w:pos="2381"/>
                <w:tab w:val="left" w:pos="2948"/>
                <w:tab w:val="left" w:pos="3515"/>
                <w:tab w:val="left" w:pos="4082"/>
              </w:tabs>
              <w:spacing w:before="40" w:after="40" w:line="240" w:lineRule="auto"/>
              <w:rPr>
                <w:rFonts w:ascii="Times New Roman" w:hAnsi="Times New Roman"/>
                <w:color w:val="000000"/>
                <w:sz w:val="18"/>
                <w:szCs w:val="18"/>
                <w:lang w:val="en-GB"/>
              </w:rPr>
            </w:pPr>
            <w:r w:rsidRPr="0011034E">
              <w:rPr>
                <w:rFonts w:ascii="Times New Roman" w:hAnsi="Times New Roman"/>
                <w:color w:val="000000"/>
                <w:sz w:val="18"/>
                <w:szCs w:val="18"/>
                <w:lang w:val="en-GB"/>
              </w:rPr>
              <w:t>Rafael</w:t>
            </w:r>
            <w:r>
              <w:rPr>
                <w:rFonts w:ascii="Times New Roman" w:hAnsi="Times New Roman"/>
                <w:color w:val="000000"/>
                <w:sz w:val="18"/>
                <w:szCs w:val="18"/>
                <w:lang w:val="en-GB"/>
              </w:rPr>
              <w:t xml:space="preserve"> </w:t>
            </w:r>
            <w:r w:rsidRPr="0011034E">
              <w:rPr>
                <w:rFonts w:ascii="Times New Roman" w:hAnsi="Times New Roman"/>
                <w:color w:val="000000"/>
                <w:sz w:val="18"/>
                <w:szCs w:val="18"/>
                <w:lang w:val="en-GB"/>
              </w:rPr>
              <w:t>Xavier</w:t>
            </w:r>
          </w:p>
        </w:tc>
        <w:tc>
          <w:tcPr>
            <w:tcW w:w="2452" w:type="dxa"/>
            <w:shd w:val="clear" w:color="auto" w:fill="auto"/>
            <w:vAlign w:val="bottom"/>
          </w:tcPr>
          <w:p w14:paraId="68C453C9" w14:textId="3ACC802A" w:rsidR="001E7EEE" w:rsidRPr="0011034E" w:rsidRDefault="001E7EEE" w:rsidP="002C10A0">
            <w:pPr>
              <w:tabs>
                <w:tab w:val="left" w:pos="1247"/>
                <w:tab w:val="left" w:pos="1814"/>
                <w:tab w:val="left" w:pos="2381"/>
                <w:tab w:val="left" w:pos="2948"/>
                <w:tab w:val="left" w:pos="3515"/>
                <w:tab w:val="left" w:pos="4082"/>
              </w:tabs>
              <w:spacing w:before="40" w:after="40" w:line="240" w:lineRule="auto"/>
              <w:rPr>
                <w:rFonts w:ascii="Times New Roman" w:hAnsi="Times New Roman"/>
                <w:color w:val="000000"/>
                <w:sz w:val="18"/>
                <w:szCs w:val="18"/>
                <w:lang w:val="en-GB"/>
              </w:rPr>
            </w:pPr>
            <w:r>
              <w:rPr>
                <w:rFonts w:ascii="Times New Roman" w:hAnsi="Times New Roman"/>
                <w:color w:val="000000"/>
                <w:sz w:val="18"/>
                <w:szCs w:val="18"/>
                <w:lang w:val="en-GB"/>
              </w:rPr>
              <w:t>Brazil</w:t>
            </w:r>
          </w:p>
        </w:tc>
      </w:tr>
      <w:tr w:rsidR="001E7EEE" w:rsidRPr="0011034E" w14:paraId="42A70047" w14:textId="77777777" w:rsidTr="00494297">
        <w:trPr>
          <w:trHeight w:val="205"/>
        </w:trPr>
        <w:tc>
          <w:tcPr>
            <w:tcW w:w="2568" w:type="dxa"/>
            <w:vMerge/>
            <w:shd w:val="clear" w:color="auto" w:fill="auto"/>
          </w:tcPr>
          <w:p w14:paraId="10801867" w14:textId="77777777" w:rsidR="001E7EEE" w:rsidRPr="0011034E" w:rsidRDefault="001E7EEE" w:rsidP="002C10A0">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
        </w:tc>
        <w:tc>
          <w:tcPr>
            <w:tcW w:w="3260" w:type="dxa"/>
            <w:shd w:val="clear" w:color="auto" w:fill="auto"/>
            <w:vAlign w:val="bottom"/>
          </w:tcPr>
          <w:p w14:paraId="1D34EAEE" w14:textId="575D8C5A" w:rsidR="001E7EEE" w:rsidRPr="0011034E" w:rsidRDefault="001E7EEE" w:rsidP="002C10A0">
            <w:pPr>
              <w:tabs>
                <w:tab w:val="left" w:pos="1247"/>
                <w:tab w:val="left" w:pos="1814"/>
                <w:tab w:val="left" w:pos="2381"/>
                <w:tab w:val="left" w:pos="2948"/>
                <w:tab w:val="left" w:pos="3515"/>
                <w:tab w:val="left" w:pos="4082"/>
              </w:tabs>
              <w:spacing w:before="40" w:after="40" w:line="240" w:lineRule="auto"/>
              <w:rPr>
                <w:rFonts w:ascii="Times New Roman" w:hAnsi="Times New Roman"/>
                <w:color w:val="000000"/>
                <w:sz w:val="18"/>
                <w:szCs w:val="18"/>
                <w:lang w:val="en-GB"/>
              </w:rPr>
            </w:pPr>
            <w:r w:rsidRPr="0011034E">
              <w:rPr>
                <w:rFonts w:ascii="Times New Roman" w:hAnsi="Times New Roman"/>
                <w:color w:val="000000"/>
                <w:sz w:val="18"/>
                <w:szCs w:val="18"/>
                <w:lang w:val="en-GB"/>
              </w:rPr>
              <w:t>Romina</w:t>
            </w:r>
            <w:r>
              <w:rPr>
                <w:rFonts w:ascii="Times New Roman" w:hAnsi="Times New Roman"/>
                <w:color w:val="000000"/>
                <w:sz w:val="18"/>
                <w:szCs w:val="18"/>
                <w:lang w:val="en-GB"/>
              </w:rPr>
              <w:t xml:space="preserve"> </w:t>
            </w:r>
            <w:r w:rsidRPr="0011034E">
              <w:rPr>
                <w:rFonts w:ascii="Times New Roman" w:hAnsi="Times New Roman"/>
                <w:color w:val="000000"/>
                <w:sz w:val="18"/>
                <w:szCs w:val="18"/>
                <w:lang w:val="en-GB"/>
              </w:rPr>
              <w:t>Fernandez</w:t>
            </w:r>
          </w:p>
        </w:tc>
        <w:tc>
          <w:tcPr>
            <w:tcW w:w="2452" w:type="dxa"/>
            <w:shd w:val="clear" w:color="auto" w:fill="auto"/>
            <w:vAlign w:val="bottom"/>
          </w:tcPr>
          <w:p w14:paraId="12257931" w14:textId="525D9F7A" w:rsidR="001E7EEE" w:rsidRPr="0011034E" w:rsidRDefault="001E7EEE" w:rsidP="002C10A0">
            <w:pPr>
              <w:tabs>
                <w:tab w:val="left" w:pos="1247"/>
                <w:tab w:val="left" w:pos="1814"/>
                <w:tab w:val="left" w:pos="2381"/>
                <w:tab w:val="left" w:pos="2948"/>
                <w:tab w:val="left" w:pos="3515"/>
                <w:tab w:val="left" w:pos="4082"/>
              </w:tabs>
              <w:spacing w:before="40" w:after="40" w:line="240" w:lineRule="auto"/>
              <w:rPr>
                <w:rFonts w:ascii="Times New Roman" w:hAnsi="Times New Roman"/>
                <w:color w:val="000000"/>
                <w:sz w:val="18"/>
                <w:szCs w:val="18"/>
                <w:lang w:val="en-GB"/>
              </w:rPr>
            </w:pPr>
            <w:r>
              <w:rPr>
                <w:rFonts w:ascii="Times New Roman" w:hAnsi="Times New Roman"/>
                <w:color w:val="000000"/>
                <w:sz w:val="18"/>
                <w:szCs w:val="18"/>
                <w:lang w:val="en-GB"/>
              </w:rPr>
              <w:t>Argentina</w:t>
            </w:r>
          </w:p>
        </w:tc>
      </w:tr>
      <w:tr w:rsidR="001E7EEE" w:rsidRPr="0011034E" w14:paraId="5D391C4E" w14:textId="77777777" w:rsidTr="00494297">
        <w:trPr>
          <w:trHeight w:val="205"/>
        </w:trPr>
        <w:tc>
          <w:tcPr>
            <w:tcW w:w="2568" w:type="dxa"/>
            <w:vMerge/>
            <w:shd w:val="clear" w:color="auto" w:fill="auto"/>
          </w:tcPr>
          <w:p w14:paraId="102819AA" w14:textId="77777777" w:rsidR="001E7EEE" w:rsidRPr="0011034E" w:rsidRDefault="001E7EEE" w:rsidP="002C10A0">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
        </w:tc>
        <w:tc>
          <w:tcPr>
            <w:tcW w:w="3260" w:type="dxa"/>
            <w:shd w:val="clear" w:color="auto" w:fill="auto"/>
            <w:vAlign w:val="bottom"/>
          </w:tcPr>
          <w:p w14:paraId="6D6D5ABC" w14:textId="0342C418" w:rsidR="001E7EEE" w:rsidRPr="0011034E" w:rsidRDefault="001E7EEE" w:rsidP="002C10A0">
            <w:pPr>
              <w:tabs>
                <w:tab w:val="left" w:pos="1247"/>
                <w:tab w:val="left" w:pos="1814"/>
                <w:tab w:val="left" w:pos="2381"/>
                <w:tab w:val="left" w:pos="2948"/>
                <w:tab w:val="left" w:pos="3515"/>
                <w:tab w:val="left" w:pos="4082"/>
              </w:tabs>
              <w:spacing w:before="40" w:after="40" w:line="240" w:lineRule="auto"/>
              <w:rPr>
                <w:rFonts w:ascii="Times New Roman" w:hAnsi="Times New Roman"/>
                <w:color w:val="000000"/>
                <w:sz w:val="18"/>
                <w:szCs w:val="18"/>
                <w:lang w:val="en-GB"/>
              </w:rPr>
            </w:pPr>
            <w:proofErr w:type="spellStart"/>
            <w:r w:rsidRPr="0011034E">
              <w:rPr>
                <w:rFonts w:ascii="Times New Roman" w:hAnsi="Times New Roman"/>
                <w:color w:val="000000"/>
                <w:sz w:val="18"/>
                <w:szCs w:val="18"/>
                <w:lang w:val="en-GB"/>
              </w:rPr>
              <w:t>Tatsiana</w:t>
            </w:r>
            <w:proofErr w:type="spellEnd"/>
            <w:r>
              <w:rPr>
                <w:rFonts w:ascii="Times New Roman" w:hAnsi="Times New Roman"/>
                <w:color w:val="000000"/>
                <w:sz w:val="18"/>
                <w:szCs w:val="18"/>
                <w:lang w:val="en-GB"/>
              </w:rPr>
              <w:t xml:space="preserve"> </w:t>
            </w:r>
            <w:proofErr w:type="spellStart"/>
            <w:r w:rsidRPr="0011034E">
              <w:rPr>
                <w:rFonts w:ascii="Times New Roman" w:hAnsi="Times New Roman"/>
                <w:color w:val="000000"/>
                <w:sz w:val="18"/>
                <w:szCs w:val="18"/>
                <w:lang w:val="en-GB"/>
              </w:rPr>
              <w:t>Lipinskaya</w:t>
            </w:r>
            <w:proofErr w:type="spellEnd"/>
          </w:p>
        </w:tc>
        <w:tc>
          <w:tcPr>
            <w:tcW w:w="2452" w:type="dxa"/>
            <w:shd w:val="clear" w:color="auto" w:fill="auto"/>
            <w:vAlign w:val="bottom"/>
          </w:tcPr>
          <w:p w14:paraId="173EBF2F" w14:textId="6CBBEB73" w:rsidR="001E7EEE" w:rsidRPr="0011034E" w:rsidRDefault="001E7EEE" w:rsidP="002C10A0">
            <w:pPr>
              <w:tabs>
                <w:tab w:val="left" w:pos="1247"/>
                <w:tab w:val="left" w:pos="1814"/>
                <w:tab w:val="left" w:pos="2381"/>
                <w:tab w:val="left" w:pos="2948"/>
                <w:tab w:val="left" w:pos="3515"/>
                <w:tab w:val="left" w:pos="4082"/>
              </w:tabs>
              <w:spacing w:before="40" w:after="40" w:line="240" w:lineRule="auto"/>
              <w:rPr>
                <w:rFonts w:ascii="Times New Roman" w:hAnsi="Times New Roman"/>
                <w:color w:val="000000"/>
                <w:sz w:val="18"/>
                <w:szCs w:val="18"/>
                <w:lang w:val="en-GB"/>
              </w:rPr>
            </w:pPr>
            <w:r>
              <w:rPr>
                <w:rFonts w:ascii="Times New Roman" w:hAnsi="Times New Roman"/>
                <w:color w:val="000000"/>
                <w:sz w:val="18"/>
                <w:szCs w:val="18"/>
                <w:lang w:val="en-GB"/>
              </w:rPr>
              <w:t>Belarus</w:t>
            </w:r>
          </w:p>
        </w:tc>
      </w:tr>
      <w:tr w:rsidR="001E7EEE" w:rsidRPr="0011034E" w14:paraId="24BB12EC" w14:textId="77777777" w:rsidTr="00494297">
        <w:trPr>
          <w:trHeight w:val="205"/>
        </w:trPr>
        <w:tc>
          <w:tcPr>
            <w:tcW w:w="2568" w:type="dxa"/>
            <w:vMerge/>
            <w:shd w:val="clear" w:color="auto" w:fill="auto"/>
          </w:tcPr>
          <w:p w14:paraId="4D5399CE" w14:textId="77777777" w:rsidR="001E7EEE" w:rsidRPr="0011034E" w:rsidRDefault="001E7EEE" w:rsidP="002C10A0">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
        </w:tc>
        <w:tc>
          <w:tcPr>
            <w:tcW w:w="3260" w:type="dxa"/>
            <w:shd w:val="clear" w:color="auto" w:fill="auto"/>
            <w:vAlign w:val="bottom"/>
          </w:tcPr>
          <w:p w14:paraId="1B4064D5" w14:textId="5063E570" w:rsidR="001E7EEE" w:rsidRPr="0011034E" w:rsidRDefault="001E7EEE" w:rsidP="002C10A0">
            <w:pPr>
              <w:tabs>
                <w:tab w:val="left" w:pos="1247"/>
                <w:tab w:val="left" w:pos="1814"/>
                <w:tab w:val="left" w:pos="2381"/>
                <w:tab w:val="left" w:pos="2948"/>
                <w:tab w:val="left" w:pos="3515"/>
                <w:tab w:val="left" w:pos="4082"/>
              </w:tabs>
              <w:spacing w:before="40" w:after="40" w:line="240" w:lineRule="auto"/>
              <w:rPr>
                <w:rFonts w:ascii="Times New Roman" w:hAnsi="Times New Roman"/>
                <w:color w:val="000000"/>
                <w:sz w:val="18"/>
                <w:szCs w:val="18"/>
                <w:lang w:val="en-GB"/>
              </w:rPr>
            </w:pPr>
            <w:r w:rsidRPr="0011034E">
              <w:rPr>
                <w:rFonts w:ascii="Times New Roman" w:hAnsi="Times New Roman"/>
                <w:color w:val="000000"/>
                <w:sz w:val="18"/>
                <w:szCs w:val="18"/>
                <w:lang w:val="en-GB"/>
              </w:rPr>
              <w:t>Ellen</w:t>
            </w:r>
            <w:r>
              <w:rPr>
                <w:rFonts w:ascii="Times New Roman" w:hAnsi="Times New Roman"/>
                <w:color w:val="000000"/>
                <w:sz w:val="18"/>
                <w:szCs w:val="18"/>
                <w:lang w:val="en-GB"/>
              </w:rPr>
              <w:t xml:space="preserve"> </w:t>
            </w:r>
            <w:r w:rsidRPr="0011034E">
              <w:rPr>
                <w:rFonts w:ascii="Times New Roman" w:hAnsi="Times New Roman"/>
                <w:color w:val="000000"/>
                <w:sz w:val="18"/>
                <w:szCs w:val="18"/>
                <w:lang w:val="en-GB"/>
              </w:rPr>
              <w:t>Ryan-Colton</w:t>
            </w:r>
          </w:p>
        </w:tc>
        <w:tc>
          <w:tcPr>
            <w:tcW w:w="2452" w:type="dxa"/>
            <w:shd w:val="clear" w:color="auto" w:fill="auto"/>
            <w:vAlign w:val="bottom"/>
          </w:tcPr>
          <w:p w14:paraId="1068EF90" w14:textId="00449CB5" w:rsidR="001E7EEE" w:rsidRPr="0011034E" w:rsidRDefault="001E7EEE" w:rsidP="002C10A0">
            <w:pPr>
              <w:tabs>
                <w:tab w:val="left" w:pos="1247"/>
                <w:tab w:val="left" w:pos="1814"/>
                <w:tab w:val="left" w:pos="2381"/>
                <w:tab w:val="left" w:pos="2948"/>
                <w:tab w:val="left" w:pos="3515"/>
                <w:tab w:val="left" w:pos="4082"/>
              </w:tabs>
              <w:spacing w:before="40" w:after="40" w:line="240" w:lineRule="auto"/>
              <w:rPr>
                <w:rFonts w:ascii="Times New Roman" w:hAnsi="Times New Roman"/>
                <w:color w:val="000000"/>
                <w:sz w:val="18"/>
                <w:szCs w:val="18"/>
                <w:lang w:val="en-GB"/>
              </w:rPr>
            </w:pPr>
            <w:r>
              <w:rPr>
                <w:rFonts w:ascii="Times New Roman" w:hAnsi="Times New Roman"/>
                <w:color w:val="000000"/>
                <w:sz w:val="18"/>
                <w:szCs w:val="18"/>
                <w:lang w:val="en-GB"/>
              </w:rPr>
              <w:t>Australia</w:t>
            </w:r>
          </w:p>
        </w:tc>
      </w:tr>
      <w:tr w:rsidR="001E7EEE" w:rsidRPr="003F3326" w14:paraId="65DEE7DB" w14:textId="77777777" w:rsidTr="00494297">
        <w:trPr>
          <w:trHeight w:val="205"/>
        </w:trPr>
        <w:tc>
          <w:tcPr>
            <w:tcW w:w="2568" w:type="dxa"/>
            <w:vMerge/>
            <w:tcBorders>
              <w:bottom w:val="single" w:sz="4" w:space="0" w:color="auto"/>
            </w:tcBorders>
            <w:shd w:val="clear" w:color="auto" w:fill="auto"/>
          </w:tcPr>
          <w:p w14:paraId="3073377B" w14:textId="77777777" w:rsidR="001E7EEE" w:rsidRPr="0011034E" w:rsidRDefault="001E7EEE" w:rsidP="002C10A0">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p>
        </w:tc>
        <w:tc>
          <w:tcPr>
            <w:tcW w:w="3260" w:type="dxa"/>
            <w:tcBorders>
              <w:bottom w:val="single" w:sz="4" w:space="0" w:color="auto"/>
            </w:tcBorders>
            <w:shd w:val="clear" w:color="auto" w:fill="auto"/>
            <w:vAlign w:val="bottom"/>
          </w:tcPr>
          <w:p w14:paraId="4F243549" w14:textId="633C7E07" w:rsidR="001E7EEE" w:rsidRPr="0011034E" w:rsidRDefault="001E7EEE" w:rsidP="002C10A0">
            <w:pPr>
              <w:tabs>
                <w:tab w:val="left" w:pos="1247"/>
                <w:tab w:val="left" w:pos="1814"/>
                <w:tab w:val="left" w:pos="2381"/>
                <w:tab w:val="left" w:pos="2948"/>
                <w:tab w:val="left" w:pos="3515"/>
                <w:tab w:val="left" w:pos="4082"/>
              </w:tabs>
              <w:spacing w:before="40" w:after="40" w:line="240" w:lineRule="auto"/>
              <w:rPr>
                <w:rFonts w:ascii="Times New Roman" w:hAnsi="Times New Roman"/>
                <w:color w:val="000000"/>
                <w:sz w:val="18"/>
                <w:szCs w:val="18"/>
                <w:lang w:val="en-GB"/>
              </w:rPr>
            </w:pPr>
            <w:proofErr w:type="spellStart"/>
            <w:r w:rsidRPr="0011034E">
              <w:rPr>
                <w:rFonts w:ascii="Times New Roman" w:hAnsi="Times New Roman"/>
                <w:color w:val="000000"/>
                <w:sz w:val="18"/>
                <w:szCs w:val="18"/>
                <w:lang w:val="en-GB"/>
              </w:rPr>
              <w:t>Esra</w:t>
            </w:r>
            <w:proofErr w:type="spellEnd"/>
            <w:r w:rsidRPr="0011034E">
              <w:rPr>
                <w:rFonts w:ascii="Times New Roman" w:hAnsi="Times New Roman"/>
                <w:color w:val="000000"/>
                <w:sz w:val="18"/>
                <w:szCs w:val="18"/>
                <w:lang w:val="en-GB"/>
              </w:rPr>
              <w:t xml:space="preserve"> Per</w:t>
            </w:r>
          </w:p>
        </w:tc>
        <w:tc>
          <w:tcPr>
            <w:tcW w:w="2452" w:type="dxa"/>
            <w:tcBorders>
              <w:bottom w:val="single" w:sz="4" w:space="0" w:color="auto"/>
            </w:tcBorders>
            <w:shd w:val="clear" w:color="auto" w:fill="auto"/>
            <w:vAlign w:val="bottom"/>
          </w:tcPr>
          <w:p w14:paraId="3B1D15ED" w14:textId="34011840" w:rsidR="001E7EEE" w:rsidRPr="0011034E" w:rsidRDefault="001E7EEE" w:rsidP="002C10A0">
            <w:pPr>
              <w:tabs>
                <w:tab w:val="left" w:pos="1247"/>
                <w:tab w:val="left" w:pos="1814"/>
                <w:tab w:val="left" w:pos="2381"/>
                <w:tab w:val="left" w:pos="2948"/>
                <w:tab w:val="left" w:pos="3515"/>
                <w:tab w:val="left" w:pos="4082"/>
              </w:tabs>
              <w:spacing w:before="40" w:after="40" w:line="240" w:lineRule="auto"/>
              <w:rPr>
                <w:rFonts w:ascii="Times New Roman" w:hAnsi="Times New Roman"/>
                <w:color w:val="000000"/>
                <w:sz w:val="18"/>
                <w:szCs w:val="18"/>
                <w:lang w:val="en-GB"/>
              </w:rPr>
            </w:pPr>
            <w:r>
              <w:rPr>
                <w:rFonts w:ascii="Times New Roman" w:hAnsi="Times New Roman"/>
                <w:color w:val="000000"/>
                <w:sz w:val="18"/>
                <w:szCs w:val="18"/>
                <w:lang w:val="en-GB"/>
              </w:rPr>
              <w:t>Turkey</w:t>
            </w:r>
          </w:p>
        </w:tc>
      </w:tr>
    </w:tbl>
    <w:p w14:paraId="3E6A7974" w14:textId="77777777" w:rsidR="004C5D67" w:rsidRDefault="004C5D67" w:rsidP="004C5D67">
      <w:pPr>
        <w:pStyle w:val="Normal-pool"/>
      </w:pPr>
      <w:r>
        <w:br w:type="page"/>
      </w:r>
    </w:p>
    <w:p w14:paraId="277FB086" w14:textId="6AA7B227" w:rsidR="00202361" w:rsidRDefault="00202361" w:rsidP="00BB4321">
      <w:pPr>
        <w:pStyle w:val="ZZAnxheader"/>
      </w:pPr>
      <w:r w:rsidRPr="00202361">
        <w:lastRenderedPageBreak/>
        <w:t>Appendix II</w:t>
      </w:r>
    </w:p>
    <w:p w14:paraId="1BCC589E" w14:textId="712293F0" w:rsidR="00F52C88" w:rsidRDefault="000B3317" w:rsidP="00BB4321">
      <w:pPr>
        <w:pStyle w:val="ZZAnxtitle"/>
      </w:pPr>
      <w:r w:rsidRPr="000B3317">
        <w:t xml:space="preserve">Report on progress in piloting a community of practice for the social sciences and humanities </w:t>
      </w:r>
    </w:p>
    <w:p w14:paraId="0A728A5A" w14:textId="372F9477" w:rsidR="00177E62" w:rsidRPr="00513D4A" w:rsidRDefault="00177E62" w:rsidP="00BB4321">
      <w:pPr>
        <w:pStyle w:val="CH2"/>
      </w:pPr>
      <w:r>
        <w:tab/>
      </w:r>
      <w:r>
        <w:tab/>
      </w:r>
      <w:r w:rsidRPr="00513D4A">
        <w:t>Mandate</w:t>
      </w:r>
    </w:p>
    <w:p w14:paraId="67325611" w14:textId="77777777" w:rsidR="00177E62" w:rsidRPr="00513D4A" w:rsidRDefault="00177E62" w:rsidP="004C5A4F">
      <w:pPr>
        <w:pStyle w:val="Normalnumber"/>
        <w:keepNext/>
        <w:numPr>
          <w:ilvl w:val="0"/>
          <w:numId w:val="16"/>
        </w:numPr>
        <w:tabs>
          <w:tab w:val="clear" w:pos="624"/>
          <w:tab w:val="left" w:pos="1247"/>
          <w:tab w:val="left" w:pos="1814"/>
          <w:tab w:val="left" w:pos="2381"/>
          <w:tab w:val="left" w:pos="2948"/>
          <w:tab w:val="left" w:pos="3515"/>
        </w:tabs>
        <w:rPr>
          <w:lang w:val="en-US"/>
        </w:rPr>
      </w:pPr>
      <w:r w:rsidRPr="00513D4A">
        <w:rPr>
          <w:lang w:val="en-US"/>
        </w:rPr>
        <w:t xml:space="preserve">The external review of IPBES </w:t>
      </w:r>
      <w:r>
        <w:rPr>
          <w:lang w:val="en-US"/>
        </w:rPr>
        <w:t xml:space="preserve">at the end of its </w:t>
      </w:r>
      <w:r w:rsidRPr="00513D4A">
        <w:rPr>
          <w:lang w:val="en-US"/>
        </w:rPr>
        <w:t xml:space="preserve">first work programme found that “IPBES still appears to have difficulty in engaging expertise beyond experts in the fields of biodiversity and ecosystem services. </w:t>
      </w:r>
      <w:r>
        <w:rPr>
          <w:lang w:val="en-US"/>
        </w:rPr>
        <w:t>“</w:t>
      </w:r>
      <w:r w:rsidRPr="00513D4A">
        <w:rPr>
          <w:lang w:val="en-US"/>
        </w:rPr>
        <w:t xml:space="preserve">There are well-identified gaps in expertise, notably in the social sciences, that can potentially compromise its capacity to meet its overall mandate and influence policy” (IPBES/7/INF/18, </w:t>
      </w:r>
      <w:r>
        <w:rPr>
          <w:lang w:val="en-US"/>
        </w:rPr>
        <w:t>f</w:t>
      </w:r>
      <w:r w:rsidRPr="00513D4A">
        <w:rPr>
          <w:lang w:val="en-US"/>
        </w:rPr>
        <w:t xml:space="preserve">inding 14). In line with this finding, the external review panel recommended that </w:t>
      </w:r>
      <w:r>
        <w:rPr>
          <w:lang w:val="en-US"/>
        </w:rPr>
        <w:t>“</w:t>
      </w:r>
      <w:r w:rsidRPr="00513D4A">
        <w:rPr>
          <w:lang w:val="en-US"/>
        </w:rPr>
        <w:t>IPBES needs to diversify and be more explicit about the different kinds of expertise needed for different activities, and the criteria applied for expert selection, to strengthen the policy dimension within IPBES. In addition to the existing criteria for regional, gender and disciplinary diversity/scientific credentials, criteria aiming to strengthen the capacity of IPBES to operate at the interface between data, science, policy and practice should be included</w:t>
      </w:r>
      <w:r>
        <w:rPr>
          <w:lang w:val="en-US"/>
        </w:rPr>
        <w:t>”</w:t>
      </w:r>
      <w:r w:rsidRPr="00513D4A">
        <w:rPr>
          <w:lang w:val="en-US"/>
        </w:rPr>
        <w:t xml:space="preserve"> (IPBES/7/INF/18, </w:t>
      </w:r>
      <w:r>
        <w:rPr>
          <w:lang w:val="en-US"/>
        </w:rPr>
        <w:t>r</w:t>
      </w:r>
      <w:r w:rsidRPr="00513D4A">
        <w:rPr>
          <w:lang w:val="en-US"/>
        </w:rPr>
        <w:t>ecommendation 8).</w:t>
      </w:r>
    </w:p>
    <w:p w14:paraId="111CACEF" w14:textId="77777777" w:rsidR="00177E62" w:rsidRDefault="00177E62" w:rsidP="004C5A4F">
      <w:pPr>
        <w:pStyle w:val="Normalnumber"/>
        <w:keepNext/>
        <w:numPr>
          <w:ilvl w:val="0"/>
          <w:numId w:val="16"/>
        </w:numPr>
        <w:tabs>
          <w:tab w:val="clear" w:pos="624"/>
          <w:tab w:val="left" w:pos="1247"/>
          <w:tab w:val="left" w:pos="1814"/>
          <w:tab w:val="left" w:pos="2381"/>
          <w:tab w:val="left" w:pos="2948"/>
          <w:tab w:val="left" w:pos="3515"/>
        </w:tabs>
        <w:ind w:left="1253"/>
        <w:rPr>
          <w:lang w:val="en-US"/>
        </w:rPr>
      </w:pPr>
      <w:r w:rsidRPr="00513D4A">
        <w:rPr>
          <w:lang w:val="en-US"/>
        </w:rPr>
        <w:t>In decision IPBES-7/2, the Plenary requested the Bureau, the Multidisciplinary Expert Panel and the Executive Secretary, in accordance with their respective mandates, to take the recommendations made by the external review panel into account in the implementation of the rolling work programme of IPBES up to 2030 and to identify solutions and/or issues for the Plenary to consider at its 8</w:t>
      </w:r>
      <w:r w:rsidRPr="007504F0">
        <w:rPr>
          <w:vertAlign w:val="superscript"/>
          <w:lang w:val="en-US"/>
        </w:rPr>
        <w:t>th</w:t>
      </w:r>
      <w:r w:rsidRPr="00513D4A">
        <w:rPr>
          <w:lang w:val="en-US"/>
        </w:rPr>
        <w:t xml:space="preserve"> session. </w:t>
      </w:r>
    </w:p>
    <w:p w14:paraId="14230FBD" w14:textId="481BF6CA" w:rsidR="00177E62" w:rsidRPr="00513D4A" w:rsidRDefault="00177E62" w:rsidP="004C5A4F">
      <w:pPr>
        <w:pStyle w:val="Normalnumber"/>
        <w:numPr>
          <w:ilvl w:val="0"/>
          <w:numId w:val="16"/>
        </w:numPr>
        <w:tabs>
          <w:tab w:val="clear" w:pos="624"/>
          <w:tab w:val="left" w:pos="1247"/>
          <w:tab w:val="left" w:pos="1814"/>
          <w:tab w:val="left" w:pos="2381"/>
          <w:tab w:val="left" w:pos="2948"/>
          <w:tab w:val="left" w:pos="3515"/>
        </w:tabs>
        <w:ind w:left="1253"/>
        <w:rPr>
          <w:lang w:val="en-US"/>
        </w:rPr>
      </w:pPr>
      <w:r>
        <w:rPr>
          <w:lang w:val="en-US"/>
        </w:rPr>
        <w:t xml:space="preserve">The </w:t>
      </w:r>
      <w:r w:rsidRPr="00513D4A">
        <w:rPr>
          <w:lang w:val="en-US"/>
        </w:rPr>
        <w:t>M</w:t>
      </w:r>
      <w:r>
        <w:rPr>
          <w:lang w:val="en-US"/>
        </w:rPr>
        <w:t xml:space="preserve">ultidisciplinary </w:t>
      </w:r>
      <w:r w:rsidRPr="00513D4A">
        <w:rPr>
          <w:lang w:val="en-US"/>
        </w:rPr>
        <w:t>E</w:t>
      </w:r>
      <w:r>
        <w:rPr>
          <w:lang w:val="en-US"/>
        </w:rPr>
        <w:t xml:space="preserve">xpert </w:t>
      </w:r>
      <w:r w:rsidRPr="00513D4A">
        <w:rPr>
          <w:lang w:val="en-US"/>
        </w:rPr>
        <w:t>P</w:t>
      </w:r>
      <w:r>
        <w:rPr>
          <w:lang w:val="en-US"/>
        </w:rPr>
        <w:t>anel</w:t>
      </w:r>
      <w:r w:rsidRPr="00513D4A">
        <w:rPr>
          <w:lang w:val="en-US"/>
        </w:rPr>
        <w:t xml:space="preserve"> and Bureau, at their </w:t>
      </w:r>
      <w:r>
        <w:rPr>
          <w:lang w:val="en-US"/>
        </w:rPr>
        <w:t>14</w:t>
      </w:r>
      <w:r w:rsidRPr="007504F0">
        <w:rPr>
          <w:vertAlign w:val="superscript"/>
          <w:lang w:val="en-US"/>
        </w:rPr>
        <w:t>th</w:t>
      </w:r>
      <w:r>
        <w:rPr>
          <w:lang w:val="en-US"/>
        </w:rPr>
        <w:t xml:space="preserve"> </w:t>
      </w:r>
      <w:r w:rsidRPr="00513D4A">
        <w:rPr>
          <w:lang w:val="en-US"/>
        </w:rPr>
        <w:t>meeting</w:t>
      </w:r>
      <w:r>
        <w:rPr>
          <w:lang w:val="en-US"/>
        </w:rPr>
        <w:t>s</w:t>
      </w:r>
      <w:r w:rsidRPr="00513D4A">
        <w:rPr>
          <w:lang w:val="en-US"/>
        </w:rPr>
        <w:t xml:space="preserve"> in January 2020, endorsed the concept of a </w:t>
      </w:r>
      <w:r>
        <w:rPr>
          <w:lang w:val="en-US"/>
        </w:rPr>
        <w:t xml:space="preserve">pilot </w:t>
      </w:r>
      <w:r w:rsidRPr="00513D4A">
        <w:rPr>
          <w:lang w:val="en-US"/>
        </w:rPr>
        <w:t xml:space="preserve">IPBES </w:t>
      </w:r>
      <w:r>
        <w:rPr>
          <w:lang w:val="en-US"/>
        </w:rPr>
        <w:t>s</w:t>
      </w:r>
      <w:r w:rsidRPr="00513D4A">
        <w:rPr>
          <w:lang w:val="en-US"/>
        </w:rPr>
        <w:t xml:space="preserve">ocial </w:t>
      </w:r>
      <w:r>
        <w:rPr>
          <w:lang w:val="en-US"/>
        </w:rPr>
        <w:t>s</w:t>
      </w:r>
      <w:r w:rsidRPr="00513D4A">
        <w:rPr>
          <w:lang w:val="en-US"/>
        </w:rPr>
        <w:t xml:space="preserve">ciences and </w:t>
      </w:r>
      <w:r>
        <w:rPr>
          <w:lang w:val="en-US"/>
        </w:rPr>
        <w:t>h</w:t>
      </w:r>
      <w:r w:rsidRPr="00513D4A">
        <w:rPr>
          <w:lang w:val="en-US"/>
        </w:rPr>
        <w:t xml:space="preserve">umanities </w:t>
      </w:r>
      <w:r>
        <w:rPr>
          <w:lang w:val="en-US"/>
        </w:rPr>
        <w:t>c</w:t>
      </w:r>
      <w:r w:rsidRPr="00513D4A">
        <w:rPr>
          <w:lang w:val="en-US"/>
        </w:rPr>
        <w:t xml:space="preserve">ommunity of </w:t>
      </w:r>
      <w:r>
        <w:rPr>
          <w:lang w:val="en-US"/>
        </w:rPr>
        <w:t>p</w:t>
      </w:r>
      <w:r w:rsidRPr="00513D4A">
        <w:rPr>
          <w:lang w:val="en-US"/>
        </w:rPr>
        <w:t xml:space="preserve">ractice. The purpose of the </w:t>
      </w:r>
      <w:r>
        <w:rPr>
          <w:lang w:val="en-US"/>
        </w:rPr>
        <w:t>c</w:t>
      </w:r>
      <w:r w:rsidRPr="00513D4A">
        <w:rPr>
          <w:lang w:val="en-US"/>
        </w:rPr>
        <w:t xml:space="preserve">ommunity of </w:t>
      </w:r>
      <w:r>
        <w:rPr>
          <w:lang w:val="en-US"/>
        </w:rPr>
        <w:t>p</w:t>
      </w:r>
      <w:r w:rsidRPr="00513D4A">
        <w:rPr>
          <w:lang w:val="en-US"/>
        </w:rPr>
        <w:t xml:space="preserve">ractice is to enhance the contributions of the social sciences and humanities to IPBES. It was decided to establish a pilot for such a community for the period January 2020 - December 2022, with </w:t>
      </w:r>
      <w:r>
        <w:rPr>
          <w:lang w:val="en-US"/>
        </w:rPr>
        <w:t xml:space="preserve">a view to </w:t>
      </w:r>
      <w:r w:rsidRPr="00513D4A">
        <w:rPr>
          <w:lang w:val="en-US"/>
        </w:rPr>
        <w:t xml:space="preserve">it </w:t>
      </w:r>
      <w:r>
        <w:rPr>
          <w:lang w:val="en-US"/>
        </w:rPr>
        <w:t>becoming</w:t>
      </w:r>
      <w:r w:rsidRPr="00513D4A">
        <w:rPr>
          <w:lang w:val="en-US"/>
        </w:rPr>
        <w:t xml:space="preserve"> a permanent community </w:t>
      </w:r>
      <w:r>
        <w:rPr>
          <w:lang w:val="en-US"/>
        </w:rPr>
        <w:t>should</w:t>
      </w:r>
      <w:r w:rsidRPr="00513D4A">
        <w:rPr>
          <w:lang w:val="en-US"/>
        </w:rPr>
        <w:t xml:space="preserve"> the pilot period</w:t>
      </w:r>
      <w:r>
        <w:rPr>
          <w:lang w:val="en-US"/>
        </w:rPr>
        <w:t xml:space="preserve"> prove successful</w:t>
      </w:r>
      <w:r w:rsidRPr="00513D4A">
        <w:rPr>
          <w:lang w:val="en-US"/>
        </w:rPr>
        <w:t xml:space="preserve">. The </w:t>
      </w:r>
      <w:r>
        <w:rPr>
          <w:lang w:val="en-US"/>
        </w:rPr>
        <w:t>c</w:t>
      </w:r>
      <w:r w:rsidRPr="00513D4A">
        <w:rPr>
          <w:lang w:val="en-US"/>
        </w:rPr>
        <w:t xml:space="preserve">ommunity of </w:t>
      </w:r>
      <w:r>
        <w:rPr>
          <w:lang w:val="en-US"/>
        </w:rPr>
        <w:t>p</w:t>
      </w:r>
      <w:r w:rsidRPr="00513D4A">
        <w:rPr>
          <w:lang w:val="en-US"/>
        </w:rPr>
        <w:t xml:space="preserve">ractice would be supported by the IPBES </w:t>
      </w:r>
      <w:r>
        <w:rPr>
          <w:lang w:val="en-US"/>
        </w:rPr>
        <w:t>t</w:t>
      </w:r>
      <w:r w:rsidRPr="00513D4A">
        <w:rPr>
          <w:lang w:val="en-US"/>
        </w:rPr>
        <w:t xml:space="preserve">ask </w:t>
      </w:r>
      <w:r>
        <w:rPr>
          <w:lang w:val="en-US"/>
        </w:rPr>
        <w:t>f</w:t>
      </w:r>
      <w:r w:rsidRPr="00513D4A">
        <w:rPr>
          <w:lang w:val="en-US"/>
        </w:rPr>
        <w:t xml:space="preserve">orce on </w:t>
      </w:r>
      <w:r w:rsidR="00084931">
        <w:rPr>
          <w:lang w:val="en-US"/>
        </w:rPr>
        <w:br/>
      </w:r>
      <w:r>
        <w:rPr>
          <w:lang w:val="en-US"/>
        </w:rPr>
        <w:t>c</w:t>
      </w:r>
      <w:r w:rsidRPr="00513D4A">
        <w:rPr>
          <w:lang w:val="en-US"/>
        </w:rPr>
        <w:t>apacity-</w:t>
      </w:r>
      <w:r>
        <w:rPr>
          <w:lang w:val="en-US"/>
        </w:rPr>
        <w:t>b</w:t>
      </w:r>
      <w:r w:rsidRPr="00513D4A">
        <w:rPr>
          <w:lang w:val="en-US"/>
        </w:rPr>
        <w:t xml:space="preserve">uilding in the pilot period. </w:t>
      </w:r>
    </w:p>
    <w:p w14:paraId="201F8101" w14:textId="77777777" w:rsidR="00177E62" w:rsidRPr="00513D4A" w:rsidRDefault="00177E62" w:rsidP="004C5D67">
      <w:pPr>
        <w:tabs>
          <w:tab w:val="right" w:pos="851"/>
          <w:tab w:val="left" w:pos="1247"/>
          <w:tab w:val="left" w:pos="1814"/>
          <w:tab w:val="left" w:pos="2381"/>
          <w:tab w:val="left" w:pos="2948"/>
          <w:tab w:val="left" w:pos="3515"/>
          <w:tab w:val="left" w:pos="4082"/>
        </w:tabs>
        <w:suppressAutoHyphens/>
        <w:spacing w:before="240" w:after="120"/>
        <w:ind w:left="1253" w:right="288" w:hanging="1253"/>
        <w:rPr>
          <w:rFonts w:ascii="Times New Roman" w:eastAsia="Times New Roman" w:hAnsi="Times New Roman"/>
          <w:b/>
          <w:lang w:val="en-GB"/>
        </w:rPr>
      </w:pPr>
      <w:r>
        <w:rPr>
          <w:rFonts w:ascii="Times New Roman" w:eastAsia="Times New Roman" w:hAnsi="Times New Roman"/>
          <w:b/>
          <w:lang w:val="en-GB"/>
        </w:rPr>
        <w:tab/>
      </w:r>
      <w:r>
        <w:rPr>
          <w:rFonts w:ascii="Times New Roman" w:eastAsia="Times New Roman" w:hAnsi="Times New Roman"/>
          <w:b/>
          <w:lang w:val="en-GB"/>
        </w:rPr>
        <w:tab/>
        <w:t>Summary</w:t>
      </w:r>
    </w:p>
    <w:p w14:paraId="73A4D7CE" w14:textId="77777777" w:rsidR="00177E62" w:rsidRPr="00513D4A" w:rsidRDefault="00177E62" w:rsidP="004C5A4F">
      <w:pPr>
        <w:pStyle w:val="Normalnumber"/>
        <w:numPr>
          <w:ilvl w:val="0"/>
          <w:numId w:val="15"/>
        </w:numPr>
        <w:tabs>
          <w:tab w:val="clear" w:pos="624"/>
          <w:tab w:val="left" w:pos="1247"/>
          <w:tab w:val="left" w:pos="1814"/>
          <w:tab w:val="left" w:pos="2381"/>
          <w:tab w:val="left" w:pos="2948"/>
          <w:tab w:val="left" w:pos="3515"/>
        </w:tabs>
        <w:rPr>
          <w:lang w:val="en-US"/>
        </w:rPr>
      </w:pPr>
      <w:r>
        <w:rPr>
          <w:lang w:val="en-US"/>
        </w:rPr>
        <w:t>The piloting of a s</w:t>
      </w:r>
      <w:r w:rsidRPr="00513D4A">
        <w:rPr>
          <w:lang w:val="en-US"/>
        </w:rPr>
        <w:t>ocial science</w:t>
      </w:r>
      <w:r>
        <w:rPr>
          <w:lang w:val="en-US"/>
        </w:rPr>
        <w:t>s</w:t>
      </w:r>
      <w:r w:rsidRPr="00513D4A">
        <w:rPr>
          <w:lang w:val="en-US"/>
        </w:rPr>
        <w:t xml:space="preserve"> and humanities community of practice has </w:t>
      </w:r>
      <w:r>
        <w:rPr>
          <w:lang w:val="en-US"/>
        </w:rPr>
        <w:t>resulted in the</w:t>
      </w:r>
      <w:r w:rsidRPr="00513D4A">
        <w:rPr>
          <w:lang w:val="en-US"/>
        </w:rPr>
        <w:t xml:space="preserve"> establish</w:t>
      </w:r>
      <w:r>
        <w:rPr>
          <w:lang w:val="en-US"/>
        </w:rPr>
        <w:t>ment of</w:t>
      </w:r>
      <w:r w:rsidRPr="00513D4A">
        <w:rPr>
          <w:lang w:val="en-US"/>
        </w:rPr>
        <w:t xml:space="preserve"> a </w:t>
      </w:r>
      <w:r>
        <w:rPr>
          <w:lang w:val="en-US"/>
        </w:rPr>
        <w:t xml:space="preserve">social sciences and humanities network as a </w:t>
      </w:r>
      <w:r w:rsidRPr="00513D4A">
        <w:rPr>
          <w:lang w:val="en-US"/>
        </w:rPr>
        <w:t xml:space="preserve">subgroup in </w:t>
      </w:r>
      <w:proofErr w:type="spellStart"/>
      <w:r w:rsidRPr="00513D4A">
        <w:rPr>
          <w:lang w:val="en-US"/>
        </w:rPr>
        <w:t>Onet</w:t>
      </w:r>
      <w:proofErr w:type="spellEnd"/>
      <w:r>
        <w:rPr>
          <w:lang w:val="en-US"/>
        </w:rPr>
        <w:t>;</w:t>
      </w:r>
    </w:p>
    <w:p w14:paraId="15F7EEE0" w14:textId="77777777" w:rsidR="00177E62" w:rsidRPr="00513D4A" w:rsidRDefault="00177E62" w:rsidP="004C5A4F">
      <w:pPr>
        <w:pStyle w:val="Normalnumber"/>
        <w:numPr>
          <w:ilvl w:val="0"/>
          <w:numId w:val="15"/>
        </w:numPr>
        <w:tabs>
          <w:tab w:val="clear" w:pos="624"/>
          <w:tab w:val="left" w:pos="1247"/>
          <w:tab w:val="left" w:pos="1814"/>
          <w:tab w:val="left" w:pos="2381"/>
          <w:tab w:val="left" w:pos="2948"/>
          <w:tab w:val="left" w:pos="3515"/>
        </w:tabs>
        <w:rPr>
          <w:lang w:val="en-US"/>
        </w:rPr>
      </w:pPr>
      <w:r>
        <w:rPr>
          <w:lang w:val="en-US"/>
        </w:rPr>
        <w:t>T</w:t>
      </w:r>
      <w:r w:rsidRPr="00513D4A">
        <w:rPr>
          <w:lang w:val="en-US"/>
        </w:rPr>
        <w:t xml:space="preserve">he contributions of </w:t>
      </w:r>
      <w:r>
        <w:rPr>
          <w:lang w:val="en-US"/>
        </w:rPr>
        <w:t>social sciences and humanities</w:t>
      </w:r>
      <w:r w:rsidRPr="00513D4A">
        <w:rPr>
          <w:lang w:val="en-US"/>
        </w:rPr>
        <w:t xml:space="preserve"> to IPBES</w:t>
      </w:r>
      <w:r>
        <w:rPr>
          <w:lang w:val="en-US"/>
        </w:rPr>
        <w:t xml:space="preserve"> could be further enhanced;</w:t>
      </w:r>
    </w:p>
    <w:p w14:paraId="6393D6B9" w14:textId="77777777" w:rsidR="00177E62" w:rsidRPr="00A47A3E" w:rsidRDefault="00177E62" w:rsidP="004C5A4F">
      <w:pPr>
        <w:pStyle w:val="Normalnumber"/>
        <w:numPr>
          <w:ilvl w:val="0"/>
          <w:numId w:val="15"/>
        </w:numPr>
        <w:tabs>
          <w:tab w:val="clear" w:pos="624"/>
          <w:tab w:val="left" w:pos="1247"/>
          <w:tab w:val="left" w:pos="1814"/>
          <w:tab w:val="left" w:pos="2381"/>
          <w:tab w:val="left" w:pos="2948"/>
          <w:tab w:val="left" w:pos="3515"/>
        </w:tabs>
        <w:rPr>
          <w:lang w:val="en-US"/>
        </w:rPr>
      </w:pPr>
      <w:r w:rsidRPr="00513D4A">
        <w:rPr>
          <w:lang w:val="en-US"/>
        </w:rPr>
        <w:t xml:space="preserve">The </w:t>
      </w:r>
      <w:r>
        <w:rPr>
          <w:lang w:val="en-US"/>
        </w:rPr>
        <w:t>social sciences and humanities</w:t>
      </w:r>
      <w:r w:rsidRPr="00513D4A">
        <w:rPr>
          <w:lang w:val="en-US"/>
        </w:rPr>
        <w:t xml:space="preserve"> network could contribute to a better understanding of and engagement with a broader spectrum of disciplines, research fields, approaches</w:t>
      </w:r>
      <w:r>
        <w:rPr>
          <w:lang w:val="en-US"/>
        </w:rPr>
        <w:t>,</w:t>
      </w:r>
      <w:r w:rsidRPr="00513D4A">
        <w:rPr>
          <w:lang w:val="en-US"/>
        </w:rPr>
        <w:t xml:space="preserve"> etc.</w:t>
      </w:r>
      <w:r>
        <w:rPr>
          <w:lang w:val="en-US"/>
        </w:rPr>
        <w:t xml:space="preserve"> from social sciences and humanities in IPBES. </w:t>
      </w:r>
      <w:r w:rsidRPr="00513D4A">
        <w:rPr>
          <w:lang w:val="en-US"/>
        </w:rPr>
        <w:t xml:space="preserve"> </w:t>
      </w:r>
    </w:p>
    <w:p w14:paraId="39A15EC2" w14:textId="77777777" w:rsidR="00177E62" w:rsidRPr="00513D4A" w:rsidRDefault="00177E62" w:rsidP="004C5D67">
      <w:pPr>
        <w:tabs>
          <w:tab w:val="right" w:pos="851"/>
          <w:tab w:val="left" w:pos="1247"/>
          <w:tab w:val="left" w:pos="1814"/>
          <w:tab w:val="left" w:pos="2381"/>
          <w:tab w:val="left" w:pos="2948"/>
          <w:tab w:val="left" w:pos="3515"/>
          <w:tab w:val="left" w:pos="4082"/>
        </w:tabs>
        <w:suppressAutoHyphens/>
        <w:spacing w:before="240" w:after="120"/>
        <w:ind w:left="1253" w:right="288" w:hanging="1253"/>
        <w:rPr>
          <w:rFonts w:ascii="Times New Roman" w:eastAsia="Times New Roman" w:hAnsi="Times New Roman"/>
          <w:b/>
          <w:lang w:val="en-GB"/>
        </w:rPr>
      </w:pPr>
      <w:r>
        <w:rPr>
          <w:rFonts w:ascii="Times New Roman" w:eastAsia="Times New Roman" w:hAnsi="Times New Roman"/>
          <w:b/>
          <w:lang w:val="en-GB"/>
        </w:rPr>
        <w:tab/>
      </w:r>
      <w:r>
        <w:rPr>
          <w:rFonts w:ascii="Times New Roman" w:eastAsia="Times New Roman" w:hAnsi="Times New Roman"/>
          <w:b/>
          <w:lang w:val="en-GB"/>
        </w:rPr>
        <w:tab/>
      </w:r>
      <w:r w:rsidRPr="00513D4A">
        <w:rPr>
          <w:rFonts w:ascii="Times New Roman" w:eastAsia="Times New Roman" w:hAnsi="Times New Roman"/>
          <w:b/>
          <w:lang w:val="en-GB"/>
        </w:rPr>
        <w:t xml:space="preserve">Rationale </w:t>
      </w:r>
    </w:p>
    <w:p w14:paraId="7EBD135C" w14:textId="77777777" w:rsidR="00177E62" w:rsidRPr="00A47A3E" w:rsidRDefault="00177E62" w:rsidP="004C5A4F">
      <w:pPr>
        <w:pStyle w:val="Normalnumber"/>
        <w:numPr>
          <w:ilvl w:val="0"/>
          <w:numId w:val="16"/>
        </w:numPr>
        <w:tabs>
          <w:tab w:val="clear" w:pos="624"/>
          <w:tab w:val="left" w:pos="1247"/>
          <w:tab w:val="left" w:pos="1814"/>
          <w:tab w:val="left" w:pos="2381"/>
          <w:tab w:val="left" w:pos="2948"/>
          <w:tab w:val="left" w:pos="3515"/>
        </w:tabs>
        <w:ind w:left="1253"/>
        <w:rPr>
          <w:rFonts w:eastAsia="Calibri"/>
          <w:lang w:val="en-US"/>
        </w:rPr>
      </w:pPr>
      <w:r w:rsidRPr="00A47A3E">
        <w:rPr>
          <w:lang w:val="en-US"/>
        </w:rPr>
        <w:t xml:space="preserve">Nature and human culture are inextricably linked. As a consequence, meaningful assessments of the state of biodiversity, and potential policies, practices and technologies to conserve and sustainably use it </w:t>
      </w:r>
      <w:r>
        <w:rPr>
          <w:lang w:val="en-US"/>
        </w:rPr>
        <w:t>require the</w:t>
      </w:r>
      <w:r w:rsidRPr="00A47A3E">
        <w:rPr>
          <w:lang w:val="en-US"/>
        </w:rPr>
        <w:t xml:space="preserve"> integrat</w:t>
      </w:r>
      <w:r>
        <w:rPr>
          <w:lang w:val="en-US"/>
        </w:rPr>
        <w:t>ion of</w:t>
      </w:r>
      <w:r w:rsidRPr="00A47A3E">
        <w:rPr>
          <w:lang w:val="en-US"/>
        </w:rPr>
        <w:t xml:space="preserve"> knowledge on genes, species and ecosystems with knowledge on humans and societies. Moreover, an integrative approach is crucial to produce policy relevant knowledge for </w:t>
      </w:r>
      <w:r>
        <w:rPr>
          <w:lang w:val="en-US"/>
        </w:rPr>
        <w:t>the achievement</w:t>
      </w:r>
      <w:r w:rsidRPr="00A47A3E">
        <w:rPr>
          <w:lang w:val="en-US"/>
        </w:rPr>
        <w:t xml:space="preserve"> of </w:t>
      </w:r>
      <w:r>
        <w:rPr>
          <w:lang w:val="en-US"/>
        </w:rPr>
        <w:t>global</w:t>
      </w:r>
      <w:r w:rsidRPr="00A47A3E">
        <w:rPr>
          <w:lang w:val="en-US"/>
        </w:rPr>
        <w:t xml:space="preserve"> targets such as</w:t>
      </w:r>
      <w:r>
        <w:rPr>
          <w:lang w:val="en-US"/>
        </w:rPr>
        <w:t xml:space="preserve"> those under</w:t>
      </w:r>
      <w:r w:rsidRPr="00A47A3E">
        <w:rPr>
          <w:lang w:val="en-US"/>
        </w:rPr>
        <w:t xml:space="preserve"> the </w:t>
      </w:r>
      <w:r>
        <w:rPr>
          <w:lang w:val="en-US"/>
        </w:rPr>
        <w:t>post-2020 global biodiversity framework</w:t>
      </w:r>
      <w:r w:rsidRPr="00A47A3E">
        <w:rPr>
          <w:lang w:val="en-US"/>
        </w:rPr>
        <w:t xml:space="preserve"> and the 2030 Agenda for Sustainable Development. In order to accomplish </w:t>
      </w:r>
      <w:r>
        <w:rPr>
          <w:lang w:val="en-US"/>
        </w:rPr>
        <w:t>the</w:t>
      </w:r>
      <w:r w:rsidRPr="00A47A3E">
        <w:rPr>
          <w:lang w:val="en-US"/>
        </w:rPr>
        <w:t xml:space="preserve"> objective</w:t>
      </w:r>
      <w:r>
        <w:rPr>
          <w:lang w:val="en-US"/>
        </w:rPr>
        <w:t xml:space="preserve"> of IPBES</w:t>
      </w:r>
      <w:r w:rsidRPr="00A47A3E">
        <w:rPr>
          <w:lang w:val="en-US"/>
        </w:rPr>
        <w:t xml:space="preserve"> “to strengthen the science-policy interface for biodiversity and ecosystem services for the conservation and sustainable use of biodiversity, long-term human well-being and sustainable development”, </w:t>
      </w:r>
      <w:r w:rsidRPr="00A47A3E">
        <w:rPr>
          <w:rFonts w:eastAsia="Calibri"/>
          <w:lang w:val="en-US"/>
        </w:rPr>
        <w:t xml:space="preserve">the value of engaging researchers from the social sciences and humanities in the work of IPBES has been acknowledged both inside and outside </w:t>
      </w:r>
      <w:r>
        <w:rPr>
          <w:rFonts w:eastAsia="Calibri"/>
          <w:lang w:val="en-US"/>
        </w:rPr>
        <w:t>IPBES</w:t>
      </w:r>
      <w:r w:rsidRPr="00A47A3E">
        <w:rPr>
          <w:rFonts w:eastAsia="Calibri"/>
          <w:lang w:val="en-US"/>
        </w:rPr>
        <w:t>, as have the challenges encountered in the efforts of achieving such involvement (</w:t>
      </w:r>
      <w:proofErr w:type="spellStart"/>
      <w:r w:rsidRPr="00A47A3E">
        <w:rPr>
          <w:rFonts w:eastAsia="Calibri"/>
          <w:lang w:val="en-US"/>
        </w:rPr>
        <w:t>Stenseke</w:t>
      </w:r>
      <w:proofErr w:type="spellEnd"/>
      <w:r w:rsidRPr="00A47A3E">
        <w:rPr>
          <w:rFonts w:eastAsia="Calibri"/>
          <w:lang w:val="en-US"/>
        </w:rPr>
        <w:t xml:space="preserve"> and Larigauderie 2018; </w:t>
      </w:r>
      <w:proofErr w:type="spellStart"/>
      <w:r w:rsidRPr="00A47A3E">
        <w:rPr>
          <w:rFonts w:eastAsia="Calibri"/>
          <w:lang w:val="en-US"/>
        </w:rPr>
        <w:t>Vadrot</w:t>
      </w:r>
      <w:proofErr w:type="spellEnd"/>
      <w:r w:rsidRPr="00A47A3E">
        <w:rPr>
          <w:rFonts w:eastAsia="Calibri"/>
          <w:lang w:val="en-US"/>
        </w:rPr>
        <w:t xml:space="preserve"> et al. 2017). </w:t>
      </w:r>
      <w:r w:rsidRPr="00A47A3E">
        <w:rPr>
          <w:lang w:val="en-US"/>
        </w:rPr>
        <w:t>IPBES requires expertise in theory, methods, and empirical data from the social sciences and humanities.</w:t>
      </w:r>
    </w:p>
    <w:p w14:paraId="369CBD4A" w14:textId="77777777" w:rsidR="00177E62" w:rsidRPr="00A47A3E" w:rsidRDefault="00177E62" w:rsidP="004C5A4F">
      <w:pPr>
        <w:pStyle w:val="Normalnumber"/>
        <w:keepNext/>
        <w:keepLines/>
        <w:numPr>
          <w:ilvl w:val="0"/>
          <w:numId w:val="16"/>
        </w:numPr>
        <w:tabs>
          <w:tab w:val="clear" w:pos="624"/>
          <w:tab w:val="left" w:pos="1247"/>
          <w:tab w:val="left" w:pos="1814"/>
          <w:tab w:val="left" w:pos="2381"/>
          <w:tab w:val="left" w:pos="2948"/>
          <w:tab w:val="left" w:pos="3515"/>
        </w:tabs>
        <w:ind w:left="1253"/>
        <w:rPr>
          <w:lang w:val="en-US"/>
        </w:rPr>
      </w:pPr>
      <w:r w:rsidRPr="003B0AC9">
        <w:rPr>
          <w:lang w:val="en-US"/>
        </w:rPr>
        <w:lastRenderedPageBreak/>
        <w:t>T</w:t>
      </w:r>
      <w:r w:rsidRPr="00833EE3">
        <w:rPr>
          <w:lang w:val="en-US"/>
        </w:rPr>
        <w:t>h</w:t>
      </w:r>
      <w:r w:rsidRPr="003B0AC9">
        <w:rPr>
          <w:lang w:val="en-US"/>
        </w:rPr>
        <w:t>is</w:t>
      </w:r>
      <w:r w:rsidRPr="00833EE3">
        <w:rPr>
          <w:lang w:val="en-US"/>
        </w:rPr>
        <w:t xml:space="preserve"> acknowledgment of the importance of knowledge from social sciences and the humanities for exercising the functions of IPBES</w:t>
      </w:r>
      <w:r w:rsidRPr="003B0AC9">
        <w:rPr>
          <w:lang w:val="en-US"/>
        </w:rPr>
        <w:t xml:space="preserve"> </w:t>
      </w:r>
      <w:r w:rsidRPr="00833EE3">
        <w:rPr>
          <w:lang w:val="en-US"/>
        </w:rPr>
        <w:t xml:space="preserve">has </w:t>
      </w:r>
      <w:r w:rsidRPr="003B0AC9">
        <w:rPr>
          <w:lang w:val="en-US"/>
        </w:rPr>
        <w:t>led to improvement</w:t>
      </w:r>
      <w:r>
        <w:rPr>
          <w:lang w:val="en-US"/>
        </w:rPr>
        <w:t>s</w:t>
      </w:r>
      <w:r w:rsidRPr="003B0AC9">
        <w:rPr>
          <w:lang w:val="en-US"/>
        </w:rPr>
        <w:t xml:space="preserve"> in </w:t>
      </w:r>
      <w:r w:rsidRPr="00833EE3">
        <w:rPr>
          <w:lang w:val="en-US"/>
        </w:rPr>
        <w:t>the nomination of researchers that can provide it</w:t>
      </w:r>
      <w:r>
        <w:rPr>
          <w:lang w:val="en-US"/>
        </w:rPr>
        <w:t>, but success is partial and more needs to be done</w:t>
      </w:r>
      <w:r w:rsidRPr="00A47A3E">
        <w:rPr>
          <w:lang w:val="en-US"/>
        </w:rPr>
        <w:t>. The gap in expertise</w:t>
      </w:r>
      <w:r>
        <w:rPr>
          <w:lang w:val="en-US"/>
        </w:rPr>
        <w:t xml:space="preserve"> in social sciences and humanities</w:t>
      </w:r>
      <w:r w:rsidRPr="00A47A3E">
        <w:rPr>
          <w:lang w:val="en-US"/>
        </w:rPr>
        <w:t xml:space="preserve"> was identified in the internal review (IPBES/6/INF/32) as well as in the external review of </w:t>
      </w:r>
      <w:r>
        <w:rPr>
          <w:lang w:val="en-US"/>
        </w:rPr>
        <w:t>IPBES</w:t>
      </w:r>
      <w:r w:rsidRPr="00A47A3E">
        <w:rPr>
          <w:lang w:val="en-US"/>
        </w:rPr>
        <w:t xml:space="preserve"> at the conclusion of its first work programme (IPBES/7/INF/18). Gaps in expertise </w:t>
      </w:r>
      <w:r>
        <w:rPr>
          <w:lang w:val="en-US"/>
        </w:rPr>
        <w:t>in social sciences and humanities also</w:t>
      </w:r>
      <w:r w:rsidRPr="00A47A3E">
        <w:rPr>
          <w:lang w:val="en-US"/>
        </w:rPr>
        <w:t xml:space="preserve"> have implications for </w:t>
      </w:r>
      <w:r>
        <w:rPr>
          <w:lang w:val="en-US"/>
        </w:rPr>
        <w:t xml:space="preserve">addressing </w:t>
      </w:r>
      <w:r w:rsidRPr="00A47A3E">
        <w:rPr>
          <w:lang w:val="en-US"/>
        </w:rPr>
        <w:t xml:space="preserve">other findings of the external review. </w:t>
      </w:r>
      <w:r w:rsidRPr="00A47A3E">
        <w:rPr>
          <w:rFonts w:eastAsia="Calibri"/>
        </w:rPr>
        <w:t xml:space="preserve">The external review and academic literature (e.g. </w:t>
      </w:r>
      <w:proofErr w:type="spellStart"/>
      <w:r w:rsidRPr="00A47A3E">
        <w:rPr>
          <w:rFonts w:eastAsia="Calibri"/>
        </w:rPr>
        <w:t>Timpte</w:t>
      </w:r>
      <w:proofErr w:type="spellEnd"/>
      <w:r w:rsidRPr="00A47A3E">
        <w:rPr>
          <w:rFonts w:eastAsia="Calibri"/>
        </w:rPr>
        <w:t xml:space="preserve"> et al.</w:t>
      </w:r>
      <w:r>
        <w:rPr>
          <w:rFonts w:eastAsia="Calibri"/>
        </w:rPr>
        <w:t>,</w:t>
      </w:r>
      <w:r w:rsidRPr="00A47A3E">
        <w:rPr>
          <w:rFonts w:eastAsia="Calibri"/>
        </w:rPr>
        <w:t xml:space="preserve"> 2018)</w:t>
      </w:r>
      <w:r w:rsidRPr="00A47A3E">
        <w:rPr>
          <w:rFonts w:eastAsia="Calibri"/>
          <w:lang w:val="en-US"/>
        </w:rPr>
        <w:t xml:space="preserve"> have recommended some measures to address the challenges of engaging and integrating experts </w:t>
      </w:r>
      <w:r>
        <w:rPr>
          <w:rFonts w:eastAsia="Calibri"/>
          <w:lang w:val="en-US"/>
        </w:rPr>
        <w:t xml:space="preserve">from social sciences and humanities </w:t>
      </w:r>
      <w:r w:rsidRPr="00A47A3E">
        <w:rPr>
          <w:rFonts w:eastAsia="Calibri"/>
          <w:lang w:val="en-US"/>
        </w:rPr>
        <w:t xml:space="preserve">into IPBES. </w:t>
      </w:r>
      <w:r w:rsidRPr="00A47A3E">
        <w:rPr>
          <w:lang w:val="en-US"/>
        </w:rPr>
        <w:t xml:space="preserve">Shortcomings in </w:t>
      </w:r>
      <w:r>
        <w:rPr>
          <w:lang w:val="en-US"/>
        </w:rPr>
        <w:t>IPBES’</w:t>
      </w:r>
      <w:r w:rsidRPr="00A47A3E">
        <w:rPr>
          <w:lang w:val="en-US"/>
        </w:rPr>
        <w:t xml:space="preserve"> efforts to bridge the gap between knowledge and policy, and effectively navigate the interface between data, science, policy and practice (finding 6) would be improved by  expertise</w:t>
      </w:r>
      <w:r>
        <w:rPr>
          <w:lang w:val="en-US"/>
        </w:rPr>
        <w:t xml:space="preserve"> in social sciences and humanities</w:t>
      </w:r>
      <w:r w:rsidRPr="00A47A3E">
        <w:rPr>
          <w:lang w:val="en-US"/>
        </w:rPr>
        <w:t xml:space="preserve"> on biodiversity governance and the science-policy interface. The same is true for findings 22 and 23</w:t>
      </w:r>
      <w:r>
        <w:rPr>
          <w:lang w:val="en-US"/>
        </w:rPr>
        <w:t xml:space="preserve"> of the external review</w:t>
      </w:r>
      <w:r w:rsidRPr="00A47A3E">
        <w:rPr>
          <w:lang w:val="en-US"/>
        </w:rPr>
        <w:t xml:space="preserve">. </w:t>
      </w:r>
      <w:r>
        <w:rPr>
          <w:lang w:val="en-US"/>
        </w:rPr>
        <w:t>I</w:t>
      </w:r>
      <w:r w:rsidRPr="00A47A3E">
        <w:rPr>
          <w:lang w:val="en-US"/>
        </w:rPr>
        <w:t>ncreased contributions by experts in indigenous and local knowledge and inter- /</w:t>
      </w:r>
      <w:proofErr w:type="spellStart"/>
      <w:r w:rsidRPr="00A47A3E">
        <w:rPr>
          <w:lang w:val="en-US"/>
        </w:rPr>
        <w:t>transdisciplinarity</w:t>
      </w:r>
      <w:proofErr w:type="spellEnd"/>
      <w:r w:rsidRPr="00A47A3E">
        <w:rPr>
          <w:lang w:val="en-US"/>
        </w:rPr>
        <w:t xml:space="preserve"> </w:t>
      </w:r>
      <w:r>
        <w:rPr>
          <w:lang w:val="en-US"/>
        </w:rPr>
        <w:t>from social sciences and humanities</w:t>
      </w:r>
      <w:r w:rsidRPr="00A47A3E">
        <w:rPr>
          <w:lang w:val="en-US"/>
        </w:rPr>
        <w:t xml:space="preserve"> would enhance practical integration of different sources of knowledge and diverse world views to inform Platform outputs. The review found that two of the unique features that constitute major strengths of </w:t>
      </w:r>
      <w:r>
        <w:rPr>
          <w:lang w:val="en-US"/>
        </w:rPr>
        <w:t>IPBES</w:t>
      </w:r>
      <w:r w:rsidRPr="00A47A3E">
        <w:rPr>
          <w:lang w:val="en-US"/>
        </w:rPr>
        <w:t xml:space="preserve"> are its inclusiveness of all sources of knowledge and openness to the participation of stakeholders, as well as its experiments in using different worldviews to inform its outputs (finding 3). However, it also identified shortcomings in the operationalization of th</w:t>
      </w:r>
      <w:r>
        <w:rPr>
          <w:lang w:val="en-US"/>
        </w:rPr>
        <w:t>e</w:t>
      </w:r>
      <w:r w:rsidRPr="00A47A3E">
        <w:rPr>
          <w:lang w:val="en-US"/>
        </w:rPr>
        <w:t>s</w:t>
      </w:r>
      <w:r>
        <w:rPr>
          <w:lang w:val="en-US"/>
        </w:rPr>
        <w:t>e aspects</w:t>
      </w:r>
      <w:r w:rsidRPr="00A47A3E">
        <w:rPr>
          <w:lang w:val="en-US"/>
        </w:rPr>
        <w:t xml:space="preserve"> in finding 12, finding 30, and finding 31.</w:t>
      </w:r>
    </w:p>
    <w:p w14:paraId="361685F1" w14:textId="6EFE0E6C" w:rsidR="00177E62" w:rsidRPr="00A47A3E" w:rsidRDefault="00177E62" w:rsidP="004C5A4F">
      <w:pPr>
        <w:pStyle w:val="Normalnumber"/>
        <w:numPr>
          <w:ilvl w:val="0"/>
          <w:numId w:val="16"/>
        </w:numPr>
        <w:tabs>
          <w:tab w:val="clear" w:pos="624"/>
          <w:tab w:val="left" w:pos="1247"/>
          <w:tab w:val="left" w:pos="1814"/>
          <w:tab w:val="left" w:pos="2381"/>
          <w:tab w:val="left" w:pos="2948"/>
          <w:tab w:val="left" w:pos="3515"/>
        </w:tabs>
        <w:ind w:left="1253"/>
        <w:rPr>
          <w:lang w:val="en-US"/>
        </w:rPr>
      </w:pPr>
      <w:r w:rsidRPr="003B0AC9">
        <w:rPr>
          <w:lang w:val="en-US"/>
        </w:rPr>
        <w:t>In spite of an improvement in the</w:t>
      </w:r>
      <w:r w:rsidRPr="00833EE3">
        <w:rPr>
          <w:lang w:val="en-US"/>
        </w:rPr>
        <w:t xml:space="preserve"> nominations of experts from the social sciences and humanities</w:t>
      </w:r>
      <w:r>
        <w:rPr>
          <w:lang w:val="en-US"/>
        </w:rPr>
        <w:t>,</w:t>
      </w:r>
      <w:r w:rsidRPr="003B0AC9">
        <w:rPr>
          <w:lang w:val="en-US"/>
        </w:rPr>
        <w:t xml:space="preserve"> the shortage </w:t>
      </w:r>
      <w:r w:rsidRPr="00833EE3">
        <w:rPr>
          <w:lang w:val="en-US"/>
        </w:rPr>
        <w:t xml:space="preserve">identified by the external review panel continues. </w:t>
      </w:r>
      <w:proofErr w:type="gramStart"/>
      <w:r w:rsidRPr="00833EE3">
        <w:rPr>
          <w:lang w:val="en-US"/>
        </w:rPr>
        <w:t>As</w:t>
      </w:r>
      <w:r w:rsidRPr="00A47A3E">
        <w:rPr>
          <w:lang w:val="en-US"/>
        </w:rPr>
        <w:t xml:space="preserve"> a consequence</w:t>
      </w:r>
      <w:proofErr w:type="gramEnd"/>
      <w:r w:rsidRPr="00A47A3E">
        <w:rPr>
          <w:lang w:val="en-US"/>
        </w:rPr>
        <w:t xml:space="preserve">, </w:t>
      </w:r>
      <w:r>
        <w:rPr>
          <w:lang w:val="en-US"/>
        </w:rPr>
        <w:t xml:space="preserve">the procedure for filling gaps in the availability of expertise, as adopted by the Plenary in decision </w:t>
      </w:r>
      <w:r w:rsidR="000868CE">
        <w:rPr>
          <w:lang w:val="en-US"/>
        </w:rPr>
        <w:br/>
      </w:r>
      <w:r>
        <w:rPr>
          <w:lang w:val="en-US"/>
        </w:rPr>
        <w:t>IPBES-3/4 had to be applied frequently</w:t>
      </w:r>
      <w:r w:rsidRPr="00A47A3E">
        <w:rPr>
          <w:lang w:val="en-US"/>
        </w:rPr>
        <w:t xml:space="preserve">. </w:t>
      </w:r>
      <w:r>
        <w:rPr>
          <w:lang w:val="en-US"/>
        </w:rPr>
        <w:t xml:space="preserve">As the procedure involves the Multidisciplinary Expert Panel and potentially assessment co-chairs suggesting candidates for nomination to fill the identified gaps, the procedure </w:t>
      </w:r>
      <w:r w:rsidRPr="00833EE3">
        <w:rPr>
          <w:lang w:val="en-US"/>
        </w:rPr>
        <w:t xml:space="preserve">is </w:t>
      </w:r>
      <w:r>
        <w:rPr>
          <w:lang w:val="en-US"/>
        </w:rPr>
        <w:t xml:space="preserve">to some degree </w:t>
      </w:r>
      <w:r w:rsidRPr="00A47A3E">
        <w:rPr>
          <w:lang w:val="en-US"/>
        </w:rPr>
        <w:t>dependent on the</w:t>
      </w:r>
      <w:r>
        <w:rPr>
          <w:lang w:val="en-US"/>
        </w:rPr>
        <w:t>ir</w:t>
      </w:r>
      <w:r w:rsidRPr="00A47A3E">
        <w:rPr>
          <w:lang w:val="en-US"/>
        </w:rPr>
        <w:t xml:space="preserve"> networks.</w:t>
      </w:r>
    </w:p>
    <w:p w14:paraId="191D4206" w14:textId="77777777" w:rsidR="00177E62" w:rsidRPr="00513D4A" w:rsidRDefault="00177E62" w:rsidP="004C5A4F">
      <w:pPr>
        <w:pStyle w:val="Normalnumber"/>
        <w:numPr>
          <w:ilvl w:val="0"/>
          <w:numId w:val="16"/>
        </w:numPr>
        <w:tabs>
          <w:tab w:val="clear" w:pos="624"/>
          <w:tab w:val="left" w:pos="1247"/>
          <w:tab w:val="left" w:pos="1814"/>
          <w:tab w:val="left" w:pos="2381"/>
          <w:tab w:val="left" w:pos="2948"/>
          <w:tab w:val="left" w:pos="3515"/>
        </w:tabs>
        <w:ind w:left="1253"/>
        <w:rPr>
          <w:rFonts w:eastAsia="Calibri"/>
          <w:lang w:val="en-US"/>
        </w:rPr>
      </w:pPr>
      <w:r w:rsidRPr="00A47A3E">
        <w:rPr>
          <w:lang w:val="en-US"/>
        </w:rPr>
        <w:t>IPBES, in acknowledging the importance of knowledge</w:t>
      </w:r>
      <w:r>
        <w:rPr>
          <w:lang w:val="en-US"/>
        </w:rPr>
        <w:t xml:space="preserve"> from the social sciences and humanities</w:t>
      </w:r>
      <w:r w:rsidRPr="00A47A3E">
        <w:rPr>
          <w:lang w:val="en-US"/>
        </w:rPr>
        <w:t xml:space="preserve"> for achieving all its four functions, strives to further strengthen engagement of researchers that can provide </w:t>
      </w:r>
      <w:r>
        <w:rPr>
          <w:lang w:val="en-US"/>
        </w:rPr>
        <w:t>such knowledge</w:t>
      </w:r>
      <w:r w:rsidRPr="00A47A3E">
        <w:rPr>
          <w:lang w:val="en-US"/>
        </w:rPr>
        <w:t xml:space="preserve">. The capability to reach out to and attract scholars </w:t>
      </w:r>
      <w:r>
        <w:rPr>
          <w:lang w:val="en-US"/>
        </w:rPr>
        <w:t xml:space="preserve">from social sciences and the humanities </w:t>
      </w:r>
      <w:r w:rsidRPr="00A47A3E">
        <w:rPr>
          <w:lang w:val="en-US"/>
        </w:rPr>
        <w:t>is particularly important considering the assessments</w:t>
      </w:r>
      <w:r>
        <w:rPr>
          <w:lang w:val="en-US"/>
        </w:rPr>
        <w:t xml:space="preserve"> included under the IPBES rolling work programme up to 2030</w:t>
      </w:r>
      <w:r w:rsidRPr="00A47A3E">
        <w:rPr>
          <w:lang w:val="en-US"/>
        </w:rPr>
        <w:t xml:space="preserve">, which explicitly address societal issues </w:t>
      </w:r>
      <w:r>
        <w:rPr>
          <w:lang w:val="en-US"/>
        </w:rPr>
        <w:t>related to the link between biodiversity and</w:t>
      </w:r>
      <w:r w:rsidRPr="00A47A3E">
        <w:rPr>
          <w:lang w:val="en-US"/>
        </w:rPr>
        <w:t xml:space="preserve"> health, food security, societal transformation and business. By enhancing the contributions of the social sciences and humanities, the work and outputs of IPBES will </w:t>
      </w:r>
      <w:r>
        <w:rPr>
          <w:lang w:val="en-US"/>
        </w:rPr>
        <w:t>benefit</w:t>
      </w:r>
      <w:r w:rsidRPr="00A47A3E">
        <w:rPr>
          <w:lang w:val="en-US"/>
        </w:rPr>
        <w:t xml:space="preserve">, in particular when it comes to knowledge on social, cultural and governance aspects of biodiversity conservation and socioecological systems. </w:t>
      </w:r>
    </w:p>
    <w:p w14:paraId="127AA0FF" w14:textId="77777777" w:rsidR="00177E62" w:rsidRPr="00513D4A" w:rsidRDefault="00177E62" w:rsidP="004C5D67">
      <w:pPr>
        <w:tabs>
          <w:tab w:val="right" w:pos="851"/>
          <w:tab w:val="left" w:pos="1247"/>
          <w:tab w:val="left" w:pos="1814"/>
          <w:tab w:val="left" w:pos="2381"/>
          <w:tab w:val="left" w:pos="2948"/>
          <w:tab w:val="left" w:pos="3515"/>
          <w:tab w:val="left" w:pos="4082"/>
        </w:tabs>
        <w:suppressAutoHyphens/>
        <w:spacing w:before="240" w:after="120"/>
        <w:ind w:left="1253" w:right="288" w:hanging="1253"/>
        <w:rPr>
          <w:rFonts w:ascii="Times New Roman" w:eastAsia="Times New Roman" w:hAnsi="Times New Roman"/>
          <w:b/>
          <w:lang w:val="en-GB"/>
        </w:rPr>
      </w:pPr>
      <w:r>
        <w:rPr>
          <w:rFonts w:ascii="Times New Roman" w:eastAsia="Times New Roman" w:hAnsi="Times New Roman"/>
          <w:b/>
          <w:lang w:val="en-GB"/>
        </w:rPr>
        <w:tab/>
      </w:r>
      <w:r>
        <w:rPr>
          <w:rFonts w:ascii="Times New Roman" w:eastAsia="Times New Roman" w:hAnsi="Times New Roman"/>
          <w:b/>
          <w:lang w:val="en-GB"/>
        </w:rPr>
        <w:tab/>
        <w:t>Process towards a pilot community of practice</w:t>
      </w:r>
    </w:p>
    <w:p w14:paraId="057F0EB0" w14:textId="6EAF2BD1" w:rsidR="00177E62" w:rsidRPr="00A47A3E" w:rsidRDefault="00177E62" w:rsidP="004C5A4F">
      <w:pPr>
        <w:pStyle w:val="Normalnumber"/>
        <w:numPr>
          <w:ilvl w:val="0"/>
          <w:numId w:val="16"/>
        </w:numPr>
        <w:tabs>
          <w:tab w:val="clear" w:pos="624"/>
          <w:tab w:val="left" w:pos="1247"/>
          <w:tab w:val="left" w:pos="1814"/>
          <w:tab w:val="left" w:pos="2381"/>
          <w:tab w:val="left" w:pos="2948"/>
          <w:tab w:val="left" w:pos="3515"/>
        </w:tabs>
        <w:ind w:left="1253"/>
        <w:rPr>
          <w:rFonts w:eastAsia="Calibri"/>
          <w:color w:val="000000" w:themeColor="text1"/>
          <w:lang w:val="en-US"/>
        </w:rPr>
      </w:pPr>
      <w:r>
        <w:rPr>
          <w:rFonts w:eastAsia="Calibri"/>
          <w:lang w:val="en-US"/>
        </w:rPr>
        <w:t>Following their initial</w:t>
      </w:r>
      <w:r w:rsidRPr="00A47A3E">
        <w:rPr>
          <w:rFonts w:eastAsia="Calibri"/>
          <w:lang w:val="en-US"/>
        </w:rPr>
        <w:t xml:space="preserve"> </w:t>
      </w:r>
      <w:r>
        <w:rPr>
          <w:rFonts w:eastAsia="Calibri"/>
          <w:lang w:val="en-US"/>
        </w:rPr>
        <w:t xml:space="preserve">idea, </w:t>
      </w:r>
      <w:r w:rsidRPr="00A47A3E">
        <w:rPr>
          <w:rFonts w:eastAsia="Calibri"/>
          <w:lang w:val="en-US"/>
        </w:rPr>
        <w:t>work</w:t>
      </w:r>
      <w:r>
        <w:rPr>
          <w:rFonts w:eastAsia="Calibri"/>
          <w:lang w:val="en-US"/>
        </w:rPr>
        <w:t xml:space="preserve"> towards </w:t>
      </w:r>
      <w:r w:rsidRPr="00A47A3E">
        <w:rPr>
          <w:rFonts w:eastAsia="Calibri"/>
          <w:lang w:val="en-US"/>
        </w:rPr>
        <w:t xml:space="preserve">piloting a community of practice for </w:t>
      </w:r>
      <w:r>
        <w:rPr>
          <w:rFonts w:eastAsia="Calibri"/>
          <w:lang w:val="en-US"/>
        </w:rPr>
        <w:t>social sciences and humanities</w:t>
      </w:r>
      <w:r w:rsidRPr="00A47A3E">
        <w:rPr>
          <w:rFonts w:eastAsia="Calibri"/>
          <w:lang w:val="en-US"/>
        </w:rPr>
        <w:t xml:space="preserve"> has been led by Marie </w:t>
      </w:r>
      <w:proofErr w:type="spellStart"/>
      <w:r w:rsidRPr="00A47A3E">
        <w:rPr>
          <w:rFonts w:eastAsia="Calibri"/>
          <w:lang w:val="en-US"/>
        </w:rPr>
        <w:t>Stenseke</w:t>
      </w:r>
      <w:proofErr w:type="spellEnd"/>
      <w:r w:rsidRPr="00A47A3E">
        <w:rPr>
          <w:rFonts w:eastAsia="Calibri"/>
          <w:lang w:val="en-US"/>
        </w:rPr>
        <w:t xml:space="preserve"> (co-chair, M</w:t>
      </w:r>
      <w:r>
        <w:rPr>
          <w:rFonts w:eastAsia="Calibri"/>
          <w:lang w:val="en-US"/>
        </w:rPr>
        <w:t xml:space="preserve">ultidisciplinary </w:t>
      </w:r>
      <w:r w:rsidRPr="00A47A3E">
        <w:rPr>
          <w:rFonts w:eastAsia="Calibri"/>
          <w:lang w:val="en-US"/>
        </w:rPr>
        <w:t>E</w:t>
      </w:r>
      <w:r>
        <w:rPr>
          <w:rFonts w:eastAsia="Calibri"/>
          <w:lang w:val="en-US"/>
        </w:rPr>
        <w:t xml:space="preserve">xpert </w:t>
      </w:r>
      <w:r w:rsidRPr="00A47A3E">
        <w:rPr>
          <w:rFonts w:eastAsia="Calibri"/>
          <w:lang w:val="en-US"/>
        </w:rPr>
        <w:t>P</w:t>
      </w:r>
      <w:r>
        <w:rPr>
          <w:rFonts w:eastAsia="Calibri"/>
          <w:lang w:val="en-US"/>
        </w:rPr>
        <w:t>anel</w:t>
      </w:r>
      <w:r w:rsidRPr="00A47A3E">
        <w:rPr>
          <w:rFonts w:eastAsia="Calibri"/>
          <w:lang w:val="en-US"/>
        </w:rPr>
        <w:t xml:space="preserve">), Marla R. Emery (co-chair, </w:t>
      </w:r>
      <w:r>
        <w:rPr>
          <w:rFonts w:eastAsia="Calibri"/>
          <w:lang w:val="en-US"/>
        </w:rPr>
        <w:t>a</w:t>
      </w:r>
      <w:r w:rsidRPr="00A47A3E">
        <w:rPr>
          <w:rFonts w:eastAsia="Calibri"/>
          <w:lang w:val="en-US"/>
        </w:rPr>
        <w:t>ssessment</w:t>
      </w:r>
      <w:r>
        <w:rPr>
          <w:rFonts w:eastAsia="Calibri"/>
          <w:lang w:val="en-US"/>
        </w:rPr>
        <w:t xml:space="preserve"> of the sustainable use of wild species</w:t>
      </w:r>
      <w:r w:rsidRPr="00A47A3E">
        <w:rPr>
          <w:rFonts w:eastAsia="Calibri"/>
          <w:lang w:val="en-US"/>
        </w:rPr>
        <w:t xml:space="preserve">) and </w:t>
      </w:r>
      <w:proofErr w:type="spellStart"/>
      <w:r w:rsidRPr="00A47A3E">
        <w:rPr>
          <w:rFonts w:eastAsia="Calibri"/>
          <w:lang w:val="en-US"/>
        </w:rPr>
        <w:t>Håkon</w:t>
      </w:r>
      <w:proofErr w:type="spellEnd"/>
      <w:r w:rsidRPr="00A47A3E">
        <w:rPr>
          <w:rFonts w:eastAsia="Calibri"/>
          <w:lang w:val="en-US"/>
        </w:rPr>
        <w:t xml:space="preserve"> B. </w:t>
      </w:r>
      <w:proofErr w:type="spellStart"/>
      <w:r w:rsidRPr="00A47A3E">
        <w:rPr>
          <w:rFonts w:eastAsia="Calibri"/>
          <w:lang w:val="en-US"/>
        </w:rPr>
        <w:t>Stokland</w:t>
      </w:r>
      <w:proofErr w:type="spellEnd"/>
      <w:r w:rsidRPr="00A47A3E">
        <w:rPr>
          <w:rFonts w:eastAsia="Calibri"/>
          <w:lang w:val="en-US"/>
        </w:rPr>
        <w:t xml:space="preserve"> (fellow,</w:t>
      </w:r>
      <w:r w:rsidR="000868CE">
        <w:rPr>
          <w:rFonts w:eastAsia="Calibri"/>
          <w:lang w:val="en-US"/>
        </w:rPr>
        <w:t> </w:t>
      </w:r>
      <w:r>
        <w:rPr>
          <w:rFonts w:eastAsia="Calibri"/>
          <w:lang w:val="en-US"/>
        </w:rPr>
        <w:t>a</w:t>
      </w:r>
      <w:r w:rsidRPr="00A47A3E">
        <w:rPr>
          <w:rFonts w:eastAsia="Calibri"/>
          <w:lang w:val="en-US"/>
        </w:rPr>
        <w:t>ssessment</w:t>
      </w:r>
      <w:r>
        <w:rPr>
          <w:rFonts w:eastAsia="Calibri"/>
          <w:lang w:val="en-US"/>
        </w:rPr>
        <w:t xml:space="preserve"> of the sustainable use of wild species</w:t>
      </w:r>
      <w:r w:rsidRPr="00A47A3E">
        <w:rPr>
          <w:rFonts w:eastAsia="Calibri"/>
          <w:lang w:val="en-US"/>
        </w:rPr>
        <w:t xml:space="preserve">), </w:t>
      </w:r>
      <w:r>
        <w:rPr>
          <w:rFonts w:eastAsia="Calibri"/>
          <w:lang w:val="en-US"/>
        </w:rPr>
        <w:t>with the latter serving as</w:t>
      </w:r>
      <w:r w:rsidRPr="00A47A3E">
        <w:rPr>
          <w:rFonts w:eastAsia="Calibri"/>
          <w:color w:val="000000" w:themeColor="text1"/>
          <w:lang w:val="en-US"/>
        </w:rPr>
        <w:t xml:space="preserve"> main coordinator of the </w:t>
      </w:r>
      <w:r>
        <w:rPr>
          <w:rFonts w:eastAsia="Calibri"/>
          <w:color w:val="000000" w:themeColor="text1"/>
          <w:lang w:val="en-US"/>
        </w:rPr>
        <w:t>pilot c</w:t>
      </w:r>
      <w:r w:rsidRPr="00A47A3E">
        <w:rPr>
          <w:rFonts w:eastAsia="Calibri"/>
          <w:color w:val="000000" w:themeColor="text1"/>
          <w:lang w:val="en-US"/>
        </w:rPr>
        <w:t xml:space="preserve">ommunity of </w:t>
      </w:r>
      <w:r>
        <w:rPr>
          <w:rFonts w:eastAsia="Calibri"/>
          <w:color w:val="000000" w:themeColor="text1"/>
          <w:lang w:val="en-US"/>
        </w:rPr>
        <w:t>p</w:t>
      </w:r>
      <w:r w:rsidRPr="00A47A3E">
        <w:rPr>
          <w:rFonts w:eastAsia="Calibri"/>
          <w:color w:val="000000" w:themeColor="text1"/>
          <w:lang w:val="en-US"/>
        </w:rPr>
        <w:t xml:space="preserve">ractice. </w:t>
      </w:r>
    </w:p>
    <w:p w14:paraId="76632451" w14:textId="77777777" w:rsidR="00177E62" w:rsidRPr="008255AA" w:rsidRDefault="00177E62" w:rsidP="004C5A4F">
      <w:pPr>
        <w:pStyle w:val="Normalnumber"/>
        <w:numPr>
          <w:ilvl w:val="0"/>
          <w:numId w:val="16"/>
        </w:numPr>
        <w:tabs>
          <w:tab w:val="clear" w:pos="624"/>
          <w:tab w:val="left" w:pos="1247"/>
          <w:tab w:val="left" w:pos="1814"/>
          <w:tab w:val="left" w:pos="2381"/>
          <w:tab w:val="left" w:pos="2948"/>
          <w:tab w:val="left" w:pos="3515"/>
        </w:tabs>
        <w:ind w:left="1253"/>
        <w:rPr>
          <w:lang w:val="en-US"/>
        </w:rPr>
      </w:pPr>
      <w:r w:rsidRPr="008255AA">
        <w:rPr>
          <w:lang w:val="en-US"/>
        </w:rPr>
        <w:t xml:space="preserve">2020 has been a strategy development phase for the community of practice, </w:t>
      </w:r>
      <w:r>
        <w:rPr>
          <w:lang w:val="en-US"/>
        </w:rPr>
        <w:t xml:space="preserve">with two online meetings, </w:t>
      </w:r>
      <w:r w:rsidRPr="008255AA">
        <w:rPr>
          <w:lang w:val="en-US"/>
        </w:rPr>
        <w:t xml:space="preserve">while 2021 and 2022 are planned to be dedicated to its full establishment, ensuring the success of the pilot phase. </w:t>
      </w:r>
    </w:p>
    <w:p w14:paraId="547521F9" w14:textId="77777777" w:rsidR="00177E62" w:rsidRPr="00A47A3E" w:rsidRDefault="00177E62" w:rsidP="004C5A4F">
      <w:pPr>
        <w:pStyle w:val="Normalnumber"/>
        <w:numPr>
          <w:ilvl w:val="0"/>
          <w:numId w:val="16"/>
        </w:numPr>
        <w:tabs>
          <w:tab w:val="clear" w:pos="624"/>
          <w:tab w:val="left" w:pos="1247"/>
          <w:tab w:val="left" w:pos="1814"/>
          <w:tab w:val="left" w:pos="2381"/>
          <w:tab w:val="left" w:pos="2948"/>
          <w:tab w:val="left" w:pos="3515"/>
        </w:tabs>
        <w:ind w:left="1253"/>
        <w:rPr>
          <w:lang w:val="en-US"/>
        </w:rPr>
      </w:pPr>
      <w:r w:rsidRPr="00A47A3E">
        <w:rPr>
          <w:lang w:val="en-US"/>
        </w:rPr>
        <w:t>The first</w:t>
      </w:r>
      <w:r>
        <w:rPr>
          <w:lang w:val="en-US"/>
        </w:rPr>
        <w:t>, exploratory</w:t>
      </w:r>
      <w:r w:rsidRPr="00A47A3E">
        <w:rPr>
          <w:lang w:val="en-US"/>
        </w:rPr>
        <w:t xml:space="preserve"> workshop</w:t>
      </w:r>
      <w:r>
        <w:rPr>
          <w:lang w:val="en-US"/>
        </w:rPr>
        <w:t xml:space="preserve"> was</w:t>
      </w:r>
      <w:r w:rsidRPr="00A47A3E">
        <w:rPr>
          <w:lang w:val="en-US"/>
        </w:rPr>
        <w:t xml:space="preserve"> held </w:t>
      </w:r>
      <w:r>
        <w:rPr>
          <w:lang w:val="en-US"/>
        </w:rPr>
        <w:t xml:space="preserve">on </w:t>
      </w:r>
      <w:r w:rsidRPr="00A47A3E">
        <w:rPr>
          <w:rFonts w:eastAsia="Calibri"/>
          <w:lang w:val="en-US"/>
        </w:rPr>
        <w:t>16 and 17</w:t>
      </w:r>
      <w:r>
        <w:rPr>
          <w:rFonts w:eastAsia="Calibri"/>
          <w:lang w:val="en-US"/>
        </w:rPr>
        <w:t xml:space="preserve"> June</w:t>
      </w:r>
      <w:r w:rsidRPr="00A47A3E">
        <w:rPr>
          <w:rFonts w:eastAsia="Calibri"/>
          <w:lang w:val="en-US"/>
        </w:rPr>
        <w:t xml:space="preserve"> 2020, </w:t>
      </w:r>
      <w:r>
        <w:rPr>
          <w:rFonts w:eastAsia="Calibri"/>
          <w:lang w:val="en-US"/>
        </w:rPr>
        <w:t>on the</w:t>
      </w:r>
      <w:r w:rsidRPr="00A47A3E">
        <w:rPr>
          <w:rFonts w:eastAsia="Calibri"/>
          <w:lang w:val="en-US"/>
        </w:rPr>
        <w:t xml:space="preserve"> theme </w:t>
      </w:r>
      <w:r>
        <w:rPr>
          <w:rFonts w:eastAsia="Calibri"/>
          <w:lang w:val="en-US"/>
        </w:rPr>
        <w:t>“</w:t>
      </w:r>
      <w:r w:rsidRPr="007504F0">
        <w:rPr>
          <w:rFonts w:eastAsia="Calibri"/>
          <w:lang w:val="en-US"/>
        </w:rPr>
        <w:t>Enhancing the contributions of the social sciences and humanities to IPBES – toward creating a community of practice</w:t>
      </w:r>
      <w:r w:rsidRPr="009647E3">
        <w:rPr>
          <w:rFonts w:eastAsia="Calibri"/>
          <w:lang w:val="en-US"/>
        </w:rPr>
        <w:t>.</w:t>
      </w:r>
      <w:r w:rsidRPr="00237492">
        <w:rPr>
          <w:rFonts w:eastAsia="Calibri"/>
          <w:lang w:val="en-US"/>
        </w:rPr>
        <w:t>”</w:t>
      </w:r>
      <w:r w:rsidRPr="00A47A3E">
        <w:rPr>
          <w:rFonts w:eastAsia="Calibri"/>
          <w:lang w:val="en-US"/>
        </w:rPr>
        <w:t xml:space="preserve"> </w:t>
      </w:r>
      <w:r>
        <w:rPr>
          <w:rFonts w:eastAsia="Calibri"/>
          <w:lang w:val="en-US"/>
        </w:rPr>
        <w:t>It</w:t>
      </w:r>
      <w:r w:rsidRPr="00A47A3E">
        <w:rPr>
          <w:rFonts w:eastAsia="Calibri"/>
          <w:lang w:val="en-US"/>
        </w:rPr>
        <w:t xml:space="preserve"> was aimed at mapping internal as well as external challenges for enhancing the contributions of </w:t>
      </w:r>
      <w:r>
        <w:rPr>
          <w:rFonts w:eastAsia="Calibri"/>
          <w:lang w:val="en-US"/>
        </w:rPr>
        <w:t>social sciences and humanities</w:t>
      </w:r>
      <w:r w:rsidRPr="00A47A3E">
        <w:rPr>
          <w:rFonts w:eastAsia="Calibri"/>
          <w:lang w:val="en-US"/>
        </w:rPr>
        <w:t xml:space="preserve"> in IPBES, </w:t>
      </w:r>
      <w:r>
        <w:rPr>
          <w:rFonts w:eastAsia="Calibri"/>
          <w:lang w:val="en-US"/>
        </w:rPr>
        <w:t xml:space="preserve">and was </w:t>
      </w:r>
      <w:r w:rsidRPr="00A47A3E">
        <w:rPr>
          <w:rFonts w:eastAsia="Calibri"/>
          <w:lang w:val="en-US"/>
        </w:rPr>
        <w:t xml:space="preserve">structured </w:t>
      </w:r>
      <w:r>
        <w:rPr>
          <w:rFonts w:eastAsia="Calibri"/>
          <w:lang w:val="en-US"/>
        </w:rPr>
        <w:t>around</w:t>
      </w:r>
      <w:r w:rsidRPr="00A47A3E">
        <w:rPr>
          <w:rFonts w:eastAsia="Calibri"/>
          <w:lang w:val="en-US"/>
        </w:rPr>
        <w:t xml:space="preserve"> three themes</w:t>
      </w:r>
      <w:r>
        <w:rPr>
          <w:rFonts w:eastAsia="Calibri"/>
          <w:lang w:val="en-US"/>
        </w:rPr>
        <w:t>:</w:t>
      </w:r>
      <w:r w:rsidRPr="00A47A3E">
        <w:rPr>
          <w:rFonts w:eastAsia="Calibri"/>
          <w:lang w:val="en-US"/>
        </w:rPr>
        <w:t xml:space="preserve"> </w:t>
      </w:r>
      <w:r w:rsidRPr="00A47A3E">
        <w:rPr>
          <w:lang w:val="en-US"/>
        </w:rPr>
        <w:t>1) Challenges and possibilities related to IPBES framings and concepts; 2)</w:t>
      </w:r>
      <w:r>
        <w:rPr>
          <w:lang w:val="en-US"/>
        </w:rPr>
        <w:t> c</w:t>
      </w:r>
      <w:r w:rsidRPr="00A47A3E">
        <w:rPr>
          <w:lang w:val="en-US"/>
        </w:rPr>
        <w:t xml:space="preserve">hallenges and possibilities related to IPBES structure and arrangements; and 3) </w:t>
      </w:r>
      <w:r>
        <w:rPr>
          <w:lang w:val="en-US"/>
        </w:rPr>
        <w:t>c</w:t>
      </w:r>
      <w:r w:rsidRPr="00A47A3E">
        <w:rPr>
          <w:lang w:val="en-US"/>
        </w:rPr>
        <w:t>hallenges and possibilities in reaching out to a wider set of scholars</w:t>
      </w:r>
      <w:r>
        <w:rPr>
          <w:lang w:val="en-US"/>
        </w:rPr>
        <w:t xml:space="preserve"> from social sciences and humanities</w:t>
      </w:r>
      <w:r w:rsidRPr="00A47A3E">
        <w:rPr>
          <w:lang w:val="en-US"/>
        </w:rPr>
        <w:t xml:space="preserve">. </w:t>
      </w:r>
    </w:p>
    <w:p w14:paraId="2CA532B0" w14:textId="77777777" w:rsidR="00177E62" w:rsidRPr="00A47A3E" w:rsidRDefault="00177E62" w:rsidP="004C5A4F">
      <w:pPr>
        <w:pStyle w:val="Normalnumber"/>
        <w:numPr>
          <w:ilvl w:val="0"/>
          <w:numId w:val="16"/>
        </w:numPr>
        <w:tabs>
          <w:tab w:val="clear" w:pos="624"/>
          <w:tab w:val="left" w:pos="1247"/>
          <w:tab w:val="left" w:pos="1814"/>
          <w:tab w:val="left" w:pos="2381"/>
          <w:tab w:val="left" w:pos="2948"/>
          <w:tab w:val="left" w:pos="3515"/>
        </w:tabs>
        <w:ind w:left="1253"/>
        <w:rPr>
          <w:lang w:val="en-US"/>
        </w:rPr>
      </w:pPr>
      <w:r w:rsidRPr="00A47A3E">
        <w:rPr>
          <w:lang w:val="en-US"/>
        </w:rPr>
        <w:t xml:space="preserve">The second meeting was arranged as a seminar and held </w:t>
      </w:r>
      <w:r>
        <w:rPr>
          <w:lang w:val="en-US"/>
        </w:rPr>
        <w:t xml:space="preserve">online on 6 </w:t>
      </w:r>
      <w:r w:rsidRPr="00A47A3E">
        <w:rPr>
          <w:lang w:val="en-US"/>
        </w:rPr>
        <w:t>November</w:t>
      </w:r>
      <w:r>
        <w:rPr>
          <w:lang w:val="en-US"/>
        </w:rPr>
        <w:t xml:space="preserve"> </w:t>
      </w:r>
      <w:r w:rsidRPr="00A47A3E">
        <w:rPr>
          <w:lang w:val="en-US"/>
        </w:rPr>
        <w:t>2020</w:t>
      </w:r>
      <w:r w:rsidRPr="00A47A3E">
        <w:rPr>
          <w:rFonts w:eastAsia="Calibri"/>
          <w:lang w:val="en-US"/>
        </w:rPr>
        <w:t>. The theme of the seminar</w:t>
      </w:r>
      <w:r w:rsidRPr="00237492">
        <w:rPr>
          <w:rFonts w:eastAsia="Calibri"/>
          <w:lang w:val="en-US"/>
        </w:rPr>
        <w:t xml:space="preserve">, </w:t>
      </w:r>
      <w:r w:rsidRPr="007504F0">
        <w:rPr>
          <w:lang w:val="en-US"/>
        </w:rPr>
        <w:t xml:space="preserve">potential functions which the social sciences and humanities can provide that IPBES needs, </w:t>
      </w:r>
      <w:r w:rsidRPr="00A47A3E">
        <w:rPr>
          <w:lang w:val="en-US"/>
        </w:rPr>
        <w:t>result</w:t>
      </w:r>
      <w:r>
        <w:rPr>
          <w:lang w:val="en-US"/>
        </w:rPr>
        <w:t>ed</w:t>
      </w:r>
      <w:r w:rsidRPr="00A47A3E">
        <w:rPr>
          <w:lang w:val="en-US"/>
        </w:rPr>
        <w:t xml:space="preserve"> </w:t>
      </w:r>
      <w:r>
        <w:rPr>
          <w:lang w:val="en-US"/>
        </w:rPr>
        <w:t>from</w:t>
      </w:r>
      <w:r w:rsidRPr="00A47A3E">
        <w:rPr>
          <w:lang w:val="en-US"/>
        </w:rPr>
        <w:t xml:space="preserve"> the </w:t>
      </w:r>
      <w:r>
        <w:rPr>
          <w:lang w:val="en-US"/>
        </w:rPr>
        <w:t>discussions at the first</w:t>
      </w:r>
      <w:r w:rsidRPr="00A47A3E">
        <w:rPr>
          <w:lang w:val="en-US"/>
        </w:rPr>
        <w:t xml:space="preserve"> workshop. </w:t>
      </w:r>
      <w:r>
        <w:rPr>
          <w:lang w:val="en-US"/>
        </w:rPr>
        <w:t>T</w:t>
      </w:r>
      <w:r w:rsidRPr="00A47A3E">
        <w:rPr>
          <w:lang w:val="en-US"/>
        </w:rPr>
        <w:t>he seminar</w:t>
      </w:r>
      <w:r>
        <w:rPr>
          <w:lang w:val="en-US"/>
        </w:rPr>
        <w:t xml:space="preserve"> programme included</w:t>
      </w:r>
      <w:r w:rsidRPr="00A47A3E">
        <w:rPr>
          <w:lang w:val="en-US"/>
        </w:rPr>
        <w:t xml:space="preserve"> three short presentations</w:t>
      </w:r>
      <w:r>
        <w:rPr>
          <w:lang w:val="en-US"/>
        </w:rPr>
        <w:t xml:space="preserve">: </w:t>
      </w:r>
      <w:r w:rsidRPr="00A47A3E">
        <w:rPr>
          <w:lang w:val="en-US"/>
        </w:rPr>
        <w:t xml:space="preserve">Alice </w:t>
      </w:r>
      <w:proofErr w:type="spellStart"/>
      <w:r w:rsidRPr="00A47A3E">
        <w:rPr>
          <w:lang w:val="en-US"/>
        </w:rPr>
        <w:t>Vadrot</w:t>
      </w:r>
      <w:proofErr w:type="spellEnd"/>
      <w:r w:rsidRPr="00A47A3E">
        <w:rPr>
          <w:lang w:val="en-US"/>
        </w:rPr>
        <w:t xml:space="preserve"> presented a literature review of potential functions </w:t>
      </w:r>
      <w:r>
        <w:rPr>
          <w:lang w:val="en-US"/>
        </w:rPr>
        <w:t xml:space="preserve">of social sciences and humanities </w:t>
      </w:r>
      <w:r w:rsidRPr="00A47A3E">
        <w:rPr>
          <w:lang w:val="en-US"/>
        </w:rPr>
        <w:t xml:space="preserve">in IPBES, Esther Turnhout presented on the different understandings of transformative change, and </w:t>
      </w:r>
      <w:proofErr w:type="spellStart"/>
      <w:r w:rsidRPr="00A47A3E">
        <w:rPr>
          <w:lang w:val="en-US"/>
        </w:rPr>
        <w:t>HyeJin</w:t>
      </w:r>
      <w:proofErr w:type="spellEnd"/>
      <w:r w:rsidRPr="00A47A3E">
        <w:rPr>
          <w:lang w:val="en-US"/>
        </w:rPr>
        <w:t xml:space="preserve"> Kim presented on </w:t>
      </w:r>
      <w:r>
        <w:rPr>
          <w:lang w:val="en-US"/>
        </w:rPr>
        <w:t xml:space="preserve">the role of scholars from social sciences and </w:t>
      </w:r>
      <w:r>
        <w:rPr>
          <w:lang w:val="en-US"/>
        </w:rPr>
        <w:lastRenderedPageBreak/>
        <w:t>humanities in the modelling of scenarios of n</w:t>
      </w:r>
      <w:r w:rsidRPr="00A47A3E">
        <w:rPr>
          <w:lang w:val="en-US"/>
        </w:rPr>
        <w:t xml:space="preserve">ature </w:t>
      </w:r>
      <w:r>
        <w:rPr>
          <w:lang w:val="en-US"/>
        </w:rPr>
        <w:t>f</w:t>
      </w:r>
      <w:r w:rsidRPr="00A47A3E">
        <w:rPr>
          <w:lang w:val="en-US"/>
        </w:rPr>
        <w:t xml:space="preserve">utures. The </w:t>
      </w:r>
      <w:r>
        <w:rPr>
          <w:lang w:val="en-US"/>
        </w:rPr>
        <w:t>subsequent</w:t>
      </w:r>
      <w:r w:rsidRPr="00A47A3E">
        <w:rPr>
          <w:lang w:val="en-US"/>
        </w:rPr>
        <w:t xml:space="preserve"> discussion also </w:t>
      </w:r>
      <w:r>
        <w:rPr>
          <w:lang w:val="en-US"/>
        </w:rPr>
        <w:t>addressed</w:t>
      </w:r>
      <w:r w:rsidRPr="00A47A3E">
        <w:rPr>
          <w:lang w:val="en-US"/>
        </w:rPr>
        <w:t xml:space="preserve"> the way forward for the</w:t>
      </w:r>
      <w:r>
        <w:rPr>
          <w:lang w:val="en-US"/>
        </w:rPr>
        <w:t xml:space="preserve"> </w:t>
      </w:r>
      <w:r w:rsidRPr="00A47A3E">
        <w:rPr>
          <w:lang w:val="en-US"/>
        </w:rPr>
        <w:t xml:space="preserve">community of practice. </w:t>
      </w:r>
    </w:p>
    <w:p w14:paraId="58964C9F" w14:textId="77777777" w:rsidR="00177E62" w:rsidRPr="00A47A3E" w:rsidRDefault="00177E62" w:rsidP="004C5A4F">
      <w:pPr>
        <w:pStyle w:val="Normalnumber"/>
        <w:numPr>
          <w:ilvl w:val="0"/>
          <w:numId w:val="16"/>
        </w:numPr>
        <w:tabs>
          <w:tab w:val="clear" w:pos="624"/>
          <w:tab w:val="left" w:pos="1247"/>
          <w:tab w:val="left" w:pos="1814"/>
          <w:tab w:val="left" w:pos="2381"/>
          <w:tab w:val="left" w:pos="2948"/>
          <w:tab w:val="left" w:pos="3515"/>
        </w:tabs>
        <w:ind w:left="1253"/>
        <w:rPr>
          <w:lang w:val="en-US"/>
        </w:rPr>
      </w:pPr>
      <w:r>
        <w:rPr>
          <w:lang w:val="en-US"/>
        </w:rPr>
        <w:t>E</w:t>
      </w:r>
      <w:r w:rsidRPr="00A47A3E">
        <w:rPr>
          <w:lang w:val="en-US"/>
        </w:rPr>
        <w:t>xperts</w:t>
      </w:r>
      <w:r>
        <w:rPr>
          <w:lang w:val="en-US"/>
        </w:rPr>
        <w:t xml:space="preserve"> from social sciences and humanities currently or previously</w:t>
      </w:r>
      <w:r w:rsidRPr="00A47A3E">
        <w:rPr>
          <w:lang w:val="en-US"/>
        </w:rPr>
        <w:t xml:space="preserve"> engaged in IPBES, as well as scholars </w:t>
      </w:r>
      <w:r>
        <w:rPr>
          <w:lang w:val="en-US"/>
        </w:rPr>
        <w:t xml:space="preserve">from these fields </w:t>
      </w:r>
      <w:r w:rsidRPr="00A47A3E">
        <w:rPr>
          <w:lang w:val="en-US"/>
        </w:rPr>
        <w:t>that have studied IPBES were invited to the meetings</w:t>
      </w:r>
      <w:r>
        <w:rPr>
          <w:lang w:val="en-US"/>
        </w:rPr>
        <w:t xml:space="preserve"> and participants selected by the leaders of the piloting initiative, in consultation with the technical support unit for c</w:t>
      </w:r>
      <w:r w:rsidRPr="00A47A3E">
        <w:rPr>
          <w:lang w:val="en-US"/>
        </w:rPr>
        <w:t>apacity</w:t>
      </w:r>
      <w:r>
        <w:rPr>
          <w:lang w:val="en-US"/>
        </w:rPr>
        <w:t>-b</w:t>
      </w:r>
      <w:r w:rsidRPr="00A47A3E">
        <w:rPr>
          <w:lang w:val="en-US"/>
        </w:rPr>
        <w:t xml:space="preserve">uilding </w:t>
      </w:r>
      <w:r>
        <w:rPr>
          <w:lang w:val="en-US"/>
        </w:rPr>
        <w:t xml:space="preserve">and </w:t>
      </w:r>
      <w:r w:rsidRPr="00A47A3E">
        <w:rPr>
          <w:lang w:val="en-US"/>
        </w:rPr>
        <w:t xml:space="preserve">with consideration taken to regional, disciplinary and gender balance as well as roles in IPBES. It was challenging to </w:t>
      </w:r>
      <w:r>
        <w:rPr>
          <w:lang w:val="en-US"/>
        </w:rPr>
        <w:t>achieve</w:t>
      </w:r>
      <w:r w:rsidRPr="00A47A3E">
        <w:rPr>
          <w:lang w:val="en-US"/>
        </w:rPr>
        <w:t xml:space="preserve"> representation from all UN regions, an issue that was also discussed at the meetings. The workshop had 12 participants</w:t>
      </w:r>
      <w:r>
        <w:rPr>
          <w:lang w:val="en-US"/>
        </w:rPr>
        <w:t xml:space="preserve">; </w:t>
      </w:r>
      <w:r w:rsidRPr="00A47A3E">
        <w:rPr>
          <w:lang w:val="en-US"/>
        </w:rPr>
        <w:t>the seminar14. In addition, the</w:t>
      </w:r>
      <w:r>
        <w:rPr>
          <w:lang w:val="en-US"/>
        </w:rPr>
        <w:t xml:space="preserve"> technical support unit on c</w:t>
      </w:r>
      <w:r w:rsidRPr="00A47A3E">
        <w:rPr>
          <w:lang w:val="en-US"/>
        </w:rPr>
        <w:t>apacity</w:t>
      </w:r>
      <w:r>
        <w:rPr>
          <w:lang w:val="en-US"/>
        </w:rPr>
        <w:t>-b</w:t>
      </w:r>
      <w:r w:rsidRPr="00A47A3E">
        <w:rPr>
          <w:lang w:val="en-US"/>
        </w:rPr>
        <w:t>uilding attended the meeting.</w:t>
      </w:r>
    </w:p>
    <w:p w14:paraId="190662EE" w14:textId="77777777" w:rsidR="00177E62" w:rsidRPr="00A47A3E" w:rsidRDefault="00177E62" w:rsidP="004C5A4F">
      <w:pPr>
        <w:pStyle w:val="Normalnumber"/>
        <w:numPr>
          <w:ilvl w:val="0"/>
          <w:numId w:val="16"/>
        </w:numPr>
        <w:tabs>
          <w:tab w:val="clear" w:pos="624"/>
          <w:tab w:val="left" w:pos="1247"/>
          <w:tab w:val="left" w:pos="1814"/>
          <w:tab w:val="left" w:pos="2381"/>
          <w:tab w:val="left" w:pos="2948"/>
          <w:tab w:val="left" w:pos="3515"/>
        </w:tabs>
        <w:ind w:left="1253"/>
        <w:rPr>
          <w:lang w:val="en-US"/>
        </w:rPr>
      </w:pPr>
      <w:r w:rsidRPr="00A47A3E">
        <w:rPr>
          <w:lang w:val="en-US"/>
        </w:rPr>
        <w:t xml:space="preserve">As a result of the meetings as well as </w:t>
      </w:r>
      <w:r>
        <w:rPr>
          <w:lang w:val="en-US"/>
        </w:rPr>
        <w:t xml:space="preserve">of </w:t>
      </w:r>
      <w:r w:rsidRPr="00A47A3E">
        <w:rPr>
          <w:lang w:val="en-US"/>
        </w:rPr>
        <w:t>communications with the IPBES secretariat on possible formats for establishing the community of practice, a dialogue was initiated with the Open-Ended Network of IPBES Stakeholders (</w:t>
      </w:r>
      <w:proofErr w:type="spellStart"/>
      <w:r w:rsidRPr="00A47A3E">
        <w:rPr>
          <w:lang w:val="en-US"/>
        </w:rPr>
        <w:t>O</w:t>
      </w:r>
      <w:r>
        <w:rPr>
          <w:lang w:val="en-US"/>
        </w:rPr>
        <w:t>N</w:t>
      </w:r>
      <w:r w:rsidRPr="00A47A3E">
        <w:rPr>
          <w:lang w:val="en-US"/>
        </w:rPr>
        <w:t>et</w:t>
      </w:r>
      <w:proofErr w:type="spellEnd"/>
      <w:r w:rsidRPr="00A47A3E">
        <w:rPr>
          <w:lang w:val="en-US"/>
        </w:rPr>
        <w:t xml:space="preserve">), and in the end of 2020, the community of practice formally became a </w:t>
      </w:r>
      <w:r>
        <w:rPr>
          <w:lang w:val="en-US"/>
        </w:rPr>
        <w:t>s</w:t>
      </w:r>
      <w:r w:rsidRPr="00A47A3E">
        <w:rPr>
          <w:lang w:val="en-US"/>
        </w:rPr>
        <w:t xml:space="preserve">ubgroup </w:t>
      </w:r>
      <w:r>
        <w:rPr>
          <w:lang w:val="en-US"/>
        </w:rPr>
        <w:t>of</w:t>
      </w:r>
      <w:r w:rsidRPr="00A47A3E">
        <w:rPr>
          <w:lang w:val="en-US"/>
        </w:rPr>
        <w:t xml:space="preserve"> </w:t>
      </w:r>
      <w:proofErr w:type="spellStart"/>
      <w:r w:rsidRPr="00A47A3E">
        <w:rPr>
          <w:lang w:val="en-US"/>
        </w:rPr>
        <w:t>O</w:t>
      </w:r>
      <w:r>
        <w:rPr>
          <w:lang w:val="en-US"/>
        </w:rPr>
        <w:t>N</w:t>
      </w:r>
      <w:r w:rsidRPr="00A47A3E">
        <w:rPr>
          <w:lang w:val="en-US"/>
        </w:rPr>
        <w:t>et</w:t>
      </w:r>
      <w:proofErr w:type="spellEnd"/>
      <w:r w:rsidRPr="00A47A3E">
        <w:rPr>
          <w:lang w:val="en-US"/>
        </w:rPr>
        <w:t>, named The Social Sciences and Humanities Network (</w:t>
      </w:r>
      <w:hyperlink r:id="rId27" w:history="1">
        <w:r w:rsidRPr="00A47A3E">
          <w:rPr>
            <w:rStyle w:val="Hyperlink"/>
            <w:lang w:val="en-US"/>
          </w:rPr>
          <w:t>https://onet.ipbes.net/node/43</w:t>
        </w:r>
      </w:hyperlink>
      <w:r w:rsidRPr="00A47A3E">
        <w:rPr>
          <w:lang w:val="en-US"/>
        </w:rPr>
        <w:t xml:space="preserve">). Becoming a part of </w:t>
      </w:r>
      <w:proofErr w:type="spellStart"/>
      <w:r w:rsidRPr="00A47A3E">
        <w:rPr>
          <w:lang w:val="en-US"/>
        </w:rPr>
        <w:t>O</w:t>
      </w:r>
      <w:r>
        <w:rPr>
          <w:lang w:val="en-US"/>
        </w:rPr>
        <w:t>N</w:t>
      </w:r>
      <w:r w:rsidRPr="00A47A3E">
        <w:rPr>
          <w:lang w:val="en-US"/>
        </w:rPr>
        <w:t>et</w:t>
      </w:r>
      <w:proofErr w:type="spellEnd"/>
      <w:r w:rsidRPr="00A47A3E">
        <w:rPr>
          <w:lang w:val="en-US"/>
        </w:rPr>
        <w:t xml:space="preserve"> ma</w:t>
      </w:r>
      <w:r>
        <w:rPr>
          <w:lang w:val="en-US"/>
        </w:rPr>
        <w:t>d</w:t>
      </w:r>
      <w:r w:rsidRPr="00A47A3E">
        <w:rPr>
          <w:lang w:val="en-US"/>
        </w:rPr>
        <w:t xml:space="preserve">e it possible for the </w:t>
      </w:r>
      <w:r>
        <w:rPr>
          <w:lang w:val="en-US"/>
        </w:rPr>
        <w:t>n</w:t>
      </w:r>
      <w:r w:rsidRPr="00A47A3E">
        <w:rPr>
          <w:lang w:val="en-US"/>
        </w:rPr>
        <w:t xml:space="preserve">etwork to utilize facilities provided by </w:t>
      </w:r>
      <w:proofErr w:type="spellStart"/>
      <w:r w:rsidRPr="00A47A3E">
        <w:rPr>
          <w:lang w:val="en-US"/>
        </w:rPr>
        <w:t>O</w:t>
      </w:r>
      <w:r>
        <w:rPr>
          <w:lang w:val="en-US"/>
        </w:rPr>
        <w:t>N</w:t>
      </w:r>
      <w:r w:rsidRPr="00A47A3E">
        <w:rPr>
          <w:lang w:val="en-US"/>
        </w:rPr>
        <w:t>et</w:t>
      </w:r>
      <w:proofErr w:type="spellEnd"/>
      <w:r w:rsidRPr="00A47A3E">
        <w:rPr>
          <w:lang w:val="en-US"/>
        </w:rPr>
        <w:t xml:space="preserve"> and to effectively function as a meeting place for scholars</w:t>
      </w:r>
      <w:r>
        <w:rPr>
          <w:lang w:val="en-US"/>
        </w:rPr>
        <w:t xml:space="preserve"> from the social sciences and humanities</w:t>
      </w:r>
      <w:r w:rsidRPr="00A47A3E">
        <w:rPr>
          <w:lang w:val="en-US"/>
        </w:rPr>
        <w:t xml:space="preserve"> engaged in IPBES, interested in engaging in IPBES, having IPBES as a study object as well as scholars with a general interest in themes addressed in the IPBES work programme. In this way, the </w:t>
      </w:r>
      <w:r>
        <w:rPr>
          <w:lang w:val="en-US"/>
        </w:rPr>
        <w:t>n</w:t>
      </w:r>
      <w:r w:rsidRPr="00A47A3E">
        <w:rPr>
          <w:lang w:val="en-US"/>
        </w:rPr>
        <w:t xml:space="preserve">etwork can work </w:t>
      </w:r>
      <w:r>
        <w:rPr>
          <w:lang w:val="en-US"/>
        </w:rPr>
        <w:t xml:space="preserve">simultaneously </w:t>
      </w:r>
      <w:r w:rsidRPr="00A47A3E">
        <w:rPr>
          <w:lang w:val="en-US"/>
        </w:rPr>
        <w:t>as a platform for exchanging experiences, a for</w:t>
      </w:r>
      <w:r>
        <w:rPr>
          <w:lang w:val="en-US"/>
        </w:rPr>
        <w:t>um</w:t>
      </w:r>
      <w:r w:rsidRPr="00A47A3E">
        <w:rPr>
          <w:lang w:val="en-US"/>
        </w:rPr>
        <w:t xml:space="preserve"> for stimulating </w:t>
      </w:r>
      <w:r>
        <w:rPr>
          <w:lang w:val="en-US"/>
        </w:rPr>
        <w:t xml:space="preserve">experts to </w:t>
      </w:r>
      <w:r w:rsidRPr="00A47A3E">
        <w:rPr>
          <w:lang w:val="en-US"/>
        </w:rPr>
        <w:t>review IPBES draft reports and as an attractor for engaging more scholars</w:t>
      </w:r>
      <w:r>
        <w:rPr>
          <w:lang w:val="en-US"/>
        </w:rPr>
        <w:t xml:space="preserve"> from social sciences and humanities</w:t>
      </w:r>
      <w:r w:rsidRPr="00A47A3E">
        <w:rPr>
          <w:lang w:val="en-US"/>
        </w:rPr>
        <w:t xml:space="preserve"> in IPBES.</w:t>
      </w:r>
    </w:p>
    <w:p w14:paraId="250DFEE8" w14:textId="77777777" w:rsidR="00177E62" w:rsidRPr="00A47A3E" w:rsidRDefault="00177E62" w:rsidP="004C5A4F">
      <w:pPr>
        <w:pStyle w:val="Normalnumber"/>
        <w:numPr>
          <w:ilvl w:val="0"/>
          <w:numId w:val="16"/>
        </w:numPr>
        <w:tabs>
          <w:tab w:val="clear" w:pos="624"/>
          <w:tab w:val="left" w:pos="1247"/>
          <w:tab w:val="left" w:pos="1814"/>
          <w:tab w:val="left" w:pos="2381"/>
          <w:tab w:val="left" w:pos="2948"/>
          <w:tab w:val="left" w:pos="3515"/>
        </w:tabs>
        <w:ind w:left="1253"/>
        <w:rPr>
          <w:lang w:val="en-US"/>
        </w:rPr>
      </w:pPr>
      <w:r w:rsidRPr="00A47A3E">
        <w:rPr>
          <w:lang w:val="en-US"/>
        </w:rPr>
        <w:t xml:space="preserve">For the future, it is anticipated that the </w:t>
      </w:r>
      <w:r>
        <w:rPr>
          <w:lang w:val="en-US"/>
        </w:rPr>
        <w:t>n</w:t>
      </w:r>
      <w:r w:rsidRPr="00A47A3E">
        <w:rPr>
          <w:lang w:val="en-US"/>
        </w:rPr>
        <w:t xml:space="preserve">etwork will engage a large number of experts, and carry out activities such as organized seminars, virtual meetings to review assessment drafts or scoping documents, establishing nodes in regions and disciplines with low IPBES engagement, conference presentations and papers to reach out, liaising with existing </w:t>
      </w:r>
      <w:r>
        <w:rPr>
          <w:lang w:val="en-US"/>
        </w:rPr>
        <w:t>social sciences and humanities</w:t>
      </w:r>
      <w:r w:rsidRPr="00A47A3E">
        <w:rPr>
          <w:lang w:val="en-US"/>
        </w:rPr>
        <w:t xml:space="preserve"> networks in the field of biodiversity conservation (such as the Social science working group within The society for conservation biology) as well as key </w:t>
      </w:r>
      <w:r>
        <w:rPr>
          <w:lang w:val="en-US"/>
        </w:rPr>
        <w:t xml:space="preserve">relevant </w:t>
      </w:r>
      <w:r w:rsidRPr="00A47A3E">
        <w:rPr>
          <w:lang w:val="en-US"/>
        </w:rPr>
        <w:t xml:space="preserve">disciplinary organizations. </w:t>
      </w:r>
    </w:p>
    <w:p w14:paraId="24F8D7D6" w14:textId="77777777" w:rsidR="00177E62" w:rsidRPr="00513D4A" w:rsidRDefault="00177E62" w:rsidP="004C5A4F">
      <w:pPr>
        <w:pStyle w:val="Normalnumber"/>
        <w:numPr>
          <w:ilvl w:val="0"/>
          <w:numId w:val="16"/>
        </w:numPr>
        <w:tabs>
          <w:tab w:val="clear" w:pos="624"/>
          <w:tab w:val="left" w:pos="1247"/>
          <w:tab w:val="left" w:pos="1814"/>
          <w:tab w:val="left" w:pos="2381"/>
          <w:tab w:val="left" w:pos="2948"/>
          <w:tab w:val="left" w:pos="3515"/>
        </w:tabs>
        <w:ind w:left="1253"/>
        <w:rPr>
          <w:lang w:val="en-US"/>
        </w:rPr>
      </w:pPr>
      <w:r w:rsidRPr="00A47A3E">
        <w:rPr>
          <w:lang w:val="en-US"/>
        </w:rPr>
        <w:t xml:space="preserve">For the </w:t>
      </w:r>
      <w:r>
        <w:rPr>
          <w:lang w:val="en-US"/>
        </w:rPr>
        <w:t>first half of</w:t>
      </w:r>
      <w:r w:rsidRPr="00A47A3E">
        <w:rPr>
          <w:lang w:val="en-US"/>
        </w:rPr>
        <w:t xml:space="preserve"> 2021, thus far two seminars are planned. They will be broadly announced.</w:t>
      </w:r>
    </w:p>
    <w:p w14:paraId="797CE024" w14:textId="77777777" w:rsidR="00177E62" w:rsidRPr="00513D4A" w:rsidRDefault="00177E62" w:rsidP="00177E62">
      <w:pPr>
        <w:keepNext/>
        <w:keepLines/>
        <w:tabs>
          <w:tab w:val="right" w:pos="851"/>
          <w:tab w:val="left" w:pos="1247"/>
          <w:tab w:val="left" w:pos="1814"/>
          <w:tab w:val="left" w:pos="2381"/>
          <w:tab w:val="left" w:pos="2948"/>
          <w:tab w:val="left" w:pos="3515"/>
          <w:tab w:val="left" w:pos="4082"/>
        </w:tabs>
        <w:suppressAutoHyphens/>
        <w:spacing w:before="240" w:after="120"/>
        <w:ind w:left="1253" w:right="288" w:hanging="1253"/>
        <w:rPr>
          <w:rFonts w:ascii="Times New Roman" w:eastAsia="Times New Roman" w:hAnsi="Times New Roman"/>
          <w:b/>
          <w:lang w:val="en-GB"/>
        </w:rPr>
      </w:pPr>
      <w:r>
        <w:rPr>
          <w:rFonts w:ascii="Times New Roman" w:eastAsia="Times New Roman" w:hAnsi="Times New Roman"/>
          <w:b/>
          <w:lang w:val="en-GB"/>
        </w:rPr>
        <w:tab/>
      </w:r>
      <w:r>
        <w:rPr>
          <w:rFonts w:ascii="Times New Roman" w:eastAsia="Times New Roman" w:hAnsi="Times New Roman"/>
          <w:b/>
          <w:lang w:val="en-GB"/>
        </w:rPr>
        <w:tab/>
        <w:t>Summary of discussions at the meetings</w:t>
      </w:r>
    </w:p>
    <w:p w14:paraId="46AFB625" w14:textId="77777777" w:rsidR="00177E62" w:rsidRPr="00513D4A" w:rsidRDefault="00177E62" w:rsidP="004C5A4F">
      <w:pPr>
        <w:pStyle w:val="Normalnumber"/>
        <w:keepNext/>
        <w:numPr>
          <w:ilvl w:val="0"/>
          <w:numId w:val="16"/>
        </w:numPr>
        <w:tabs>
          <w:tab w:val="clear" w:pos="624"/>
          <w:tab w:val="left" w:pos="1247"/>
          <w:tab w:val="left" w:pos="1814"/>
          <w:tab w:val="left" w:pos="2381"/>
          <w:tab w:val="left" w:pos="2948"/>
          <w:tab w:val="left" w:pos="3515"/>
        </w:tabs>
        <w:ind w:left="1253"/>
        <w:rPr>
          <w:lang w:val="en-US"/>
        </w:rPr>
      </w:pPr>
      <w:r w:rsidRPr="00A47A3E">
        <w:rPr>
          <w:lang w:val="en-US"/>
        </w:rPr>
        <w:t xml:space="preserve">The main points raised in the two meetings </w:t>
      </w:r>
      <w:r>
        <w:rPr>
          <w:lang w:val="en-US"/>
        </w:rPr>
        <w:t xml:space="preserve">described above </w:t>
      </w:r>
      <w:r w:rsidRPr="00A47A3E">
        <w:rPr>
          <w:lang w:val="en-US"/>
        </w:rPr>
        <w:t xml:space="preserve">are </w:t>
      </w:r>
      <w:r>
        <w:rPr>
          <w:lang w:val="en-US"/>
        </w:rPr>
        <w:t>presented</w:t>
      </w:r>
      <w:r w:rsidRPr="00A47A3E">
        <w:rPr>
          <w:lang w:val="en-US"/>
        </w:rPr>
        <w:t xml:space="preserve"> below under five overarching themes: </w:t>
      </w:r>
    </w:p>
    <w:p w14:paraId="5DEB8706" w14:textId="38A9BE54" w:rsidR="00177E62" w:rsidRPr="00A47A3E" w:rsidRDefault="00A678D9" w:rsidP="00A678D9">
      <w:pPr>
        <w:pStyle w:val="CH3"/>
        <w:rPr>
          <w:u w:val="single"/>
        </w:rPr>
      </w:pPr>
      <w:r>
        <w:tab/>
      </w:r>
      <w:r w:rsidR="00177E62" w:rsidRPr="00513D4A">
        <w:t>1.</w:t>
      </w:r>
      <w:r>
        <w:tab/>
      </w:r>
      <w:r w:rsidR="00177E62" w:rsidRPr="00513D4A">
        <w:t xml:space="preserve">Possibilities and challenges related to IPBES framings and concepts </w:t>
      </w:r>
    </w:p>
    <w:p w14:paraId="2FA7EC5D" w14:textId="77777777" w:rsidR="00177E62" w:rsidRPr="00A47A3E" w:rsidRDefault="00177E62" w:rsidP="004C5A4F">
      <w:pPr>
        <w:pStyle w:val="ListParagraph"/>
        <w:numPr>
          <w:ilvl w:val="0"/>
          <w:numId w:val="11"/>
        </w:numPr>
        <w:spacing w:after="120" w:line="240" w:lineRule="auto"/>
        <w:ind w:left="2030"/>
        <w:contextualSpacing w:val="0"/>
        <w:jc w:val="both"/>
        <w:rPr>
          <w:rFonts w:ascii="Times New Roman" w:hAnsi="Times New Roman"/>
          <w:sz w:val="20"/>
          <w:szCs w:val="20"/>
        </w:rPr>
      </w:pPr>
      <w:r w:rsidRPr="00A47A3E">
        <w:rPr>
          <w:rFonts w:ascii="Times New Roman" w:hAnsi="Times New Roman"/>
          <w:sz w:val="20"/>
          <w:szCs w:val="20"/>
        </w:rPr>
        <w:t>S</w:t>
      </w:r>
      <w:r>
        <w:rPr>
          <w:rFonts w:ascii="Times New Roman" w:hAnsi="Times New Roman"/>
          <w:sz w:val="20"/>
          <w:szCs w:val="20"/>
        </w:rPr>
        <w:t>ocial sciences and humanities</w:t>
      </w:r>
      <w:r w:rsidRPr="00A47A3E">
        <w:rPr>
          <w:rFonts w:ascii="Times New Roman" w:hAnsi="Times New Roman"/>
          <w:sz w:val="20"/>
          <w:szCs w:val="20"/>
        </w:rPr>
        <w:t xml:space="preserve"> ha</w:t>
      </w:r>
      <w:r>
        <w:rPr>
          <w:rFonts w:ascii="Times New Roman" w:hAnsi="Times New Roman"/>
          <w:sz w:val="20"/>
          <w:szCs w:val="20"/>
        </w:rPr>
        <w:t>ve</w:t>
      </w:r>
      <w:r w:rsidRPr="00A47A3E">
        <w:rPr>
          <w:rFonts w:ascii="Times New Roman" w:hAnsi="Times New Roman"/>
          <w:sz w:val="20"/>
          <w:szCs w:val="20"/>
        </w:rPr>
        <w:t xml:space="preserve"> made considerable contributions </w:t>
      </w:r>
      <w:r>
        <w:rPr>
          <w:rFonts w:ascii="Times New Roman" w:hAnsi="Times New Roman"/>
          <w:sz w:val="20"/>
          <w:szCs w:val="20"/>
        </w:rPr>
        <w:t>to the work of IPBES; the visibility of these contributions could be improved;</w:t>
      </w:r>
    </w:p>
    <w:p w14:paraId="582376F0" w14:textId="77777777" w:rsidR="00177E62" w:rsidRPr="00A47A3E" w:rsidRDefault="00177E62" w:rsidP="004C5A4F">
      <w:pPr>
        <w:pStyle w:val="ListParagraph"/>
        <w:numPr>
          <w:ilvl w:val="0"/>
          <w:numId w:val="11"/>
        </w:numPr>
        <w:spacing w:after="120" w:line="240" w:lineRule="auto"/>
        <w:ind w:left="2030"/>
        <w:contextualSpacing w:val="0"/>
        <w:jc w:val="both"/>
        <w:rPr>
          <w:rFonts w:ascii="Times New Roman" w:hAnsi="Times New Roman"/>
          <w:sz w:val="20"/>
          <w:szCs w:val="20"/>
        </w:rPr>
      </w:pPr>
      <w:r w:rsidRPr="00A47A3E">
        <w:rPr>
          <w:rFonts w:ascii="Times New Roman" w:hAnsi="Times New Roman"/>
          <w:sz w:val="20"/>
          <w:szCs w:val="20"/>
        </w:rPr>
        <w:t>S</w:t>
      </w:r>
      <w:r>
        <w:rPr>
          <w:rFonts w:ascii="Times New Roman" w:hAnsi="Times New Roman"/>
          <w:sz w:val="20"/>
          <w:szCs w:val="20"/>
        </w:rPr>
        <w:t>ocial sciences and humanities</w:t>
      </w:r>
      <w:r w:rsidRPr="00A47A3E">
        <w:rPr>
          <w:rFonts w:ascii="Times New Roman" w:hAnsi="Times New Roman"/>
          <w:sz w:val="20"/>
          <w:szCs w:val="20"/>
        </w:rPr>
        <w:t xml:space="preserve"> can</w:t>
      </w:r>
      <w:r>
        <w:rPr>
          <w:rFonts w:ascii="Times New Roman" w:hAnsi="Times New Roman"/>
          <w:sz w:val="20"/>
          <w:szCs w:val="20"/>
        </w:rPr>
        <w:t xml:space="preserve"> offer</w:t>
      </w:r>
      <w:r w:rsidRPr="00A47A3E">
        <w:rPr>
          <w:rFonts w:ascii="Times New Roman" w:hAnsi="Times New Roman"/>
          <w:sz w:val="20"/>
          <w:szCs w:val="20"/>
        </w:rPr>
        <w:t xml:space="preserve"> a more reflexive understanding of the political aspects of knowledge. </w:t>
      </w:r>
      <w:r w:rsidRPr="00A47A3E">
        <w:rPr>
          <w:rFonts w:ascii="Times New Roman" w:eastAsia="Calibri" w:hAnsi="Times New Roman"/>
          <w:sz w:val="20"/>
          <w:szCs w:val="20"/>
        </w:rPr>
        <w:t xml:space="preserve">Explicit discussions of power and ethics </w:t>
      </w:r>
      <w:r>
        <w:rPr>
          <w:rFonts w:ascii="Times New Roman" w:eastAsia="Calibri" w:hAnsi="Times New Roman"/>
          <w:sz w:val="20"/>
          <w:szCs w:val="20"/>
        </w:rPr>
        <w:t>have been</w:t>
      </w:r>
      <w:r w:rsidRPr="00A47A3E">
        <w:rPr>
          <w:rFonts w:ascii="Times New Roman" w:eastAsia="Calibri" w:hAnsi="Times New Roman"/>
          <w:sz w:val="20"/>
          <w:szCs w:val="20"/>
        </w:rPr>
        <w:t xml:space="preserve"> largely absent in IPBES assessments </w:t>
      </w:r>
      <w:r>
        <w:rPr>
          <w:rFonts w:ascii="Times New Roman" w:eastAsia="Calibri" w:hAnsi="Times New Roman"/>
          <w:sz w:val="20"/>
          <w:szCs w:val="20"/>
        </w:rPr>
        <w:t>finalized until 2019, including in their presentation of frameworks for policy options</w:t>
      </w:r>
      <w:r w:rsidRPr="00A47A3E">
        <w:rPr>
          <w:rFonts w:ascii="Times New Roman" w:eastAsia="Calibri" w:hAnsi="Times New Roman"/>
          <w:sz w:val="20"/>
          <w:szCs w:val="20"/>
        </w:rPr>
        <w:t xml:space="preserve">. Moreover, political aspects of knowledge </w:t>
      </w:r>
      <w:r>
        <w:rPr>
          <w:rFonts w:ascii="Times New Roman" w:eastAsia="Calibri" w:hAnsi="Times New Roman"/>
          <w:sz w:val="20"/>
          <w:szCs w:val="20"/>
        </w:rPr>
        <w:t>were</w:t>
      </w:r>
      <w:r w:rsidRPr="00A47A3E">
        <w:rPr>
          <w:rFonts w:ascii="Times New Roman" w:eastAsia="Calibri" w:hAnsi="Times New Roman"/>
          <w:sz w:val="20"/>
          <w:szCs w:val="20"/>
        </w:rPr>
        <w:t xml:space="preserve"> rarely considered in the assessments</w:t>
      </w:r>
      <w:r>
        <w:rPr>
          <w:rFonts w:ascii="Times New Roman" w:eastAsia="Calibri" w:hAnsi="Times New Roman"/>
          <w:sz w:val="20"/>
          <w:szCs w:val="20"/>
        </w:rPr>
        <w:t>;</w:t>
      </w:r>
    </w:p>
    <w:p w14:paraId="6396B625" w14:textId="77777777" w:rsidR="00177E62" w:rsidRPr="00A47A3E" w:rsidRDefault="00177E62" w:rsidP="004C5A4F">
      <w:pPr>
        <w:pStyle w:val="ListParagraph"/>
        <w:numPr>
          <w:ilvl w:val="0"/>
          <w:numId w:val="11"/>
        </w:numPr>
        <w:spacing w:after="120" w:line="240" w:lineRule="auto"/>
        <w:ind w:left="2030"/>
        <w:contextualSpacing w:val="0"/>
        <w:jc w:val="both"/>
        <w:rPr>
          <w:rFonts w:ascii="Times New Roman" w:hAnsi="Times New Roman"/>
          <w:sz w:val="20"/>
          <w:szCs w:val="20"/>
        </w:rPr>
      </w:pPr>
      <w:r w:rsidRPr="00A47A3E">
        <w:rPr>
          <w:rFonts w:ascii="Times New Roman" w:hAnsi="Times New Roman"/>
          <w:sz w:val="20"/>
          <w:szCs w:val="20"/>
        </w:rPr>
        <w:t>S</w:t>
      </w:r>
      <w:r>
        <w:rPr>
          <w:rFonts w:ascii="Times New Roman" w:hAnsi="Times New Roman"/>
          <w:sz w:val="20"/>
          <w:szCs w:val="20"/>
        </w:rPr>
        <w:t>ocial sciences and humanities</w:t>
      </w:r>
      <w:r w:rsidRPr="00A47A3E">
        <w:rPr>
          <w:rFonts w:ascii="Times New Roman" w:hAnsi="Times New Roman"/>
          <w:sz w:val="20"/>
          <w:szCs w:val="20"/>
        </w:rPr>
        <w:t xml:space="preserve"> can </w:t>
      </w:r>
      <w:r>
        <w:rPr>
          <w:rFonts w:ascii="Times New Roman" w:hAnsi="Times New Roman"/>
          <w:sz w:val="20"/>
          <w:szCs w:val="20"/>
        </w:rPr>
        <w:t>foster a</w:t>
      </w:r>
      <w:r w:rsidRPr="00A47A3E">
        <w:rPr>
          <w:rFonts w:ascii="Times New Roman" w:hAnsi="Times New Roman"/>
          <w:sz w:val="20"/>
          <w:szCs w:val="20"/>
        </w:rPr>
        <w:t xml:space="preserve"> plurality of disciplines, approaches and actors in IPBES. The </w:t>
      </w:r>
      <w:r>
        <w:rPr>
          <w:rFonts w:ascii="Times New Roman" w:hAnsi="Times New Roman"/>
          <w:sz w:val="20"/>
          <w:szCs w:val="20"/>
        </w:rPr>
        <w:t xml:space="preserve">social sciences and humanities </w:t>
      </w:r>
      <w:r w:rsidRPr="00A47A3E">
        <w:rPr>
          <w:rFonts w:ascii="Times New Roman" w:hAnsi="Times New Roman"/>
          <w:sz w:val="20"/>
          <w:szCs w:val="20"/>
        </w:rPr>
        <w:t>network could contribute to a better understanding of and engag</w:t>
      </w:r>
      <w:r>
        <w:rPr>
          <w:rFonts w:ascii="Times New Roman" w:hAnsi="Times New Roman"/>
          <w:sz w:val="20"/>
          <w:szCs w:val="20"/>
        </w:rPr>
        <w:t>ement</w:t>
      </w:r>
      <w:r w:rsidRPr="00A47A3E">
        <w:rPr>
          <w:rFonts w:ascii="Times New Roman" w:hAnsi="Times New Roman"/>
          <w:sz w:val="20"/>
          <w:szCs w:val="20"/>
        </w:rPr>
        <w:t xml:space="preserve"> with a broader spectrum of </w:t>
      </w:r>
      <w:r>
        <w:rPr>
          <w:rFonts w:ascii="Times New Roman" w:hAnsi="Times New Roman"/>
          <w:sz w:val="20"/>
          <w:szCs w:val="20"/>
        </w:rPr>
        <w:t>social sciences and humanities</w:t>
      </w:r>
      <w:r w:rsidRPr="00A47A3E">
        <w:rPr>
          <w:rFonts w:ascii="Times New Roman" w:hAnsi="Times New Roman"/>
          <w:sz w:val="20"/>
          <w:szCs w:val="20"/>
        </w:rPr>
        <w:t xml:space="preserve"> research</w:t>
      </w:r>
      <w:r>
        <w:rPr>
          <w:rFonts w:ascii="Times New Roman" w:hAnsi="Times New Roman"/>
          <w:sz w:val="20"/>
          <w:szCs w:val="20"/>
        </w:rPr>
        <w:t xml:space="preserve">, </w:t>
      </w:r>
      <w:r w:rsidRPr="00A47A3E">
        <w:rPr>
          <w:rFonts w:ascii="Times New Roman" w:hAnsi="Times New Roman"/>
          <w:sz w:val="20"/>
          <w:szCs w:val="20"/>
        </w:rPr>
        <w:t>disciplines, research fields</w:t>
      </w:r>
      <w:r>
        <w:rPr>
          <w:rFonts w:ascii="Times New Roman" w:hAnsi="Times New Roman"/>
          <w:sz w:val="20"/>
          <w:szCs w:val="20"/>
        </w:rPr>
        <w:t xml:space="preserve"> and</w:t>
      </w:r>
      <w:r w:rsidRPr="00A47A3E">
        <w:rPr>
          <w:rFonts w:ascii="Times New Roman" w:hAnsi="Times New Roman"/>
          <w:sz w:val="20"/>
          <w:szCs w:val="20"/>
        </w:rPr>
        <w:t xml:space="preserve"> approaches</w:t>
      </w:r>
      <w:r>
        <w:rPr>
          <w:rFonts w:ascii="Times New Roman" w:hAnsi="Times New Roman"/>
          <w:sz w:val="20"/>
          <w:szCs w:val="20"/>
        </w:rPr>
        <w:t>;</w:t>
      </w:r>
      <w:r w:rsidRPr="00A47A3E">
        <w:rPr>
          <w:rFonts w:ascii="Times New Roman" w:hAnsi="Times New Roman"/>
          <w:sz w:val="20"/>
          <w:szCs w:val="20"/>
        </w:rPr>
        <w:t xml:space="preserve"> </w:t>
      </w:r>
    </w:p>
    <w:p w14:paraId="27D684EE" w14:textId="77777777" w:rsidR="00177E62" w:rsidRPr="00A47A3E" w:rsidRDefault="00177E62" w:rsidP="004C5A4F">
      <w:pPr>
        <w:pStyle w:val="ListParagraph"/>
        <w:numPr>
          <w:ilvl w:val="0"/>
          <w:numId w:val="11"/>
        </w:numPr>
        <w:spacing w:after="120" w:line="240" w:lineRule="auto"/>
        <w:ind w:left="2030"/>
        <w:contextualSpacing w:val="0"/>
        <w:jc w:val="both"/>
        <w:rPr>
          <w:rFonts w:ascii="Times New Roman" w:hAnsi="Times New Roman"/>
          <w:sz w:val="20"/>
          <w:szCs w:val="20"/>
        </w:rPr>
      </w:pPr>
      <w:r w:rsidRPr="00A47A3E">
        <w:rPr>
          <w:rFonts w:ascii="Times New Roman" w:hAnsi="Times New Roman"/>
          <w:sz w:val="20"/>
          <w:szCs w:val="20"/>
        </w:rPr>
        <w:t>S</w:t>
      </w:r>
      <w:r>
        <w:rPr>
          <w:rFonts w:ascii="Times New Roman" w:hAnsi="Times New Roman"/>
          <w:sz w:val="20"/>
          <w:szCs w:val="20"/>
        </w:rPr>
        <w:t>ocial sciences and humanities</w:t>
      </w:r>
      <w:r w:rsidRPr="00A47A3E">
        <w:rPr>
          <w:rFonts w:ascii="Times New Roman" w:hAnsi="Times New Roman"/>
          <w:sz w:val="20"/>
          <w:szCs w:val="20"/>
        </w:rPr>
        <w:t xml:space="preserve"> can </w:t>
      </w:r>
      <w:r>
        <w:rPr>
          <w:rFonts w:ascii="Times New Roman" w:hAnsi="Times New Roman"/>
          <w:sz w:val="20"/>
          <w:szCs w:val="20"/>
        </w:rPr>
        <w:t>offer</w:t>
      </w:r>
      <w:r w:rsidRPr="00A47A3E">
        <w:rPr>
          <w:rFonts w:ascii="Times New Roman" w:hAnsi="Times New Roman"/>
          <w:sz w:val="20"/>
          <w:szCs w:val="20"/>
        </w:rPr>
        <w:t xml:space="preserve"> a more complex view of society</w:t>
      </w:r>
      <w:r>
        <w:rPr>
          <w:rFonts w:ascii="Times New Roman" w:hAnsi="Times New Roman"/>
          <w:sz w:val="20"/>
          <w:szCs w:val="20"/>
        </w:rPr>
        <w:t>;</w:t>
      </w:r>
    </w:p>
    <w:p w14:paraId="6BB66FFB" w14:textId="77777777" w:rsidR="00177E62" w:rsidRPr="00953DA7" w:rsidRDefault="00177E62" w:rsidP="004C5A4F">
      <w:pPr>
        <w:pStyle w:val="ListParagraph"/>
        <w:numPr>
          <w:ilvl w:val="0"/>
          <w:numId w:val="11"/>
        </w:numPr>
        <w:spacing w:after="120" w:line="240" w:lineRule="auto"/>
        <w:ind w:left="2030"/>
        <w:contextualSpacing w:val="0"/>
        <w:jc w:val="both"/>
        <w:rPr>
          <w:rFonts w:ascii="Times New Roman" w:hAnsi="Times New Roman"/>
          <w:sz w:val="20"/>
          <w:szCs w:val="20"/>
        </w:rPr>
      </w:pPr>
      <w:r>
        <w:rPr>
          <w:rFonts w:ascii="Times New Roman" w:hAnsi="Times New Roman"/>
          <w:sz w:val="20"/>
          <w:szCs w:val="20"/>
        </w:rPr>
        <w:t xml:space="preserve">Both </w:t>
      </w:r>
      <w:r w:rsidRPr="00953DA7">
        <w:rPr>
          <w:rFonts w:ascii="Times New Roman" w:hAnsi="Times New Roman"/>
          <w:sz w:val="20"/>
          <w:szCs w:val="20"/>
        </w:rPr>
        <w:t>qualitative</w:t>
      </w:r>
      <w:r>
        <w:rPr>
          <w:rFonts w:ascii="Times New Roman" w:hAnsi="Times New Roman"/>
          <w:sz w:val="20"/>
          <w:szCs w:val="20"/>
        </w:rPr>
        <w:t xml:space="preserve"> and </w:t>
      </w:r>
      <w:r w:rsidRPr="00953DA7">
        <w:rPr>
          <w:rFonts w:ascii="Times New Roman" w:hAnsi="Times New Roman"/>
          <w:sz w:val="20"/>
          <w:szCs w:val="20"/>
        </w:rPr>
        <w:t xml:space="preserve">quantitative methodologies </w:t>
      </w:r>
      <w:r>
        <w:rPr>
          <w:rFonts w:ascii="Times New Roman" w:hAnsi="Times New Roman"/>
          <w:sz w:val="20"/>
          <w:szCs w:val="20"/>
        </w:rPr>
        <w:t xml:space="preserve">provided by social sciences and humanities </w:t>
      </w:r>
      <w:r w:rsidRPr="00953DA7">
        <w:rPr>
          <w:rFonts w:ascii="Times New Roman" w:hAnsi="Times New Roman"/>
          <w:sz w:val="20"/>
          <w:szCs w:val="20"/>
        </w:rPr>
        <w:t xml:space="preserve">can contribute to </w:t>
      </w:r>
      <w:r>
        <w:rPr>
          <w:rFonts w:ascii="Times New Roman" w:hAnsi="Times New Roman"/>
          <w:sz w:val="20"/>
          <w:szCs w:val="20"/>
        </w:rPr>
        <w:t xml:space="preserve">the work of </w:t>
      </w:r>
      <w:r w:rsidRPr="00953DA7">
        <w:rPr>
          <w:rFonts w:ascii="Times New Roman" w:hAnsi="Times New Roman"/>
          <w:sz w:val="20"/>
          <w:szCs w:val="20"/>
        </w:rPr>
        <w:t>IPBES</w:t>
      </w:r>
      <w:r>
        <w:rPr>
          <w:rFonts w:ascii="Times New Roman" w:hAnsi="Times New Roman"/>
          <w:sz w:val="20"/>
          <w:szCs w:val="20"/>
        </w:rPr>
        <w:t>;</w:t>
      </w:r>
    </w:p>
    <w:p w14:paraId="50F2E200" w14:textId="77777777" w:rsidR="00177E62" w:rsidRPr="00A47A3E" w:rsidRDefault="00177E62" w:rsidP="004C5A4F">
      <w:pPr>
        <w:pStyle w:val="ListParagraph"/>
        <w:numPr>
          <w:ilvl w:val="0"/>
          <w:numId w:val="11"/>
        </w:numPr>
        <w:spacing w:after="120" w:line="240" w:lineRule="auto"/>
        <w:ind w:left="2030"/>
        <w:contextualSpacing w:val="0"/>
        <w:jc w:val="both"/>
        <w:rPr>
          <w:rFonts w:ascii="Times New Roman" w:eastAsiaTheme="minorEastAsia" w:hAnsi="Times New Roman"/>
          <w:sz w:val="20"/>
          <w:szCs w:val="20"/>
        </w:rPr>
      </w:pPr>
      <w:r w:rsidRPr="00833EE3">
        <w:rPr>
          <w:rFonts w:ascii="Times New Roman" w:eastAsia="Calibri" w:hAnsi="Times New Roman"/>
          <w:sz w:val="20"/>
          <w:szCs w:val="20"/>
        </w:rPr>
        <w:t>The conceptualization of evidence in IPBES assessments finalized by 2019 is not fully compatible with some perspectives prevalent in social sciences and the humanities, for</w:t>
      </w:r>
      <w:r>
        <w:rPr>
          <w:rFonts w:ascii="Times New Roman" w:eastAsia="Calibri" w:hAnsi="Times New Roman"/>
          <w:sz w:val="20"/>
          <w:szCs w:val="20"/>
        </w:rPr>
        <w:t xml:space="preserve"> example with regard to the generalization of knowledge, addressing </w:t>
      </w:r>
      <w:r w:rsidRPr="00A47A3E">
        <w:rPr>
          <w:rFonts w:ascii="Times New Roman" w:eastAsia="Calibri" w:hAnsi="Times New Roman"/>
          <w:sz w:val="20"/>
          <w:szCs w:val="20"/>
        </w:rPr>
        <w:t>non-linear change</w:t>
      </w:r>
      <w:r>
        <w:rPr>
          <w:rFonts w:ascii="Times New Roman" w:eastAsia="Calibri" w:hAnsi="Times New Roman"/>
          <w:sz w:val="20"/>
          <w:szCs w:val="20"/>
        </w:rPr>
        <w:t>,</w:t>
      </w:r>
      <w:r w:rsidRPr="00BC5CEB">
        <w:rPr>
          <w:rFonts w:ascii="Times New Roman" w:hAnsi="Times New Roman"/>
          <w:sz w:val="20"/>
          <w:szCs w:val="20"/>
        </w:rPr>
        <w:t xml:space="preserve"> </w:t>
      </w:r>
      <w:r>
        <w:rPr>
          <w:rFonts w:ascii="Times New Roman" w:hAnsi="Times New Roman"/>
          <w:sz w:val="20"/>
          <w:szCs w:val="20"/>
        </w:rPr>
        <w:t>m</w:t>
      </w:r>
      <w:r w:rsidRPr="00A47A3E">
        <w:rPr>
          <w:rFonts w:ascii="Times New Roman" w:hAnsi="Times New Roman"/>
          <w:sz w:val="20"/>
          <w:szCs w:val="20"/>
        </w:rPr>
        <w:t>odelling</w:t>
      </w:r>
      <w:r>
        <w:rPr>
          <w:rFonts w:ascii="Times New Roman" w:hAnsi="Times New Roman"/>
          <w:sz w:val="20"/>
          <w:szCs w:val="20"/>
        </w:rPr>
        <w:t>,</w:t>
      </w:r>
      <w:r w:rsidRPr="00A47A3E">
        <w:rPr>
          <w:rFonts w:ascii="Times New Roman" w:hAnsi="Times New Roman"/>
          <w:sz w:val="20"/>
          <w:szCs w:val="20"/>
        </w:rPr>
        <w:t xml:space="preserve"> and </w:t>
      </w:r>
      <w:r>
        <w:rPr>
          <w:rFonts w:ascii="Times New Roman" w:hAnsi="Times New Roman"/>
          <w:sz w:val="20"/>
          <w:szCs w:val="20"/>
        </w:rPr>
        <w:t xml:space="preserve">the </w:t>
      </w:r>
      <w:r w:rsidRPr="006538AD">
        <w:rPr>
          <w:rFonts w:ascii="Times New Roman" w:hAnsi="Times New Roman"/>
          <w:sz w:val="20"/>
          <w:szCs w:val="20"/>
        </w:rPr>
        <w:t>drivers, pressures, state, impact and response model of intervention</w:t>
      </w:r>
      <w:r>
        <w:rPr>
          <w:rFonts w:ascii="Times New Roman" w:hAnsi="Times New Roman"/>
          <w:sz w:val="20"/>
          <w:szCs w:val="20"/>
        </w:rPr>
        <w:t>;</w:t>
      </w:r>
    </w:p>
    <w:p w14:paraId="10D4F08C" w14:textId="77777777" w:rsidR="00177E62" w:rsidRPr="00A47A3E" w:rsidRDefault="00177E62" w:rsidP="004C5A4F">
      <w:pPr>
        <w:pStyle w:val="ListParagraph"/>
        <w:numPr>
          <w:ilvl w:val="0"/>
          <w:numId w:val="11"/>
        </w:numPr>
        <w:spacing w:after="120" w:line="240" w:lineRule="auto"/>
        <w:ind w:left="2030"/>
        <w:contextualSpacing w:val="0"/>
        <w:jc w:val="both"/>
        <w:rPr>
          <w:rFonts w:ascii="Times New Roman" w:hAnsi="Times New Roman"/>
          <w:sz w:val="20"/>
          <w:szCs w:val="20"/>
        </w:rPr>
      </w:pPr>
      <w:r>
        <w:rPr>
          <w:rFonts w:ascii="Times New Roman" w:eastAsia="Calibri" w:hAnsi="Times New Roman"/>
          <w:sz w:val="20"/>
          <w:szCs w:val="20"/>
        </w:rPr>
        <w:t>Social sciences and humanities are</w:t>
      </w:r>
      <w:r w:rsidRPr="00A47A3E">
        <w:rPr>
          <w:rFonts w:ascii="Times New Roman" w:eastAsia="Calibri" w:hAnsi="Times New Roman"/>
          <w:sz w:val="20"/>
          <w:szCs w:val="20"/>
        </w:rPr>
        <w:t xml:space="preserve"> often more context sensitive than natural science</w:t>
      </w:r>
      <w:r>
        <w:rPr>
          <w:rFonts w:ascii="Times New Roman" w:eastAsia="Calibri" w:hAnsi="Times New Roman"/>
          <w:sz w:val="20"/>
          <w:szCs w:val="20"/>
        </w:rPr>
        <w:t xml:space="preserve"> constituting a challenge to their integration, as </w:t>
      </w:r>
      <w:r w:rsidRPr="00A47A3E">
        <w:rPr>
          <w:rFonts w:ascii="Times New Roman" w:eastAsia="Calibri" w:hAnsi="Times New Roman"/>
          <w:sz w:val="20"/>
          <w:szCs w:val="20"/>
        </w:rPr>
        <w:t xml:space="preserve">evidenced in </w:t>
      </w:r>
      <w:r>
        <w:rPr>
          <w:rFonts w:ascii="Times New Roman" w:eastAsia="Calibri" w:hAnsi="Times New Roman"/>
          <w:sz w:val="20"/>
          <w:szCs w:val="20"/>
        </w:rPr>
        <w:t xml:space="preserve">discussions around </w:t>
      </w:r>
      <w:r w:rsidRPr="00A47A3E">
        <w:rPr>
          <w:rFonts w:ascii="Times New Roman" w:eastAsia="Calibri" w:hAnsi="Times New Roman"/>
          <w:sz w:val="20"/>
          <w:szCs w:val="20"/>
        </w:rPr>
        <w:t>the concept</w:t>
      </w:r>
      <w:r>
        <w:rPr>
          <w:rFonts w:ascii="Times New Roman" w:eastAsia="Calibri" w:hAnsi="Times New Roman"/>
          <w:sz w:val="20"/>
          <w:szCs w:val="20"/>
        </w:rPr>
        <w:t xml:space="preserve"> of “nature’s contributions to people”;</w:t>
      </w:r>
    </w:p>
    <w:p w14:paraId="541CD677" w14:textId="77777777" w:rsidR="00177E62" w:rsidRPr="00A47A3E" w:rsidRDefault="00177E62" w:rsidP="004C5A4F">
      <w:pPr>
        <w:pStyle w:val="ListParagraph"/>
        <w:numPr>
          <w:ilvl w:val="0"/>
          <w:numId w:val="11"/>
        </w:numPr>
        <w:spacing w:after="120" w:line="240" w:lineRule="auto"/>
        <w:ind w:left="2030"/>
        <w:contextualSpacing w:val="0"/>
        <w:jc w:val="both"/>
        <w:rPr>
          <w:rFonts w:ascii="Times New Roman" w:hAnsi="Times New Roman"/>
          <w:sz w:val="20"/>
          <w:szCs w:val="20"/>
        </w:rPr>
      </w:pPr>
      <w:r>
        <w:rPr>
          <w:rFonts w:ascii="Times New Roman" w:eastAsia="Calibri" w:hAnsi="Times New Roman"/>
          <w:sz w:val="20"/>
          <w:szCs w:val="20"/>
        </w:rPr>
        <w:lastRenderedPageBreak/>
        <w:t xml:space="preserve">Social sciences and humanities can play a variety of roles in the work of IPBES, including but not limited to what is often regarded as social dimensions (e.g. values, ethics, governance) in accordance </w:t>
      </w:r>
      <w:r>
        <w:rPr>
          <w:rFonts w:ascii="Times New Roman" w:hAnsi="Times New Roman"/>
          <w:sz w:val="20"/>
          <w:szCs w:val="20"/>
        </w:rPr>
        <w:t xml:space="preserve">with the </w:t>
      </w:r>
      <w:r w:rsidRPr="00A47A3E">
        <w:rPr>
          <w:rFonts w:ascii="Times New Roman" w:hAnsi="Times New Roman"/>
          <w:sz w:val="20"/>
          <w:szCs w:val="20"/>
        </w:rPr>
        <w:t>nature/culture or conceptual/material dichotomies</w:t>
      </w:r>
      <w:r>
        <w:rPr>
          <w:rFonts w:ascii="Times New Roman" w:hAnsi="Times New Roman"/>
          <w:sz w:val="20"/>
          <w:szCs w:val="20"/>
        </w:rPr>
        <w:t>. For example, approaches from the social sciences and humanities are relevant for</w:t>
      </w:r>
      <w:r w:rsidRPr="00C51F62">
        <w:rPr>
          <w:rFonts w:ascii="Times New Roman" w:hAnsi="Times New Roman"/>
          <w:sz w:val="20"/>
          <w:szCs w:val="20"/>
        </w:rPr>
        <w:t xml:space="preserve"> categorizations, definitions, how problems are formulated, </w:t>
      </w:r>
      <w:r>
        <w:rPr>
          <w:rFonts w:ascii="Times New Roman" w:hAnsi="Times New Roman"/>
          <w:sz w:val="20"/>
          <w:szCs w:val="20"/>
        </w:rPr>
        <w:t xml:space="preserve">practical </w:t>
      </w:r>
      <w:r w:rsidRPr="00C51F62">
        <w:rPr>
          <w:rFonts w:ascii="Times New Roman" w:hAnsi="Times New Roman"/>
          <w:sz w:val="20"/>
          <w:szCs w:val="20"/>
        </w:rPr>
        <w:t>management issues</w:t>
      </w:r>
      <w:r>
        <w:rPr>
          <w:rFonts w:ascii="Times New Roman" w:hAnsi="Times New Roman"/>
          <w:sz w:val="20"/>
          <w:szCs w:val="20"/>
        </w:rPr>
        <w:t>, material practices supporting or undermining social-ecological systems, and material-semiotic networks involving actors across biodiversity and human societies;</w:t>
      </w:r>
    </w:p>
    <w:p w14:paraId="715C887E" w14:textId="77777777" w:rsidR="00177E62" w:rsidRPr="00A47A3E" w:rsidRDefault="00177E62" w:rsidP="004C5A4F">
      <w:pPr>
        <w:pStyle w:val="ListParagraph"/>
        <w:numPr>
          <w:ilvl w:val="0"/>
          <w:numId w:val="11"/>
        </w:numPr>
        <w:spacing w:after="120" w:line="240" w:lineRule="auto"/>
        <w:ind w:left="2030"/>
        <w:contextualSpacing w:val="0"/>
        <w:jc w:val="both"/>
        <w:rPr>
          <w:rFonts w:ascii="Times New Roman" w:hAnsi="Times New Roman"/>
          <w:sz w:val="20"/>
          <w:szCs w:val="20"/>
        </w:rPr>
      </w:pPr>
      <w:r>
        <w:rPr>
          <w:rFonts w:ascii="Times New Roman" w:eastAsia="Calibri" w:hAnsi="Times New Roman"/>
          <w:sz w:val="20"/>
          <w:szCs w:val="20"/>
        </w:rPr>
        <w:t xml:space="preserve">Social sciences and humanities can play a role in addressing different </w:t>
      </w:r>
      <w:r w:rsidRPr="00A47A3E">
        <w:rPr>
          <w:rFonts w:ascii="Times New Roman" w:hAnsi="Times New Roman"/>
          <w:sz w:val="20"/>
          <w:szCs w:val="20"/>
        </w:rPr>
        <w:t>epistemologies</w:t>
      </w:r>
      <w:r>
        <w:rPr>
          <w:rFonts w:ascii="Times New Roman" w:hAnsi="Times New Roman"/>
          <w:sz w:val="20"/>
          <w:szCs w:val="20"/>
        </w:rPr>
        <w:t xml:space="preserve">, </w:t>
      </w:r>
      <w:r w:rsidRPr="00A47A3E">
        <w:rPr>
          <w:rFonts w:ascii="Times New Roman" w:hAnsi="Times New Roman"/>
          <w:sz w:val="20"/>
          <w:szCs w:val="20"/>
        </w:rPr>
        <w:t xml:space="preserve">ontologies, knowledge systems and paradigms </w:t>
      </w:r>
      <w:r>
        <w:rPr>
          <w:rFonts w:ascii="Times New Roman" w:hAnsi="Times New Roman"/>
          <w:sz w:val="20"/>
          <w:szCs w:val="20"/>
        </w:rPr>
        <w:t>addressed in the work of</w:t>
      </w:r>
      <w:r w:rsidRPr="00A47A3E">
        <w:rPr>
          <w:rFonts w:ascii="Times New Roman" w:hAnsi="Times New Roman"/>
          <w:sz w:val="20"/>
          <w:szCs w:val="20"/>
        </w:rPr>
        <w:t xml:space="preserve"> IPBES</w:t>
      </w:r>
      <w:r>
        <w:rPr>
          <w:rFonts w:ascii="Times New Roman" w:hAnsi="Times New Roman"/>
          <w:sz w:val="20"/>
          <w:szCs w:val="20"/>
        </w:rPr>
        <w:t>.</w:t>
      </w:r>
    </w:p>
    <w:p w14:paraId="05ED2DE2" w14:textId="2E5DBB9B" w:rsidR="00177E62" w:rsidRPr="00A47A3E" w:rsidRDefault="00A678D9" w:rsidP="00A678D9">
      <w:pPr>
        <w:pStyle w:val="CH3"/>
        <w:rPr>
          <w:u w:val="single"/>
        </w:rPr>
      </w:pPr>
      <w:r>
        <w:tab/>
        <w:t>2.</w:t>
      </w:r>
      <w:r>
        <w:tab/>
      </w:r>
      <w:r w:rsidR="00177E62" w:rsidRPr="00513D4A">
        <w:t xml:space="preserve">Challenges and possibilities related to </w:t>
      </w:r>
      <w:r w:rsidR="00177E62">
        <w:t xml:space="preserve">the structure and processes of </w:t>
      </w:r>
      <w:r w:rsidR="00177E62" w:rsidRPr="00513D4A">
        <w:t>IPBES</w:t>
      </w:r>
    </w:p>
    <w:p w14:paraId="7705DDFC" w14:textId="77777777" w:rsidR="00177E62" w:rsidRPr="00A47A3E" w:rsidRDefault="00177E62" w:rsidP="004C5A4F">
      <w:pPr>
        <w:pStyle w:val="ListParagraph"/>
        <w:numPr>
          <w:ilvl w:val="0"/>
          <w:numId w:val="9"/>
        </w:numPr>
        <w:tabs>
          <w:tab w:val="clear" w:pos="720"/>
          <w:tab w:val="num" w:pos="2024"/>
        </w:tabs>
        <w:spacing w:after="120" w:line="240" w:lineRule="auto"/>
        <w:ind w:left="2030"/>
        <w:contextualSpacing w:val="0"/>
        <w:jc w:val="both"/>
        <w:rPr>
          <w:rFonts w:ascii="Times New Roman" w:hAnsi="Times New Roman"/>
          <w:sz w:val="20"/>
          <w:szCs w:val="20"/>
        </w:rPr>
      </w:pPr>
      <w:r>
        <w:rPr>
          <w:rFonts w:ascii="Times New Roman" w:hAnsi="Times New Roman"/>
          <w:sz w:val="20"/>
          <w:szCs w:val="20"/>
        </w:rPr>
        <w:t>Options for fostering the inclusion of social sciences and humanities in the work of IPBES include capacity-building activities such as meetings or webinars familiarizing assessment experts with relevant perspectives and concepts from social sciences and humanities or the preparation of methodological guidance which authors can use;</w:t>
      </w:r>
    </w:p>
    <w:p w14:paraId="3722172A" w14:textId="77777777" w:rsidR="00177E62" w:rsidRPr="00513D4A" w:rsidRDefault="00177E62" w:rsidP="004C5A4F">
      <w:pPr>
        <w:pStyle w:val="ListParagraph"/>
        <w:numPr>
          <w:ilvl w:val="0"/>
          <w:numId w:val="9"/>
        </w:numPr>
        <w:tabs>
          <w:tab w:val="clear" w:pos="720"/>
          <w:tab w:val="num" w:pos="2024"/>
        </w:tabs>
        <w:spacing w:after="120" w:line="240" w:lineRule="auto"/>
        <w:ind w:left="2030"/>
        <w:contextualSpacing w:val="0"/>
        <w:jc w:val="both"/>
        <w:rPr>
          <w:rFonts w:ascii="Times New Roman" w:hAnsi="Times New Roman"/>
          <w:sz w:val="20"/>
          <w:szCs w:val="20"/>
        </w:rPr>
      </w:pPr>
      <w:r w:rsidRPr="00513D4A">
        <w:rPr>
          <w:rFonts w:ascii="Times New Roman" w:hAnsi="Times New Roman"/>
          <w:sz w:val="20"/>
          <w:szCs w:val="20"/>
        </w:rPr>
        <w:t xml:space="preserve">One of the strengths of </w:t>
      </w:r>
      <w:r>
        <w:rPr>
          <w:rFonts w:ascii="Times New Roman" w:hAnsi="Times New Roman"/>
          <w:sz w:val="20"/>
          <w:szCs w:val="20"/>
        </w:rPr>
        <w:t>social sciences and humanities</w:t>
      </w:r>
      <w:r w:rsidRPr="00513D4A">
        <w:rPr>
          <w:rFonts w:ascii="Times New Roman" w:hAnsi="Times New Roman"/>
          <w:sz w:val="20"/>
          <w:szCs w:val="20"/>
        </w:rPr>
        <w:t xml:space="preserve"> is </w:t>
      </w:r>
      <w:r>
        <w:rPr>
          <w:rFonts w:ascii="Times New Roman" w:hAnsi="Times New Roman"/>
          <w:sz w:val="20"/>
          <w:szCs w:val="20"/>
        </w:rPr>
        <w:t>their</w:t>
      </w:r>
      <w:r w:rsidRPr="00513D4A">
        <w:rPr>
          <w:rFonts w:ascii="Times New Roman" w:hAnsi="Times New Roman"/>
          <w:sz w:val="20"/>
          <w:szCs w:val="20"/>
        </w:rPr>
        <w:t xml:space="preserve"> recognition and expression of multiple voices</w:t>
      </w:r>
      <w:r>
        <w:rPr>
          <w:rFonts w:ascii="Times New Roman" w:hAnsi="Times New Roman"/>
          <w:sz w:val="20"/>
          <w:szCs w:val="20"/>
        </w:rPr>
        <w:t>, from which IPBES can benefit, as IPBES assessments are intended to clearly identify disparate views for which there is significant scientific, technical or socioeconomic support;</w:t>
      </w:r>
      <w:r w:rsidRPr="00513D4A">
        <w:rPr>
          <w:rFonts w:ascii="Times New Roman" w:hAnsi="Times New Roman"/>
          <w:sz w:val="20"/>
          <w:szCs w:val="20"/>
        </w:rPr>
        <w:t xml:space="preserve"> </w:t>
      </w:r>
    </w:p>
    <w:p w14:paraId="31DF8199" w14:textId="77777777" w:rsidR="00177E62" w:rsidRPr="00513D4A" w:rsidRDefault="00177E62" w:rsidP="004C5A4F">
      <w:pPr>
        <w:pStyle w:val="ListParagraph"/>
        <w:numPr>
          <w:ilvl w:val="0"/>
          <w:numId w:val="9"/>
        </w:numPr>
        <w:tabs>
          <w:tab w:val="clear" w:pos="720"/>
          <w:tab w:val="num" w:pos="2024"/>
        </w:tabs>
        <w:spacing w:after="120" w:line="240" w:lineRule="auto"/>
        <w:ind w:left="2030"/>
        <w:contextualSpacing w:val="0"/>
        <w:jc w:val="both"/>
        <w:rPr>
          <w:rFonts w:ascii="Times New Roman" w:hAnsi="Times New Roman"/>
          <w:sz w:val="20"/>
          <w:szCs w:val="20"/>
        </w:rPr>
      </w:pPr>
      <w:r>
        <w:rPr>
          <w:rFonts w:ascii="Times New Roman" w:hAnsi="Times New Roman"/>
          <w:sz w:val="20"/>
          <w:szCs w:val="20"/>
        </w:rPr>
        <w:t xml:space="preserve">One of the operating principles of IPBES is to take an interdisciplinary and multidisciplinary approach that incorporates all relevant disciplines, including social and natural sciences and the procedures for the preparation of IPBES deliverables state, inter alia, that the group of assessment experts should reflect the range of scientific, technical and socioeconomic views and expertise. Nonetheless, </w:t>
      </w:r>
      <w:r w:rsidRPr="00513D4A">
        <w:rPr>
          <w:rFonts w:ascii="Times New Roman" w:hAnsi="Times New Roman"/>
          <w:sz w:val="20"/>
          <w:szCs w:val="20"/>
        </w:rPr>
        <w:t>interdisciplinary work</w:t>
      </w:r>
      <w:r>
        <w:rPr>
          <w:rFonts w:ascii="Times New Roman" w:hAnsi="Times New Roman"/>
          <w:sz w:val="20"/>
          <w:szCs w:val="20"/>
        </w:rPr>
        <w:t xml:space="preserve"> and addressing different knowledge sources and systems</w:t>
      </w:r>
      <w:r w:rsidRPr="00513D4A">
        <w:rPr>
          <w:rFonts w:ascii="Times New Roman" w:hAnsi="Times New Roman"/>
          <w:sz w:val="20"/>
          <w:szCs w:val="20"/>
        </w:rPr>
        <w:t xml:space="preserve"> </w:t>
      </w:r>
      <w:r>
        <w:rPr>
          <w:rFonts w:ascii="Times New Roman" w:hAnsi="Times New Roman"/>
          <w:sz w:val="20"/>
          <w:szCs w:val="20"/>
        </w:rPr>
        <w:t>is challenging in practice and further support could be provided to IPBES exper</w:t>
      </w:r>
      <w:r w:rsidRPr="00B03E1C">
        <w:rPr>
          <w:rFonts w:ascii="Times New Roman" w:hAnsi="Times New Roman"/>
          <w:sz w:val="20"/>
          <w:szCs w:val="20"/>
        </w:rPr>
        <w:t>ts, including to facilitate equal engagement with experts, approaches, data and knowledge sources from different disciplines and to foster epistemological pluralism;</w:t>
      </w:r>
    </w:p>
    <w:p w14:paraId="667B8E2A" w14:textId="77777777" w:rsidR="00177E62" w:rsidRPr="00A47A3E" w:rsidRDefault="00177E62" w:rsidP="004C5A4F">
      <w:pPr>
        <w:pStyle w:val="ListParagraph"/>
        <w:numPr>
          <w:ilvl w:val="0"/>
          <w:numId w:val="9"/>
        </w:numPr>
        <w:tabs>
          <w:tab w:val="clear" w:pos="720"/>
          <w:tab w:val="num" w:pos="2024"/>
        </w:tabs>
        <w:spacing w:after="120" w:line="240" w:lineRule="auto"/>
        <w:ind w:left="2030"/>
        <w:contextualSpacing w:val="0"/>
        <w:jc w:val="both"/>
        <w:rPr>
          <w:rFonts w:ascii="Times New Roman" w:hAnsi="Times New Roman"/>
          <w:sz w:val="20"/>
          <w:szCs w:val="20"/>
        </w:rPr>
      </w:pPr>
      <w:r>
        <w:rPr>
          <w:rFonts w:ascii="Times New Roman" w:hAnsi="Times New Roman"/>
          <w:sz w:val="20"/>
          <w:szCs w:val="20"/>
        </w:rPr>
        <w:t>Social sciences and humanities</w:t>
      </w:r>
      <w:r w:rsidRPr="00513D4A">
        <w:rPr>
          <w:rFonts w:ascii="Times New Roman" w:hAnsi="Times New Roman"/>
          <w:sz w:val="20"/>
          <w:szCs w:val="20"/>
        </w:rPr>
        <w:t xml:space="preserve"> </w:t>
      </w:r>
      <w:r>
        <w:rPr>
          <w:rFonts w:ascii="Times New Roman" w:hAnsi="Times New Roman"/>
          <w:sz w:val="20"/>
          <w:szCs w:val="20"/>
        </w:rPr>
        <w:t xml:space="preserve">could also play a role in enhancing the policy-support function of IPBES at different levels; </w:t>
      </w:r>
    </w:p>
    <w:p w14:paraId="2D09DB51" w14:textId="77777777" w:rsidR="00177E62" w:rsidRDefault="00177E62" w:rsidP="004C5A4F">
      <w:pPr>
        <w:pStyle w:val="ListParagraph"/>
        <w:numPr>
          <w:ilvl w:val="0"/>
          <w:numId w:val="9"/>
        </w:numPr>
        <w:tabs>
          <w:tab w:val="clear" w:pos="720"/>
          <w:tab w:val="num" w:pos="2024"/>
        </w:tabs>
        <w:spacing w:after="120" w:line="240" w:lineRule="auto"/>
        <w:ind w:left="2030"/>
        <w:contextualSpacing w:val="0"/>
        <w:jc w:val="both"/>
        <w:rPr>
          <w:rFonts w:ascii="Times New Roman" w:hAnsi="Times New Roman"/>
          <w:sz w:val="20"/>
          <w:szCs w:val="20"/>
        </w:rPr>
      </w:pPr>
      <w:r>
        <w:rPr>
          <w:rFonts w:ascii="Times New Roman" w:eastAsia="Calibri" w:hAnsi="Times New Roman"/>
          <w:sz w:val="20"/>
          <w:szCs w:val="20"/>
        </w:rPr>
        <w:t>Further ways to bring IPBES to the attention of experts from the social sciences and humanities and engage them in the work of IPBES would need to be identified</w:t>
      </w:r>
      <w:r w:rsidRPr="00A47A3E">
        <w:rPr>
          <w:rFonts w:ascii="Times New Roman" w:hAnsi="Times New Roman"/>
          <w:sz w:val="20"/>
          <w:szCs w:val="20"/>
        </w:rPr>
        <w:t>.</w:t>
      </w:r>
    </w:p>
    <w:p w14:paraId="6E2F8824" w14:textId="5F22E162" w:rsidR="00177E62" w:rsidRPr="00A678D9" w:rsidRDefault="00A678D9" w:rsidP="00A678D9">
      <w:pPr>
        <w:pStyle w:val="CH3"/>
      </w:pPr>
      <w:r>
        <w:tab/>
        <w:t>3.</w:t>
      </w:r>
      <w:r>
        <w:tab/>
      </w:r>
      <w:r w:rsidR="00177E62" w:rsidRPr="00A678D9">
        <w:t>Challenges and possibilities in reaching out to a wider set of scholars from social sciences and the humanities</w:t>
      </w:r>
    </w:p>
    <w:p w14:paraId="3086C57D" w14:textId="77777777" w:rsidR="00177E62" w:rsidRPr="00A47A3E" w:rsidRDefault="00177E62" w:rsidP="004C5A4F">
      <w:pPr>
        <w:pStyle w:val="ListParagraph"/>
        <w:numPr>
          <w:ilvl w:val="0"/>
          <w:numId w:val="12"/>
        </w:numPr>
        <w:spacing w:after="120" w:line="240" w:lineRule="auto"/>
        <w:ind w:left="2030"/>
        <w:contextualSpacing w:val="0"/>
        <w:jc w:val="both"/>
        <w:rPr>
          <w:rFonts w:ascii="Times New Roman" w:hAnsi="Times New Roman"/>
          <w:sz w:val="20"/>
          <w:szCs w:val="20"/>
        </w:rPr>
      </w:pPr>
      <w:r>
        <w:rPr>
          <w:rFonts w:ascii="Times New Roman" w:hAnsi="Times New Roman"/>
          <w:sz w:val="20"/>
          <w:szCs w:val="20"/>
        </w:rPr>
        <w:t>IPBES assessments on topics more directly associated with natural sciences may not attract sufficient numbers of experts from social sciences and humanities, where the relevance of the work of IPBES to their fields of work and the relevance of their expertise to the work of IPBES is not clearly articulated;</w:t>
      </w:r>
      <w:r w:rsidRPr="00513D4A">
        <w:rPr>
          <w:rFonts w:ascii="Times New Roman" w:hAnsi="Times New Roman"/>
          <w:sz w:val="20"/>
          <w:szCs w:val="20"/>
        </w:rPr>
        <w:t xml:space="preserve"> </w:t>
      </w:r>
    </w:p>
    <w:p w14:paraId="3D53225A" w14:textId="77777777" w:rsidR="00177E62" w:rsidRPr="00A47A3E" w:rsidRDefault="00177E62" w:rsidP="004C5A4F">
      <w:pPr>
        <w:pStyle w:val="ListParagraph"/>
        <w:numPr>
          <w:ilvl w:val="0"/>
          <w:numId w:val="12"/>
        </w:numPr>
        <w:spacing w:after="120" w:line="240" w:lineRule="auto"/>
        <w:ind w:left="2030"/>
        <w:contextualSpacing w:val="0"/>
        <w:jc w:val="both"/>
        <w:rPr>
          <w:rFonts w:ascii="Times New Roman" w:eastAsiaTheme="minorEastAsia" w:hAnsi="Times New Roman"/>
          <w:sz w:val="20"/>
          <w:szCs w:val="20"/>
        </w:rPr>
      </w:pPr>
      <w:r>
        <w:rPr>
          <w:rFonts w:ascii="Times New Roman" w:eastAsia="Calibri" w:hAnsi="Times New Roman"/>
          <w:sz w:val="20"/>
          <w:szCs w:val="20"/>
        </w:rPr>
        <w:t xml:space="preserve">IPBES calls for the nomination of experts regularly result in comparatively fewer nominations of experts from the social sciences and humanities, and even fewer of such experts from some regions such as </w:t>
      </w:r>
      <w:r w:rsidRPr="00A47A3E">
        <w:rPr>
          <w:rFonts w:ascii="Times New Roman" w:eastAsia="Calibri" w:hAnsi="Times New Roman"/>
          <w:sz w:val="20"/>
          <w:szCs w:val="20"/>
        </w:rPr>
        <w:t>Eastern Europe and Central Asia.</w:t>
      </w:r>
      <w:r>
        <w:rPr>
          <w:rFonts w:ascii="Times New Roman" w:eastAsia="Calibri" w:hAnsi="Times New Roman"/>
          <w:sz w:val="20"/>
          <w:szCs w:val="20"/>
        </w:rPr>
        <w:t xml:space="preserve"> This could be due to a number of reasons, including a stronger relationship between national focal points and the natural science community as well as the cost of participation, especially for experts from Western Europe and Others Region. </w:t>
      </w:r>
    </w:p>
    <w:p w14:paraId="3959BDA6" w14:textId="4982B897" w:rsidR="00177E62" w:rsidRPr="00513D4A" w:rsidRDefault="00A678D9" w:rsidP="00A678D9">
      <w:pPr>
        <w:pStyle w:val="CH3"/>
      </w:pPr>
      <w:r>
        <w:tab/>
      </w:r>
      <w:r w:rsidR="00177E62" w:rsidRPr="00513D4A">
        <w:t>4.</w:t>
      </w:r>
      <w:r>
        <w:tab/>
      </w:r>
      <w:r w:rsidR="00177E62" w:rsidRPr="00513D4A">
        <w:t xml:space="preserve">Potential functions a network could perform in order to enhance the incorporation of </w:t>
      </w:r>
      <w:r w:rsidR="00177E62">
        <w:t>social sciences and the humanities</w:t>
      </w:r>
      <w:r w:rsidR="00177E62" w:rsidRPr="00513D4A">
        <w:t xml:space="preserve"> in</w:t>
      </w:r>
      <w:r w:rsidR="00177E62">
        <w:t xml:space="preserve"> the work of</w:t>
      </w:r>
      <w:r w:rsidR="00177E62" w:rsidRPr="00513D4A">
        <w:t xml:space="preserve"> IPBES:</w:t>
      </w:r>
    </w:p>
    <w:p w14:paraId="42CD52CF" w14:textId="77777777" w:rsidR="00177E62" w:rsidRPr="00A47A3E" w:rsidRDefault="00177E62" w:rsidP="004C5A4F">
      <w:pPr>
        <w:pStyle w:val="ListParagraph"/>
        <w:numPr>
          <w:ilvl w:val="0"/>
          <w:numId w:val="10"/>
        </w:numPr>
        <w:spacing w:after="120" w:line="240" w:lineRule="auto"/>
        <w:ind w:left="1973"/>
        <w:contextualSpacing w:val="0"/>
        <w:jc w:val="both"/>
        <w:rPr>
          <w:rFonts w:ascii="Times New Roman" w:eastAsiaTheme="minorEastAsia" w:hAnsi="Times New Roman"/>
          <w:sz w:val="20"/>
          <w:szCs w:val="20"/>
        </w:rPr>
      </w:pPr>
      <w:r>
        <w:rPr>
          <w:rFonts w:ascii="Times New Roman" w:eastAsia="Calibri" w:hAnsi="Times New Roman"/>
          <w:sz w:val="20"/>
          <w:szCs w:val="20"/>
        </w:rPr>
        <w:t xml:space="preserve">Establish </w:t>
      </w:r>
      <w:r w:rsidRPr="00A47A3E">
        <w:rPr>
          <w:rFonts w:ascii="Times New Roman" w:eastAsia="Calibri" w:hAnsi="Times New Roman"/>
          <w:sz w:val="20"/>
          <w:szCs w:val="20"/>
        </w:rPr>
        <w:t>a pool of experts</w:t>
      </w:r>
      <w:r>
        <w:rPr>
          <w:rFonts w:ascii="Times New Roman" w:eastAsia="Calibri" w:hAnsi="Times New Roman"/>
          <w:sz w:val="20"/>
          <w:szCs w:val="20"/>
        </w:rPr>
        <w:t xml:space="preserve"> from social sciences and the humanities</w:t>
      </w:r>
      <w:r w:rsidRPr="00A47A3E">
        <w:rPr>
          <w:rFonts w:ascii="Times New Roman" w:eastAsia="Calibri" w:hAnsi="Times New Roman"/>
          <w:sz w:val="20"/>
          <w:szCs w:val="20"/>
        </w:rPr>
        <w:t xml:space="preserve"> </w:t>
      </w:r>
      <w:r>
        <w:rPr>
          <w:rFonts w:ascii="Times New Roman" w:eastAsia="Calibri" w:hAnsi="Times New Roman"/>
          <w:sz w:val="20"/>
          <w:szCs w:val="20"/>
        </w:rPr>
        <w:t xml:space="preserve">which may be interested in seeking nominations as experts for various IPBES deliverables, could contribute </w:t>
      </w:r>
      <w:r w:rsidRPr="00A47A3E">
        <w:rPr>
          <w:rFonts w:ascii="Times New Roman" w:eastAsia="Calibri" w:hAnsi="Times New Roman"/>
          <w:sz w:val="20"/>
          <w:szCs w:val="20"/>
        </w:rPr>
        <w:t xml:space="preserve">to </w:t>
      </w:r>
      <w:r>
        <w:rPr>
          <w:rFonts w:ascii="Times New Roman" w:eastAsia="Calibri" w:hAnsi="Times New Roman"/>
          <w:sz w:val="20"/>
          <w:szCs w:val="20"/>
        </w:rPr>
        <w:t>the review of</w:t>
      </w:r>
      <w:r w:rsidRPr="00A47A3E">
        <w:rPr>
          <w:rFonts w:ascii="Times New Roman" w:eastAsia="Calibri" w:hAnsi="Times New Roman"/>
          <w:sz w:val="20"/>
          <w:szCs w:val="20"/>
        </w:rPr>
        <w:t xml:space="preserve"> </w:t>
      </w:r>
      <w:r>
        <w:rPr>
          <w:rFonts w:ascii="Times New Roman" w:eastAsia="Calibri" w:hAnsi="Times New Roman"/>
          <w:sz w:val="20"/>
          <w:szCs w:val="20"/>
        </w:rPr>
        <w:t xml:space="preserve">draft </w:t>
      </w:r>
      <w:r w:rsidRPr="00A47A3E">
        <w:rPr>
          <w:rFonts w:ascii="Times New Roman" w:eastAsia="Calibri" w:hAnsi="Times New Roman"/>
          <w:sz w:val="20"/>
          <w:szCs w:val="20"/>
        </w:rPr>
        <w:t xml:space="preserve">IPBES </w:t>
      </w:r>
      <w:r>
        <w:rPr>
          <w:rFonts w:ascii="Times New Roman" w:eastAsia="Calibri" w:hAnsi="Times New Roman"/>
          <w:sz w:val="20"/>
          <w:szCs w:val="20"/>
        </w:rPr>
        <w:t xml:space="preserve">scoping documents and </w:t>
      </w:r>
      <w:r w:rsidRPr="00A47A3E">
        <w:rPr>
          <w:rFonts w:ascii="Times New Roman" w:eastAsia="Calibri" w:hAnsi="Times New Roman"/>
          <w:sz w:val="20"/>
          <w:szCs w:val="20"/>
        </w:rPr>
        <w:t xml:space="preserve">assessments, </w:t>
      </w:r>
      <w:r>
        <w:rPr>
          <w:rFonts w:ascii="Times New Roman" w:eastAsia="Calibri" w:hAnsi="Times New Roman"/>
          <w:sz w:val="20"/>
          <w:szCs w:val="20"/>
        </w:rPr>
        <w:t xml:space="preserve">and could engage in </w:t>
      </w:r>
      <w:r w:rsidRPr="00A47A3E">
        <w:rPr>
          <w:rFonts w:ascii="Times New Roman" w:eastAsia="Calibri" w:hAnsi="Times New Roman"/>
          <w:sz w:val="20"/>
          <w:szCs w:val="20"/>
        </w:rPr>
        <w:t xml:space="preserve">outreach </w:t>
      </w:r>
      <w:r>
        <w:rPr>
          <w:rFonts w:ascii="Times New Roman" w:eastAsia="Calibri" w:hAnsi="Times New Roman"/>
          <w:sz w:val="20"/>
          <w:szCs w:val="20"/>
        </w:rPr>
        <w:t>activities to bring the work of IPBES to the attention of more experts in the field, among other activities;</w:t>
      </w:r>
    </w:p>
    <w:p w14:paraId="59EEB04E" w14:textId="77777777" w:rsidR="00177E62" w:rsidRPr="00A47A3E" w:rsidRDefault="00177E62" w:rsidP="004C5A4F">
      <w:pPr>
        <w:pStyle w:val="ListParagraph"/>
        <w:numPr>
          <w:ilvl w:val="0"/>
          <w:numId w:val="10"/>
        </w:numPr>
        <w:spacing w:after="120" w:line="240" w:lineRule="auto"/>
        <w:ind w:left="1973"/>
        <w:contextualSpacing w:val="0"/>
        <w:jc w:val="both"/>
        <w:rPr>
          <w:rFonts w:ascii="Times New Roman" w:eastAsiaTheme="minorEastAsia" w:hAnsi="Times New Roman"/>
          <w:sz w:val="20"/>
          <w:szCs w:val="20"/>
        </w:rPr>
      </w:pPr>
      <w:r w:rsidRPr="00A47A3E">
        <w:rPr>
          <w:rFonts w:ascii="Times New Roman" w:eastAsia="Calibri" w:hAnsi="Times New Roman"/>
          <w:sz w:val="20"/>
          <w:szCs w:val="20"/>
        </w:rPr>
        <w:t xml:space="preserve">Make the case for </w:t>
      </w:r>
      <w:r>
        <w:rPr>
          <w:rFonts w:ascii="Times New Roman" w:eastAsia="Calibri" w:hAnsi="Times New Roman"/>
          <w:sz w:val="20"/>
          <w:szCs w:val="20"/>
        </w:rPr>
        <w:t>the relevance of</w:t>
      </w:r>
      <w:r w:rsidRPr="00A47A3E">
        <w:rPr>
          <w:rFonts w:ascii="Times New Roman" w:eastAsia="Calibri" w:hAnsi="Times New Roman"/>
          <w:sz w:val="20"/>
          <w:szCs w:val="20"/>
        </w:rPr>
        <w:t xml:space="preserve"> IPBES work </w:t>
      </w:r>
      <w:r>
        <w:rPr>
          <w:rFonts w:ascii="Times New Roman" w:eastAsia="Calibri" w:hAnsi="Times New Roman"/>
          <w:sz w:val="20"/>
          <w:szCs w:val="20"/>
        </w:rPr>
        <w:t>to</w:t>
      </w:r>
      <w:r w:rsidRPr="00A47A3E">
        <w:rPr>
          <w:rFonts w:ascii="Times New Roman" w:eastAsia="Calibri" w:hAnsi="Times New Roman"/>
          <w:sz w:val="20"/>
          <w:szCs w:val="20"/>
        </w:rPr>
        <w:t xml:space="preserve"> experts and institutions</w:t>
      </w:r>
      <w:r>
        <w:rPr>
          <w:rFonts w:ascii="Times New Roman" w:eastAsia="Calibri" w:hAnsi="Times New Roman"/>
          <w:sz w:val="20"/>
          <w:szCs w:val="20"/>
        </w:rPr>
        <w:t xml:space="preserve"> in the fields of social sciences and humanities;</w:t>
      </w:r>
    </w:p>
    <w:p w14:paraId="34EE89C3" w14:textId="77777777" w:rsidR="00177E62" w:rsidRPr="00A47A3E" w:rsidRDefault="00177E62" w:rsidP="004C5A4F">
      <w:pPr>
        <w:pStyle w:val="ListParagraph"/>
        <w:numPr>
          <w:ilvl w:val="0"/>
          <w:numId w:val="10"/>
        </w:numPr>
        <w:spacing w:after="120" w:line="240" w:lineRule="auto"/>
        <w:ind w:left="1973"/>
        <w:contextualSpacing w:val="0"/>
        <w:jc w:val="both"/>
        <w:rPr>
          <w:rFonts w:ascii="Times New Roman" w:eastAsiaTheme="minorEastAsia" w:hAnsi="Times New Roman"/>
          <w:sz w:val="20"/>
          <w:szCs w:val="20"/>
        </w:rPr>
      </w:pPr>
      <w:r>
        <w:rPr>
          <w:rFonts w:ascii="Times New Roman" w:eastAsia="Calibri" w:hAnsi="Times New Roman"/>
          <w:sz w:val="20"/>
          <w:szCs w:val="20"/>
        </w:rPr>
        <w:lastRenderedPageBreak/>
        <w:t>Develop options for ways and methods which can support</w:t>
      </w:r>
      <w:r w:rsidRPr="00A47A3E">
        <w:rPr>
          <w:rFonts w:ascii="Times New Roman" w:eastAsia="Calibri" w:hAnsi="Times New Roman"/>
          <w:sz w:val="20"/>
          <w:szCs w:val="20"/>
        </w:rPr>
        <w:t xml:space="preserve"> IPBES </w:t>
      </w:r>
      <w:r>
        <w:rPr>
          <w:rFonts w:ascii="Times New Roman" w:eastAsia="Calibri" w:hAnsi="Times New Roman"/>
          <w:sz w:val="20"/>
          <w:szCs w:val="20"/>
        </w:rPr>
        <w:t xml:space="preserve">in </w:t>
      </w:r>
      <w:r w:rsidRPr="00A47A3E">
        <w:rPr>
          <w:rFonts w:ascii="Times New Roman" w:eastAsia="Calibri" w:hAnsi="Times New Roman"/>
          <w:sz w:val="20"/>
          <w:szCs w:val="20"/>
        </w:rPr>
        <w:t>better integrat</w:t>
      </w:r>
      <w:r>
        <w:rPr>
          <w:rFonts w:ascii="Times New Roman" w:eastAsia="Calibri" w:hAnsi="Times New Roman"/>
          <w:sz w:val="20"/>
          <w:szCs w:val="20"/>
        </w:rPr>
        <w:t>ing</w:t>
      </w:r>
      <w:r w:rsidRPr="00A47A3E">
        <w:rPr>
          <w:rFonts w:ascii="Times New Roman" w:eastAsia="Calibri" w:hAnsi="Times New Roman"/>
          <w:sz w:val="20"/>
          <w:szCs w:val="20"/>
        </w:rPr>
        <w:t xml:space="preserve"> </w:t>
      </w:r>
      <w:r>
        <w:rPr>
          <w:rFonts w:ascii="Times New Roman" w:eastAsia="Calibri" w:hAnsi="Times New Roman"/>
          <w:sz w:val="20"/>
          <w:szCs w:val="20"/>
        </w:rPr>
        <w:t xml:space="preserve">social sciences and humanities in its work; </w:t>
      </w:r>
    </w:p>
    <w:p w14:paraId="3E27C71F" w14:textId="77777777" w:rsidR="00177E62" w:rsidRPr="00A47A3E" w:rsidRDefault="00177E62" w:rsidP="004C5A4F">
      <w:pPr>
        <w:pStyle w:val="ListParagraph"/>
        <w:numPr>
          <w:ilvl w:val="0"/>
          <w:numId w:val="10"/>
        </w:numPr>
        <w:spacing w:after="120" w:line="240" w:lineRule="auto"/>
        <w:ind w:left="1973"/>
        <w:contextualSpacing w:val="0"/>
        <w:jc w:val="both"/>
        <w:rPr>
          <w:rFonts w:ascii="Times New Roman" w:eastAsiaTheme="minorEastAsia" w:hAnsi="Times New Roman"/>
          <w:sz w:val="20"/>
          <w:szCs w:val="20"/>
        </w:rPr>
      </w:pPr>
      <w:r>
        <w:rPr>
          <w:rFonts w:ascii="Times New Roman" w:eastAsia="Calibri" w:hAnsi="Times New Roman"/>
          <w:sz w:val="20"/>
          <w:szCs w:val="20"/>
        </w:rPr>
        <w:t>Develop</w:t>
      </w:r>
      <w:r w:rsidRPr="00A47A3E">
        <w:rPr>
          <w:rFonts w:ascii="Times New Roman" w:eastAsia="Calibri" w:hAnsi="Times New Roman"/>
          <w:sz w:val="20"/>
          <w:szCs w:val="20"/>
        </w:rPr>
        <w:t xml:space="preserve"> materials </w:t>
      </w:r>
      <w:r>
        <w:rPr>
          <w:rFonts w:ascii="Times New Roman" w:eastAsia="Calibri" w:hAnsi="Times New Roman"/>
          <w:sz w:val="20"/>
          <w:szCs w:val="20"/>
        </w:rPr>
        <w:t xml:space="preserve">and tools </w:t>
      </w:r>
      <w:r w:rsidRPr="00A47A3E">
        <w:rPr>
          <w:rFonts w:ascii="Times New Roman" w:eastAsia="Calibri" w:hAnsi="Times New Roman"/>
          <w:sz w:val="20"/>
          <w:szCs w:val="20"/>
        </w:rPr>
        <w:t xml:space="preserve">for biophysical scientists to </w:t>
      </w:r>
      <w:r>
        <w:rPr>
          <w:rFonts w:ascii="Times New Roman" w:eastAsia="Calibri" w:hAnsi="Times New Roman"/>
          <w:sz w:val="20"/>
          <w:szCs w:val="20"/>
        </w:rPr>
        <w:t xml:space="preserve">introduce them to perspectives and concepts from social sciences and the humanities and support their </w:t>
      </w:r>
      <w:r w:rsidRPr="00A47A3E">
        <w:rPr>
          <w:rFonts w:ascii="Times New Roman" w:eastAsia="Calibri" w:hAnsi="Times New Roman"/>
          <w:sz w:val="20"/>
          <w:szCs w:val="20"/>
        </w:rPr>
        <w:t>work with experts</w:t>
      </w:r>
      <w:r>
        <w:rPr>
          <w:rFonts w:ascii="Times New Roman" w:eastAsia="Calibri" w:hAnsi="Times New Roman"/>
          <w:sz w:val="20"/>
          <w:szCs w:val="20"/>
        </w:rPr>
        <w:t xml:space="preserve"> in these fields;</w:t>
      </w:r>
    </w:p>
    <w:p w14:paraId="170EBC77" w14:textId="77777777" w:rsidR="00177E62" w:rsidRPr="00A47A3E" w:rsidRDefault="00177E62" w:rsidP="004C5A4F">
      <w:pPr>
        <w:pStyle w:val="ListParagraph"/>
        <w:numPr>
          <w:ilvl w:val="0"/>
          <w:numId w:val="10"/>
        </w:numPr>
        <w:spacing w:after="120" w:line="240" w:lineRule="auto"/>
        <w:ind w:left="1973"/>
        <w:contextualSpacing w:val="0"/>
        <w:jc w:val="both"/>
        <w:rPr>
          <w:rFonts w:ascii="Times New Roman" w:hAnsi="Times New Roman"/>
          <w:sz w:val="20"/>
          <w:szCs w:val="20"/>
        </w:rPr>
      </w:pPr>
      <w:r w:rsidRPr="00A47A3E">
        <w:rPr>
          <w:rFonts w:ascii="Times New Roman" w:eastAsia="Calibri" w:hAnsi="Times New Roman"/>
          <w:sz w:val="20"/>
          <w:szCs w:val="20"/>
        </w:rPr>
        <w:t>Stimulate new IPBES-relevant research and propose new research agendas</w:t>
      </w:r>
      <w:r>
        <w:rPr>
          <w:rFonts w:ascii="Times New Roman" w:hAnsi="Times New Roman"/>
          <w:sz w:val="20"/>
          <w:szCs w:val="20"/>
        </w:rPr>
        <w:t xml:space="preserve"> in social sciences and the humanities;</w:t>
      </w:r>
    </w:p>
    <w:p w14:paraId="2B60F0A8" w14:textId="77777777" w:rsidR="00177E62" w:rsidRPr="00A47A3E" w:rsidRDefault="00177E62" w:rsidP="004C5A4F">
      <w:pPr>
        <w:pStyle w:val="ListParagraph"/>
        <w:numPr>
          <w:ilvl w:val="0"/>
          <w:numId w:val="10"/>
        </w:numPr>
        <w:spacing w:after="120" w:line="240" w:lineRule="auto"/>
        <w:ind w:left="1973"/>
        <w:contextualSpacing w:val="0"/>
        <w:jc w:val="both"/>
        <w:rPr>
          <w:rFonts w:ascii="Times New Roman" w:hAnsi="Times New Roman"/>
          <w:sz w:val="20"/>
          <w:szCs w:val="20"/>
        </w:rPr>
      </w:pPr>
      <w:r>
        <w:rPr>
          <w:rFonts w:ascii="Times New Roman" w:hAnsi="Times New Roman"/>
          <w:sz w:val="20"/>
          <w:szCs w:val="20"/>
        </w:rPr>
        <w:t xml:space="preserve">Provide success stories illustrating where specific contributions from social sciences and the humanities made a significant contribution to the work of IPBES; </w:t>
      </w:r>
    </w:p>
    <w:p w14:paraId="40FD2530" w14:textId="77777777" w:rsidR="00177E62" w:rsidRPr="00A47A3E" w:rsidRDefault="00177E62" w:rsidP="004C5A4F">
      <w:pPr>
        <w:pStyle w:val="ListParagraph"/>
        <w:numPr>
          <w:ilvl w:val="0"/>
          <w:numId w:val="10"/>
        </w:numPr>
        <w:spacing w:after="120" w:line="240" w:lineRule="auto"/>
        <w:ind w:left="1973"/>
        <w:contextualSpacing w:val="0"/>
        <w:jc w:val="both"/>
        <w:rPr>
          <w:rFonts w:ascii="Times New Roman" w:hAnsi="Times New Roman"/>
          <w:sz w:val="20"/>
          <w:szCs w:val="20"/>
        </w:rPr>
      </w:pPr>
      <w:r>
        <w:rPr>
          <w:rFonts w:ascii="Times New Roman" w:hAnsi="Times New Roman"/>
          <w:sz w:val="20"/>
          <w:szCs w:val="20"/>
        </w:rPr>
        <w:t>R</w:t>
      </w:r>
      <w:r w:rsidRPr="00A47A3E">
        <w:rPr>
          <w:rFonts w:ascii="Times New Roman" w:hAnsi="Times New Roman"/>
          <w:sz w:val="20"/>
          <w:szCs w:val="20"/>
        </w:rPr>
        <w:t xml:space="preserve">eflect </w:t>
      </w:r>
      <w:r>
        <w:rPr>
          <w:rFonts w:ascii="Times New Roman" w:hAnsi="Times New Roman"/>
          <w:sz w:val="20"/>
          <w:szCs w:val="20"/>
        </w:rPr>
        <w:t xml:space="preserve">and provide feedback for continuous improvement </w:t>
      </w:r>
      <w:r w:rsidRPr="00A47A3E">
        <w:rPr>
          <w:rFonts w:ascii="Times New Roman" w:hAnsi="Times New Roman"/>
          <w:sz w:val="20"/>
          <w:szCs w:val="20"/>
        </w:rPr>
        <w:t xml:space="preserve">on the role of </w:t>
      </w:r>
      <w:r>
        <w:rPr>
          <w:rFonts w:ascii="Times New Roman" w:hAnsi="Times New Roman"/>
          <w:sz w:val="20"/>
          <w:szCs w:val="20"/>
        </w:rPr>
        <w:t>social sciences and humanities</w:t>
      </w:r>
      <w:r w:rsidRPr="00A47A3E">
        <w:rPr>
          <w:rFonts w:ascii="Times New Roman" w:hAnsi="Times New Roman"/>
          <w:sz w:val="20"/>
          <w:szCs w:val="20"/>
        </w:rPr>
        <w:t xml:space="preserve"> in IPBES</w:t>
      </w:r>
      <w:r>
        <w:rPr>
          <w:rFonts w:ascii="Times New Roman" w:hAnsi="Times New Roman"/>
          <w:sz w:val="20"/>
          <w:szCs w:val="20"/>
        </w:rPr>
        <w:t>;</w:t>
      </w:r>
    </w:p>
    <w:p w14:paraId="4A887934" w14:textId="77777777" w:rsidR="00177E62" w:rsidRDefault="00177E62" w:rsidP="004C5A4F">
      <w:pPr>
        <w:pStyle w:val="ListParagraph"/>
        <w:numPr>
          <w:ilvl w:val="0"/>
          <w:numId w:val="10"/>
        </w:numPr>
        <w:spacing w:after="120" w:line="240" w:lineRule="auto"/>
        <w:ind w:left="1973"/>
        <w:contextualSpacing w:val="0"/>
        <w:jc w:val="both"/>
        <w:rPr>
          <w:rFonts w:ascii="Times New Roman" w:hAnsi="Times New Roman"/>
          <w:sz w:val="20"/>
          <w:szCs w:val="20"/>
        </w:rPr>
      </w:pPr>
      <w:r>
        <w:rPr>
          <w:rFonts w:ascii="Times New Roman" w:hAnsi="Times New Roman"/>
          <w:sz w:val="20"/>
          <w:szCs w:val="20"/>
        </w:rPr>
        <w:t xml:space="preserve">Allow for the exchange of </w:t>
      </w:r>
      <w:r w:rsidRPr="00A47A3E">
        <w:rPr>
          <w:rFonts w:ascii="Times New Roman" w:hAnsi="Times New Roman"/>
          <w:sz w:val="20"/>
          <w:szCs w:val="20"/>
        </w:rPr>
        <w:t>scholars</w:t>
      </w:r>
      <w:r>
        <w:rPr>
          <w:rFonts w:ascii="Times New Roman" w:hAnsi="Times New Roman"/>
          <w:sz w:val="20"/>
          <w:szCs w:val="20"/>
        </w:rPr>
        <w:t xml:space="preserve"> from the social sciences and humanities</w:t>
      </w:r>
      <w:r w:rsidRPr="00A47A3E">
        <w:rPr>
          <w:rFonts w:ascii="Times New Roman" w:hAnsi="Times New Roman"/>
          <w:sz w:val="20"/>
          <w:szCs w:val="20"/>
        </w:rPr>
        <w:t xml:space="preserve"> across IPBES deliverables</w:t>
      </w:r>
      <w:r>
        <w:rPr>
          <w:rFonts w:ascii="Times New Roman" w:hAnsi="Times New Roman"/>
          <w:sz w:val="20"/>
          <w:szCs w:val="20"/>
        </w:rPr>
        <w:t>;</w:t>
      </w:r>
    </w:p>
    <w:p w14:paraId="709EA6C4" w14:textId="77777777" w:rsidR="00177E62" w:rsidRPr="008D5537" w:rsidRDefault="00177E62" w:rsidP="004C5A4F">
      <w:pPr>
        <w:pStyle w:val="ListParagraph"/>
        <w:numPr>
          <w:ilvl w:val="0"/>
          <w:numId w:val="10"/>
        </w:numPr>
        <w:spacing w:after="120" w:line="240" w:lineRule="auto"/>
        <w:ind w:left="1973"/>
        <w:contextualSpacing w:val="0"/>
        <w:jc w:val="both"/>
        <w:rPr>
          <w:rFonts w:ascii="Times New Roman" w:hAnsi="Times New Roman"/>
          <w:sz w:val="20"/>
          <w:szCs w:val="20"/>
        </w:rPr>
      </w:pPr>
      <w:r>
        <w:rPr>
          <w:rFonts w:ascii="Times New Roman" w:hAnsi="Times New Roman"/>
          <w:sz w:val="20"/>
          <w:szCs w:val="20"/>
        </w:rPr>
        <w:t>Identify and consider key areas where social sciences and humanities could support IPBES, e.g.,</w:t>
      </w:r>
      <w:r w:rsidRPr="008D5537">
        <w:rPr>
          <w:rFonts w:ascii="Times New Roman" w:hAnsi="Times New Roman"/>
          <w:sz w:val="20"/>
          <w:szCs w:val="20"/>
        </w:rPr>
        <w:t xml:space="preserve"> </w:t>
      </w:r>
      <w:r>
        <w:rPr>
          <w:rFonts w:ascii="Times New Roman" w:hAnsi="Times New Roman"/>
          <w:sz w:val="20"/>
          <w:szCs w:val="20"/>
        </w:rPr>
        <w:t xml:space="preserve">the </w:t>
      </w:r>
      <w:r w:rsidRPr="008D5537">
        <w:rPr>
          <w:rFonts w:ascii="Times New Roman" w:hAnsi="Times New Roman"/>
          <w:sz w:val="20"/>
          <w:szCs w:val="20"/>
        </w:rPr>
        <w:t xml:space="preserve">context-specificity </w:t>
      </w:r>
      <w:r>
        <w:rPr>
          <w:rFonts w:ascii="Times New Roman" w:hAnsi="Times New Roman"/>
          <w:sz w:val="20"/>
          <w:szCs w:val="20"/>
        </w:rPr>
        <w:t xml:space="preserve">or </w:t>
      </w:r>
      <w:r w:rsidRPr="008D5537">
        <w:rPr>
          <w:rFonts w:ascii="Times New Roman" w:hAnsi="Times New Roman"/>
          <w:sz w:val="20"/>
          <w:szCs w:val="20"/>
        </w:rPr>
        <w:t>political aspects of knowledge</w:t>
      </w:r>
      <w:r>
        <w:rPr>
          <w:rFonts w:ascii="Times New Roman" w:hAnsi="Times New Roman"/>
          <w:sz w:val="20"/>
          <w:szCs w:val="20"/>
        </w:rPr>
        <w:t>;</w:t>
      </w:r>
    </w:p>
    <w:p w14:paraId="1170961B" w14:textId="77777777" w:rsidR="00177E62" w:rsidRPr="00513D4A" w:rsidRDefault="00177E62" w:rsidP="004C5A4F">
      <w:pPr>
        <w:numPr>
          <w:ilvl w:val="0"/>
          <w:numId w:val="10"/>
        </w:numPr>
        <w:spacing w:after="120" w:line="240" w:lineRule="auto"/>
        <w:ind w:left="1973"/>
        <w:jc w:val="both"/>
        <w:rPr>
          <w:rFonts w:ascii="Times New Roman" w:hAnsi="Times New Roman"/>
          <w:sz w:val="20"/>
          <w:szCs w:val="20"/>
        </w:rPr>
      </w:pPr>
      <w:r>
        <w:rPr>
          <w:rFonts w:ascii="Times New Roman" w:hAnsi="Times New Roman"/>
          <w:sz w:val="20"/>
          <w:szCs w:val="20"/>
        </w:rPr>
        <w:t>Prepare scientific publications on matters related to the work of the network</w:t>
      </w:r>
      <w:r w:rsidRPr="00A47A3E">
        <w:rPr>
          <w:rFonts w:ascii="Times New Roman" w:hAnsi="Times New Roman"/>
          <w:sz w:val="20"/>
          <w:szCs w:val="20"/>
        </w:rPr>
        <w:t>.</w:t>
      </w:r>
    </w:p>
    <w:p w14:paraId="273B48AD" w14:textId="1447C8B3" w:rsidR="00177E62" w:rsidRPr="00A47A3E" w:rsidRDefault="00A678D9" w:rsidP="00A678D9">
      <w:pPr>
        <w:pStyle w:val="CH3"/>
        <w:rPr>
          <w:u w:val="single"/>
        </w:rPr>
      </w:pPr>
      <w:r>
        <w:tab/>
      </w:r>
      <w:r w:rsidR="00177E62" w:rsidRPr="00513D4A">
        <w:t>5.</w:t>
      </w:r>
      <w:r>
        <w:tab/>
      </w:r>
      <w:r w:rsidR="00177E62" w:rsidRPr="00513D4A">
        <w:t>O</w:t>
      </w:r>
      <w:r w:rsidR="00177E62">
        <w:t>ptions for the o</w:t>
      </w:r>
      <w:r w:rsidR="00177E62" w:rsidRPr="00513D4A">
        <w:t>rganization</w:t>
      </w:r>
      <w:r w:rsidR="00177E62">
        <w:t xml:space="preserve"> and </w:t>
      </w:r>
      <w:r w:rsidR="00177E62" w:rsidRPr="00513D4A">
        <w:t>structure of the network:</w:t>
      </w:r>
    </w:p>
    <w:p w14:paraId="285FD789" w14:textId="77777777" w:rsidR="00177E62" w:rsidRPr="00A47A3E" w:rsidRDefault="00177E62" w:rsidP="004C5A4F">
      <w:pPr>
        <w:pStyle w:val="ListParagraph"/>
        <w:numPr>
          <w:ilvl w:val="0"/>
          <w:numId w:val="14"/>
        </w:numPr>
        <w:spacing w:after="120" w:line="240" w:lineRule="auto"/>
        <w:ind w:left="1973"/>
        <w:contextualSpacing w:val="0"/>
        <w:jc w:val="both"/>
        <w:rPr>
          <w:rFonts w:ascii="Times New Roman" w:eastAsiaTheme="minorEastAsia" w:hAnsi="Times New Roman"/>
          <w:sz w:val="20"/>
          <w:szCs w:val="20"/>
        </w:rPr>
      </w:pPr>
      <w:r>
        <w:rPr>
          <w:rFonts w:ascii="Times New Roman" w:eastAsia="Calibri" w:hAnsi="Times New Roman"/>
          <w:sz w:val="20"/>
          <w:szCs w:val="20"/>
        </w:rPr>
        <w:t>Options for the structure of the network included a</w:t>
      </w:r>
      <w:r w:rsidRPr="00A47A3E">
        <w:rPr>
          <w:rFonts w:ascii="Times New Roman" w:eastAsia="Calibri" w:hAnsi="Times New Roman"/>
          <w:sz w:val="20"/>
          <w:szCs w:val="20"/>
        </w:rPr>
        <w:t xml:space="preserve"> nested network model, </w:t>
      </w:r>
      <w:r>
        <w:rPr>
          <w:rFonts w:ascii="Times New Roman" w:eastAsia="Calibri" w:hAnsi="Times New Roman"/>
          <w:sz w:val="20"/>
          <w:szCs w:val="20"/>
        </w:rPr>
        <w:t xml:space="preserve">which would allow to </w:t>
      </w:r>
      <w:r w:rsidRPr="00A47A3E">
        <w:rPr>
          <w:rFonts w:ascii="Times New Roman" w:eastAsia="Calibri" w:hAnsi="Times New Roman"/>
          <w:sz w:val="20"/>
          <w:szCs w:val="20"/>
        </w:rPr>
        <w:t>tap into existing professional societies</w:t>
      </w:r>
      <w:r>
        <w:rPr>
          <w:rFonts w:ascii="Times New Roman" w:eastAsia="Calibri" w:hAnsi="Times New Roman"/>
          <w:sz w:val="20"/>
          <w:szCs w:val="20"/>
        </w:rPr>
        <w:t xml:space="preserve"> and</w:t>
      </w:r>
      <w:r w:rsidRPr="00A47A3E">
        <w:rPr>
          <w:rFonts w:ascii="Times New Roman" w:eastAsia="Calibri" w:hAnsi="Times New Roman"/>
          <w:sz w:val="20"/>
          <w:szCs w:val="20"/>
        </w:rPr>
        <w:t xml:space="preserve"> national academies of sciences, </w:t>
      </w:r>
      <w:r>
        <w:rPr>
          <w:rFonts w:ascii="Times New Roman" w:eastAsia="Calibri" w:hAnsi="Times New Roman"/>
          <w:sz w:val="20"/>
          <w:szCs w:val="20"/>
        </w:rPr>
        <w:t xml:space="preserve">among other existing structures; as well as an </w:t>
      </w:r>
      <w:r w:rsidRPr="00A47A3E">
        <w:rPr>
          <w:rFonts w:ascii="Times New Roman" w:eastAsia="Calibri" w:hAnsi="Times New Roman"/>
          <w:sz w:val="20"/>
          <w:szCs w:val="20"/>
        </w:rPr>
        <w:t>umbrella network, with smaller groups based on topics of interest</w:t>
      </w:r>
      <w:r>
        <w:rPr>
          <w:rFonts w:ascii="Times New Roman" w:eastAsia="Calibri" w:hAnsi="Times New Roman"/>
          <w:sz w:val="20"/>
          <w:szCs w:val="20"/>
        </w:rPr>
        <w:t>;</w:t>
      </w:r>
    </w:p>
    <w:p w14:paraId="7FDC6F91" w14:textId="77777777" w:rsidR="00177E62" w:rsidRPr="00A47A3E" w:rsidRDefault="00177E62" w:rsidP="004C5A4F">
      <w:pPr>
        <w:pStyle w:val="ListParagraph"/>
        <w:numPr>
          <w:ilvl w:val="0"/>
          <w:numId w:val="14"/>
        </w:numPr>
        <w:spacing w:after="120" w:line="240" w:lineRule="auto"/>
        <w:ind w:left="1973"/>
        <w:contextualSpacing w:val="0"/>
        <w:jc w:val="both"/>
        <w:rPr>
          <w:rFonts w:ascii="Times New Roman" w:eastAsiaTheme="minorEastAsia" w:hAnsi="Times New Roman"/>
          <w:sz w:val="20"/>
          <w:szCs w:val="20"/>
        </w:rPr>
      </w:pPr>
      <w:r>
        <w:rPr>
          <w:rFonts w:ascii="Times New Roman" w:eastAsia="Calibri" w:hAnsi="Times New Roman"/>
          <w:sz w:val="20"/>
          <w:szCs w:val="20"/>
        </w:rPr>
        <w:t>Both benefits and challenges were noted to be associated with the establishment of the</w:t>
      </w:r>
      <w:r w:rsidRPr="00A47A3E">
        <w:rPr>
          <w:rFonts w:ascii="Times New Roman" w:eastAsia="Calibri" w:hAnsi="Times New Roman"/>
          <w:sz w:val="20"/>
          <w:szCs w:val="20"/>
        </w:rPr>
        <w:t xml:space="preserve"> network </w:t>
      </w:r>
      <w:r>
        <w:rPr>
          <w:rFonts w:ascii="Times New Roman" w:eastAsia="Calibri" w:hAnsi="Times New Roman"/>
          <w:sz w:val="20"/>
          <w:szCs w:val="20"/>
        </w:rPr>
        <w:t xml:space="preserve">within or outside of formal </w:t>
      </w:r>
      <w:r w:rsidRPr="00A47A3E">
        <w:rPr>
          <w:rFonts w:ascii="Times New Roman" w:eastAsia="Calibri" w:hAnsi="Times New Roman"/>
          <w:sz w:val="20"/>
          <w:szCs w:val="20"/>
        </w:rPr>
        <w:t>IPBES</w:t>
      </w:r>
      <w:r>
        <w:rPr>
          <w:rFonts w:ascii="Times New Roman" w:eastAsia="Calibri" w:hAnsi="Times New Roman"/>
          <w:sz w:val="20"/>
          <w:szCs w:val="20"/>
        </w:rPr>
        <w:t xml:space="preserve"> structures;</w:t>
      </w:r>
    </w:p>
    <w:p w14:paraId="46B114D9" w14:textId="77777777" w:rsidR="00177E62" w:rsidRPr="00A47A3E" w:rsidRDefault="00177E62" w:rsidP="004C5A4F">
      <w:pPr>
        <w:pStyle w:val="ListParagraph"/>
        <w:numPr>
          <w:ilvl w:val="0"/>
          <w:numId w:val="13"/>
        </w:numPr>
        <w:spacing w:after="120" w:line="240" w:lineRule="auto"/>
        <w:ind w:left="1973"/>
        <w:contextualSpacing w:val="0"/>
        <w:jc w:val="both"/>
        <w:rPr>
          <w:rFonts w:ascii="Times New Roman" w:eastAsiaTheme="minorEastAsia" w:hAnsi="Times New Roman"/>
          <w:color w:val="000000" w:themeColor="text1"/>
          <w:sz w:val="20"/>
          <w:szCs w:val="20"/>
        </w:rPr>
      </w:pPr>
      <w:r>
        <w:rPr>
          <w:rFonts w:ascii="Times New Roman" w:eastAsia="Calibri" w:hAnsi="Times New Roman"/>
          <w:color w:val="000000" w:themeColor="text1"/>
          <w:sz w:val="20"/>
          <w:szCs w:val="20"/>
        </w:rPr>
        <w:t xml:space="preserve">The degree to which success of the network may depend on the availability of resources and expectations from participating experts needed to be clarified; as </w:t>
      </w:r>
      <w:r>
        <w:rPr>
          <w:rFonts w:ascii="Times New Roman" w:hAnsi="Times New Roman"/>
          <w:sz w:val="20"/>
          <w:szCs w:val="20"/>
        </w:rPr>
        <w:t xml:space="preserve">there were arguments for both a smaller and for a larger group of participants. A hybrid model would have included a core group and a larger network. The size of the network could also have been planned to be expanded over time. The network could have been created as open to all interested or criteria for participation could have been set. Independent of the size of the network, incentives for active participation were found key; </w:t>
      </w:r>
      <w:r w:rsidRPr="00A47A3E">
        <w:rPr>
          <w:rFonts w:ascii="Times New Roman" w:hAnsi="Times New Roman"/>
          <w:sz w:val="20"/>
          <w:szCs w:val="20"/>
        </w:rPr>
        <w:t xml:space="preserve"> </w:t>
      </w:r>
    </w:p>
    <w:p w14:paraId="12799663" w14:textId="77777777" w:rsidR="00177E62" w:rsidRDefault="00177E62" w:rsidP="004C5A4F">
      <w:pPr>
        <w:pStyle w:val="ListParagraph"/>
        <w:numPr>
          <w:ilvl w:val="0"/>
          <w:numId w:val="13"/>
        </w:numPr>
        <w:spacing w:after="120" w:line="240" w:lineRule="auto"/>
        <w:ind w:left="1973"/>
        <w:contextualSpacing w:val="0"/>
        <w:jc w:val="both"/>
        <w:rPr>
          <w:rFonts w:ascii="Times New Roman" w:hAnsi="Times New Roman"/>
          <w:sz w:val="20"/>
          <w:szCs w:val="20"/>
        </w:rPr>
      </w:pPr>
      <w:r w:rsidRPr="00993AB3">
        <w:rPr>
          <w:rFonts w:ascii="Times New Roman" w:hAnsi="Times New Roman"/>
          <w:sz w:val="20"/>
          <w:szCs w:val="20"/>
        </w:rPr>
        <w:t xml:space="preserve">Participants in the network </w:t>
      </w:r>
      <w:r>
        <w:rPr>
          <w:rFonts w:ascii="Times New Roman" w:hAnsi="Times New Roman"/>
          <w:sz w:val="20"/>
          <w:szCs w:val="20"/>
        </w:rPr>
        <w:t>were suggested to</w:t>
      </w:r>
      <w:r w:rsidRPr="00993AB3">
        <w:rPr>
          <w:rFonts w:ascii="Times New Roman" w:hAnsi="Times New Roman"/>
          <w:sz w:val="20"/>
          <w:szCs w:val="20"/>
        </w:rPr>
        <w:t xml:space="preserve"> reflect the breadth of the social sciences and humanities community</w:t>
      </w:r>
      <w:r>
        <w:rPr>
          <w:rFonts w:ascii="Times New Roman" w:hAnsi="Times New Roman"/>
          <w:sz w:val="20"/>
          <w:szCs w:val="20"/>
        </w:rPr>
        <w:t xml:space="preserve">, while also identifying specific relevant disciplines and sub-groups. Efforts were suggested to focus on engaging disciplines not well represented in IPBES. </w:t>
      </w:r>
    </w:p>
    <w:p w14:paraId="5D8B075D" w14:textId="77777777" w:rsidR="00177E62" w:rsidRPr="00993AB3" w:rsidRDefault="00177E62" w:rsidP="004C5A4F">
      <w:pPr>
        <w:pStyle w:val="ListParagraph"/>
        <w:numPr>
          <w:ilvl w:val="0"/>
          <w:numId w:val="13"/>
        </w:numPr>
        <w:spacing w:after="120" w:line="240" w:lineRule="auto"/>
        <w:ind w:left="1973"/>
        <w:contextualSpacing w:val="0"/>
        <w:jc w:val="both"/>
        <w:rPr>
          <w:rFonts w:ascii="Times New Roman" w:hAnsi="Times New Roman"/>
          <w:sz w:val="20"/>
          <w:szCs w:val="20"/>
        </w:rPr>
      </w:pPr>
      <w:r>
        <w:rPr>
          <w:rFonts w:ascii="Times New Roman" w:hAnsi="Times New Roman"/>
          <w:sz w:val="20"/>
          <w:szCs w:val="20"/>
        </w:rPr>
        <w:t>The network was also suggested to address the role of social sciences and humanities experts to contribute indirectly to IPBES through the publication of relevant research.</w:t>
      </w:r>
    </w:p>
    <w:p w14:paraId="39A66BDA" w14:textId="54C4C9DE" w:rsidR="00177E62" w:rsidRPr="00513D4A" w:rsidRDefault="00A678D9" w:rsidP="00A678D9">
      <w:pPr>
        <w:pStyle w:val="CH2"/>
      </w:pPr>
      <w:r>
        <w:tab/>
      </w:r>
      <w:r>
        <w:tab/>
      </w:r>
      <w:r w:rsidR="00177E62" w:rsidRPr="00513D4A">
        <w:t xml:space="preserve">References </w:t>
      </w:r>
    </w:p>
    <w:p w14:paraId="408467B5" w14:textId="77777777" w:rsidR="00177E62" w:rsidRPr="00A47A3E" w:rsidRDefault="00177E62" w:rsidP="00A678D9">
      <w:pPr>
        <w:pStyle w:val="Normal-pool"/>
        <w:spacing w:after="120"/>
        <w:ind w:left="1247"/>
      </w:pPr>
      <w:proofErr w:type="spellStart"/>
      <w:r w:rsidRPr="00A47A3E">
        <w:t>Stenseke</w:t>
      </w:r>
      <w:proofErr w:type="spellEnd"/>
      <w:r w:rsidRPr="00A47A3E">
        <w:t>, Marie &amp; Anne Larigauderie (2018) The role, importance and challenges of social sciences and humanities in the work of the intergovernmental science-policy platform on biodiversity and ecosystem services (IPBES), Innovation: The European Journal of Social Science Research, 31:sup1, S10-S14, DOI: 10.1080/13511610.2017.1398076</w:t>
      </w:r>
    </w:p>
    <w:p w14:paraId="328B589B" w14:textId="77777777" w:rsidR="00177E62" w:rsidRPr="00A47A3E" w:rsidRDefault="00177E62" w:rsidP="00A678D9">
      <w:pPr>
        <w:pStyle w:val="Normal-pool"/>
        <w:spacing w:after="120"/>
        <w:ind w:left="1247"/>
      </w:pPr>
      <w:proofErr w:type="spellStart"/>
      <w:r w:rsidRPr="00A47A3E">
        <w:t>Timpte</w:t>
      </w:r>
      <w:proofErr w:type="spellEnd"/>
      <w:r w:rsidRPr="00A47A3E">
        <w:t xml:space="preserve">, Malte, Jasper Montana, Katrin Reuter, Maud </w:t>
      </w:r>
      <w:proofErr w:type="spellStart"/>
      <w:r w:rsidRPr="00A47A3E">
        <w:t>Borie</w:t>
      </w:r>
      <w:proofErr w:type="spellEnd"/>
      <w:r w:rsidRPr="00A47A3E">
        <w:t xml:space="preserve"> &amp; </w:t>
      </w:r>
      <w:proofErr w:type="spellStart"/>
      <w:r w:rsidRPr="00A47A3E">
        <w:t>Jascha</w:t>
      </w:r>
      <w:proofErr w:type="spellEnd"/>
      <w:r w:rsidRPr="00A47A3E">
        <w:t xml:space="preserve"> </w:t>
      </w:r>
      <w:proofErr w:type="spellStart"/>
      <w:r w:rsidRPr="00A47A3E">
        <w:t>Apkes</w:t>
      </w:r>
      <w:proofErr w:type="spellEnd"/>
      <w:r w:rsidRPr="00A47A3E">
        <w:t xml:space="preserve"> (2018) Engaging diverse experts in a global environmental assessment: participation in the first work programme of IPBES and opportunities for improvement, Innovation: The European Journal of Social Science Research, 31:sup1, S15-S37, DOI: 10.1080/13511610.2017.1383149</w:t>
      </w:r>
    </w:p>
    <w:p w14:paraId="26D30196" w14:textId="77777777" w:rsidR="00177E62" w:rsidRPr="00A47A3E" w:rsidRDefault="00177E62" w:rsidP="00A678D9">
      <w:pPr>
        <w:pStyle w:val="Normal-pool"/>
        <w:spacing w:after="120"/>
        <w:ind w:left="1247"/>
      </w:pPr>
      <w:proofErr w:type="spellStart"/>
      <w:r w:rsidRPr="00A47A3E">
        <w:t>Vadrot</w:t>
      </w:r>
      <w:proofErr w:type="spellEnd"/>
      <w:r w:rsidRPr="00A47A3E">
        <w:t>, A. et al 2017. Why are social sciences and humanities needed in the works of IPBES? A systematic review of the literature. Innovation: The European Journal of Social Science Research, 31:1, 78–100.</w:t>
      </w:r>
    </w:p>
    <w:p w14:paraId="07F091B7" w14:textId="77777777" w:rsidR="00177E62" w:rsidRPr="00A47A3E" w:rsidRDefault="00177E62" w:rsidP="00177E62">
      <w:pPr>
        <w:jc w:val="both"/>
        <w:rPr>
          <w:sz w:val="20"/>
          <w:szCs w:val="20"/>
        </w:rPr>
      </w:pPr>
    </w:p>
    <w:p w14:paraId="3DADE4B1" w14:textId="6D1476DB" w:rsidR="00177E62" w:rsidRPr="00A678D9" w:rsidRDefault="00A678D9" w:rsidP="00A678D9">
      <w:pPr>
        <w:pStyle w:val="CH2"/>
      </w:pPr>
      <w:r>
        <w:lastRenderedPageBreak/>
        <w:tab/>
      </w:r>
      <w:r>
        <w:tab/>
      </w:r>
      <w:r w:rsidR="00177E62" w:rsidRPr="00A678D9">
        <w:t>List of Participants in the two workshops</w:t>
      </w:r>
    </w:p>
    <w:tbl>
      <w:tblPr>
        <w:tblW w:w="8307" w:type="dxa"/>
        <w:jc w:val="right"/>
        <w:tblCellSpacing w:w="15" w:type="dxa"/>
        <w:tblLayout w:type="fixed"/>
        <w:tblCellMar>
          <w:top w:w="15" w:type="dxa"/>
          <w:left w:w="15" w:type="dxa"/>
          <w:bottom w:w="15" w:type="dxa"/>
          <w:right w:w="15" w:type="dxa"/>
        </w:tblCellMar>
        <w:tblLook w:val="04A0" w:firstRow="1" w:lastRow="0" w:firstColumn="1" w:lastColumn="0" w:noHBand="0" w:noVBand="1"/>
      </w:tblPr>
      <w:tblGrid>
        <w:gridCol w:w="1907"/>
        <w:gridCol w:w="6400"/>
      </w:tblGrid>
      <w:tr w:rsidR="00177E62" w:rsidRPr="00A678D9" w14:paraId="59A9873C" w14:textId="77777777" w:rsidTr="00A678D9">
        <w:trPr>
          <w:trHeight w:val="57"/>
          <w:tblCellSpacing w:w="15" w:type="dxa"/>
          <w:jc w:val="right"/>
        </w:trPr>
        <w:tc>
          <w:tcPr>
            <w:tcW w:w="2107" w:type="dxa"/>
            <w:hideMark/>
          </w:tcPr>
          <w:p w14:paraId="3DA401EB" w14:textId="77777777" w:rsidR="00177E62" w:rsidRPr="00A678D9" w:rsidRDefault="00177E62" w:rsidP="00A678D9">
            <w:pPr>
              <w:spacing w:before="40" w:line="240" w:lineRule="auto"/>
              <w:ind w:left="57"/>
              <w:rPr>
                <w:rFonts w:ascii="Times New Roman" w:eastAsia="Times New Roman" w:hAnsi="Times New Roman"/>
                <w:sz w:val="18"/>
                <w:szCs w:val="18"/>
                <w:lang w:val="nb-NO" w:eastAsia="nb-NO"/>
              </w:rPr>
            </w:pPr>
            <w:r w:rsidRPr="00A678D9">
              <w:rPr>
                <w:rFonts w:ascii="Times New Roman" w:eastAsia="Times New Roman" w:hAnsi="Times New Roman"/>
                <w:sz w:val="18"/>
                <w:szCs w:val="18"/>
                <w:lang w:val="nb-NO" w:eastAsia="nb-NO"/>
              </w:rPr>
              <w:t>Elizabeth Barron</w:t>
            </w:r>
          </w:p>
        </w:tc>
        <w:tc>
          <w:tcPr>
            <w:tcW w:w="7209" w:type="dxa"/>
            <w:vAlign w:val="center"/>
            <w:hideMark/>
          </w:tcPr>
          <w:p w14:paraId="57EA7C25" w14:textId="77777777" w:rsidR="00177E62" w:rsidRPr="00A678D9" w:rsidRDefault="00177E62" w:rsidP="00A678D9">
            <w:pPr>
              <w:spacing w:before="40" w:line="240" w:lineRule="auto"/>
              <w:ind w:left="57"/>
              <w:rPr>
                <w:rFonts w:ascii="Times New Roman" w:eastAsia="Times New Roman" w:hAnsi="Times New Roman"/>
                <w:sz w:val="18"/>
                <w:szCs w:val="18"/>
                <w:lang w:eastAsia="nb-NO"/>
              </w:rPr>
            </w:pPr>
            <w:r w:rsidRPr="00A678D9">
              <w:rPr>
                <w:rFonts w:ascii="Times New Roman" w:eastAsia="Times New Roman" w:hAnsi="Times New Roman"/>
                <w:sz w:val="18"/>
                <w:szCs w:val="18"/>
                <w:lang w:eastAsia="nb-NO"/>
              </w:rPr>
              <w:t>Department of Geography, Norwegian University of Science and Technology, Norway</w:t>
            </w:r>
          </w:p>
        </w:tc>
      </w:tr>
      <w:tr w:rsidR="00177E62" w:rsidRPr="00A678D9" w14:paraId="7BAC7D6A" w14:textId="77777777" w:rsidTr="00A678D9">
        <w:trPr>
          <w:trHeight w:val="57"/>
          <w:tblCellSpacing w:w="15" w:type="dxa"/>
          <w:jc w:val="right"/>
        </w:trPr>
        <w:tc>
          <w:tcPr>
            <w:tcW w:w="2107" w:type="dxa"/>
            <w:hideMark/>
          </w:tcPr>
          <w:p w14:paraId="57B5E2EF" w14:textId="77777777" w:rsidR="00177E62" w:rsidRPr="00A678D9" w:rsidRDefault="00177E62" w:rsidP="00A678D9">
            <w:pPr>
              <w:spacing w:before="40" w:line="240" w:lineRule="auto"/>
              <w:ind w:left="57"/>
              <w:rPr>
                <w:rFonts w:ascii="Times New Roman" w:eastAsia="Times New Roman" w:hAnsi="Times New Roman"/>
                <w:sz w:val="18"/>
                <w:szCs w:val="18"/>
                <w:lang w:val="nb-NO" w:eastAsia="nb-NO"/>
              </w:rPr>
            </w:pPr>
            <w:r w:rsidRPr="00A678D9">
              <w:rPr>
                <w:rFonts w:ascii="Times New Roman" w:eastAsia="Times New Roman" w:hAnsi="Times New Roman"/>
                <w:sz w:val="18"/>
                <w:szCs w:val="18"/>
                <w:lang w:val="nb-NO" w:eastAsia="nb-NO"/>
              </w:rPr>
              <w:t>Silke Beck</w:t>
            </w:r>
          </w:p>
        </w:tc>
        <w:tc>
          <w:tcPr>
            <w:tcW w:w="7209" w:type="dxa"/>
            <w:vAlign w:val="center"/>
            <w:hideMark/>
          </w:tcPr>
          <w:p w14:paraId="77CFD85E" w14:textId="77777777" w:rsidR="00177E62" w:rsidRPr="00A678D9" w:rsidRDefault="00177E62" w:rsidP="00A678D9">
            <w:pPr>
              <w:spacing w:before="40" w:line="240" w:lineRule="auto"/>
              <w:ind w:left="57"/>
              <w:rPr>
                <w:rFonts w:ascii="Times New Roman" w:eastAsia="Times New Roman" w:hAnsi="Times New Roman"/>
                <w:sz w:val="18"/>
                <w:szCs w:val="18"/>
                <w:lang w:eastAsia="nb-NO"/>
              </w:rPr>
            </w:pPr>
            <w:r w:rsidRPr="00A678D9">
              <w:rPr>
                <w:rFonts w:ascii="Times New Roman" w:eastAsia="Times New Roman" w:hAnsi="Times New Roman"/>
                <w:sz w:val="18"/>
                <w:szCs w:val="18"/>
                <w:lang w:eastAsia="nb-NO"/>
              </w:rPr>
              <w:t>Helmholtz Centre for Environmental Research - UFZ, Germany</w:t>
            </w:r>
          </w:p>
        </w:tc>
      </w:tr>
      <w:tr w:rsidR="00177E62" w:rsidRPr="00A678D9" w14:paraId="20DACF4C" w14:textId="77777777" w:rsidTr="00A678D9">
        <w:trPr>
          <w:trHeight w:val="57"/>
          <w:tblCellSpacing w:w="15" w:type="dxa"/>
          <w:jc w:val="right"/>
        </w:trPr>
        <w:tc>
          <w:tcPr>
            <w:tcW w:w="2107" w:type="dxa"/>
            <w:hideMark/>
          </w:tcPr>
          <w:p w14:paraId="235441AC" w14:textId="77777777" w:rsidR="00177E62" w:rsidRPr="00A678D9" w:rsidRDefault="00177E62" w:rsidP="00A678D9">
            <w:pPr>
              <w:spacing w:before="40" w:line="240" w:lineRule="auto"/>
              <w:ind w:left="57"/>
              <w:rPr>
                <w:rFonts w:ascii="Times New Roman" w:eastAsia="Times New Roman" w:hAnsi="Times New Roman"/>
                <w:sz w:val="18"/>
                <w:szCs w:val="18"/>
                <w:lang w:val="nb-NO" w:eastAsia="nb-NO"/>
              </w:rPr>
            </w:pPr>
            <w:r w:rsidRPr="00A678D9">
              <w:rPr>
                <w:rFonts w:ascii="Times New Roman" w:eastAsia="Times New Roman" w:hAnsi="Times New Roman"/>
                <w:sz w:val="18"/>
                <w:szCs w:val="18"/>
                <w:lang w:val="nb-NO" w:eastAsia="nb-NO"/>
              </w:rPr>
              <w:t>Eduardo Brondizio</w:t>
            </w:r>
          </w:p>
        </w:tc>
        <w:tc>
          <w:tcPr>
            <w:tcW w:w="7209" w:type="dxa"/>
            <w:vAlign w:val="center"/>
            <w:hideMark/>
          </w:tcPr>
          <w:p w14:paraId="72682831" w14:textId="77777777" w:rsidR="00177E62" w:rsidRPr="00A678D9" w:rsidRDefault="00177E62" w:rsidP="00A678D9">
            <w:pPr>
              <w:spacing w:before="40" w:line="240" w:lineRule="auto"/>
              <w:ind w:left="57"/>
              <w:rPr>
                <w:rFonts w:ascii="Times New Roman" w:eastAsia="Times New Roman" w:hAnsi="Times New Roman"/>
                <w:sz w:val="18"/>
                <w:szCs w:val="18"/>
                <w:lang w:eastAsia="nb-NO"/>
              </w:rPr>
            </w:pPr>
            <w:r w:rsidRPr="00A678D9">
              <w:rPr>
                <w:rFonts w:ascii="Times New Roman" w:eastAsia="Times New Roman" w:hAnsi="Times New Roman"/>
                <w:sz w:val="18"/>
                <w:szCs w:val="18"/>
                <w:lang w:eastAsia="nb-NO"/>
              </w:rPr>
              <w:t>Department of Anthropology, Indiana University, USA</w:t>
            </w:r>
          </w:p>
        </w:tc>
      </w:tr>
      <w:tr w:rsidR="00177E62" w:rsidRPr="00A678D9" w14:paraId="46CD8667" w14:textId="77777777" w:rsidTr="00A678D9">
        <w:trPr>
          <w:trHeight w:val="57"/>
          <w:tblCellSpacing w:w="15" w:type="dxa"/>
          <w:jc w:val="right"/>
        </w:trPr>
        <w:tc>
          <w:tcPr>
            <w:tcW w:w="2107" w:type="dxa"/>
            <w:hideMark/>
          </w:tcPr>
          <w:p w14:paraId="054F54E1" w14:textId="77777777" w:rsidR="00177E62" w:rsidRPr="00A678D9" w:rsidRDefault="00177E62" w:rsidP="00A678D9">
            <w:pPr>
              <w:spacing w:before="40" w:line="240" w:lineRule="auto"/>
              <w:ind w:left="57"/>
              <w:rPr>
                <w:rFonts w:ascii="Times New Roman" w:eastAsia="Times New Roman" w:hAnsi="Times New Roman"/>
                <w:sz w:val="18"/>
                <w:szCs w:val="18"/>
                <w:lang w:val="nb-NO" w:eastAsia="nb-NO"/>
              </w:rPr>
            </w:pPr>
            <w:r w:rsidRPr="00A678D9">
              <w:rPr>
                <w:rFonts w:ascii="Times New Roman" w:eastAsia="Times New Roman" w:hAnsi="Times New Roman"/>
                <w:sz w:val="18"/>
                <w:szCs w:val="18"/>
                <w:lang w:val="nb-NO" w:eastAsia="nb-NO"/>
              </w:rPr>
              <w:t>Marla R. Emery</w:t>
            </w:r>
          </w:p>
        </w:tc>
        <w:tc>
          <w:tcPr>
            <w:tcW w:w="7209" w:type="dxa"/>
            <w:vAlign w:val="center"/>
            <w:hideMark/>
          </w:tcPr>
          <w:p w14:paraId="4F77ED0A" w14:textId="77777777" w:rsidR="00177E62" w:rsidRPr="00A678D9" w:rsidRDefault="00177E62" w:rsidP="00A678D9">
            <w:pPr>
              <w:spacing w:before="40" w:line="240" w:lineRule="auto"/>
              <w:ind w:left="57"/>
              <w:rPr>
                <w:rFonts w:ascii="Times New Roman" w:eastAsia="Times New Roman" w:hAnsi="Times New Roman"/>
                <w:sz w:val="18"/>
                <w:szCs w:val="18"/>
                <w:lang w:eastAsia="nb-NO"/>
              </w:rPr>
            </w:pPr>
            <w:r w:rsidRPr="00A678D9">
              <w:rPr>
                <w:rFonts w:ascii="Times New Roman" w:eastAsia="Times New Roman" w:hAnsi="Times New Roman"/>
                <w:sz w:val="18"/>
                <w:szCs w:val="18"/>
                <w:lang w:eastAsia="nb-NO"/>
              </w:rPr>
              <w:t>U. S. Forest Service Research &amp; Development, USA</w:t>
            </w:r>
          </w:p>
        </w:tc>
      </w:tr>
      <w:tr w:rsidR="00177E62" w:rsidRPr="00A678D9" w14:paraId="2CA555E7" w14:textId="77777777" w:rsidTr="00A678D9">
        <w:trPr>
          <w:trHeight w:val="57"/>
          <w:tblCellSpacing w:w="15" w:type="dxa"/>
          <w:jc w:val="right"/>
        </w:trPr>
        <w:tc>
          <w:tcPr>
            <w:tcW w:w="2107" w:type="dxa"/>
            <w:hideMark/>
          </w:tcPr>
          <w:p w14:paraId="55A9FB3A" w14:textId="77777777" w:rsidR="00177E62" w:rsidRPr="00A678D9" w:rsidRDefault="00177E62" w:rsidP="00A678D9">
            <w:pPr>
              <w:spacing w:before="40" w:line="240" w:lineRule="auto"/>
              <w:ind w:left="57"/>
              <w:rPr>
                <w:rFonts w:ascii="Times New Roman" w:eastAsia="Times New Roman" w:hAnsi="Times New Roman"/>
                <w:sz w:val="18"/>
                <w:szCs w:val="18"/>
                <w:lang w:val="nb-NO" w:eastAsia="nb-NO"/>
              </w:rPr>
            </w:pPr>
            <w:r w:rsidRPr="00A678D9">
              <w:rPr>
                <w:rFonts w:ascii="Times New Roman" w:eastAsia="Times New Roman" w:hAnsi="Times New Roman"/>
                <w:sz w:val="18"/>
                <w:szCs w:val="18"/>
                <w:lang w:val="nb-NO" w:eastAsia="nb-NO"/>
              </w:rPr>
              <w:t>HyeJin Kim</w:t>
            </w:r>
          </w:p>
        </w:tc>
        <w:tc>
          <w:tcPr>
            <w:tcW w:w="7209" w:type="dxa"/>
            <w:vAlign w:val="center"/>
            <w:hideMark/>
          </w:tcPr>
          <w:p w14:paraId="7517C9CB" w14:textId="77777777" w:rsidR="00177E62" w:rsidRPr="00A678D9" w:rsidRDefault="00177E62" w:rsidP="00A678D9">
            <w:pPr>
              <w:spacing w:before="40" w:line="240" w:lineRule="auto"/>
              <w:ind w:left="57"/>
              <w:rPr>
                <w:rFonts w:ascii="Times New Roman" w:eastAsia="Times New Roman" w:hAnsi="Times New Roman"/>
                <w:sz w:val="18"/>
                <w:szCs w:val="18"/>
                <w:lang w:eastAsia="nb-NO"/>
              </w:rPr>
            </w:pPr>
            <w:r w:rsidRPr="00A678D9">
              <w:rPr>
                <w:rFonts w:ascii="Times New Roman" w:eastAsia="Times New Roman" w:hAnsi="Times New Roman"/>
                <w:sz w:val="18"/>
                <w:szCs w:val="18"/>
                <w:lang w:eastAsia="nb-NO"/>
              </w:rPr>
              <w:t>German Centre for Integrative Biodiversity Research (</w:t>
            </w:r>
            <w:proofErr w:type="spellStart"/>
            <w:r w:rsidRPr="00A678D9">
              <w:rPr>
                <w:rFonts w:ascii="Times New Roman" w:eastAsia="Times New Roman" w:hAnsi="Times New Roman"/>
                <w:sz w:val="18"/>
                <w:szCs w:val="18"/>
                <w:lang w:eastAsia="nb-NO"/>
              </w:rPr>
              <w:t>iDiv</w:t>
            </w:r>
            <w:proofErr w:type="spellEnd"/>
            <w:r w:rsidRPr="00A678D9">
              <w:rPr>
                <w:rFonts w:ascii="Times New Roman" w:eastAsia="Times New Roman" w:hAnsi="Times New Roman"/>
                <w:sz w:val="18"/>
                <w:szCs w:val="18"/>
                <w:lang w:eastAsia="nb-NO"/>
              </w:rPr>
              <w:t>), Halle-Jena-Leipzig, Germany</w:t>
            </w:r>
          </w:p>
        </w:tc>
      </w:tr>
      <w:tr w:rsidR="00177E62" w:rsidRPr="00A678D9" w14:paraId="27DF02EE" w14:textId="77777777" w:rsidTr="00A678D9">
        <w:trPr>
          <w:trHeight w:val="57"/>
          <w:tblCellSpacing w:w="15" w:type="dxa"/>
          <w:jc w:val="right"/>
        </w:trPr>
        <w:tc>
          <w:tcPr>
            <w:tcW w:w="2107" w:type="dxa"/>
            <w:hideMark/>
          </w:tcPr>
          <w:p w14:paraId="5DDD3AC9" w14:textId="77777777" w:rsidR="00177E62" w:rsidRPr="00A678D9" w:rsidRDefault="00177E62" w:rsidP="00A678D9">
            <w:pPr>
              <w:spacing w:before="40" w:line="240" w:lineRule="auto"/>
              <w:ind w:left="57"/>
              <w:rPr>
                <w:rFonts w:ascii="Times New Roman" w:eastAsia="Times New Roman" w:hAnsi="Times New Roman"/>
                <w:sz w:val="18"/>
                <w:szCs w:val="18"/>
                <w:lang w:val="nb-NO" w:eastAsia="nb-NO"/>
              </w:rPr>
            </w:pPr>
            <w:r w:rsidRPr="00A678D9">
              <w:rPr>
                <w:rFonts w:ascii="Times New Roman" w:eastAsia="Times New Roman" w:hAnsi="Times New Roman"/>
                <w:sz w:val="18"/>
                <w:szCs w:val="18"/>
                <w:lang w:val="nb-NO" w:eastAsia="nb-NO"/>
              </w:rPr>
              <w:t>Rolf Lidskog</w:t>
            </w:r>
          </w:p>
        </w:tc>
        <w:tc>
          <w:tcPr>
            <w:tcW w:w="7209" w:type="dxa"/>
            <w:vAlign w:val="center"/>
            <w:hideMark/>
          </w:tcPr>
          <w:p w14:paraId="0B250FE2" w14:textId="77777777" w:rsidR="00177E62" w:rsidRPr="00A678D9" w:rsidRDefault="00177E62" w:rsidP="00A678D9">
            <w:pPr>
              <w:spacing w:before="40" w:line="240" w:lineRule="auto"/>
              <w:ind w:left="57"/>
              <w:rPr>
                <w:rFonts w:ascii="Times New Roman" w:eastAsia="Times New Roman" w:hAnsi="Times New Roman"/>
                <w:sz w:val="18"/>
                <w:szCs w:val="18"/>
                <w:lang w:eastAsia="nb-NO"/>
              </w:rPr>
            </w:pPr>
            <w:r w:rsidRPr="00A678D9">
              <w:rPr>
                <w:rFonts w:ascii="Times New Roman" w:eastAsia="Times New Roman" w:hAnsi="Times New Roman"/>
                <w:sz w:val="18"/>
                <w:szCs w:val="18"/>
                <w:lang w:eastAsia="nb-NO"/>
              </w:rPr>
              <w:t>Environmental Sociology Section, Orebro University, Sweden</w:t>
            </w:r>
          </w:p>
        </w:tc>
      </w:tr>
      <w:tr w:rsidR="00177E62" w:rsidRPr="00A678D9" w14:paraId="46890E08" w14:textId="77777777" w:rsidTr="00A678D9">
        <w:trPr>
          <w:trHeight w:val="57"/>
          <w:tblCellSpacing w:w="15" w:type="dxa"/>
          <w:jc w:val="right"/>
        </w:trPr>
        <w:tc>
          <w:tcPr>
            <w:tcW w:w="2107" w:type="dxa"/>
            <w:hideMark/>
          </w:tcPr>
          <w:p w14:paraId="31803649" w14:textId="77777777" w:rsidR="00177E62" w:rsidRPr="00A678D9" w:rsidRDefault="00177E62" w:rsidP="00A678D9">
            <w:pPr>
              <w:spacing w:before="40" w:line="240" w:lineRule="auto"/>
              <w:ind w:left="57"/>
              <w:rPr>
                <w:rFonts w:ascii="Times New Roman" w:eastAsia="Times New Roman" w:hAnsi="Times New Roman"/>
                <w:sz w:val="18"/>
                <w:szCs w:val="18"/>
                <w:lang w:val="nb-NO" w:eastAsia="nb-NO"/>
              </w:rPr>
            </w:pPr>
            <w:r w:rsidRPr="00A678D9">
              <w:rPr>
                <w:rFonts w:ascii="Times New Roman" w:eastAsia="Times New Roman" w:hAnsi="Times New Roman"/>
                <w:sz w:val="18"/>
                <w:szCs w:val="18"/>
                <w:lang w:val="nb-NO" w:eastAsia="nb-NO"/>
              </w:rPr>
              <w:t>Michelle Lim</w:t>
            </w:r>
          </w:p>
        </w:tc>
        <w:tc>
          <w:tcPr>
            <w:tcW w:w="7209" w:type="dxa"/>
            <w:vAlign w:val="center"/>
            <w:hideMark/>
          </w:tcPr>
          <w:p w14:paraId="1EAF4F7C" w14:textId="77777777" w:rsidR="00177E62" w:rsidRPr="00A678D9" w:rsidRDefault="00177E62" w:rsidP="00A678D9">
            <w:pPr>
              <w:spacing w:before="40" w:line="240" w:lineRule="auto"/>
              <w:ind w:left="57"/>
              <w:rPr>
                <w:rFonts w:ascii="Times New Roman" w:eastAsia="Times New Roman" w:hAnsi="Times New Roman"/>
                <w:sz w:val="18"/>
                <w:szCs w:val="18"/>
                <w:lang w:eastAsia="nb-NO"/>
              </w:rPr>
            </w:pPr>
            <w:r w:rsidRPr="00A678D9">
              <w:rPr>
                <w:rFonts w:ascii="Times New Roman" w:eastAsia="Times New Roman" w:hAnsi="Times New Roman"/>
                <w:sz w:val="18"/>
                <w:szCs w:val="18"/>
                <w:lang w:eastAsia="nb-NO"/>
              </w:rPr>
              <w:t>Adelaide Law School, The University of Adelaide, Australia</w:t>
            </w:r>
          </w:p>
        </w:tc>
      </w:tr>
      <w:tr w:rsidR="00177E62" w:rsidRPr="00A678D9" w14:paraId="016E374E" w14:textId="77777777" w:rsidTr="00A678D9">
        <w:trPr>
          <w:trHeight w:val="57"/>
          <w:tblCellSpacing w:w="15" w:type="dxa"/>
          <w:jc w:val="right"/>
        </w:trPr>
        <w:tc>
          <w:tcPr>
            <w:tcW w:w="2107" w:type="dxa"/>
            <w:hideMark/>
          </w:tcPr>
          <w:p w14:paraId="12EC1569" w14:textId="77777777" w:rsidR="00177E62" w:rsidRPr="00A678D9" w:rsidRDefault="00177E62" w:rsidP="00A678D9">
            <w:pPr>
              <w:spacing w:before="40" w:line="240" w:lineRule="auto"/>
              <w:ind w:left="57"/>
              <w:rPr>
                <w:rFonts w:ascii="Times New Roman" w:eastAsia="Times New Roman" w:hAnsi="Times New Roman"/>
                <w:sz w:val="18"/>
                <w:szCs w:val="18"/>
                <w:lang w:val="nb-NO" w:eastAsia="nb-NO"/>
              </w:rPr>
            </w:pPr>
            <w:r w:rsidRPr="00A678D9">
              <w:rPr>
                <w:rFonts w:ascii="Times New Roman" w:eastAsia="Times New Roman" w:hAnsi="Times New Roman"/>
                <w:sz w:val="18"/>
                <w:szCs w:val="18"/>
                <w:lang w:val="nb-NO" w:eastAsia="nb-NO"/>
              </w:rPr>
              <w:t>Jasper Montana</w:t>
            </w:r>
          </w:p>
        </w:tc>
        <w:tc>
          <w:tcPr>
            <w:tcW w:w="7209" w:type="dxa"/>
            <w:vAlign w:val="center"/>
            <w:hideMark/>
          </w:tcPr>
          <w:p w14:paraId="05FE2215" w14:textId="77777777" w:rsidR="00177E62" w:rsidRPr="00A678D9" w:rsidRDefault="00177E62" w:rsidP="00A678D9">
            <w:pPr>
              <w:spacing w:before="40" w:line="240" w:lineRule="auto"/>
              <w:ind w:left="57"/>
              <w:rPr>
                <w:rFonts w:ascii="Times New Roman" w:eastAsia="Times New Roman" w:hAnsi="Times New Roman"/>
                <w:sz w:val="18"/>
                <w:szCs w:val="18"/>
                <w:lang w:eastAsia="nb-NO"/>
              </w:rPr>
            </w:pPr>
            <w:r w:rsidRPr="00A678D9">
              <w:rPr>
                <w:rFonts w:ascii="Times New Roman" w:eastAsia="Times New Roman" w:hAnsi="Times New Roman"/>
                <w:sz w:val="18"/>
                <w:szCs w:val="18"/>
                <w:lang w:eastAsia="nb-NO"/>
              </w:rPr>
              <w:t>School of Geography and the Environment, University of Oxford, United Kingdom</w:t>
            </w:r>
          </w:p>
        </w:tc>
      </w:tr>
      <w:tr w:rsidR="00177E62" w:rsidRPr="00A678D9" w14:paraId="1133EA19" w14:textId="77777777" w:rsidTr="00A678D9">
        <w:trPr>
          <w:trHeight w:val="57"/>
          <w:tblCellSpacing w:w="15" w:type="dxa"/>
          <w:jc w:val="right"/>
        </w:trPr>
        <w:tc>
          <w:tcPr>
            <w:tcW w:w="2107" w:type="dxa"/>
            <w:hideMark/>
          </w:tcPr>
          <w:p w14:paraId="7C4C5D3C" w14:textId="77777777" w:rsidR="00177E62" w:rsidRPr="00A678D9" w:rsidRDefault="00177E62" w:rsidP="00A678D9">
            <w:pPr>
              <w:spacing w:before="40" w:line="240" w:lineRule="auto"/>
              <w:ind w:left="57"/>
              <w:rPr>
                <w:rFonts w:ascii="Times New Roman" w:eastAsia="Times New Roman" w:hAnsi="Times New Roman"/>
                <w:sz w:val="18"/>
                <w:szCs w:val="18"/>
                <w:lang w:val="nb-NO" w:eastAsia="nb-NO"/>
              </w:rPr>
            </w:pPr>
            <w:r w:rsidRPr="00A678D9">
              <w:rPr>
                <w:rFonts w:ascii="Times New Roman" w:eastAsia="Times New Roman" w:hAnsi="Times New Roman"/>
                <w:sz w:val="18"/>
                <w:szCs w:val="18"/>
                <w:lang w:val="nb-NO" w:eastAsia="nb-NO"/>
              </w:rPr>
              <w:t>Irene Ring</w:t>
            </w:r>
          </w:p>
        </w:tc>
        <w:tc>
          <w:tcPr>
            <w:tcW w:w="7209" w:type="dxa"/>
            <w:vAlign w:val="center"/>
            <w:hideMark/>
          </w:tcPr>
          <w:p w14:paraId="18A1C5F4" w14:textId="77777777" w:rsidR="00177E62" w:rsidRPr="00A678D9" w:rsidRDefault="00177E62" w:rsidP="00A678D9">
            <w:pPr>
              <w:spacing w:before="40" w:line="240" w:lineRule="auto"/>
              <w:ind w:left="57"/>
              <w:rPr>
                <w:rFonts w:ascii="Times New Roman" w:eastAsia="Times New Roman" w:hAnsi="Times New Roman"/>
                <w:sz w:val="18"/>
                <w:szCs w:val="18"/>
                <w:lang w:val="de-DE" w:eastAsia="nb-NO"/>
              </w:rPr>
            </w:pPr>
            <w:r w:rsidRPr="00A678D9">
              <w:rPr>
                <w:rFonts w:ascii="Times New Roman" w:eastAsia="Times New Roman" w:hAnsi="Times New Roman"/>
                <w:sz w:val="18"/>
                <w:szCs w:val="18"/>
                <w:lang w:val="de-DE" w:eastAsia="nb-NO"/>
              </w:rPr>
              <w:t>Technische Universität Dresden, International Institute Zittau, Germany</w:t>
            </w:r>
          </w:p>
        </w:tc>
      </w:tr>
      <w:tr w:rsidR="00177E62" w:rsidRPr="00A678D9" w14:paraId="55E18DF6" w14:textId="77777777" w:rsidTr="00A678D9">
        <w:trPr>
          <w:trHeight w:val="57"/>
          <w:tblCellSpacing w:w="15" w:type="dxa"/>
          <w:jc w:val="right"/>
        </w:trPr>
        <w:tc>
          <w:tcPr>
            <w:tcW w:w="2107" w:type="dxa"/>
            <w:hideMark/>
          </w:tcPr>
          <w:p w14:paraId="0FA88D5D" w14:textId="77777777" w:rsidR="00177E62" w:rsidRPr="00A678D9" w:rsidRDefault="00177E62" w:rsidP="00A678D9">
            <w:pPr>
              <w:spacing w:before="40" w:line="240" w:lineRule="auto"/>
              <w:ind w:left="57"/>
              <w:rPr>
                <w:rFonts w:ascii="Times New Roman" w:eastAsia="Times New Roman" w:hAnsi="Times New Roman"/>
                <w:sz w:val="18"/>
                <w:szCs w:val="18"/>
                <w:lang w:val="nb-NO" w:eastAsia="nb-NO"/>
              </w:rPr>
            </w:pPr>
            <w:r w:rsidRPr="00A678D9">
              <w:rPr>
                <w:rFonts w:ascii="Times New Roman" w:eastAsia="Times New Roman" w:hAnsi="Times New Roman"/>
                <w:sz w:val="18"/>
                <w:szCs w:val="18"/>
                <w:lang w:val="nb-NO" w:eastAsia="nb-NO"/>
              </w:rPr>
              <w:t>Camilla Sandstrom</w:t>
            </w:r>
          </w:p>
        </w:tc>
        <w:tc>
          <w:tcPr>
            <w:tcW w:w="7209" w:type="dxa"/>
            <w:vAlign w:val="center"/>
            <w:hideMark/>
          </w:tcPr>
          <w:p w14:paraId="5043D8D0" w14:textId="77777777" w:rsidR="00177E62" w:rsidRPr="00A678D9" w:rsidRDefault="00177E62" w:rsidP="00A678D9">
            <w:pPr>
              <w:spacing w:before="40" w:line="240" w:lineRule="auto"/>
              <w:ind w:left="57"/>
              <w:rPr>
                <w:rFonts w:ascii="Times New Roman" w:eastAsia="Times New Roman" w:hAnsi="Times New Roman"/>
                <w:sz w:val="18"/>
                <w:szCs w:val="18"/>
                <w:lang w:eastAsia="nb-NO"/>
              </w:rPr>
            </w:pPr>
            <w:r w:rsidRPr="00A678D9">
              <w:rPr>
                <w:rFonts w:ascii="Times New Roman" w:eastAsia="Times New Roman" w:hAnsi="Times New Roman"/>
                <w:sz w:val="18"/>
                <w:szCs w:val="18"/>
                <w:lang w:eastAsia="nb-NO"/>
              </w:rPr>
              <w:t xml:space="preserve">Department of Political Science, </w:t>
            </w:r>
            <w:proofErr w:type="spellStart"/>
            <w:r w:rsidRPr="00A678D9">
              <w:rPr>
                <w:rFonts w:ascii="Times New Roman" w:eastAsia="Times New Roman" w:hAnsi="Times New Roman"/>
                <w:sz w:val="18"/>
                <w:szCs w:val="18"/>
                <w:lang w:eastAsia="nb-NO"/>
              </w:rPr>
              <w:t>Umeå</w:t>
            </w:r>
            <w:proofErr w:type="spellEnd"/>
            <w:r w:rsidRPr="00A678D9">
              <w:rPr>
                <w:rFonts w:ascii="Times New Roman" w:eastAsia="Times New Roman" w:hAnsi="Times New Roman"/>
                <w:sz w:val="18"/>
                <w:szCs w:val="18"/>
                <w:lang w:eastAsia="nb-NO"/>
              </w:rPr>
              <w:t xml:space="preserve"> University, Sweden</w:t>
            </w:r>
          </w:p>
        </w:tc>
      </w:tr>
      <w:tr w:rsidR="00177E62" w:rsidRPr="00A678D9" w14:paraId="3653636D" w14:textId="77777777" w:rsidTr="00A678D9">
        <w:trPr>
          <w:trHeight w:val="57"/>
          <w:tblCellSpacing w:w="15" w:type="dxa"/>
          <w:jc w:val="right"/>
        </w:trPr>
        <w:tc>
          <w:tcPr>
            <w:tcW w:w="2107" w:type="dxa"/>
            <w:hideMark/>
          </w:tcPr>
          <w:p w14:paraId="490FED82" w14:textId="77777777" w:rsidR="00177E62" w:rsidRPr="00A678D9" w:rsidRDefault="00177E62" w:rsidP="00A678D9">
            <w:pPr>
              <w:spacing w:before="40" w:line="240" w:lineRule="auto"/>
              <w:ind w:left="57"/>
              <w:rPr>
                <w:rFonts w:ascii="Times New Roman" w:eastAsia="Times New Roman" w:hAnsi="Times New Roman"/>
                <w:sz w:val="18"/>
                <w:szCs w:val="18"/>
                <w:lang w:val="nb-NO" w:eastAsia="nb-NO"/>
              </w:rPr>
            </w:pPr>
            <w:r w:rsidRPr="00A678D9">
              <w:rPr>
                <w:rFonts w:ascii="Times New Roman" w:eastAsia="Times New Roman" w:hAnsi="Times New Roman"/>
                <w:sz w:val="18"/>
                <w:szCs w:val="18"/>
                <w:lang w:val="nb-NO" w:eastAsia="nb-NO"/>
              </w:rPr>
              <w:t>Marie Stenseke</w:t>
            </w:r>
          </w:p>
        </w:tc>
        <w:tc>
          <w:tcPr>
            <w:tcW w:w="7209" w:type="dxa"/>
            <w:vAlign w:val="center"/>
            <w:hideMark/>
          </w:tcPr>
          <w:p w14:paraId="03177796" w14:textId="77777777" w:rsidR="00177E62" w:rsidRPr="00A678D9" w:rsidRDefault="00177E62" w:rsidP="00A678D9">
            <w:pPr>
              <w:spacing w:before="40" w:line="240" w:lineRule="auto"/>
              <w:ind w:left="57"/>
              <w:rPr>
                <w:rFonts w:ascii="Times New Roman" w:eastAsia="Times New Roman" w:hAnsi="Times New Roman"/>
                <w:sz w:val="18"/>
                <w:szCs w:val="18"/>
                <w:lang w:eastAsia="nb-NO"/>
              </w:rPr>
            </w:pPr>
            <w:r w:rsidRPr="00A678D9">
              <w:rPr>
                <w:rFonts w:ascii="Times New Roman" w:eastAsia="Times New Roman" w:hAnsi="Times New Roman"/>
                <w:sz w:val="18"/>
                <w:szCs w:val="18"/>
                <w:lang w:eastAsia="nb-NO"/>
              </w:rPr>
              <w:t>Department of Economy and Society, University of Gothenburg, Sweden</w:t>
            </w:r>
          </w:p>
        </w:tc>
      </w:tr>
      <w:tr w:rsidR="00177E62" w:rsidRPr="00A678D9" w14:paraId="439B51BC" w14:textId="77777777" w:rsidTr="00A678D9">
        <w:trPr>
          <w:trHeight w:val="57"/>
          <w:tblCellSpacing w:w="15" w:type="dxa"/>
          <w:jc w:val="right"/>
        </w:trPr>
        <w:tc>
          <w:tcPr>
            <w:tcW w:w="2107" w:type="dxa"/>
            <w:hideMark/>
          </w:tcPr>
          <w:p w14:paraId="381A0D57" w14:textId="77777777" w:rsidR="00177E62" w:rsidRPr="00A678D9" w:rsidRDefault="00177E62" w:rsidP="00A678D9">
            <w:pPr>
              <w:spacing w:before="40" w:line="240" w:lineRule="auto"/>
              <w:ind w:left="57"/>
              <w:rPr>
                <w:rFonts w:ascii="Times New Roman" w:eastAsia="Times New Roman" w:hAnsi="Times New Roman"/>
                <w:sz w:val="18"/>
                <w:szCs w:val="18"/>
                <w:lang w:val="nb-NO" w:eastAsia="nb-NO"/>
              </w:rPr>
            </w:pPr>
            <w:r w:rsidRPr="00A678D9">
              <w:rPr>
                <w:rFonts w:ascii="Times New Roman" w:eastAsia="Times New Roman" w:hAnsi="Times New Roman"/>
                <w:sz w:val="18"/>
                <w:szCs w:val="18"/>
                <w:lang w:val="nb-NO" w:eastAsia="nb-NO"/>
              </w:rPr>
              <w:t>Peter Stoett</w:t>
            </w:r>
          </w:p>
        </w:tc>
        <w:tc>
          <w:tcPr>
            <w:tcW w:w="7209" w:type="dxa"/>
            <w:vAlign w:val="center"/>
            <w:hideMark/>
          </w:tcPr>
          <w:p w14:paraId="5A7E8AAF" w14:textId="77777777" w:rsidR="00177E62" w:rsidRPr="00A678D9" w:rsidRDefault="00177E62" w:rsidP="00A678D9">
            <w:pPr>
              <w:spacing w:before="40" w:line="240" w:lineRule="auto"/>
              <w:ind w:left="57"/>
              <w:rPr>
                <w:rFonts w:ascii="Times New Roman" w:eastAsia="Times New Roman" w:hAnsi="Times New Roman"/>
                <w:sz w:val="18"/>
                <w:szCs w:val="18"/>
                <w:lang w:eastAsia="nb-NO"/>
              </w:rPr>
            </w:pPr>
            <w:r w:rsidRPr="00A678D9">
              <w:rPr>
                <w:rFonts w:ascii="Times New Roman" w:eastAsia="Times New Roman" w:hAnsi="Times New Roman"/>
                <w:sz w:val="18"/>
                <w:szCs w:val="18"/>
                <w:lang w:eastAsia="nb-NO"/>
              </w:rPr>
              <w:t>Faculty of Social Science &amp; Humanities, Ontario Tech University, Canada</w:t>
            </w:r>
          </w:p>
        </w:tc>
      </w:tr>
      <w:tr w:rsidR="00177E62" w:rsidRPr="00A678D9" w14:paraId="46FC8351" w14:textId="77777777" w:rsidTr="00A678D9">
        <w:trPr>
          <w:trHeight w:val="57"/>
          <w:tblCellSpacing w:w="15" w:type="dxa"/>
          <w:jc w:val="right"/>
        </w:trPr>
        <w:tc>
          <w:tcPr>
            <w:tcW w:w="2107" w:type="dxa"/>
            <w:hideMark/>
          </w:tcPr>
          <w:p w14:paraId="389B844C" w14:textId="77777777" w:rsidR="00177E62" w:rsidRPr="00A678D9" w:rsidRDefault="00177E62" w:rsidP="00A678D9">
            <w:pPr>
              <w:spacing w:before="40" w:line="240" w:lineRule="auto"/>
              <w:ind w:left="57"/>
              <w:rPr>
                <w:rFonts w:ascii="Times New Roman" w:eastAsia="Times New Roman" w:hAnsi="Times New Roman"/>
                <w:sz w:val="18"/>
                <w:szCs w:val="18"/>
                <w:lang w:val="nb-NO" w:eastAsia="nb-NO"/>
              </w:rPr>
            </w:pPr>
            <w:r w:rsidRPr="00A678D9">
              <w:rPr>
                <w:rFonts w:ascii="Times New Roman" w:eastAsia="Times New Roman" w:hAnsi="Times New Roman"/>
                <w:sz w:val="18"/>
                <w:szCs w:val="18"/>
                <w:lang w:val="nb-NO" w:eastAsia="nb-NO"/>
              </w:rPr>
              <w:t>Håkon B. Stokland</w:t>
            </w:r>
          </w:p>
        </w:tc>
        <w:tc>
          <w:tcPr>
            <w:tcW w:w="7209" w:type="dxa"/>
            <w:vAlign w:val="center"/>
            <w:hideMark/>
          </w:tcPr>
          <w:p w14:paraId="412F19C5" w14:textId="77777777" w:rsidR="00177E62" w:rsidRPr="00A678D9" w:rsidRDefault="00177E62" w:rsidP="00A678D9">
            <w:pPr>
              <w:spacing w:before="40" w:line="240" w:lineRule="auto"/>
              <w:ind w:left="57"/>
              <w:rPr>
                <w:rFonts w:ascii="Times New Roman" w:eastAsia="Times New Roman" w:hAnsi="Times New Roman"/>
                <w:sz w:val="18"/>
                <w:szCs w:val="18"/>
                <w:lang w:eastAsia="nb-NO"/>
              </w:rPr>
            </w:pPr>
            <w:r w:rsidRPr="00A678D9">
              <w:rPr>
                <w:rFonts w:ascii="Times New Roman" w:eastAsia="Times New Roman" w:hAnsi="Times New Roman"/>
                <w:sz w:val="18"/>
                <w:szCs w:val="18"/>
                <w:lang w:eastAsia="nb-NO"/>
              </w:rPr>
              <w:t>Department of Terrestrial Biodiversity, Norwegian Institute for Nature Research, and Department of Interdisciplinary Studies of Culture, Norwegian University of Science and Technology, Norway</w:t>
            </w:r>
          </w:p>
        </w:tc>
      </w:tr>
      <w:tr w:rsidR="00177E62" w:rsidRPr="00A678D9" w14:paraId="561719FB" w14:textId="77777777" w:rsidTr="00A678D9">
        <w:trPr>
          <w:trHeight w:val="57"/>
          <w:tblCellSpacing w:w="15" w:type="dxa"/>
          <w:jc w:val="right"/>
        </w:trPr>
        <w:tc>
          <w:tcPr>
            <w:tcW w:w="2107" w:type="dxa"/>
            <w:hideMark/>
          </w:tcPr>
          <w:p w14:paraId="604691B7" w14:textId="77777777" w:rsidR="00177E62" w:rsidRPr="00A678D9" w:rsidRDefault="00177E62" w:rsidP="00A678D9">
            <w:pPr>
              <w:spacing w:before="40" w:line="240" w:lineRule="auto"/>
              <w:ind w:left="57"/>
              <w:rPr>
                <w:rFonts w:ascii="Times New Roman" w:eastAsia="Times New Roman" w:hAnsi="Times New Roman"/>
                <w:sz w:val="18"/>
                <w:szCs w:val="18"/>
                <w:lang w:val="nb-NO" w:eastAsia="nb-NO"/>
              </w:rPr>
            </w:pPr>
            <w:r w:rsidRPr="00A678D9">
              <w:rPr>
                <w:rFonts w:ascii="Times New Roman" w:eastAsia="Times New Roman" w:hAnsi="Times New Roman"/>
                <w:sz w:val="18"/>
                <w:szCs w:val="18"/>
                <w:lang w:val="nb-NO" w:eastAsia="nb-NO"/>
              </w:rPr>
              <w:t>Esther Turnhout</w:t>
            </w:r>
          </w:p>
        </w:tc>
        <w:tc>
          <w:tcPr>
            <w:tcW w:w="7209" w:type="dxa"/>
            <w:vAlign w:val="center"/>
            <w:hideMark/>
          </w:tcPr>
          <w:p w14:paraId="0E510AC7" w14:textId="77777777" w:rsidR="00177E62" w:rsidRPr="00A678D9" w:rsidRDefault="00177E62" w:rsidP="00A678D9">
            <w:pPr>
              <w:spacing w:before="40" w:line="240" w:lineRule="auto"/>
              <w:ind w:left="57"/>
              <w:rPr>
                <w:rFonts w:ascii="Times New Roman" w:eastAsia="Times New Roman" w:hAnsi="Times New Roman"/>
                <w:sz w:val="18"/>
                <w:szCs w:val="18"/>
                <w:lang w:eastAsia="nb-NO"/>
              </w:rPr>
            </w:pPr>
            <w:r w:rsidRPr="00A678D9">
              <w:rPr>
                <w:rFonts w:ascii="Times New Roman" w:eastAsia="Times New Roman" w:hAnsi="Times New Roman"/>
                <w:sz w:val="18"/>
                <w:szCs w:val="18"/>
                <w:lang w:eastAsia="nb-NO"/>
              </w:rPr>
              <w:t>Department of Environmental Sciences, Wageningen University, the Netherlands</w:t>
            </w:r>
          </w:p>
        </w:tc>
      </w:tr>
      <w:tr w:rsidR="00177E62" w:rsidRPr="00A678D9" w14:paraId="40384524" w14:textId="77777777" w:rsidTr="00A678D9">
        <w:trPr>
          <w:trHeight w:val="57"/>
          <w:tblCellSpacing w:w="15" w:type="dxa"/>
          <w:jc w:val="right"/>
        </w:trPr>
        <w:tc>
          <w:tcPr>
            <w:tcW w:w="2107" w:type="dxa"/>
            <w:hideMark/>
          </w:tcPr>
          <w:p w14:paraId="4F4C9A09" w14:textId="77777777" w:rsidR="00177E62" w:rsidRPr="00A678D9" w:rsidRDefault="00177E62" w:rsidP="00A678D9">
            <w:pPr>
              <w:spacing w:before="40" w:line="240" w:lineRule="auto"/>
              <w:ind w:left="57"/>
              <w:rPr>
                <w:rFonts w:ascii="Times New Roman" w:eastAsia="Times New Roman" w:hAnsi="Times New Roman"/>
                <w:sz w:val="18"/>
                <w:szCs w:val="18"/>
                <w:lang w:val="nb-NO" w:eastAsia="nb-NO"/>
              </w:rPr>
            </w:pPr>
            <w:r w:rsidRPr="00A678D9">
              <w:rPr>
                <w:rFonts w:ascii="Times New Roman" w:eastAsia="Times New Roman" w:hAnsi="Times New Roman"/>
                <w:sz w:val="18"/>
                <w:szCs w:val="18"/>
                <w:lang w:val="nb-NO" w:eastAsia="nb-NO"/>
              </w:rPr>
              <w:t>Alice Vadrot</w:t>
            </w:r>
          </w:p>
        </w:tc>
        <w:tc>
          <w:tcPr>
            <w:tcW w:w="7209" w:type="dxa"/>
            <w:vAlign w:val="center"/>
            <w:hideMark/>
          </w:tcPr>
          <w:p w14:paraId="48BE1BAB" w14:textId="77777777" w:rsidR="00177E62" w:rsidRPr="00A678D9" w:rsidRDefault="00177E62" w:rsidP="00A678D9">
            <w:pPr>
              <w:spacing w:before="40" w:line="240" w:lineRule="auto"/>
              <w:ind w:left="57"/>
              <w:rPr>
                <w:rFonts w:ascii="Times New Roman" w:eastAsia="Times New Roman" w:hAnsi="Times New Roman"/>
                <w:sz w:val="18"/>
                <w:szCs w:val="18"/>
                <w:lang w:eastAsia="nb-NO"/>
              </w:rPr>
            </w:pPr>
            <w:r w:rsidRPr="00A678D9">
              <w:rPr>
                <w:rFonts w:ascii="Times New Roman" w:eastAsia="Times New Roman" w:hAnsi="Times New Roman"/>
                <w:sz w:val="18"/>
                <w:szCs w:val="18"/>
                <w:lang w:eastAsia="nb-NO"/>
              </w:rPr>
              <w:t>Department of Political Sciences, University of Vienna, Austria</w:t>
            </w:r>
          </w:p>
        </w:tc>
      </w:tr>
    </w:tbl>
    <w:p w14:paraId="49C13DA2" w14:textId="77777777" w:rsidR="00177E62" w:rsidRPr="00A47A3E" w:rsidRDefault="00177E62" w:rsidP="00177E62">
      <w:pPr>
        <w:jc w:val="both"/>
        <w:rPr>
          <w:rFonts w:ascii="Times New Roman" w:hAnsi="Times New Roman"/>
          <w:sz w:val="20"/>
          <w:szCs w:val="20"/>
        </w:rPr>
      </w:pPr>
    </w:p>
    <w:p w14:paraId="7009ACA3" w14:textId="44B591AA" w:rsidR="006624ED" w:rsidRPr="009F7833" w:rsidRDefault="007163CF" w:rsidP="00A678D9">
      <w:pPr>
        <w:pStyle w:val="Normal-pool"/>
      </w:pPr>
      <w:r>
        <w:br w:type="page"/>
      </w:r>
    </w:p>
    <w:p w14:paraId="2FD60BC9" w14:textId="1113281D" w:rsidR="00464443" w:rsidRDefault="00464443" w:rsidP="00464443">
      <w:pPr>
        <w:pStyle w:val="Title"/>
        <w:ind w:left="0"/>
        <w:rPr>
          <w:lang w:val="en-GB"/>
        </w:rPr>
      </w:pPr>
      <w:r w:rsidRPr="00202361">
        <w:rPr>
          <w:lang w:val="en-GB"/>
        </w:rPr>
        <w:t>Appendix II</w:t>
      </w:r>
      <w:r w:rsidR="00202361" w:rsidRPr="00202361">
        <w:rPr>
          <w:lang w:val="en-GB"/>
        </w:rPr>
        <w:t>I</w:t>
      </w:r>
    </w:p>
    <w:p w14:paraId="418EDD8D" w14:textId="124B51C5" w:rsidR="00464443" w:rsidRPr="00202361" w:rsidRDefault="00464443" w:rsidP="00464443">
      <w:pPr>
        <w:pStyle w:val="Title"/>
        <w:ind w:right="562"/>
        <w:rPr>
          <w:lang w:val="en-GB"/>
        </w:rPr>
      </w:pPr>
      <w:r w:rsidRPr="00202361">
        <w:rPr>
          <w:lang w:val="en-GB"/>
        </w:rPr>
        <w:t xml:space="preserve">Report </w:t>
      </w:r>
      <w:r w:rsidR="000438C1">
        <w:rPr>
          <w:lang w:val="en-GB"/>
        </w:rPr>
        <w:t>on</w:t>
      </w:r>
      <w:r w:rsidRPr="00202361">
        <w:rPr>
          <w:lang w:val="en-GB"/>
        </w:rPr>
        <w:t xml:space="preserve"> the fourth meeting of the IPBES capacity-building forum</w:t>
      </w:r>
    </w:p>
    <w:p w14:paraId="52B18988" w14:textId="2922F696" w:rsidR="00A75B89" w:rsidRPr="00233E2A" w:rsidRDefault="00A678D9" w:rsidP="00A678D9">
      <w:pPr>
        <w:pStyle w:val="CH1"/>
      </w:pPr>
      <w:r>
        <w:tab/>
        <w:t>I.</w:t>
      </w:r>
      <w:r>
        <w:tab/>
      </w:r>
      <w:r w:rsidR="00A75B89" w:rsidRPr="00233E2A">
        <w:t>Introduction</w:t>
      </w:r>
    </w:p>
    <w:p w14:paraId="3A3C2B7F" w14:textId="5D57740B" w:rsidR="00F67F01" w:rsidRDefault="00F67F01" w:rsidP="004C5A4F">
      <w:pPr>
        <w:pStyle w:val="ListParagraph"/>
        <w:numPr>
          <w:ilvl w:val="0"/>
          <w:numId w:val="7"/>
        </w:numPr>
        <w:spacing w:after="120" w:line="257" w:lineRule="auto"/>
        <w:ind w:left="1253"/>
        <w:contextualSpacing w:val="0"/>
        <w:rPr>
          <w:rFonts w:ascii="Times New Roman" w:eastAsiaTheme="minorEastAsia" w:hAnsi="Times New Roman" w:cstheme="minorHAnsi"/>
          <w:sz w:val="20"/>
          <w:szCs w:val="20"/>
        </w:rPr>
      </w:pPr>
      <w:r>
        <w:rPr>
          <w:rFonts w:ascii="Times New Roman" w:eastAsiaTheme="minorEastAsia" w:hAnsi="Times New Roman" w:cstheme="minorHAnsi"/>
          <w:sz w:val="20"/>
          <w:szCs w:val="20"/>
        </w:rPr>
        <w:t>The fourth meeting of the IPBES capacity-building forum was held online</w:t>
      </w:r>
      <w:r>
        <w:rPr>
          <w:rStyle w:val="FootnoteReference"/>
          <w:rFonts w:eastAsiaTheme="minorEastAsia" w:cstheme="minorHAnsi"/>
        </w:rPr>
        <w:footnoteReference w:id="18"/>
      </w:r>
      <w:r>
        <w:rPr>
          <w:rFonts w:ascii="Times New Roman" w:eastAsiaTheme="minorEastAsia" w:hAnsi="Times New Roman" w:cstheme="minorHAnsi"/>
          <w:sz w:val="20"/>
          <w:szCs w:val="20"/>
        </w:rPr>
        <w:t xml:space="preserve"> on 7 and 8</w:t>
      </w:r>
      <w:r w:rsidR="000868CE">
        <w:rPr>
          <w:rFonts w:ascii="Times New Roman" w:eastAsiaTheme="minorEastAsia" w:hAnsi="Times New Roman" w:cstheme="minorHAnsi"/>
          <w:sz w:val="20"/>
          <w:szCs w:val="20"/>
        </w:rPr>
        <w:t> </w:t>
      </w:r>
      <w:r>
        <w:rPr>
          <w:rFonts w:ascii="Times New Roman" w:eastAsiaTheme="minorEastAsia" w:hAnsi="Times New Roman" w:cstheme="minorHAnsi"/>
          <w:sz w:val="20"/>
          <w:szCs w:val="20"/>
        </w:rPr>
        <w:t xml:space="preserve">December 2020. It was organized in the context of </w:t>
      </w:r>
      <w:r w:rsidRPr="004519BA">
        <w:rPr>
          <w:rFonts w:ascii="Times New Roman" w:eastAsiaTheme="minorEastAsia" w:hAnsi="Times New Roman" w:cstheme="minorHAnsi"/>
          <w:sz w:val="20"/>
          <w:szCs w:val="20"/>
        </w:rPr>
        <w:t>the capacity-building work of IPBES</w:t>
      </w:r>
      <w:r>
        <w:rPr>
          <w:rStyle w:val="FootnoteReference"/>
          <w:rFonts w:eastAsiaTheme="minorEastAsia" w:cstheme="minorHAnsi"/>
        </w:rPr>
        <w:footnoteReference w:id="19"/>
      </w:r>
      <w:r w:rsidRPr="004519BA">
        <w:rPr>
          <w:rFonts w:ascii="Times New Roman" w:eastAsiaTheme="minorEastAsia" w:hAnsi="Times New Roman" w:cstheme="minorHAnsi"/>
          <w:sz w:val="20"/>
          <w:szCs w:val="20"/>
        </w:rPr>
        <w:t xml:space="preserve"> </w:t>
      </w:r>
      <w:r>
        <w:rPr>
          <w:rFonts w:ascii="Times New Roman" w:eastAsiaTheme="minorEastAsia" w:hAnsi="Times New Roman" w:cstheme="minorHAnsi"/>
          <w:sz w:val="20"/>
          <w:szCs w:val="20"/>
        </w:rPr>
        <w:t xml:space="preserve">with the objective to </w:t>
      </w:r>
      <w:proofErr w:type="spellStart"/>
      <w:r>
        <w:rPr>
          <w:rFonts w:ascii="Times New Roman" w:eastAsiaTheme="minorEastAsia" w:hAnsi="Times New Roman" w:cstheme="minorHAnsi"/>
          <w:sz w:val="20"/>
          <w:szCs w:val="20"/>
        </w:rPr>
        <w:t>catalyse</w:t>
      </w:r>
      <w:proofErr w:type="spellEnd"/>
      <w:r>
        <w:rPr>
          <w:rFonts w:ascii="Times New Roman" w:eastAsiaTheme="minorEastAsia" w:hAnsi="Times New Roman" w:cstheme="minorHAnsi"/>
          <w:sz w:val="20"/>
          <w:szCs w:val="20"/>
        </w:rPr>
        <w:t xml:space="preserve"> knowledge exchange and increased collaboration among existing national and (sub)regional platforms and networks, IPBES members that aspire to facilitate the establishment of a platform or network, and organizations and institutions that could support such efforts. </w:t>
      </w:r>
    </w:p>
    <w:p w14:paraId="315D88B2" w14:textId="77777777" w:rsidR="00F67F01" w:rsidRPr="00007436" w:rsidRDefault="00F67F01" w:rsidP="004C5A4F">
      <w:pPr>
        <w:pStyle w:val="ListParagraph"/>
        <w:numPr>
          <w:ilvl w:val="0"/>
          <w:numId w:val="7"/>
        </w:numPr>
        <w:spacing w:after="120" w:line="257" w:lineRule="auto"/>
        <w:ind w:left="1253"/>
        <w:contextualSpacing w:val="0"/>
        <w:rPr>
          <w:rFonts w:ascii="Times New Roman" w:eastAsiaTheme="minorEastAsia" w:hAnsi="Times New Roman" w:cstheme="minorHAnsi"/>
          <w:sz w:val="20"/>
          <w:szCs w:val="20"/>
        </w:rPr>
      </w:pPr>
      <w:r>
        <w:rPr>
          <w:rFonts w:ascii="Times New Roman" w:eastAsiaTheme="minorEastAsia" w:hAnsi="Times New Roman" w:cstheme="minorHAnsi"/>
          <w:sz w:val="20"/>
          <w:szCs w:val="20"/>
        </w:rPr>
        <w:t>In order to facilitate knowledge exchange and increased collaboration, including across sectors, national focal points were invited to nominate a small number of experts from other parts of their Governments, as well as representatives of existing and aspiring platforms and networks.</w:t>
      </w:r>
    </w:p>
    <w:p w14:paraId="6C51DB2B" w14:textId="77777777" w:rsidR="00F67F01" w:rsidRPr="002A7AAD" w:rsidRDefault="00F67F01" w:rsidP="004C5A4F">
      <w:pPr>
        <w:pStyle w:val="Normalnumber"/>
        <w:numPr>
          <w:ilvl w:val="0"/>
          <w:numId w:val="7"/>
        </w:numPr>
        <w:tabs>
          <w:tab w:val="clear" w:pos="624"/>
          <w:tab w:val="left" w:pos="1247"/>
          <w:tab w:val="left" w:pos="1814"/>
          <w:tab w:val="left" w:pos="2381"/>
          <w:tab w:val="left" w:pos="2948"/>
          <w:tab w:val="left" w:pos="3515"/>
        </w:tabs>
        <w:autoSpaceDE w:val="0"/>
        <w:autoSpaceDN w:val="0"/>
        <w:adjustRightInd w:val="0"/>
        <w:rPr>
          <w:rFonts w:cstheme="minorHAnsi"/>
        </w:rPr>
      </w:pPr>
      <w:r w:rsidRPr="00020BC8">
        <w:t>The present document provides a</w:t>
      </w:r>
      <w:r>
        <w:t>n</w:t>
      </w:r>
      <w:r w:rsidRPr="00020BC8">
        <w:t xml:space="preserve"> overview of the </w:t>
      </w:r>
      <w:r>
        <w:t xml:space="preserve">discussions during the </w:t>
      </w:r>
      <w:r w:rsidRPr="00020BC8">
        <w:t xml:space="preserve">sessions, attendance, and </w:t>
      </w:r>
      <w:r>
        <w:t xml:space="preserve">the results of the </w:t>
      </w:r>
      <w:r w:rsidRPr="00020BC8">
        <w:t xml:space="preserve">evaluation of the meeting.  </w:t>
      </w:r>
      <w:r>
        <w:t>More detailed information is available in the following documents</w:t>
      </w:r>
      <w:r>
        <w:rPr>
          <w:rStyle w:val="FootnoteReference"/>
        </w:rPr>
        <w:footnoteReference w:id="20"/>
      </w:r>
      <w:r>
        <w:t xml:space="preserve">: </w:t>
      </w:r>
    </w:p>
    <w:p w14:paraId="1B51FDE7" w14:textId="77777777" w:rsidR="00F67F01" w:rsidRPr="00020BC8" w:rsidRDefault="00F67F01" w:rsidP="004C5A4F">
      <w:pPr>
        <w:pStyle w:val="Normalnumber"/>
        <w:numPr>
          <w:ilvl w:val="0"/>
          <w:numId w:val="8"/>
        </w:numPr>
        <w:tabs>
          <w:tab w:val="clear" w:pos="624"/>
          <w:tab w:val="left" w:pos="1247"/>
          <w:tab w:val="left" w:pos="1814"/>
          <w:tab w:val="left" w:pos="2381"/>
          <w:tab w:val="left" w:pos="2948"/>
          <w:tab w:val="left" w:pos="3515"/>
        </w:tabs>
        <w:autoSpaceDE w:val="0"/>
        <w:autoSpaceDN w:val="0"/>
        <w:adjustRightInd w:val="0"/>
        <w:rPr>
          <w:i/>
        </w:rPr>
      </w:pPr>
      <w:r w:rsidRPr="00020BC8">
        <w:rPr>
          <w:i/>
        </w:rPr>
        <w:t>IPBES/TF/CBG/Forum/2020/1</w:t>
      </w:r>
      <w:r>
        <w:rPr>
          <w:i/>
        </w:rPr>
        <w:t xml:space="preserve"> - </w:t>
      </w:r>
      <w:r w:rsidRPr="00B315BE">
        <w:t>Agenda and organi</w:t>
      </w:r>
      <w:r>
        <w:t>z</w:t>
      </w:r>
      <w:r w:rsidRPr="00B315BE">
        <w:t>ation of work</w:t>
      </w:r>
      <w:r>
        <w:t>.</w:t>
      </w:r>
    </w:p>
    <w:p w14:paraId="3386555E" w14:textId="77777777" w:rsidR="00F67F01" w:rsidRPr="00020BC8" w:rsidRDefault="00F67F01" w:rsidP="004C5A4F">
      <w:pPr>
        <w:pStyle w:val="Normalnumber"/>
        <w:numPr>
          <w:ilvl w:val="0"/>
          <w:numId w:val="8"/>
        </w:numPr>
        <w:tabs>
          <w:tab w:val="clear" w:pos="624"/>
          <w:tab w:val="left" w:pos="1247"/>
          <w:tab w:val="left" w:pos="1814"/>
          <w:tab w:val="left" w:pos="2381"/>
          <w:tab w:val="left" w:pos="2948"/>
          <w:tab w:val="left" w:pos="3515"/>
        </w:tabs>
        <w:autoSpaceDE w:val="0"/>
        <w:autoSpaceDN w:val="0"/>
        <w:adjustRightInd w:val="0"/>
        <w:rPr>
          <w:i/>
        </w:rPr>
      </w:pPr>
      <w:r w:rsidRPr="00020BC8">
        <w:rPr>
          <w:i/>
        </w:rPr>
        <w:t>IPBES/TF/CBG/Forum/2020/2</w:t>
      </w:r>
      <w:r>
        <w:rPr>
          <w:i/>
        </w:rPr>
        <w:t xml:space="preserve"> - </w:t>
      </w:r>
      <w:r w:rsidRPr="00020BC8">
        <w:t>Concept note</w:t>
      </w:r>
      <w:r>
        <w:t>.</w:t>
      </w:r>
    </w:p>
    <w:p w14:paraId="4385D7CE" w14:textId="77777777" w:rsidR="00F67F01" w:rsidRPr="00020BC8" w:rsidRDefault="00F67F01" w:rsidP="004C5A4F">
      <w:pPr>
        <w:pStyle w:val="Normalnumber"/>
        <w:numPr>
          <w:ilvl w:val="0"/>
          <w:numId w:val="8"/>
        </w:numPr>
        <w:tabs>
          <w:tab w:val="clear" w:pos="624"/>
          <w:tab w:val="left" w:pos="1247"/>
          <w:tab w:val="left" w:pos="1814"/>
          <w:tab w:val="left" w:pos="2381"/>
          <w:tab w:val="left" w:pos="2948"/>
          <w:tab w:val="left" w:pos="3515"/>
        </w:tabs>
        <w:autoSpaceDE w:val="0"/>
        <w:autoSpaceDN w:val="0"/>
        <w:adjustRightInd w:val="0"/>
        <w:rPr>
          <w:i/>
        </w:rPr>
      </w:pPr>
      <w:r w:rsidRPr="00020BC8">
        <w:rPr>
          <w:i/>
        </w:rPr>
        <w:t>IPBES/TF/CBG/Forum/2020/Other/1</w:t>
      </w:r>
      <w:r>
        <w:rPr>
          <w:i/>
        </w:rPr>
        <w:t xml:space="preserve"> - </w:t>
      </w:r>
      <w:r w:rsidRPr="00B315BE">
        <w:t>List of participants</w:t>
      </w:r>
      <w:r>
        <w:t>.</w:t>
      </w:r>
    </w:p>
    <w:p w14:paraId="00B4DFD1" w14:textId="77777777" w:rsidR="00F67F01" w:rsidRPr="00020BC8" w:rsidRDefault="00F67F01" w:rsidP="004C5A4F">
      <w:pPr>
        <w:pStyle w:val="Normalnumber"/>
        <w:numPr>
          <w:ilvl w:val="0"/>
          <w:numId w:val="8"/>
        </w:numPr>
        <w:tabs>
          <w:tab w:val="clear" w:pos="624"/>
          <w:tab w:val="left" w:pos="1247"/>
          <w:tab w:val="left" w:pos="1814"/>
          <w:tab w:val="left" w:pos="2381"/>
          <w:tab w:val="left" w:pos="2948"/>
          <w:tab w:val="left" w:pos="3515"/>
        </w:tabs>
        <w:autoSpaceDE w:val="0"/>
        <w:autoSpaceDN w:val="0"/>
        <w:adjustRightInd w:val="0"/>
        <w:rPr>
          <w:i/>
        </w:rPr>
      </w:pPr>
      <w:r w:rsidRPr="00020BC8">
        <w:rPr>
          <w:i/>
        </w:rPr>
        <w:t>IPBES/TF/CBG/Forum/2020/Other/2</w:t>
      </w:r>
      <w:r>
        <w:rPr>
          <w:i/>
        </w:rPr>
        <w:t xml:space="preserve"> - </w:t>
      </w:r>
      <w:r w:rsidRPr="00020BC8">
        <w:t>All PowerPoint slides</w:t>
      </w:r>
      <w:r>
        <w:t>.</w:t>
      </w:r>
    </w:p>
    <w:p w14:paraId="35FB1092" w14:textId="77777777" w:rsidR="00F67F01" w:rsidRPr="00780EE7" w:rsidRDefault="00F67F01" w:rsidP="004C5A4F">
      <w:pPr>
        <w:pStyle w:val="Normalnumber"/>
        <w:numPr>
          <w:ilvl w:val="0"/>
          <w:numId w:val="8"/>
        </w:numPr>
        <w:tabs>
          <w:tab w:val="clear" w:pos="624"/>
          <w:tab w:val="left" w:pos="1247"/>
          <w:tab w:val="left" w:pos="1814"/>
          <w:tab w:val="left" w:pos="2381"/>
          <w:tab w:val="left" w:pos="2948"/>
          <w:tab w:val="left" w:pos="3515"/>
        </w:tabs>
        <w:autoSpaceDE w:val="0"/>
        <w:autoSpaceDN w:val="0"/>
        <w:adjustRightInd w:val="0"/>
        <w:rPr>
          <w:i/>
        </w:rPr>
      </w:pPr>
      <w:r w:rsidRPr="00780EE7">
        <w:rPr>
          <w:i/>
        </w:rPr>
        <w:t xml:space="preserve">IPBES/TF/CBG/Forum/2020/Other/3 - </w:t>
      </w:r>
      <w:r w:rsidRPr="00780EE7">
        <w:t>Graphic recording of the meeting.</w:t>
      </w:r>
    </w:p>
    <w:p w14:paraId="24273D94" w14:textId="7E875CE0" w:rsidR="009D7971" w:rsidRPr="000F3A34" w:rsidRDefault="00F67F01" w:rsidP="004C5A4F">
      <w:pPr>
        <w:pStyle w:val="Normalnumber"/>
        <w:numPr>
          <w:ilvl w:val="0"/>
          <w:numId w:val="8"/>
        </w:numPr>
        <w:tabs>
          <w:tab w:val="clear" w:pos="624"/>
          <w:tab w:val="left" w:pos="1247"/>
          <w:tab w:val="left" w:pos="1814"/>
          <w:tab w:val="left" w:pos="2381"/>
          <w:tab w:val="left" w:pos="2948"/>
          <w:tab w:val="left" w:pos="3515"/>
        </w:tabs>
        <w:autoSpaceDE w:val="0"/>
        <w:autoSpaceDN w:val="0"/>
        <w:adjustRightInd w:val="0"/>
        <w:rPr>
          <w:i/>
        </w:rPr>
      </w:pPr>
      <w:r w:rsidRPr="00780EE7">
        <w:rPr>
          <w:i/>
        </w:rPr>
        <w:t xml:space="preserve">IPBES/TF/CBG/Forum/2020/Other/4 - </w:t>
      </w:r>
      <w:r w:rsidRPr="00780EE7">
        <w:t>Knowledge shared in group-discussions (</w:t>
      </w:r>
      <w:proofErr w:type="spellStart"/>
      <w:r w:rsidRPr="00780EE7">
        <w:t>Mentimeter</w:t>
      </w:r>
      <w:proofErr w:type="spellEnd"/>
      <w:r w:rsidRPr="00780EE7">
        <w:t>).</w:t>
      </w:r>
      <w:r w:rsidRPr="00780EE7">
        <w:rPr>
          <w:i/>
        </w:rPr>
        <w:t xml:space="preserve"> </w:t>
      </w:r>
    </w:p>
    <w:p w14:paraId="10722A2A" w14:textId="3BB0E0E8" w:rsidR="009D7971" w:rsidRPr="00812874" w:rsidRDefault="00A678D9" w:rsidP="00A678D9">
      <w:pPr>
        <w:pStyle w:val="CH1"/>
      </w:pPr>
      <w:r>
        <w:tab/>
        <w:t>II.</w:t>
      </w:r>
      <w:r>
        <w:tab/>
      </w:r>
      <w:r w:rsidR="009D7971" w:rsidRPr="00812874">
        <w:t>Summary of discussions</w:t>
      </w:r>
    </w:p>
    <w:p w14:paraId="06C8471B" w14:textId="39F65CC9" w:rsidR="009D7971" w:rsidRPr="00995CA5" w:rsidRDefault="00A678D9" w:rsidP="00A678D9">
      <w:pPr>
        <w:pStyle w:val="CH2"/>
      </w:pPr>
      <w:bookmarkStart w:id="6" w:name="_Hlk59014918"/>
      <w:r>
        <w:tab/>
        <w:t>A.</w:t>
      </w:r>
      <w:r>
        <w:tab/>
      </w:r>
      <w:r w:rsidR="009D7971" w:rsidRPr="00995CA5">
        <w:t>Welcome</w:t>
      </w:r>
    </w:p>
    <w:bookmarkEnd w:id="6"/>
    <w:p w14:paraId="4C5C92FA" w14:textId="7F0BA541" w:rsidR="009D7971" w:rsidRDefault="009D7971" w:rsidP="004C5A4F">
      <w:pPr>
        <w:pStyle w:val="ListParagraph"/>
        <w:numPr>
          <w:ilvl w:val="0"/>
          <w:numId w:val="7"/>
        </w:numPr>
        <w:spacing w:after="120" w:line="257" w:lineRule="auto"/>
        <w:ind w:left="1253"/>
        <w:contextualSpacing w:val="0"/>
        <w:rPr>
          <w:rFonts w:ascii="Times New Roman" w:eastAsiaTheme="minorEastAsia" w:hAnsi="Times New Roman" w:cstheme="minorHAnsi"/>
          <w:sz w:val="20"/>
          <w:szCs w:val="20"/>
        </w:rPr>
      </w:pPr>
      <w:r w:rsidRPr="00B9071C">
        <w:rPr>
          <w:rFonts w:ascii="Times New Roman" w:eastAsiaTheme="minorEastAsia" w:hAnsi="Times New Roman" w:cstheme="minorHAnsi"/>
          <w:sz w:val="20"/>
          <w:szCs w:val="20"/>
        </w:rPr>
        <w:t>IPBES Chair Ana</w:t>
      </w:r>
      <w:r>
        <w:rPr>
          <w:rFonts w:ascii="Times New Roman" w:eastAsiaTheme="minorEastAsia" w:hAnsi="Times New Roman" w:cstheme="minorHAnsi"/>
          <w:sz w:val="20"/>
          <w:szCs w:val="20"/>
        </w:rPr>
        <w:t xml:space="preserve"> </w:t>
      </w:r>
      <w:r w:rsidRPr="00B9071C">
        <w:rPr>
          <w:rFonts w:ascii="Times New Roman" w:eastAsiaTheme="minorEastAsia" w:hAnsi="Times New Roman" w:cstheme="minorHAnsi"/>
          <w:sz w:val="20"/>
          <w:szCs w:val="20"/>
        </w:rPr>
        <w:t>Maria</w:t>
      </w:r>
      <w:r>
        <w:rPr>
          <w:rFonts w:ascii="Times New Roman" w:eastAsiaTheme="minorEastAsia" w:hAnsi="Times New Roman" w:cstheme="minorHAnsi"/>
          <w:sz w:val="20"/>
          <w:szCs w:val="20"/>
        </w:rPr>
        <w:t xml:space="preserve"> </w:t>
      </w:r>
      <w:r w:rsidRPr="00B9071C">
        <w:rPr>
          <w:rFonts w:ascii="Times New Roman" w:eastAsiaTheme="minorEastAsia" w:hAnsi="Times New Roman" w:cstheme="minorHAnsi"/>
          <w:sz w:val="20"/>
          <w:szCs w:val="20"/>
        </w:rPr>
        <w:t>Hernandez Salgar</w:t>
      </w:r>
      <w:r>
        <w:rPr>
          <w:rFonts w:ascii="Times New Roman" w:eastAsiaTheme="minorEastAsia" w:hAnsi="Times New Roman" w:cstheme="minorHAnsi"/>
          <w:sz w:val="20"/>
          <w:szCs w:val="20"/>
        </w:rPr>
        <w:t xml:space="preserve"> </w:t>
      </w:r>
      <w:r w:rsidRPr="00020BC8">
        <w:rPr>
          <w:rFonts w:ascii="Times New Roman" w:eastAsiaTheme="minorEastAsia" w:hAnsi="Times New Roman" w:cstheme="minorHAnsi"/>
          <w:sz w:val="20"/>
          <w:szCs w:val="20"/>
        </w:rPr>
        <w:t>and Executive Secretary Ann</w:t>
      </w:r>
      <w:r>
        <w:rPr>
          <w:rFonts w:ascii="Times New Roman" w:eastAsiaTheme="minorEastAsia" w:hAnsi="Times New Roman" w:cstheme="minorHAnsi"/>
          <w:sz w:val="20"/>
          <w:szCs w:val="20"/>
        </w:rPr>
        <w:t>e</w:t>
      </w:r>
      <w:r w:rsidRPr="00020BC8">
        <w:rPr>
          <w:rFonts w:ascii="Times New Roman" w:eastAsiaTheme="minorEastAsia" w:hAnsi="Times New Roman" w:cstheme="minorHAnsi"/>
          <w:sz w:val="20"/>
          <w:szCs w:val="20"/>
        </w:rPr>
        <w:t xml:space="preserve"> Larigauderie welcomed participants to the meeting</w:t>
      </w:r>
      <w:r>
        <w:rPr>
          <w:rFonts w:ascii="Times New Roman" w:eastAsiaTheme="minorEastAsia" w:hAnsi="Times New Roman" w:cstheme="minorHAnsi"/>
          <w:sz w:val="20"/>
          <w:szCs w:val="20"/>
        </w:rPr>
        <w:t xml:space="preserve">. Bureau member </w:t>
      </w:r>
      <w:r w:rsidRPr="0037774F">
        <w:rPr>
          <w:rFonts w:ascii="Times New Roman" w:eastAsiaTheme="minorEastAsia" w:hAnsi="Times New Roman" w:cstheme="minorHAnsi"/>
          <w:sz w:val="20"/>
          <w:szCs w:val="20"/>
        </w:rPr>
        <w:t xml:space="preserve">and co-chair of the task force on </w:t>
      </w:r>
      <w:r w:rsidR="000868CE">
        <w:rPr>
          <w:rFonts w:ascii="Times New Roman" w:eastAsiaTheme="minorEastAsia" w:hAnsi="Times New Roman" w:cstheme="minorHAnsi"/>
          <w:sz w:val="20"/>
          <w:szCs w:val="20"/>
        </w:rPr>
        <w:br/>
      </w:r>
      <w:r w:rsidRPr="0037774F">
        <w:rPr>
          <w:rFonts w:ascii="Times New Roman" w:eastAsiaTheme="minorEastAsia" w:hAnsi="Times New Roman" w:cstheme="minorHAnsi"/>
          <w:sz w:val="20"/>
          <w:szCs w:val="20"/>
        </w:rPr>
        <w:t xml:space="preserve">capacity-building </w:t>
      </w:r>
      <w:proofErr w:type="spellStart"/>
      <w:r>
        <w:rPr>
          <w:rFonts w:ascii="Times New Roman" w:eastAsiaTheme="minorEastAsia" w:hAnsi="Times New Roman" w:cstheme="minorHAnsi"/>
          <w:sz w:val="20"/>
          <w:szCs w:val="20"/>
        </w:rPr>
        <w:t>Sebsebe</w:t>
      </w:r>
      <w:proofErr w:type="spellEnd"/>
      <w:r>
        <w:rPr>
          <w:rFonts w:ascii="Times New Roman" w:eastAsiaTheme="minorEastAsia" w:hAnsi="Times New Roman" w:cstheme="minorHAnsi"/>
          <w:sz w:val="20"/>
          <w:szCs w:val="20"/>
        </w:rPr>
        <w:t xml:space="preserve"> </w:t>
      </w:r>
      <w:proofErr w:type="spellStart"/>
      <w:r>
        <w:rPr>
          <w:rFonts w:ascii="Times New Roman" w:eastAsiaTheme="minorEastAsia" w:hAnsi="Times New Roman" w:cstheme="minorHAnsi"/>
          <w:sz w:val="20"/>
          <w:szCs w:val="20"/>
        </w:rPr>
        <w:t>Demissew</w:t>
      </w:r>
      <w:proofErr w:type="spellEnd"/>
      <w:r>
        <w:rPr>
          <w:rFonts w:ascii="Times New Roman" w:eastAsiaTheme="minorEastAsia" w:hAnsi="Times New Roman" w:cstheme="minorHAnsi"/>
          <w:sz w:val="20"/>
          <w:szCs w:val="20"/>
        </w:rPr>
        <w:t xml:space="preserve"> presented the agenda and objectives of the meeting and the technical support unit on capacity-building gave an introduction to </w:t>
      </w:r>
      <w:proofErr w:type="spellStart"/>
      <w:r>
        <w:rPr>
          <w:rFonts w:ascii="Times New Roman" w:eastAsiaTheme="minorEastAsia" w:hAnsi="Times New Roman" w:cstheme="minorHAnsi"/>
          <w:sz w:val="20"/>
          <w:szCs w:val="20"/>
        </w:rPr>
        <w:t>Mentimeter</w:t>
      </w:r>
      <w:proofErr w:type="spellEnd"/>
      <w:r>
        <w:rPr>
          <w:rFonts w:ascii="Times New Roman" w:eastAsiaTheme="minorEastAsia" w:hAnsi="Times New Roman" w:cstheme="minorHAnsi"/>
          <w:sz w:val="20"/>
          <w:szCs w:val="20"/>
        </w:rPr>
        <w:t xml:space="preserve">, an online tool used to facilitate interaction and participation during the meeting. </w:t>
      </w:r>
    </w:p>
    <w:p w14:paraId="167F5531" w14:textId="3ECF210E" w:rsidR="009D7971" w:rsidRPr="00995CA5" w:rsidRDefault="00A678D9" w:rsidP="00A678D9">
      <w:pPr>
        <w:pStyle w:val="CH2"/>
      </w:pPr>
      <w:r>
        <w:tab/>
        <w:t>B.</w:t>
      </w:r>
      <w:r>
        <w:tab/>
      </w:r>
      <w:r w:rsidR="009D7971" w:rsidRPr="00995CA5">
        <w:t>How platforms and networks can engage with and contribute to the work of IPBES</w:t>
      </w:r>
    </w:p>
    <w:p w14:paraId="2DF40082" w14:textId="77777777" w:rsidR="009D7971" w:rsidRDefault="009D7971" w:rsidP="004C5A4F">
      <w:pPr>
        <w:pStyle w:val="ListParagraph"/>
        <w:numPr>
          <w:ilvl w:val="0"/>
          <w:numId w:val="7"/>
        </w:numPr>
        <w:spacing w:after="120" w:line="257" w:lineRule="auto"/>
        <w:ind w:left="1253"/>
        <w:contextualSpacing w:val="0"/>
        <w:rPr>
          <w:rFonts w:ascii="Times New Roman" w:eastAsiaTheme="minorEastAsia" w:hAnsi="Times New Roman" w:cstheme="minorHAnsi"/>
          <w:sz w:val="20"/>
          <w:szCs w:val="20"/>
        </w:rPr>
      </w:pPr>
      <w:proofErr w:type="spellStart"/>
      <w:r w:rsidRPr="006C582C">
        <w:rPr>
          <w:rFonts w:ascii="Times New Roman" w:eastAsiaTheme="minorEastAsia" w:hAnsi="Times New Roman" w:cstheme="minorHAnsi"/>
          <w:sz w:val="20"/>
          <w:szCs w:val="20"/>
        </w:rPr>
        <w:t>Wanja</w:t>
      </w:r>
      <w:proofErr w:type="spellEnd"/>
      <w:r w:rsidRPr="006C582C">
        <w:rPr>
          <w:rFonts w:ascii="Times New Roman" w:eastAsiaTheme="minorEastAsia" w:hAnsi="Times New Roman" w:cstheme="minorHAnsi"/>
          <w:sz w:val="20"/>
          <w:szCs w:val="20"/>
        </w:rPr>
        <w:t xml:space="preserve"> </w:t>
      </w:r>
      <w:proofErr w:type="spellStart"/>
      <w:r w:rsidRPr="006C582C">
        <w:rPr>
          <w:rFonts w:ascii="Times New Roman" w:eastAsiaTheme="minorEastAsia" w:hAnsi="Times New Roman" w:cstheme="minorHAnsi"/>
          <w:sz w:val="20"/>
          <w:szCs w:val="20"/>
        </w:rPr>
        <w:t>Nynigi</w:t>
      </w:r>
      <w:proofErr w:type="spellEnd"/>
      <w:r w:rsidRPr="006C582C">
        <w:rPr>
          <w:rFonts w:ascii="Times New Roman" w:eastAsiaTheme="minorEastAsia" w:hAnsi="Times New Roman" w:cstheme="minorHAnsi"/>
          <w:sz w:val="20"/>
          <w:szCs w:val="20"/>
        </w:rPr>
        <w:t xml:space="preserve">, member of the IPBES </w:t>
      </w:r>
      <w:r>
        <w:rPr>
          <w:rFonts w:ascii="Times New Roman" w:eastAsiaTheme="minorEastAsia" w:hAnsi="Times New Roman" w:cstheme="minorHAnsi"/>
          <w:sz w:val="20"/>
          <w:szCs w:val="20"/>
        </w:rPr>
        <w:t>M</w:t>
      </w:r>
      <w:r w:rsidRPr="006C582C">
        <w:rPr>
          <w:rFonts w:ascii="Times New Roman" w:eastAsiaTheme="minorEastAsia" w:hAnsi="Times New Roman" w:cstheme="minorHAnsi"/>
          <w:sz w:val="20"/>
          <w:szCs w:val="20"/>
        </w:rPr>
        <w:t xml:space="preserve">ultidisciplinary </w:t>
      </w:r>
      <w:r>
        <w:rPr>
          <w:rFonts w:ascii="Times New Roman" w:eastAsiaTheme="minorEastAsia" w:hAnsi="Times New Roman" w:cstheme="minorHAnsi"/>
          <w:sz w:val="20"/>
          <w:szCs w:val="20"/>
        </w:rPr>
        <w:t>E</w:t>
      </w:r>
      <w:r w:rsidRPr="006C582C">
        <w:rPr>
          <w:rFonts w:ascii="Times New Roman" w:eastAsiaTheme="minorEastAsia" w:hAnsi="Times New Roman" w:cstheme="minorHAnsi"/>
          <w:sz w:val="20"/>
          <w:szCs w:val="20"/>
        </w:rPr>
        <w:t xml:space="preserve">xpert </w:t>
      </w:r>
      <w:r>
        <w:rPr>
          <w:rFonts w:ascii="Times New Roman" w:eastAsiaTheme="minorEastAsia" w:hAnsi="Times New Roman" w:cstheme="minorHAnsi"/>
          <w:sz w:val="20"/>
          <w:szCs w:val="20"/>
        </w:rPr>
        <w:t>P</w:t>
      </w:r>
      <w:r w:rsidRPr="006C582C">
        <w:rPr>
          <w:rFonts w:ascii="Times New Roman" w:eastAsiaTheme="minorEastAsia" w:hAnsi="Times New Roman" w:cstheme="minorHAnsi"/>
          <w:sz w:val="20"/>
          <w:szCs w:val="20"/>
        </w:rPr>
        <w:t>anel and co-chair of the task force on capacity-building, gave an introduction to the work of IPBES on encouraging the development of science-policy platforms and networks under objective 2</w:t>
      </w:r>
      <w:r>
        <w:rPr>
          <w:rFonts w:ascii="Times New Roman" w:eastAsiaTheme="minorEastAsia" w:hAnsi="Times New Roman" w:cstheme="minorHAnsi"/>
          <w:sz w:val="20"/>
          <w:szCs w:val="20"/>
        </w:rPr>
        <w:t>(</w:t>
      </w:r>
      <w:r w:rsidRPr="006C582C">
        <w:rPr>
          <w:rFonts w:ascii="Times New Roman" w:eastAsiaTheme="minorEastAsia" w:hAnsi="Times New Roman" w:cstheme="minorHAnsi"/>
          <w:sz w:val="20"/>
          <w:szCs w:val="20"/>
        </w:rPr>
        <w:t>c</w:t>
      </w:r>
      <w:r>
        <w:rPr>
          <w:rFonts w:ascii="Times New Roman" w:eastAsiaTheme="minorEastAsia" w:hAnsi="Times New Roman" w:cstheme="minorHAnsi"/>
          <w:sz w:val="20"/>
          <w:szCs w:val="20"/>
        </w:rPr>
        <w:t>)</w:t>
      </w:r>
      <w:r w:rsidRPr="006C582C">
        <w:rPr>
          <w:rFonts w:ascii="Times New Roman" w:eastAsiaTheme="minorEastAsia" w:hAnsi="Times New Roman" w:cstheme="minorHAnsi"/>
          <w:sz w:val="20"/>
          <w:szCs w:val="20"/>
        </w:rPr>
        <w:t xml:space="preserve">, strengthening national and regional capacities, of the </w:t>
      </w:r>
      <w:r>
        <w:rPr>
          <w:rFonts w:ascii="Times New Roman" w:eastAsiaTheme="minorEastAsia" w:hAnsi="Times New Roman" w:cstheme="minorHAnsi"/>
          <w:sz w:val="20"/>
          <w:szCs w:val="20"/>
        </w:rPr>
        <w:t xml:space="preserve">IPBES </w:t>
      </w:r>
      <w:r w:rsidRPr="006C582C">
        <w:rPr>
          <w:rFonts w:ascii="Times New Roman" w:eastAsiaTheme="minorEastAsia" w:hAnsi="Times New Roman" w:cstheme="minorHAnsi"/>
          <w:sz w:val="20"/>
          <w:szCs w:val="20"/>
        </w:rPr>
        <w:t>2030 rolling work programme. She highlighted that</w:t>
      </w:r>
      <w:r>
        <w:rPr>
          <w:rFonts w:ascii="Times New Roman" w:eastAsiaTheme="minorEastAsia" w:hAnsi="Times New Roman" w:cstheme="minorHAnsi"/>
          <w:sz w:val="20"/>
          <w:szCs w:val="20"/>
        </w:rPr>
        <w:t xml:space="preserve"> </w:t>
      </w:r>
      <w:r w:rsidRPr="006C582C">
        <w:rPr>
          <w:rFonts w:ascii="Times New Roman" w:eastAsiaTheme="minorEastAsia" w:hAnsi="Times New Roman" w:cstheme="minorHAnsi"/>
          <w:sz w:val="20"/>
          <w:szCs w:val="20"/>
        </w:rPr>
        <w:t xml:space="preserve">platforms and networks </w:t>
      </w:r>
      <w:r>
        <w:rPr>
          <w:rFonts w:ascii="Times New Roman" w:eastAsiaTheme="minorEastAsia" w:hAnsi="Times New Roman" w:cstheme="minorHAnsi"/>
          <w:sz w:val="20"/>
          <w:szCs w:val="20"/>
        </w:rPr>
        <w:t xml:space="preserve">may have different </w:t>
      </w:r>
      <w:r w:rsidRPr="006C582C">
        <w:rPr>
          <w:rFonts w:ascii="Times New Roman" w:eastAsiaTheme="minorEastAsia" w:hAnsi="Times New Roman" w:cstheme="minorHAnsi"/>
          <w:sz w:val="20"/>
          <w:szCs w:val="20"/>
        </w:rPr>
        <w:t xml:space="preserve"> institutional and organizational structure</w:t>
      </w:r>
      <w:r>
        <w:rPr>
          <w:rFonts w:ascii="Times New Roman" w:eastAsiaTheme="minorEastAsia" w:hAnsi="Times New Roman" w:cstheme="minorHAnsi"/>
          <w:sz w:val="20"/>
          <w:szCs w:val="20"/>
        </w:rPr>
        <w:t>s</w:t>
      </w:r>
      <w:r w:rsidRPr="006C582C">
        <w:rPr>
          <w:rFonts w:ascii="Times New Roman" w:eastAsiaTheme="minorEastAsia" w:hAnsi="Times New Roman" w:cstheme="minorHAnsi"/>
          <w:sz w:val="20"/>
          <w:szCs w:val="20"/>
        </w:rPr>
        <w:t xml:space="preserve"> and modus operandi, </w:t>
      </w:r>
      <w:r>
        <w:rPr>
          <w:rFonts w:ascii="Times New Roman" w:eastAsiaTheme="minorEastAsia" w:hAnsi="Times New Roman" w:cstheme="minorHAnsi"/>
          <w:sz w:val="20"/>
          <w:szCs w:val="20"/>
        </w:rPr>
        <w:t xml:space="preserve">but </w:t>
      </w:r>
      <w:r w:rsidRPr="006C582C">
        <w:rPr>
          <w:rFonts w:ascii="Times New Roman" w:eastAsiaTheme="minorEastAsia" w:hAnsi="Times New Roman" w:cstheme="minorHAnsi"/>
          <w:sz w:val="20"/>
          <w:szCs w:val="20"/>
        </w:rPr>
        <w:t>have in common that they</w:t>
      </w:r>
      <w:r>
        <w:rPr>
          <w:rFonts w:ascii="Times New Roman" w:eastAsiaTheme="minorEastAsia" w:hAnsi="Times New Roman" w:cstheme="minorHAnsi"/>
          <w:sz w:val="20"/>
          <w:szCs w:val="20"/>
        </w:rPr>
        <w:t xml:space="preserve"> all</w:t>
      </w:r>
      <w:r w:rsidRPr="006C582C">
        <w:rPr>
          <w:rFonts w:ascii="Times New Roman" w:eastAsiaTheme="minorEastAsia" w:hAnsi="Times New Roman" w:cstheme="minorHAnsi"/>
          <w:sz w:val="20"/>
          <w:szCs w:val="20"/>
        </w:rPr>
        <w:t xml:space="preserve"> work to strengthen the science-policy interface on biodiversity and ecosystem services at the national and/or (sub)regional level, and encourage engagement in the work of IPBES and the use of </w:t>
      </w:r>
      <w:r>
        <w:rPr>
          <w:rFonts w:ascii="Times New Roman" w:eastAsiaTheme="minorEastAsia" w:hAnsi="Times New Roman" w:cstheme="minorHAnsi"/>
          <w:sz w:val="20"/>
          <w:szCs w:val="20"/>
        </w:rPr>
        <w:t xml:space="preserve">its </w:t>
      </w:r>
      <w:r w:rsidRPr="006C582C">
        <w:rPr>
          <w:rFonts w:ascii="Times New Roman" w:eastAsiaTheme="minorEastAsia" w:hAnsi="Times New Roman" w:cstheme="minorHAnsi"/>
          <w:sz w:val="20"/>
          <w:szCs w:val="20"/>
        </w:rPr>
        <w:t xml:space="preserve">deliverables. </w:t>
      </w:r>
    </w:p>
    <w:p w14:paraId="04C44E8D" w14:textId="77777777" w:rsidR="009D7971" w:rsidRPr="006C582C" w:rsidRDefault="009D7971" w:rsidP="004C5A4F">
      <w:pPr>
        <w:pStyle w:val="ListParagraph"/>
        <w:numPr>
          <w:ilvl w:val="0"/>
          <w:numId w:val="7"/>
        </w:numPr>
        <w:spacing w:after="120" w:line="257" w:lineRule="auto"/>
        <w:ind w:left="1253"/>
        <w:contextualSpacing w:val="0"/>
        <w:rPr>
          <w:rFonts w:ascii="Times New Roman" w:eastAsiaTheme="minorEastAsia" w:hAnsi="Times New Roman" w:cstheme="minorHAnsi"/>
          <w:sz w:val="20"/>
          <w:szCs w:val="20"/>
        </w:rPr>
      </w:pPr>
      <w:r w:rsidRPr="006C582C">
        <w:rPr>
          <w:rFonts w:ascii="Times New Roman" w:eastAsiaTheme="minorEastAsia" w:hAnsi="Times New Roman" w:cstheme="minorHAnsi"/>
          <w:sz w:val="20"/>
          <w:szCs w:val="20"/>
        </w:rPr>
        <w:t xml:space="preserve">She </w:t>
      </w:r>
      <w:r>
        <w:rPr>
          <w:rFonts w:ascii="Times New Roman" w:eastAsiaTheme="minorEastAsia" w:hAnsi="Times New Roman" w:cstheme="minorHAnsi"/>
          <w:sz w:val="20"/>
          <w:szCs w:val="20"/>
        </w:rPr>
        <w:t>gave examples</w:t>
      </w:r>
      <w:r w:rsidRPr="006C582C">
        <w:rPr>
          <w:rFonts w:ascii="Times New Roman" w:eastAsiaTheme="minorEastAsia" w:hAnsi="Times New Roman" w:cstheme="minorHAnsi"/>
          <w:sz w:val="20"/>
          <w:szCs w:val="20"/>
        </w:rPr>
        <w:t xml:space="preserve"> how platforms and networks c</w:t>
      </w:r>
      <w:r>
        <w:rPr>
          <w:rFonts w:ascii="Times New Roman" w:eastAsiaTheme="minorEastAsia" w:hAnsi="Times New Roman" w:cstheme="minorHAnsi"/>
          <w:sz w:val="20"/>
          <w:szCs w:val="20"/>
        </w:rPr>
        <w:t>an</w:t>
      </w:r>
      <w:r w:rsidRPr="006C582C">
        <w:rPr>
          <w:rFonts w:ascii="Times New Roman" w:eastAsiaTheme="minorEastAsia" w:hAnsi="Times New Roman" w:cstheme="minorHAnsi"/>
          <w:sz w:val="20"/>
          <w:szCs w:val="20"/>
        </w:rPr>
        <w:t xml:space="preserve"> engage with and contribute to the work of IPBES, </w:t>
      </w:r>
      <w:r>
        <w:rPr>
          <w:rFonts w:ascii="Times New Roman" w:eastAsiaTheme="minorEastAsia" w:hAnsi="Times New Roman" w:cstheme="minorHAnsi"/>
          <w:sz w:val="20"/>
          <w:szCs w:val="20"/>
        </w:rPr>
        <w:t>including by</w:t>
      </w:r>
      <w:r w:rsidRPr="006C582C">
        <w:rPr>
          <w:rFonts w:ascii="Times New Roman" w:eastAsiaTheme="minorEastAsia" w:hAnsi="Times New Roman" w:cstheme="minorHAnsi"/>
          <w:sz w:val="20"/>
          <w:szCs w:val="20"/>
        </w:rPr>
        <w:t xml:space="preserve"> facilitating uptake of IPBES findings</w:t>
      </w:r>
      <w:r>
        <w:rPr>
          <w:rFonts w:ascii="Times New Roman" w:eastAsiaTheme="minorEastAsia" w:hAnsi="Times New Roman" w:cstheme="minorHAnsi"/>
          <w:sz w:val="20"/>
          <w:szCs w:val="20"/>
        </w:rPr>
        <w:t xml:space="preserve"> and </w:t>
      </w:r>
      <w:r w:rsidRPr="006C582C">
        <w:rPr>
          <w:rFonts w:ascii="Times New Roman" w:eastAsiaTheme="minorEastAsia" w:hAnsi="Times New Roman" w:cstheme="minorHAnsi"/>
          <w:sz w:val="20"/>
          <w:szCs w:val="20"/>
        </w:rPr>
        <w:t xml:space="preserve">engagement in production of IPBES deliverables, </w:t>
      </w:r>
      <w:proofErr w:type="spellStart"/>
      <w:r w:rsidRPr="006C582C">
        <w:rPr>
          <w:rFonts w:ascii="Times New Roman" w:eastAsiaTheme="minorEastAsia" w:hAnsi="Times New Roman" w:cstheme="minorHAnsi"/>
          <w:sz w:val="20"/>
          <w:szCs w:val="20"/>
        </w:rPr>
        <w:t>mobilising</w:t>
      </w:r>
      <w:proofErr w:type="spellEnd"/>
      <w:r w:rsidRPr="006C582C">
        <w:rPr>
          <w:rFonts w:ascii="Times New Roman" w:eastAsiaTheme="minorEastAsia" w:hAnsi="Times New Roman" w:cstheme="minorHAnsi"/>
          <w:sz w:val="20"/>
          <w:szCs w:val="20"/>
        </w:rPr>
        <w:t xml:space="preserve"> efforts to support knowledge generation, and engaging in capacity-building activities organized by IPBES. She </w:t>
      </w:r>
      <w:r>
        <w:rPr>
          <w:rFonts w:ascii="Times New Roman" w:eastAsiaTheme="minorEastAsia" w:hAnsi="Times New Roman" w:cstheme="minorHAnsi"/>
          <w:sz w:val="20"/>
          <w:szCs w:val="20"/>
        </w:rPr>
        <w:t>also</w:t>
      </w:r>
      <w:r w:rsidRPr="006C582C">
        <w:rPr>
          <w:rFonts w:ascii="Times New Roman" w:eastAsiaTheme="minorEastAsia" w:hAnsi="Times New Roman" w:cstheme="minorHAnsi"/>
          <w:sz w:val="20"/>
          <w:szCs w:val="20"/>
        </w:rPr>
        <w:t xml:space="preserve"> informed participants that IPBES </w:t>
      </w:r>
      <w:r>
        <w:rPr>
          <w:rFonts w:ascii="Times New Roman" w:eastAsiaTheme="minorEastAsia" w:hAnsi="Times New Roman" w:cstheme="minorHAnsi"/>
          <w:sz w:val="20"/>
          <w:szCs w:val="20"/>
        </w:rPr>
        <w:t>wa</w:t>
      </w:r>
      <w:r w:rsidRPr="006C582C">
        <w:rPr>
          <w:rFonts w:ascii="Times New Roman" w:eastAsiaTheme="minorEastAsia" w:hAnsi="Times New Roman" w:cstheme="minorHAnsi"/>
          <w:sz w:val="20"/>
          <w:szCs w:val="20"/>
        </w:rPr>
        <w:t>s developing a webpage dedicated to national and (sub)regional platforms and networks (https://ipbes.net/national-regional-platforms-networks), and that national focal points c</w:t>
      </w:r>
      <w:r>
        <w:rPr>
          <w:rFonts w:ascii="Times New Roman" w:eastAsiaTheme="minorEastAsia" w:hAnsi="Times New Roman" w:cstheme="minorHAnsi"/>
          <w:sz w:val="20"/>
          <w:szCs w:val="20"/>
        </w:rPr>
        <w:t>ould</w:t>
      </w:r>
      <w:r w:rsidRPr="006C582C">
        <w:rPr>
          <w:rFonts w:ascii="Times New Roman" w:eastAsiaTheme="minorEastAsia" w:hAnsi="Times New Roman" w:cstheme="minorHAnsi"/>
          <w:sz w:val="20"/>
          <w:szCs w:val="20"/>
        </w:rPr>
        <w:t xml:space="preserve"> notify </w:t>
      </w:r>
      <w:r>
        <w:rPr>
          <w:rFonts w:ascii="Times New Roman" w:eastAsiaTheme="minorEastAsia" w:hAnsi="Times New Roman" w:cstheme="minorHAnsi"/>
          <w:sz w:val="20"/>
          <w:szCs w:val="20"/>
        </w:rPr>
        <w:t xml:space="preserve">the </w:t>
      </w:r>
      <w:r w:rsidRPr="006C582C">
        <w:rPr>
          <w:rFonts w:ascii="Times New Roman" w:eastAsiaTheme="minorEastAsia" w:hAnsi="Times New Roman" w:cstheme="minorHAnsi"/>
          <w:sz w:val="20"/>
          <w:szCs w:val="20"/>
        </w:rPr>
        <w:t>IPBES secretariat of national platforms and networks to be listed on the IPBES website through an online webform (</w:t>
      </w:r>
      <w:hyperlink r:id="rId28" w:history="1">
        <w:r w:rsidRPr="006C582C">
          <w:rPr>
            <w:rFonts w:ascii="Times New Roman" w:eastAsiaTheme="minorEastAsia" w:hAnsi="Times New Roman" w:cstheme="minorHAnsi"/>
            <w:sz w:val="20"/>
            <w:szCs w:val="20"/>
          </w:rPr>
          <w:t>https://ipbes.net/form/national-platforms</w:t>
        </w:r>
      </w:hyperlink>
      <w:r w:rsidRPr="006C582C">
        <w:rPr>
          <w:rFonts w:ascii="Times New Roman" w:eastAsiaTheme="minorEastAsia" w:hAnsi="Times New Roman" w:cstheme="minorHAnsi"/>
          <w:sz w:val="20"/>
          <w:szCs w:val="20"/>
        </w:rPr>
        <w:t xml:space="preserve">). </w:t>
      </w:r>
    </w:p>
    <w:p w14:paraId="7A062A19" w14:textId="2D616D3E" w:rsidR="009D7971" w:rsidRPr="003F1491" w:rsidRDefault="00A678D9" w:rsidP="00A678D9">
      <w:pPr>
        <w:pStyle w:val="CH2"/>
        <w:rPr>
          <w:szCs w:val="20"/>
        </w:rPr>
      </w:pPr>
      <w:r>
        <w:tab/>
        <w:t>C.</w:t>
      </w:r>
      <w:r>
        <w:tab/>
      </w:r>
      <w:r w:rsidR="009D7971" w:rsidRPr="00995CA5">
        <w:t>Success-stories: Examples from existing national platforms</w:t>
      </w:r>
    </w:p>
    <w:p w14:paraId="5989E7BC" w14:textId="77777777" w:rsidR="009D7971" w:rsidRPr="006C582C" w:rsidRDefault="009D7971" w:rsidP="004C5A4F">
      <w:pPr>
        <w:pStyle w:val="ListParagraph"/>
        <w:numPr>
          <w:ilvl w:val="0"/>
          <w:numId w:val="7"/>
        </w:numPr>
        <w:spacing w:after="120" w:line="257" w:lineRule="auto"/>
        <w:ind w:left="1253"/>
        <w:contextualSpacing w:val="0"/>
        <w:rPr>
          <w:rFonts w:ascii="Times New Roman" w:eastAsiaTheme="minorEastAsia" w:hAnsi="Times New Roman" w:cstheme="minorHAnsi"/>
          <w:sz w:val="20"/>
          <w:szCs w:val="20"/>
        </w:rPr>
      </w:pPr>
      <w:r w:rsidRPr="006C582C">
        <w:rPr>
          <w:rFonts w:ascii="Times New Roman" w:eastAsiaTheme="minorEastAsia" w:hAnsi="Times New Roman" w:cstheme="minorHAnsi"/>
          <w:sz w:val="20"/>
          <w:szCs w:val="20"/>
        </w:rPr>
        <w:t>Representatives of five existing national platforms</w:t>
      </w:r>
      <w:r>
        <w:rPr>
          <w:rFonts w:ascii="Times New Roman" w:eastAsiaTheme="minorEastAsia" w:hAnsi="Times New Roman" w:cstheme="minorHAnsi"/>
          <w:sz w:val="20"/>
          <w:szCs w:val="20"/>
        </w:rPr>
        <w:t>,</w:t>
      </w:r>
      <w:r w:rsidRPr="006C582C">
        <w:rPr>
          <w:rFonts w:ascii="Times New Roman" w:eastAsiaTheme="minorEastAsia" w:hAnsi="Times New Roman" w:cstheme="minorHAnsi"/>
          <w:sz w:val="20"/>
          <w:szCs w:val="20"/>
        </w:rPr>
        <w:t xml:space="preserve"> from Brazil, Cameroon, Colombia, Grenada, and Switzerland</w:t>
      </w:r>
      <w:r>
        <w:rPr>
          <w:rFonts w:ascii="Times New Roman" w:eastAsiaTheme="minorEastAsia" w:hAnsi="Times New Roman" w:cstheme="minorHAnsi"/>
          <w:sz w:val="20"/>
          <w:szCs w:val="20"/>
        </w:rPr>
        <w:t>,</w:t>
      </w:r>
      <w:r w:rsidRPr="006C582C">
        <w:rPr>
          <w:rFonts w:ascii="Times New Roman" w:eastAsiaTheme="minorEastAsia" w:hAnsi="Times New Roman" w:cstheme="minorHAnsi"/>
          <w:sz w:val="20"/>
          <w:szCs w:val="20"/>
        </w:rPr>
        <w:t xml:space="preserve"> shared success-stories from their work</w:t>
      </w:r>
      <w:r w:rsidRPr="007F60BA">
        <w:rPr>
          <w:rFonts w:ascii="Times New Roman" w:eastAsiaTheme="minorEastAsia" w:hAnsi="Times New Roman"/>
          <w:szCs w:val="20"/>
          <w:vertAlign w:val="superscript"/>
        </w:rPr>
        <w:footnoteReference w:id="21"/>
      </w:r>
      <w:r w:rsidRPr="006C582C">
        <w:rPr>
          <w:rFonts w:ascii="Times New Roman" w:eastAsiaTheme="minorEastAsia" w:hAnsi="Times New Roman" w:cstheme="minorHAnsi"/>
          <w:sz w:val="20"/>
          <w:szCs w:val="20"/>
        </w:rPr>
        <w:t>:</w:t>
      </w:r>
    </w:p>
    <w:p w14:paraId="1A8BEB72" w14:textId="77777777" w:rsidR="009D7971" w:rsidRDefault="009D7971" w:rsidP="004C5A4F">
      <w:pPr>
        <w:pStyle w:val="Normalnumber"/>
        <w:numPr>
          <w:ilvl w:val="1"/>
          <w:numId w:val="16"/>
        </w:numPr>
        <w:tabs>
          <w:tab w:val="clear" w:pos="624"/>
          <w:tab w:val="left" w:pos="1247"/>
          <w:tab w:val="left" w:pos="1814"/>
          <w:tab w:val="left" w:pos="2381"/>
          <w:tab w:val="left" w:pos="2948"/>
          <w:tab w:val="left" w:pos="3515"/>
        </w:tabs>
      </w:pPr>
      <w:r>
        <w:t>Paula Drummond</w:t>
      </w:r>
      <w:r w:rsidDel="00AD516F">
        <w:t xml:space="preserve"> </w:t>
      </w:r>
      <w:r>
        <w:t>highlighted that the Brazilian Platform on Biodiversity and Ecosystem Services (BPBES) has worked to produce a number of thematic assessment reports, and stressed the importance of communicating findings broadly, including to policymakers;</w:t>
      </w:r>
    </w:p>
    <w:p w14:paraId="04D42738" w14:textId="0DD0D069" w:rsidR="009D7971" w:rsidRPr="006756A2" w:rsidRDefault="009D7971" w:rsidP="004C5A4F">
      <w:pPr>
        <w:pStyle w:val="Normalnumber"/>
        <w:numPr>
          <w:ilvl w:val="1"/>
          <w:numId w:val="16"/>
        </w:numPr>
        <w:tabs>
          <w:tab w:val="clear" w:pos="624"/>
          <w:tab w:val="left" w:pos="1247"/>
          <w:tab w:val="left" w:pos="1814"/>
          <w:tab w:val="left" w:pos="2381"/>
          <w:tab w:val="left" w:pos="2948"/>
          <w:tab w:val="left" w:pos="3515"/>
        </w:tabs>
      </w:pPr>
      <w:r>
        <w:t>Fran</w:t>
      </w:r>
      <w:r w:rsidR="00422908" w:rsidRPr="00521F2A">
        <w:rPr>
          <w:bCs/>
        </w:rPr>
        <w:t>ç</w:t>
      </w:r>
      <w:r>
        <w:t xml:space="preserve">ois </w:t>
      </w:r>
      <w:proofErr w:type="spellStart"/>
      <w:r>
        <w:t>Hiol</w:t>
      </w:r>
      <w:proofErr w:type="spellEnd"/>
      <w:r>
        <w:t xml:space="preserve"> </w:t>
      </w:r>
      <w:proofErr w:type="spellStart"/>
      <w:r>
        <w:t>Hiol</w:t>
      </w:r>
      <w:proofErr w:type="spellEnd"/>
      <w:r>
        <w:t xml:space="preserve"> and Stanley Chung </w:t>
      </w:r>
      <w:proofErr w:type="spellStart"/>
      <w:r>
        <w:t>Dinsi</w:t>
      </w:r>
      <w:proofErr w:type="spellEnd"/>
      <w:r>
        <w:t xml:space="preserve"> shared as examples of the work of the Cameroonian national platform SPBES its contribution to the production of the 6</w:t>
      </w:r>
      <w:r w:rsidRPr="000F5084">
        <w:rPr>
          <w:vertAlign w:val="superscript"/>
        </w:rPr>
        <w:t>th</w:t>
      </w:r>
      <w:r>
        <w:t xml:space="preserve"> national report of Cameroon under the Convention on Biological Diversity, the organization of a national biodiversity day in 2019, and its contribution to the Cameroonian submission on the zero order draft of </w:t>
      </w:r>
      <w:r w:rsidRPr="006756A2">
        <w:t>the post-2020 global biodiversity framework</w:t>
      </w:r>
      <w:r>
        <w:t>;</w:t>
      </w:r>
    </w:p>
    <w:p w14:paraId="59F148AA" w14:textId="77777777" w:rsidR="009D7971" w:rsidRPr="00F7781C" w:rsidRDefault="009D7971" w:rsidP="004C5A4F">
      <w:pPr>
        <w:pStyle w:val="Normalnumber"/>
        <w:numPr>
          <w:ilvl w:val="1"/>
          <w:numId w:val="16"/>
        </w:numPr>
        <w:tabs>
          <w:tab w:val="clear" w:pos="624"/>
          <w:tab w:val="left" w:pos="1247"/>
          <w:tab w:val="left" w:pos="1814"/>
          <w:tab w:val="left" w:pos="2381"/>
          <w:tab w:val="left" w:pos="2948"/>
          <w:tab w:val="left" w:pos="3515"/>
        </w:tabs>
      </w:pPr>
      <w:r w:rsidRPr="00F7781C">
        <w:t>Jessika Carvajal González described how the Colombian IPBES National Committee had worked to strengthen the national science-policy interface by facilitating communication and increasing understanding between institutions, and acted as a catalyst for the implementation of the</w:t>
      </w:r>
      <w:r>
        <w:t xml:space="preserve"> </w:t>
      </w:r>
      <w:r w:rsidRPr="00F7781C">
        <w:t>assessment methodology and conceptual approaches</w:t>
      </w:r>
      <w:r>
        <w:t xml:space="preserve"> of IPBES</w:t>
      </w:r>
      <w:r w:rsidRPr="00F7781C">
        <w:t xml:space="preserve"> in institutional and public policies</w:t>
      </w:r>
      <w:r>
        <w:t>;</w:t>
      </w:r>
    </w:p>
    <w:p w14:paraId="187D79E0" w14:textId="77777777" w:rsidR="009D7971" w:rsidRPr="001B78DE" w:rsidRDefault="009D7971" w:rsidP="004C5A4F">
      <w:pPr>
        <w:pStyle w:val="Normalnumber"/>
        <w:numPr>
          <w:ilvl w:val="1"/>
          <w:numId w:val="16"/>
        </w:numPr>
        <w:tabs>
          <w:tab w:val="clear" w:pos="624"/>
          <w:tab w:val="left" w:pos="1247"/>
          <w:tab w:val="left" w:pos="1814"/>
          <w:tab w:val="left" w:pos="2381"/>
          <w:tab w:val="left" w:pos="2948"/>
          <w:tab w:val="left" w:pos="3515"/>
        </w:tabs>
      </w:pPr>
      <w:r w:rsidRPr="006756A2">
        <w:t xml:space="preserve">Natalie </w:t>
      </w:r>
      <w:proofErr w:type="spellStart"/>
      <w:r w:rsidRPr="006756A2">
        <w:t>Boodram</w:t>
      </w:r>
      <w:proofErr w:type="spellEnd"/>
      <w:r w:rsidRPr="006756A2">
        <w:t xml:space="preserve"> and </w:t>
      </w:r>
      <w:proofErr w:type="spellStart"/>
      <w:r w:rsidRPr="006756A2">
        <w:t>Kerricia</w:t>
      </w:r>
      <w:proofErr w:type="spellEnd"/>
      <w:r w:rsidRPr="006756A2">
        <w:t xml:space="preserve"> R. Hobson from the Grenada National Ecosystem Assessment Platform, described </w:t>
      </w:r>
      <w:r>
        <w:t>how the platform</w:t>
      </w:r>
      <w:r w:rsidRPr="006756A2">
        <w:t xml:space="preserve"> buil</w:t>
      </w:r>
      <w:r>
        <w:t>t</w:t>
      </w:r>
      <w:r w:rsidRPr="006756A2">
        <w:t xml:space="preserve"> upon Grenada's Sustainable Development Council (SDC) to avoid redundancy, reduce stakeholder fatigue, increase national exposure, and integrate activities across communities of stakeholders</w:t>
      </w:r>
      <w:r>
        <w:t>;</w:t>
      </w:r>
    </w:p>
    <w:p w14:paraId="20B9513B" w14:textId="77777777" w:rsidR="009D7971" w:rsidRDefault="009D7971" w:rsidP="004C5A4F">
      <w:pPr>
        <w:pStyle w:val="Normalnumber"/>
        <w:numPr>
          <w:ilvl w:val="1"/>
          <w:numId w:val="16"/>
        </w:numPr>
        <w:tabs>
          <w:tab w:val="clear" w:pos="624"/>
          <w:tab w:val="left" w:pos="1247"/>
          <w:tab w:val="left" w:pos="1814"/>
          <w:tab w:val="left" w:pos="2381"/>
          <w:tab w:val="left" w:pos="2948"/>
          <w:tab w:val="left" w:pos="3515"/>
        </w:tabs>
      </w:pPr>
      <w:r>
        <w:t xml:space="preserve">Eva Spehn, representing the Swiss Biodiversity Forum, highlighted the importance of long-term engagement, building strong personal relationships, developing a good understanding of political processes, and delivering relevant and objective input to these processes. </w:t>
      </w:r>
    </w:p>
    <w:p w14:paraId="006E0986" w14:textId="1BA5531F" w:rsidR="009D7971" w:rsidRPr="00995CA5" w:rsidRDefault="00A678D9" w:rsidP="00A678D9">
      <w:pPr>
        <w:pStyle w:val="CH2"/>
      </w:pPr>
      <w:r>
        <w:tab/>
        <w:t>D.</w:t>
      </w:r>
      <w:r>
        <w:tab/>
      </w:r>
      <w:r w:rsidR="009D7971" w:rsidRPr="00995CA5">
        <w:t>Guide on the establishment of national and (sub)regional platforms and networks</w:t>
      </w:r>
    </w:p>
    <w:p w14:paraId="186FF8ED" w14:textId="77777777" w:rsidR="009D7971" w:rsidRPr="00995CA5" w:rsidRDefault="009D7971" w:rsidP="004C5A4F">
      <w:pPr>
        <w:pStyle w:val="ListParagraph"/>
        <w:numPr>
          <w:ilvl w:val="0"/>
          <w:numId w:val="7"/>
        </w:numPr>
        <w:spacing w:after="120" w:line="257" w:lineRule="auto"/>
        <w:ind w:left="1253"/>
        <w:contextualSpacing w:val="0"/>
        <w:rPr>
          <w:rFonts w:ascii="Times New Roman" w:hAnsi="Times New Roman"/>
          <w:sz w:val="20"/>
          <w:szCs w:val="20"/>
        </w:rPr>
      </w:pPr>
      <w:r w:rsidRPr="00995CA5">
        <w:rPr>
          <w:rFonts w:ascii="Times New Roman" w:hAnsi="Times New Roman"/>
          <w:sz w:val="20"/>
          <w:szCs w:val="20"/>
        </w:rPr>
        <w:t xml:space="preserve">Johannes </w:t>
      </w:r>
      <w:proofErr w:type="spellStart"/>
      <w:r w:rsidRPr="00995CA5">
        <w:rPr>
          <w:rFonts w:ascii="Times New Roman" w:hAnsi="Times New Roman"/>
          <w:sz w:val="20"/>
          <w:szCs w:val="20"/>
        </w:rPr>
        <w:t>Förster</w:t>
      </w:r>
      <w:proofErr w:type="spellEnd"/>
      <w:r w:rsidRPr="00995CA5">
        <w:rPr>
          <w:rFonts w:ascii="Times New Roman" w:hAnsi="Times New Roman"/>
          <w:sz w:val="20"/>
          <w:szCs w:val="20"/>
        </w:rPr>
        <w:t>, from the Helmholtz Centre for Environmental Research (UFZ), presented the guide on national biodiversity platforms being developed under the UNEP-WCMC National Ecosystem Assessment Initiative, which is part of the Biodiversity and Ecosystem Services Network (BES-Net) of the United Nations Development Programme. The guide is based on experiences of national biodiversity platforms in 15 countries. It explores design and management options for national biodiversity platforms, while acknowledging that there is not one "correct" design of a national biodiversity platform.</w:t>
      </w:r>
    </w:p>
    <w:p w14:paraId="1AAD6C20" w14:textId="77777777" w:rsidR="009D7971" w:rsidRPr="00995CA5" w:rsidRDefault="009D7971" w:rsidP="004C5A4F">
      <w:pPr>
        <w:pStyle w:val="ListParagraph"/>
        <w:numPr>
          <w:ilvl w:val="0"/>
          <w:numId w:val="7"/>
        </w:numPr>
        <w:spacing w:after="120" w:line="257" w:lineRule="auto"/>
        <w:ind w:left="1253"/>
        <w:contextualSpacing w:val="0"/>
        <w:rPr>
          <w:rFonts w:ascii="Times New Roman" w:hAnsi="Times New Roman"/>
          <w:sz w:val="20"/>
          <w:szCs w:val="20"/>
        </w:rPr>
      </w:pPr>
      <w:r w:rsidRPr="00995CA5">
        <w:rPr>
          <w:rFonts w:ascii="Times New Roman" w:hAnsi="Times New Roman"/>
          <w:sz w:val="20"/>
          <w:szCs w:val="20"/>
        </w:rPr>
        <w:t xml:space="preserve">In his presentation, Dr </w:t>
      </w:r>
      <w:proofErr w:type="spellStart"/>
      <w:r w:rsidRPr="00995CA5">
        <w:rPr>
          <w:rFonts w:ascii="Times New Roman" w:hAnsi="Times New Roman"/>
          <w:sz w:val="20"/>
          <w:szCs w:val="20"/>
        </w:rPr>
        <w:t>Förster</w:t>
      </w:r>
      <w:proofErr w:type="spellEnd"/>
      <w:r w:rsidRPr="00995CA5">
        <w:rPr>
          <w:rFonts w:ascii="Times New Roman" w:hAnsi="Times New Roman"/>
          <w:sz w:val="20"/>
          <w:szCs w:val="20"/>
        </w:rPr>
        <w:t>, highlighted several ways in which platforms can strengthen national science-policy interfaces on biodiversity and ecosystem services, such as fostering connections between scientists, policymakers and practitioners; supporting cross-sectoral engagement; and facilitating the consideration of knowledge held by civil-society organizations and indigenous peoples and local communities in science and policy processes and dialogues.</w:t>
      </w:r>
    </w:p>
    <w:p w14:paraId="0A19C64E" w14:textId="7039837D" w:rsidR="009D7971" w:rsidRPr="00995CA5" w:rsidRDefault="00A678D9" w:rsidP="00A678D9">
      <w:pPr>
        <w:pStyle w:val="CH2"/>
      </w:pPr>
      <w:r>
        <w:tab/>
        <w:t>E.</w:t>
      </w:r>
      <w:r>
        <w:tab/>
      </w:r>
      <w:r w:rsidR="009D7971" w:rsidRPr="00995CA5">
        <w:t>Establishing national and (sub)regional platforms and networks</w:t>
      </w:r>
    </w:p>
    <w:p w14:paraId="19D962C9" w14:textId="77777777" w:rsidR="009D7971" w:rsidRPr="00995CA5" w:rsidRDefault="009D7971" w:rsidP="004C5A4F">
      <w:pPr>
        <w:pStyle w:val="ListParagraph"/>
        <w:numPr>
          <w:ilvl w:val="0"/>
          <w:numId w:val="7"/>
        </w:numPr>
        <w:spacing w:after="120" w:line="257" w:lineRule="auto"/>
        <w:ind w:left="1253"/>
        <w:contextualSpacing w:val="0"/>
        <w:rPr>
          <w:rFonts w:ascii="Times New Roman" w:hAnsi="Times New Roman"/>
          <w:sz w:val="20"/>
          <w:szCs w:val="20"/>
        </w:rPr>
      </w:pPr>
      <w:r w:rsidRPr="00995CA5">
        <w:rPr>
          <w:rFonts w:ascii="Times New Roman" w:hAnsi="Times New Roman"/>
          <w:sz w:val="20"/>
          <w:szCs w:val="20"/>
        </w:rPr>
        <w:t>On the second day of the meeting,</w:t>
      </w:r>
      <w:r w:rsidRPr="00995CA5" w:rsidDel="005545A1">
        <w:rPr>
          <w:rFonts w:ascii="Times New Roman" w:hAnsi="Times New Roman"/>
          <w:sz w:val="20"/>
          <w:szCs w:val="20"/>
        </w:rPr>
        <w:t xml:space="preserve"> </w:t>
      </w:r>
      <w:r w:rsidRPr="00995CA5">
        <w:rPr>
          <w:rFonts w:ascii="Times New Roman" w:hAnsi="Times New Roman"/>
          <w:sz w:val="20"/>
          <w:szCs w:val="20"/>
        </w:rPr>
        <w:t xml:space="preserve">discussions continued in two parallel groups. Group 1 focused on opportunities, challenges and lessons learned in the establishment of platforms and networks. Group 2 focused on the types of activities a national platform or network could undertake to engage with IPBES and to support national or regional policy processes and the IPBES national focal point. The technical support unit on capacity-building moderated the sessions, which also used the </w:t>
      </w:r>
      <w:proofErr w:type="spellStart"/>
      <w:r w:rsidRPr="00995CA5">
        <w:rPr>
          <w:rFonts w:ascii="Times New Roman" w:hAnsi="Times New Roman"/>
          <w:sz w:val="20"/>
          <w:szCs w:val="20"/>
        </w:rPr>
        <w:t>Mentimeter</w:t>
      </w:r>
      <w:proofErr w:type="spellEnd"/>
      <w:r w:rsidRPr="00995CA5">
        <w:rPr>
          <w:rFonts w:ascii="Times New Roman" w:hAnsi="Times New Roman"/>
          <w:sz w:val="20"/>
          <w:szCs w:val="20"/>
        </w:rPr>
        <w:t xml:space="preserve"> tool. </w:t>
      </w:r>
    </w:p>
    <w:p w14:paraId="43AF7CF1" w14:textId="23A48B51" w:rsidR="009D7971" w:rsidRPr="00995CA5" w:rsidRDefault="00A678D9" w:rsidP="00A678D9">
      <w:pPr>
        <w:pStyle w:val="CH3"/>
      </w:pPr>
      <w:r>
        <w:tab/>
        <w:t>1.</w:t>
      </w:r>
      <w:r>
        <w:tab/>
      </w:r>
      <w:r w:rsidR="009D7971" w:rsidRPr="00995CA5">
        <w:t>Group 1: Establishing national platforms and networks</w:t>
      </w:r>
    </w:p>
    <w:p w14:paraId="3E59096C" w14:textId="77777777" w:rsidR="009D7971" w:rsidRPr="00995CA5" w:rsidRDefault="009D7971" w:rsidP="004C5A4F">
      <w:pPr>
        <w:pStyle w:val="ListParagraph"/>
        <w:numPr>
          <w:ilvl w:val="0"/>
          <w:numId w:val="7"/>
        </w:numPr>
        <w:spacing w:after="120" w:line="257" w:lineRule="auto"/>
        <w:ind w:left="1253"/>
        <w:contextualSpacing w:val="0"/>
        <w:rPr>
          <w:rFonts w:ascii="Times New Roman" w:hAnsi="Times New Roman"/>
          <w:sz w:val="20"/>
          <w:szCs w:val="20"/>
        </w:rPr>
      </w:pPr>
      <w:r w:rsidRPr="00995CA5">
        <w:rPr>
          <w:rFonts w:ascii="Times New Roman" w:hAnsi="Times New Roman"/>
          <w:sz w:val="20"/>
          <w:szCs w:val="20"/>
        </w:rPr>
        <w:t xml:space="preserve">Participants in the first group highlighted that national platforms and networks contribute significantly to an effective and impactful science-policy interface on biodiversity and ecosystem services. The group found that  establishing strong linkages with policy-makers; mobilizing new members through a broad and inclusive approach; supporting and providing input to policy processes; and international collaboration and cooperation between platforms and networks to </w:t>
      </w:r>
      <w:r w:rsidRPr="00995CA5">
        <w:rPr>
          <w:rFonts w:ascii="Times New Roman" w:hAnsi="Times New Roman"/>
          <w:sz w:val="20"/>
          <w:szCs w:val="20"/>
        </w:rPr>
        <w:br/>
        <w:t>facilitate mutual learning, pool resources and avoid duplication of work can strengthen the impact of such platforms and networks.</w:t>
      </w:r>
    </w:p>
    <w:p w14:paraId="78CB4A8C" w14:textId="77777777" w:rsidR="009D7971" w:rsidRPr="00995CA5" w:rsidRDefault="009D7971" w:rsidP="004C5A4F">
      <w:pPr>
        <w:pStyle w:val="ListParagraph"/>
        <w:numPr>
          <w:ilvl w:val="0"/>
          <w:numId w:val="7"/>
        </w:numPr>
        <w:spacing w:after="120" w:line="257" w:lineRule="auto"/>
        <w:ind w:left="1253"/>
        <w:contextualSpacing w:val="0"/>
        <w:rPr>
          <w:rFonts w:ascii="Times New Roman" w:hAnsi="Times New Roman"/>
          <w:sz w:val="20"/>
          <w:szCs w:val="20"/>
        </w:rPr>
      </w:pPr>
      <w:r w:rsidRPr="00995CA5">
        <w:rPr>
          <w:rFonts w:ascii="Times New Roman" w:hAnsi="Times New Roman"/>
          <w:sz w:val="20"/>
          <w:szCs w:val="20"/>
        </w:rPr>
        <w:t>Difficulties in communicating key messages and findings of assessments to both policymakers and the public; a lack of political will and general interest in matters related to biodiversity; limited opportunities for capacity-building; and a lack of access to sustainable funding were mentioned as examples for challenges.</w:t>
      </w:r>
    </w:p>
    <w:p w14:paraId="29F7E6A7" w14:textId="77777777" w:rsidR="009D7971" w:rsidRPr="00995CA5" w:rsidRDefault="009D7971" w:rsidP="004C5A4F">
      <w:pPr>
        <w:pStyle w:val="ListParagraph"/>
        <w:numPr>
          <w:ilvl w:val="0"/>
          <w:numId w:val="7"/>
        </w:numPr>
        <w:spacing w:after="120" w:line="257" w:lineRule="auto"/>
        <w:ind w:left="1253"/>
        <w:contextualSpacing w:val="0"/>
        <w:rPr>
          <w:rFonts w:ascii="Times New Roman" w:hAnsi="Times New Roman"/>
          <w:sz w:val="20"/>
          <w:szCs w:val="20"/>
        </w:rPr>
      </w:pPr>
      <w:r w:rsidRPr="00995CA5">
        <w:rPr>
          <w:rFonts w:ascii="Times New Roman" w:hAnsi="Times New Roman"/>
          <w:sz w:val="20"/>
          <w:szCs w:val="20"/>
        </w:rPr>
        <w:t>The dialogue on lessons learned concerning the establishment of platforms and networks highlighted that while the structure and functions of platforms and network will vary depending on national context, knowledge transfer can provide valuable insight and inspiration for new and existing platforms. Participants identified a number of lessons learned; including that it might be useful to conduct mapping exercises to identify whether there are existing structures that can be built upon, or if it is necessary to establish a new platform or network; which actors to involve; which needs the platform should seek to address; which ongoing policy processes the platform or network can contribute to and how this best can be done. The particularly important role played by national focal points was stressed, including with regards to bringing legitimacy and relevance to the platform; bridging the gap between the local and global level, particularly related to IPBES; strengthening the policy impacts of the platform; and increasing likelihood of long-term funding of the platform or network.</w:t>
      </w:r>
    </w:p>
    <w:p w14:paraId="1A7ACA25" w14:textId="0B62B4F6" w:rsidR="008E35BD" w:rsidRPr="00A678D9" w:rsidRDefault="00A678D9" w:rsidP="00A678D9">
      <w:pPr>
        <w:pStyle w:val="CH3"/>
      </w:pPr>
      <w:r>
        <w:tab/>
        <w:t>2.</w:t>
      </w:r>
      <w:r>
        <w:tab/>
      </w:r>
      <w:r w:rsidR="008E35BD" w:rsidRPr="00A678D9">
        <w:t>Group 2: Activities conducted by platforms and networks</w:t>
      </w:r>
    </w:p>
    <w:p w14:paraId="555790C2" w14:textId="77777777" w:rsidR="009D7971" w:rsidRPr="00995CA5" w:rsidRDefault="009D7971" w:rsidP="004C5A4F">
      <w:pPr>
        <w:pStyle w:val="ListParagraph"/>
        <w:numPr>
          <w:ilvl w:val="0"/>
          <w:numId w:val="7"/>
        </w:numPr>
        <w:spacing w:after="120" w:line="257" w:lineRule="auto"/>
        <w:ind w:left="1253"/>
        <w:contextualSpacing w:val="0"/>
        <w:rPr>
          <w:rFonts w:ascii="Times New Roman" w:hAnsi="Times New Roman"/>
          <w:sz w:val="20"/>
          <w:szCs w:val="20"/>
        </w:rPr>
      </w:pPr>
      <w:r w:rsidRPr="00995CA5">
        <w:rPr>
          <w:rFonts w:ascii="Times New Roman" w:hAnsi="Times New Roman"/>
          <w:sz w:val="20"/>
          <w:szCs w:val="20"/>
        </w:rPr>
        <w:t xml:space="preserve">Participants in the second group highlighted that platforms and networks can contribute in important ways to enhancing the policy impact of IPBES products, and identified a number of activities which they could undertake to strengthen the science-policy interface on biodiversity and ecosystem services at different levels. </w:t>
      </w:r>
    </w:p>
    <w:p w14:paraId="1B593832" w14:textId="77777777" w:rsidR="009D7971" w:rsidRPr="00995CA5" w:rsidRDefault="009D7971" w:rsidP="004C5A4F">
      <w:pPr>
        <w:pStyle w:val="ListParagraph"/>
        <w:numPr>
          <w:ilvl w:val="0"/>
          <w:numId w:val="7"/>
        </w:numPr>
        <w:spacing w:after="120" w:line="257" w:lineRule="auto"/>
        <w:ind w:left="1253"/>
        <w:contextualSpacing w:val="0"/>
        <w:rPr>
          <w:rFonts w:ascii="Times New Roman" w:hAnsi="Times New Roman"/>
          <w:sz w:val="20"/>
          <w:szCs w:val="20"/>
        </w:rPr>
      </w:pPr>
      <w:r w:rsidRPr="00995CA5">
        <w:rPr>
          <w:rFonts w:ascii="Times New Roman" w:hAnsi="Times New Roman"/>
          <w:sz w:val="20"/>
          <w:szCs w:val="20"/>
        </w:rPr>
        <w:t>Activities undertaken by platforms and networks to engage with IPBES to date included the promotion of IPBES products; communication of news and opportunities to take part in IPBES processes to stakeholders; organization of training events to build capacity on the use of IPBES products; and input of findings and messages from IPBES products into policy processes.</w:t>
      </w:r>
    </w:p>
    <w:p w14:paraId="48CDA836" w14:textId="77777777" w:rsidR="009D7971" w:rsidRPr="00995CA5" w:rsidRDefault="009D7971" w:rsidP="004C5A4F">
      <w:pPr>
        <w:pStyle w:val="ListParagraph"/>
        <w:numPr>
          <w:ilvl w:val="0"/>
          <w:numId w:val="7"/>
        </w:numPr>
        <w:spacing w:after="120" w:line="257" w:lineRule="auto"/>
        <w:ind w:left="1253"/>
        <w:contextualSpacing w:val="0"/>
        <w:rPr>
          <w:rFonts w:ascii="Times New Roman" w:hAnsi="Times New Roman"/>
          <w:sz w:val="20"/>
          <w:szCs w:val="20"/>
        </w:rPr>
      </w:pPr>
      <w:r w:rsidRPr="00995CA5">
        <w:rPr>
          <w:rFonts w:ascii="Times New Roman" w:hAnsi="Times New Roman"/>
          <w:sz w:val="20"/>
          <w:szCs w:val="20"/>
        </w:rPr>
        <w:t>Activities undertaken by platforms and networks that could support national and regional processes included sharing of experiences; promoting and facilitating cross-sectoral and cross-scale collaboration; providing input to and guiding national and subnational strategies and policies; and supporting the undertaking of national ecosystem assessments.</w:t>
      </w:r>
    </w:p>
    <w:p w14:paraId="14BAF57D" w14:textId="77777777" w:rsidR="009D7971" w:rsidRPr="00995CA5" w:rsidRDefault="009D7971" w:rsidP="004C5A4F">
      <w:pPr>
        <w:pStyle w:val="ListParagraph"/>
        <w:numPr>
          <w:ilvl w:val="0"/>
          <w:numId w:val="7"/>
        </w:numPr>
        <w:spacing w:after="120" w:line="257" w:lineRule="auto"/>
        <w:ind w:left="1253"/>
        <w:contextualSpacing w:val="0"/>
        <w:rPr>
          <w:rFonts w:ascii="Times New Roman" w:hAnsi="Times New Roman"/>
          <w:sz w:val="20"/>
          <w:szCs w:val="20"/>
        </w:rPr>
      </w:pPr>
      <w:r w:rsidRPr="00995CA5">
        <w:rPr>
          <w:rFonts w:ascii="Times New Roman" w:hAnsi="Times New Roman"/>
          <w:sz w:val="20"/>
          <w:szCs w:val="20"/>
        </w:rPr>
        <w:t xml:space="preserve">Participants noted that platforms and networks could support IPBES national focal points in a </w:t>
      </w:r>
      <w:r w:rsidRPr="00995CA5">
        <w:rPr>
          <w:rFonts w:ascii="Times New Roman" w:eastAsiaTheme="minorEastAsia" w:hAnsi="Times New Roman"/>
          <w:sz w:val="20"/>
          <w:szCs w:val="20"/>
        </w:rPr>
        <w:t>number</w:t>
      </w:r>
      <w:r w:rsidRPr="00995CA5">
        <w:rPr>
          <w:rFonts w:ascii="Times New Roman" w:hAnsi="Times New Roman"/>
          <w:sz w:val="20"/>
          <w:szCs w:val="20"/>
        </w:rPr>
        <w:t xml:space="preserve"> of ways, including in the preparation for IPBES Plenary sessions; the review of IPBES documents; the dissemination of calls for experts to contribute to the work of IPBES; and communicating key findings and messages of IPBES products and their relevance in local, national and/or (sub) regional contexts.</w:t>
      </w:r>
    </w:p>
    <w:p w14:paraId="63687607" w14:textId="46619519" w:rsidR="009D7971" w:rsidRPr="00995CA5" w:rsidRDefault="00A678D9" w:rsidP="00A678D9">
      <w:pPr>
        <w:pStyle w:val="CH2"/>
      </w:pPr>
      <w:r>
        <w:tab/>
        <w:t>F.</w:t>
      </w:r>
      <w:r>
        <w:tab/>
      </w:r>
      <w:r w:rsidR="009D7971" w:rsidRPr="00995CA5">
        <w:t>Efforts supporting national and (sub)regional platforms and networks</w:t>
      </w:r>
    </w:p>
    <w:p w14:paraId="3984DE88" w14:textId="77777777" w:rsidR="009D7971" w:rsidRPr="00995CA5" w:rsidRDefault="009D7971" w:rsidP="004C5A4F">
      <w:pPr>
        <w:pStyle w:val="ListParagraph"/>
        <w:numPr>
          <w:ilvl w:val="0"/>
          <w:numId w:val="7"/>
        </w:numPr>
        <w:spacing w:after="120" w:line="257" w:lineRule="auto"/>
        <w:ind w:left="1253"/>
        <w:contextualSpacing w:val="0"/>
        <w:rPr>
          <w:rFonts w:ascii="Times New Roman" w:hAnsi="Times New Roman"/>
          <w:sz w:val="20"/>
          <w:szCs w:val="20"/>
        </w:rPr>
      </w:pPr>
      <w:r w:rsidRPr="00995CA5">
        <w:rPr>
          <w:rFonts w:ascii="Times New Roman" w:hAnsi="Times New Roman"/>
          <w:sz w:val="20"/>
          <w:szCs w:val="20"/>
        </w:rPr>
        <w:t xml:space="preserve">Representatives of the Europe and Central Asia Network of </w:t>
      </w:r>
      <w:proofErr w:type="spellStart"/>
      <w:r w:rsidRPr="00995CA5">
        <w:rPr>
          <w:rFonts w:ascii="Times New Roman" w:hAnsi="Times New Roman"/>
          <w:sz w:val="20"/>
          <w:szCs w:val="20"/>
        </w:rPr>
        <w:t>organisations</w:t>
      </w:r>
      <w:proofErr w:type="spellEnd"/>
      <w:r w:rsidRPr="00995CA5">
        <w:rPr>
          <w:rFonts w:ascii="Times New Roman" w:hAnsi="Times New Roman"/>
          <w:sz w:val="20"/>
          <w:szCs w:val="20"/>
        </w:rPr>
        <w:t xml:space="preserve"> engaging in IPBES (ECA Network), the Sub-global Assessment Network (SGAN) and BES-Net, presented their efforts to support national and (sub)regional platforms and networks:</w:t>
      </w:r>
    </w:p>
    <w:p w14:paraId="3959E824" w14:textId="77777777" w:rsidR="009D7971" w:rsidRDefault="009D7971" w:rsidP="004C5A4F">
      <w:pPr>
        <w:pStyle w:val="Normalnumber"/>
        <w:numPr>
          <w:ilvl w:val="1"/>
          <w:numId w:val="17"/>
        </w:numPr>
        <w:tabs>
          <w:tab w:val="clear" w:pos="624"/>
          <w:tab w:val="left" w:pos="1247"/>
          <w:tab w:val="left" w:pos="1814"/>
          <w:tab w:val="left" w:pos="2381"/>
          <w:tab w:val="left" w:pos="2948"/>
          <w:tab w:val="left" w:pos="3515"/>
        </w:tabs>
      </w:pPr>
      <w:r>
        <w:t xml:space="preserve">Lise </w:t>
      </w:r>
      <w:proofErr w:type="spellStart"/>
      <w:r>
        <w:t>Goudeseune</w:t>
      </w:r>
      <w:proofErr w:type="spellEnd"/>
      <w:r>
        <w:t xml:space="preserve"> introduced the ECA Network which currently comprises 19 national focal points. The objectives of the network are to support the national focal points by providing a common space for sharing knowledge, resources, opinions and lessons learned regarding IPBES objectives and activities; to merge and exchange on their long-term experiences; and to support the establishment of national platforms in other interested countries;</w:t>
      </w:r>
    </w:p>
    <w:p w14:paraId="492B73A9" w14:textId="77777777" w:rsidR="009D7971" w:rsidRDefault="009D7971" w:rsidP="004C5A4F">
      <w:pPr>
        <w:pStyle w:val="Normalnumber"/>
        <w:numPr>
          <w:ilvl w:val="1"/>
          <w:numId w:val="17"/>
        </w:numPr>
        <w:tabs>
          <w:tab w:val="clear" w:pos="624"/>
          <w:tab w:val="left" w:pos="1247"/>
          <w:tab w:val="left" w:pos="1814"/>
          <w:tab w:val="left" w:pos="2381"/>
          <w:tab w:val="left" w:pos="2948"/>
          <w:tab w:val="left" w:pos="3515"/>
        </w:tabs>
      </w:pPr>
      <w:r>
        <w:t>Claire Brown presented the SGAN which was established in 2007 by the United Nations Environment Programme in collaboration with partners. The network is a community of practice, creating a common platform for ecosystem assessment practitioners at sub-global scales with the intention of building capacity to support the activities of relevant global processes, such as IPBES. The network may provide support to national level science-policy interfaces, including through direct support to countries, online resources and community of practice;</w:t>
      </w:r>
    </w:p>
    <w:p w14:paraId="2300F848" w14:textId="77777777" w:rsidR="009D7971" w:rsidRPr="00CB03A9" w:rsidRDefault="009D7971" w:rsidP="004C5A4F">
      <w:pPr>
        <w:pStyle w:val="Normalnumber"/>
        <w:numPr>
          <w:ilvl w:val="1"/>
          <w:numId w:val="17"/>
        </w:numPr>
        <w:tabs>
          <w:tab w:val="clear" w:pos="624"/>
          <w:tab w:val="left" w:pos="1247"/>
          <w:tab w:val="left" w:pos="1814"/>
          <w:tab w:val="left" w:pos="2381"/>
          <w:tab w:val="left" w:pos="2948"/>
          <w:tab w:val="left" w:pos="3515"/>
        </w:tabs>
      </w:pPr>
      <w:r>
        <w:t xml:space="preserve">Yuka </w:t>
      </w:r>
      <w:proofErr w:type="spellStart"/>
      <w:r>
        <w:t>Kurauchi</w:t>
      </w:r>
      <w:proofErr w:type="spellEnd"/>
      <w:r>
        <w:t xml:space="preserve"> shared the experience of BES-Net in promoting </w:t>
      </w:r>
      <w:r w:rsidRPr="006756A2">
        <w:t>long-term networks</w:t>
      </w:r>
      <w:r>
        <w:t xml:space="preserve"> to strengthen the science-policy interface on biodiversity. Promoting policy-science-practice dialogue and collaboration for the uptake of IPBES products through the trialogue approach, BES-Net provides a productive space for mutual learning and joint problem/solution-identification and concerted action around biodiversity and thematic priorities.</w:t>
      </w:r>
    </w:p>
    <w:p w14:paraId="7741AC7B" w14:textId="76E6D7F4" w:rsidR="009D7971" w:rsidRPr="00995CA5" w:rsidRDefault="00A678D9" w:rsidP="00A678D9">
      <w:pPr>
        <w:pStyle w:val="CH2"/>
      </w:pPr>
      <w:r>
        <w:tab/>
        <w:t>G.</w:t>
      </w:r>
      <w:r>
        <w:tab/>
      </w:r>
      <w:r w:rsidR="009D7971" w:rsidRPr="00995CA5">
        <w:t>Closing of the meeting</w:t>
      </w:r>
    </w:p>
    <w:p w14:paraId="2D82F215" w14:textId="77777777" w:rsidR="009D7971" w:rsidRPr="00995CA5" w:rsidRDefault="009D7971" w:rsidP="004C5A4F">
      <w:pPr>
        <w:pStyle w:val="ListParagraph"/>
        <w:numPr>
          <w:ilvl w:val="0"/>
          <w:numId w:val="7"/>
        </w:numPr>
        <w:spacing w:after="120" w:line="257" w:lineRule="auto"/>
        <w:ind w:left="1253"/>
        <w:contextualSpacing w:val="0"/>
        <w:rPr>
          <w:rFonts w:ascii="Times New Roman" w:hAnsi="Times New Roman"/>
          <w:sz w:val="20"/>
          <w:szCs w:val="20"/>
        </w:rPr>
      </w:pPr>
      <w:r w:rsidRPr="00995CA5">
        <w:rPr>
          <w:rFonts w:ascii="Times New Roman" w:hAnsi="Times New Roman"/>
          <w:sz w:val="20"/>
          <w:szCs w:val="20"/>
        </w:rPr>
        <w:t xml:space="preserve">In her concluding comments, IPBES Chair Ana Maria Hernandez Salgar thanked all participants for their valuable contributions during the meeting. Summarizing the discussions of the meeting, the Chair commended the important achievements of existing platforms and networks, and highlighted their potential to further engage in and support the work of IPBES. She also encouraged further dialogue and cooperation between existing platforms and networks, organizations that aspire to establish platforms and networks, and those that could support such efforts. </w:t>
      </w:r>
    </w:p>
    <w:p w14:paraId="138DCBCD" w14:textId="721F921B" w:rsidR="009D7971" w:rsidRPr="00233E2A" w:rsidRDefault="00A678D9" w:rsidP="00A678D9">
      <w:pPr>
        <w:pStyle w:val="CH1"/>
      </w:pPr>
      <w:r>
        <w:tab/>
        <w:t>III.</w:t>
      </w:r>
      <w:r>
        <w:tab/>
      </w:r>
      <w:r w:rsidR="009D7971" w:rsidRPr="00233E2A">
        <w:t>Participants</w:t>
      </w:r>
    </w:p>
    <w:p w14:paraId="41D0257B" w14:textId="77777777" w:rsidR="009D7971" w:rsidRPr="00B22BE0" w:rsidRDefault="009D7971" w:rsidP="004C5A4F">
      <w:pPr>
        <w:pStyle w:val="ListParagraph"/>
        <w:numPr>
          <w:ilvl w:val="0"/>
          <w:numId w:val="7"/>
        </w:numPr>
        <w:spacing w:after="120" w:line="257" w:lineRule="auto"/>
        <w:ind w:left="1253"/>
        <w:contextualSpacing w:val="0"/>
        <w:rPr>
          <w:rFonts w:ascii="Times New Roman" w:eastAsiaTheme="minorEastAsia" w:hAnsi="Times New Roman" w:cstheme="minorHAnsi"/>
          <w:sz w:val="20"/>
          <w:szCs w:val="20"/>
        </w:rPr>
      </w:pPr>
      <w:r w:rsidRPr="00B22BE0">
        <w:rPr>
          <w:rFonts w:ascii="Times New Roman" w:eastAsiaTheme="minorEastAsia" w:hAnsi="Times New Roman" w:cstheme="minorHAnsi"/>
          <w:sz w:val="20"/>
          <w:szCs w:val="20"/>
        </w:rPr>
        <w:t xml:space="preserve">The meeting was attended by a total </w:t>
      </w:r>
      <w:r>
        <w:rPr>
          <w:rFonts w:ascii="Times New Roman" w:eastAsiaTheme="minorEastAsia" w:hAnsi="Times New Roman" w:cstheme="minorHAnsi"/>
          <w:sz w:val="20"/>
          <w:szCs w:val="20"/>
        </w:rPr>
        <w:t xml:space="preserve">of 148 participants, including Government representatives from 51 countries. </w:t>
      </w:r>
      <w:r w:rsidRPr="00B22BE0">
        <w:rPr>
          <w:rFonts w:ascii="Times New Roman" w:eastAsiaTheme="minorEastAsia" w:hAnsi="Times New Roman" w:cstheme="minorHAnsi"/>
          <w:sz w:val="20"/>
          <w:szCs w:val="20"/>
        </w:rPr>
        <w:t xml:space="preserve"> The full list of participants is available in document IPBES/TF/CBG/Forum/2020/Other/1</w:t>
      </w:r>
      <w:r>
        <w:rPr>
          <w:rFonts w:ascii="Times New Roman" w:eastAsiaTheme="minorEastAsia" w:hAnsi="Times New Roman" w:cstheme="minorHAnsi"/>
          <w:sz w:val="20"/>
          <w:szCs w:val="20"/>
        </w:rPr>
        <w:t>.</w:t>
      </w:r>
    </w:p>
    <w:p w14:paraId="693AA763" w14:textId="28510F1B" w:rsidR="009D7971" w:rsidRPr="00233E2A" w:rsidRDefault="00A678D9" w:rsidP="00A678D9">
      <w:pPr>
        <w:pStyle w:val="CH1"/>
      </w:pPr>
      <w:r>
        <w:tab/>
        <w:t>IV.</w:t>
      </w:r>
      <w:r>
        <w:tab/>
      </w:r>
      <w:r w:rsidR="009D7971" w:rsidRPr="00233E2A">
        <w:t>Evaluation</w:t>
      </w:r>
    </w:p>
    <w:p w14:paraId="0A347AA7" w14:textId="77777777" w:rsidR="009D7971" w:rsidRPr="00995CA5" w:rsidRDefault="009D7971" w:rsidP="004C5A4F">
      <w:pPr>
        <w:pStyle w:val="ListParagraph"/>
        <w:numPr>
          <w:ilvl w:val="0"/>
          <w:numId w:val="7"/>
        </w:numPr>
        <w:spacing w:after="120" w:line="257" w:lineRule="auto"/>
        <w:ind w:left="1253"/>
        <w:contextualSpacing w:val="0"/>
        <w:rPr>
          <w:rFonts w:ascii="Times New Roman" w:hAnsi="Times New Roman"/>
          <w:sz w:val="20"/>
          <w:szCs w:val="20"/>
        </w:rPr>
      </w:pPr>
      <w:r w:rsidRPr="00995CA5">
        <w:rPr>
          <w:rFonts w:ascii="Times New Roman" w:hAnsi="Times New Roman"/>
          <w:sz w:val="20"/>
          <w:szCs w:val="20"/>
        </w:rPr>
        <w:t>Following the meeting, participants were invited to complete a short evaluation form.</w:t>
      </w:r>
    </w:p>
    <w:p w14:paraId="76AB0587" w14:textId="4F9D843B" w:rsidR="00995CA5" w:rsidRDefault="009D7971" w:rsidP="004C5A4F">
      <w:pPr>
        <w:pStyle w:val="ListParagraph"/>
        <w:numPr>
          <w:ilvl w:val="0"/>
          <w:numId w:val="7"/>
        </w:numPr>
        <w:spacing w:after="120" w:line="257" w:lineRule="auto"/>
        <w:ind w:left="1253"/>
        <w:contextualSpacing w:val="0"/>
        <w:rPr>
          <w:rFonts w:ascii="Times New Roman" w:hAnsi="Times New Roman"/>
          <w:sz w:val="20"/>
          <w:szCs w:val="20"/>
        </w:rPr>
      </w:pPr>
      <w:r w:rsidRPr="00995CA5">
        <w:rPr>
          <w:rFonts w:ascii="Times New Roman" w:hAnsi="Times New Roman"/>
          <w:sz w:val="20"/>
          <w:szCs w:val="20"/>
        </w:rPr>
        <w:t>In their evaluation, participants expressed high satisfaction with the meeting and highlighted its usefulness. All 84 respondents indicated that they would be interested in similar events (online and physical) in the future, to facilitate further knowledge exchange and enhanced collaboration and to encourage the establishment and further development of national and (sub)regional platforms and networks. Participants supported the preparation of guidance for and examples of national and (sub)regional platforms and networks supporting the work of IPBES, and expressed interest in remote training on conducting national ecosystem assessments on establishing national platforms.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A678D9" w14:paraId="20986C7F" w14:textId="77777777" w:rsidTr="00A678D9">
        <w:tc>
          <w:tcPr>
            <w:tcW w:w="1897" w:type="dxa"/>
          </w:tcPr>
          <w:p w14:paraId="46AC37D2" w14:textId="77777777" w:rsidR="00A678D9" w:rsidRDefault="00A678D9" w:rsidP="00A678D9">
            <w:pPr>
              <w:pStyle w:val="Normal-pool"/>
              <w:spacing w:before="520"/>
            </w:pPr>
          </w:p>
        </w:tc>
        <w:tc>
          <w:tcPr>
            <w:tcW w:w="1897" w:type="dxa"/>
          </w:tcPr>
          <w:p w14:paraId="57E640EA" w14:textId="77777777" w:rsidR="00A678D9" w:rsidRDefault="00A678D9" w:rsidP="00A678D9">
            <w:pPr>
              <w:pStyle w:val="Normal-pool"/>
              <w:spacing w:before="520"/>
            </w:pPr>
          </w:p>
        </w:tc>
        <w:tc>
          <w:tcPr>
            <w:tcW w:w="1897" w:type="dxa"/>
            <w:tcBorders>
              <w:bottom w:val="single" w:sz="4" w:space="0" w:color="auto"/>
            </w:tcBorders>
          </w:tcPr>
          <w:p w14:paraId="375531BE" w14:textId="77777777" w:rsidR="00A678D9" w:rsidRDefault="00A678D9" w:rsidP="00A678D9">
            <w:pPr>
              <w:pStyle w:val="Normal-pool"/>
              <w:spacing w:before="520"/>
            </w:pPr>
          </w:p>
        </w:tc>
        <w:tc>
          <w:tcPr>
            <w:tcW w:w="1897" w:type="dxa"/>
          </w:tcPr>
          <w:p w14:paraId="5A620C9B" w14:textId="77777777" w:rsidR="00A678D9" w:rsidRDefault="00A678D9" w:rsidP="00A678D9">
            <w:pPr>
              <w:pStyle w:val="Normal-pool"/>
              <w:spacing w:before="520"/>
            </w:pPr>
          </w:p>
        </w:tc>
        <w:tc>
          <w:tcPr>
            <w:tcW w:w="1898" w:type="dxa"/>
          </w:tcPr>
          <w:p w14:paraId="7E8A7431" w14:textId="77777777" w:rsidR="00A678D9" w:rsidRDefault="00A678D9" w:rsidP="00A678D9">
            <w:pPr>
              <w:pStyle w:val="Normal-pool"/>
              <w:spacing w:before="520"/>
            </w:pPr>
          </w:p>
        </w:tc>
      </w:tr>
    </w:tbl>
    <w:p w14:paraId="68E6B7DA" w14:textId="77777777" w:rsidR="00A678D9" w:rsidRPr="00A678D9" w:rsidRDefault="00A678D9" w:rsidP="00A678D9">
      <w:pPr>
        <w:pStyle w:val="Normal-pool"/>
      </w:pPr>
    </w:p>
    <w:sectPr w:rsidR="00A678D9" w:rsidRPr="00A678D9" w:rsidSect="007E752A">
      <w:headerReference w:type="first" r:id="rId29"/>
      <w:footerReference w:type="first" r:id="rId30"/>
      <w:pgSz w:w="11906" w:h="16838" w:code="9"/>
      <w:pgMar w:top="907" w:right="992" w:bottom="1418" w:left="1418" w:header="864"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89449" w14:textId="77777777" w:rsidR="00E51A49" w:rsidRDefault="00E51A49">
      <w:r>
        <w:separator/>
      </w:r>
    </w:p>
  </w:endnote>
  <w:endnote w:type="continuationSeparator" w:id="0">
    <w:p w14:paraId="7DB32AB7" w14:textId="77777777" w:rsidR="00E51A49" w:rsidRDefault="00E51A49">
      <w:r>
        <w:continuationSeparator/>
      </w:r>
    </w:p>
  </w:endnote>
  <w:endnote w:type="continuationNotice" w:id="1">
    <w:p w14:paraId="4347C6E1" w14:textId="77777777" w:rsidR="00E51A49" w:rsidRDefault="00E51A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4657671"/>
      <w:docPartObj>
        <w:docPartGallery w:val="Page Numbers (Bottom of Page)"/>
        <w:docPartUnique/>
      </w:docPartObj>
    </w:sdtPr>
    <w:sdtEndPr>
      <w:rPr>
        <w:rFonts w:ascii="Times New Roman" w:hAnsi="Times New Roman"/>
        <w:b/>
        <w:noProof/>
      </w:rPr>
    </w:sdtEndPr>
    <w:sdtContent>
      <w:p w14:paraId="210B6506" w14:textId="26DEF23E" w:rsidR="00556202" w:rsidRPr="00344FB5" w:rsidRDefault="00556202">
        <w:pPr>
          <w:pStyle w:val="Footer"/>
          <w:rPr>
            <w:rFonts w:ascii="Times New Roman" w:hAnsi="Times New Roman"/>
            <w:b/>
          </w:rPr>
        </w:pPr>
        <w:r w:rsidRPr="00344FB5">
          <w:rPr>
            <w:rFonts w:ascii="Times New Roman" w:hAnsi="Times New Roman"/>
            <w:b/>
          </w:rPr>
          <w:fldChar w:fldCharType="begin"/>
        </w:r>
        <w:r w:rsidRPr="00344FB5">
          <w:rPr>
            <w:rFonts w:ascii="Times New Roman" w:hAnsi="Times New Roman"/>
            <w:b/>
          </w:rPr>
          <w:instrText xml:space="preserve"> PAGE   \* MERGEFORMAT </w:instrText>
        </w:r>
        <w:r w:rsidRPr="00344FB5">
          <w:rPr>
            <w:rFonts w:ascii="Times New Roman" w:hAnsi="Times New Roman"/>
            <w:b/>
          </w:rPr>
          <w:fldChar w:fldCharType="separate"/>
        </w:r>
        <w:r>
          <w:rPr>
            <w:rFonts w:ascii="Times New Roman" w:hAnsi="Times New Roman"/>
            <w:b/>
            <w:noProof/>
          </w:rPr>
          <w:t>16</w:t>
        </w:r>
        <w:r w:rsidRPr="00344FB5">
          <w:rPr>
            <w:rFonts w:ascii="Times New Roman" w:hAnsi="Times New Roman"/>
            <w:b/>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9313833"/>
      <w:docPartObj>
        <w:docPartGallery w:val="Page Numbers (Bottom of Page)"/>
        <w:docPartUnique/>
      </w:docPartObj>
    </w:sdtPr>
    <w:sdtEndPr>
      <w:rPr>
        <w:rFonts w:ascii="Times New Roman" w:hAnsi="Times New Roman"/>
        <w:b/>
        <w:noProof/>
      </w:rPr>
    </w:sdtEndPr>
    <w:sdtContent>
      <w:p w14:paraId="4F607143" w14:textId="51D70CE5" w:rsidR="00556202" w:rsidRPr="00344FB5" w:rsidRDefault="00556202" w:rsidP="00344FB5">
        <w:pPr>
          <w:pStyle w:val="Footer"/>
          <w:jc w:val="right"/>
          <w:rPr>
            <w:rFonts w:ascii="Times New Roman" w:hAnsi="Times New Roman"/>
            <w:b/>
          </w:rPr>
        </w:pPr>
        <w:r w:rsidRPr="00344FB5">
          <w:rPr>
            <w:rFonts w:ascii="Times New Roman" w:hAnsi="Times New Roman"/>
            <w:b/>
          </w:rPr>
          <w:fldChar w:fldCharType="begin"/>
        </w:r>
        <w:r w:rsidRPr="00344FB5">
          <w:rPr>
            <w:rFonts w:ascii="Times New Roman" w:hAnsi="Times New Roman"/>
            <w:b/>
          </w:rPr>
          <w:instrText xml:space="preserve"> PAGE   \* MERGEFORMAT </w:instrText>
        </w:r>
        <w:r w:rsidRPr="00344FB5">
          <w:rPr>
            <w:rFonts w:ascii="Times New Roman" w:hAnsi="Times New Roman"/>
            <w:b/>
          </w:rPr>
          <w:fldChar w:fldCharType="separate"/>
        </w:r>
        <w:r>
          <w:rPr>
            <w:rFonts w:ascii="Times New Roman" w:hAnsi="Times New Roman"/>
            <w:b/>
            <w:noProof/>
          </w:rPr>
          <w:t>15</w:t>
        </w:r>
        <w:r w:rsidRPr="00344FB5">
          <w:rPr>
            <w:rFonts w:ascii="Times New Roman" w:hAnsi="Times New Roman"/>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51ED0" w14:textId="6325539A" w:rsidR="00556202" w:rsidRPr="00230C2A" w:rsidRDefault="00556202" w:rsidP="00230C2A">
    <w:pPr>
      <w:pStyle w:val="Normal-pool"/>
      <w:tabs>
        <w:tab w:val="clear" w:pos="1247"/>
      </w:tabs>
    </w:pPr>
    <w:r w:rsidRPr="00230C2A">
      <w:t>K2101209</w:t>
    </w:r>
    <w:r w:rsidRPr="00230C2A">
      <w:tab/>
    </w:r>
    <w:r w:rsidR="005016DF">
      <w:t>24</w:t>
    </w:r>
    <w:r w:rsidRPr="00230C2A">
      <w:t>0521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654F6" w14:textId="5F77D8DA" w:rsidR="00556202" w:rsidRPr="00230C2A" w:rsidRDefault="00556202" w:rsidP="00230C2A">
    <w:pPr>
      <w:pStyle w:val="Normal-pool"/>
      <w:jc w:val="right"/>
      <w:rPr>
        <w:b/>
        <w:bCs/>
        <w:sz w:val="18"/>
        <w:szCs w:val="18"/>
      </w:rPr>
    </w:pPr>
    <w:r w:rsidRPr="00230C2A">
      <w:rPr>
        <w:b/>
        <w:bCs/>
        <w:sz w:val="18"/>
        <w:szCs w:val="18"/>
      </w:rPr>
      <w:fldChar w:fldCharType="begin"/>
    </w:r>
    <w:r w:rsidRPr="00230C2A">
      <w:rPr>
        <w:b/>
        <w:bCs/>
        <w:sz w:val="18"/>
        <w:szCs w:val="18"/>
      </w:rPr>
      <w:instrText xml:space="preserve"> PAGE   \* MERGEFORMAT </w:instrText>
    </w:r>
    <w:r w:rsidRPr="00230C2A">
      <w:rPr>
        <w:b/>
        <w:bCs/>
        <w:sz w:val="18"/>
        <w:szCs w:val="18"/>
      </w:rPr>
      <w:fldChar w:fldCharType="separate"/>
    </w:r>
    <w:r w:rsidRPr="00230C2A">
      <w:rPr>
        <w:b/>
        <w:bCs/>
        <w:noProof/>
        <w:sz w:val="18"/>
        <w:szCs w:val="18"/>
      </w:rPr>
      <w:t>1</w:t>
    </w:r>
    <w:r w:rsidRPr="00230C2A">
      <w:rPr>
        <w:b/>
        <w:bCs/>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D7BDF" w14:textId="24876DA9" w:rsidR="00556202" w:rsidRPr="00A678D9" w:rsidRDefault="00556202" w:rsidP="00BB4321">
    <w:pPr>
      <w:pStyle w:val="Normal-pool"/>
      <w:jc w:val="right"/>
      <w:rPr>
        <w:b/>
        <w:bCs/>
        <w:sz w:val="18"/>
        <w:szCs w:val="18"/>
      </w:rPr>
    </w:pPr>
    <w:r w:rsidRPr="00A678D9">
      <w:rPr>
        <w:b/>
        <w:bCs/>
        <w:sz w:val="18"/>
        <w:szCs w:val="18"/>
      </w:rPr>
      <w:fldChar w:fldCharType="begin"/>
    </w:r>
    <w:r w:rsidRPr="00A678D9">
      <w:rPr>
        <w:b/>
        <w:bCs/>
        <w:sz w:val="18"/>
        <w:szCs w:val="18"/>
      </w:rPr>
      <w:instrText xml:space="preserve"> PAGE   \* MERGEFORMAT </w:instrText>
    </w:r>
    <w:r w:rsidRPr="00A678D9">
      <w:rPr>
        <w:b/>
        <w:bCs/>
        <w:sz w:val="18"/>
        <w:szCs w:val="18"/>
      </w:rPr>
      <w:fldChar w:fldCharType="separate"/>
    </w:r>
    <w:r w:rsidRPr="00A678D9">
      <w:rPr>
        <w:b/>
        <w:bCs/>
        <w:noProof/>
        <w:sz w:val="18"/>
        <w:szCs w:val="18"/>
      </w:rPr>
      <w:t>1</w:t>
    </w:r>
    <w:r w:rsidRPr="00A678D9">
      <w:rPr>
        <w:b/>
        <w:bCs/>
        <w:noProof/>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89AC4" w14:textId="77777777" w:rsidR="00556202" w:rsidRPr="00A678D9" w:rsidRDefault="00556202" w:rsidP="00A678D9">
    <w:pPr>
      <w:pStyle w:val="Normal-pool"/>
      <w:rPr>
        <w:b/>
        <w:bCs/>
        <w:sz w:val="18"/>
        <w:szCs w:val="18"/>
      </w:rPr>
    </w:pPr>
    <w:r w:rsidRPr="00A678D9">
      <w:rPr>
        <w:b/>
        <w:bCs/>
        <w:sz w:val="18"/>
        <w:szCs w:val="18"/>
      </w:rPr>
      <w:fldChar w:fldCharType="begin"/>
    </w:r>
    <w:r w:rsidRPr="00A678D9">
      <w:rPr>
        <w:b/>
        <w:bCs/>
        <w:sz w:val="18"/>
        <w:szCs w:val="18"/>
      </w:rPr>
      <w:instrText xml:space="preserve"> PAGE   \* MERGEFORMAT </w:instrText>
    </w:r>
    <w:r w:rsidRPr="00A678D9">
      <w:rPr>
        <w:b/>
        <w:bCs/>
        <w:sz w:val="18"/>
        <w:szCs w:val="18"/>
      </w:rPr>
      <w:fldChar w:fldCharType="separate"/>
    </w:r>
    <w:r w:rsidRPr="00A678D9">
      <w:rPr>
        <w:b/>
        <w:bCs/>
        <w:noProof/>
        <w:sz w:val="18"/>
        <w:szCs w:val="18"/>
      </w:rPr>
      <w:t>1</w:t>
    </w:r>
    <w:r w:rsidRPr="00A678D9">
      <w:rPr>
        <w:b/>
        <w:bC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3132C" w14:textId="77777777" w:rsidR="00E51A49" w:rsidRPr="00523CFC" w:rsidRDefault="00E51A49" w:rsidP="00523CFC">
      <w:pPr>
        <w:pStyle w:val="Normal-pool"/>
        <w:tabs>
          <w:tab w:val="clear" w:pos="1247"/>
        </w:tabs>
        <w:spacing w:before="60"/>
        <w:ind w:left="624"/>
        <w:rPr>
          <w:sz w:val="18"/>
          <w:szCs w:val="18"/>
        </w:rPr>
      </w:pPr>
      <w:r w:rsidRPr="00523CFC">
        <w:rPr>
          <w:sz w:val="18"/>
          <w:szCs w:val="18"/>
        </w:rPr>
        <w:separator/>
      </w:r>
    </w:p>
  </w:footnote>
  <w:footnote w:type="continuationSeparator" w:id="0">
    <w:p w14:paraId="0DB4CECF" w14:textId="77777777" w:rsidR="00E51A49" w:rsidRDefault="00E51A49">
      <w:r>
        <w:continuationSeparator/>
      </w:r>
    </w:p>
  </w:footnote>
  <w:footnote w:type="continuationNotice" w:id="1">
    <w:p w14:paraId="6B751136" w14:textId="77777777" w:rsidR="00E51A49" w:rsidRDefault="00E51A49">
      <w:pPr>
        <w:spacing w:after="0" w:line="240" w:lineRule="auto"/>
      </w:pPr>
    </w:p>
  </w:footnote>
  <w:footnote w:id="2">
    <w:p w14:paraId="76D7E19B" w14:textId="35CE3C90" w:rsidR="00556202" w:rsidRPr="00523CFC" w:rsidRDefault="00556202" w:rsidP="00523CFC">
      <w:pPr>
        <w:pStyle w:val="Normal-pool"/>
        <w:tabs>
          <w:tab w:val="clear" w:pos="1247"/>
        </w:tabs>
        <w:spacing w:before="20" w:after="40"/>
        <w:ind w:left="1247"/>
        <w:rPr>
          <w:sz w:val="18"/>
          <w:szCs w:val="18"/>
          <w:lang w:val="en-US"/>
        </w:rPr>
      </w:pPr>
      <w:r w:rsidRPr="00195427">
        <w:rPr>
          <w:rStyle w:val="FootnoteReference"/>
          <w:sz w:val="18"/>
          <w:vertAlign w:val="baseline"/>
        </w:rPr>
        <w:t>*</w:t>
      </w:r>
      <w:r w:rsidRPr="00195427">
        <w:rPr>
          <w:sz w:val="18"/>
          <w:szCs w:val="18"/>
        </w:rPr>
        <w:t xml:space="preserve"> IPBES/8/1.</w:t>
      </w:r>
    </w:p>
  </w:footnote>
  <w:footnote w:id="3">
    <w:p w14:paraId="693222CE" w14:textId="2B1C6931" w:rsidR="00556202" w:rsidRPr="00523CFC" w:rsidRDefault="00556202" w:rsidP="00523CFC">
      <w:pPr>
        <w:pStyle w:val="Normal-pool"/>
        <w:tabs>
          <w:tab w:val="clear" w:pos="1247"/>
        </w:tabs>
        <w:spacing w:before="20" w:after="40"/>
        <w:ind w:left="1247"/>
        <w:rPr>
          <w:sz w:val="18"/>
          <w:szCs w:val="18"/>
          <w:lang w:val="en-US"/>
        </w:rPr>
      </w:pPr>
      <w:r w:rsidRPr="00523CFC">
        <w:rPr>
          <w:rStyle w:val="FootnoteReference"/>
          <w:sz w:val="18"/>
        </w:rPr>
        <w:footnoteRef/>
      </w:r>
      <w:r w:rsidRPr="00523CFC">
        <w:rPr>
          <w:sz w:val="18"/>
          <w:szCs w:val="18"/>
          <w:lang w:val="en-US"/>
        </w:rPr>
        <w:t xml:space="preserve"> </w:t>
      </w:r>
      <w:r w:rsidRPr="00523CFC">
        <w:rPr>
          <w:rFonts w:eastAsia="Times New Roman"/>
          <w:color w:val="000000"/>
          <w:sz w:val="18"/>
          <w:szCs w:val="18"/>
          <w:lang w:val="en-US"/>
        </w:rPr>
        <w:t xml:space="preserve">The three priority topics are: (a) </w:t>
      </w:r>
      <w:r w:rsidR="00AF68A5" w:rsidRPr="00523CFC">
        <w:rPr>
          <w:rFonts w:eastAsia="Times New Roman"/>
          <w:color w:val="000000"/>
          <w:sz w:val="18"/>
          <w:szCs w:val="18"/>
          <w:lang w:val="en-US"/>
        </w:rPr>
        <w:t>u</w:t>
      </w:r>
      <w:r w:rsidRPr="00523CFC">
        <w:rPr>
          <w:rFonts w:eastAsia="Times New Roman"/>
          <w:color w:val="000000"/>
          <w:sz w:val="18"/>
          <w:szCs w:val="18"/>
          <w:lang w:val="en-US"/>
        </w:rPr>
        <w:t xml:space="preserve">nderstanding the importance of biodiversity in achieving the 2030 Agenda for Sustainable Development; (b) </w:t>
      </w:r>
      <w:r w:rsidR="00AF68A5" w:rsidRPr="00523CFC">
        <w:rPr>
          <w:rFonts w:eastAsia="Times New Roman"/>
          <w:color w:val="000000"/>
          <w:sz w:val="18"/>
          <w:szCs w:val="18"/>
          <w:lang w:val="en-US"/>
        </w:rPr>
        <w:t>u</w:t>
      </w:r>
      <w:r w:rsidRPr="00523CFC">
        <w:rPr>
          <w:rFonts w:eastAsia="Times New Roman"/>
          <w:color w:val="000000"/>
          <w:sz w:val="18"/>
          <w:szCs w:val="18"/>
          <w:lang w:val="en-US"/>
        </w:rPr>
        <w:t xml:space="preserve">nderstanding the underlying causes of biodiversity loss and determinants of transformative change and options for achieving the 2050 Vision for Biodiversity; and (c) </w:t>
      </w:r>
      <w:r w:rsidR="00AF68A5" w:rsidRPr="00523CFC">
        <w:rPr>
          <w:rFonts w:eastAsia="Times New Roman"/>
          <w:color w:val="000000"/>
          <w:sz w:val="18"/>
          <w:szCs w:val="18"/>
          <w:lang w:val="en-US"/>
        </w:rPr>
        <w:t>m</w:t>
      </w:r>
      <w:r w:rsidRPr="00523CFC">
        <w:rPr>
          <w:rFonts w:eastAsia="Times New Roman"/>
          <w:color w:val="000000"/>
          <w:sz w:val="18"/>
          <w:szCs w:val="18"/>
          <w:lang w:val="en-US"/>
        </w:rPr>
        <w:t>easuring business impact and dependence on biodiversity and nature’s contributions to people.</w:t>
      </w:r>
    </w:p>
  </w:footnote>
  <w:footnote w:id="4">
    <w:p w14:paraId="277B5E2F" w14:textId="00F29185" w:rsidR="00556202" w:rsidRPr="00523CFC" w:rsidRDefault="00556202" w:rsidP="00523CFC">
      <w:pPr>
        <w:pStyle w:val="Normal-pool"/>
        <w:tabs>
          <w:tab w:val="clear" w:pos="1247"/>
        </w:tabs>
        <w:spacing w:before="20" w:after="40"/>
        <w:ind w:left="1247"/>
        <w:rPr>
          <w:sz w:val="18"/>
          <w:szCs w:val="18"/>
        </w:rPr>
      </w:pPr>
      <w:r w:rsidRPr="00523CFC">
        <w:rPr>
          <w:rStyle w:val="FootnoteReference"/>
          <w:sz w:val="18"/>
        </w:rPr>
        <w:footnoteRef/>
      </w:r>
      <w:r w:rsidRPr="00523CFC">
        <w:rPr>
          <w:sz w:val="18"/>
          <w:szCs w:val="18"/>
        </w:rPr>
        <w:t xml:space="preserve"> </w:t>
      </w:r>
      <w:r w:rsidR="00DC1018" w:rsidRPr="00523CFC">
        <w:rPr>
          <w:sz w:val="18"/>
          <w:szCs w:val="18"/>
        </w:rPr>
        <w:t>See</w:t>
      </w:r>
      <w:r w:rsidR="00AF68A5" w:rsidRPr="00523CFC">
        <w:rPr>
          <w:sz w:val="18"/>
          <w:szCs w:val="18"/>
        </w:rPr>
        <w:t xml:space="preserve"> </w:t>
      </w:r>
      <w:r w:rsidRPr="00523CFC">
        <w:rPr>
          <w:sz w:val="18"/>
          <w:szCs w:val="18"/>
        </w:rPr>
        <w:t>www.ipbes.net/implementation-capacity-building-rolling-plan-contributions-strategic-partners-collaborative.</w:t>
      </w:r>
    </w:p>
  </w:footnote>
  <w:footnote w:id="5">
    <w:p w14:paraId="49925F24" w14:textId="7D4F5EFC" w:rsidR="00556202" w:rsidRPr="00523CFC" w:rsidRDefault="00556202" w:rsidP="00523CFC">
      <w:pPr>
        <w:pStyle w:val="Normal-pool"/>
        <w:tabs>
          <w:tab w:val="clear" w:pos="1247"/>
        </w:tabs>
        <w:spacing w:before="20" w:after="40"/>
        <w:ind w:left="1247"/>
        <w:rPr>
          <w:sz w:val="18"/>
          <w:szCs w:val="18"/>
        </w:rPr>
      </w:pPr>
      <w:r w:rsidRPr="00523CFC">
        <w:rPr>
          <w:rStyle w:val="FootnoteReference"/>
          <w:sz w:val="18"/>
        </w:rPr>
        <w:footnoteRef/>
      </w:r>
      <w:r w:rsidRPr="00523CFC">
        <w:rPr>
          <w:sz w:val="18"/>
          <w:szCs w:val="18"/>
          <w:lang w:val="en-US"/>
        </w:rPr>
        <w:t xml:space="preserve"> See annex 1 to Decision IPBES-7/1. </w:t>
      </w:r>
    </w:p>
  </w:footnote>
  <w:footnote w:id="6">
    <w:p w14:paraId="20271131" w14:textId="68FBD25F" w:rsidR="00556202" w:rsidRPr="00523CFC" w:rsidRDefault="00556202" w:rsidP="00523CFC">
      <w:pPr>
        <w:pStyle w:val="Normal-pool"/>
        <w:tabs>
          <w:tab w:val="clear" w:pos="1247"/>
        </w:tabs>
        <w:spacing w:before="20" w:after="40"/>
        <w:ind w:left="1247"/>
        <w:rPr>
          <w:sz w:val="18"/>
          <w:szCs w:val="18"/>
        </w:rPr>
      </w:pPr>
      <w:r w:rsidRPr="00523CFC">
        <w:rPr>
          <w:rStyle w:val="FootnoteReference"/>
          <w:sz w:val="18"/>
        </w:rPr>
        <w:footnoteRef/>
      </w:r>
      <w:r w:rsidRPr="00523CFC">
        <w:rPr>
          <w:sz w:val="18"/>
          <w:szCs w:val="18"/>
          <w:lang w:val="en-US"/>
        </w:rPr>
        <w:t xml:space="preserve"> Activities under the objective will be implemented in accordance with the priority capacity-building needs approved by the Plenary in decision IPBES-3/1 and the capacity-building rolling plan welcomed by the Plenary in decision IPBES-5/1. The plan comprises three strategies: learning and engagement, facilitating access to expertise and information and strengthening national and regional capacities.</w:t>
      </w:r>
    </w:p>
  </w:footnote>
  <w:footnote w:id="7">
    <w:p w14:paraId="0B6A97B5" w14:textId="6095B722" w:rsidR="00556202" w:rsidRPr="00523CFC" w:rsidRDefault="00556202" w:rsidP="00523CFC">
      <w:pPr>
        <w:pStyle w:val="Normal-pool"/>
        <w:tabs>
          <w:tab w:val="clear" w:pos="1247"/>
        </w:tabs>
        <w:spacing w:before="20" w:after="40"/>
        <w:ind w:left="1247"/>
        <w:rPr>
          <w:sz w:val="18"/>
          <w:szCs w:val="18"/>
          <w:lang w:val="en-US"/>
        </w:rPr>
      </w:pPr>
      <w:r w:rsidRPr="00523CFC">
        <w:rPr>
          <w:rStyle w:val="FootnoteReference"/>
          <w:sz w:val="18"/>
        </w:rPr>
        <w:footnoteRef/>
      </w:r>
      <w:r w:rsidRPr="00523CFC">
        <w:rPr>
          <w:sz w:val="18"/>
          <w:szCs w:val="18"/>
          <w:lang w:val="en-US"/>
        </w:rPr>
        <w:t xml:space="preserve"> In addition, </w:t>
      </w:r>
      <w:r w:rsidRPr="00523CFC">
        <w:rPr>
          <w:sz w:val="18"/>
          <w:szCs w:val="18"/>
        </w:rPr>
        <w:t>five fellows participated in the work of the task force on scenarios and models.</w:t>
      </w:r>
    </w:p>
  </w:footnote>
  <w:footnote w:id="8">
    <w:p w14:paraId="01715C62" w14:textId="0E7C1312" w:rsidR="00556202" w:rsidRPr="00523CFC" w:rsidRDefault="00556202" w:rsidP="00523CFC">
      <w:pPr>
        <w:pStyle w:val="Normal-pool"/>
        <w:tabs>
          <w:tab w:val="clear" w:pos="1247"/>
        </w:tabs>
        <w:spacing w:before="20" w:after="40"/>
        <w:ind w:left="1247"/>
        <w:rPr>
          <w:sz w:val="18"/>
          <w:szCs w:val="18"/>
        </w:rPr>
      </w:pPr>
      <w:r w:rsidRPr="00523CFC">
        <w:rPr>
          <w:rStyle w:val="FootnoteReference"/>
          <w:sz w:val="18"/>
        </w:rPr>
        <w:footnoteRef/>
      </w:r>
      <w:r w:rsidRPr="00523CFC">
        <w:rPr>
          <w:sz w:val="18"/>
          <w:szCs w:val="18"/>
          <w:lang w:val="en-US"/>
        </w:rPr>
        <w:t xml:space="preserve"> For meeting documentation see: https://ipbes.net/events/dialogue-meeting-ipbes-national-focal-points-review-draft-scoping-reports.</w:t>
      </w:r>
    </w:p>
  </w:footnote>
  <w:footnote w:id="9">
    <w:p w14:paraId="7AB6F240" w14:textId="3D02BDFB" w:rsidR="00556202" w:rsidRPr="00523CFC" w:rsidRDefault="00556202" w:rsidP="00523CFC">
      <w:pPr>
        <w:pStyle w:val="Normal-pool"/>
        <w:tabs>
          <w:tab w:val="clear" w:pos="1247"/>
        </w:tabs>
        <w:spacing w:before="20" w:after="40"/>
        <w:ind w:left="1247"/>
        <w:rPr>
          <w:sz w:val="18"/>
          <w:szCs w:val="18"/>
        </w:rPr>
      </w:pPr>
      <w:r w:rsidRPr="00523CFC">
        <w:rPr>
          <w:rStyle w:val="FootnoteReference"/>
          <w:sz w:val="18"/>
        </w:rPr>
        <w:footnoteRef/>
      </w:r>
      <w:r w:rsidRPr="00523CFC">
        <w:rPr>
          <w:sz w:val="18"/>
          <w:szCs w:val="18"/>
          <w:lang w:val="en-US"/>
        </w:rPr>
        <w:t xml:space="preserve"> For meeting documentation see: https://ipbes.net/events/dialogue-meeting-ipbes-national-focal-points-review-assessment-drafts-valuessustainable-use.</w:t>
      </w:r>
    </w:p>
  </w:footnote>
  <w:footnote w:id="10">
    <w:p w14:paraId="1672DA00" w14:textId="7F1F8783" w:rsidR="00556202" w:rsidRPr="00523CFC" w:rsidRDefault="00556202" w:rsidP="00523CFC">
      <w:pPr>
        <w:pStyle w:val="Normal-pool"/>
        <w:tabs>
          <w:tab w:val="clear" w:pos="1247"/>
        </w:tabs>
        <w:spacing w:before="20" w:after="40"/>
        <w:ind w:left="1247"/>
        <w:rPr>
          <w:sz w:val="18"/>
          <w:szCs w:val="18"/>
        </w:rPr>
      </w:pPr>
      <w:r w:rsidRPr="00523CFC">
        <w:rPr>
          <w:rStyle w:val="FootnoteReference"/>
          <w:sz w:val="18"/>
        </w:rPr>
        <w:footnoteRef/>
      </w:r>
      <w:r w:rsidRPr="00523CFC">
        <w:rPr>
          <w:sz w:val="18"/>
          <w:szCs w:val="18"/>
        </w:rPr>
        <w:t xml:space="preserve"> https://ipbes.net/ipbes-youth-workshop.</w:t>
      </w:r>
    </w:p>
  </w:footnote>
  <w:footnote w:id="11">
    <w:p w14:paraId="2483FF3E" w14:textId="2F9F8BB6" w:rsidR="00556202" w:rsidRPr="00523CFC" w:rsidRDefault="00556202" w:rsidP="00523CFC">
      <w:pPr>
        <w:pStyle w:val="Normal-pool"/>
        <w:tabs>
          <w:tab w:val="clear" w:pos="1247"/>
        </w:tabs>
        <w:spacing w:before="20" w:after="40"/>
        <w:ind w:left="1247"/>
        <w:rPr>
          <w:sz w:val="18"/>
          <w:szCs w:val="18"/>
          <w:lang w:val="en-US"/>
        </w:rPr>
      </w:pPr>
      <w:r w:rsidRPr="00523CFC">
        <w:rPr>
          <w:rStyle w:val="FootnoteReference"/>
          <w:sz w:val="18"/>
        </w:rPr>
        <w:footnoteRef/>
      </w:r>
      <w:r w:rsidRPr="00523CFC">
        <w:rPr>
          <w:sz w:val="18"/>
          <w:szCs w:val="18"/>
          <w:lang w:val="en-US"/>
        </w:rPr>
        <w:t xml:space="preserve"> The list of contributions is available on the IPBES website: https://www.ipbes.net/implementation-capacity-building-rolling-plan-contributions-strategic-partners-collaborative.</w:t>
      </w:r>
    </w:p>
  </w:footnote>
  <w:footnote w:id="12">
    <w:p w14:paraId="799A20E1" w14:textId="1D8AD9D6" w:rsidR="00556202" w:rsidRPr="00523CFC" w:rsidRDefault="00556202" w:rsidP="00523CFC">
      <w:pPr>
        <w:pStyle w:val="Normal-pool"/>
        <w:tabs>
          <w:tab w:val="clear" w:pos="1247"/>
        </w:tabs>
        <w:spacing w:before="20" w:after="40"/>
        <w:ind w:left="1247"/>
        <w:rPr>
          <w:sz w:val="18"/>
          <w:szCs w:val="18"/>
        </w:rPr>
      </w:pPr>
      <w:r w:rsidRPr="00523CFC">
        <w:rPr>
          <w:rStyle w:val="FootnoteReference"/>
          <w:sz w:val="18"/>
        </w:rPr>
        <w:footnoteRef/>
      </w:r>
      <w:r w:rsidRPr="00523CFC">
        <w:rPr>
          <w:sz w:val="18"/>
          <w:szCs w:val="18"/>
          <w:lang w:val="en-US"/>
        </w:rPr>
        <w:t xml:space="preserve"> </w:t>
      </w:r>
      <w:r w:rsidRPr="00523CFC">
        <w:rPr>
          <w:sz w:val="18"/>
          <w:szCs w:val="18"/>
        </w:rPr>
        <w:t xml:space="preserve">For meeting documentation see: </w:t>
      </w:r>
      <w:hyperlink r:id="rId1" w:history="1">
        <w:r w:rsidRPr="00523CFC">
          <w:rPr>
            <w:rStyle w:val="Hyperlink"/>
            <w:sz w:val="18"/>
            <w:szCs w:val="18"/>
            <w:lang w:val="en-GB"/>
          </w:rPr>
          <w:t>https://ipbes.net/events/ipbes-capacity-building-forum</w:t>
        </w:r>
      </w:hyperlink>
      <w:r w:rsidRPr="00523CFC">
        <w:rPr>
          <w:rStyle w:val="Hyperlink"/>
          <w:sz w:val="18"/>
          <w:szCs w:val="18"/>
          <w:lang w:val="en-GB"/>
        </w:rPr>
        <w:t>.</w:t>
      </w:r>
    </w:p>
  </w:footnote>
  <w:footnote w:id="13">
    <w:p w14:paraId="3C162580" w14:textId="630D2193" w:rsidR="00556202" w:rsidRPr="00523CFC" w:rsidRDefault="00556202" w:rsidP="00523CFC">
      <w:pPr>
        <w:pStyle w:val="Normal-pool"/>
        <w:tabs>
          <w:tab w:val="clear" w:pos="1247"/>
        </w:tabs>
        <w:spacing w:before="20" w:after="40"/>
        <w:ind w:left="1247"/>
        <w:rPr>
          <w:sz w:val="18"/>
          <w:szCs w:val="18"/>
        </w:rPr>
      </w:pPr>
      <w:r w:rsidRPr="00523CFC">
        <w:rPr>
          <w:rStyle w:val="FootnoteReference"/>
          <w:sz w:val="18"/>
        </w:rPr>
        <w:footnoteRef/>
      </w:r>
      <w:r w:rsidRPr="00523CFC">
        <w:rPr>
          <w:sz w:val="18"/>
          <w:szCs w:val="18"/>
        </w:rPr>
        <w:t xml:space="preserve"> For example, through the fourth IPBES capacity-building forum (see appendix III). The task force has been informed of the work done on developing a guidance manual on national biodiversity platforms by the Helmholtz Centre for Environmental Research (UFZ) under the UNEP-World Conservation Monitoring Centre National Ecosystem Assessment Initiative, which is part of the Biodiversity and Ecosystem Services Network (BES-Net) of the United Nations Development Programme. </w:t>
      </w:r>
    </w:p>
  </w:footnote>
  <w:footnote w:id="14">
    <w:p w14:paraId="2ACC781F" w14:textId="7A0CEE83" w:rsidR="00556202" w:rsidRPr="00523CFC" w:rsidRDefault="00556202" w:rsidP="00523CFC">
      <w:pPr>
        <w:pStyle w:val="Normal-pool"/>
        <w:tabs>
          <w:tab w:val="clear" w:pos="1247"/>
        </w:tabs>
        <w:spacing w:before="20" w:after="40"/>
        <w:ind w:left="1247"/>
        <w:rPr>
          <w:sz w:val="18"/>
          <w:szCs w:val="18"/>
          <w:lang w:val="en-US"/>
        </w:rPr>
      </w:pPr>
      <w:r w:rsidRPr="00523CFC">
        <w:rPr>
          <w:rStyle w:val="FootnoteReference"/>
          <w:sz w:val="18"/>
        </w:rPr>
        <w:footnoteRef/>
      </w:r>
      <w:r w:rsidRPr="00523CFC">
        <w:rPr>
          <w:sz w:val="18"/>
          <w:szCs w:val="18"/>
          <w:lang w:val="en-US"/>
        </w:rPr>
        <w:t xml:space="preserve"> Decision IPBES-3/1.</w:t>
      </w:r>
    </w:p>
  </w:footnote>
  <w:footnote w:id="15">
    <w:p w14:paraId="2A8DA6FB" w14:textId="776C4067" w:rsidR="00556202" w:rsidRPr="00523CFC" w:rsidRDefault="00556202" w:rsidP="00523CFC">
      <w:pPr>
        <w:pStyle w:val="Normal-pool"/>
        <w:tabs>
          <w:tab w:val="clear" w:pos="1247"/>
        </w:tabs>
        <w:spacing w:before="20" w:after="40"/>
        <w:ind w:left="1247"/>
        <w:rPr>
          <w:sz w:val="18"/>
          <w:szCs w:val="18"/>
          <w:lang w:val="en-US"/>
        </w:rPr>
      </w:pPr>
      <w:r w:rsidRPr="00523CFC">
        <w:rPr>
          <w:rStyle w:val="FootnoteReference"/>
          <w:sz w:val="18"/>
        </w:rPr>
        <w:footnoteRef/>
      </w:r>
      <w:r w:rsidRPr="00523CFC">
        <w:rPr>
          <w:sz w:val="18"/>
          <w:szCs w:val="18"/>
          <w:lang w:val="en-US"/>
        </w:rPr>
        <w:t xml:space="preserve"> The list of contributions is available on the IPBES website: https://www.ipbes.net/implementation-capacity-building-rolling-plan-contributions-strategic-partners-collaborative.</w:t>
      </w:r>
    </w:p>
  </w:footnote>
  <w:footnote w:id="16">
    <w:p w14:paraId="74D39D6E" w14:textId="77777777" w:rsidR="00556202" w:rsidRPr="00523CFC" w:rsidRDefault="00556202" w:rsidP="00523CFC">
      <w:pPr>
        <w:pStyle w:val="Normal-pool"/>
        <w:tabs>
          <w:tab w:val="clear" w:pos="1247"/>
        </w:tabs>
        <w:spacing w:before="20" w:after="40"/>
        <w:ind w:left="1247"/>
        <w:rPr>
          <w:sz w:val="18"/>
          <w:szCs w:val="18"/>
        </w:rPr>
      </w:pPr>
      <w:r w:rsidRPr="00523CFC">
        <w:rPr>
          <w:rStyle w:val="FootnoteReference"/>
          <w:sz w:val="18"/>
        </w:rPr>
        <w:footnoteRef/>
      </w:r>
      <w:r w:rsidRPr="00523CFC">
        <w:rPr>
          <w:sz w:val="18"/>
          <w:szCs w:val="18"/>
          <w:lang w:val="en-US"/>
        </w:rPr>
        <w:t xml:space="preserve"> Annex 1 to decision IPBES-7/1.</w:t>
      </w:r>
    </w:p>
  </w:footnote>
  <w:footnote w:id="17">
    <w:p w14:paraId="69F6AC78" w14:textId="1A9B3587" w:rsidR="00556202" w:rsidRPr="00523CFC" w:rsidRDefault="00556202" w:rsidP="00523CFC">
      <w:pPr>
        <w:pStyle w:val="Normal-pool"/>
        <w:tabs>
          <w:tab w:val="clear" w:pos="1247"/>
        </w:tabs>
        <w:spacing w:before="20" w:after="40"/>
        <w:ind w:left="1247"/>
        <w:rPr>
          <w:sz w:val="18"/>
          <w:szCs w:val="18"/>
        </w:rPr>
      </w:pPr>
      <w:r w:rsidRPr="00523CFC">
        <w:rPr>
          <w:rStyle w:val="FootnoteReference"/>
          <w:sz w:val="18"/>
        </w:rPr>
        <w:footnoteRef/>
      </w:r>
      <w:r w:rsidRPr="00523CFC">
        <w:rPr>
          <w:sz w:val="18"/>
          <w:szCs w:val="18"/>
          <w:lang w:val="en-US"/>
        </w:rPr>
        <w:t xml:space="preserve"> https://ipbes.net/ipbes-youth-workshop.</w:t>
      </w:r>
    </w:p>
  </w:footnote>
  <w:footnote w:id="18">
    <w:p w14:paraId="48F6524B" w14:textId="77777777" w:rsidR="00556202" w:rsidRPr="00523CFC" w:rsidRDefault="00556202" w:rsidP="00523CFC">
      <w:pPr>
        <w:pStyle w:val="Normal-pool"/>
        <w:tabs>
          <w:tab w:val="clear" w:pos="1247"/>
        </w:tabs>
        <w:spacing w:before="20" w:after="40"/>
        <w:ind w:left="1247"/>
        <w:rPr>
          <w:sz w:val="18"/>
          <w:szCs w:val="18"/>
          <w:lang w:val="en-US"/>
        </w:rPr>
      </w:pPr>
      <w:r w:rsidRPr="00523CFC">
        <w:rPr>
          <w:rStyle w:val="FootnoteReference"/>
          <w:sz w:val="18"/>
        </w:rPr>
        <w:footnoteRef/>
      </w:r>
      <w:r w:rsidRPr="00523CFC">
        <w:rPr>
          <w:sz w:val="18"/>
          <w:szCs w:val="18"/>
          <w:lang w:val="en-US"/>
        </w:rPr>
        <w:t xml:space="preserve"> Due to COVID-19.</w:t>
      </w:r>
    </w:p>
  </w:footnote>
  <w:footnote w:id="19">
    <w:p w14:paraId="2CBFD001" w14:textId="77777777" w:rsidR="00556202" w:rsidRPr="00523CFC" w:rsidRDefault="00556202" w:rsidP="00523CFC">
      <w:pPr>
        <w:pStyle w:val="Normal-pool"/>
        <w:tabs>
          <w:tab w:val="clear" w:pos="1247"/>
        </w:tabs>
        <w:spacing w:before="20" w:after="40"/>
        <w:ind w:left="1247"/>
        <w:rPr>
          <w:sz w:val="18"/>
          <w:szCs w:val="18"/>
          <w:lang w:val="en-US"/>
        </w:rPr>
      </w:pPr>
      <w:r w:rsidRPr="00523CFC">
        <w:rPr>
          <w:rStyle w:val="FootnoteReference"/>
          <w:sz w:val="18"/>
        </w:rPr>
        <w:footnoteRef/>
      </w:r>
      <w:r w:rsidRPr="00523CFC">
        <w:rPr>
          <w:sz w:val="18"/>
          <w:szCs w:val="18"/>
          <w:lang w:val="en-US"/>
        </w:rPr>
        <w:t xml:space="preserve"> Supporting objectives 2 and 5(b) of the IPBES 2030 rolling work programme.</w:t>
      </w:r>
    </w:p>
  </w:footnote>
  <w:footnote w:id="20">
    <w:p w14:paraId="559B7826" w14:textId="77777777" w:rsidR="00556202" w:rsidRPr="00523CFC" w:rsidRDefault="00556202" w:rsidP="00523CFC">
      <w:pPr>
        <w:pStyle w:val="Normal-pool"/>
        <w:tabs>
          <w:tab w:val="clear" w:pos="1247"/>
        </w:tabs>
        <w:spacing w:before="20" w:after="40"/>
        <w:ind w:left="1247"/>
        <w:rPr>
          <w:sz w:val="18"/>
          <w:szCs w:val="18"/>
          <w:lang w:val="en-US"/>
        </w:rPr>
      </w:pPr>
      <w:r w:rsidRPr="00523CFC">
        <w:rPr>
          <w:rStyle w:val="FootnoteReference"/>
          <w:sz w:val="18"/>
        </w:rPr>
        <w:footnoteRef/>
      </w:r>
      <w:r w:rsidRPr="00523CFC">
        <w:rPr>
          <w:sz w:val="18"/>
          <w:szCs w:val="18"/>
          <w:lang w:val="en-US"/>
        </w:rPr>
        <w:t xml:space="preserve"> All documents can be found on the meeting website: </w:t>
      </w:r>
      <w:hyperlink r:id="rId2" w:history="1">
        <w:r w:rsidRPr="00523CFC">
          <w:rPr>
            <w:rStyle w:val="Hyperlink"/>
            <w:sz w:val="18"/>
            <w:szCs w:val="18"/>
            <w:lang w:val="en-GB"/>
          </w:rPr>
          <w:t>https://ipbes.net/events/ipbes-capacity-building-forum</w:t>
        </w:r>
      </w:hyperlink>
      <w:r w:rsidRPr="00523CFC">
        <w:rPr>
          <w:sz w:val="18"/>
          <w:szCs w:val="18"/>
          <w:lang w:val="en-US"/>
        </w:rPr>
        <w:t>.</w:t>
      </w:r>
    </w:p>
  </w:footnote>
  <w:footnote w:id="21">
    <w:p w14:paraId="1760DEB4" w14:textId="77777777" w:rsidR="00556202" w:rsidRPr="00523CFC" w:rsidRDefault="00556202" w:rsidP="00523CFC">
      <w:pPr>
        <w:pStyle w:val="Normal-pool"/>
        <w:tabs>
          <w:tab w:val="clear" w:pos="1247"/>
        </w:tabs>
        <w:spacing w:before="20" w:after="40"/>
        <w:ind w:left="1247"/>
        <w:rPr>
          <w:sz w:val="18"/>
          <w:szCs w:val="18"/>
          <w:lang w:val="en-US"/>
        </w:rPr>
      </w:pPr>
      <w:r w:rsidRPr="00523CFC">
        <w:rPr>
          <w:rStyle w:val="FootnoteReference"/>
          <w:sz w:val="18"/>
        </w:rPr>
        <w:footnoteRef/>
      </w:r>
      <w:r w:rsidRPr="00523CFC">
        <w:rPr>
          <w:sz w:val="18"/>
          <w:szCs w:val="18"/>
          <w:lang w:val="en-US"/>
        </w:rPr>
        <w:t xml:space="preserve"> All slides are available in document IPBES/TF/CBG/Forum/2020/Other/2.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9D5C0" w14:textId="12DB7465" w:rsidR="00556202" w:rsidRPr="000B3B8F" w:rsidRDefault="00556202" w:rsidP="00CB426D">
    <w:pPr>
      <w:pStyle w:val="Header"/>
      <w:tabs>
        <w:tab w:val="left" w:pos="624"/>
      </w:tabs>
      <w:rPr>
        <w:rFonts w:ascii="Times New Roman" w:eastAsia="Times New Roman" w:hAnsi="Times New Roman"/>
        <w:szCs w:val="18"/>
        <w:lang w:val="en-GB"/>
      </w:rPr>
    </w:pPr>
    <w:r>
      <w:rPr>
        <w:rFonts w:ascii="Times New Roman" w:hAnsi="Times New Roman"/>
        <w:szCs w:val="18"/>
      </w:rPr>
      <w:t>IPBES/8/INF/9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ACD6D" w14:textId="77F9B1DB" w:rsidR="00556202" w:rsidRPr="000B3B8F" w:rsidRDefault="00556202" w:rsidP="00CB426D">
    <w:pPr>
      <w:pStyle w:val="Header"/>
      <w:tabs>
        <w:tab w:val="left" w:pos="624"/>
      </w:tabs>
      <w:jc w:val="right"/>
      <w:rPr>
        <w:rFonts w:ascii="Times New Roman" w:eastAsia="Times New Roman" w:hAnsi="Times New Roman"/>
        <w:szCs w:val="18"/>
        <w:lang w:val="en-GB"/>
      </w:rPr>
    </w:pPr>
    <w:r>
      <w:rPr>
        <w:rFonts w:ascii="Times New Roman" w:hAnsi="Times New Roman"/>
        <w:szCs w:val="18"/>
      </w:rPr>
      <w:t>IPBES/8/INF/9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B10FE" w14:textId="58D790C0" w:rsidR="00556202" w:rsidRDefault="00556202" w:rsidP="00230C2A">
    <w:pPr>
      <w:pStyle w:val="Header"/>
      <w:tabs>
        <w:tab w:val="left" w:pos="624"/>
      </w:tabs>
      <w:jc w:val="right"/>
    </w:pPr>
    <w:r>
      <w:rPr>
        <w:rFonts w:ascii="Times New Roman" w:hAnsi="Times New Roman"/>
        <w:szCs w:val="18"/>
      </w:rPr>
      <w:t>IPBES/8/INF/9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DF98E" w14:textId="77777777" w:rsidR="00556202" w:rsidRPr="00BB4321" w:rsidRDefault="00556202" w:rsidP="004C5D67">
    <w:pPr>
      <w:pStyle w:val="Header"/>
      <w:tabs>
        <w:tab w:val="left" w:pos="624"/>
      </w:tabs>
      <w:jc w:val="right"/>
      <w:rPr>
        <w:rFonts w:ascii="Times New Roman" w:eastAsia="Times New Roman" w:hAnsi="Times New Roman"/>
        <w:szCs w:val="18"/>
        <w:lang w:val="en-GB"/>
      </w:rPr>
    </w:pPr>
    <w:r>
      <w:rPr>
        <w:rFonts w:ascii="Times New Roman" w:hAnsi="Times New Roman"/>
        <w:szCs w:val="18"/>
      </w:rPr>
      <w:t>IPBES/8/INF/9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8A39B" w14:textId="77777777" w:rsidR="00556202" w:rsidRPr="00BB4321" w:rsidRDefault="00556202" w:rsidP="00A678D9">
    <w:pPr>
      <w:pStyle w:val="Header"/>
      <w:tabs>
        <w:tab w:val="left" w:pos="624"/>
      </w:tabs>
      <w:rPr>
        <w:rFonts w:ascii="Times New Roman" w:eastAsia="Times New Roman" w:hAnsi="Times New Roman"/>
        <w:szCs w:val="18"/>
        <w:lang w:val="en-GB"/>
      </w:rPr>
    </w:pPr>
    <w:r>
      <w:rPr>
        <w:rFonts w:ascii="Times New Roman" w:hAnsi="Times New Roman"/>
        <w:szCs w:val="18"/>
      </w:rPr>
      <w:t>IPBES/8/INF/9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354F0"/>
    <w:multiLevelType w:val="multilevel"/>
    <w:tmpl w:val="2BF22DFE"/>
    <w:lvl w:ilvl="0">
      <w:start w:val="1"/>
      <w:numFmt w:val="decimal"/>
      <w:lvlText w:val="%1."/>
      <w:lvlJc w:val="left"/>
      <w:pPr>
        <w:tabs>
          <w:tab w:val="num" w:pos="567"/>
        </w:tabs>
        <w:ind w:left="1247" w:firstLine="0"/>
      </w:pPr>
      <w:rPr>
        <w:rFonts w:ascii="Times New Roman" w:hAnsi="Times New Roman" w:cs="Times New Roman" w:hint="default"/>
        <w:b w:val="0"/>
        <w:bCs w:val="0"/>
        <w:sz w:val="20"/>
        <w:szCs w:val="2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15:restartNumberingAfterBreak="0">
    <w:nsid w:val="05F24609"/>
    <w:multiLevelType w:val="hybridMultilevel"/>
    <w:tmpl w:val="1012F0B2"/>
    <w:lvl w:ilvl="0" w:tplc="582284F4">
      <w:start w:val="1"/>
      <w:numFmt w:val="decimal"/>
      <w:pStyle w:val="Normalnumber"/>
      <w:lvlText w:val="%1."/>
      <w:lvlJc w:val="left"/>
      <w:pPr>
        <w:ind w:left="1607" w:hanging="360"/>
      </w:pPr>
    </w:lvl>
    <w:lvl w:ilvl="1" w:tplc="61428F0E">
      <w:start w:val="1"/>
      <w:numFmt w:val="lowerLetter"/>
      <w:lvlText w:val="(%2)"/>
      <w:lvlJc w:val="left"/>
      <w:pPr>
        <w:ind w:left="1440" w:hanging="360"/>
      </w:pPr>
      <w:rPr>
        <w:rFonts w:ascii="Times New Roman" w:eastAsia="Times New Roman" w:hAnsi="Times New Roman"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3E3403"/>
    <w:multiLevelType w:val="multilevel"/>
    <w:tmpl w:val="461AC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144FA"/>
    <w:multiLevelType w:val="hybridMultilevel"/>
    <w:tmpl w:val="A00C6332"/>
    <w:lvl w:ilvl="0" w:tplc="299A840E">
      <w:numFmt w:val="bullet"/>
      <w:lvlText w:val="-"/>
      <w:lvlJc w:val="left"/>
      <w:pPr>
        <w:ind w:left="1607" w:hanging="360"/>
      </w:pPr>
      <w:rPr>
        <w:rFonts w:ascii="Times New Roman" w:eastAsia="Times New Roman" w:hAnsi="Times New Roman" w:cs="Times New Roman" w:hint="default"/>
      </w:rPr>
    </w:lvl>
    <w:lvl w:ilvl="1" w:tplc="08090003" w:tentative="1">
      <w:start w:val="1"/>
      <w:numFmt w:val="bullet"/>
      <w:lvlText w:val="o"/>
      <w:lvlJc w:val="left"/>
      <w:pPr>
        <w:ind w:left="2327" w:hanging="360"/>
      </w:pPr>
      <w:rPr>
        <w:rFonts w:ascii="Courier New" w:hAnsi="Courier New" w:cs="Courier New" w:hint="default"/>
      </w:rPr>
    </w:lvl>
    <w:lvl w:ilvl="2" w:tplc="08090005" w:tentative="1">
      <w:start w:val="1"/>
      <w:numFmt w:val="bullet"/>
      <w:lvlText w:val=""/>
      <w:lvlJc w:val="left"/>
      <w:pPr>
        <w:ind w:left="3047" w:hanging="360"/>
      </w:pPr>
      <w:rPr>
        <w:rFonts w:ascii="Wingdings" w:hAnsi="Wingdings" w:hint="default"/>
      </w:rPr>
    </w:lvl>
    <w:lvl w:ilvl="3" w:tplc="08090001" w:tentative="1">
      <w:start w:val="1"/>
      <w:numFmt w:val="bullet"/>
      <w:lvlText w:val=""/>
      <w:lvlJc w:val="left"/>
      <w:pPr>
        <w:ind w:left="3767" w:hanging="360"/>
      </w:pPr>
      <w:rPr>
        <w:rFonts w:ascii="Symbol" w:hAnsi="Symbol" w:hint="default"/>
      </w:rPr>
    </w:lvl>
    <w:lvl w:ilvl="4" w:tplc="08090003" w:tentative="1">
      <w:start w:val="1"/>
      <w:numFmt w:val="bullet"/>
      <w:lvlText w:val="o"/>
      <w:lvlJc w:val="left"/>
      <w:pPr>
        <w:ind w:left="4487" w:hanging="360"/>
      </w:pPr>
      <w:rPr>
        <w:rFonts w:ascii="Courier New" w:hAnsi="Courier New" w:cs="Courier New" w:hint="default"/>
      </w:rPr>
    </w:lvl>
    <w:lvl w:ilvl="5" w:tplc="08090005" w:tentative="1">
      <w:start w:val="1"/>
      <w:numFmt w:val="bullet"/>
      <w:lvlText w:val=""/>
      <w:lvlJc w:val="left"/>
      <w:pPr>
        <w:ind w:left="5207" w:hanging="360"/>
      </w:pPr>
      <w:rPr>
        <w:rFonts w:ascii="Wingdings" w:hAnsi="Wingdings" w:hint="default"/>
      </w:rPr>
    </w:lvl>
    <w:lvl w:ilvl="6" w:tplc="08090001" w:tentative="1">
      <w:start w:val="1"/>
      <w:numFmt w:val="bullet"/>
      <w:lvlText w:val=""/>
      <w:lvlJc w:val="left"/>
      <w:pPr>
        <w:ind w:left="5927" w:hanging="360"/>
      </w:pPr>
      <w:rPr>
        <w:rFonts w:ascii="Symbol" w:hAnsi="Symbol" w:hint="default"/>
      </w:rPr>
    </w:lvl>
    <w:lvl w:ilvl="7" w:tplc="08090003" w:tentative="1">
      <w:start w:val="1"/>
      <w:numFmt w:val="bullet"/>
      <w:lvlText w:val="o"/>
      <w:lvlJc w:val="left"/>
      <w:pPr>
        <w:ind w:left="6647" w:hanging="360"/>
      </w:pPr>
      <w:rPr>
        <w:rFonts w:ascii="Courier New" w:hAnsi="Courier New" w:cs="Courier New" w:hint="default"/>
      </w:rPr>
    </w:lvl>
    <w:lvl w:ilvl="8" w:tplc="08090005" w:tentative="1">
      <w:start w:val="1"/>
      <w:numFmt w:val="bullet"/>
      <w:lvlText w:val=""/>
      <w:lvlJc w:val="left"/>
      <w:pPr>
        <w:ind w:left="7367" w:hanging="360"/>
      </w:pPr>
      <w:rPr>
        <w:rFonts w:ascii="Wingdings" w:hAnsi="Wingdings" w:hint="default"/>
      </w:rPr>
    </w:lvl>
  </w:abstractNum>
  <w:abstractNum w:abstractNumId="4" w15:restartNumberingAfterBreak="0">
    <w:nsid w:val="19FF0FE2"/>
    <w:multiLevelType w:val="multilevel"/>
    <w:tmpl w:val="76B210F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5"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6" w15:restartNumberingAfterBreak="0">
    <w:nsid w:val="225F4A70"/>
    <w:multiLevelType w:val="hybridMultilevel"/>
    <w:tmpl w:val="C26EB16C"/>
    <w:lvl w:ilvl="0" w:tplc="05B6602E">
      <w:start w:val="1"/>
      <w:numFmt w:val="bullet"/>
      <w:lvlText w:val=""/>
      <w:lvlJc w:val="left"/>
      <w:pPr>
        <w:ind w:left="2024" w:hanging="360"/>
      </w:pPr>
      <w:rPr>
        <w:rFonts w:ascii="Symbol" w:hAnsi="Symbol" w:hint="default"/>
      </w:rPr>
    </w:lvl>
    <w:lvl w:ilvl="1" w:tplc="59E28E4C">
      <w:start w:val="1"/>
      <w:numFmt w:val="bullet"/>
      <w:lvlText w:val="o"/>
      <w:lvlJc w:val="left"/>
      <w:pPr>
        <w:ind w:left="2744" w:hanging="360"/>
      </w:pPr>
      <w:rPr>
        <w:rFonts w:ascii="Courier New" w:hAnsi="Courier New" w:hint="default"/>
      </w:rPr>
    </w:lvl>
    <w:lvl w:ilvl="2" w:tplc="7166B150">
      <w:start w:val="1"/>
      <w:numFmt w:val="bullet"/>
      <w:lvlText w:val=""/>
      <w:lvlJc w:val="left"/>
      <w:pPr>
        <w:ind w:left="3464" w:hanging="360"/>
      </w:pPr>
      <w:rPr>
        <w:rFonts w:ascii="Wingdings" w:hAnsi="Wingdings" w:hint="default"/>
      </w:rPr>
    </w:lvl>
    <w:lvl w:ilvl="3" w:tplc="D530149A">
      <w:start w:val="1"/>
      <w:numFmt w:val="bullet"/>
      <w:lvlText w:val=""/>
      <w:lvlJc w:val="left"/>
      <w:pPr>
        <w:ind w:left="4184" w:hanging="360"/>
      </w:pPr>
      <w:rPr>
        <w:rFonts w:ascii="Symbol" w:hAnsi="Symbol" w:hint="default"/>
      </w:rPr>
    </w:lvl>
    <w:lvl w:ilvl="4" w:tplc="9926C59A">
      <w:start w:val="1"/>
      <w:numFmt w:val="bullet"/>
      <w:lvlText w:val="o"/>
      <w:lvlJc w:val="left"/>
      <w:pPr>
        <w:ind w:left="4904" w:hanging="360"/>
      </w:pPr>
      <w:rPr>
        <w:rFonts w:ascii="Courier New" w:hAnsi="Courier New" w:hint="default"/>
      </w:rPr>
    </w:lvl>
    <w:lvl w:ilvl="5" w:tplc="41B4F612">
      <w:start w:val="1"/>
      <w:numFmt w:val="bullet"/>
      <w:lvlText w:val=""/>
      <w:lvlJc w:val="left"/>
      <w:pPr>
        <w:ind w:left="5624" w:hanging="360"/>
      </w:pPr>
      <w:rPr>
        <w:rFonts w:ascii="Wingdings" w:hAnsi="Wingdings" w:hint="default"/>
      </w:rPr>
    </w:lvl>
    <w:lvl w:ilvl="6" w:tplc="D47C1FB2">
      <w:start w:val="1"/>
      <w:numFmt w:val="bullet"/>
      <w:lvlText w:val=""/>
      <w:lvlJc w:val="left"/>
      <w:pPr>
        <w:ind w:left="6344" w:hanging="360"/>
      </w:pPr>
      <w:rPr>
        <w:rFonts w:ascii="Symbol" w:hAnsi="Symbol" w:hint="default"/>
      </w:rPr>
    </w:lvl>
    <w:lvl w:ilvl="7" w:tplc="2FC27872">
      <w:start w:val="1"/>
      <w:numFmt w:val="bullet"/>
      <w:lvlText w:val="o"/>
      <w:lvlJc w:val="left"/>
      <w:pPr>
        <w:ind w:left="7064" w:hanging="360"/>
      </w:pPr>
      <w:rPr>
        <w:rFonts w:ascii="Courier New" w:hAnsi="Courier New" w:hint="default"/>
      </w:rPr>
    </w:lvl>
    <w:lvl w:ilvl="8" w:tplc="3354A174">
      <w:start w:val="1"/>
      <w:numFmt w:val="bullet"/>
      <w:lvlText w:val=""/>
      <w:lvlJc w:val="left"/>
      <w:pPr>
        <w:ind w:left="7784" w:hanging="360"/>
      </w:pPr>
      <w:rPr>
        <w:rFonts w:ascii="Wingdings" w:hAnsi="Wingdings" w:hint="default"/>
      </w:rPr>
    </w:lvl>
  </w:abstractNum>
  <w:abstractNum w:abstractNumId="7" w15:restartNumberingAfterBreak="0">
    <w:nsid w:val="260D7AB8"/>
    <w:multiLevelType w:val="multilevel"/>
    <w:tmpl w:val="76B210F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8" w15:restartNumberingAfterBreak="0">
    <w:nsid w:val="35571603"/>
    <w:multiLevelType w:val="singleLevel"/>
    <w:tmpl w:val="2868AC2A"/>
    <w:styleLink w:val="Normallist5"/>
    <w:lvl w:ilvl="0">
      <w:start w:val="6"/>
      <w:numFmt w:val="upperLetter"/>
      <w:pStyle w:val="Heading9"/>
      <w:lvlText w:val="%1."/>
      <w:lvlJc w:val="left"/>
      <w:pPr>
        <w:tabs>
          <w:tab w:val="num" w:pos="360"/>
        </w:tabs>
        <w:ind w:left="360" w:hanging="360"/>
      </w:pPr>
      <w:rPr>
        <w:rFonts w:hint="default"/>
      </w:rPr>
    </w:lvl>
  </w:abstractNum>
  <w:abstractNum w:abstractNumId="9" w15:restartNumberingAfterBreak="0">
    <w:nsid w:val="3BFF55A5"/>
    <w:multiLevelType w:val="multilevel"/>
    <w:tmpl w:val="BA2234AE"/>
    <w:lvl w:ilvl="0">
      <w:start w:val="1"/>
      <w:numFmt w:val="decimal"/>
      <w:lvlText w:val="%1."/>
      <w:lvlJc w:val="left"/>
      <w:pPr>
        <w:tabs>
          <w:tab w:val="num" w:pos="567"/>
        </w:tabs>
        <w:ind w:left="1247" w:firstLine="0"/>
      </w:pPr>
      <w:rPr>
        <w:rFonts w:hint="default"/>
        <w:b w:val="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0" w15:restartNumberingAfterBreak="0">
    <w:nsid w:val="40053777"/>
    <w:multiLevelType w:val="multilevel"/>
    <w:tmpl w:val="BA2234AE"/>
    <w:lvl w:ilvl="0">
      <w:start w:val="1"/>
      <w:numFmt w:val="decimal"/>
      <w:lvlText w:val="%1."/>
      <w:lvlJc w:val="left"/>
      <w:pPr>
        <w:tabs>
          <w:tab w:val="num" w:pos="567"/>
        </w:tabs>
        <w:ind w:left="1247" w:firstLine="0"/>
      </w:pPr>
      <w:rPr>
        <w:rFonts w:hint="default"/>
        <w:b w:val="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1" w15:restartNumberingAfterBreak="0">
    <w:nsid w:val="42F45EBA"/>
    <w:multiLevelType w:val="hybridMultilevel"/>
    <w:tmpl w:val="BB786256"/>
    <w:lvl w:ilvl="0" w:tplc="F1D2A662">
      <w:start w:val="1"/>
      <w:numFmt w:val="bullet"/>
      <w:lvlText w:val=""/>
      <w:lvlJc w:val="left"/>
      <w:pPr>
        <w:ind w:left="720" w:hanging="360"/>
      </w:pPr>
      <w:rPr>
        <w:rFonts w:ascii="Symbol" w:hAnsi="Symbol" w:hint="default"/>
      </w:rPr>
    </w:lvl>
    <w:lvl w:ilvl="1" w:tplc="83FA9494">
      <w:start w:val="1"/>
      <w:numFmt w:val="bullet"/>
      <w:lvlText w:val="o"/>
      <w:lvlJc w:val="left"/>
      <w:pPr>
        <w:ind w:left="1440" w:hanging="360"/>
      </w:pPr>
      <w:rPr>
        <w:rFonts w:ascii="Courier New" w:hAnsi="Courier New" w:hint="default"/>
      </w:rPr>
    </w:lvl>
    <w:lvl w:ilvl="2" w:tplc="96D60470">
      <w:start w:val="1"/>
      <w:numFmt w:val="bullet"/>
      <w:lvlText w:val=""/>
      <w:lvlJc w:val="left"/>
      <w:pPr>
        <w:ind w:left="2160" w:hanging="360"/>
      </w:pPr>
      <w:rPr>
        <w:rFonts w:ascii="Wingdings" w:hAnsi="Wingdings" w:hint="default"/>
      </w:rPr>
    </w:lvl>
    <w:lvl w:ilvl="3" w:tplc="7F9E684A">
      <w:start w:val="1"/>
      <w:numFmt w:val="bullet"/>
      <w:lvlText w:val=""/>
      <w:lvlJc w:val="left"/>
      <w:pPr>
        <w:ind w:left="2880" w:hanging="360"/>
      </w:pPr>
      <w:rPr>
        <w:rFonts w:ascii="Symbol" w:hAnsi="Symbol" w:hint="default"/>
      </w:rPr>
    </w:lvl>
    <w:lvl w:ilvl="4" w:tplc="67BC14F6">
      <w:start w:val="1"/>
      <w:numFmt w:val="bullet"/>
      <w:lvlText w:val="o"/>
      <w:lvlJc w:val="left"/>
      <w:pPr>
        <w:ind w:left="3600" w:hanging="360"/>
      </w:pPr>
      <w:rPr>
        <w:rFonts w:ascii="Courier New" w:hAnsi="Courier New" w:hint="default"/>
      </w:rPr>
    </w:lvl>
    <w:lvl w:ilvl="5" w:tplc="750CD656">
      <w:start w:val="1"/>
      <w:numFmt w:val="bullet"/>
      <w:lvlText w:val=""/>
      <w:lvlJc w:val="left"/>
      <w:pPr>
        <w:ind w:left="4320" w:hanging="360"/>
      </w:pPr>
      <w:rPr>
        <w:rFonts w:ascii="Wingdings" w:hAnsi="Wingdings" w:hint="default"/>
      </w:rPr>
    </w:lvl>
    <w:lvl w:ilvl="6" w:tplc="247620D6">
      <w:start w:val="1"/>
      <w:numFmt w:val="bullet"/>
      <w:lvlText w:val=""/>
      <w:lvlJc w:val="left"/>
      <w:pPr>
        <w:ind w:left="5040" w:hanging="360"/>
      </w:pPr>
      <w:rPr>
        <w:rFonts w:ascii="Symbol" w:hAnsi="Symbol" w:hint="default"/>
      </w:rPr>
    </w:lvl>
    <w:lvl w:ilvl="7" w:tplc="37C4BB54">
      <w:start w:val="1"/>
      <w:numFmt w:val="bullet"/>
      <w:lvlText w:val="o"/>
      <w:lvlJc w:val="left"/>
      <w:pPr>
        <w:ind w:left="5760" w:hanging="360"/>
      </w:pPr>
      <w:rPr>
        <w:rFonts w:ascii="Courier New" w:hAnsi="Courier New" w:hint="default"/>
      </w:rPr>
    </w:lvl>
    <w:lvl w:ilvl="8" w:tplc="FBE4F850">
      <w:start w:val="1"/>
      <w:numFmt w:val="bullet"/>
      <w:lvlText w:val=""/>
      <w:lvlJc w:val="left"/>
      <w:pPr>
        <w:ind w:left="6480" w:hanging="360"/>
      </w:pPr>
      <w:rPr>
        <w:rFonts w:ascii="Wingdings" w:hAnsi="Wingdings" w:hint="default"/>
      </w:rPr>
    </w:lvl>
  </w:abstractNum>
  <w:abstractNum w:abstractNumId="12" w15:restartNumberingAfterBreak="0">
    <w:nsid w:val="45743098"/>
    <w:multiLevelType w:val="multilevel"/>
    <w:tmpl w:val="0CE63B4E"/>
    <w:lvl w:ilvl="0">
      <w:start w:val="26"/>
      <w:numFmt w:val="decimal"/>
      <w:lvlText w:val="%1."/>
      <w:lvlJc w:val="left"/>
      <w:pPr>
        <w:tabs>
          <w:tab w:val="num" w:pos="1134"/>
        </w:tabs>
        <w:ind w:left="1247" w:firstLine="0"/>
      </w:pPr>
      <w:rPr>
        <w:rFonts w:ascii="Times New Roman" w:hAnsi="Times New Roman" w:cs="Times New Roman" w:hint="default"/>
        <w:b w:val="0"/>
        <w:sz w:val="20"/>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3" w15:restartNumberingAfterBreak="0">
    <w:nsid w:val="4CE07E7C"/>
    <w:multiLevelType w:val="hybridMultilevel"/>
    <w:tmpl w:val="72B27FA0"/>
    <w:lvl w:ilvl="0" w:tplc="9EAE1D78">
      <w:start w:val="1"/>
      <w:numFmt w:val="bullet"/>
      <w:lvlText w:val=""/>
      <w:lvlJc w:val="left"/>
      <w:pPr>
        <w:ind w:left="720" w:hanging="360"/>
      </w:pPr>
      <w:rPr>
        <w:rFonts w:ascii="Symbol" w:hAnsi="Symbol" w:hint="default"/>
      </w:rPr>
    </w:lvl>
    <w:lvl w:ilvl="1" w:tplc="FBAC814A">
      <w:start w:val="1"/>
      <w:numFmt w:val="bullet"/>
      <w:lvlText w:val="o"/>
      <w:lvlJc w:val="left"/>
      <w:pPr>
        <w:ind w:left="1440" w:hanging="360"/>
      </w:pPr>
      <w:rPr>
        <w:rFonts w:ascii="Courier New" w:hAnsi="Courier New" w:hint="default"/>
      </w:rPr>
    </w:lvl>
    <w:lvl w:ilvl="2" w:tplc="60365222">
      <w:start w:val="1"/>
      <w:numFmt w:val="bullet"/>
      <w:lvlText w:val=""/>
      <w:lvlJc w:val="left"/>
      <w:pPr>
        <w:ind w:left="2160" w:hanging="360"/>
      </w:pPr>
      <w:rPr>
        <w:rFonts w:ascii="Wingdings" w:hAnsi="Wingdings" w:hint="default"/>
      </w:rPr>
    </w:lvl>
    <w:lvl w:ilvl="3" w:tplc="37ECAEBA">
      <w:start w:val="1"/>
      <w:numFmt w:val="bullet"/>
      <w:lvlText w:val=""/>
      <w:lvlJc w:val="left"/>
      <w:pPr>
        <w:ind w:left="2880" w:hanging="360"/>
      </w:pPr>
      <w:rPr>
        <w:rFonts w:ascii="Symbol" w:hAnsi="Symbol" w:hint="default"/>
      </w:rPr>
    </w:lvl>
    <w:lvl w:ilvl="4" w:tplc="9F0060B2">
      <w:start w:val="1"/>
      <w:numFmt w:val="bullet"/>
      <w:lvlText w:val="o"/>
      <w:lvlJc w:val="left"/>
      <w:pPr>
        <w:ind w:left="3600" w:hanging="360"/>
      </w:pPr>
      <w:rPr>
        <w:rFonts w:ascii="Courier New" w:hAnsi="Courier New" w:hint="default"/>
      </w:rPr>
    </w:lvl>
    <w:lvl w:ilvl="5" w:tplc="1492A3FE">
      <w:start w:val="1"/>
      <w:numFmt w:val="bullet"/>
      <w:lvlText w:val=""/>
      <w:lvlJc w:val="left"/>
      <w:pPr>
        <w:ind w:left="4320" w:hanging="360"/>
      </w:pPr>
      <w:rPr>
        <w:rFonts w:ascii="Wingdings" w:hAnsi="Wingdings" w:hint="default"/>
      </w:rPr>
    </w:lvl>
    <w:lvl w:ilvl="6" w:tplc="CFFEEA5E">
      <w:start w:val="1"/>
      <w:numFmt w:val="bullet"/>
      <w:lvlText w:val=""/>
      <w:lvlJc w:val="left"/>
      <w:pPr>
        <w:ind w:left="5040" w:hanging="360"/>
      </w:pPr>
      <w:rPr>
        <w:rFonts w:ascii="Symbol" w:hAnsi="Symbol" w:hint="default"/>
      </w:rPr>
    </w:lvl>
    <w:lvl w:ilvl="7" w:tplc="BB38F9EC">
      <w:start w:val="1"/>
      <w:numFmt w:val="bullet"/>
      <w:lvlText w:val="o"/>
      <w:lvlJc w:val="left"/>
      <w:pPr>
        <w:ind w:left="5760" w:hanging="360"/>
      </w:pPr>
      <w:rPr>
        <w:rFonts w:ascii="Courier New" w:hAnsi="Courier New" w:hint="default"/>
      </w:rPr>
    </w:lvl>
    <w:lvl w:ilvl="8" w:tplc="74404148">
      <w:start w:val="1"/>
      <w:numFmt w:val="bullet"/>
      <w:lvlText w:val=""/>
      <w:lvlJc w:val="left"/>
      <w:pPr>
        <w:ind w:left="6480" w:hanging="360"/>
      </w:pPr>
      <w:rPr>
        <w:rFonts w:ascii="Wingdings" w:hAnsi="Wingdings" w:hint="default"/>
      </w:rPr>
    </w:lvl>
  </w:abstractNum>
  <w:abstractNum w:abstractNumId="14" w15:restartNumberingAfterBreak="0">
    <w:nsid w:val="52A66A9D"/>
    <w:multiLevelType w:val="multilevel"/>
    <w:tmpl w:val="D07A6E4C"/>
    <w:styleLink w:val="Normallist43"/>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5" w15:restartNumberingAfterBreak="0">
    <w:nsid w:val="58962AB9"/>
    <w:multiLevelType w:val="multilevel"/>
    <w:tmpl w:val="0CE63B4E"/>
    <w:lvl w:ilvl="0">
      <w:start w:val="26"/>
      <w:numFmt w:val="decimal"/>
      <w:lvlText w:val="%1."/>
      <w:lvlJc w:val="left"/>
      <w:pPr>
        <w:tabs>
          <w:tab w:val="num" w:pos="1134"/>
        </w:tabs>
        <w:ind w:left="1247" w:firstLine="0"/>
      </w:pPr>
      <w:rPr>
        <w:rFonts w:ascii="Times New Roman" w:hAnsi="Times New Roman" w:cs="Times New Roman" w:hint="default"/>
        <w:b w:val="0"/>
        <w:sz w:val="20"/>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6" w15:restartNumberingAfterBreak="0">
    <w:nsid w:val="5A5E11CC"/>
    <w:multiLevelType w:val="hybridMultilevel"/>
    <w:tmpl w:val="E5905056"/>
    <w:lvl w:ilvl="0" w:tplc="466ADE10">
      <w:start w:val="1"/>
      <w:numFmt w:val="bullet"/>
      <w:lvlText w:val=""/>
      <w:lvlJc w:val="left"/>
      <w:pPr>
        <w:ind w:left="720" w:hanging="360"/>
      </w:pPr>
      <w:rPr>
        <w:rFonts w:ascii="Symbol" w:hAnsi="Symbol" w:hint="default"/>
      </w:rPr>
    </w:lvl>
    <w:lvl w:ilvl="1" w:tplc="B2724EE0">
      <w:start w:val="1"/>
      <w:numFmt w:val="bullet"/>
      <w:lvlText w:val=""/>
      <w:lvlJc w:val="left"/>
      <w:pPr>
        <w:ind w:left="1440" w:hanging="360"/>
      </w:pPr>
      <w:rPr>
        <w:rFonts w:ascii="Symbol" w:hAnsi="Symbol" w:hint="default"/>
      </w:rPr>
    </w:lvl>
    <w:lvl w:ilvl="2" w:tplc="39968F7C">
      <w:start w:val="1"/>
      <w:numFmt w:val="bullet"/>
      <w:lvlText w:val=""/>
      <w:lvlJc w:val="left"/>
      <w:pPr>
        <w:ind w:left="2160" w:hanging="360"/>
      </w:pPr>
      <w:rPr>
        <w:rFonts w:ascii="Wingdings" w:hAnsi="Wingdings" w:hint="default"/>
      </w:rPr>
    </w:lvl>
    <w:lvl w:ilvl="3" w:tplc="F11A3C94">
      <w:start w:val="1"/>
      <w:numFmt w:val="bullet"/>
      <w:lvlText w:val=""/>
      <w:lvlJc w:val="left"/>
      <w:pPr>
        <w:ind w:left="2880" w:hanging="360"/>
      </w:pPr>
      <w:rPr>
        <w:rFonts w:ascii="Symbol" w:hAnsi="Symbol" w:hint="default"/>
      </w:rPr>
    </w:lvl>
    <w:lvl w:ilvl="4" w:tplc="8D2C6F06">
      <w:start w:val="1"/>
      <w:numFmt w:val="bullet"/>
      <w:lvlText w:val="o"/>
      <w:lvlJc w:val="left"/>
      <w:pPr>
        <w:ind w:left="3600" w:hanging="360"/>
      </w:pPr>
      <w:rPr>
        <w:rFonts w:ascii="Courier New" w:hAnsi="Courier New" w:hint="default"/>
      </w:rPr>
    </w:lvl>
    <w:lvl w:ilvl="5" w:tplc="CC4E4F6C">
      <w:start w:val="1"/>
      <w:numFmt w:val="bullet"/>
      <w:lvlText w:val=""/>
      <w:lvlJc w:val="left"/>
      <w:pPr>
        <w:ind w:left="4320" w:hanging="360"/>
      </w:pPr>
      <w:rPr>
        <w:rFonts w:ascii="Wingdings" w:hAnsi="Wingdings" w:hint="default"/>
      </w:rPr>
    </w:lvl>
    <w:lvl w:ilvl="6" w:tplc="4E6839F2">
      <w:start w:val="1"/>
      <w:numFmt w:val="bullet"/>
      <w:lvlText w:val=""/>
      <w:lvlJc w:val="left"/>
      <w:pPr>
        <w:ind w:left="5040" w:hanging="360"/>
      </w:pPr>
      <w:rPr>
        <w:rFonts w:ascii="Symbol" w:hAnsi="Symbol" w:hint="default"/>
      </w:rPr>
    </w:lvl>
    <w:lvl w:ilvl="7" w:tplc="5226CF34">
      <w:start w:val="1"/>
      <w:numFmt w:val="bullet"/>
      <w:lvlText w:val="o"/>
      <w:lvlJc w:val="left"/>
      <w:pPr>
        <w:ind w:left="5760" w:hanging="360"/>
      </w:pPr>
      <w:rPr>
        <w:rFonts w:ascii="Courier New" w:hAnsi="Courier New" w:hint="default"/>
      </w:rPr>
    </w:lvl>
    <w:lvl w:ilvl="8" w:tplc="79400B08">
      <w:start w:val="1"/>
      <w:numFmt w:val="bullet"/>
      <w:lvlText w:val=""/>
      <w:lvlJc w:val="left"/>
      <w:pPr>
        <w:ind w:left="6480" w:hanging="360"/>
      </w:pPr>
      <w:rPr>
        <w:rFonts w:ascii="Wingdings" w:hAnsi="Wingdings" w:hint="default"/>
      </w:rPr>
    </w:lvl>
  </w:abstractNum>
  <w:abstractNum w:abstractNumId="17" w15:restartNumberingAfterBreak="0">
    <w:nsid w:val="61E25438"/>
    <w:multiLevelType w:val="multilevel"/>
    <w:tmpl w:val="5E6247A6"/>
    <w:lvl w:ilvl="0">
      <w:start w:val="1"/>
      <w:numFmt w:val="bullet"/>
      <w:lvlText w:val=""/>
      <w:lvlJc w:val="left"/>
      <w:pPr>
        <w:tabs>
          <w:tab w:val="num" w:pos="567"/>
        </w:tabs>
        <w:ind w:left="1247" w:firstLine="0"/>
      </w:pPr>
      <w:rPr>
        <w:rFonts w:ascii="Symbol" w:hAnsi="Symbol"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8" w15:restartNumberingAfterBreak="0">
    <w:nsid w:val="669C4459"/>
    <w:multiLevelType w:val="multilevel"/>
    <w:tmpl w:val="0CE63B4E"/>
    <w:lvl w:ilvl="0">
      <w:start w:val="26"/>
      <w:numFmt w:val="decimal"/>
      <w:lvlText w:val="%1."/>
      <w:lvlJc w:val="left"/>
      <w:pPr>
        <w:tabs>
          <w:tab w:val="num" w:pos="1134"/>
        </w:tabs>
        <w:ind w:left="1247" w:firstLine="0"/>
      </w:pPr>
      <w:rPr>
        <w:rFonts w:ascii="Times New Roman" w:hAnsi="Times New Roman" w:cs="Times New Roman" w:hint="default"/>
        <w:b w:val="0"/>
        <w:sz w:val="20"/>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9" w15:restartNumberingAfterBreak="0">
    <w:nsid w:val="6A8B1756"/>
    <w:multiLevelType w:val="multilevel"/>
    <w:tmpl w:val="BA2234AE"/>
    <w:lvl w:ilvl="0">
      <w:start w:val="1"/>
      <w:numFmt w:val="decimal"/>
      <w:lvlText w:val="%1."/>
      <w:lvlJc w:val="left"/>
      <w:pPr>
        <w:tabs>
          <w:tab w:val="num" w:pos="567"/>
        </w:tabs>
        <w:ind w:left="1247" w:firstLine="0"/>
      </w:pPr>
      <w:rPr>
        <w:rFonts w:hint="default"/>
        <w:b w:val="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0" w15:restartNumberingAfterBreak="0">
    <w:nsid w:val="6AA877DE"/>
    <w:multiLevelType w:val="hybridMultilevel"/>
    <w:tmpl w:val="B4DAC064"/>
    <w:lvl w:ilvl="0" w:tplc="3232FCA6">
      <w:start w:val="1"/>
      <w:numFmt w:val="bullet"/>
      <w:lvlText w:val=""/>
      <w:lvlJc w:val="left"/>
      <w:pPr>
        <w:ind w:left="720" w:hanging="360"/>
      </w:pPr>
      <w:rPr>
        <w:rFonts w:ascii="Symbol" w:hAnsi="Symbol" w:hint="default"/>
      </w:rPr>
    </w:lvl>
    <w:lvl w:ilvl="1" w:tplc="3A58A232">
      <w:start w:val="1"/>
      <w:numFmt w:val="bullet"/>
      <w:lvlText w:val="o"/>
      <w:lvlJc w:val="left"/>
      <w:pPr>
        <w:ind w:left="1440" w:hanging="360"/>
      </w:pPr>
      <w:rPr>
        <w:rFonts w:ascii="Courier New" w:hAnsi="Courier New" w:hint="default"/>
      </w:rPr>
    </w:lvl>
    <w:lvl w:ilvl="2" w:tplc="D206B4AA">
      <w:start w:val="1"/>
      <w:numFmt w:val="bullet"/>
      <w:lvlText w:val=""/>
      <w:lvlJc w:val="left"/>
      <w:pPr>
        <w:ind w:left="2160" w:hanging="360"/>
      </w:pPr>
      <w:rPr>
        <w:rFonts w:ascii="Wingdings" w:hAnsi="Wingdings" w:hint="default"/>
      </w:rPr>
    </w:lvl>
    <w:lvl w:ilvl="3" w:tplc="80940AB2">
      <w:start w:val="1"/>
      <w:numFmt w:val="bullet"/>
      <w:lvlText w:val=""/>
      <w:lvlJc w:val="left"/>
      <w:pPr>
        <w:ind w:left="2880" w:hanging="360"/>
      </w:pPr>
      <w:rPr>
        <w:rFonts w:ascii="Symbol" w:hAnsi="Symbol" w:hint="default"/>
      </w:rPr>
    </w:lvl>
    <w:lvl w:ilvl="4" w:tplc="B7AA8C5E">
      <w:start w:val="1"/>
      <w:numFmt w:val="bullet"/>
      <w:lvlText w:val="o"/>
      <w:lvlJc w:val="left"/>
      <w:pPr>
        <w:ind w:left="3600" w:hanging="360"/>
      </w:pPr>
      <w:rPr>
        <w:rFonts w:ascii="Courier New" w:hAnsi="Courier New" w:hint="default"/>
      </w:rPr>
    </w:lvl>
    <w:lvl w:ilvl="5" w:tplc="83248BFC">
      <w:start w:val="1"/>
      <w:numFmt w:val="bullet"/>
      <w:lvlText w:val=""/>
      <w:lvlJc w:val="left"/>
      <w:pPr>
        <w:ind w:left="4320" w:hanging="360"/>
      </w:pPr>
      <w:rPr>
        <w:rFonts w:ascii="Wingdings" w:hAnsi="Wingdings" w:hint="default"/>
      </w:rPr>
    </w:lvl>
    <w:lvl w:ilvl="6" w:tplc="B14428A4">
      <w:start w:val="1"/>
      <w:numFmt w:val="bullet"/>
      <w:lvlText w:val=""/>
      <w:lvlJc w:val="left"/>
      <w:pPr>
        <w:ind w:left="5040" w:hanging="360"/>
      </w:pPr>
      <w:rPr>
        <w:rFonts w:ascii="Symbol" w:hAnsi="Symbol" w:hint="default"/>
      </w:rPr>
    </w:lvl>
    <w:lvl w:ilvl="7" w:tplc="90B28DB2">
      <w:start w:val="1"/>
      <w:numFmt w:val="bullet"/>
      <w:lvlText w:val="o"/>
      <w:lvlJc w:val="left"/>
      <w:pPr>
        <w:ind w:left="5760" w:hanging="360"/>
      </w:pPr>
      <w:rPr>
        <w:rFonts w:ascii="Courier New" w:hAnsi="Courier New" w:hint="default"/>
      </w:rPr>
    </w:lvl>
    <w:lvl w:ilvl="8" w:tplc="470ABC8E">
      <w:start w:val="1"/>
      <w:numFmt w:val="bullet"/>
      <w:lvlText w:val=""/>
      <w:lvlJc w:val="left"/>
      <w:pPr>
        <w:ind w:left="6480" w:hanging="360"/>
      </w:pPr>
      <w:rPr>
        <w:rFonts w:ascii="Wingdings" w:hAnsi="Wingdings" w:hint="default"/>
      </w:rPr>
    </w:lvl>
  </w:abstractNum>
  <w:abstractNum w:abstractNumId="21" w15:restartNumberingAfterBreak="0">
    <w:nsid w:val="73C64CDF"/>
    <w:multiLevelType w:val="multilevel"/>
    <w:tmpl w:val="0CE63B4E"/>
    <w:lvl w:ilvl="0">
      <w:start w:val="26"/>
      <w:numFmt w:val="decimal"/>
      <w:lvlText w:val="%1."/>
      <w:lvlJc w:val="left"/>
      <w:pPr>
        <w:tabs>
          <w:tab w:val="num" w:pos="1134"/>
        </w:tabs>
        <w:ind w:left="1247" w:firstLine="0"/>
      </w:pPr>
      <w:rPr>
        <w:rFonts w:ascii="Times New Roman" w:hAnsi="Times New Roman" w:cs="Times New Roman" w:hint="default"/>
        <w:b w:val="0"/>
        <w:sz w:val="20"/>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2" w15:restartNumberingAfterBreak="0">
    <w:nsid w:val="7D347B76"/>
    <w:multiLevelType w:val="multilevel"/>
    <w:tmpl w:val="BA2234AE"/>
    <w:lvl w:ilvl="0">
      <w:start w:val="1"/>
      <w:numFmt w:val="decimal"/>
      <w:lvlText w:val="%1."/>
      <w:lvlJc w:val="left"/>
      <w:pPr>
        <w:tabs>
          <w:tab w:val="num" w:pos="567"/>
        </w:tabs>
        <w:ind w:left="1247" w:firstLine="0"/>
      </w:pPr>
      <w:rPr>
        <w:rFonts w:hint="default"/>
        <w:b w:val="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num w:numId="1">
    <w:abstractNumId w:val="14"/>
  </w:num>
  <w:num w:numId="2">
    <w:abstractNumId w:val="5"/>
  </w:num>
  <w:num w:numId="3">
    <w:abstractNumId w:val="8"/>
  </w:num>
  <w:num w:numId="4">
    <w:abstractNumId w:val="1"/>
  </w:num>
  <w:num w:numId="5">
    <w:abstractNumId w:val="9"/>
  </w:num>
  <w:num w:numId="6">
    <w:abstractNumId w:val="18"/>
  </w:num>
  <w:num w:numId="7">
    <w:abstractNumId w:val="0"/>
  </w:num>
  <w:num w:numId="8">
    <w:abstractNumId w:val="3"/>
  </w:num>
  <w:num w:numId="9">
    <w:abstractNumId w:val="2"/>
  </w:num>
  <w:num w:numId="10">
    <w:abstractNumId w:val="13"/>
  </w:num>
  <w:num w:numId="11">
    <w:abstractNumId w:val="20"/>
  </w:num>
  <w:num w:numId="12">
    <w:abstractNumId w:val="6"/>
  </w:num>
  <w:num w:numId="13">
    <w:abstractNumId w:val="11"/>
  </w:num>
  <w:num w:numId="14">
    <w:abstractNumId w:val="16"/>
  </w:num>
  <w:num w:numId="15">
    <w:abstractNumId w:val="17"/>
  </w:num>
  <w:num w:numId="16">
    <w:abstractNumId w:val="7"/>
  </w:num>
  <w:num w:numId="17">
    <w:abstractNumId w:val="4"/>
  </w:num>
  <w:num w:numId="18">
    <w:abstractNumId w:val="12"/>
  </w:num>
  <w:num w:numId="19">
    <w:abstractNumId w:val="21"/>
  </w:num>
  <w:num w:numId="20">
    <w:abstractNumId w:val="15"/>
  </w:num>
  <w:num w:numId="21">
    <w:abstractNumId w:val="1"/>
    <w:lvlOverride w:ilvl="0">
      <w:startOverride w:val="1"/>
    </w:lvlOverride>
  </w:num>
  <w:num w:numId="22">
    <w:abstractNumId w:val="19"/>
  </w:num>
  <w:num w:numId="23">
    <w:abstractNumId w:val="22"/>
  </w:num>
  <w:num w:numId="2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ZA" w:vendorID="64" w:dllVersion="0"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nb-NO" w:vendorID="64" w:dllVersion="0" w:nlCheck="1" w:checkStyle="0"/>
  <w:activeWritingStyle w:appName="MSWord" w:lang="fr-FR" w:vendorID="64" w:dllVersion="0" w:nlCheck="1" w:checkStyle="0"/>
  <w:activeWritingStyle w:appName="MSWord" w:lang="de-DE"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6145">
      <v:textbox inset="5.85pt,.7pt,5.85pt,.7pt"/>
    </o:shapedefaults>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00206"/>
    <w:rsid w:val="00001B78"/>
    <w:rsid w:val="00002429"/>
    <w:rsid w:val="0000304F"/>
    <w:rsid w:val="0000309D"/>
    <w:rsid w:val="0000456A"/>
    <w:rsid w:val="000049EF"/>
    <w:rsid w:val="00004CAB"/>
    <w:rsid w:val="0000667E"/>
    <w:rsid w:val="00006F1D"/>
    <w:rsid w:val="00006F8C"/>
    <w:rsid w:val="000105B2"/>
    <w:rsid w:val="000112B2"/>
    <w:rsid w:val="00012EA0"/>
    <w:rsid w:val="00013640"/>
    <w:rsid w:val="000137C6"/>
    <w:rsid w:val="00013823"/>
    <w:rsid w:val="00013EFF"/>
    <w:rsid w:val="000149E6"/>
    <w:rsid w:val="00014C8D"/>
    <w:rsid w:val="0001503F"/>
    <w:rsid w:val="0001533A"/>
    <w:rsid w:val="000156AD"/>
    <w:rsid w:val="00016502"/>
    <w:rsid w:val="00016CD7"/>
    <w:rsid w:val="00016F30"/>
    <w:rsid w:val="000174BB"/>
    <w:rsid w:val="00017E04"/>
    <w:rsid w:val="000201B4"/>
    <w:rsid w:val="0002118F"/>
    <w:rsid w:val="00021C95"/>
    <w:rsid w:val="00021DF7"/>
    <w:rsid w:val="00021F16"/>
    <w:rsid w:val="00022738"/>
    <w:rsid w:val="00022D68"/>
    <w:rsid w:val="00023D8D"/>
    <w:rsid w:val="000247B0"/>
    <w:rsid w:val="000254BA"/>
    <w:rsid w:val="0002556C"/>
    <w:rsid w:val="0002601C"/>
    <w:rsid w:val="00026997"/>
    <w:rsid w:val="00026B16"/>
    <w:rsid w:val="000270BB"/>
    <w:rsid w:val="00030154"/>
    <w:rsid w:val="000301B0"/>
    <w:rsid w:val="00030EE3"/>
    <w:rsid w:val="00031A06"/>
    <w:rsid w:val="00031D6A"/>
    <w:rsid w:val="0003283C"/>
    <w:rsid w:val="00033A99"/>
    <w:rsid w:val="00033E0B"/>
    <w:rsid w:val="00034A7A"/>
    <w:rsid w:val="00034FE1"/>
    <w:rsid w:val="0003547D"/>
    <w:rsid w:val="000358C0"/>
    <w:rsid w:val="00035EDE"/>
    <w:rsid w:val="00036354"/>
    <w:rsid w:val="00036683"/>
    <w:rsid w:val="00036F98"/>
    <w:rsid w:val="0003727D"/>
    <w:rsid w:val="00037708"/>
    <w:rsid w:val="00040113"/>
    <w:rsid w:val="0004053F"/>
    <w:rsid w:val="000410F7"/>
    <w:rsid w:val="0004124D"/>
    <w:rsid w:val="000414FD"/>
    <w:rsid w:val="000415DD"/>
    <w:rsid w:val="0004214B"/>
    <w:rsid w:val="0004232C"/>
    <w:rsid w:val="0004269C"/>
    <w:rsid w:val="00042E5D"/>
    <w:rsid w:val="000430DE"/>
    <w:rsid w:val="000432CC"/>
    <w:rsid w:val="00043840"/>
    <w:rsid w:val="000438C1"/>
    <w:rsid w:val="0004442A"/>
    <w:rsid w:val="000444ED"/>
    <w:rsid w:val="0004480A"/>
    <w:rsid w:val="00044891"/>
    <w:rsid w:val="00044ECD"/>
    <w:rsid w:val="00046577"/>
    <w:rsid w:val="00047C18"/>
    <w:rsid w:val="00050101"/>
    <w:rsid w:val="000509B4"/>
    <w:rsid w:val="00050ACB"/>
    <w:rsid w:val="000515D4"/>
    <w:rsid w:val="000518B6"/>
    <w:rsid w:val="000523AA"/>
    <w:rsid w:val="0005397C"/>
    <w:rsid w:val="0005426D"/>
    <w:rsid w:val="00055897"/>
    <w:rsid w:val="0005663D"/>
    <w:rsid w:val="00056ADB"/>
    <w:rsid w:val="00056FD8"/>
    <w:rsid w:val="000574CF"/>
    <w:rsid w:val="000574F3"/>
    <w:rsid w:val="0006035B"/>
    <w:rsid w:val="000613A5"/>
    <w:rsid w:val="000614F3"/>
    <w:rsid w:val="00062194"/>
    <w:rsid w:val="00065148"/>
    <w:rsid w:val="000659FE"/>
    <w:rsid w:val="0006784E"/>
    <w:rsid w:val="00067BDA"/>
    <w:rsid w:val="0007036E"/>
    <w:rsid w:val="00071886"/>
    <w:rsid w:val="00071BF2"/>
    <w:rsid w:val="000720C3"/>
    <w:rsid w:val="0007235C"/>
    <w:rsid w:val="00073096"/>
    <w:rsid w:val="0007428C"/>
    <w:rsid w:val="000742BC"/>
    <w:rsid w:val="0007448B"/>
    <w:rsid w:val="00074BC0"/>
    <w:rsid w:val="000750B9"/>
    <w:rsid w:val="0007670E"/>
    <w:rsid w:val="00076EEA"/>
    <w:rsid w:val="00077E44"/>
    <w:rsid w:val="00080550"/>
    <w:rsid w:val="000806B5"/>
    <w:rsid w:val="0008082C"/>
    <w:rsid w:val="0008111A"/>
    <w:rsid w:val="000813FB"/>
    <w:rsid w:val="00082407"/>
    <w:rsid w:val="00082A0C"/>
    <w:rsid w:val="00082ACE"/>
    <w:rsid w:val="00082D0C"/>
    <w:rsid w:val="00083504"/>
    <w:rsid w:val="00083D00"/>
    <w:rsid w:val="000841B4"/>
    <w:rsid w:val="000844B7"/>
    <w:rsid w:val="000844BA"/>
    <w:rsid w:val="00084931"/>
    <w:rsid w:val="00084E2D"/>
    <w:rsid w:val="00085D94"/>
    <w:rsid w:val="000860B1"/>
    <w:rsid w:val="000868A8"/>
    <w:rsid w:val="000868CE"/>
    <w:rsid w:val="0008727D"/>
    <w:rsid w:val="00091FC8"/>
    <w:rsid w:val="00092E5C"/>
    <w:rsid w:val="00093C5F"/>
    <w:rsid w:val="00093F4B"/>
    <w:rsid w:val="000951AE"/>
    <w:rsid w:val="00095D33"/>
    <w:rsid w:val="0009640C"/>
    <w:rsid w:val="00097981"/>
    <w:rsid w:val="00097A67"/>
    <w:rsid w:val="00097B9B"/>
    <w:rsid w:val="000A007B"/>
    <w:rsid w:val="000A0A0E"/>
    <w:rsid w:val="000A146D"/>
    <w:rsid w:val="000A190F"/>
    <w:rsid w:val="000A2957"/>
    <w:rsid w:val="000A2D21"/>
    <w:rsid w:val="000A4BAD"/>
    <w:rsid w:val="000A4C14"/>
    <w:rsid w:val="000A6386"/>
    <w:rsid w:val="000A63A3"/>
    <w:rsid w:val="000A6812"/>
    <w:rsid w:val="000A7D84"/>
    <w:rsid w:val="000B0FEA"/>
    <w:rsid w:val="000B1291"/>
    <w:rsid w:val="000B12DF"/>
    <w:rsid w:val="000B1495"/>
    <w:rsid w:val="000B1BD7"/>
    <w:rsid w:val="000B22A2"/>
    <w:rsid w:val="000B3317"/>
    <w:rsid w:val="000B3B8F"/>
    <w:rsid w:val="000B4151"/>
    <w:rsid w:val="000B644F"/>
    <w:rsid w:val="000C076E"/>
    <w:rsid w:val="000C0D2A"/>
    <w:rsid w:val="000C2A52"/>
    <w:rsid w:val="000C376C"/>
    <w:rsid w:val="000C42B8"/>
    <w:rsid w:val="000C4ADB"/>
    <w:rsid w:val="000C4F3E"/>
    <w:rsid w:val="000C5139"/>
    <w:rsid w:val="000C730E"/>
    <w:rsid w:val="000C7907"/>
    <w:rsid w:val="000C7C99"/>
    <w:rsid w:val="000D02B2"/>
    <w:rsid w:val="000D0CE5"/>
    <w:rsid w:val="000D2679"/>
    <w:rsid w:val="000D2BF1"/>
    <w:rsid w:val="000D33C0"/>
    <w:rsid w:val="000D36D8"/>
    <w:rsid w:val="000D39AD"/>
    <w:rsid w:val="000D3E20"/>
    <w:rsid w:val="000D463E"/>
    <w:rsid w:val="000D4DA3"/>
    <w:rsid w:val="000D4DCA"/>
    <w:rsid w:val="000D63C7"/>
    <w:rsid w:val="000D6941"/>
    <w:rsid w:val="000D711D"/>
    <w:rsid w:val="000E0434"/>
    <w:rsid w:val="000E2487"/>
    <w:rsid w:val="000E2EF3"/>
    <w:rsid w:val="000E419C"/>
    <w:rsid w:val="000E4F5B"/>
    <w:rsid w:val="000E5264"/>
    <w:rsid w:val="000E53F7"/>
    <w:rsid w:val="000E5426"/>
    <w:rsid w:val="000E5F89"/>
    <w:rsid w:val="000E62F0"/>
    <w:rsid w:val="000E63EF"/>
    <w:rsid w:val="000E6617"/>
    <w:rsid w:val="000F04E0"/>
    <w:rsid w:val="000F0AA5"/>
    <w:rsid w:val="000F0EF6"/>
    <w:rsid w:val="000F11A5"/>
    <w:rsid w:val="000F18AE"/>
    <w:rsid w:val="000F378C"/>
    <w:rsid w:val="000F3A34"/>
    <w:rsid w:val="000F4B7A"/>
    <w:rsid w:val="000F609C"/>
    <w:rsid w:val="000F6437"/>
    <w:rsid w:val="000F6F8E"/>
    <w:rsid w:val="001014BF"/>
    <w:rsid w:val="001014E8"/>
    <w:rsid w:val="00101B25"/>
    <w:rsid w:val="00101CF2"/>
    <w:rsid w:val="001024A3"/>
    <w:rsid w:val="001027FE"/>
    <w:rsid w:val="00102834"/>
    <w:rsid w:val="00103218"/>
    <w:rsid w:val="0010506A"/>
    <w:rsid w:val="00105DB7"/>
    <w:rsid w:val="00105E0B"/>
    <w:rsid w:val="00105EC4"/>
    <w:rsid w:val="00106B60"/>
    <w:rsid w:val="0011034E"/>
    <w:rsid w:val="0011071C"/>
    <w:rsid w:val="0011161B"/>
    <w:rsid w:val="00111E61"/>
    <w:rsid w:val="0011295A"/>
    <w:rsid w:val="00112DF1"/>
    <w:rsid w:val="0011346B"/>
    <w:rsid w:val="00114664"/>
    <w:rsid w:val="00114ADB"/>
    <w:rsid w:val="00114B6A"/>
    <w:rsid w:val="00114CD3"/>
    <w:rsid w:val="001150B0"/>
    <w:rsid w:val="001158CA"/>
    <w:rsid w:val="00117743"/>
    <w:rsid w:val="00117DF3"/>
    <w:rsid w:val="001200F9"/>
    <w:rsid w:val="001202E3"/>
    <w:rsid w:val="001223D7"/>
    <w:rsid w:val="001226B6"/>
    <w:rsid w:val="0012277C"/>
    <w:rsid w:val="00123699"/>
    <w:rsid w:val="0012396F"/>
    <w:rsid w:val="00123AD6"/>
    <w:rsid w:val="00124734"/>
    <w:rsid w:val="00124F10"/>
    <w:rsid w:val="0012618B"/>
    <w:rsid w:val="0012664D"/>
    <w:rsid w:val="00127AD6"/>
    <w:rsid w:val="00127D35"/>
    <w:rsid w:val="00130063"/>
    <w:rsid w:val="0013050D"/>
    <w:rsid w:val="0013059D"/>
    <w:rsid w:val="001306E2"/>
    <w:rsid w:val="0013088E"/>
    <w:rsid w:val="00130956"/>
    <w:rsid w:val="00131C6D"/>
    <w:rsid w:val="001333C3"/>
    <w:rsid w:val="001342FB"/>
    <w:rsid w:val="0013601F"/>
    <w:rsid w:val="00136152"/>
    <w:rsid w:val="00136742"/>
    <w:rsid w:val="00140E09"/>
    <w:rsid w:val="00141A55"/>
    <w:rsid w:val="00141F3A"/>
    <w:rsid w:val="00141F40"/>
    <w:rsid w:val="00142383"/>
    <w:rsid w:val="001446A3"/>
    <w:rsid w:val="001451D3"/>
    <w:rsid w:val="00145A9C"/>
    <w:rsid w:val="00146306"/>
    <w:rsid w:val="00146D23"/>
    <w:rsid w:val="001471CE"/>
    <w:rsid w:val="00147ADD"/>
    <w:rsid w:val="001506FF"/>
    <w:rsid w:val="0015376F"/>
    <w:rsid w:val="00153929"/>
    <w:rsid w:val="001548A6"/>
    <w:rsid w:val="00155395"/>
    <w:rsid w:val="00156233"/>
    <w:rsid w:val="001568B7"/>
    <w:rsid w:val="00157554"/>
    <w:rsid w:val="001578F1"/>
    <w:rsid w:val="00160D74"/>
    <w:rsid w:val="00160F3E"/>
    <w:rsid w:val="00161286"/>
    <w:rsid w:val="00161818"/>
    <w:rsid w:val="00161DE5"/>
    <w:rsid w:val="00162AF0"/>
    <w:rsid w:val="0016366F"/>
    <w:rsid w:val="0016572F"/>
    <w:rsid w:val="0016670C"/>
    <w:rsid w:val="001668FF"/>
    <w:rsid w:val="00167767"/>
    <w:rsid w:val="001677D0"/>
    <w:rsid w:val="00167D02"/>
    <w:rsid w:val="0017017B"/>
    <w:rsid w:val="0017087F"/>
    <w:rsid w:val="00172116"/>
    <w:rsid w:val="001728D7"/>
    <w:rsid w:val="00173717"/>
    <w:rsid w:val="00173AC2"/>
    <w:rsid w:val="00174201"/>
    <w:rsid w:val="001742C4"/>
    <w:rsid w:val="00174B5F"/>
    <w:rsid w:val="00175412"/>
    <w:rsid w:val="001757AC"/>
    <w:rsid w:val="001759FA"/>
    <w:rsid w:val="00175C0C"/>
    <w:rsid w:val="00175D84"/>
    <w:rsid w:val="00175E8B"/>
    <w:rsid w:val="001769B7"/>
    <w:rsid w:val="00176BF6"/>
    <w:rsid w:val="00177E62"/>
    <w:rsid w:val="001803BC"/>
    <w:rsid w:val="00181BF1"/>
    <w:rsid w:val="00181EC8"/>
    <w:rsid w:val="001823F3"/>
    <w:rsid w:val="0018365F"/>
    <w:rsid w:val="00183A5E"/>
    <w:rsid w:val="00184349"/>
    <w:rsid w:val="0018446E"/>
    <w:rsid w:val="001851C3"/>
    <w:rsid w:val="00185529"/>
    <w:rsid w:val="001856E2"/>
    <w:rsid w:val="00186854"/>
    <w:rsid w:val="00186EEE"/>
    <w:rsid w:val="00190567"/>
    <w:rsid w:val="00190689"/>
    <w:rsid w:val="0019087C"/>
    <w:rsid w:val="00190927"/>
    <w:rsid w:val="00191518"/>
    <w:rsid w:val="00192200"/>
    <w:rsid w:val="001927C5"/>
    <w:rsid w:val="001928E5"/>
    <w:rsid w:val="001949D4"/>
    <w:rsid w:val="00194C05"/>
    <w:rsid w:val="00195427"/>
    <w:rsid w:val="00195A68"/>
    <w:rsid w:val="00195C20"/>
    <w:rsid w:val="00195F33"/>
    <w:rsid w:val="00196C66"/>
    <w:rsid w:val="00197FFB"/>
    <w:rsid w:val="001A0459"/>
    <w:rsid w:val="001A063A"/>
    <w:rsid w:val="001A13FD"/>
    <w:rsid w:val="001A1536"/>
    <w:rsid w:val="001A2248"/>
    <w:rsid w:val="001A3B0E"/>
    <w:rsid w:val="001A3E62"/>
    <w:rsid w:val="001A46D5"/>
    <w:rsid w:val="001A46F5"/>
    <w:rsid w:val="001A4DDC"/>
    <w:rsid w:val="001A578D"/>
    <w:rsid w:val="001A57CF"/>
    <w:rsid w:val="001A58E4"/>
    <w:rsid w:val="001A5CB1"/>
    <w:rsid w:val="001A5CF8"/>
    <w:rsid w:val="001A60FF"/>
    <w:rsid w:val="001A6B13"/>
    <w:rsid w:val="001A6F02"/>
    <w:rsid w:val="001A75B5"/>
    <w:rsid w:val="001A76FC"/>
    <w:rsid w:val="001A7923"/>
    <w:rsid w:val="001A7A53"/>
    <w:rsid w:val="001B1617"/>
    <w:rsid w:val="001B3135"/>
    <w:rsid w:val="001B3EA9"/>
    <w:rsid w:val="001B3F65"/>
    <w:rsid w:val="001B504B"/>
    <w:rsid w:val="001B5C66"/>
    <w:rsid w:val="001B5DD7"/>
    <w:rsid w:val="001C10A0"/>
    <w:rsid w:val="001C18A5"/>
    <w:rsid w:val="001C2809"/>
    <w:rsid w:val="001C530D"/>
    <w:rsid w:val="001C6E90"/>
    <w:rsid w:val="001C7C1A"/>
    <w:rsid w:val="001D00FE"/>
    <w:rsid w:val="001D057F"/>
    <w:rsid w:val="001D0718"/>
    <w:rsid w:val="001D2364"/>
    <w:rsid w:val="001D2415"/>
    <w:rsid w:val="001D2C79"/>
    <w:rsid w:val="001D33E2"/>
    <w:rsid w:val="001D3874"/>
    <w:rsid w:val="001D3B69"/>
    <w:rsid w:val="001D3F50"/>
    <w:rsid w:val="001D4331"/>
    <w:rsid w:val="001D46EE"/>
    <w:rsid w:val="001D4BCA"/>
    <w:rsid w:val="001D56DD"/>
    <w:rsid w:val="001D57D4"/>
    <w:rsid w:val="001D58B9"/>
    <w:rsid w:val="001D5B9E"/>
    <w:rsid w:val="001D5CE1"/>
    <w:rsid w:val="001D7E75"/>
    <w:rsid w:val="001E0627"/>
    <w:rsid w:val="001E090E"/>
    <w:rsid w:val="001E0BAC"/>
    <w:rsid w:val="001E1D85"/>
    <w:rsid w:val="001E1E86"/>
    <w:rsid w:val="001E2694"/>
    <w:rsid w:val="001E4946"/>
    <w:rsid w:val="001E56D2"/>
    <w:rsid w:val="001E63D9"/>
    <w:rsid w:val="001E6848"/>
    <w:rsid w:val="001E6D56"/>
    <w:rsid w:val="001E7D56"/>
    <w:rsid w:val="001E7EEE"/>
    <w:rsid w:val="001F12FE"/>
    <w:rsid w:val="001F1398"/>
    <w:rsid w:val="001F1491"/>
    <w:rsid w:val="001F1AD3"/>
    <w:rsid w:val="001F1EAF"/>
    <w:rsid w:val="001F1F71"/>
    <w:rsid w:val="001F312D"/>
    <w:rsid w:val="001F55DE"/>
    <w:rsid w:val="001F751E"/>
    <w:rsid w:val="001F75DE"/>
    <w:rsid w:val="00200785"/>
    <w:rsid w:val="00200A29"/>
    <w:rsid w:val="00200D58"/>
    <w:rsid w:val="002013BE"/>
    <w:rsid w:val="002013CD"/>
    <w:rsid w:val="002015C8"/>
    <w:rsid w:val="00201846"/>
    <w:rsid w:val="00201CBC"/>
    <w:rsid w:val="00201F94"/>
    <w:rsid w:val="00202354"/>
    <w:rsid w:val="00202361"/>
    <w:rsid w:val="00202495"/>
    <w:rsid w:val="00202BFE"/>
    <w:rsid w:val="002030D2"/>
    <w:rsid w:val="00204921"/>
    <w:rsid w:val="00205DD6"/>
    <w:rsid w:val="002063A4"/>
    <w:rsid w:val="00210018"/>
    <w:rsid w:val="0021019E"/>
    <w:rsid w:val="002105D6"/>
    <w:rsid w:val="002111CD"/>
    <w:rsid w:val="0021145B"/>
    <w:rsid w:val="00211C3C"/>
    <w:rsid w:val="002121CE"/>
    <w:rsid w:val="002123CC"/>
    <w:rsid w:val="00214089"/>
    <w:rsid w:val="00214AB0"/>
    <w:rsid w:val="00215373"/>
    <w:rsid w:val="00215D80"/>
    <w:rsid w:val="002166A4"/>
    <w:rsid w:val="0021695B"/>
    <w:rsid w:val="00220ECD"/>
    <w:rsid w:val="00222BDD"/>
    <w:rsid w:val="0022477B"/>
    <w:rsid w:val="00224A24"/>
    <w:rsid w:val="002253A9"/>
    <w:rsid w:val="002254FC"/>
    <w:rsid w:val="00225719"/>
    <w:rsid w:val="0022599C"/>
    <w:rsid w:val="0022682E"/>
    <w:rsid w:val="00226FFA"/>
    <w:rsid w:val="00227346"/>
    <w:rsid w:val="00230C2A"/>
    <w:rsid w:val="00231082"/>
    <w:rsid w:val="00231C05"/>
    <w:rsid w:val="00233A95"/>
    <w:rsid w:val="00233C16"/>
    <w:rsid w:val="00233E2A"/>
    <w:rsid w:val="002360EA"/>
    <w:rsid w:val="002365A0"/>
    <w:rsid w:val="00237009"/>
    <w:rsid w:val="002372FF"/>
    <w:rsid w:val="0024009E"/>
    <w:rsid w:val="00240F12"/>
    <w:rsid w:val="00240F45"/>
    <w:rsid w:val="0024166F"/>
    <w:rsid w:val="00242D12"/>
    <w:rsid w:val="00242E79"/>
    <w:rsid w:val="0024371E"/>
    <w:rsid w:val="00243724"/>
    <w:rsid w:val="00243D36"/>
    <w:rsid w:val="002440FF"/>
    <w:rsid w:val="0024631C"/>
    <w:rsid w:val="0024746B"/>
    <w:rsid w:val="0024756F"/>
    <w:rsid w:val="0024761D"/>
    <w:rsid w:val="00247707"/>
    <w:rsid w:val="002518D5"/>
    <w:rsid w:val="00252595"/>
    <w:rsid w:val="00252845"/>
    <w:rsid w:val="00253553"/>
    <w:rsid w:val="002546E9"/>
    <w:rsid w:val="002551D4"/>
    <w:rsid w:val="00256171"/>
    <w:rsid w:val="00256AF4"/>
    <w:rsid w:val="002573A2"/>
    <w:rsid w:val="00260088"/>
    <w:rsid w:val="0026018E"/>
    <w:rsid w:val="0026189C"/>
    <w:rsid w:val="0026199B"/>
    <w:rsid w:val="00263D05"/>
    <w:rsid w:val="002642F2"/>
    <w:rsid w:val="00264A70"/>
    <w:rsid w:val="00265507"/>
    <w:rsid w:val="00265E25"/>
    <w:rsid w:val="00265EF2"/>
    <w:rsid w:val="00265F94"/>
    <w:rsid w:val="00267B24"/>
    <w:rsid w:val="002701C6"/>
    <w:rsid w:val="002708F1"/>
    <w:rsid w:val="002709FD"/>
    <w:rsid w:val="00271263"/>
    <w:rsid w:val="00271302"/>
    <w:rsid w:val="00271732"/>
    <w:rsid w:val="00271D01"/>
    <w:rsid w:val="00273023"/>
    <w:rsid w:val="00273DC3"/>
    <w:rsid w:val="00273E84"/>
    <w:rsid w:val="00275AAC"/>
    <w:rsid w:val="00275CA4"/>
    <w:rsid w:val="002760F0"/>
    <w:rsid w:val="0027671F"/>
    <w:rsid w:val="00277477"/>
    <w:rsid w:val="002776F0"/>
    <w:rsid w:val="00280070"/>
    <w:rsid w:val="0028032A"/>
    <w:rsid w:val="0028034E"/>
    <w:rsid w:val="00280F8D"/>
    <w:rsid w:val="0028129A"/>
    <w:rsid w:val="00283175"/>
    <w:rsid w:val="00284155"/>
    <w:rsid w:val="002853DC"/>
    <w:rsid w:val="0028653D"/>
    <w:rsid w:val="00286740"/>
    <w:rsid w:val="002874CC"/>
    <w:rsid w:val="002875E7"/>
    <w:rsid w:val="00287693"/>
    <w:rsid w:val="0029001E"/>
    <w:rsid w:val="002918E2"/>
    <w:rsid w:val="002929D8"/>
    <w:rsid w:val="002931C1"/>
    <w:rsid w:val="00293E11"/>
    <w:rsid w:val="00293F5A"/>
    <w:rsid w:val="002942F5"/>
    <w:rsid w:val="002958ED"/>
    <w:rsid w:val="00295A4D"/>
    <w:rsid w:val="00295A69"/>
    <w:rsid w:val="0029600B"/>
    <w:rsid w:val="00296669"/>
    <w:rsid w:val="00297638"/>
    <w:rsid w:val="002979DC"/>
    <w:rsid w:val="002A0C0A"/>
    <w:rsid w:val="002A104D"/>
    <w:rsid w:val="002A108D"/>
    <w:rsid w:val="002A13F6"/>
    <w:rsid w:val="002A237D"/>
    <w:rsid w:val="002A28CA"/>
    <w:rsid w:val="002A45CD"/>
    <w:rsid w:val="002A4C53"/>
    <w:rsid w:val="002A5154"/>
    <w:rsid w:val="002A543E"/>
    <w:rsid w:val="002A6150"/>
    <w:rsid w:val="002A62C2"/>
    <w:rsid w:val="002A7BA3"/>
    <w:rsid w:val="002A7FE0"/>
    <w:rsid w:val="002B0672"/>
    <w:rsid w:val="002B0806"/>
    <w:rsid w:val="002B2461"/>
    <w:rsid w:val="002B247F"/>
    <w:rsid w:val="002B27F6"/>
    <w:rsid w:val="002B2AE6"/>
    <w:rsid w:val="002B2BE1"/>
    <w:rsid w:val="002B3F12"/>
    <w:rsid w:val="002B3F51"/>
    <w:rsid w:val="002B451E"/>
    <w:rsid w:val="002B539D"/>
    <w:rsid w:val="002B64F5"/>
    <w:rsid w:val="002B666F"/>
    <w:rsid w:val="002B6940"/>
    <w:rsid w:val="002B78AC"/>
    <w:rsid w:val="002C09AC"/>
    <w:rsid w:val="002C0A73"/>
    <w:rsid w:val="002C0F39"/>
    <w:rsid w:val="002C10A0"/>
    <w:rsid w:val="002C1316"/>
    <w:rsid w:val="002C145D"/>
    <w:rsid w:val="002C21C1"/>
    <w:rsid w:val="002C22B4"/>
    <w:rsid w:val="002C2C3E"/>
    <w:rsid w:val="002C3279"/>
    <w:rsid w:val="002C33C1"/>
    <w:rsid w:val="002C412E"/>
    <w:rsid w:val="002C4FAD"/>
    <w:rsid w:val="002C533E"/>
    <w:rsid w:val="002C5AD6"/>
    <w:rsid w:val="002C7AA7"/>
    <w:rsid w:val="002D027F"/>
    <w:rsid w:val="002D1C42"/>
    <w:rsid w:val="002D26EF"/>
    <w:rsid w:val="002D2E70"/>
    <w:rsid w:val="002D4ED2"/>
    <w:rsid w:val="002D6021"/>
    <w:rsid w:val="002D6B14"/>
    <w:rsid w:val="002D712E"/>
    <w:rsid w:val="002D7A85"/>
    <w:rsid w:val="002D7A86"/>
    <w:rsid w:val="002D7B60"/>
    <w:rsid w:val="002E05F2"/>
    <w:rsid w:val="002E19A2"/>
    <w:rsid w:val="002E1E7F"/>
    <w:rsid w:val="002E2316"/>
    <w:rsid w:val="002E2371"/>
    <w:rsid w:val="002E2748"/>
    <w:rsid w:val="002E2A9A"/>
    <w:rsid w:val="002E2F05"/>
    <w:rsid w:val="002E3837"/>
    <w:rsid w:val="002E55E7"/>
    <w:rsid w:val="002E5A77"/>
    <w:rsid w:val="002E6587"/>
    <w:rsid w:val="002E68E1"/>
    <w:rsid w:val="002E6913"/>
    <w:rsid w:val="002E6972"/>
    <w:rsid w:val="002E72DF"/>
    <w:rsid w:val="002E7EC1"/>
    <w:rsid w:val="002F12D5"/>
    <w:rsid w:val="002F1413"/>
    <w:rsid w:val="002F1C33"/>
    <w:rsid w:val="002F1C8B"/>
    <w:rsid w:val="002F3CE8"/>
    <w:rsid w:val="002F4761"/>
    <w:rsid w:val="002F4AB7"/>
    <w:rsid w:val="002F55BC"/>
    <w:rsid w:val="002F5C79"/>
    <w:rsid w:val="002F60BF"/>
    <w:rsid w:val="003019E2"/>
    <w:rsid w:val="00302B13"/>
    <w:rsid w:val="00303337"/>
    <w:rsid w:val="00303A28"/>
    <w:rsid w:val="003043E0"/>
    <w:rsid w:val="00304C1E"/>
    <w:rsid w:val="0030611C"/>
    <w:rsid w:val="0030667F"/>
    <w:rsid w:val="00306862"/>
    <w:rsid w:val="00306ADB"/>
    <w:rsid w:val="003079D4"/>
    <w:rsid w:val="003105E0"/>
    <w:rsid w:val="003107BA"/>
    <w:rsid w:val="00310F7B"/>
    <w:rsid w:val="003111F7"/>
    <w:rsid w:val="003116F3"/>
    <w:rsid w:val="0031174C"/>
    <w:rsid w:val="0031220C"/>
    <w:rsid w:val="0031413F"/>
    <w:rsid w:val="003148BB"/>
    <w:rsid w:val="003148C8"/>
    <w:rsid w:val="00315ABB"/>
    <w:rsid w:val="00315FB5"/>
    <w:rsid w:val="00317768"/>
    <w:rsid w:val="00317976"/>
    <w:rsid w:val="00317B7B"/>
    <w:rsid w:val="00317D60"/>
    <w:rsid w:val="0032044A"/>
    <w:rsid w:val="003205F7"/>
    <w:rsid w:val="0032110D"/>
    <w:rsid w:val="0032191D"/>
    <w:rsid w:val="00321A65"/>
    <w:rsid w:val="00322576"/>
    <w:rsid w:val="00322680"/>
    <w:rsid w:val="00322B87"/>
    <w:rsid w:val="00323A32"/>
    <w:rsid w:val="00323D7E"/>
    <w:rsid w:val="003242F6"/>
    <w:rsid w:val="003250A1"/>
    <w:rsid w:val="00326022"/>
    <w:rsid w:val="00326BEA"/>
    <w:rsid w:val="0032769A"/>
    <w:rsid w:val="00330FD2"/>
    <w:rsid w:val="00331536"/>
    <w:rsid w:val="00331640"/>
    <w:rsid w:val="003319E3"/>
    <w:rsid w:val="00331F81"/>
    <w:rsid w:val="00332342"/>
    <w:rsid w:val="00332E1A"/>
    <w:rsid w:val="00332EE8"/>
    <w:rsid w:val="00334136"/>
    <w:rsid w:val="00334286"/>
    <w:rsid w:val="0033455C"/>
    <w:rsid w:val="00334B88"/>
    <w:rsid w:val="00334CC9"/>
    <w:rsid w:val="00334CDE"/>
    <w:rsid w:val="00334DD0"/>
    <w:rsid w:val="0033597F"/>
    <w:rsid w:val="003364C4"/>
    <w:rsid w:val="00336B87"/>
    <w:rsid w:val="00337514"/>
    <w:rsid w:val="00337B30"/>
    <w:rsid w:val="0034039C"/>
    <w:rsid w:val="003407C1"/>
    <w:rsid w:val="003418A3"/>
    <w:rsid w:val="0034225D"/>
    <w:rsid w:val="003424D7"/>
    <w:rsid w:val="003428B5"/>
    <w:rsid w:val="00343654"/>
    <w:rsid w:val="00343887"/>
    <w:rsid w:val="003438CA"/>
    <w:rsid w:val="00344FB5"/>
    <w:rsid w:val="00345582"/>
    <w:rsid w:val="0034605D"/>
    <w:rsid w:val="003472C0"/>
    <w:rsid w:val="003476E0"/>
    <w:rsid w:val="00347CEC"/>
    <w:rsid w:val="0035017E"/>
    <w:rsid w:val="00353C61"/>
    <w:rsid w:val="003555D8"/>
    <w:rsid w:val="00355B90"/>
    <w:rsid w:val="00355EA9"/>
    <w:rsid w:val="003564D1"/>
    <w:rsid w:val="00356D7F"/>
    <w:rsid w:val="003578DE"/>
    <w:rsid w:val="00360E9E"/>
    <w:rsid w:val="003617A7"/>
    <w:rsid w:val="00361E6E"/>
    <w:rsid w:val="003624DD"/>
    <w:rsid w:val="00362A11"/>
    <w:rsid w:val="00363062"/>
    <w:rsid w:val="00364E7A"/>
    <w:rsid w:val="003652C3"/>
    <w:rsid w:val="0036573C"/>
    <w:rsid w:val="00365846"/>
    <w:rsid w:val="003658BB"/>
    <w:rsid w:val="00365CAA"/>
    <w:rsid w:val="003669E6"/>
    <w:rsid w:val="00370AB7"/>
    <w:rsid w:val="003721C4"/>
    <w:rsid w:val="00372CA6"/>
    <w:rsid w:val="00373548"/>
    <w:rsid w:val="00373652"/>
    <w:rsid w:val="0037398C"/>
    <w:rsid w:val="00373F01"/>
    <w:rsid w:val="00374381"/>
    <w:rsid w:val="003744BB"/>
    <w:rsid w:val="00374ADC"/>
    <w:rsid w:val="003754C5"/>
    <w:rsid w:val="00376603"/>
    <w:rsid w:val="003768C6"/>
    <w:rsid w:val="003769E1"/>
    <w:rsid w:val="00377D07"/>
    <w:rsid w:val="00377DFD"/>
    <w:rsid w:val="00380399"/>
    <w:rsid w:val="003803AA"/>
    <w:rsid w:val="00380461"/>
    <w:rsid w:val="00381264"/>
    <w:rsid w:val="00382170"/>
    <w:rsid w:val="0038383F"/>
    <w:rsid w:val="00383BE3"/>
    <w:rsid w:val="00384083"/>
    <w:rsid w:val="0038435D"/>
    <w:rsid w:val="003844D4"/>
    <w:rsid w:val="003859AA"/>
    <w:rsid w:val="0038600F"/>
    <w:rsid w:val="003861FA"/>
    <w:rsid w:val="003863C3"/>
    <w:rsid w:val="00386997"/>
    <w:rsid w:val="00387430"/>
    <w:rsid w:val="00387688"/>
    <w:rsid w:val="0039247F"/>
    <w:rsid w:val="00392D02"/>
    <w:rsid w:val="0039344A"/>
    <w:rsid w:val="00393F45"/>
    <w:rsid w:val="003942BB"/>
    <w:rsid w:val="00394491"/>
    <w:rsid w:val="00394B72"/>
    <w:rsid w:val="00395071"/>
    <w:rsid w:val="00395990"/>
    <w:rsid w:val="00396257"/>
    <w:rsid w:val="0039674E"/>
    <w:rsid w:val="00396847"/>
    <w:rsid w:val="00396929"/>
    <w:rsid w:val="00397EB8"/>
    <w:rsid w:val="003A035E"/>
    <w:rsid w:val="003A0DA0"/>
    <w:rsid w:val="003A1731"/>
    <w:rsid w:val="003A1CFB"/>
    <w:rsid w:val="003A2084"/>
    <w:rsid w:val="003A30BD"/>
    <w:rsid w:val="003A3E73"/>
    <w:rsid w:val="003A43E3"/>
    <w:rsid w:val="003A449B"/>
    <w:rsid w:val="003A49ED"/>
    <w:rsid w:val="003A4FD0"/>
    <w:rsid w:val="003A5714"/>
    <w:rsid w:val="003A69D1"/>
    <w:rsid w:val="003A7705"/>
    <w:rsid w:val="003A77F1"/>
    <w:rsid w:val="003B04E2"/>
    <w:rsid w:val="003B0F62"/>
    <w:rsid w:val="003B1545"/>
    <w:rsid w:val="003B16CA"/>
    <w:rsid w:val="003B1B4F"/>
    <w:rsid w:val="003B1EB7"/>
    <w:rsid w:val="003B2135"/>
    <w:rsid w:val="003B21D4"/>
    <w:rsid w:val="003B272B"/>
    <w:rsid w:val="003B3397"/>
    <w:rsid w:val="003B3B61"/>
    <w:rsid w:val="003B465C"/>
    <w:rsid w:val="003B5904"/>
    <w:rsid w:val="003B645A"/>
    <w:rsid w:val="003B6BC5"/>
    <w:rsid w:val="003B7298"/>
    <w:rsid w:val="003B751E"/>
    <w:rsid w:val="003B7548"/>
    <w:rsid w:val="003C009A"/>
    <w:rsid w:val="003C08D6"/>
    <w:rsid w:val="003C0E04"/>
    <w:rsid w:val="003C1105"/>
    <w:rsid w:val="003C115F"/>
    <w:rsid w:val="003C1277"/>
    <w:rsid w:val="003C1DAF"/>
    <w:rsid w:val="003C3EA1"/>
    <w:rsid w:val="003C3FA8"/>
    <w:rsid w:val="003C409D"/>
    <w:rsid w:val="003C432F"/>
    <w:rsid w:val="003C5BA6"/>
    <w:rsid w:val="003C5C2B"/>
    <w:rsid w:val="003C6454"/>
    <w:rsid w:val="003C6469"/>
    <w:rsid w:val="003C6649"/>
    <w:rsid w:val="003C6ABD"/>
    <w:rsid w:val="003C759C"/>
    <w:rsid w:val="003C7699"/>
    <w:rsid w:val="003D14CE"/>
    <w:rsid w:val="003D1C19"/>
    <w:rsid w:val="003D1DDA"/>
    <w:rsid w:val="003D2AC7"/>
    <w:rsid w:val="003D2E44"/>
    <w:rsid w:val="003D4FAD"/>
    <w:rsid w:val="003D5F32"/>
    <w:rsid w:val="003D678B"/>
    <w:rsid w:val="003D7FD9"/>
    <w:rsid w:val="003E0314"/>
    <w:rsid w:val="003E058E"/>
    <w:rsid w:val="003E1053"/>
    <w:rsid w:val="003E2454"/>
    <w:rsid w:val="003E2C5B"/>
    <w:rsid w:val="003E3183"/>
    <w:rsid w:val="003E32C5"/>
    <w:rsid w:val="003E41C7"/>
    <w:rsid w:val="003E4721"/>
    <w:rsid w:val="003E483D"/>
    <w:rsid w:val="003E4A40"/>
    <w:rsid w:val="003E5035"/>
    <w:rsid w:val="003E579F"/>
    <w:rsid w:val="003E6782"/>
    <w:rsid w:val="003E692B"/>
    <w:rsid w:val="003F02E7"/>
    <w:rsid w:val="003F05B5"/>
    <w:rsid w:val="003F0E85"/>
    <w:rsid w:val="003F1491"/>
    <w:rsid w:val="003F2E35"/>
    <w:rsid w:val="003F3250"/>
    <w:rsid w:val="003F3326"/>
    <w:rsid w:val="003F343F"/>
    <w:rsid w:val="003F4B19"/>
    <w:rsid w:val="003F4CFF"/>
    <w:rsid w:val="003F5905"/>
    <w:rsid w:val="003F67F1"/>
    <w:rsid w:val="003F6968"/>
    <w:rsid w:val="003F6CF9"/>
    <w:rsid w:val="003F6D5A"/>
    <w:rsid w:val="003F6FF4"/>
    <w:rsid w:val="003F77C4"/>
    <w:rsid w:val="003F77DA"/>
    <w:rsid w:val="003F7D83"/>
    <w:rsid w:val="00400426"/>
    <w:rsid w:val="00401640"/>
    <w:rsid w:val="00401A30"/>
    <w:rsid w:val="00402046"/>
    <w:rsid w:val="0040221E"/>
    <w:rsid w:val="004026E1"/>
    <w:rsid w:val="004033D5"/>
    <w:rsid w:val="004035BA"/>
    <w:rsid w:val="00403E48"/>
    <w:rsid w:val="00404AA5"/>
    <w:rsid w:val="004065AB"/>
    <w:rsid w:val="00406660"/>
    <w:rsid w:val="00406DE7"/>
    <w:rsid w:val="0040747B"/>
    <w:rsid w:val="004101B6"/>
    <w:rsid w:val="004101DC"/>
    <w:rsid w:val="0041044A"/>
    <w:rsid w:val="00410C55"/>
    <w:rsid w:val="00412B8A"/>
    <w:rsid w:val="00412EB2"/>
    <w:rsid w:val="00414933"/>
    <w:rsid w:val="004150A2"/>
    <w:rsid w:val="004154CB"/>
    <w:rsid w:val="004163EA"/>
    <w:rsid w:val="00416854"/>
    <w:rsid w:val="00417511"/>
    <w:rsid w:val="00417694"/>
    <w:rsid w:val="00417725"/>
    <w:rsid w:val="00420324"/>
    <w:rsid w:val="00420C13"/>
    <w:rsid w:val="00421351"/>
    <w:rsid w:val="00422908"/>
    <w:rsid w:val="004239C8"/>
    <w:rsid w:val="0042469A"/>
    <w:rsid w:val="004248AD"/>
    <w:rsid w:val="00426CE8"/>
    <w:rsid w:val="00427F23"/>
    <w:rsid w:val="00430C85"/>
    <w:rsid w:val="00431D2A"/>
    <w:rsid w:val="00431FDA"/>
    <w:rsid w:val="0043290B"/>
    <w:rsid w:val="0043332B"/>
    <w:rsid w:val="00433427"/>
    <w:rsid w:val="004337D7"/>
    <w:rsid w:val="00433C74"/>
    <w:rsid w:val="00433DA4"/>
    <w:rsid w:val="00434F87"/>
    <w:rsid w:val="00435EA8"/>
    <w:rsid w:val="00436006"/>
    <w:rsid w:val="00436365"/>
    <w:rsid w:val="00436379"/>
    <w:rsid w:val="0043704D"/>
    <w:rsid w:val="00437AC1"/>
    <w:rsid w:val="00437D12"/>
    <w:rsid w:val="00437F26"/>
    <w:rsid w:val="00437FE7"/>
    <w:rsid w:val="00440188"/>
    <w:rsid w:val="004408FE"/>
    <w:rsid w:val="00440C7F"/>
    <w:rsid w:val="0044119A"/>
    <w:rsid w:val="004414B7"/>
    <w:rsid w:val="0044155D"/>
    <w:rsid w:val="00441601"/>
    <w:rsid w:val="00442749"/>
    <w:rsid w:val="0044397D"/>
    <w:rsid w:val="00444097"/>
    <w:rsid w:val="0044410F"/>
    <w:rsid w:val="0044457B"/>
    <w:rsid w:val="004448A4"/>
    <w:rsid w:val="00444938"/>
    <w:rsid w:val="00445487"/>
    <w:rsid w:val="004471DF"/>
    <w:rsid w:val="00450B5B"/>
    <w:rsid w:val="00451150"/>
    <w:rsid w:val="00451C51"/>
    <w:rsid w:val="00452C7A"/>
    <w:rsid w:val="00453219"/>
    <w:rsid w:val="004533FF"/>
    <w:rsid w:val="00454614"/>
    <w:rsid w:val="00454769"/>
    <w:rsid w:val="004548C6"/>
    <w:rsid w:val="0045513F"/>
    <w:rsid w:val="0045532D"/>
    <w:rsid w:val="0045538C"/>
    <w:rsid w:val="0045541E"/>
    <w:rsid w:val="00455C0E"/>
    <w:rsid w:val="00455F3D"/>
    <w:rsid w:val="00457588"/>
    <w:rsid w:val="00460199"/>
    <w:rsid w:val="00461014"/>
    <w:rsid w:val="00461550"/>
    <w:rsid w:val="0046182A"/>
    <w:rsid w:val="0046220A"/>
    <w:rsid w:val="00463705"/>
    <w:rsid w:val="00463832"/>
    <w:rsid w:val="0046388E"/>
    <w:rsid w:val="0046435D"/>
    <w:rsid w:val="00464443"/>
    <w:rsid w:val="00464B1E"/>
    <w:rsid w:val="00465932"/>
    <w:rsid w:val="00466763"/>
    <w:rsid w:val="00466991"/>
    <w:rsid w:val="0046715D"/>
    <w:rsid w:val="00467A5F"/>
    <w:rsid w:val="0047064C"/>
    <w:rsid w:val="0047073A"/>
    <w:rsid w:val="00471270"/>
    <w:rsid w:val="0047165D"/>
    <w:rsid w:val="00471FA2"/>
    <w:rsid w:val="004730B4"/>
    <w:rsid w:val="00474233"/>
    <w:rsid w:val="004755F7"/>
    <w:rsid w:val="00476792"/>
    <w:rsid w:val="00480C24"/>
    <w:rsid w:val="0048144F"/>
    <w:rsid w:val="00481D86"/>
    <w:rsid w:val="004836CE"/>
    <w:rsid w:val="004839B8"/>
    <w:rsid w:val="00484367"/>
    <w:rsid w:val="00485D21"/>
    <w:rsid w:val="004864A4"/>
    <w:rsid w:val="004867FF"/>
    <w:rsid w:val="00486E07"/>
    <w:rsid w:val="004878CE"/>
    <w:rsid w:val="00490BB0"/>
    <w:rsid w:val="00491106"/>
    <w:rsid w:val="00494297"/>
    <w:rsid w:val="00495651"/>
    <w:rsid w:val="00496087"/>
    <w:rsid w:val="00496FE3"/>
    <w:rsid w:val="00497564"/>
    <w:rsid w:val="004A0444"/>
    <w:rsid w:val="004A345B"/>
    <w:rsid w:val="004A42E1"/>
    <w:rsid w:val="004A4716"/>
    <w:rsid w:val="004A4ABD"/>
    <w:rsid w:val="004A4BA8"/>
    <w:rsid w:val="004A6549"/>
    <w:rsid w:val="004A694A"/>
    <w:rsid w:val="004A7081"/>
    <w:rsid w:val="004A7D9E"/>
    <w:rsid w:val="004A7F28"/>
    <w:rsid w:val="004B1226"/>
    <w:rsid w:val="004B162C"/>
    <w:rsid w:val="004B1F69"/>
    <w:rsid w:val="004B3725"/>
    <w:rsid w:val="004B39BB"/>
    <w:rsid w:val="004B3E69"/>
    <w:rsid w:val="004B4A25"/>
    <w:rsid w:val="004B566B"/>
    <w:rsid w:val="004B6923"/>
    <w:rsid w:val="004B7E96"/>
    <w:rsid w:val="004B7FF4"/>
    <w:rsid w:val="004C066D"/>
    <w:rsid w:val="004C25D8"/>
    <w:rsid w:val="004C3DBE"/>
    <w:rsid w:val="004C41BB"/>
    <w:rsid w:val="004C45C4"/>
    <w:rsid w:val="004C52F1"/>
    <w:rsid w:val="004C5A4F"/>
    <w:rsid w:val="004C5C96"/>
    <w:rsid w:val="004C5D67"/>
    <w:rsid w:val="004C6523"/>
    <w:rsid w:val="004C6D97"/>
    <w:rsid w:val="004C7129"/>
    <w:rsid w:val="004D06A4"/>
    <w:rsid w:val="004D0A04"/>
    <w:rsid w:val="004D0C26"/>
    <w:rsid w:val="004D0EB5"/>
    <w:rsid w:val="004D16BF"/>
    <w:rsid w:val="004D1B21"/>
    <w:rsid w:val="004D1DC8"/>
    <w:rsid w:val="004D2A5E"/>
    <w:rsid w:val="004D43A3"/>
    <w:rsid w:val="004D4851"/>
    <w:rsid w:val="004D5048"/>
    <w:rsid w:val="004D7625"/>
    <w:rsid w:val="004D78A0"/>
    <w:rsid w:val="004E0D4C"/>
    <w:rsid w:val="004E1BF8"/>
    <w:rsid w:val="004E23DF"/>
    <w:rsid w:val="004E33C4"/>
    <w:rsid w:val="004E34DE"/>
    <w:rsid w:val="004E46BB"/>
    <w:rsid w:val="004E4CF8"/>
    <w:rsid w:val="004E59FF"/>
    <w:rsid w:val="004E6C40"/>
    <w:rsid w:val="004E7640"/>
    <w:rsid w:val="004F0E6E"/>
    <w:rsid w:val="004F0EBC"/>
    <w:rsid w:val="004F103B"/>
    <w:rsid w:val="004F133C"/>
    <w:rsid w:val="004F13E5"/>
    <w:rsid w:val="004F1A81"/>
    <w:rsid w:val="004F2670"/>
    <w:rsid w:val="004F3129"/>
    <w:rsid w:val="004F315F"/>
    <w:rsid w:val="004F3619"/>
    <w:rsid w:val="004F3BEC"/>
    <w:rsid w:val="004F3CBE"/>
    <w:rsid w:val="004F4C02"/>
    <w:rsid w:val="004F53FF"/>
    <w:rsid w:val="0050023D"/>
    <w:rsid w:val="00500911"/>
    <w:rsid w:val="005016DF"/>
    <w:rsid w:val="00504857"/>
    <w:rsid w:val="00504F70"/>
    <w:rsid w:val="00505036"/>
    <w:rsid w:val="0050510C"/>
    <w:rsid w:val="0050558A"/>
    <w:rsid w:val="00506403"/>
    <w:rsid w:val="00507CB1"/>
    <w:rsid w:val="00511F6A"/>
    <w:rsid w:val="0051220F"/>
    <w:rsid w:val="00513368"/>
    <w:rsid w:val="00513B09"/>
    <w:rsid w:val="00514B47"/>
    <w:rsid w:val="0051591E"/>
    <w:rsid w:val="00515E6B"/>
    <w:rsid w:val="00516147"/>
    <w:rsid w:val="00517C1E"/>
    <w:rsid w:val="0052081E"/>
    <w:rsid w:val="00520C43"/>
    <w:rsid w:val="00521364"/>
    <w:rsid w:val="00521643"/>
    <w:rsid w:val="00521718"/>
    <w:rsid w:val="005218D9"/>
    <w:rsid w:val="00522271"/>
    <w:rsid w:val="0052372F"/>
    <w:rsid w:val="00523CFC"/>
    <w:rsid w:val="0052445A"/>
    <w:rsid w:val="00524812"/>
    <w:rsid w:val="00524EF6"/>
    <w:rsid w:val="00525081"/>
    <w:rsid w:val="0052511D"/>
    <w:rsid w:val="005252EC"/>
    <w:rsid w:val="005265E9"/>
    <w:rsid w:val="005269EF"/>
    <w:rsid w:val="00527676"/>
    <w:rsid w:val="00530C3B"/>
    <w:rsid w:val="005333A5"/>
    <w:rsid w:val="00533F73"/>
    <w:rsid w:val="00534303"/>
    <w:rsid w:val="00535808"/>
    <w:rsid w:val="00536186"/>
    <w:rsid w:val="00536C21"/>
    <w:rsid w:val="0054065C"/>
    <w:rsid w:val="00541269"/>
    <w:rsid w:val="005418DA"/>
    <w:rsid w:val="00541D62"/>
    <w:rsid w:val="00541E28"/>
    <w:rsid w:val="00542DD3"/>
    <w:rsid w:val="00543951"/>
    <w:rsid w:val="00544CBB"/>
    <w:rsid w:val="00545188"/>
    <w:rsid w:val="005459DC"/>
    <w:rsid w:val="0054629D"/>
    <w:rsid w:val="00546A5B"/>
    <w:rsid w:val="00546BBF"/>
    <w:rsid w:val="00547D91"/>
    <w:rsid w:val="00551568"/>
    <w:rsid w:val="00551BF4"/>
    <w:rsid w:val="00551FCE"/>
    <w:rsid w:val="005523C1"/>
    <w:rsid w:val="005526F9"/>
    <w:rsid w:val="00552C38"/>
    <w:rsid w:val="005539FC"/>
    <w:rsid w:val="0055419C"/>
    <w:rsid w:val="00556202"/>
    <w:rsid w:val="00556A27"/>
    <w:rsid w:val="00557A23"/>
    <w:rsid w:val="00557AE0"/>
    <w:rsid w:val="00560275"/>
    <w:rsid w:val="0056061E"/>
    <w:rsid w:val="005607FD"/>
    <w:rsid w:val="00560DAD"/>
    <w:rsid w:val="00562C3D"/>
    <w:rsid w:val="00564CEC"/>
    <w:rsid w:val="0056523D"/>
    <w:rsid w:val="005652D6"/>
    <w:rsid w:val="00566200"/>
    <w:rsid w:val="00566450"/>
    <w:rsid w:val="00566A97"/>
    <w:rsid w:val="00567443"/>
    <w:rsid w:val="0056783E"/>
    <w:rsid w:val="00567F76"/>
    <w:rsid w:val="00567FA3"/>
    <w:rsid w:val="00570A5F"/>
    <w:rsid w:val="005712A9"/>
    <w:rsid w:val="00571B69"/>
    <w:rsid w:val="0057245E"/>
    <w:rsid w:val="005729CC"/>
    <w:rsid w:val="00572B7D"/>
    <w:rsid w:val="0057315F"/>
    <w:rsid w:val="00573C61"/>
    <w:rsid w:val="00573E9D"/>
    <w:rsid w:val="0057542B"/>
    <w:rsid w:val="005756B4"/>
    <w:rsid w:val="00576104"/>
    <w:rsid w:val="005761C2"/>
    <w:rsid w:val="0057642D"/>
    <w:rsid w:val="00576E71"/>
    <w:rsid w:val="00577B08"/>
    <w:rsid w:val="00577E7B"/>
    <w:rsid w:val="00580B7B"/>
    <w:rsid w:val="0058136E"/>
    <w:rsid w:val="00581B83"/>
    <w:rsid w:val="0058261E"/>
    <w:rsid w:val="00582AD1"/>
    <w:rsid w:val="00583439"/>
    <w:rsid w:val="0058349C"/>
    <w:rsid w:val="00583643"/>
    <w:rsid w:val="00583847"/>
    <w:rsid w:val="005850EB"/>
    <w:rsid w:val="005858F6"/>
    <w:rsid w:val="00586659"/>
    <w:rsid w:val="00586C40"/>
    <w:rsid w:val="00586ED4"/>
    <w:rsid w:val="005874B6"/>
    <w:rsid w:val="005925E1"/>
    <w:rsid w:val="00593A14"/>
    <w:rsid w:val="00593D81"/>
    <w:rsid w:val="00594132"/>
    <w:rsid w:val="00594BC4"/>
    <w:rsid w:val="00595003"/>
    <w:rsid w:val="0059522D"/>
    <w:rsid w:val="005954FF"/>
    <w:rsid w:val="005960D2"/>
    <w:rsid w:val="0059628A"/>
    <w:rsid w:val="00596334"/>
    <w:rsid w:val="00597D88"/>
    <w:rsid w:val="005A0813"/>
    <w:rsid w:val="005A082D"/>
    <w:rsid w:val="005A0BFF"/>
    <w:rsid w:val="005A1727"/>
    <w:rsid w:val="005A1E1E"/>
    <w:rsid w:val="005A2D64"/>
    <w:rsid w:val="005A3297"/>
    <w:rsid w:val="005A3AE7"/>
    <w:rsid w:val="005A48D2"/>
    <w:rsid w:val="005A4FC2"/>
    <w:rsid w:val="005A59F5"/>
    <w:rsid w:val="005A5D28"/>
    <w:rsid w:val="005A7A6F"/>
    <w:rsid w:val="005B19AA"/>
    <w:rsid w:val="005B1D57"/>
    <w:rsid w:val="005B2AE3"/>
    <w:rsid w:val="005B3334"/>
    <w:rsid w:val="005B52E2"/>
    <w:rsid w:val="005B60CD"/>
    <w:rsid w:val="005B6D55"/>
    <w:rsid w:val="005C02AB"/>
    <w:rsid w:val="005C0765"/>
    <w:rsid w:val="005C1DA2"/>
    <w:rsid w:val="005C1E3B"/>
    <w:rsid w:val="005C2890"/>
    <w:rsid w:val="005C3D8F"/>
    <w:rsid w:val="005C463E"/>
    <w:rsid w:val="005C504F"/>
    <w:rsid w:val="005C67C8"/>
    <w:rsid w:val="005C7DB4"/>
    <w:rsid w:val="005D0249"/>
    <w:rsid w:val="005D3024"/>
    <w:rsid w:val="005D30E8"/>
    <w:rsid w:val="005D3F06"/>
    <w:rsid w:val="005D443E"/>
    <w:rsid w:val="005D5540"/>
    <w:rsid w:val="005D55EE"/>
    <w:rsid w:val="005D591F"/>
    <w:rsid w:val="005D617A"/>
    <w:rsid w:val="005D6E8C"/>
    <w:rsid w:val="005D77C4"/>
    <w:rsid w:val="005D7F32"/>
    <w:rsid w:val="005E0965"/>
    <w:rsid w:val="005E16BB"/>
    <w:rsid w:val="005E178E"/>
    <w:rsid w:val="005E33DD"/>
    <w:rsid w:val="005E3709"/>
    <w:rsid w:val="005E4212"/>
    <w:rsid w:val="005E4E09"/>
    <w:rsid w:val="005E4E15"/>
    <w:rsid w:val="005E4F0B"/>
    <w:rsid w:val="005E5992"/>
    <w:rsid w:val="005E5B88"/>
    <w:rsid w:val="005E775D"/>
    <w:rsid w:val="005E7FCF"/>
    <w:rsid w:val="005F015A"/>
    <w:rsid w:val="005F01DC"/>
    <w:rsid w:val="005F06C5"/>
    <w:rsid w:val="005F0D22"/>
    <w:rsid w:val="005F100C"/>
    <w:rsid w:val="005F1386"/>
    <w:rsid w:val="005F1D1D"/>
    <w:rsid w:val="005F25FF"/>
    <w:rsid w:val="005F3437"/>
    <w:rsid w:val="005F4175"/>
    <w:rsid w:val="005F487E"/>
    <w:rsid w:val="005F4CFA"/>
    <w:rsid w:val="005F5538"/>
    <w:rsid w:val="005F5830"/>
    <w:rsid w:val="005F59DC"/>
    <w:rsid w:val="005F65B3"/>
    <w:rsid w:val="005F68DA"/>
    <w:rsid w:val="005F6B96"/>
    <w:rsid w:val="005F76EA"/>
    <w:rsid w:val="0060007D"/>
    <w:rsid w:val="006022AC"/>
    <w:rsid w:val="00605BF9"/>
    <w:rsid w:val="00606BFD"/>
    <w:rsid w:val="00606D39"/>
    <w:rsid w:val="0060773B"/>
    <w:rsid w:val="00607D80"/>
    <w:rsid w:val="0061070C"/>
    <w:rsid w:val="00610CCB"/>
    <w:rsid w:val="00611511"/>
    <w:rsid w:val="006127AD"/>
    <w:rsid w:val="006146D0"/>
    <w:rsid w:val="00614712"/>
    <w:rsid w:val="00614839"/>
    <w:rsid w:val="00614CB2"/>
    <w:rsid w:val="0061518D"/>
    <w:rsid w:val="006157B5"/>
    <w:rsid w:val="00615F86"/>
    <w:rsid w:val="0061613E"/>
    <w:rsid w:val="006171A1"/>
    <w:rsid w:val="0062171D"/>
    <w:rsid w:val="006227F1"/>
    <w:rsid w:val="00623E91"/>
    <w:rsid w:val="0062455D"/>
    <w:rsid w:val="006251ED"/>
    <w:rsid w:val="00625995"/>
    <w:rsid w:val="00625E3A"/>
    <w:rsid w:val="00625F26"/>
    <w:rsid w:val="006260D2"/>
    <w:rsid w:val="00626123"/>
    <w:rsid w:val="00626FC6"/>
    <w:rsid w:val="00627000"/>
    <w:rsid w:val="0062736E"/>
    <w:rsid w:val="006303B4"/>
    <w:rsid w:val="00630619"/>
    <w:rsid w:val="00631497"/>
    <w:rsid w:val="006314FE"/>
    <w:rsid w:val="006318CA"/>
    <w:rsid w:val="00632246"/>
    <w:rsid w:val="006322B3"/>
    <w:rsid w:val="006328DE"/>
    <w:rsid w:val="00633D3D"/>
    <w:rsid w:val="00634B85"/>
    <w:rsid w:val="0063515F"/>
    <w:rsid w:val="0063573E"/>
    <w:rsid w:val="00636995"/>
    <w:rsid w:val="006376F8"/>
    <w:rsid w:val="006378BA"/>
    <w:rsid w:val="006378CF"/>
    <w:rsid w:val="00640902"/>
    <w:rsid w:val="00641703"/>
    <w:rsid w:val="00642CDC"/>
    <w:rsid w:val="006431A6"/>
    <w:rsid w:val="006436BB"/>
    <w:rsid w:val="00643928"/>
    <w:rsid w:val="00644609"/>
    <w:rsid w:val="00644E3C"/>
    <w:rsid w:val="0064585D"/>
    <w:rsid w:val="006459F6"/>
    <w:rsid w:val="00646C4E"/>
    <w:rsid w:val="0064793F"/>
    <w:rsid w:val="00647FD1"/>
    <w:rsid w:val="00650091"/>
    <w:rsid w:val="006501AD"/>
    <w:rsid w:val="00650B93"/>
    <w:rsid w:val="006516DA"/>
    <w:rsid w:val="006518B6"/>
    <w:rsid w:val="00651BFA"/>
    <w:rsid w:val="0065217D"/>
    <w:rsid w:val="006528D4"/>
    <w:rsid w:val="00653049"/>
    <w:rsid w:val="00654475"/>
    <w:rsid w:val="0065450A"/>
    <w:rsid w:val="006546F3"/>
    <w:rsid w:val="0065494E"/>
    <w:rsid w:val="00654C28"/>
    <w:rsid w:val="00654D37"/>
    <w:rsid w:val="00654FAE"/>
    <w:rsid w:val="0065505F"/>
    <w:rsid w:val="006550C8"/>
    <w:rsid w:val="0065554E"/>
    <w:rsid w:val="00655F33"/>
    <w:rsid w:val="00656433"/>
    <w:rsid w:val="00656466"/>
    <w:rsid w:val="00656CE8"/>
    <w:rsid w:val="006603F1"/>
    <w:rsid w:val="00661358"/>
    <w:rsid w:val="00661A50"/>
    <w:rsid w:val="00662440"/>
    <w:rsid w:val="006624ED"/>
    <w:rsid w:val="00662B2B"/>
    <w:rsid w:val="00663285"/>
    <w:rsid w:val="00663A3B"/>
    <w:rsid w:val="00663E4C"/>
    <w:rsid w:val="006651C8"/>
    <w:rsid w:val="006653C5"/>
    <w:rsid w:val="00665A4B"/>
    <w:rsid w:val="00665FF7"/>
    <w:rsid w:val="006676B2"/>
    <w:rsid w:val="006676B3"/>
    <w:rsid w:val="00667985"/>
    <w:rsid w:val="00667CBC"/>
    <w:rsid w:val="00667DCE"/>
    <w:rsid w:val="00670CFB"/>
    <w:rsid w:val="00671CA9"/>
    <w:rsid w:val="0067242D"/>
    <w:rsid w:val="00672916"/>
    <w:rsid w:val="00672AF5"/>
    <w:rsid w:val="00673398"/>
    <w:rsid w:val="00674894"/>
    <w:rsid w:val="00674AD0"/>
    <w:rsid w:val="00674D0B"/>
    <w:rsid w:val="00675051"/>
    <w:rsid w:val="0067620D"/>
    <w:rsid w:val="00676210"/>
    <w:rsid w:val="0067700E"/>
    <w:rsid w:val="0067791E"/>
    <w:rsid w:val="0068006C"/>
    <w:rsid w:val="00680BD1"/>
    <w:rsid w:val="00681D96"/>
    <w:rsid w:val="00681EC2"/>
    <w:rsid w:val="0068220C"/>
    <w:rsid w:val="006825C5"/>
    <w:rsid w:val="006825E5"/>
    <w:rsid w:val="00682742"/>
    <w:rsid w:val="00683D2B"/>
    <w:rsid w:val="00683D66"/>
    <w:rsid w:val="0068432F"/>
    <w:rsid w:val="00685440"/>
    <w:rsid w:val="00685A43"/>
    <w:rsid w:val="00685F4B"/>
    <w:rsid w:val="006860E0"/>
    <w:rsid w:val="0069123D"/>
    <w:rsid w:val="0069141A"/>
    <w:rsid w:val="006918E6"/>
    <w:rsid w:val="00691DE4"/>
    <w:rsid w:val="006921CD"/>
    <w:rsid w:val="00692E2A"/>
    <w:rsid w:val="0069307D"/>
    <w:rsid w:val="0069313D"/>
    <w:rsid w:val="006932BB"/>
    <w:rsid w:val="00693A3E"/>
    <w:rsid w:val="006947DE"/>
    <w:rsid w:val="00694A87"/>
    <w:rsid w:val="00694E54"/>
    <w:rsid w:val="00694E9A"/>
    <w:rsid w:val="0069508C"/>
    <w:rsid w:val="00695BEC"/>
    <w:rsid w:val="00696079"/>
    <w:rsid w:val="00697586"/>
    <w:rsid w:val="00697F52"/>
    <w:rsid w:val="006A0169"/>
    <w:rsid w:val="006A1135"/>
    <w:rsid w:val="006A1521"/>
    <w:rsid w:val="006A1A15"/>
    <w:rsid w:val="006A35FB"/>
    <w:rsid w:val="006A421C"/>
    <w:rsid w:val="006A4230"/>
    <w:rsid w:val="006A4483"/>
    <w:rsid w:val="006A462F"/>
    <w:rsid w:val="006A60E1"/>
    <w:rsid w:val="006A6524"/>
    <w:rsid w:val="006A6715"/>
    <w:rsid w:val="006A76F2"/>
    <w:rsid w:val="006B03B6"/>
    <w:rsid w:val="006B08FA"/>
    <w:rsid w:val="006B13D1"/>
    <w:rsid w:val="006B278A"/>
    <w:rsid w:val="006B2927"/>
    <w:rsid w:val="006B38A6"/>
    <w:rsid w:val="006B3A8F"/>
    <w:rsid w:val="006B6156"/>
    <w:rsid w:val="006B63EB"/>
    <w:rsid w:val="006B6B8B"/>
    <w:rsid w:val="006B6E1F"/>
    <w:rsid w:val="006B7890"/>
    <w:rsid w:val="006B7EB0"/>
    <w:rsid w:val="006C0008"/>
    <w:rsid w:val="006C056A"/>
    <w:rsid w:val="006C10B1"/>
    <w:rsid w:val="006C18E1"/>
    <w:rsid w:val="006C1B65"/>
    <w:rsid w:val="006C1F5E"/>
    <w:rsid w:val="006C360D"/>
    <w:rsid w:val="006C4315"/>
    <w:rsid w:val="006C4AA5"/>
    <w:rsid w:val="006C4AFA"/>
    <w:rsid w:val="006C4ECE"/>
    <w:rsid w:val="006C517D"/>
    <w:rsid w:val="006C6770"/>
    <w:rsid w:val="006C6817"/>
    <w:rsid w:val="006D0A2C"/>
    <w:rsid w:val="006D0B68"/>
    <w:rsid w:val="006D204E"/>
    <w:rsid w:val="006D503F"/>
    <w:rsid w:val="006D664D"/>
    <w:rsid w:val="006D66CD"/>
    <w:rsid w:val="006D729F"/>
    <w:rsid w:val="006D745C"/>
    <w:rsid w:val="006D74B6"/>
    <w:rsid w:val="006D7B9F"/>
    <w:rsid w:val="006D7D99"/>
    <w:rsid w:val="006D7EFB"/>
    <w:rsid w:val="006E058C"/>
    <w:rsid w:val="006E06B3"/>
    <w:rsid w:val="006E121D"/>
    <w:rsid w:val="006E1A99"/>
    <w:rsid w:val="006E1AC6"/>
    <w:rsid w:val="006E2A9A"/>
    <w:rsid w:val="006E341B"/>
    <w:rsid w:val="006E344D"/>
    <w:rsid w:val="006E436A"/>
    <w:rsid w:val="006E4A38"/>
    <w:rsid w:val="006E5B9F"/>
    <w:rsid w:val="006E5EF2"/>
    <w:rsid w:val="006E5F4F"/>
    <w:rsid w:val="006E6083"/>
    <w:rsid w:val="006E64B5"/>
    <w:rsid w:val="006E6672"/>
    <w:rsid w:val="006E6722"/>
    <w:rsid w:val="006E7D1C"/>
    <w:rsid w:val="006F091A"/>
    <w:rsid w:val="006F131C"/>
    <w:rsid w:val="006F1E26"/>
    <w:rsid w:val="006F27AA"/>
    <w:rsid w:val="006F281F"/>
    <w:rsid w:val="006F304A"/>
    <w:rsid w:val="006F38A7"/>
    <w:rsid w:val="006F3A90"/>
    <w:rsid w:val="006F45B1"/>
    <w:rsid w:val="006F49F5"/>
    <w:rsid w:val="006F4DCC"/>
    <w:rsid w:val="006F5512"/>
    <w:rsid w:val="006F559E"/>
    <w:rsid w:val="007000C7"/>
    <w:rsid w:val="00700463"/>
    <w:rsid w:val="00700F77"/>
    <w:rsid w:val="00701AE7"/>
    <w:rsid w:val="007027B9"/>
    <w:rsid w:val="0070297F"/>
    <w:rsid w:val="00703171"/>
    <w:rsid w:val="00703C62"/>
    <w:rsid w:val="00703F20"/>
    <w:rsid w:val="00704329"/>
    <w:rsid w:val="00704817"/>
    <w:rsid w:val="00704D50"/>
    <w:rsid w:val="00704F33"/>
    <w:rsid w:val="00706382"/>
    <w:rsid w:val="007065EE"/>
    <w:rsid w:val="007066D5"/>
    <w:rsid w:val="007068CF"/>
    <w:rsid w:val="0071028B"/>
    <w:rsid w:val="00710D95"/>
    <w:rsid w:val="007112DD"/>
    <w:rsid w:val="007112EA"/>
    <w:rsid w:val="00713131"/>
    <w:rsid w:val="00713300"/>
    <w:rsid w:val="00713F4E"/>
    <w:rsid w:val="00714415"/>
    <w:rsid w:val="00714DF1"/>
    <w:rsid w:val="00714E17"/>
    <w:rsid w:val="00715E88"/>
    <w:rsid w:val="00715FF7"/>
    <w:rsid w:val="007163CF"/>
    <w:rsid w:val="00720D91"/>
    <w:rsid w:val="0072138C"/>
    <w:rsid w:val="0072322E"/>
    <w:rsid w:val="00724AEB"/>
    <w:rsid w:val="00725AE0"/>
    <w:rsid w:val="007269FC"/>
    <w:rsid w:val="00726C7B"/>
    <w:rsid w:val="00726EAD"/>
    <w:rsid w:val="00727DAA"/>
    <w:rsid w:val="00730540"/>
    <w:rsid w:val="00731E2D"/>
    <w:rsid w:val="00732018"/>
    <w:rsid w:val="00732CDE"/>
    <w:rsid w:val="0073303D"/>
    <w:rsid w:val="007336F8"/>
    <w:rsid w:val="00733820"/>
    <w:rsid w:val="0073411F"/>
    <w:rsid w:val="00734B59"/>
    <w:rsid w:val="00734CAA"/>
    <w:rsid w:val="00735C8E"/>
    <w:rsid w:val="00735ED1"/>
    <w:rsid w:val="00736181"/>
    <w:rsid w:val="00736C53"/>
    <w:rsid w:val="007379C9"/>
    <w:rsid w:val="00737E59"/>
    <w:rsid w:val="00740308"/>
    <w:rsid w:val="007419D2"/>
    <w:rsid w:val="007427C6"/>
    <w:rsid w:val="00742B67"/>
    <w:rsid w:val="00742D20"/>
    <w:rsid w:val="0074399F"/>
    <w:rsid w:val="00743C75"/>
    <w:rsid w:val="00744026"/>
    <w:rsid w:val="007449DA"/>
    <w:rsid w:val="007456C4"/>
    <w:rsid w:val="007461C5"/>
    <w:rsid w:val="007468D2"/>
    <w:rsid w:val="00747101"/>
    <w:rsid w:val="007476C3"/>
    <w:rsid w:val="007500FE"/>
    <w:rsid w:val="007501CA"/>
    <w:rsid w:val="00751E91"/>
    <w:rsid w:val="0075348F"/>
    <w:rsid w:val="007538EE"/>
    <w:rsid w:val="00753BCB"/>
    <w:rsid w:val="0075481A"/>
    <w:rsid w:val="00754AE4"/>
    <w:rsid w:val="0075533C"/>
    <w:rsid w:val="00755AD0"/>
    <w:rsid w:val="007568BF"/>
    <w:rsid w:val="007574FA"/>
    <w:rsid w:val="00757581"/>
    <w:rsid w:val="007575D6"/>
    <w:rsid w:val="00757FF5"/>
    <w:rsid w:val="007603C1"/>
    <w:rsid w:val="00760766"/>
    <w:rsid w:val="0076090B"/>
    <w:rsid w:val="00760AD7"/>
    <w:rsid w:val="00760D34"/>
    <w:rsid w:val="007611A0"/>
    <w:rsid w:val="007614C4"/>
    <w:rsid w:val="00762154"/>
    <w:rsid w:val="00763006"/>
    <w:rsid w:val="00763E19"/>
    <w:rsid w:val="00763E85"/>
    <w:rsid w:val="0076422F"/>
    <w:rsid w:val="00764591"/>
    <w:rsid w:val="007646A6"/>
    <w:rsid w:val="00764A22"/>
    <w:rsid w:val="007656B0"/>
    <w:rsid w:val="00766B2B"/>
    <w:rsid w:val="00767388"/>
    <w:rsid w:val="00767F58"/>
    <w:rsid w:val="00770075"/>
    <w:rsid w:val="007701CB"/>
    <w:rsid w:val="00770434"/>
    <w:rsid w:val="00771D9F"/>
    <w:rsid w:val="007720E1"/>
    <w:rsid w:val="0077266D"/>
    <w:rsid w:val="00772AA0"/>
    <w:rsid w:val="00772C56"/>
    <w:rsid w:val="00772FB3"/>
    <w:rsid w:val="007734BF"/>
    <w:rsid w:val="00776FE2"/>
    <w:rsid w:val="00777085"/>
    <w:rsid w:val="007818FD"/>
    <w:rsid w:val="00781EB8"/>
    <w:rsid w:val="00782133"/>
    <w:rsid w:val="00782A84"/>
    <w:rsid w:val="007835B9"/>
    <w:rsid w:val="007838F4"/>
    <w:rsid w:val="00783A17"/>
    <w:rsid w:val="00783D49"/>
    <w:rsid w:val="00784106"/>
    <w:rsid w:val="00784FCB"/>
    <w:rsid w:val="00787628"/>
    <w:rsid w:val="007912A0"/>
    <w:rsid w:val="00791831"/>
    <w:rsid w:val="00791DA0"/>
    <w:rsid w:val="00792467"/>
    <w:rsid w:val="007927F8"/>
    <w:rsid w:val="007928DB"/>
    <w:rsid w:val="00793D33"/>
    <w:rsid w:val="00794C1B"/>
    <w:rsid w:val="0079600C"/>
    <w:rsid w:val="00796D3F"/>
    <w:rsid w:val="007A0DF7"/>
    <w:rsid w:val="007A0FA6"/>
    <w:rsid w:val="007A1683"/>
    <w:rsid w:val="007A1C75"/>
    <w:rsid w:val="007A2083"/>
    <w:rsid w:val="007A23C2"/>
    <w:rsid w:val="007A25DB"/>
    <w:rsid w:val="007A4BE8"/>
    <w:rsid w:val="007A52E7"/>
    <w:rsid w:val="007A5C12"/>
    <w:rsid w:val="007A6C99"/>
    <w:rsid w:val="007A71BD"/>
    <w:rsid w:val="007A7CB0"/>
    <w:rsid w:val="007A7D19"/>
    <w:rsid w:val="007B085F"/>
    <w:rsid w:val="007B09A5"/>
    <w:rsid w:val="007B0CA9"/>
    <w:rsid w:val="007B16BD"/>
    <w:rsid w:val="007B2197"/>
    <w:rsid w:val="007B2388"/>
    <w:rsid w:val="007B47EE"/>
    <w:rsid w:val="007B5319"/>
    <w:rsid w:val="007B66DA"/>
    <w:rsid w:val="007B68A3"/>
    <w:rsid w:val="007B6D6D"/>
    <w:rsid w:val="007B6F11"/>
    <w:rsid w:val="007B7055"/>
    <w:rsid w:val="007C0009"/>
    <w:rsid w:val="007C02BE"/>
    <w:rsid w:val="007C0CB6"/>
    <w:rsid w:val="007C1E4D"/>
    <w:rsid w:val="007C2541"/>
    <w:rsid w:val="007C285E"/>
    <w:rsid w:val="007C43EC"/>
    <w:rsid w:val="007C48E6"/>
    <w:rsid w:val="007C5F06"/>
    <w:rsid w:val="007C71BC"/>
    <w:rsid w:val="007C7DE6"/>
    <w:rsid w:val="007D059E"/>
    <w:rsid w:val="007D07FA"/>
    <w:rsid w:val="007D227B"/>
    <w:rsid w:val="007D2CAA"/>
    <w:rsid w:val="007D3695"/>
    <w:rsid w:val="007D66A8"/>
    <w:rsid w:val="007D7CB9"/>
    <w:rsid w:val="007E003F"/>
    <w:rsid w:val="007E0F8D"/>
    <w:rsid w:val="007E17CF"/>
    <w:rsid w:val="007E19AD"/>
    <w:rsid w:val="007E1ADD"/>
    <w:rsid w:val="007E1F7F"/>
    <w:rsid w:val="007E1F91"/>
    <w:rsid w:val="007E2FD6"/>
    <w:rsid w:val="007E47D2"/>
    <w:rsid w:val="007E4C04"/>
    <w:rsid w:val="007E58ED"/>
    <w:rsid w:val="007E592E"/>
    <w:rsid w:val="007E6FD5"/>
    <w:rsid w:val="007E752A"/>
    <w:rsid w:val="007F04B8"/>
    <w:rsid w:val="007F10C9"/>
    <w:rsid w:val="007F1C60"/>
    <w:rsid w:val="007F27C9"/>
    <w:rsid w:val="007F334D"/>
    <w:rsid w:val="007F3793"/>
    <w:rsid w:val="007F407F"/>
    <w:rsid w:val="007F4117"/>
    <w:rsid w:val="007F49E0"/>
    <w:rsid w:val="007F51D6"/>
    <w:rsid w:val="007F77DC"/>
    <w:rsid w:val="008015B7"/>
    <w:rsid w:val="00801BFC"/>
    <w:rsid w:val="0080229E"/>
    <w:rsid w:val="008039D1"/>
    <w:rsid w:val="00803E28"/>
    <w:rsid w:val="00804D39"/>
    <w:rsid w:val="008054E7"/>
    <w:rsid w:val="00805D16"/>
    <w:rsid w:val="00805E6E"/>
    <w:rsid w:val="00806016"/>
    <w:rsid w:val="00806083"/>
    <w:rsid w:val="00806183"/>
    <w:rsid w:val="00806671"/>
    <w:rsid w:val="008071CC"/>
    <w:rsid w:val="0081058C"/>
    <w:rsid w:val="00811794"/>
    <w:rsid w:val="00811911"/>
    <w:rsid w:val="00811AF5"/>
    <w:rsid w:val="00811B1E"/>
    <w:rsid w:val="00811BD5"/>
    <w:rsid w:val="00811D2D"/>
    <w:rsid w:val="00812874"/>
    <w:rsid w:val="00813C18"/>
    <w:rsid w:val="00815203"/>
    <w:rsid w:val="008164F2"/>
    <w:rsid w:val="008166BC"/>
    <w:rsid w:val="00816809"/>
    <w:rsid w:val="00816B99"/>
    <w:rsid w:val="00816F34"/>
    <w:rsid w:val="00817129"/>
    <w:rsid w:val="00817248"/>
    <w:rsid w:val="008176EA"/>
    <w:rsid w:val="00817EEA"/>
    <w:rsid w:val="00820D21"/>
    <w:rsid w:val="00820F88"/>
    <w:rsid w:val="00821199"/>
    <w:rsid w:val="00821395"/>
    <w:rsid w:val="008215DA"/>
    <w:rsid w:val="00821D15"/>
    <w:rsid w:val="008222BC"/>
    <w:rsid w:val="0082268F"/>
    <w:rsid w:val="00822F0F"/>
    <w:rsid w:val="008230DB"/>
    <w:rsid w:val="0082560F"/>
    <w:rsid w:val="0082710E"/>
    <w:rsid w:val="00830318"/>
    <w:rsid w:val="00830406"/>
    <w:rsid w:val="00830E26"/>
    <w:rsid w:val="00831651"/>
    <w:rsid w:val="00831926"/>
    <w:rsid w:val="00831FC2"/>
    <w:rsid w:val="008321F1"/>
    <w:rsid w:val="00832377"/>
    <w:rsid w:val="008334EF"/>
    <w:rsid w:val="00833539"/>
    <w:rsid w:val="00833961"/>
    <w:rsid w:val="00833B4E"/>
    <w:rsid w:val="00833C41"/>
    <w:rsid w:val="00834183"/>
    <w:rsid w:val="0083490F"/>
    <w:rsid w:val="00834F2B"/>
    <w:rsid w:val="008354E3"/>
    <w:rsid w:val="00835B44"/>
    <w:rsid w:val="00835EF5"/>
    <w:rsid w:val="00840D8F"/>
    <w:rsid w:val="00841564"/>
    <w:rsid w:val="008430E2"/>
    <w:rsid w:val="00843576"/>
    <w:rsid w:val="00843B64"/>
    <w:rsid w:val="00844269"/>
    <w:rsid w:val="00844740"/>
    <w:rsid w:val="0084485D"/>
    <w:rsid w:val="008448F1"/>
    <w:rsid w:val="00844DEE"/>
    <w:rsid w:val="00846849"/>
    <w:rsid w:val="008478FC"/>
    <w:rsid w:val="00847CC6"/>
    <w:rsid w:val="0085030F"/>
    <w:rsid w:val="00850F78"/>
    <w:rsid w:val="00851BB3"/>
    <w:rsid w:val="008520C8"/>
    <w:rsid w:val="00853955"/>
    <w:rsid w:val="008542DD"/>
    <w:rsid w:val="008546D6"/>
    <w:rsid w:val="00855841"/>
    <w:rsid w:val="008558D2"/>
    <w:rsid w:val="00855A1C"/>
    <w:rsid w:val="008560F3"/>
    <w:rsid w:val="00857808"/>
    <w:rsid w:val="00860062"/>
    <w:rsid w:val="00860521"/>
    <w:rsid w:val="0086103F"/>
    <w:rsid w:val="008618EA"/>
    <w:rsid w:val="00861FD9"/>
    <w:rsid w:val="008620F3"/>
    <w:rsid w:val="00863482"/>
    <w:rsid w:val="00863FCE"/>
    <w:rsid w:val="00864367"/>
    <w:rsid w:val="00865581"/>
    <w:rsid w:val="008667C9"/>
    <w:rsid w:val="00866EAB"/>
    <w:rsid w:val="00867767"/>
    <w:rsid w:val="00867BFF"/>
    <w:rsid w:val="008702BE"/>
    <w:rsid w:val="00870417"/>
    <w:rsid w:val="00870AF7"/>
    <w:rsid w:val="00870E90"/>
    <w:rsid w:val="00870F17"/>
    <w:rsid w:val="008711AB"/>
    <w:rsid w:val="00871633"/>
    <w:rsid w:val="008723F6"/>
    <w:rsid w:val="008725A0"/>
    <w:rsid w:val="00872617"/>
    <w:rsid w:val="008736B2"/>
    <w:rsid w:val="00873EBA"/>
    <w:rsid w:val="0087419F"/>
    <w:rsid w:val="00875135"/>
    <w:rsid w:val="00875421"/>
    <w:rsid w:val="0087601D"/>
    <w:rsid w:val="0087671F"/>
    <w:rsid w:val="00876CE3"/>
    <w:rsid w:val="00877423"/>
    <w:rsid w:val="00880926"/>
    <w:rsid w:val="00883414"/>
    <w:rsid w:val="00883ABE"/>
    <w:rsid w:val="008840A6"/>
    <w:rsid w:val="0088480A"/>
    <w:rsid w:val="00884D59"/>
    <w:rsid w:val="008866AA"/>
    <w:rsid w:val="00886BB4"/>
    <w:rsid w:val="0088757A"/>
    <w:rsid w:val="008901F6"/>
    <w:rsid w:val="0089034D"/>
    <w:rsid w:val="00890C71"/>
    <w:rsid w:val="00890F19"/>
    <w:rsid w:val="00892930"/>
    <w:rsid w:val="00893055"/>
    <w:rsid w:val="008937CC"/>
    <w:rsid w:val="008940A8"/>
    <w:rsid w:val="0089540A"/>
    <w:rsid w:val="008957DD"/>
    <w:rsid w:val="008961B4"/>
    <w:rsid w:val="00896C17"/>
    <w:rsid w:val="00897D98"/>
    <w:rsid w:val="008A195A"/>
    <w:rsid w:val="008A227E"/>
    <w:rsid w:val="008A235D"/>
    <w:rsid w:val="008A2381"/>
    <w:rsid w:val="008A2389"/>
    <w:rsid w:val="008A325D"/>
    <w:rsid w:val="008A4DF2"/>
    <w:rsid w:val="008A6660"/>
    <w:rsid w:val="008A6DF2"/>
    <w:rsid w:val="008A7407"/>
    <w:rsid w:val="008A7807"/>
    <w:rsid w:val="008A79E6"/>
    <w:rsid w:val="008B00FE"/>
    <w:rsid w:val="008B0C5C"/>
    <w:rsid w:val="008B129C"/>
    <w:rsid w:val="008B189B"/>
    <w:rsid w:val="008B1E5A"/>
    <w:rsid w:val="008B1FA4"/>
    <w:rsid w:val="008B3F15"/>
    <w:rsid w:val="008B4220"/>
    <w:rsid w:val="008B4CC9"/>
    <w:rsid w:val="008B56E6"/>
    <w:rsid w:val="008B7196"/>
    <w:rsid w:val="008B7364"/>
    <w:rsid w:val="008B73E3"/>
    <w:rsid w:val="008B78D3"/>
    <w:rsid w:val="008B7E7A"/>
    <w:rsid w:val="008C01C4"/>
    <w:rsid w:val="008C2562"/>
    <w:rsid w:val="008C284C"/>
    <w:rsid w:val="008C2A46"/>
    <w:rsid w:val="008C2B03"/>
    <w:rsid w:val="008C34A7"/>
    <w:rsid w:val="008C3A8E"/>
    <w:rsid w:val="008C4021"/>
    <w:rsid w:val="008C433D"/>
    <w:rsid w:val="008C4ED1"/>
    <w:rsid w:val="008C50C3"/>
    <w:rsid w:val="008C56FE"/>
    <w:rsid w:val="008C6AFB"/>
    <w:rsid w:val="008D02F2"/>
    <w:rsid w:val="008D1CAB"/>
    <w:rsid w:val="008D782D"/>
    <w:rsid w:val="008D7C91"/>
    <w:rsid w:val="008D7C99"/>
    <w:rsid w:val="008E01E3"/>
    <w:rsid w:val="008E0976"/>
    <w:rsid w:val="008E0FCB"/>
    <w:rsid w:val="008E1EF7"/>
    <w:rsid w:val="008E298C"/>
    <w:rsid w:val="008E2D63"/>
    <w:rsid w:val="008E35BD"/>
    <w:rsid w:val="008E3981"/>
    <w:rsid w:val="008E39B9"/>
    <w:rsid w:val="008E4356"/>
    <w:rsid w:val="008E58B0"/>
    <w:rsid w:val="008E60DD"/>
    <w:rsid w:val="008E79B1"/>
    <w:rsid w:val="008F1269"/>
    <w:rsid w:val="008F160C"/>
    <w:rsid w:val="008F19C3"/>
    <w:rsid w:val="008F2017"/>
    <w:rsid w:val="008F2D62"/>
    <w:rsid w:val="008F3A67"/>
    <w:rsid w:val="008F4731"/>
    <w:rsid w:val="008F4BDF"/>
    <w:rsid w:val="008F4F95"/>
    <w:rsid w:val="008F4F97"/>
    <w:rsid w:val="008F5381"/>
    <w:rsid w:val="008F6415"/>
    <w:rsid w:val="009012C4"/>
    <w:rsid w:val="009013C0"/>
    <w:rsid w:val="00901EFF"/>
    <w:rsid w:val="00901FD6"/>
    <w:rsid w:val="00902558"/>
    <w:rsid w:val="00902E7D"/>
    <w:rsid w:val="0090353C"/>
    <w:rsid w:val="009035CA"/>
    <w:rsid w:val="00903B9D"/>
    <w:rsid w:val="00903D53"/>
    <w:rsid w:val="00904DBD"/>
    <w:rsid w:val="00905457"/>
    <w:rsid w:val="00905722"/>
    <w:rsid w:val="00907277"/>
    <w:rsid w:val="00907E7F"/>
    <w:rsid w:val="00910640"/>
    <w:rsid w:val="009110B4"/>
    <w:rsid w:val="0091137A"/>
    <w:rsid w:val="009114B4"/>
    <w:rsid w:val="00912BCE"/>
    <w:rsid w:val="009131D8"/>
    <w:rsid w:val="009146CF"/>
    <w:rsid w:val="00915418"/>
    <w:rsid w:val="00915943"/>
    <w:rsid w:val="00915D43"/>
    <w:rsid w:val="00915F45"/>
    <w:rsid w:val="009161AE"/>
    <w:rsid w:val="00917757"/>
    <w:rsid w:val="0092064A"/>
    <w:rsid w:val="0092083C"/>
    <w:rsid w:val="00921357"/>
    <w:rsid w:val="0092178C"/>
    <w:rsid w:val="009217BA"/>
    <w:rsid w:val="00921935"/>
    <w:rsid w:val="00921B25"/>
    <w:rsid w:val="00921E79"/>
    <w:rsid w:val="0092221D"/>
    <w:rsid w:val="00922938"/>
    <w:rsid w:val="00922E63"/>
    <w:rsid w:val="00922ECE"/>
    <w:rsid w:val="009230C2"/>
    <w:rsid w:val="009246BD"/>
    <w:rsid w:val="00925770"/>
    <w:rsid w:val="009257CE"/>
    <w:rsid w:val="00926426"/>
    <w:rsid w:val="00926922"/>
    <w:rsid w:val="00926F6F"/>
    <w:rsid w:val="00927D59"/>
    <w:rsid w:val="00927E80"/>
    <w:rsid w:val="00930016"/>
    <w:rsid w:val="00930447"/>
    <w:rsid w:val="00930B28"/>
    <w:rsid w:val="00930B88"/>
    <w:rsid w:val="00930FA6"/>
    <w:rsid w:val="0093152E"/>
    <w:rsid w:val="00931A41"/>
    <w:rsid w:val="00931ABA"/>
    <w:rsid w:val="00931BD3"/>
    <w:rsid w:val="00931D76"/>
    <w:rsid w:val="00931FF3"/>
    <w:rsid w:val="00933C0E"/>
    <w:rsid w:val="00934619"/>
    <w:rsid w:val="009348E3"/>
    <w:rsid w:val="00936102"/>
    <w:rsid w:val="00936B49"/>
    <w:rsid w:val="00937766"/>
    <w:rsid w:val="00937DB2"/>
    <w:rsid w:val="00940B9D"/>
    <w:rsid w:val="00940DCC"/>
    <w:rsid w:val="00941044"/>
    <w:rsid w:val="00941565"/>
    <w:rsid w:val="0094179A"/>
    <w:rsid w:val="00941A85"/>
    <w:rsid w:val="00942798"/>
    <w:rsid w:val="009430D2"/>
    <w:rsid w:val="00943EB6"/>
    <w:rsid w:val="0094430B"/>
    <w:rsid w:val="0094459E"/>
    <w:rsid w:val="009446C0"/>
    <w:rsid w:val="00944B14"/>
    <w:rsid w:val="00944B5B"/>
    <w:rsid w:val="00944C04"/>
    <w:rsid w:val="00944DBC"/>
    <w:rsid w:val="00945424"/>
    <w:rsid w:val="009473AC"/>
    <w:rsid w:val="00947E58"/>
    <w:rsid w:val="009504E8"/>
    <w:rsid w:val="00950977"/>
    <w:rsid w:val="00951A7B"/>
    <w:rsid w:val="00951C51"/>
    <w:rsid w:val="00952010"/>
    <w:rsid w:val="00952E7B"/>
    <w:rsid w:val="009531EF"/>
    <w:rsid w:val="00955227"/>
    <w:rsid w:val="00955B36"/>
    <w:rsid w:val="00955F93"/>
    <w:rsid w:val="00955FC1"/>
    <w:rsid w:val="00956008"/>
    <w:rsid w:val="009564A6"/>
    <w:rsid w:val="00956DDB"/>
    <w:rsid w:val="00957134"/>
    <w:rsid w:val="009571C2"/>
    <w:rsid w:val="009576F4"/>
    <w:rsid w:val="00957706"/>
    <w:rsid w:val="00957A07"/>
    <w:rsid w:val="0096238E"/>
    <w:rsid w:val="0096302A"/>
    <w:rsid w:val="00963106"/>
    <w:rsid w:val="009635DA"/>
    <w:rsid w:val="00964D6B"/>
    <w:rsid w:val="009651D5"/>
    <w:rsid w:val="00965459"/>
    <w:rsid w:val="00965BF4"/>
    <w:rsid w:val="00966062"/>
    <w:rsid w:val="009672D8"/>
    <w:rsid w:val="00967621"/>
    <w:rsid w:val="00967AD5"/>
    <w:rsid w:val="00967E6A"/>
    <w:rsid w:val="00967F1D"/>
    <w:rsid w:val="009703FF"/>
    <w:rsid w:val="00971503"/>
    <w:rsid w:val="009716F6"/>
    <w:rsid w:val="009718EA"/>
    <w:rsid w:val="00973149"/>
    <w:rsid w:val="0097331A"/>
    <w:rsid w:val="00973FC4"/>
    <w:rsid w:val="00975E0A"/>
    <w:rsid w:val="00976197"/>
    <w:rsid w:val="009766E8"/>
    <w:rsid w:val="00977A29"/>
    <w:rsid w:val="00980711"/>
    <w:rsid w:val="0098179D"/>
    <w:rsid w:val="00982490"/>
    <w:rsid w:val="0098251C"/>
    <w:rsid w:val="00982E9E"/>
    <w:rsid w:val="00983475"/>
    <w:rsid w:val="00983CB0"/>
    <w:rsid w:val="00984533"/>
    <w:rsid w:val="0098475A"/>
    <w:rsid w:val="009853EE"/>
    <w:rsid w:val="009876AD"/>
    <w:rsid w:val="0098781D"/>
    <w:rsid w:val="009879FC"/>
    <w:rsid w:val="009909EA"/>
    <w:rsid w:val="00990C1E"/>
    <w:rsid w:val="00990CFD"/>
    <w:rsid w:val="009910A1"/>
    <w:rsid w:val="00991E55"/>
    <w:rsid w:val="00991ECB"/>
    <w:rsid w:val="00992253"/>
    <w:rsid w:val="00992716"/>
    <w:rsid w:val="00992835"/>
    <w:rsid w:val="00993D15"/>
    <w:rsid w:val="00994279"/>
    <w:rsid w:val="00995CA5"/>
    <w:rsid w:val="00997A09"/>
    <w:rsid w:val="009A0023"/>
    <w:rsid w:val="009A067F"/>
    <w:rsid w:val="009A08EE"/>
    <w:rsid w:val="009A0EA1"/>
    <w:rsid w:val="009A0EF3"/>
    <w:rsid w:val="009A1035"/>
    <w:rsid w:val="009A13AC"/>
    <w:rsid w:val="009A1CAB"/>
    <w:rsid w:val="009A3262"/>
    <w:rsid w:val="009A40B4"/>
    <w:rsid w:val="009A4944"/>
    <w:rsid w:val="009A66DE"/>
    <w:rsid w:val="009B0492"/>
    <w:rsid w:val="009B187D"/>
    <w:rsid w:val="009B36C8"/>
    <w:rsid w:val="009B399B"/>
    <w:rsid w:val="009B440D"/>
    <w:rsid w:val="009B48D4"/>
    <w:rsid w:val="009B4A0F"/>
    <w:rsid w:val="009B62EC"/>
    <w:rsid w:val="009B6C5A"/>
    <w:rsid w:val="009B7AA1"/>
    <w:rsid w:val="009C0611"/>
    <w:rsid w:val="009C11D2"/>
    <w:rsid w:val="009C14DB"/>
    <w:rsid w:val="009C2575"/>
    <w:rsid w:val="009C4298"/>
    <w:rsid w:val="009C47C4"/>
    <w:rsid w:val="009C48FF"/>
    <w:rsid w:val="009C4E54"/>
    <w:rsid w:val="009C61FD"/>
    <w:rsid w:val="009C64ED"/>
    <w:rsid w:val="009C6589"/>
    <w:rsid w:val="009C6C70"/>
    <w:rsid w:val="009D0150"/>
    <w:rsid w:val="009D09AB"/>
    <w:rsid w:val="009D0A72"/>
    <w:rsid w:val="009D0B63"/>
    <w:rsid w:val="009D1C93"/>
    <w:rsid w:val="009D30CA"/>
    <w:rsid w:val="009D4507"/>
    <w:rsid w:val="009D63E6"/>
    <w:rsid w:val="009D64F9"/>
    <w:rsid w:val="009D6880"/>
    <w:rsid w:val="009D70FF"/>
    <w:rsid w:val="009D76AE"/>
    <w:rsid w:val="009D7971"/>
    <w:rsid w:val="009D797F"/>
    <w:rsid w:val="009D7E3B"/>
    <w:rsid w:val="009E017A"/>
    <w:rsid w:val="009E1953"/>
    <w:rsid w:val="009E235B"/>
    <w:rsid w:val="009E2773"/>
    <w:rsid w:val="009E307E"/>
    <w:rsid w:val="009E3A19"/>
    <w:rsid w:val="009E7B3F"/>
    <w:rsid w:val="009E7F7A"/>
    <w:rsid w:val="009F1004"/>
    <w:rsid w:val="009F10A0"/>
    <w:rsid w:val="009F1B29"/>
    <w:rsid w:val="009F2EA6"/>
    <w:rsid w:val="009F392A"/>
    <w:rsid w:val="009F5D27"/>
    <w:rsid w:val="009F7432"/>
    <w:rsid w:val="009F7833"/>
    <w:rsid w:val="00A0002A"/>
    <w:rsid w:val="00A00E37"/>
    <w:rsid w:val="00A014A4"/>
    <w:rsid w:val="00A016AA"/>
    <w:rsid w:val="00A03D2E"/>
    <w:rsid w:val="00A05011"/>
    <w:rsid w:val="00A05155"/>
    <w:rsid w:val="00A07870"/>
    <w:rsid w:val="00A07D97"/>
    <w:rsid w:val="00A07F19"/>
    <w:rsid w:val="00A10733"/>
    <w:rsid w:val="00A10D5A"/>
    <w:rsid w:val="00A111BF"/>
    <w:rsid w:val="00A11572"/>
    <w:rsid w:val="00A12530"/>
    <w:rsid w:val="00A126E3"/>
    <w:rsid w:val="00A12809"/>
    <w:rsid w:val="00A1348D"/>
    <w:rsid w:val="00A13F2F"/>
    <w:rsid w:val="00A14297"/>
    <w:rsid w:val="00A14833"/>
    <w:rsid w:val="00A14A44"/>
    <w:rsid w:val="00A15771"/>
    <w:rsid w:val="00A15790"/>
    <w:rsid w:val="00A1619C"/>
    <w:rsid w:val="00A16DD3"/>
    <w:rsid w:val="00A16E56"/>
    <w:rsid w:val="00A17730"/>
    <w:rsid w:val="00A20FBB"/>
    <w:rsid w:val="00A221CE"/>
    <w:rsid w:val="00A22D45"/>
    <w:rsid w:val="00A232EE"/>
    <w:rsid w:val="00A23886"/>
    <w:rsid w:val="00A24570"/>
    <w:rsid w:val="00A2588B"/>
    <w:rsid w:val="00A26F69"/>
    <w:rsid w:val="00A27356"/>
    <w:rsid w:val="00A302FC"/>
    <w:rsid w:val="00A30530"/>
    <w:rsid w:val="00A31A29"/>
    <w:rsid w:val="00A32227"/>
    <w:rsid w:val="00A325BF"/>
    <w:rsid w:val="00A32EC8"/>
    <w:rsid w:val="00A33B2D"/>
    <w:rsid w:val="00A33D3C"/>
    <w:rsid w:val="00A33F3B"/>
    <w:rsid w:val="00A34BE0"/>
    <w:rsid w:val="00A3731E"/>
    <w:rsid w:val="00A378D4"/>
    <w:rsid w:val="00A379B8"/>
    <w:rsid w:val="00A407F3"/>
    <w:rsid w:val="00A4175F"/>
    <w:rsid w:val="00A421B1"/>
    <w:rsid w:val="00A4263A"/>
    <w:rsid w:val="00A42ABE"/>
    <w:rsid w:val="00A433F2"/>
    <w:rsid w:val="00A44411"/>
    <w:rsid w:val="00A449FB"/>
    <w:rsid w:val="00A469FA"/>
    <w:rsid w:val="00A475C7"/>
    <w:rsid w:val="00A51BF3"/>
    <w:rsid w:val="00A52D4C"/>
    <w:rsid w:val="00A52E39"/>
    <w:rsid w:val="00A5483F"/>
    <w:rsid w:val="00A55B01"/>
    <w:rsid w:val="00A56B5B"/>
    <w:rsid w:val="00A5763E"/>
    <w:rsid w:val="00A603FF"/>
    <w:rsid w:val="00A60D1F"/>
    <w:rsid w:val="00A61314"/>
    <w:rsid w:val="00A6196F"/>
    <w:rsid w:val="00A62366"/>
    <w:rsid w:val="00A6357D"/>
    <w:rsid w:val="00A6399F"/>
    <w:rsid w:val="00A64962"/>
    <w:rsid w:val="00A64A17"/>
    <w:rsid w:val="00A65001"/>
    <w:rsid w:val="00A653CB"/>
    <w:rsid w:val="00A657DD"/>
    <w:rsid w:val="00A658A9"/>
    <w:rsid w:val="00A666A6"/>
    <w:rsid w:val="00A66F56"/>
    <w:rsid w:val="00A6728C"/>
    <w:rsid w:val="00A675FD"/>
    <w:rsid w:val="00A6777F"/>
    <w:rsid w:val="00A678D9"/>
    <w:rsid w:val="00A70528"/>
    <w:rsid w:val="00A70764"/>
    <w:rsid w:val="00A70FA3"/>
    <w:rsid w:val="00A72437"/>
    <w:rsid w:val="00A72C24"/>
    <w:rsid w:val="00A73637"/>
    <w:rsid w:val="00A73B3E"/>
    <w:rsid w:val="00A73C3E"/>
    <w:rsid w:val="00A75B89"/>
    <w:rsid w:val="00A76EE3"/>
    <w:rsid w:val="00A7701E"/>
    <w:rsid w:val="00A7723D"/>
    <w:rsid w:val="00A77629"/>
    <w:rsid w:val="00A77669"/>
    <w:rsid w:val="00A77691"/>
    <w:rsid w:val="00A8013B"/>
    <w:rsid w:val="00A805EB"/>
    <w:rsid w:val="00A80611"/>
    <w:rsid w:val="00A823DB"/>
    <w:rsid w:val="00A8276F"/>
    <w:rsid w:val="00A83BAA"/>
    <w:rsid w:val="00A85D11"/>
    <w:rsid w:val="00A86D54"/>
    <w:rsid w:val="00A901DA"/>
    <w:rsid w:val="00A905B2"/>
    <w:rsid w:val="00A907F0"/>
    <w:rsid w:val="00A90A7E"/>
    <w:rsid w:val="00A90FF6"/>
    <w:rsid w:val="00A9205F"/>
    <w:rsid w:val="00A92165"/>
    <w:rsid w:val="00A92230"/>
    <w:rsid w:val="00A92F13"/>
    <w:rsid w:val="00A9321D"/>
    <w:rsid w:val="00A95549"/>
    <w:rsid w:val="00A96AF8"/>
    <w:rsid w:val="00AA0BDF"/>
    <w:rsid w:val="00AA166B"/>
    <w:rsid w:val="00AA1952"/>
    <w:rsid w:val="00AA1A39"/>
    <w:rsid w:val="00AA20DF"/>
    <w:rsid w:val="00AA2F1E"/>
    <w:rsid w:val="00AA3CFF"/>
    <w:rsid w:val="00AA4278"/>
    <w:rsid w:val="00AA7622"/>
    <w:rsid w:val="00AA7CBF"/>
    <w:rsid w:val="00AB11BD"/>
    <w:rsid w:val="00AB21DA"/>
    <w:rsid w:val="00AB3178"/>
    <w:rsid w:val="00AB43DC"/>
    <w:rsid w:val="00AB4E80"/>
    <w:rsid w:val="00AB50C9"/>
    <w:rsid w:val="00AB5340"/>
    <w:rsid w:val="00AB5DFB"/>
    <w:rsid w:val="00AB676B"/>
    <w:rsid w:val="00AB69EA"/>
    <w:rsid w:val="00AB7680"/>
    <w:rsid w:val="00AB7E1D"/>
    <w:rsid w:val="00AC0A89"/>
    <w:rsid w:val="00AC0C10"/>
    <w:rsid w:val="00AC0F07"/>
    <w:rsid w:val="00AC11CE"/>
    <w:rsid w:val="00AC16C4"/>
    <w:rsid w:val="00AC1F5D"/>
    <w:rsid w:val="00AC20A0"/>
    <w:rsid w:val="00AC20A7"/>
    <w:rsid w:val="00AC22E6"/>
    <w:rsid w:val="00AC26EB"/>
    <w:rsid w:val="00AC3797"/>
    <w:rsid w:val="00AC3CE6"/>
    <w:rsid w:val="00AC3DE7"/>
    <w:rsid w:val="00AC40E2"/>
    <w:rsid w:val="00AC4234"/>
    <w:rsid w:val="00AC4756"/>
    <w:rsid w:val="00AC492E"/>
    <w:rsid w:val="00AC586A"/>
    <w:rsid w:val="00AC5C3D"/>
    <w:rsid w:val="00AC67C3"/>
    <w:rsid w:val="00AC6BD9"/>
    <w:rsid w:val="00AC7C96"/>
    <w:rsid w:val="00AC7E62"/>
    <w:rsid w:val="00AD0678"/>
    <w:rsid w:val="00AD0AD2"/>
    <w:rsid w:val="00AD41CD"/>
    <w:rsid w:val="00AD4D9B"/>
    <w:rsid w:val="00AD4DCF"/>
    <w:rsid w:val="00AD58C5"/>
    <w:rsid w:val="00AD5BC4"/>
    <w:rsid w:val="00AD677C"/>
    <w:rsid w:val="00AD7055"/>
    <w:rsid w:val="00AD784C"/>
    <w:rsid w:val="00AE0D8F"/>
    <w:rsid w:val="00AE0E85"/>
    <w:rsid w:val="00AE17CD"/>
    <w:rsid w:val="00AE1C9A"/>
    <w:rsid w:val="00AE1D62"/>
    <w:rsid w:val="00AE237D"/>
    <w:rsid w:val="00AE2AE7"/>
    <w:rsid w:val="00AE4058"/>
    <w:rsid w:val="00AE502A"/>
    <w:rsid w:val="00AE698B"/>
    <w:rsid w:val="00AF0623"/>
    <w:rsid w:val="00AF0B1B"/>
    <w:rsid w:val="00AF0E68"/>
    <w:rsid w:val="00AF0F49"/>
    <w:rsid w:val="00AF2788"/>
    <w:rsid w:val="00AF28F8"/>
    <w:rsid w:val="00AF2906"/>
    <w:rsid w:val="00AF3744"/>
    <w:rsid w:val="00AF68A5"/>
    <w:rsid w:val="00AF6F86"/>
    <w:rsid w:val="00AF7C07"/>
    <w:rsid w:val="00B0258F"/>
    <w:rsid w:val="00B0275C"/>
    <w:rsid w:val="00B02987"/>
    <w:rsid w:val="00B05357"/>
    <w:rsid w:val="00B058B6"/>
    <w:rsid w:val="00B060E8"/>
    <w:rsid w:val="00B06ABF"/>
    <w:rsid w:val="00B11042"/>
    <w:rsid w:val="00B1116C"/>
    <w:rsid w:val="00B1147B"/>
    <w:rsid w:val="00B11585"/>
    <w:rsid w:val="00B126F8"/>
    <w:rsid w:val="00B1282F"/>
    <w:rsid w:val="00B12B7A"/>
    <w:rsid w:val="00B13B50"/>
    <w:rsid w:val="00B143AC"/>
    <w:rsid w:val="00B147FE"/>
    <w:rsid w:val="00B1519D"/>
    <w:rsid w:val="00B15B9C"/>
    <w:rsid w:val="00B20209"/>
    <w:rsid w:val="00B21104"/>
    <w:rsid w:val="00B227FF"/>
    <w:rsid w:val="00B22C93"/>
    <w:rsid w:val="00B22F9F"/>
    <w:rsid w:val="00B23E44"/>
    <w:rsid w:val="00B24740"/>
    <w:rsid w:val="00B25213"/>
    <w:rsid w:val="00B2521E"/>
    <w:rsid w:val="00B25470"/>
    <w:rsid w:val="00B2549E"/>
    <w:rsid w:val="00B254BC"/>
    <w:rsid w:val="00B256B9"/>
    <w:rsid w:val="00B26D51"/>
    <w:rsid w:val="00B271DF"/>
    <w:rsid w:val="00B27447"/>
    <w:rsid w:val="00B27589"/>
    <w:rsid w:val="00B322C9"/>
    <w:rsid w:val="00B330AA"/>
    <w:rsid w:val="00B33647"/>
    <w:rsid w:val="00B3411D"/>
    <w:rsid w:val="00B34982"/>
    <w:rsid w:val="00B34CD1"/>
    <w:rsid w:val="00B353A0"/>
    <w:rsid w:val="00B35FC0"/>
    <w:rsid w:val="00B3708E"/>
    <w:rsid w:val="00B37183"/>
    <w:rsid w:val="00B372B4"/>
    <w:rsid w:val="00B3774A"/>
    <w:rsid w:val="00B37DF8"/>
    <w:rsid w:val="00B37E37"/>
    <w:rsid w:val="00B405B7"/>
    <w:rsid w:val="00B405BC"/>
    <w:rsid w:val="00B416C5"/>
    <w:rsid w:val="00B41A14"/>
    <w:rsid w:val="00B41AB1"/>
    <w:rsid w:val="00B436D0"/>
    <w:rsid w:val="00B4424C"/>
    <w:rsid w:val="00B4437B"/>
    <w:rsid w:val="00B446A6"/>
    <w:rsid w:val="00B44882"/>
    <w:rsid w:val="00B45645"/>
    <w:rsid w:val="00B45D94"/>
    <w:rsid w:val="00B511A6"/>
    <w:rsid w:val="00B519D3"/>
    <w:rsid w:val="00B51AC6"/>
    <w:rsid w:val="00B52222"/>
    <w:rsid w:val="00B52362"/>
    <w:rsid w:val="00B524C5"/>
    <w:rsid w:val="00B5390D"/>
    <w:rsid w:val="00B53E5E"/>
    <w:rsid w:val="00B54105"/>
    <w:rsid w:val="00B5434C"/>
    <w:rsid w:val="00B54898"/>
    <w:rsid w:val="00B548FA"/>
    <w:rsid w:val="00B54A3D"/>
    <w:rsid w:val="00B54FE7"/>
    <w:rsid w:val="00B55EBA"/>
    <w:rsid w:val="00B55FC4"/>
    <w:rsid w:val="00B569B6"/>
    <w:rsid w:val="00B61D82"/>
    <w:rsid w:val="00B62065"/>
    <w:rsid w:val="00B62165"/>
    <w:rsid w:val="00B62E78"/>
    <w:rsid w:val="00B6311D"/>
    <w:rsid w:val="00B63D88"/>
    <w:rsid w:val="00B6442E"/>
    <w:rsid w:val="00B64F2B"/>
    <w:rsid w:val="00B660D1"/>
    <w:rsid w:val="00B665FB"/>
    <w:rsid w:val="00B668A5"/>
    <w:rsid w:val="00B66901"/>
    <w:rsid w:val="00B66CAF"/>
    <w:rsid w:val="00B66E4E"/>
    <w:rsid w:val="00B67391"/>
    <w:rsid w:val="00B67597"/>
    <w:rsid w:val="00B6763F"/>
    <w:rsid w:val="00B71E6D"/>
    <w:rsid w:val="00B72070"/>
    <w:rsid w:val="00B72ECD"/>
    <w:rsid w:val="00B73D23"/>
    <w:rsid w:val="00B7420C"/>
    <w:rsid w:val="00B74DD5"/>
    <w:rsid w:val="00B779E1"/>
    <w:rsid w:val="00B80666"/>
    <w:rsid w:val="00B8067A"/>
    <w:rsid w:val="00B809C3"/>
    <w:rsid w:val="00B80B1B"/>
    <w:rsid w:val="00B8186B"/>
    <w:rsid w:val="00B81F1C"/>
    <w:rsid w:val="00B831B9"/>
    <w:rsid w:val="00B8326D"/>
    <w:rsid w:val="00B839B4"/>
    <w:rsid w:val="00B83FF2"/>
    <w:rsid w:val="00B84644"/>
    <w:rsid w:val="00B8483F"/>
    <w:rsid w:val="00B84BCF"/>
    <w:rsid w:val="00B86535"/>
    <w:rsid w:val="00B86638"/>
    <w:rsid w:val="00B90B26"/>
    <w:rsid w:val="00B91173"/>
    <w:rsid w:val="00B91EE1"/>
    <w:rsid w:val="00B9247A"/>
    <w:rsid w:val="00B93434"/>
    <w:rsid w:val="00B94DBC"/>
    <w:rsid w:val="00B965F7"/>
    <w:rsid w:val="00B969B1"/>
    <w:rsid w:val="00BA0090"/>
    <w:rsid w:val="00BA04E5"/>
    <w:rsid w:val="00BA076B"/>
    <w:rsid w:val="00BA1146"/>
    <w:rsid w:val="00BA1A67"/>
    <w:rsid w:val="00BA26B0"/>
    <w:rsid w:val="00BA2AC5"/>
    <w:rsid w:val="00BA2ECC"/>
    <w:rsid w:val="00BA3C95"/>
    <w:rsid w:val="00BA3D6D"/>
    <w:rsid w:val="00BA4016"/>
    <w:rsid w:val="00BA5C58"/>
    <w:rsid w:val="00BA6C5D"/>
    <w:rsid w:val="00BB0547"/>
    <w:rsid w:val="00BB0D36"/>
    <w:rsid w:val="00BB181F"/>
    <w:rsid w:val="00BB2596"/>
    <w:rsid w:val="00BB2A24"/>
    <w:rsid w:val="00BB3358"/>
    <w:rsid w:val="00BB3B57"/>
    <w:rsid w:val="00BB421B"/>
    <w:rsid w:val="00BB4321"/>
    <w:rsid w:val="00BB4472"/>
    <w:rsid w:val="00BC0117"/>
    <w:rsid w:val="00BC0984"/>
    <w:rsid w:val="00BC0DE8"/>
    <w:rsid w:val="00BC418A"/>
    <w:rsid w:val="00BC48A9"/>
    <w:rsid w:val="00BC49FD"/>
    <w:rsid w:val="00BC52B1"/>
    <w:rsid w:val="00BC68B2"/>
    <w:rsid w:val="00BC709B"/>
    <w:rsid w:val="00BC727F"/>
    <w:rsid w:val="00BC777D"/>
    <w:rsid w:val="00BD0165"/>
    <w:rsid w:val="00BD0418"/>
    <w:rsid w:val="00BD0A9B"/>
    <w:rsid w:val="00BD1DAB"/>
    <w:rsid w:val="00BD33AA"/>
    <w:rsid w:val="00BD44C2"/>
    <w:rsid w:val="00BD4633"/>
    <w:rsid w:val="00BD4DC9"/>
    <w:rsid w:val="00BD51B4"/>
    <w:rsid w:val="00BD6ABE"/>
    <w:rsid w:val="00BD7565"/>
    <w:rsid w:val="00BE014A"/>
    <w:rsid w:val="00BE02AA"/>
    <w:rsid w:val="00BE0A0C"/>
    <w:rsid w:val="00BE0EB9"/>
    <w:rsid w:val="00BE1833"/>
    <w:rsid w:val="00BE1DAB"/>
    <w:rsid w:val="00BE1E65"/>
    <w:rsid w:val="00BE22CB"/>
    <w:rsid w:val="00BE2D97"/>
    <w:rsid w:val="00BE3BA8"/>
    <w:rsid w:val="00BE5168"/>
    <w:rsid w:val="00BE53BF"/>
    <w:rsid w:val="00BE54A2"/>
    <w:rsid w:val="00BE5B5F"/>
    <w:rsid w:val="00BE636B"/>
    <w:rsid w:val="00BF2FDC"/>
    <w:rsid w:val="00BF3F28"/>
    <w:rsid w:val="00BF5098"/>
    <w:rsid w:val="00BF52AE"/>
    <w:rsid w:val="00BF5B68"/>
    <w:rsid w:val="00BF6C7B"/>
    <w:rsid w:val="00BF70CC"/>
    <w:rsid w:val="00BF7640"/>
    <w:rsid w:val="00BF76C6"/>
    <w:rsid w:val="00BF7D2A"/>
    <w:rsid w:val="00BF7FE6"/>
    <w:rsid w:val="00C009F1"/>
    <w:rsid w:val="00C01DD0"/>
    <w:rsid w:val="00C020C1"/>
    <w:rsid w:val="00C03F8C"/>
    <w:rsid w:val="00C04C1A"/>
    <w:rsid w:val="00C05BD2"/>
    <w:rsid w:val="00C05FC0"/>
    <w:rsid w:val="00C067B5"/>
    <w:rsid w:val="00C10C96"/>
    <w:rsid w:val="00C11EE8"/>
    <w:rsid w:val="00C1297D"/>
    <w:rsid w:val="00C1555D"/>
    <w:rsid w:val="00C155DB"/>
    <w:rsid w:val="00C16EBB"/>
    <w:rsid w:val="00C20A07"/>
    <w:rsid w:val="00C20FCD"/>
    <w:rsid w:val="00C21263"/>
    <w:rsid w:val="00C2160A"/>
    <w:rsid w:val="00C21B8D"/>
    <w:rsid w:val="00C21BB0"/>
    <w:rsid w:val="00C21D0E"/>
    <w:rsid w:val="00C21F46"/>
    <w:rsid w:val="00C2221D"/>
    <w:rsid w:val="00C2283F"/>
    <w:rsid w:val="00C2392F"/>
    <w:rsid w:val="00C23E43"/>
    <w:rsid w:val="00C23F9B"/>
    <w:rsid w:val="00C25A0F"/>
    <w:rsid w:val="00C26B83"/>
    <w:rsid w:val="00C26F55"/>
    <w:rsid w:val="00C305B9"/>
    <w:rsid w:val="00C3067B"/>
    <w:rsid w:val="00C30A8E"/>
    <w:rsid w:val="00C30C63"/>
    <w:rsid w:val="00C310D3"/>
    <w:rsid w:val="00C315B5"/>
    <w:rsid w:val="00C315F0"/>
    <w:rsid w:val="00C317DB"/>
    <w:rsid w:val="00C31E13"/>
    <w:rsid w:val="00C32551"/>
    <w:rsid w:val="00C33494"/>
    <w:rsid w:val="00C34440"/>
    <w:rsid w:val="00C356DE"/>
    <w:rsid w:val="00C35A31"/>
    <w:rsid w:val="00C36B8B"/>
    <w:rsid w:val="00C36D8C"/>
    <w:rsid w:val="00C3751A"/>
    <w:rsid w:val="00C3771C"/>
    <w:rsid w:val="00C37B04"/>
    <w:rsid w:val="00C37FAF"/>
    <w:rsid w:val="00C37FC9"/>
    <w:rsid w:val="00C4042B"/>
    <w:rsid w:val="00C415C1"/>
    <w:rsid w:val="00C42303"/>
    <w:rsid w:val="00C43F4D"/>
    <w:rsid w:val="00C459DD"/>
    <w:rsid w:val="00C46246"/>
    <w:rsid w:val="00C47DBF"/>
    <w:rsid w:val="00C50860"/>
    <w:rsid w:val="00C51E92"/>
    <w:rsid w:val="00C5227E"/>
    <w:rsid w:val="00C52B80"/>
    <w:rsid w:val="00C5321C"/>
    <w:rsid w:val="00C54129"/>
    <w:rsid w:val="00C552FF"/>
    <w:rsid w:val="00C558DA"/>
    <w:rsid w:val="00C55AF3"/>
    <w:rsid w:val="00C55BDB"/>
    <w:rsid w:val="00C55E16"/>
    <w:rsid w:val="00C56884"/>
    <w:rsid w:val="00C5698A"/>
    <w:rsid w:val="00C6075B"/>
    <w:rsid w:val="00C6076C"/>
    <w:rsid w:val="00C6261B"/>
    <w:rsid w:val="00C62B3A"/>
    <w:rsid w:val="00C62D44"/>
    <w:rsid w:val="00C63EA5"/>
    <w:rsid w:val="00C659A0"/>
    <w:rsid w:val="00C659DF"/>
    <w:rsid w:val="00C6622B"/>
    <w:rsid w:val="00C665D3"/>
    <w:rsid w:val="00C66FD2"/>
    <w:rsid w:val="00C67058"/>
    <w:rsid w:val="00C67BD0"/>
    <w:rsid w:val="00C67CA5"/>
    <w:rsid w:val="00C70319"/>
    <w:rsid w:val="00C7060C"/>
    <w:rsid w:val="00C70BA9"/>
    <w:rsid w:val="00C77A85"/>
    <w:rsid w:val="00C8036F"/>
    <w:rsid w:val="00C80756"/>
    <w:rsid w:val="00C80833"/>
    <w:rsid w:val="00C80A4F"/>
    <w:rsid w:val="00C818D0"/>
    <w:rsid w:val="00C822A3"/>
    <w:rsid w:val="00C831BD"/>
    <w:rsid w:val="00C84759"/>
    <w:rsid w:val="00C848B3"/>
    <w:rsid w:val="00C84EDA"/>
    <w:rsid w:val="00C84FD1"/>
    <w:rsid w:val="00C86449"/>
    <w:rsid w:val="00C86B01"/>
    <w:rsid w:val="00C86B14"/>
    <w:rsid w:val="00C86E08"/>
    <w:rsid w:val="00C901AF"/>
    <w:rsid w:val="00C90FEA"/>
    <w:rsid w:val="00C91333"/>
    <w:rsid w:val="00C949F7"/>
    <w:rsid w:val="00C94A33"/>
    <w:rsid w:val="00C950F3"/>
    <w:rsid w:val="00C961FB"/>
    <w:rsid w:val="00C9782E"/>
    <w:rsid w:val="00C97E1B"/>
    <w:rsid w:val="00CA0189"/>
    <w:rsid w:val="00CA093B"/>
    <w:rsid w:val="00CA114C"/>
    <w:rsid w:val="00CA1163"/>
    <w:rsid w:val="00CA14BB"/>
    <w:rsid w:val="00CA22CD"/>
    <w:rsid w:val="00CA2EA5"/>
    <w:rsid w:val="00CA3294"/>
    <w:rsid w:val="00CA34C5"/>
    <w:rsid w:val="00CA4F28"/>
    <w:rsid w:val="00CA599E"/>
    <w:rsid w:val="00CA61CF"/>
    <w:rsid w:val="00CA65F5"/>
    <w:rsid w:val="00CA69E5"/>
    <w:rsid w:val="00CA6C7F"/>
    <w:rsid w:val="00CA7182"/>
    <w:rsid w:val="00CA779E"/>
    <w:rsid w:val="00CB05FD"/>
    <w:rsid w:val="00CB0E24"/>
    <w:rsid w:val="00CB1662"/>
    <w:rsid w:val="00CB3459"/>
    <w:rsid w:val="00CB3681"/>
    <w:rsid w:val="00CB418D"/>
    <w:rsid w:val="00CB426D"/>
    <w:rsid w:val="00CB461F"/>
    <w:rsid w:val="00CB5B37"/>
    <w:rsid w:val="00CB5CD8"/>
    <w:rsid w:val="00CB63C7"/>
    <w:rsid w:val="00CB6A51"/>
    <w:rsid w:val="00CB6E21"/>
    <w:rsid w:val="00CB6E84"/>
    <w:rsid w:val="00CB6FD0"/>
    <w:rsid w:val="00CB7A4C"/>
    <w:rsid w:val="00CC10A6"/>
    <w:rsid w:val="00CC138A"/>
    <w:rsid w:val="00CC13EA"/>
    <w:rsid w:val="00CC15C7"/>
    <w:rsid w:val="00CC1ABA"/>
    <w:rsid w:val="00CC1BC4"/>
    <w:rsid w:val="00CC22F4"/>
    <w:rsid w:val="00CC339F"/>
    <w:rsid w:val="00CC36AE"/>
    <w:rsid w:val="00CC3885"/>
    <w:rsid w:val="00CC389D"/>
    <w:rsid w:val="00CC5368"/>
    <w:rsid w:val="00CC6AEC"/>
    <w:rsid w:val="00CC7303"/>
    <w:rsid w:val="00CC7BE9"/>
    <w:rsid w:val="00CC7E56"/>
    <w:rsid w:val="00CD03FB"/>
    <w:rsid w:val="00CD0952"/>
    <w:rsid w:val="00CD0C84"/>
    <w:rsid w:val="00CD303E"/>
    <w:rsid w:val="00CD34A9"/>
    <w:rsid w:val="00CD4554"/>
    <w:rsid w:val="00CD47D7"/>
    <w:rsid w:val="00CD4EC2"/>
    <w:rsid w:val="00CD5674"/>
    <w:rsid w:val="00CD5EB8"/>
    <w:rsid w:val="00CD624E"/>
    <w:rsid w:val="00CD6681"/>
    <w:rsid w:val="00CD7044"/>
    <w:rsid w:val="00CD79D8"/>
    <w:rsid w:val="00CE08B9"/>
    <w:rsid w:val="00CE1267"/>
    <w:rsid w:val="00CE13D6"/>
    <w:rsid w:val="00CE31EA"/>
    <w:rsid w:val="00CE3585"/>
    <w:rsid w:val="00CE3BEC"/>
    <w:rsid w:val="00CE404F"/>
    <w:rsid w:val="00CE524C"/>
    <w:rsid w:val="00CE54E4"/>
    <w:rsid w:val="00CE5C33"/>
    <w:rsid w:val="00CE5CE5"/>
    <w:rsid w:val="00CE6989"/>
    <w:rsid w:val="00CF0246"/>
    <w:rsid w:val="00CF06BC"/>
    <w:rsid w:val="00CF0FCC"/>
    <w:rsid w:val="00CF141F"/>
    <w:rsid w:val="00CF2E4E"/>
    <w:rsid w:val="00CF35F1"/>
    <w:rsid w:val="00CF42E3"/>
    <w:rsid w:val="00CF4679"/>
    <w:rsid w:val="00CF4777"/>
    <w:rsid w:val="00CF4CF3"/>
    <w:rsid w:val="00CF4E1D"/>
    <w:rsid w:val="00CF7097"/>
    <w:rsid w:val="00CF75E7"/>
    <w:rsid w:val="00CF7AD2"/>
    <w:rsid w:val="00CF7DA1"/>
    <w:rsid w:val="00D00B67"/>
    <w:rsid w:val="00D040BC"/>
    <w:rsid w:val="00D05EA0"/>
    <w:rsid w:val="00D067BB"/>
    <w:rsid w:val="00D06D83"/>
    <w:rsid w:val="00D075CB"/>
    <w:rsid w:val="00D1043C"/>
    <w:rsid w:val="00D104D6"/>
    <w:rsid w:val="00D10E63"/>
    <w:rsid w:val="00D119D3"/>
    <w:rsid w:val="00D12054"/>
    <w:rsid w:val="00D1228C"/>
    <w:rsid w:val="00D12C66"/>
    <w:rsid w:val="00D1352A"/>
    <w:rsid w:val="00D13712"/>
    <w:rsid w:val="00D13D2A"/>
    <w:rsid w:val="00D13D35"/>
    <w:rsid w:val="00D1448D"/>
    <w:rsid w:val="00D15A9C"/>
    <w:rsid w:val="00D162DB"/>
    <w:rsid w:val="00D1648D"/>
    <w:rsid w:val="00D16540"/>
    <w:rsid w:val="00D169AF"/>
    <w:rsid w:val="00D16B84"/>
    <w:rsid w:val="00D174C7"/>
    <w:rsid w:val="00D20458"/>
    <w:rsid w:val="00D20548"/>
    <w:rsid w:val="00D20668"/>
    <w:rsid w:val="00D21746"/>
    <w:rsid w:val="00D21FD9"/>
    <w:rsid w:val="00D2231B"/>
    <w:rsid w:val="00D22363"/>
    <w:rsid w:val="00D23330"/>
    <w:rsid w:val="00D23CFA"/>
    <w:rsid w:val="00D24145"/>
    <w:rsid w:val="00D25039"/>
    <w:rsid w:val="00D25249"/>
    <w:rsid w:val="00D25405"/>
    <w:rsid w:val="00D25D93"/>
    <w:rsid w:val="00D25F67"/>
    <w:rsid w:val="00D26D4C"/>
    <w:rsid w:val="00D26DFF"/>
    <w:rsid w:val="00D27CFD"/>
    <w:rsid w:val="00D303E0"/>
    <w:rsid w:val="00D303E1"/>
    <w:rsid w:val="00D319D4"/>
    <w:rsid w:val="00D3255A"/>
    <w:rsid w:val="00D32D4C"/>
    <w:rsid w:val="00D34CDB"/>
    <w:rsid w:val="00D35A6C"/>
    <w:rsid w:val="00D37632"/>
    <w:rsid w:val="00D37722"/>
    <w:rsid w:val="00D402E3"/>
    <w:rsid w:val="00D40BB3"/>
    <w:rsid w:val="00D4107E"/>
    <w:rsid w:val="00D418A6"/>
    <w:rsid w:val="00D42BF2"/>
    <w:rsid w:val="00D44172"/>
    <w:rsid w:val="00D44763"/>
    <w:rsid w:val="00D44D3C"/>
    <w:rsid w:val="00D4559F"/>
    <w:rsid w:val="00D46D24"/>
    <w:rsid w:val="00D470B5"/>
    <w:rsid w:val="00D47F6C"/>
    <w:rsid w:val="00D50054"/>
    <w:rsid w:val="00D505CD"/>
    <w:rsid w:val="00D5114A"/>
    <w:rsid w:val="00D51D35"/>
    <w:rsid w:val="00D51F64"/>
    <w:rsid w:val="00D53A27"/>
    <w:rsid w:val="00D53DA4"/>
    <w:rsid w:val="00D54088"/>
    <w:rsid w:val="00D54638"/>
    <w:rsid w:val="00D55973"/>
    <w:rsid w:val="00D55E38"/>
    <w:rsid w:val="00D60EE2"/>
    <w:rsid w:val="00D618E4"/>
    <w:rsid w:val="00D621BC"/>
    <w:rsid w:val="00D63122"/>
    <w:rsid w:val="00D63B8C"/>
    <w:rsid w:val="00D64CFE"/>
    <w:rsid w:val="00D64ED5"/>
    <w:rsid w:val="00D64F0A"/>
    <w:rsid w:val="00D65074"/>
    <w:rsid w:val="00D658A2"/>
    <w:rsid w:val="00D66972"/>
    <w:rsid w:val="00D66C17"/>
    <w:rsid w:val="00D66D6C"/>
    <w:rsid w:val="00D7212D"/>
    <w:rsid w:val="00D7287A"/>
    <w:rsid w:val="00D73860"/>
    <w:rsid w:val="00D739CC"/>
    <w:rsid w:val="00D73CEA"/>
    <w:rsid w:val="00D744BC"/>
    <w:rsid w:val="00D74514"/>
    <w:rsid w:val="00D74826"/>
    <w:rsid w:val="00D756E8"/>
    <w:rsid w:val="00D75E99"/>
    <w:rsid w:val="00D76B7B"/>
    <w:rsid w:val="00D80318"/>
    <w:rsid w:val="00D8037A"/>
    <w:rsid w:val="00D8093D"/>
    <w:rsid w:val="00D80DDA"/>
    <w:rsid w:val="00D8108C"/>
    <w:rsid w:val="00D816D1"/>
    <w:rsid w:val="00D81B67"/>
    <w:rsid w:val="00D820CC"/>
    <w:rsid w:val="00D83581"/>
    <w:rsid w:val="00D8371F"/>
    <w:rsid w:val="00D842AE"/>
    <w:rsid w:val="00D854B0"/>
    <w:rsid w:val="00D8662F"/>
    <w:rsid w:val="00D86922"/>
    <w:rsid w:val="00D86EA6"/>
    <w:rsid w:val="00D873FF"/>
    <w:rsid w:val="00D875CF"/>
    <w:rsid w:val="00D905D5"/>
    <w:rsid w:val="00D906DD"/>
    <w:rsid w:val="00D9211C"/>
    <w:rsid w:val="00D92731"/>
    <w:rsid w:val="00D929A9"/>
    <w:rsid w:val="00D92DE0"/>
    <w:rsid w:val="00D92FEF"/>
    <w:rsid w:val="00D93813"/>
    <w:rsid w:val="00D93A0F"/>
    <w:rsid w:val="00D93BFF"/>
    <w:rsid w:val="00D93F95"/>
    <w:rsid w:val="00D942E5"/>
    <w:rsid w:val="00D94CFB"/>
    <w:rsid w:val="00D94E26"/>
    <w:rsid w:val="00D94E4A"/>
    <w:rsid w:val="00D94F16"/>
    <w:rsid w:val="00D9519C"/>
    <w:rsid w:val="00D95496"/>
    <w:rsid w:val="00D956F1"/>
    <w:rsid w:val="00D958DA"/>
    <w:rsid w:val="00D95A43"/>
    <w:rsid w:val="00D960AC"/>
    <w:rsid w:val="00DA054F"/>
    <w:rsid w:val="00DA05E6"/>
    <w:rsid w:val="00DA1433"/>
    <w:rsid w:val="00DA1532"/>
    <w:rsid w:val="00DA1B80"/>
    <w:rsid w:val="00DA1BCA"/>
    <w:rsid w:val="00DA1DF1"/>
    <w:rsid w:val="00DA2284"/>
    <w:rsid w:val="00DA3EA9"/>
    <w:rsid w:val="00DA45C0"/>
    <w:rsid w:val="00DA56B3"/>
    <w:rsid w:val="00DA66E3"/>
    <w:rsid w:val="00DA6CE1"/>
    <w:rsid w:val="00DA74A9"/>
    <w:rsid w:val="00DA7523"/>
    <w:rsid w:val="00DA7720"/>
    <w:rsid w:val="00DA7F02"/>
    <w:rsid w:val="00DB13E1"/>
    <w:rsid w:val="00DB1F31"/>
    <w:rsid w:val="00DB20A2"/>
    <w:rsid w:val="00DB2800"/>
    <w:rsid w:val="00DB330C"/>
    <w:rsid w:val="00DB4955"/>
    <w:rsid w:val="00DB4993"/>
    <w:rsid w:val="00DB4EB9"/>
    <w:rsid w:val="00DB4ED6"/>
    <w:rsid w:val="00DB52E5"/>
    <w:rsid w:val="00DB538D"/>
    <w:rsid w:val="00DB560C"/>
    <w:rsid w:val="00DB571B"/>
    <w:rsid w:val="00DB64BB"/>
    <w:rsid w:val="00DB6A64"/>
    <w:rsid w:val="00DB6C1C"/>
    <w:rsid w:val="00DC05C9"/>
    <w:rsid w:val="00DC0AA6"/>
    <w:rsid w:val="00DC1018"/>
    <w:rsid w:val="00DC1A57"/>
    <w:rsid w:val="00DC1F9B"/>
    <w:rsid w:val="00DC28FF"/>
    <w:rsid w:val="00DC3B9A"/>
    <w:rsid w:val="00DC46FF"/>
    <w:rsid w:val="00DC50EE"/>
    <w:rsid w:val="00DC5254"/>
    <w:rsid w:val="00DC5D1E"/>
    <w:rsid w:val="00DC6F2F"/>
    <w:rsid w:val="00DC7B8B"/>
    <w:rsid w:val="00DC7CC0"/>
    <w:rsid w:val="00DD02BF"/>
    <w:rsid w:val="00DD090B"/>
    <w:rsid w:val="00DD1A4F"/>
    <w:rsid w:val="00DD1A83"/>
    <w:rsid w:val="00DD1BBA"/>
    <w:rsid w:val="00DD1C50"/>
    <w:rsid w:val="00DD24B0"/>
    <w:rsid w:val="00DD3107"/>
    <w:rsid w:val="00DD6613"/>
    <w:rsid w:val="00DD67CA"/>
    <w:rsid w:val="00DD6C74"/>
    <w:rsid w:val="00DD7B1C"/>
    <w:rsid w:val="00DD7C2C"/>
    <w:rsid w:val="00DE0132"/>
    <w:rsid w:val="00DE05D3"/>
    <w:rsid w:val="00DE0EF3"/>
    <w:rsid w:val="00DE1339"/>
    <w:rsid w:val="00DE1EF8"/>
    <w:rsid w:val="00DE2BAC"/>
    <w:rsid w:val="00DE31E8"/>
    <w:rsid w:val="00DE32F5"/>
    <w:rsid w:val="00DE3F0F"/>
    <w:rsid w:val="00DE5B23"/>
    <w:rsid w:val="00DE5F5E"/>
    <w:rsid w:val="00DE612D"/>
    <w:rsid w:val="00DE6DCF"/>
    <w:rsid w:val="00DE74D9"/>
    <w:rsid w:val="00DF0B6F"/>
    <w:rsid w:val="00DF10EC"/>
    <w:rsid w:val="00DF11F9"/>
    <w:rsid w:val="00DF17EE"/>
    <w:rsid w:val="00DF1E4C"/>
    <w:rsid w:val="00DF228D"/>
    <w:rsid w:val="00DF34DA"/>
    <w:rsid w:val="00DF3FCE"/>
    <w:rsid w:val="00DF44ED"/>
    <w:rsid w:val="00DF46EB"/>
    <w:rsid w:val="00DF4A24"/>
    <w:rsid w:val="00DF54C6"/>
    <w:rsid w:val="00DF55A9"/>
    <w:rsid w:val="00DF5A11"/>
    <w:rsid w:val="00DF6206"/>
    <w:rsid w:val="00DF6429"/>
    <w:rsid w:val="00DF6FDC"/>
    <w:rsid w:val="00DF7878"/>
    <w:rsid w:val="00DF7E23"/>
    <w:rsid w:val="00E004F2"/>
    <w:rsid w:val="00E00C3F"/>
    <w:rsid w:val="00E02387"/>
    <w:rsid w:val="00E03004"/>
    <w:rsid w:val="00E03FCF"/>
    <w:rsid w:val="00E05491"/>
    <w:rsid w:val="00E05CEB"/>
    <w:rsid w:val="00E05DD1"/>
    <w:rsid w:val="00E0665D"/>
    <w:rsid w:val="00E06797"/>
    <w:rsid w:val="00E0731A"/>
    <w:rsid w:val="00E07703"/>
    <w:rsid w:val="00E10E62"/>
    <w:rsid w:val="00E114A6"/>
    <w:rsid w:val="00E116ED"/>
    <w:rsid w:val="00E1236C"/>
    <w:rsid w:val="00E123DC"/>
    <w:rsid w:val="00E1265B"/>
    <w:rsid w:val="00E12B49"/>
    <w:rsid w:val="00E13B48"/>
    <w:rsid w:val="00E1404F"/>
    <w:rsid w:val="00E16898"/>
    <w:rsid w:val="00E1776D"/>
    <w:rsid w:val="00E17966"/>
    <w:rsid w:val="00E20A74"/>
    <w:rsid w:val="00E216A6"/>
    <w:rsid w:val="00E21BBD"/>
    <w:rsid w:val="00E21C83"/>
    <w:rsid w:val="00E239AD"/>
    <w:rsid w:val="00E24ADA"/>
    <w:rsid w:val="00E24B6C"/>
    <w:rsid w:val="00E24D07"/>
    <w:rsid w:val="00E24D69"/>
    <w:rsid w:val="00E2595C"/>
    <w:rsid w:val="00E261F6"/>
    <w:rsid w:val="00E27499"/>
    <w:rsid w:val="00E2786C"/>
    <w:rsid w:val="00E27E9E"/>
    <w:rsid w:val="00E300BD"/>
    <w:rsid w:val="00E30202"/>
    <w:rsid w:val="00E32F59"/>
    <w:rsid w:val="00E338E0"/>
    <w:rsid w:val="00E33B4B"/>
    <w:rsid w:val="00E3473E"/>
    <w:rsid w:val="00E35093"/>
    <w:rsid w:val="00E354DB"/>
    <w:rsid w:val="00E3560B"/>
    <w:rsid w:val="00E35936"/>
    <w:rsid w:val="00E35ED3"/>
    <w:rsid w:val="00E36B4C"/>
    <w:rsid w:val="00E40989"/>
    <w:rsid w:val="00E42A07"/>
    <w:rsid w:val="00E43023"/>
    <w:rsid w:val="00E430B0"/>
    <w:rsid w:val="00E43154"/>
    <w:rsid w:val="00E45F11"/>
    <w:rsid w:val="00E461F3"/>
    <w:rsid w:val="00E464A0"/>
    <w:rsid w:val="00E46D9A"/>
    <w:rsid w:val="00E46E00"/>
    <w:rsid w:val="00E47613"/>
    <w:rsid w:val="00E47E9D"/>
    <w:rsid w:val="00E47FB3"/>
    <w:rsid w:val="00E5111B"/>
    <w:rsid w:val="00E51A49"/>
    <w:rsid w:val="00E52FA0"/>
    <w:rsid w:val="00E531DA"/>
    <w:rsid w:val="00E54199"/>
    <w:rsid w:val="00E54732"/>
    <w:rsid w:val="00E553C6"/>
    <w:rsid w:val="00E55F36"/>
    <w:rsid w:val="00E565FF"/>
    <w:rsid w:val="00E56970"/>
    <w:rsid w:val="00E57229"/>
    <w:rsid w:val="00E60C11"/>
    <w:rsid w:val="00E60D0F"/>
    <w:rsid w:val="00E60FDE"/>
    <w:rsid w:val="00E61BB5"/>
    <w:rsid w:val="00E63061"/>
    <w:rsid w:val="00E631B5"/>
    <w:rsid w:val="00E6325E"/>
    <w:rsid w:val="00E6359E"/>
    <w:rsid w:val="00E64890"/>
    <w:rsid w:val="00E65388"/>
    <w:rsid w:val="00E65C2B"/>
    <w:rsid w:val="00E70093"/>
    <w:rsid w:val="00E70432"/>
    <w:rsid w:val="00E71E6A"/>
    <w:rsid w:val="00E7261A"/>
    <w:rsid w:val="00E732DC"/>
    <w:rsid w:val="00E73DDF"/>
    <w:rsid w:val="00E74667"/>
    <w:rsid w:val="00E769A6"/>
    <w:rsid w:val="00E76B8B"/>
    <w:rsid w:val="00E81006"/>
    <w:rsid w:val="00E817FA"/>
    <w:rsid w:val="00E82060"/>
    <w:rsid w:val="00E82BCE"/>
    <w:rsid w:val="00E83A4A"/>
    <w:rsid w:val="00E84372"/>
    <w:rsid w:val="00E84514"/>
    <w:rsid w:val="00E84F96"/>
    <w:rsid w:val="00E85243"/>
    <w:rsid w:val="00E8583B"/>
    <w:rsid w:val="00E85B7D"/>
    <w:rsid w:val="00E90F5B"/>
    <w:rsid w:val="00E9121B"/>
    <w:rsid w:val="00E91485"/>
    <w:rsid w:val="00E92894"/>
    <w:rsid w:val="00E92A0D"/>
    <w:rsid w:val="00E92DA5"/>
    <w:rsid w:val="00E93CB6"/>
    <w:rsid w:val="00E94FFC"/>
    <w:rsid w:val="00E97E07"/>
    <w:rsid w:val="00EA056E"/>
    <w:rsid w:val="00EA0AE2"/>
    <w:rsid w:val="00EA14CB"/>
    <w:rsid w:val="00EA1646"/>
    <w:rsid w:val="00EA2622"/>
    <w:rsid w:val="00EA2D47"/>
    <w:rsid w:val="00EA2D4E"/>
    <w:rsid w:val="00EA2FD1"/>
    <w:rsid w:val="00EA341D"/>
    <w:rsid w:val="00EA39E5"/>
    <w:rsid w:val="00EA3E20"/>
    <w:rsid w:val="00EA3E68"/>
    <w:rsid w:val="00EA5706"/>
    <w:rsid w:val="00EA6AE5"/>
    <w:rsid w:val="00EB0504"/>
    <w:rsid w:val="00EB0A35"/>
    <w:rsid w:val="00EB0FE7"/>
    <w:rsid w:val="00EB1E2C"/>
    <w:rsid w:val="00EB2F0C"/>
    <w:rsid w:val="00EB44E0"/>
    <w:rsid w:val="00EB7523"/>
    <w:rsid w:val="00EB76B3"/>
    <w:rsid w:val="00EC03E7"/>
    <w:rsid w:val="00EC08FA"/>
    <w:rsid w:val="00EC14B1"/>
    <w:rsid w:val="00EC1C19"/>
    <w:rsid w:val="00EC28EC"/>
    <w:rsid w:val="00EC2A70"/>
    <w:rsid w:val="00EC36F5"/>
    <w:rsid w:val="00EC524C"/>
    <w:rsid w:val="00EC5A46"/>
    <w:rsid w:val="00EC63E2"/>
    <w:rsid w:val="00EC64CF"/>
    <w:rsid w:val="00EC7125"/>
    <w:rsid w:val="00ED155C"/>
    <w:rsid w:val="00ED2C51"/>
    <w:rsid w:val="00ED5B6C"/>
    <w:rsid w:val="00ED5ED1"/>
    <w:rsid w:val="00ED6846"/>
    <w:rsid w:val="00ED772A"/>
    <w:rsid w:val="00ED79B0"/>
    <w:rsid w:val="00EE163F"/>
    <w:rsid w:val="00EE1806"/>
    <w:rsid w:val="00EE1B6C"/>
    <w:rsid w:val="00EE1BF9"/>
    <w:rsid w:val="00EE2C7B"/>
    <w:rsid w:val="00EE3C42"/>
    <w:rsid w:val="00EE43A0"/>
    <w:rsid w:val="00EE462E"/>
    <w:rsid w:val="00EE5B79"/>
    <w:rsid w:val="00EE5CEA"/>
    <w:rsid w:val="00EE61E0"/>
    <w:rsid w:val="00EF02E7"/>
    <w:rsid w:val="00EF0BDB"/>
    <w:rsid w:val="00EF16EE"/>
    <w:rsid w:val="00EF1AEB"/>
    <w:rsid w:val="00EF22B3"/>
    <w:rsid w:val="00EF3289"/>
    <w:rsid w:val="00EF43E8"/>
    <w:rsid w:val="00EF44B0"/>
    <w:rsid w:val="00EF66B3"/>
    <w:rsid w:val="00EF6CD6"/>
    <w:rsid w:val="00EF723C"/>
    <w:rsid w:val="00EF7334"/>
    <w:rsid w:val="00EF7550"/>
    <w:rsid w:val="00F010B6"/>
    <w:rsid w:val="00F016DF"/>
    <w:rsid w:val="00F02223"/>
    <w:rsid w:val="00F025E2"/>
    <w:rsid w:val="00F03B69"/>
    <w:rsid w:val="00F03E2E"/>
    <w:rsid w:val="00F042C3"/>
    <w:rsid w:val="00F04CA1"/>
    <w:rsid w:val="00F052B9"/>
    <w:rsid w:val="00F058DF"/>
    <w:rsid w:val="00F063F9"/>
    <w:rsid w:val="00F07A50"/>
    <w:rsid w:val="00F10D16"/>
    <w:rsid w:val="00F113DA"/>
    <w:rsid w:val="00F11A32"/>
    <w:rsid w:val="00F11CBA"/>
    <w:rsid w:val="00F133C6"/>
    <w:rsid w:val="00F13AEE"/>
    <w:rsid w:val="00F13CCF"/>
    <w:rsid w:val="00F1772D"/>
    <w:rsid w:val="00F231BB"/>
    <w:rsid w:val="00F2330F"/>
    <w:rsid w:val="00F23A74"/>
    <w:rsid w:val="00F24000"/>
    <w:rsid w:val="00F24E54"/>
    <w:rsid w:val="00F2720E"/>
    <w:rsid w:val="00F277EB"/>
    <w:rsid w:val="00F27A9A"/>
    <w:rsid w:val="00F30CAF"/>
    <w:rsid w:val="00F30FCC"/>
    <w:rsid w:val="00F31015"/>
    <w:rsid w:val="00F31145"/>
    <w:rsid w:val="00F31997"/>
    <w:rsid w:val="00F32B82"/>
    <w:rsid w:val="00F32D53"/>
    <w:rsid w:val="00F33B49"/>
    <w:rsid w:val="00F34A7D"/>
    <w:rsid w:val="00F373F6"/>
    <w:rsid w:val="00F375E2"/>
    <w:rsid w:val="00F3781F"/>
    <w:rsid w:val="00F37DC8"/>
    <w:rsid w:val="00F40FB5"/>
    <w:rsid w:val="00F415B5"/>
    <w:rsid w:val="00F42FC2"/>
    <w:rsid w:val="00F43782"/>
    <w:rsid w:val="00F439B3"/>
    <w:rsid w:val="00F4477E"/>
    <w:rsid w:val="00F44B89"/>
    <w:rsid w:val="00F458EB"/>
    <w:rsid w:val="00F45D27"/>
    <w:rsid w:val="00F479F7"/>
    <w:rsid w:val="00F5010A"/>
    <w:rsid w:val="00F50F9C"/>
    <w:rsid w:val="00F5147C"/>
    <w:rsid w:val="00F51FB8"/>
    <w:rsid w:val="00F524A9"/>
    <w:rsid w:val="00F52C88"/>
    <w:rsid w:val="00F532D1"/>
    <w:rsid w:val="00F54462"/>
    <w:rsid w:val="00F5480F"/>
    <w:rsid w:val="00F54A0F"/>
    <w:rsid w:val="00F54A35"/>
    <w:rsid w:val="00F54D97"/>
    <w:rsid w:val="00F556E8"/>
    <w:rsid w:val="00F556F7"/>
    <w:rsid w:val="00F55A3F"/>
    <w:rsid w:val="00F55C42"/>
    <w:rsid w:val="00F56735"/>
    <w:rsid w:val="00F56DAD"/>
    <w:rsid w:val="00F5720A"/>
    <w:rsid w:val="00F57727"/>
    <w:rsid w:val="00F57C4A"/>
    <w:rsid w:val="00F603F3"/>
    <w:rsid w:val="00F6047D"/>
    <w:rsid w:val="00F60865"/>
    <w:rsid w:val="00F61341"/>
    <w:rsid w:val="00F617A4"/>
    <w:rsid w:val="00F62012"/>
    <w:rsid w:val="00F631BB"/>
    <w:rsid w:val="00F64701"/>
    <w:rsid w:val="00F64CFB"/>
    <w:rsid w:val="00F650C3"/>
    <w:rsid w:val="00F65521"/>
    <w:rsid w:val="00F656F1"/>
    <w:rsid w:val="00F65D85"/>
    <w:rsid w:val="00F6601A"/>
    <w:rsid w:val="00F66D6F"/>
    <w:rsid w:val="00F67F01"/>
    <w:rsid w:val="00F67F1C"/>
    <w:rsid w:val="00F707EF"/>
    <w:rsid w:val="00F7196F"/>
    <w:rsid w:val="00F71D84"/>
    <w:rsid w:val="00F71E01"/>
    <w:rsid w:val="00F72273"/>
    <w:rsid w:val="00F72CDD"/>
    <w:rsid w:val="00F730F9"/>
    <w:rsid w:val="00F73122"/>
    <w:rsid w:val="00F7364A"/>
    <w:rsid w:val="00F73D9E"/>
    <w:rsid w:val="00F7437E"/>
    <w:rsid w:val="00F75475"/>
    <w:rsid w:val="00F75B79"/>
    <w:rsid w:val="00F75B86"/>
    <w:rsid w:val="00F76167"/>
    <w:rsid w:val="00F772D2"/>
    <w:rsid w:val="00F773E1"/>
    <w:rsid w:val="00F77A3F"/>
    <w:rsid w:val="00F77C84"/>
    <w:rsid w:val="00F80632"/>
    <w:rsid w:val="00F8091E"/>
    <w:rsid w:val="00F80EFB"/>
    <w:rsid w:val="00F80F29"/>
    <w:rsid w:val="00F81526"/>
    <w:rsid w:val="00F8247A"/>
    <w:rsid w:val="00F83873"/>
    <w:rsid w:val="00F845EE"/>
    <w:rsid w:val="00F85A1E"/>
    <w:rsid w:val="00F8615C"/>
    <w:rsid w:val="00F864EF"/>
    <w:rsid w:val="00F868FF"/>
    <w:rsid w:val="00F874E0"/>
    <w:rsid w:val="00F878A6"/>
    <w:rsid w:val="00F914B3"/>
    <w:rsid w:val="00F92113"/>
    <w:rsid w:val="00F92A92"/>
    <w:rsid w:val="00F92F58"/>
    <w:rsid w:val="00F93D0B"/>
    <w:rsid w:val="00F93F11"/>
    <w:rsid w:val="00F941F3"/>
    <w:rsid w:val="00F942DB"/>
    <w:rsid w:val="00F94961"/>
    <w:rsid w:val="00F95B0D"/>
    <w:rsid w:val="00F95CFE"/>
    <w:rsid w:val="00F9637C"/>
    <w:rsid w:val="00F96870"/>
    <w:rsid w:val="00F969E5"/>
    <w:rsid w:val="00F96C1B"/>
    <w:rsid w:val="00FA0395"/>
    <w:rsid w:val="00FA0DE9"/>
    <w:rsid w:val="00FA11BA"/>
    <w:rsid w:val="00FA120F"/>
    <w:rsid w:val="00FA1538"/>
    <w:rsid w:val="00FA1A04"/>
    <w:rsid w:val="00FA2F5F"/>
    <w:rsid w:val="00FA4815"/>
    <w:rsid w:val="00FA4CEC"/>
    <w:rsid w:val="00FA54AC"/>
    <w:rsid w:val="00FA6BB0"/>
    <w:rsid w:val="00FA6C81"/>
    <w:rsid w:val="00FA71FF"/>
    <w:rsid w:val="00FB0998"/>
    <w:rsid w:val="00FB10CA"/>
    <w:rsid w:val="00FB1119"/>
    <w:rsid w:val="00FB192A"/>
    <w:rsid w:val="00FB3436"/>
    <w:rsid w:val="00FB3C44"/>
    <w:rsid w:val="00FB40DC"/>
    <w:rsid w:val="00FB42E7"/>
    <w:rsid w:val="00FB49FC"/>
    <w:rsid w:val="00FB53E9"/>
    <w:rsid w:val="00FB66E6"/>
    <w:rsid w:val="00FB6FA1"/>
    <w:rsid w:val="00FB75CE"/>
    <w:rsid w:val="00FB7DF1"/>
    <w:rsid w:val="00FB7F1A"/>
    <w:rsid w:val="00FC0B1D"/>
    <w:rsid w:val="00FC0D95"/>
    <w:rsid w:val="00FC1B11"/>
    <w:rsid w:val="00FC1B7F"/>
    <w:rsid w:val="00FC4258"/>
    <w:rsid w:val="00FC4A18"/>
    <w:rsid w:val="00FC565B"/>
    <w:rsid w:val="00FC5E27"/>
    <w:rsid w:val="00FC66B1"/>
    <w:rsid w:val="00FC686A"/>
    <w:rsid w:val="00FC6FC7"/>
    <w:rsid w:val="00FD0417"/>
    <w:rsid w:val="00FD0AF3"/>
    <w:rsid w:val="00FD13DF"/>
    <w:rsid w:val="00FD1437"/>
    <w:rsid w:val="00FD159A"/>
    <w:rsid w:val="00FD1E1E"/>
    <w:rsid w:val="00FD272C"/>
    <w:rsid w:val="00FD2D53"/>
    <w:rsid w:val="00FD3417"/>
    <w:rsid w:val="00FD3579"/>
    <w:rsid w:val="00FD35D1"/>
    <w:rsid w:val="00FD3B75"/>
    <w:rsid w:val="00FD4065"/>
    <w:rsid w:val="00FD42E1"/>
    <w:rsid w:val="00FD4416"/>
    <w:rsid w:val="00FD5860"/>
    <w:rsid w:val="00FD75C9"/>
    <w:rsid w:val="00FD7A9F"/>
    <w:rsid w:val="00FE03F5"/>
    <w:rsid w:val="00FE0679"/>
    <w:rsid w:val="00FE1471"/>
    <w:rsid w:val="00FE1A27"/>
    <w:rsid w:val="00FE282A"/>
    <w:rsid w:val="00FE352D"/>
    <w:rsid w:val="00FE40EB"/>
    <w:rsid w:val="00FE492C"/>
    <w:rsid w:val="00FE4A75"/>
    <w:rsid w:val="00FE4D02"/>
    <w:rsid w:val="00FE5602"/>
    <w:rsid w:val="00FE560C"/>
    <w:rsid w:val="00FE574D"/>
    <w:rsid w:val="00FE6EC0"/>
    <w:rsid w:val="00FE7770"/>
    <w:rsid w:val="00FE7D62"/>
    <w:rsid w:val="00FF02BD"/>
    <w:rsid w:val="00FF0473"/>
    <w:rsid w:val="00FF0933"/>
    <w:rsid w:val="00FF093C"/>
    <w:rsid w:val="00FF21E5"/>
    <w:rsid w:val="00FF298B"/>
    <w:rsid w:val="00FF3819"/>
    <w:rsid w:val="00FF3A32"/>
    <w:rsid w:val="00FF51F7"/>
    <w:rsid w:val="00FF55AF"/>
    <w:rsid w:val="00FF5615"/>
    <w:rsid w:val="00FF5D54"/>
    <w:rsid w:val="00FF64C0"/>
    <w:rsid w:val="00FF70A3"/>
    <w:rsid w:val="739AB8E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CB9D583"/>
  <w15:chartTrackingRefBased/>
  <w15:docId w15:val="{65A25F2B-40E5-43F6-9D15-349A7C3BF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header" w:uiPriority="99"/>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uiPriority="22" w:qFormat="1"/>
    <w:lsdException w:name="Emphasis" w:uiPriority="20" w:qFormat="1"/>
    <w:lsdException w:name="Document Map" w:uiPriority="99"/>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4C02"/>
    <w:pPr>
      <w:spacing w:after="200" w:line="276" w:lineRule="auto"/>
    </w:pPr>
    <w:rPr>
      <w:rFonts w:ascii="Calibri" w:eastAsia="MS Mincho" w:hAnsi="Calibri"/>
      <w:sz w:val="22"/>
      <w:szCs w:val="22"/>
      <w:lang w:val="en-US" w:eastAsia="en-US"/>
    </w:rPr>
  </w:style>
  <w:style w:type="paragraph" w:styleId="Heading1">
    <w:name w:val="heading 1"/>
    <w:basedOn w:val="Normal"/>
    <w:next w:val="Normalnumber"/>
    <w:link w:val="Heading1Char"/>
    <w:qFormat/>
    <w:rsid w:val="000D6941"/>
    <w:pPr>
      <w:keepNext/>
      <w:tabs>
        <w:tab w:val="left" w:pos="1247"/>
        <w:tab w:val="left" w:pos="1814"/>
      </w:tabs>
      <w:spacing w:before="240" w:after="120"/>
      <w:ind w:left="1247" w:hanging="680"/>
      <w:outlineLvl w:val="0"/>
    </w:pPr>
    <w:rPr>
      <w:b/>
      <w:sz w:val="28"/>
    </w:rPr>
  </w:style>
  <w:style w:type="paragraph" w:styleId="Heading2">
    <w:name w:val="heading 2"/>
    <w:aliases w:val="Chpt"/>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523CFC"/>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BB4321"/>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rsid w:val="00BB4321"/>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enter" w:pos="4536"/>
        <w:tab w:val="right" w:pos="9072"/>
      </w:tabs>
      <w:spacing w:after="120"/>
    </w:pPr>
    <w:rPr>
      <w:b/>
      <w:sz w:val="18"/>
    </w:rPr>
  </w:style>
  <w:style w:type="paragraph" w:customStyle="1" w:styleId="Normal-pool">
    <w:name w:val="Normal-pool"/>
    <w:link w:val="Normal-poolChar"/>
    <w:rsid w:val="00523CFC"/>
    <w:pPr>
      <w:tabs>
        <w:tab w:val="left" w:pos="624"/>
        <w:tab w:val="left" w:pos="1247"/>
      </w:tabs>
    </w:pPr>
    <w:rPr>
      <w:lang w:eastAsia="en-US"/>
    </w:rPr>
  </w:style>
  <w:style w:type="character" w:styleId="FootnoteReference">
    <w:name w:val="footnote reference"/>
    <w:aliases w:val="16 Point,Superscript 6 Point,number,SUPERS,Footnote Reference Superscript,ftref,(Ref. de nota al pie),fr,-E Fußnotenzeichen,(Diplomarbeit FZ),(Diplomarbeit FZ)1,(Diplomarbeit FZ)2,(Diplomarbeit FZ)3,(Diplomarbeit FZ)4"/>
    <w:basedOn w:val="DefaultParagraphFont"/>
    <w:uiPriority w:val="99"/>
    <w:qFormat/>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fn,ft,Fotnotstext Char,ft Char,single space,FOOTNOTES,ADB,single space1"/>
    <w:basedOn w:val="Normalpool"/>
    <w:link w:val="FootnoteTextChar"/>
    <w:uiPriority w:val="99"/>
    <w:qFormat/>
    <w:rsid w:val="000D6941"/>
    <w:pPr>
      <w:spacing w:before="20" w:after="40"/>
      <w:ind w:left="1247"/>
    </w:pPr>
    <w:rPr>
      <w:sz w:val="18"/>
    </w:rPr>
  </w:style>
  <w:style w:type="character" w:customStyle="1" w:styleId="Normal-poolChar">
    <w:name w:val="Normal-pool Char"/>
    <w:link w:val="Normal-pool"/>
    <w:rsid w:val="00523CFC"/>
    <w:rPr>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225719"/>
    <w:pPr>
      <w:tabs>
        <w:tab w:val="clear" w:pos="4082"/>
      </w:tabs>
      <w:spacing w:before="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uiPriority w:val="99"/>
    <w:qFormat/>
    <w:rsid w:val="0031174C"/>
    <w:pPr>
      <w:numPr>
        <w:numId w:val="4"/>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unhideWhenUsed/>
    <w:rsid w:val="00DA3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DA3EA9"/>
    <w:rPr>
      <w:rFonts w:ascii="Segoe UI" w:eastAsia="MS Mincho" w:hAnsi="Segoe UI" w:cs="Segoe UI"/>
      <w:sz w:val="18"/>
      <w:szCs w:val="18"/>
      <w:lang w:val="en-US" w:eastAsia="en-US"/>
    </w:rPr>
  </w:style>
  <w:style w:type="character" w:styleId="CommentReference">
    <w:name w:val="annotation reference"/>
    <w:basedOn w:val="DefaultParagraphFont"/>
    <w:rsid w:val="00676210"/>
    <w:rPr>
      <w:sz w:val="16"/>
      <w:szCs w:val="16"/>
    </w:rPr>
  </w:style>
  <w:style w:type="paragraph" w:styleId="CommentText">
    <w:name w:val="annotation text"/>
    <w:basedOn w:val="Normal"/>
    <w:link w:val="CommentTextChar"/>
    <w:rsid w:val="00676210"/>
    <w:pPr>
      <w:spacing w:line="240" w:lineRule="auto"/>
    </w:pPr>
    <w:rPr>
      <w:sz w:val="20"/>
      <w:szCs w:val="20"/>
    </w:rPr>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NormalnumberChar">
    <w:name w:val="Normal_number Char"/>
    <w:link w:val="Normalnumber"/>
    <w:uiPriority w:val="99"/>
    <w:locked/>
    <w:rsid w:val="0031174C"/>
    <w:rPr>
      <w:lang w:eastAsia="en-US"/>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fn Char,ft Char1"/>
    <w:basedOn w:val="DefaultParagraphFont"/>
    <w:link w:val="FootnoteText"/>
    <w:uiPriority w:val="99"/>
    <w:rsid w:val="00B61D82"/>
    <w:rPr>
      <w:sz w:val="18"/>
      <w:lang w:val="fr-FR" w:eastAsia="en-US"/>
    </w:rPr>
  </w:style>
  <w:style w:type="character" w:customStyle="1" w:styleId="CH2Char">
    <w:name w:val="CH2 Char"/>
    <w:link w:val="CH2"/>
    <w:locked/>
    <w:rsid w:val="00BB4321"/>
    <w:rPr>
      <w:b/>
      <w:sz w:val="24"/>
      <w:szCs w:val="24"/>
      <w:lang w:eastAsia="en-US"/>
    </w:rPr>
  </w:style>
  <w:style w:type="table" w:styleId="TableGrid">
    <w:name w:val="Table Grid"/>
    <w:basedOn w:val="TableNormal"/>
    <w:uiPriority w:val="39"/>
    <w:rsid w:val="00B61D8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C1316"/>
    <w:pPr>
      <w:keepNext/>
      <w:keepLines/>
      <w:tabs>
        <w:tab w:val="left" w:pos="1247"/>
        <w:tab w:val="left" w:pos="1814"/>
        <w:tab w:val="left" w:pos="2381"/>
        <w:tab w:val="left" w:pos="2948"/>
        <w:tab w:val="left" w:pos="3515"/>
      </w:tabs>
      <w:suppressAutoHyphens/>
      <w:spacing w:before="320" w:after="240" w:line="240" w:lineRule="auto"/>
      <w:ind w:left="1247" w:right="567"/>
    </w:pPr>
    <w:rPr>
      <w:rFonts w:ascii="Times New Roman" w:eastAsia="Times New Roman" w:hAnsi="Times New Roman"/>
      <w:b/>
      <w:sz w:val="28"/>
      <w:szCs w:val="28"/>
    </w:rPr>
  </w:style>
  <w:style w:type="character" w:customStyle="1" w:styleId="TitleChar">
    <w:name w:val="Title Char"/>
    <w:basedOn w:val="DefaultParagraphFont"/>
    <w:link w:val="Title"/>
    <w:rsid w:val="002C1316"/>
    <w:rPr>
      <w:b/>
      <w:sz w:val="28"/>
      <w:szCs w:val="28"/>
      <w:lang w:val="en-US" w:eastAsia="en-US"/>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character" w:customStyle="1" w:styleId="HeaderChar">
    <w:name w:val="Header Char"/>
    <w:basedOn w:val="DefaultParagraphFont"/>
    <w:link w:val="Header"/>
    <w:uiPriority w:val="99"/>
    <w:rsid w:val="00CB426D"/>
    <w:rPr>
      <w:rFonts w:ascii="Calibri" w:eastAsia="MS Mincho" w:hAnsi="Calibri"/>
      <w:b/>
      <w:sz w:val="18"/>
      <w:szCs w:val="22"/>
      <w:lang w:val="en-US" w:eastAsia="en-US"/>
    </w:rPr>
  </w:style>
  <w:style w:type="numbering" w:customStyle="1" w:styleId="NoList1">
    <w:name w:val="No List1"/>
    <w:next w:val="NoList"/>
    <w:uiPriority w:val="99"/>
    <w:semiHidden/>
    <w:unhideWhenUsed/>
    <w:rsid w:val="000B3B8F"/>
  </w:style>
  <w:style w:type="character" w:customStyle="1" w:styleId="Heading2Char">
    <w:name w:val="Heading 2 Char"/>
    <w:aliases w:val="Chpt Char"/>
    <w:basedOn w:val="DefaultParagraphFont"/>
    <w:link w:val="Heading2"/>
    <w:rsid w:val="000B3B8F"/>
    <w:rPr>
      <w:rFonts w:ascii="Calibri" w:eastAsia="MS Mincho" w:hAnsi="Calibri"/>
      <w:b/>
      <w:sz w:val="24"/>
      <w:szCs w:val="24"/>
      <w:lang w:val="en-US" w:eastAsia="en-US"/>
    </w:rPr>
  </w:style>
  <w:style w:type="character" w:customStyle="1" w:styleId="Heading2Char1">
    <w:name w:val="Heading 2 Char1"/>
    <w:aliases w:val="Chpt Char1"/>
    <w:basedOn w:val="DefaultParagraphFont"/>
    <w:semiHidden/>
    <w:rsid w:val="000B3B8F"/>
    <w:rPr>
      <w:rFonts w:ascii="Calibri Light" w:eastAsia="Times New Roman" w:hAnsi="Calibri Light" w:cs="Times New Roman"/>
      <w:color w:val="2F5496"/>
      <w:sz w:val="26"/>
      <w:szCs w:val="26"/>
      <w:lang w:val="en-GB" w:eastAsia="en-US"/>
    </w:rPr>
  </w:style>
  <w:style w:type="character" w:customStyle="1" w:styleId="FootnoteTextChar1">
    <w:name w:val="Footnote Text Char1"/>
    <w:aliases w:val="Geneva 9 Char1,Font: Geneva 9 Char1,Boston 10 Char1,f Char1,DNV-FT Char1,Fußnotentextf Char1,Footnote Text Char Char Char2,Footnote Text Char Char Char Char Char1,Footnote Text1 Char1,Footnote Text Char Char Char Char2"/>
    <w:basedOn w:val="DefaultParagraphFont"/>
    <w:uiPriority w:val="99"/>
    <w:semiHidden/>
    <w:rsid w:val="000B3B8F"/>
    <w:rPr>
      <w:lang w:eastAsia="en-US"/>
    </w:rPr>
  </w:style>
  <w:style w:type="character" w:customStyle="1" w:styleId="FooterChar">
    <w:name w:val="Footer Char"/>
    <w:basedOn w:val="DefaultParagraphFont"/>
    <w:link w:val="Footer"/>
    <w:uiPriority w:val="99"/>
    <w:rsid w:val="000B3B8F"/>
    <w:rPr>
      <w:rFonts w:ascii="Calibri" w:eastAsia="MS Mincho" w:hAnsi="Calibri"/>
      <w:sz w:val="18"/>
      <w:szCs w:val="22"/>
      <w:lang w:val="en-US" w:eastAsia="en-US"/>
    </w:rPr>
  </w:style>
  <w:style w:type="paragraph" w:styleId="DocumentMap">
    <w:name w:val="Document Map"/>
    <w:basedOn w:val="Normal"/>
    <w:link w:val="DocumentMapChar"/>
    <w:uiPriority w:val="99"/>
    <w:unhideWhenUsed/>
    <w:rsid w:val="000B3B8F"/>
    <w:pPr>
      <w:tabs>
        <w:tab w:val="left" w:pos="1247"/>
        <w:tab w:val="left" w:pos="1814"/>
        <w:tab w:val="left" w:pos="2381"/>
        <w:tab w:val="left" w:pos="2948"/>
        <w:tab w:val="left" w:pos="3515"/>
      </w:tabs>
      <w:spacing w:after="0" w:line="240" w:lineRule="auto"/>
    </w:pPr>
    <w:rPr>
      <w:rFonts w:ascii="Times New Roman" w:eastAsia="Times New Roman" w:hAnsi="Times New Roman"/>
      <w:sz w:val="24"/>
      <w:szCs w:val="24"/>
      <w:lang w:val="en-GB"/>
    </w:rPr>
  </w:style>
  <w:style w:type="character" w:customStyle="1" w:styleId="DocumentMapChar">
    <w:name w:val="Document Map Char"/>
    <w:basedOn w:val="DefaultParagraphFont"/>
    <w:link w:val="DocumentMap"/>
    <w:uiPriority w:val="99"/>
    <w:rsid w:val="000B3B8F"/>
    <w:rPr>
      <w:sz w:val="24"/>
      <w:szCs w:val="24"/>
      <w:lang w:eastAsia="en-US"/>
    </w:rPr>
  </w:style>
  <w:style w:type="table" w:customStyle="1" w:styleId="TableGrid1">
    <w:name w:val="Table Grid1"/>
    <w:basedOn w:val="TableNormal"/>
    <w:next w:val="TableGrid"/>
    <w:uiPriority w:val="39"/>
    <w:rsid w:val="000B3B8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B3B8F"/>
    <w:rPr>
      <w:b/>
      <w:bCs/>
    </w:rPr>
  </w:style>
  <w:style w:type="character" w:styleId="Emphasis">
    <w:name w:val="Emphasis"/>
    <w:basedOn w:val="DefaultParagraphFont"/>
    <w:uiPriority w:val="20"/>
    <w:qFormat/>
    <w:rsid w:val="000B3B8F"/>
    <w:rPr>
      <w:i/>
      <w:iCs/>
    </w:rPr>
  </w:style>
  <w:style w:type="paragraph" w:styleId="ListParagraph">
    <w:name w:val="List Paragraph"/>
    <w:basedOn w:val="Normal"/>
    <w:link w:val="ListParagraphChar"/>
    <w:uiPriority w:val="34"/>
    <w:qFormat/>
    <w:rsid w:val="000B3B8F"/>
    <w:pPr>
      <w:ind w:left="720"/>
      <w:contextualSpacing/>
    </w:pPr>
  </w:style>
  <w:style w:type="numbering" w:customStyle="1" w:styleId="Normallist4">
    <w:name w:val="Normal_list4"/>
    <w:basedOn w:val="NoList"/>
    <w:rsid w:val="006314FE"/>
  </w:style>
  <w:style w:type="numbering" w:customStyle="1" w:styleId="Normallist41">
    <w:name w:val="Normal_list41"/>
    <w:basedOn w:val="NoList"/>
    <w:rsid w:val="00703F20"/>
  </w:style>
  <w:style w:type="numbering" w:customStyle="1" w:styleId="Normallist42">
    <w:name w:val="Normal_list42"/>
    <w:basedOn w:val="NoList"/>
    <w:rsid w:val="00102834"/>
  </w:style>
  <w:style w:type="table" w:customStyle="1" w:styleId="Tabledocright1">
    <w:name w:val="Table_doc_right1"/>
    <w:basedOn w:val="TableNormal"/>
    <w:rsid w:val="003F3326"/>
    <w:pPr>
      <w:spacing w:before="40" w:after="40"/>
    </w:pPr>
    <w:rPr>
      <w:rFonts w:eastAsia="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
    <w:name w:val="Footer_table1"/>
    <w:basedOn w:val="TableNormal"/>
    <w:semiHidden/>
    <w:rsid w:val="003F3326"/>
    <w:rPr>
      <w:rFonts w:ascii="Arial" w:eastAsia="Times New Roman"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table" w:customStyle="1" w:styleId="AATable1">
    <w:name w:val="AA_Table1"/>
    <w:basedOn w:val="TableNormal"/>
    <w:semiHidden/>
    <w:rsid w:val="003F3326"/>
    <w:rPr>
      <w:rFonts w:eastAsia="Times New Roma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numbering" w:customStyle="1" w:styleId="Normallist1">
    <w:name w:val="Normal_list1"/>
    <w:basedOn w:val="NoList"/>
    <w:rsid w:val="003F3326"/>
  </w:style>
  <w:style w:type="table" w:customStyle="1" w:styleId="TableGrid2">
    <w:name w:val="Table Grid2"/>
    <w:basedOn w:val="TableNormal"/>
    <w:next w:val="TableGrid"/>
    <w:uiPriority w:val="39"/>
    <w:rsid w:val="003F3326"/>
    <w:rPr>
      <w:rFonts w:eastAsia="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rmallist2">
    <w:name w:val="Normal_list2"/>
    <w:basedOn w:val="NoList"/>
    <w:rsid w:val="003F3326"/>
  </w:style>
  <w:style w:type="paragraph" w:styleId="Revision">
    <w:name w:val="Revision"/>
    <w:hidden/>
    <w:uiPriority w:val="99"/>
    <w:semiHidden/>
    <w:rsid w:val="003F3326"/>
    <w:rPr>
      <w:rFonts w:ascii="Calibri" w:eastAsia="MS Mincho" w:hAnsi="Calibri"/>
      <w:sz w:val="22"/>
      <w:szCs w:val="22"/>
      <w:lang w:val="en-US" w:eastAsia="en-US"/>
    </w:rPr>
  </w:style>
  <w:style w:type="character" w:styleId="FollowedHyperlink">
    <w:name w:val="FollowedHyperlink"/>
    <w:basedOn w:val="DefaultParagraphFont"/>
    <w:rsid w:val="003F3326"/>
    <w:rPr>
      <w:color w:val="954F72" w:themeColor="followedHyperlink"/>
      <w:u w:val="single"/>
    </w:rPr>
  </w:style>
  <w:style w:type="numbering" w:customStyle="1" w:styleId="Normallist3">
    <w:name w:val="Normal_list3"/>
    <w:basedOn w:val="NoList"/>
    <w:rsid w:val="003F3326"/>
  </w:style>
  <w:style w:type="table" w:customStyle="1" w:styleId="ListTable3-Accent11">
    <w:name w:val="List Table 3 - Accent 11"/>
    <w:basedOn w:val="TableNormal"/>
    <w:next w:val="ListTable3-Accent1"/>
    <w:uiPriority w:val="48"/>
    <w:rsid w:val="003F3326"/>
    <w:rPr>
      <w:rFonts w:ascii="Calibri" w:eastAsia="Calibri" w:hAnsi="Calibri" w:cs="Arial"/>
      <w:sz w:val="22"/>
      <w:szCs w:val="22"/>
      <w:lang w:val="nb-NO" w:eastAsia="en-US"/>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1">
    <w:name w:val="List Table 3 Accent 1"/>
    <w:basedOn w:val="TableNormal"/>
    <w:uiPriority w:val="48"/>
    <w:rsid w:val="003F3326"/>
    <w:rPr>
      <w:rFonts w:eastAsia="Times New Roman"/>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leGrid21">
    <w:name w:val="Table Grid21"/>
    <w:basedOn w:val="TableNormal"/>
    <w:next w:val="TableGrid"/>
    <w:uiPriority w:val="39"/>
    <w:rsid w:val="003F3326"/>
    <w:rPr>
      <w:rFonts w:ascii="Arial" w:eastAsia="Calibri" w:hAnsi="Arial"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F3326"/>
    <w:rPr>
      <w:rFonts w:ascii="Arial" w:eastAsia="Calibri" w:hAnsi="Arial"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rmallist43">
    <w:name w:val="Normal_list43"/>
    <w:basedOn w:val="NoList"/>
    <w:rsid w:val="003F3326"/>
    <w:pPr>
      <w:numPr>
        <w:numId w:val="1"/>
      </w:numPr>
    </w:pPr>
  </w:style>
  <w:style w:type="table" w:customStyle="1" w:styleId="Tabellrutenett1">
    <w:name w:val="Tabellrutenett1"/>
    <w:basedOn w:val="TableNormal"/>
    <w:next w:val="TableGrid"/>
    <w:uiPriority w:val="39"/>
    <w:rsid w:val="003F3326"/>
    <w:rPr>
      <w:rFonts w:ascii="Arial" w:eastAsia="Calibri" w:hAnsi="Arial"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1">
    <w:name w:val="Tabellrutenett11"/>
    <w:basedOn w:val="TableNormal"/>
    <w:next w:val="TableGrid"/>
    <w:uiPriority w:val="39"/>
    <w:rsid w:val="003F3326"/>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3F3326"/>
    <w:rPr>
      <w:color w:val="808080"/>
      <w:shd w:val="clear" w:color="auto" w:fill="E6E6E6"/>
    </w:rPr>
  </w:style>
  <w:style w:type="character" w:customStyle="1" w:styleId="Heading1Char">
    <w:name w:val="Heading 1 Char"/>
    <w:basedOn w:val="DefaultParagraphFont"/>
    <w:link w:val="Heading1"/>
    <w:rsid w:val="003F3326"/>
    <w:rPr>
      <w:rFonts w:ascii="Calibri" w:eastAsia="MS Mincho" w:hAnsi="Calibri"/>
      <w:b/>
      <w:sz w:val="28"/>
      <w:szCs w:val="22"/>
      <w:lang w:val="en-US" w:eastAsia="en-US"/>
    </w:rPr>
  </w:style>
  <w:style w:type="character" w:customStyle="1" w:styleId="Heading3Char">
    <w:name w:val="Heading 3 Char"/>
    <w:basedOn w:val="DefaultParagraphFont"/>
    <w:link w:val="Heading3"/>
    <w:rsid w:val="003F3326"/>
    <w:rPr>
      <w:rFonts w:ascii="Calibri" w:eastAsia="MS Mincho" w:hAnsi="Calibri"/>
      <w:b/>
      <w:sz w:val="22"/>
      <w:szCs w:val="22"/>
      <w:lang w:val="en-US" w:eastAsia="en-US"/>
    </w:rPr>
  </w:style>
  <w:style w:type="character" w:customStyle="1" w:styleId="Heading4Char">
    <w:name w:val="Heading 4 Char"/>
    <w:basedOn w:val="DefaultParagraphFont"/>
    <w:link w:val="Heading4"/>
    <w:rsid w:val="003F3326"/>
    <w:rPr>
      <w:rFonts w:ascii="Calibri" w:eastAsia="MS Mincho" w:hAnsi="Calibri"/>
      <w:b/>
      <w:sz w:val="22"/>
      <w:szCs w:val="22"/>
      <w:lang w:val="en-US" w:eastAsia="en-US"/>
    </w:rPr>
  </w:style>
  <w:style w:type="character" w:customStyle="1" w:styleId="Heading5Char">
    <w:name w:val="Heading 5 Char"/>
    <w:basedOn w:val="DefaultParagraphFont"/>
    <w:link w:val="Heading5"/>
    <w:rsid w:val="003F3326"/>
    <w:rPr>
      <w:rFonts w:ascii="Univers" w:eastAsia="MS Mincho" w:hAnsi="Univers"/>
      <w:b/>
      <w:sz w:val="24"/>
      <w:szCs w:val="22"/>
      <w:lang w:val="en-US" w:eastAsia="en-US"/>
    </w:rPr>
  </w:style>
  <w:style w:type="character" w:customStyle="1" w:styleId="Heading6Char">
    <w:name w:val="Heading 6 Char"/>
    <w:basedOn w:val="DefaultParagraphFont"/>
    <w:link w:val="Heading6"/>
    <w:rsid w:val="003F3326"/>
    <w:rPr>
      <w:rFonts w:ascii="Calibri" w:eastAsia="MS Mincho" w:hAnsi="Calibri"/>
      <w:b/>
      <w:bCs/>
      <w:sz w:val="24"/>
      <w:szCs w:val="22"/>
      <w:lang w:val="en-US" w:eastAsia="en-US"/>
    </w:rPr>
  </w:style>
  <w:style w:type="character" w:customStyle="1" w:styleId="Heading7Char">
    <w:name w:val="Heading 7 Char"/>
    <w:basedOn w:val="DefaultParagraphFont"/>
    <w:link w:val="Heading7"/>
    <w:rsid w:val="003F3326"/>
    <w:rPr>
      <w:rFonts w:ascii="Calibri" w:eastAsia="MS Mincho" w:hAnsi="Calibri"/>
      <w:snapToGrid w:val="0"/>
      <w:sz w:val="22"/>
      <w:szCs w:val="22"/>
      <w:u w:val="single"/>
      <w:lang w:val="en-US" w:eastAsia="en-US"/>
    </w:rPr>
  </w:style>
  <w:style w:type="character" w:customStyle="1" w:styleId="Heading8Char">
    <w:name w:val="Heading 8 Char"/>
    <w:basedOn w:val="DefaultParagraphFont"/>
    <w:link w:val="Heading8"/>
    <w:rsid w:val="003F3326"/>
    <w:rPr>
      <w:rFonts w:ascii="Calibri" w:eastAsia="MS Mincho" w:hAnsi="Calibri"/>
      <w:snapToGrid w:val="0"/>
      <w:sz w:val="22"/>
      <w:szCs w:val="22"/>
      <w:u w:val="single"/>
      <w:lang w:val="en-US" w:eastAsia="en-US"/>
    </w:rPr>
  </w:style>
  <w:style w:type="character" w:customStyle="1" w:styleId="Heading9Char">
    <w:name w:val="Heading 9 Char"/>
    <w:basedOn w:val="DefaultParagraphFont"/>
    <w:link w:val="Heading9"/>
    <w:rsid w:val="003F3326"/>
    <w:rPr>
      <w:rFonts w:ascii="Calibri" w:eastAsia="MS Mincho" w:hAnsi="Calibri"/>
      <w:snapToGrid w:val="0"/>
      <w:sz w:val="22"/>
      <w:szCs w:val="22"/>
      <w:u w:val="single"/>
      <w:lang w:val="en-US" w:eastAsia="en-US"/>
    </w:rPr>
  </w:style>
  <w:style w:type="paragraph" w:styleId="NormalIndent">
    <w:name w:val="Normal Indent"/>
    <w:basedOn w:val="Normal"/>
    <w:rsid w:val="003F3326"/>
    <w:pPr>
      <w:spacing w:after="0" w:line="240" w:lineRule="auto"/>
      <w:ind w:left="1247"/>
    </w:pPr>
    <w:rPr>
      <w:rFonts w:ascii="Times New Roman" w:hAnsi="Times New Roman"/>
      <w:sz w:val="20"/>
      <w:szCs w:val="20"/>
      <w:lang w:val="en-GB"/>
    </w:rPr>
  </w:style>
  <w:style w:type="table" w:customStyle="1" w:styleId="TableGrid11">
    <w:name w:val="Table Grid11"/>
    <w:basedOn w:val="TableNormal"/>
    <w:next w:val="TableGrid"/>
    <w:uiPriority w:val="39"/>
    <w:rsid w:val="003F3326"/>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3F3326"/>
    <w:pPr>
      <w:tabs>
        <w:tab w:val="left" w:pos="1247"/>
        <w:tab w:val="left" w:pos="1814"/>
        <w:tab w:val="left" w:pos="2381"/>
        <w:tab w:val="left" w:pos="2948"/>
        <w:tab w:val="left" w:pos="3515"/>
      </w:tabs>
      <w:spacing w:after="0" w:line="240" w:lineRule="auto"/>
    </w:pPr>
    <w:rPr>
      <w:rFonts w:ascii="Times New Roman" w:eastAsia="Times New Roman" w:hAnsi="Times New Roman"/>
      <w:sz w:val="20"/>
      <w:szCs w:val="20"/>
      <w:lang w:val="en-GB"/>
    </w:rPr>
  </w:style>
  <w:style w:type="character" w:customStyle="1" w:styleId="EndnoteTextChar">
    <w:name w:val="Endnote Text Char"/>
    <w:basedOn w:val="DefaultParagraphFont"/>
    <w:link w:val="EndnoteText"/>
    <w:rsid w:val="003F3326"/>
    <w:rPr>
      <w:rFonts w:eastAsia="Times New Roman"/>
      <w:lang w:eastAsia="en-US"/>
    </w:rPr>
  </w:style>
  <w:style w:type="character" w:styleId="EndnoteReference">
    <w:name w:val="endnote reference"/>
    <w:rsid w:val="003F3326"/>
    <w:rPr>
      <w:spacing w:val="-5"/>
      <w:w w:val="130"/>
      <w:position w:val="-4"/>
      <w:vertAlign w:val="superscript"/>
    </w:rPr>
  </w:style>
  <w:style w:type="character" w:styleId="LineNumber">
    <w:name w:val="line number"/>
    <w:rsid w:val="003F3326"/>
    <w:rPr>
      <w:sz w:val="14"/>
    </w:rPr>
  </w:style>
  <w:style w:type="paragraph" w:customStyle="1" w:styleId="ColorfulShading-Accent11">
    <w:name w:val="Colorful Shading - Accent 11"/>
    <w:hidden/>
    <w:rsid w:val="003F3326"/>
    <w:rPr>
      <w:rFonts w:eastAsia="Times New Roman"/>
      <w:sz w:val="24"/>
      <w:szCs w:val="24"/>
      <w:lang w:val="en-US" w:eastAsia="en-US"/>
    </w:rPr>
  </w:style>
  <w:style w:type="paragraph" w:customStyle="1" w:styleId="DarkList-Accent31">
    <w:name w:val="Dark List - Accent 31"/>
    <w:hidden/>
    <w:uiPriority w:val="99"/>
    <w:semiHidden/>
    <w:rsid w:val="003F3326"/>
    <w:rPr>
      <w:rFonts w:eastAsia="Times New Roman"/>
      <w:spacing w:val="4"/>
      <w:w w:val="103"/>
      <w:kern w:val="14"/>
      <w:lang w:eastAsia="en-US"/>
    </w:rPr>
  </w:style>
  <w:style w:type="table" w:customStyle="1" w:styleId="AATable11">
    <w:name w:val="AA_Table11"/>
    <w:basedOn w:val="TableNormal"/>
    <w:rsid w:val="003F3326"/>
    <w:rPr>
      <w:rFonts w:eastAsia="Times New Roman"/>
      <w:lang w:val="en-US" w:eastAsia="en-US"/>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character" w:customStyle="1" w:styleId="FooterChar1">
    <w:name w:val="Footer Char1"/>
    <w:basedOn w:val="DefaultParagraphFont"/>
    <w:uiPriority w:val="99"/>
    <w:semiHidden/>
    <w:rsid w:val="003F3326"/>
    <w:rPr>
      <w:rFonts w:ascii="Times New Roman" w:eastAsia="MS Mincho" w:hAnsi="Times New Roman" w:cs="Times New Roman"/>
      <w:sz w:val="20"/>
      <w:szCs w:val="20"/>
      <w:lang w:val="en-GB"/>
    </w:rPr>
  </w:style>
  <w:style w:type="character" w:customStyle="1" w:styleId="HeaderChar1">
    <w:name w:val="Header Char1"/>
    <w:basedOn w:val="DefaultParagraphFont"/>
    <w:uiPriority w:val="99"/>
    <w:semiHidden/>
    <w:rsid w:val="003F3326"/>
    <w:rPr>
      <w:rFonts w:ascii="Times New Roman" w:eastAsia="MS Mincho" w:hAnsi="Times New Roman" w:cs="Times New Roman"/>
      <w:sz w:val="20"/>
      <w:szCs w:val="20"/>
      <w:lang w:val="en-GB"/>
    </w:rPr>
  </w:style>
  <w:style w:type="numbering" w:customStyle="1" w:styleId="Normallist5">
    <w:name w:val="Normal_list5"/>
    <w:basedOn w:val="NoList"/>
    <w:rsid w:val="003F3326"/>
    <w:pPr>
      <w:numPr>
        <w:numId w:val="3"/>
      </w:numPr>
    </w:pPr>
  </w:style>
  <w:style w:type="character" w:customStyle="1" w:styleId="ListParagraphChar">
    <w:name w:val="List Paragraph Char"/>
    <w:basedOn w:val="DefaultParagraphFont"/>
    <w:link w:val="ListParagraph"/>
    <w:uiPriority w:val="34"/>
    <w:rsid w:val="003F3326"/>
    <w:rPr>
      <w:rFonts w:ascii="Calibri" w:eastAsia="MS Mincho" w:hAnsi="Calibri"/>
      <w:sz w:val="22"/>
      <w:szCs w:val="22"/>
      <w:lang w:val="en-US" w:eastAsia="en-US"/>
    </w:rPr>
  </w:style>
  <w:style w:type="character" w:styleId="UnresolvedMention">
    <w:name w:val="Unresolved Mention"/>
    <w:basedOn w:val="DefaultParagraphFont"/>
    <w:uiPriority w:val="99"/>
    <w:unhideWhenUsed/>
    <w:rsid w:val="006127AD"/>
    <w:rPr>
      <w:color w:val="605E5C"/>
      <w:shd w:val="clear" w:color="auto" w:fill="E1DFDD"/>
    </w:rPr>
  </w:style>
  <w:style w:type="character" w:styleId="Mention">
    <w:name w:val="Mention"/>
    <w:basedOn w:val="DefaultParagraphFont"/>
    <w:uiPriority w:val="99"/>
    <w:unhideWhenUsed/>
    <w:rsid w:val="00F72CDD"/>
    <w:rPr>
      <w:color w:val="2B579A"/>
      <w:shd w:val="clear" w:color="auto" w:fill="E1DFDD"/>
    </w:rPr>
  </w:style>
  <w:style w:type="paragraph" w:styleId="NormalWeb">
    <w:name w:val="Normal (Web)"/>
    <w:basedOn w:val="Normal"/>
    <w:uiPriority w:val="99"/>
    <w:unhideWhenUsed/>
    <w:rsid w:val="00392D02"/>
    <w:pPr>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80370">
      <w:bodyDiv w:val="1"/>
      <w:marLeft w:val="0"/>
      <w:marRight w:val="0"/>
      <w:marTop w:val="0"/>
      <w:marBottom w:val="0"/>
      <w:divBdr>
        <w:top w:val="none" w:sz="0" w:space="0" w:color="auto"/>
        <w:left w:val="none" w:sz="0" w:space="0" w:color="auto"/>
        <w:bottom w:val="none" w:sz="0" w:space="0" w:color="auto"/>
        <w:right w:val="none" w:sz="0" w:space="0" w:color="auto"/>
      </w:divBdr>
      <w:divsChild>
        <w:div w:id="1381393498">
          <w:marLeft w:val="0"/>
          <w:marRight w:val="0"/>
          <w:marTop w:val="0"/>
          <w:marBottom w:val="0"/>
          <w:divBdr>
            <w:top w:val="none" w:sz="0" w:space="0" w:color="auto"/>
            <w:left w:val="none" w:sz="0" w:space="0" w:color="auto"/>
            <w:bottom w:val="none" w:sz="0" w:space="0" w:color="auto"/>
            <w:right w:val="none" w:sz="0" w:space="0" w:color="auto"/>
          </w:divBdr>
          <w:divsChild>
            <w:div w:id="180169940">
              <w:marLeft w:val="0"/>
              <w:marRight w:val="0"/>
              <w:marTop w:val="0"/>
              <w:marBottom w:val="0"/>
              <w:divBdr>
                <w:top w:val="none" w:sz="0" w:space="0" w:color="auto"/>
                <w:left w:val="none" w:sz="0" w:space="0" w:color="auto"/>
                <w:bottom w:val="none" w:sz="0" w:space="0" w:color="auto"/>
                <w:right w:val="none" w:sz="0" w:space="0" w:color="auto"/>
              </w:divBdr>
              <w:divsChild>
                <w:div w:id="15499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180780773">
      <w:bodyDiv w:val="1"/>
      <w:marLeft w:val="0"/>
      <w:marRight w:val="0"/>
      <w:marTop w:val="0"/>
      <w:marBottom w:val="0"/>
      <w:divBdr>
        <w:top w:val="none" w:sz="0" w:space="0" w:color="auto"/>
        <w:left w:val="none" w:sz="0" w:space="0" w:color="auto"/>
        <w:bottom w:val="none" w:sz="0" w:space="0" w:color="auto"/>
        <w:right w:val="none" w:sz="0" w:space="0" w:color="auto"/>
      </w:divBdr>
    </w:div>
    <w:div w:id="189807350">
      <w:bodyDiv w:val="1"/>
      <w:marLeft w:val="0"/>
      <w:marRight w:val="0"/>
      <w:marTop w:val="0"/>
      <w:marBottom w:val="0"/>
      <w:divBdr>
        <w:top w:val="none" w:sz="0" w:space="0" w:color="auto"/>
        <w:left w:val="none" w:sz="0" w:space="0" w:color="auto"/>
        <w:bottom w:val="none" w:sz="0" w:space="0" w:color="auto"/>
        <w:right w:val="none" w:sz="0" w:space="0" w:color="auto"/>
      </w:divBdr>
    </w:div>
    <w:div w:id="276109142">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462583455">
      <w:bodyDiv w:val="1"/>
      <w:marLeft w:val="0"/>
      <w:marRight w:val="0"/>
      <w:marTop w:val="0"/>
      <w:marBottom w:val="0"/>
      <w:divBdr>
        <w:top w:val="none" w:sz="0" w:space="0" w:color="auto"/>
        <w:left w:val="none" w:sz="0" w:space="0" w:color="auto"/>
        <w:bottom w:val="none" w:sz="0" w:space="0" w:color="auto"/>
        <w:right w:val="none" w:sz="0" w:space="0" w:color="auto"/>
      </w:divBdr>
    </w:div>
    <w:div w:id="525101754">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658269944">
      <w:bodyDiv w:val="1"/>
      <w:marLeft w:val="0"/>
      <w:marRight w:val="0"/>
      <w:marTop w:val="0"/>
      <w:marBottom w:val="0"/>
      <w:divBdr>
        <w:top w:val="none" w:sz="0" w:space="0" w:color="auto"/>
        <w:left w:val="none" w:sz="0" w:space="0" w:color="auto"/>
        <w:bottom w:val="none" w:sz="0" w:space="0" w:color="auto"/>
        <w:right w:val="none" w:sz="0" w:space="0" w:color="auto"/>
      </w:divBdr>
    </w:div>
    <w:div w:id="786394173">
      <w:bodyDiv w:val="1"/>
      <w:marLeft w:val="0"/>
      <w:marRight w:val="0"/>
      <w:marTop w:val="0"/>
      <w:marBottom w:val="0"/>
      <w:divBdr>
        <w:top w:val="none" w:sz="0" w:space="0" w:color="auto"/>
        <w:left w:val="none" w:sz="0" w:space="0" w:color="auto"/>
        <w:bottom w:val="none" w:sz="0" w:space="0" w:color="auto"/>
        <w:right w:val="none" w:sz="0" w:space="0" w:color="auto"/>
      </w:divBdr>
    </w:div>
    <w:div w:id="842860967">
      <w:bodyDiv w:val="1"/>
      <w:marLeft w:val="0"/>
      <w:marRight w:val="0"/>
      <w:marTop w:val="0"/>
      <w:marBottom w:val="0"/>
      <w:divBdr>
        <w:top w:val="none" w:sz="0" w:space="0" w:color="auto"/>
        <w:left w:val="none" w:sz="0" w:space="0" w:color="auto"/>
        <w:bottom w:val="none" w:sz="0" w:space="0" w:color="auto"/>
        <w:right w:val="none" w:sz="0" w:space="0" w:color="auto"/>
      </w:divBdr>
    </w:div>
    <w:div w:id="963266629">
      <w:bodyDiv w:val="1"/>
      <w:marLeft w:val="0"/>
      <w:marRight w:val="0"/>
      <w:marTop w:val="0"/>
      <w:marBottom w:val="0"/>
      <w:divBdr>
        <w:top w:val="none" w:sz="0" w:space="0" w:color="auto"/>
        <w:left w:val="none" w:sz="0" w:space="0" w:color="auto"/>
        <w:bottom w:val="none" w:sz="0" w:space="0" w:color="auto"/>
        <w:right w:val="none" w:sz="0" w:space="0" w:color="auto"/>
      </w:divBdr>
    </w:div>
    <w:div w:id="971716604">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08490034">
      <w:bodyDiv w:val="1"/>
      <w:marLeft w:val="0"/>
      <w:marRight w:val="0"/>
      <w:marTop w:val="0"/>
      <w:marBottom w:val="0"/>
      <w:divBdr>
        <w:top w:val="none" w:sz="0" w:space="0" w:color="auto"/>
        <w:left w:val="none" w:sz="0" w:space="0" w:color="auto"/>
        <w:bottom w:val="none" w:sz="0" w:space="0" w:color="auto"/>
        <w:right w:val="none" w:sz="0" w:space="0" w:color="auto"/>
      </w:divBdr>
    </w:div>
    <w:div w:id="1257399718">
      <w:bodyDiv w:val="1"/>
      <w:marLeft w:val="0"/>
      <w:marRight w:val="0"/>
      <w:marTop w:val="0"/>
      <w:marBottom w:val="0"/>
      <w:divBdr>
        <w:top w:val="none" w:sz="0" w:space="0" w:color="auto"/>
        <w:left w:val="none" w:sz="0" w:space="0" w:color="auto"/>
        <w:bottom w:val="none" w:sz="0" w:space="0" w:color="auto"/>
        <w:right w:val="none" w:sz="0" w:space="0" w:color="auto"/>
      </w:divBdr>
    </w:div>
    <w:div w:id="1273854553">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9761251">
      <w:bodyDiv w:val="1"/>
      <w:marLeft w:val="0"/>
      <w:marRight w:val="0"/>
      <w:marTop w:val="0"/>
      <w:marBottom w:val="0"/>
      <w:divBdr>
        <w:top w:val="none" w:sz="0" w:space="0" w:color="auto"/>
        <w:left w:val="none" w:sz="0" w:space="0" w:color="auto"/>
        <w:bottom w:val="none" w:sz="0" w:space="0" w:color="auto"/>
        <w:right w:val="none" w:sz="0" w:space="0" w:color="auto"/>
      </w:divBdr>
    </w:div>
    <w:div w:id="1417705679">
      <w:bodyDiv w:val="1"/>
      <w:marLeft w:val="0"/>
      <w:marRight w:val="0"/>
      <w:marTop w:val="0"/>
      <w:marBottom w:val="0"/>
      <w:divBdr>
        <w:top w:val="none" w:sz="0" w:space="0" w:color="auto"/>
        <w:left w:val="none" w:sz="0" w:space="0" w:color="auto"/>
        <w:bottom w:val="none" w:sz="0" w:space="0" w:color="auto"/>
        <w:right w:val="none" w:sz="0" w:space="0" w:color="auto"/>
      </w:divBdr>
    </w:div>
    <w:div w:id="1434126769">
      <w:bodyDiv w:val="1"/>
      <w:marLeft w:val="0"/>
      <w:marRight w:val="0"/>
      <w:marTop w:val="0"/>
      <w:marBottom w:val="0"/>
      <w:divBdr>
        <w:top w:val="none" w:sz="0" w:space="0" w:color="auto"/>
        <w:left w:val="none" w:sz="0" w:space="0" w:color="auto"/>
        <w:bottom w:val="none" w:sz="0" w:space="0" w:color="auto"/>
        <w:right w:val="none" w:sz="0" w:space="0" w:color="auto"/>
      </w:divBdr>
      <w:divsChild>
        <w:div w:id="867916962">
          <w:marLeft w:val="0"/>
          <w:marRight w:val="0"/>
          <w:marTop w:val="0"/>
          <w:marBottom w:val="0"/>
          <w:divBdr>
            <w:top w:val="none" w:sz="0" w:space="0" w:color="auto"/>
            <w:left w:val="none" w:sz="0" w:space="0" w:color="auto"/>
            <w:bottom w:val="none" w:sz="0" w:space="0" w:color="auto"/>
            <w:right w:val="none" w:sz="0" w:space="0" w:color="auto"/>
          </w:divBdr>
        </w:div>
      </w:divsChild>
    </w:div>
    <w:div w:id="1437670611">
      <w:bodyDiv w:val="1"/>
      <w:marLeft w:val="0"/>
      <w:marRight w:val="0"/>
      <w:marTop w:val="0"/>
      <w:marBottom w:val="0"/>
      <w:divBdr>
        <w:top w:val="none" w:sz="0" w:space="0" w:color="auto"/>
        <w:left w:val="none" w:sz="0" w:space="0" w:color="auto"/>
        <w:bottom w:val="none" w:sz="0" w:space="0" w:color="auto"/>
        <w:right w:val="none" w:sz="0" w:space="0" w:color="auto"/>
      </w:divBdr>
    </w:div>
    <w:div w:id="1610776344">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46737532">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01668632">
      <w:bodyDiv w:val="1"/>
      <w:marLeft w:val="0"/>
      <w:marRight w:val="0"/>
      <w:marTop w:val="0"/>
      <w:marBottom w:val="0"/>
      <w:divBdr>
        <w:top w:val="none" w:sz="0" w:space="0" w:color="auto"/>
        <w:left w:val="none" w:sz="0" w:space="0" w:color="auto"/>
        <w:bottom w:val="none" w:sz="0" w:space="0" w:color="auto"/>
        <w:right w:val="none" w:sz="0" w:space="0" w:color="auto"/>
      </w:divBdr>
    </w:div>
    <w:div w:id="1901987276">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 w:id="2006977623">
      <w:bodyDiv w:val="1"/>
      <w:marLeft w:val="0"/>
      <w:marRight w:val="0"/>
      <w:marTop w:val="0"/>
      <w:marBottom w:val="0"/>
      <w:divBdr>
        <w:top w:val="none" w:sz="0" w:space="0" w:color="auto"/>
        <w:left w:val="none" w:sz="0" w:space="0" w:color="auto"/>
        <w:bottom w:val="none" w:sz="0" w:space="0" w:color="auto"/>
        <w:right w:val="none" w:sz="0" w:space="0" w:color="auto"/>
      </w:divBdr>
    </w:div>
    <w:div w:id="2053311377">
      <w:bodyDiv w:val="1"/>
      <w:marLeft w:val="0"/>
      <w:marRight w:val="0"/>
      <w:marTop w:val="0"/>
      <w:marBottom w:val="0"/>
      <w:divBdr>
        <w:top w:val="none" w:sz="0" w:space="0" w:color="auto"/>
        <w:left w:val="none" w:sz="0" w:space="0" w:color="auto"/>
        <w:bottom w:val="none" w:sz="0" w:space="0" w:color="auto"/>
        <w:right w:val="none" w:sz="0" w:space="0" w:color="auto"/>
      </w:divBdr>
      <w:divsChild>
        <w:div w:id="149714018">
          <w:marLeft w:val="0"/>
          <w:marRight w:val="0"/>
          <w:marTop w:val="0"/>
          <w:marBottom w:val="0"/>
          <w:divBdr>
            <w:top w:val="none" w:sz="0" w:space="0" w:color="auto"/>
            <w:left w:val="none" w:sz="0" w:space="0" w:color="auto"/>
            <w:bottom w:val="none" w:sz="0" w:space="0" w:color="auto"/>
            <w:right w:val="none" w:sz="0" w:space="0" w:color="auto"/>
          </w:divBdr>
          <w:divsChild>
            <w:div w:id="1837306004">
              <w:marLeft w:val="0"/>
              <w:marRight w:val="0"/>
              <w:marTop w:val="0"/>
              <w:marBottom w:val="0"/>
              <w:divBdr>
                <w:top w:val="none" w:sz="0" w:space="0" w:color="auto"/>
                <w:left w:val="none" w:sz="0" w:space="0" w:color="auto"/>
                <w:bottom w:val="none" w:sz="0" w:space="0" w:color="auto"/>
                <w:right w:val="none" w:sz="0" w:space="0" w:color="auto"/>
              </w:divBdr>
              <w:divsChild>
                <w:div w:id="14601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0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ipbes.net/sites/default/files/em_2019_09_call_for_nominations_and_tsus_0.pdf"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ipbes.net/notification/call-support-global-assessment-uptake-events"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ipbes.net/e-learning"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jp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yperlink" Target="https://ipbes.net/form/national-platforms" TargetMode="External"/><Relationship Id="rId10" Type="http://schemas.openxmlformats.org/officeDocument/2006/relationships/endnotes" Target="endnotes.xml"/><Relationship Id="rId19" Type="http://schemas.openxmlformats.org/officeDocument/2006/relationships/hyperlink" Target="https://ipbes.net/webinar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3.xml"/><Relationship Id="rId27" Type="http://schemas.openxmlformats.org/officeDocument/2006/relationships/hyperlink" Target="https://onet.ipbes.net/node/43" TargetMode="External"/><Relationship Id="rId30"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https://ipbes.net/events/ipbes-capacity-building-forum" TargetMode="External"/><Relationship Id="rId1" Type="http://schemas.openxmlformats.org/officeDocument/2006/relationships/hyperlink" Target="https://ipbes.net/events/ipbes-capacity-building-for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ploadeddate xmlns="a5a030b7-a207-4454-9836-0151be6a4cb9">2021-05-25T10:27:07+00:00</Uploaded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6" ma:contentTypeDescription="Create a new document." ma:contentTypeScope="" ma:versionID="cf0b855114ce00fd75b079de7eb23271">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1db635a472d42951589498f993d2f07b"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D23E7-5334-45BC-A13C-2502022DDDDE}">
  <ds:schemaRefs>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a591afa8-fd54-42f1-9ea9-749d51e1c00b"/>
    <ds:schemaRef ds:uri="http://purl.org/dc/dcmitype/"/>
    <ds:schemaRef ds:uri="http://www.w3.org/XML/1998/namespace"/>
    <ds:schemaRef ds:uri="http://purl.org/dc/terms/"/>
    <ds:schemaRef ds:uri="44b29a07-ae0c-4297-aad9-2f7ae2e24b8e"/>
  </ds:schemaRefs>
</ds:datastoreItem>
</file>

<file path=customXml/itemProps2.xml><?xml version="1.0" encoding="utf-8"?>
<ds:datastoreItem xmlns:ds="http://schemas.openxmlformats.org/officeDocument/2006/customXml" ds:itemID="{62DC9B46-C7AD-481C-813F-69EE161C04E2}"/>
</file>

<file path=customXml/itemProps3.xml><?xml version="1.0" encoding="utf-8"?>
<ds:datastoreItem xmlns:ds="http://schemas.openxmlformats.org/officeDocument/2006/customXml" ds:itemID="{9F775829-A08F-4DAD-9B29-B99E1425D3E3}">
  <ds:schemaRefs>
    <ds:schemaRef ds:uri="http://schemas.microsoft.com/sharepoint/v3/contenttype/forms"/>
  </ds:schemaRefs>
</ds:datastoreItem>
</file>

<file path=customXml/itemProps4.xml><?xml version="1.0" encoding="utf-8"?>
<ds:datastoreItem xmlns:ds="http://schemas.openxmlformats.org/officeDocument/2006/customXml" ds:itemID="{458C5D70-FD36-4246-9B0E-F6BA42160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11627</Words>
  <Characters>66280</Characters>
  <Application>Microsoft Office Word</Application>
  <DocSecurity>4</DocSecurity>
  <Lines>552</Lines>
  <Paragraphs>155</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77752</CharactersWithSpaces>
  <SharedDoc>false</SharedDoc>
  <HLinks>
    <vt:vector size="48" baseType="variant">
      <vt:variant>
        <vt:i4>4259862</vt:i4>
      </vt:variant>
      <vt:variant>
        <vt:i4>15</vt:i4>
      </vt:variant>
      <vt:variant>
        <vt:i4>0</vt:i4>
      </vt:variant>
      <vt:variant>
        <vt:i4>5</vt:i4>
      </vt:variant>
      <vt:variant>
        <vt:lpwstr>https://ipbes.net/form/national-platforms</vt:lpwstr>
      </vt:variant>
      <vt:variant>
        <vt:lpwstr/>
      </vt:variant>
      <vt:variant>
        <vt:i4>8323115</vt:i4>
      </vt:variant>
      <vt:variant>
        <vt:i4>12</vt:i4>
      </vt:variant>
      <vt:variant>
        <vt:i4>0</vt:i4>
      </vt:variant>
      <vt:variant>
        <vt:i4>5</vt:i4>
      </vt:variant>
      <vt:variant>
        <vt:lpwstr>https://onet.ipbes.net/node/43</vt:lpwstr>
      </vt:variant>
      <vt:variant>
        <vt:lpwstr/>
      </vt:variant>
      <vt:variant>
        <vt:i4>3932275</vt:i4>
      </vt:variant>
      <vt:variant>
        <vt:i4>9</vt:i4>
      </vt:variant>
      <vt:variant>
        <vt:i4>0</vt:i4>
      </vt:variant>
      <vt:variant>
        <vt:i4>5</vt:i4>
      </vt:variant>
      <vt:variant>
        <vt:lpwstr>https://ipbes.net/notification/call-support-global-assessment-uptake-events</vt:lpwstr>
      </vt:variant>
      <vt:variant>
        <vt:lpwstr/>
      </vt:variant>
      <vt:variant>
        <vt:i4>5505098</vt:i4>
      </vt:variant>
      <vt:variant>
        <vt:i4>6</vt:i4>
      </vt:variant>
      <vt:variant>
        <vt:i4>0</vt:i4>
      </vt:variant>
      <vt:variant>
        <vt:i4>5</vt:i4>
      </vt:variant>
      <vt:variant>
        <vt:lpwstr>https://ipbes.net/e-learning</vt:lpwstr>
      </vt:variant>
      <vt:variant>
        <vt:lpwstr/>
      </vt:variant>
      <vt:variant>
        <vt:i4>8257579</vt:i4>
      </vt:variant>
      <vt:variant>
        <vt:i4>3</vt:i4>
      </vt:variant>
      <vt:variant>
        <vt:i4>0</vt:i4>
      </vt:variant>
      <vt:variant>
        <vt:i4>5</vt:i4>
      </vt:variant>
      <vt:variant>
        <vt:lpwstr>https://ipbes.net/webinars</vt:lpwstr>
      </vt:variant>
      <vt:variant>
        <vt:lpwstr/>
      </vt:variant>
      <vt:variant>
        <vt:i4>4063357</vt:i4>
      </vt:variant>
      <vt:variant>
        <vt:i4>0</vt:i4>
      </vt:variant>
      <vt:variant>
        <vt:i4>0</vt:i4>
      </vt:variant>
      <vt:variant>
        <vt:i4>5</vt:i4>
      </vt:variant>
      <vt:variant>
        <vt:lpwstr>https://www.ipbes.net/sites/default/files/em_2019_09_call_for_nominations_and_tsus_0.pdf</vt:lpwstr>
      </vt:variant>
      <vt:variant>
        <vt:lpwstr/>
      </vt:variant>
      <vt:variant>
        <vt:i4>3407975</vt:i4>
      </vt:variant>
      <vt:variant>
        <vt:i4>3</vt:i4>
      </vt:variant>
      <vt:variant>
        <vt:i4>0</vt:i4>
      </vt:variant>
      <vt:variant>
        <vt:i4>5</vt:i4>
      </vt:variant>
      <vt:variant>
        <vt:lpwstr>https://ipbes.net/events/ipbes-capacity-building-forum</vt:lpwstr>
      </vt:variant>
      <vt:variant>
        <vt:lpwstr/>
      </vt:variant>
      <vt:variant>
        <vt:i4>3407975</vt:i4>
      </vt:variant>
      <vt:variant>
        <vt:i4>0</vt:i4>
      </vt:variant>
      <vt:variant>
        <vt:i4>0</vt:i4>
      </vt:variant>
      <vt:variant>
        <vt:i4>5</vt:i4>
      </vt:variant>
      <vt:variant>
        <vt:lpwstr>https://ipbes.net/events/ipbes-capacity-building-forum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Olga Rasmus</cp:lastModifiedBy>
  <cp:revision>2</cp:revision>
  <cp:lastPrinted>2019-02-19T19:57:00Z</cp:lastPrinted>
  <dcterms:created xsi:type="dcterms:W3CDTF">2021-05-25T10:27:00Z</dcterms:created>
  <dcterms:modified xsi:type="dcterms:W3CDTF">2021-05-25T10:27:00Z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