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right"/>
        <w:tblLayout w:type="fixed"/>
        <w:tblLook w:val="0000" w:firstRow="0" w:lastRow="0" w:firstColumn="0" w:lastColumn="0" w:noHBand="0" w:noVBand="0"/>
      </w:tblPr>
      <w:tblGrid>
        <w:gridCol w:w="1701"/>
        <w:gridCol w:w="262"/>
        <w:gridCol w:w="5125"/>
        <w:gridCol w:w="851"/>
        <w:gridCol w:w="1558"/>
      </w:tblGrid>
      <w:tr w:rsidR="00C42D62" w:rsidRPr="00E75D20" w14:paraId="48B939D4" w14:textId="77777777" w:rsidTr="00DF7F14">
        <w:trPr>
          <w:cantSplit/>
          <w:trHeight w:val="57"/>
          <w:jc w:val="right"/>
        </w:trPr>
        <w:tc>
          <w:tcPr>
            <w:tcW w:w="1701" w:type="dxa"/>
          </w:tcPr>
          <w:p w14:paraId="5EC9AFCF" w14:textId="77777777" w:rsidR="00C42D62" w:rsidRPr="00E75D20" w:rsidRDefault="00C42D62" w:rsidP="00DC76B8">
            <w:pPr>
              <w:pStyle w:val="Normal-pool"/>
              <w:rPr>
                <w:lang w:val="es-ES_tradnl"/>
              </w:rPr>
            </w:pPr>
            <w:r w:rsidRPr="00E75D20">
              <w:rPr>
                <w:rFonts w:ascii="Arial" w:hAnsi="Arial" w:cs="Arial"/>
                <w:b/>
                <w:sz w:val="27"/>
                <w:szCs w:val="27"/>
                <w:lang w:val="es-ES_tradnl"/>
              </w:rPr>
              <w:t>NACIONES UNIDAS</w:t>
            </w:r>
          </w:p>
        </w:tc>
        <w:tc>
          <w:tcPr>
            <w:tcW w:w="6238" w:type="dxa"/>
            <w:gridSpan w:val="3"/>
          </w:tcPr>
          <w:p w14:paraId="7A6A8478" w14:textId="77777777" w:rsidR="00C42D62" w:rsidRPr="00E75D20" w:rsidRDefault="00C42D62" w:rsidP="00DC76B8">
            <w:pPr>
              <w:pStyle w:val="Normal-pool"/>
              <w:spacing w:before="20"/>
              <w:ind w:left="-113"/>
              <w:rPr>
                <w:lang w:val="es-ES_tradnl"/>
              </w:rPr>
            </w:pPr>
            <w:r w:rsidRPr="00E75D20">
              <w:rPr>
                <w:noProof/>
                <w:lang w:val="es-ES_tradnl"/>
              </w:rPr>
              <w:drawing>
                <wp:inline distT="0" distB="0" distL="0" distR="0" wp14:anchorId="0B055810" wp14:editId="67100B11">
                  <wp:extent cx="3594287" cy="40458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UN-UNEP-UNESCO-FAO-UNDP_SP-smal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13786" cy="429287"/>
                          </a:xfrm>
                          <a:prstGeom prst="rect">
                            <a:avLst/>
                          </a:prstGeom>
                        </pic:spPr>
                      </pic:pic>
                    </a:graphicData>
                  </a:graphic>
                </wp:inline>
              </w:drawing>
            </w:r>
          </w:p>
        </w:tc>
        <w:tc>
          <w:tcPr>
            <w:tcW w:w="1558" w:type="dxa"/>
          </w:tcPr>
          <w:p w14:paraId="6368DB7D" w14:textId="77777777" w:rsidR="00C42D62" w:rsidRPr="00E75D20" w:rsidRDefault="00C42D62" w:rsidP="00DC76B8">
            <w:pPr>
              <w:pStyle w:val="Normal-pool"/>
              <w:spacing w:after="120"/>
              <w:jc w:val="right"/>
              <w:rPr>
                <w:lang w:val="es-ES_tradnl"/>
              </w:rPr>
            </w:pPr>
            <w:r w:rsidRPr="00E75D20">
              <w:rPr>
                <w:rFonts w:ascii="Arial" w:hAnsi="Arial" w:cs="Arial"/>
                <w:b/>
                <w:sz w:val="64"/>
                <w:szCs w:val="64"/>
                <w:lang w:val="es-ES_tradnl"/>
              </w:rPr>
              <w:t>BES</w:t>
            </w:r>
          </w:p>
        </w:tc>
      </w:tr>
      <w:tr w:rsidR="00C42D62" w:rsidRPr="00E75D20" w14:paraId="1A02F139" w14:textId="77777777" w:rsidTr="00DF7F14">
        <w:trPr>
          <w:cantSplit/>
          <w:trHeight w:val="57"/>
          <w:jc w:val="right"/>
        </w:trPr>
        <w:tc>
          <w:tcPr>
            <w:tcW w:w="1701" w:type="dxa"/>
            <w:tcBorders>
              <w:bottom w:val="single" w:sz="4" w:space="0" w:color="auto"/>
            </w:tcBorders>
          </w:tcPr>
          <w:p w14:paraId="04EC57AE" w14:textId="77777777" w:rsidR="00C42D62" w:rsidRPr="00E75D20" w:rsidRDefault="00C42D62" w:rsidP="00DC76B8">
            <w:pPr>
              <w:pStyle w:val="Normal-pool"/>
              <w:rPr>
                <w:lang w:val="es-ES_tradnl"/>
              </w:rPr>
            </w:pPr>
          </w:p>
        </w:tc>
        <w:tc>
          <w:tcPr>
            <w:tcW w:w="5387" w:type="dxa"/>
            <w:gridSpan w:val="2"/>
            <w:tcBorders>
              <w:bottom w:val="single" w:sz="4" w:space="0" w:color="auto"/>
            </w:tcBorders>
          </w:tcPr>
          <w:p w14:paraId="79EC63A2" w14:textId="77777777" w:rsidR="00C42D62" w:rsidRPr="00E75D20" w:rsidRDefault="00C42D62" w:rsidP="00DC76B8">
            <w:pPr>
              <w:pStyle w:val="Normal-pool"/>
              <w:rPr>
                <w:lang w:val="es-ES_tradnl"/>
              </w:rPr>
            </w:pPr>
          </w:p>
        </w:tc>
        <w:tc>
          <w:tcPr>
            <w:tcW w:w="2409" w:type="dxa"/>
            <w:gridSpan w:val="2"/>
            <w:tcBorders>
              <w:bottom w:val="single" w:sz="4" w:space="0" w:color="auto"/>
            </w:tcBorders>
          </w:tcPr>
          <w:p w14:paraId="7CB72B3E" w14:textId="1286B6F3" w:rsidR="00C42D62" w:rsidRPr="00E75D20" w:rsidRDefault="00C42D62" w:rsidP="00DC76B8">
            <w:pPr>
              <w:pStyle w:val="Normal-pool"/>
              <w:rPr>
                <w:lang w:val="es-ES_tradnl"/>
              </w:rPr>
            </w:pPr>
            <w:r w:rsidRPr="00E75D20">
              <w:rPr>
                <w:b/>
                <w:lang w:val="es-ES_tradnl"/>
              </w:rPr>
              <w:t>IPBES</w:t>
            </w:r>
            <w:r w:rsidRPr="00E75D20">
              <w:rPr>
                <w:sz w:val="20"/>
                <w:szCs w:val="20"/>
                <w:lang w:val="es-ES_tradnl"/>
              </w:rPr>
              <w:t>/8/4</w:t>
            </w:r>
          </w:p>
        </w:tc>
      </w:tr>
      <w:tr w:rsidR="00C42D62" w:rsidRPr="00E75D20" w14:paraId="57419BDD" w14:textId="77777777" w:rsidTr="00DF7F14">
        <w:trPr>
          <w:cantSplit/>
          <w:trHeight w:val="57"/>
          <w:jc w:val="right"/>
        </w:trPr>
        <w:tc>
          <w:tcPr>
            <w:tcW w:w="1963" w:type="dxa"/>
            <w:gridSpan w:val="2"/>
            <w:tcBorders>
              <w:top w:val="single" w:sz="4" w:space="0" w:color="auto"/>
              <w:bottom w:val="single" w:sz="24" w:space="0" w:color="auto"/>
            </w:tcBorders>
          </w:tcPr>
          <w:p w14:paraId="7DECC962" w14:textId="77777777" w:rsidR="00C42D62" w:rsidRPr="00E75D20" w:rsidRDefault="00C42D62" w:rsidP="00DC76B8">
            <w:pPr>
              <w:pStyle w:val="Normal-pool"/>
              <w:spacing w:before="160" w:after="240"/>
              <w:rPr>
                <w:sz w:val="28"/>
                <w:szCs w:val="28"/>
                <w:lang w:val="es-ES_tradnl"/>
              </w:rPr>
            </w:pPr>
            <w:r w:rsidRPr="00E75D20">
              <w:rPr>
                <w:noProof/>
                <w:sz w:val="28"/>
                <w:szCs w:val="28"/>
                <w:lang w:val="es-ES_tradnl" w:eastAsia="en-GB"/>
              </w:rPr>
              <w:drawing>
                <wp:inline distT="0" distB="0" distL="0" distR="0" wp14:anchorId="6D858049" wp14:editId="35976D0D">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125" w:type="dxa"/>
            <w:tcBorders>
              <w:top w:val="single" w:sz="4" w:space="0" w:color="auto"/>
              <w:bottom w:val="single" w:sz="24" w:space="0" w:color="auto"/>
            </w:tcBorders>
          </w:tcPr>
          <w:p w14:paraId="7FF69ED9" w14:textId="77777777" w:rsidR="00C42D62" w:rsidRPr="00E75D20" w:rsidRDefault="00C42D62" w:rsidP="00DC76B8">
            <w:pPr>
              <w:pStyle w:val="Normal-pool"/>
              <w:spacing w:before="120" w:after="120"/>
              <w:ind w:right="624"/>
              <w:rPr>
                <w:rFonts w:ascii="Arial" w:hAnsi="Arial" w:cs="Arial"/>
                <w:b/>
                <w:lang w:val="es-ES_tradnl"/>
              </w:rPr>
            </w:pPr>
            <w:r w:rsidRPr="00E75D20">
              <w:rPr>
                <w:rFonts w:asciiTheme="minorBidi" w:hAnsiTheme="minorBidi" w:cstheme="minorBidi"/>
                <w:b/>
                <w:bCs/>
                <w:sz w:val="28"/>
                <w:szCs w:val="28"/>
                <w:lang w:val="es-ES_tradnl"/>
              </w:rPr>
              <w:t>Plataforma Intergubernamental Científico-Normativa sobre Diversidad Biológica y Servicios de los Ecosistemas</w:t>
            </w:r>
          </w:p>
        </w:tc>
        <w:tc>
          <w:tcPr>
            <w:tcW w:w="2409" w:type="dxa"/>
            <w:gridSpan w:val="2"/>
            <w:tcBorders>
              <w:top w:val="single" w:sz="4" w:space="0" w:color="auto"/>
              <w:bottom w:val="single" w:sz="24" w:space="0" w:color="auto"/>
            </w:tcBorders>
          </w:tcPr>
          <w:p w14:paraId="3338DA8D" w14:textId="24562554" w:rsidR="00C42D62" w:rsidRPr="00E75D20" w:rsidRDefault="00C42D62" w:rsidP="00DC76B8">
            <w:pPr>
              <w:pStyle w:val="Normal-pool"/>
              <w:spacing w:before="120"/>
              <w:rPr>
                <w:sz w:val="20"/>
                <w:szCs w:val="20"/>
                <w:lang w:val="es-ES_tradnl"/>
              </w:rPr>
            </w:pPr>
            <w:proofErr w:type="spellStart"/>
            <w:r w:rsidRPr="00E75D20">
              <w:rPr>
                <w:sz w:val="20"/>
                <w:szCs w:val="20"/>
                <w:lang w:val="es-ES_tradnl"/>
              </w:rPr>
              <w:t>Distr</w:t>
            </w:r>
            <w:proofErr w:type="spellEnd"/>
            <w:r w:rsidRPr="00E75D20">
              <w:rPr>
                <w:sz w:val="20"/>
                <w:szCs w:val="20"/>
                <w:lang w:val="es-ES_tradnl"/>
              </w:rPr>
              <w:t xml:space="preserve">. general </w:t>
            </w:r>
            <w:r w:rsidRPr="00E75D20">
              <w:rPr>
                <w:sz w:val="20"/>
                <w:szCs w:val="20"/>
                <w:lang w:val="es-ES_tradnl"/>
              </w:rPr>
              <w:br/>
            </w:r>
            <w:r w:rsidR="006F3651" w:rsidRPr="00E75D20">
              <w:rPr>
                <w:sz w:val="20"/>
                <w:szCs w:val="20"/>
                <w:lang w:val="es-ES_tradnl"/>
              </w:rPr>
              <w:t>15 de marzo</w:t>
            </w:r>
            <w:r w:rsidRPr="00E75D20">
              <w:rPr>
                <w:sz w:val="20"/>
                <w:szCs w:val="20"/>
                <w:lang w:val="es-ES_tradnl"/>
              </w:rPr>
              <w:t xml:space="preserve"> de 2021</w:t>
            </w:r>
          </w:p>
          <w:p w14:paraId="27252678" w14:textId="77777777" w:rsidR="00C42D62" w:rsidRPr="00E75D20" w:rsidRDefault="00C42D62" w:rsidP="00DC76B8">
            <w:pPr>
              <w:pStyle w:val="Normal-pool"/>
              <w:spacing w:before="120" w:after="240"/>
              <w:rPr>
                <w:sz w:val="20"/>
                <w:szCs w:val="20"/>
                <w:lang w:val="es-ES_tradnl"/>
              </w:rPr>
            </w:pPr>
            <w:r w:rsidRPr="00E75D20">
              <w:rPr>
                <w:sz w:val="20"/>
                <w:szCs w:val="20"/>
                <w:lang w:val="es-ES_tradnl"/>
              </w:rPr>
              <w:t>Español</w:t>
            </w:r>
            <w:r w:rsidRPr="00E75D20">
              <w:rPr>
                <w:sz w:val="20"/>
                <w:szCs w:val="20"/>
                <w:lang w:val="es-ES_tradnl"/>
              </w:rPr>
              <w:br/>
              <w:t>Original: inglés</w:t>
            </w:r>
          </w:p>
        </w:tc>
      </w:tr>
    </w:tbl>
    <w:p w14:paraId="72F5312F" w14:textId="120B62D6" w:rsidR="00A97BEE" w:rsidRPr="00E75D20" w:rsidRDefault="00C42D62" w:rsidP="00DF7F14">
      <w:pPr>
        <w:pStyle w:val="AATitle"/>
        <w:ind w:right="3402"/>
      </w:pPr>
      <w:r w:rsidRPr="00E75D20">
        <w:rPr>
          <w:bCs/>
        </w:rPr>
        <w:t>P</w:t>
      </w:r>
      <w:r w:rsidR="00A97BEE" w:rsidRPr="00E75D20">
        <w:rPr>
          <w:bCs/>
        </w:rPr>
        <w:t>lenario de la Plataforma Intergubernamental</w:t>
      </w:r>
      <w:r w:rsidR="00DF7F14">
        <w:rPr>
          <w:bCs/>
        </w:rPr>
        <w:t xml:space="preserve"> </w:t>
      </w:r>
      <w:r w:rsidR="00A97BEE" w:rsidRPr="00463202">
        <w:rPr>
          <w:bCs/>
        </w:rPr>
        <w:t>Científico-</w:t>
      </w:r>
      <w:r w:rsidR="005D749B" w:rsidRPr="00463202">
        <w:rPr>
          <w:bCs/>
        </w:rPr>
        <w:t>N</w:t>
      </w:r>
      <w:r w:rsidR="00A97BEE" w:rsidRPr="00463202">
        <w:rPr>
          <w:bCs/>
        </w:rPr>
        <w:t>ormativa sobre Diversidad</w:t>
      </w:r>
      <w:r w:rsidR="00A97BEE" w:rsidRPr="00E75D20">
        <w:rPr>
          <w:bCs/>
        </w:rPr>
        <w:t xml:space="preserve"> Biológica y</w:t>
      </w:r>
      <w:r w:rsidR="00DF7F14">
        <w:rPr>
          <w:bCs/>
        </w:rPr>
        <w:t xml:space="preserve"> </w:t>
      </w:r>
      <w:r w:rsidR="00A97BEE" w:rsidRPr="00E75D20">
        <w:rPr>
          <w:bCs/>
        </w:rPr>
        <w:t>Servicios de los Ecosistemas</w:t>
      </w:r>
    </w:p>
    <w:p w14:paraId="436CC0E6" w14:textId="77777777" w:rsidR="00A97BEE" w:rsidRPr="00E75D20" w:rsidRDefault="00A97BEE" w:rsidP="00A97BEE">
      <w:pPr>
        <w:pStyle w:val="AATitle"/>
      </w:pPr>
      <w:r w:rsidRPr="00E75D20">
        <w:rPr>
          <w:bCs/>
        </w:rPr>
        <w:t xml:space="preserve">Octavo </w:t>
      </w:r>
      <w:r w:rsidR="00E925CC" w:rsidRPr="00E75D20">
        <w:rPr>
          <w:bCs/>
        </w:rPr>
        <w:t>p</w:t>
      </w:r>
      <w:r w:rsidRPr="00E75D20">
        <w:rPr>
          <w:bCs/>
        </w:rPr>
        <w:t>e</w:t>
      </w:r>
      <w:r w:rsidR="00E925CC" w:rsidRPr="00E75D20">
        <w:rPr>
          <w:bCs/>
        </w:rPr>
        <w:t>ríodo de s</w:t>
      </w:r>
      <w:r w:rsidRPr="00E75D20">
        <w:rPr>
          <w:bCs/>
        </w:rPr>
        <w:t>esiones</w:t>
      </w:r>
    </w:p>
    <w:p w14:paraId="3E3115E4" w14:textId="77777777" w:rsidR="00A97BEE" w:rsidRPr="00E75D20" w:rsidRDefault="00A97BEE" w:rsidP="00A97BEE">
      <w:pPr>
        <w:pStyle w:val="AATitle"/>
        <w:rPr>
          <w:b w:val="0"/>
          <w:bCs/>
        </w:rPr>
      </w:pPr>
      <w:r w:rsidRPr="00E75D20">
        <w:rPr>
          <w:b w:val="0"/>
          <w:bCs/>
        </w:rPr>
        <w:t>En línea, 14 a 24 de junio de 2021</w:t>
      </w:r>
    </w:p>
    <w:p w14:paraId="7C21999A" w14:textId="77777777" w:rsidR="00701FD0" w:rsidRPr="00E75D20" w:rsidRDefault="00701FD0" w:rsidP="00701FD0">
      <w:pPr>
        <w:pStyle w:val="AgendaItemTitle"/>
        <w:rPr>
          <w:rStyle w:val="FootnoteReference"/>
          <w:b w:val="0"/>
          <w:bCs/>
          <w:szCs w:val="20"/>
          <w:lang w:val="es-ES_tradnl"/>
        </w:rPr>
      </w:pPr>
      <w:r w:rsidRPr="00E75D20">
        <w:rPr>
          <w:b w:val="0"/>
          <w:bCs/>
          <w:sz w:val="20"/>
          <w:szCs w:val="20"/>
          <w:lang w:val="es-ES_tradnl"/>
        </w:rPr>
        <w:t>Tema 7 b) del programa provisional</w:t>
      </w:r>
      <w:r w:rsidRPr="00E75D20">
        <w:rPr>
          <w:b w:val="0"/>
          <w:bCs/>
          <w:spacing w:val="4"/>
          <w:w w:val="103"/>
          <w:sz w:val="20"/>
          <w:szCs w:val="20"/>
          <w:lang w:val="es-ES_tradnl"/>
        </w:rPr>
        <w:footnoteReference w:customMarkFollows="1" w:id="2"/>
        <w:t>*</w:t>
      </w:r>
    </w:p>
    <w:p w14:paraId="577353C9" w14:textId="21FEB224" w:rsidR="00701FD0" w:rsidRPr="00E75D20" w:rsidRDefault="00701FD0" w:rsidP="00DF7F14">
      <w:pPr>
        <w:pStyle w:val="AATitle"/>
        <w:spacing w:before="120" w:after="120"/>
        <w:ind w:right="3969"/>
      </w:pPr>
      <w:r w:rsidRPr="00E75D20">
        <w:rPr>
          <w:bCs/>
        </w:rPr>
        <w:t>Informe de análisis inicial de una evaluación temática de las</w:t>
      </w:r>
      <w:r w:rsidR="00DF7F14">
        <w:rPr>
          <w:bCs/>
        </w:rPr>
        <w:t xml:space="preserve"> </w:t>
      </w:r>
      <w:r w:rsidRPr="00E75D20">
        <w:rPr>
          <w:bCs/>
        </w:rPr>
        <w:t>causas subyacentes de la pérdida de la diversidad biológica y</w:t>
      </w:r>
      <w:r w:rsidR="00DF7F14">
        <w:rPr>
          <w:bCs/>
        </w:rPr>
        <w:t xml:space="preserve"> </w:t>
      </w:r>
      <w:r w:rsidRPr="00E75D20">
        <w:rPr>
          <w:bCs/>
        </w:rPr>
        <w:t>los factores determinantes</w:t>
      </w:r>
      <w:r w:rsidRPr="00E75D20">
        <w:t xml:space="preserve"> </w:t>
      </w:r>
      <w:r w:rsidRPr="00E75D20">
        <w:rPr>
          <w:bCs/>
        </w:rPr>
        <w:t>de las opciones para lograr un cambio</w:t>
      </w:r>
      <w:r w:rsidR="00DF7F14">
        <w:rPr>
          <w:bCs/>
        </w:rPr>
        <w:t xml:space="preserve"> </w:t>
      </w:r>
      <w:r w:rsidRPr="00E75D20">
        <w:rPr>
          <w:bCs/>
        </w:rPr>
        <w:t>transformador</w:t>
      </w:r>
      <w:r w:rsidR="0024341C" w:rsidRPr="00E75D20">
        <w:rPr>
          <w:bCs/>
        </w:rPr>
        <w:t xml:space="preserve"> </w:t>
      </w:r>
      <w:r w:rsidRPr="00E75D20">
        <w:rPr>
          <w:bCs/>
        </w:rPr>
        <w:t>y la Visión 2050 para la Diversidad Biológica</w:t>
      </w:r>
    </w:p>
    <w:p w14:paraId="7E622493" w14:textId="3A29B6A4" w:rsidR="009B621C" w:rsidRPr="00E75D20" w:rsidRDefault="009B621C" w:rsidP="00162599">
      <w:pPr>
        <w:pStyle w:val="BBTitle"/>
        <w:tabs>
          <w:tab w:val="left" w:pos="4082"/>
        </w:tabs>
        <w:rPr>
          <w:lang w:val="es-ES_tradnl"/>
        </w:rPr>
      </w:pPr>
      <w:r w:rsidRPr="00E75D20">
        <w:rPr>
          <w:lang w:val="es-ES_tradnl"/>
        </w:rPr>
        <w:t xml:space="preserve">Informe de análisis inicial </w:t>
      </w:r>
      <w:r w:rsidR="007C17F1" w:rsidRPr="00E75D20">
        <w:rPr>
          <w:lang w:val="es-ES_tradnl"/>
        </w:rPr>
        <w:t>sobre</w:t>
      </w:r>
      <w:r w:rsidRPr="00E75D20">
        <w:rPr>
          <w:lang w:val="es-ES_tradnl"/>
        </w:rPr>
        <w:t xml:space="preserve"> una evaluación de las causas</w:t>
      </w:r>
      <w:r w:rsidR="00892F8A">
        <w:rPr>
          <w:lang w:val="es-ES_tradnl"/>
        </w:rPr>
        <w:t> </w:t>
      </w:r>
      <w:r w:rsidRPr="00E75D20">
        <w:rPr>
          <w:lang w:val="es-ES_tradnl"/>
        </w:rPr>
        <w:t>subyacentes de la pérdida de la diversidad biológica y</w:t>
      </w:r>
      <w:r w:rsidR="00892F8A">
        <w:rPr>
          <w:lang w:val="es-ES_tradnl"/>
        </w:rPr>
        <w:t> </w:t>
      </w:r>
      <w:r w:rsidRPr="00E75D20">
        <w:rPr>
          <w:lang w:val="es-ES_tradnl"/>
        </w:rPr>
        <w:t>los</w:t>
      </w:r>
      <w:r w:rsidR="00892F8A">
        <w:rPr>
          <w:lang w:val="es-ES_tradnl"/>
        </w:rPr>
        <w:t> </w:t>
      </w:r>
      <w:r w:rsidRPr="00E75D20">
        <w:rPr>
          <w:lang w:val="es-ES_tradnl"/>
        </w:rPr>
        <w:t>factores determinantes de</w:t>
      </w:r>
      <w:r w:rsidR="00E92104" w:rsidRPr="00E75D20">
        <w:rPr>
          <w:lang w:val="es-ES_tradnl"/>
        </w:rPr>
        <w:t>l</w:t>
      </w:r>
      <w:r w:rsidRPr="00E75D20">
        <w:rPr>
          <w:lang w:val="es-ES_tradnl"/>
        </w:rPr>
        <w:t xml:space="preserve"> cambio transformador (evaluación temática) para lograr la Visión 2050 para la Diversidad Biológica</w:t>
      </w:r>
      <w:r w:rsidR="004E78CA" w:rsidRPr="00E75D20">
        <w:rPr>
          <w:rStyle w:val="FootnoteReference"/>
          <w:lang w:val="es-ES_tradnl"/>
        </w:rPr>
        <w:footnoteReference w:customMarkFollows="1" w:id="3"/>
        <w:sym w:font="Symbol" w:char="F02A"/>
      </w:r>
      <w:r w:rsidR="004E78CA" w:rsidRPr="00E75D20">
        <w:rPr>
          <w:rStyle w:val="FootnoteReference"/>
          <w:lang w:val="es-ES_tradnl"/>
        </w:rPr>
        <w:sym w:font="Symbol" w:char="F02A"/>
      </w:r>
    </w:p>
    <w:p w14:paraId="16222473" w14:textId="108903CB" w:rsidR="00C956B3" w:rsidRPr="00E75D20" w:rsidRDefault="004D7634" w:rsidP="00214E59">
      <w:pPr>
        <w:pStyle w:val="CH2"/>
        <w:tabs>
          <w:tab w:val="clear" w:pos="624"/>
          <w:tab w:val="left" w:pos="4082"/>
        </w:tabs>
        <w:spacing w:before="80"/>
        <w:ind w:left="1247" w:hanging="1247"/>
        <w:rPr>
          <w:rFonts w:eastAsia="Times New Roman"/>
          <w:lang w:val="es-ES_tradnl"/>
        </w:rPr>
      </w:pPr>
      <w:r w:rsidRPr="00E75D20">
        <w:rPr>
          <w:lang w:val="es-ES_tradnl"/>
        </w:rPr>
        <w:tab/>
      </w:r>
      <w:r w:rsidRPr="00E75D20">
        <w:rPr>
          <w:lang w:val="es-ES_tradnl"/>
        </w:rPr>
        <w:tab/>
      </w:r>
      <w:r w:rsidRPr="00E75D20">
        <w:rPr>
          <w:bCs/>
          <w:lang w:val="es-ES_tradnl"/>
        </w:rPr>
        <w:t xml:space="preserve">Nota de la </w:t>
      </w:r>
      <w:r w:rsidR="009C2EF9" w:rsidRPr="00E75D20">
        <w:rPr>
          <w:bCs/>
          <w:lang w:val="es-ES_tradnl"/>
        </w:rPr>
        <w:t>S</w:t>
      </w:r>
      <w:r w:rsidRPr="00E75D20">
        <w:rPr>
          <w:bCs/>
          <w:lang w:val="es-ES_tradnl"/>
        </w:rPr>
        <w:t>ecretaría</w:t>
      </w:r>
      <w:r w:rsidRPr="00E75D20">
        <w:rPr>
          <w:lang w:val="es-ES_tradnl"/>
        </w:rPr>
        <w:t xml:space="preserve"> </w:t>
      </w:r>
    </w:p>
    <w:p w14:paraId="591A578A" w14:textId="7B047299" w:rsidR="00462E84" w:rsidRPr="00E75D20" w:rsidRDefault="000B688F" w:rsidP="009C2EF9">
      <w:pPr>
        <w:pStyle w:val="ListParagraph"/>
        <w:numPr>
          <w:ilvl w:val="0"/>
          <w:numId w:val="7"/>
        </w:numPr>
        <w:spacing w:after="120"/>
        <w:ind w:left="1247" w:firstLine="0"/>
        <w:contextualSpacing w:val="0"/>
        <w:rPr>
          <w:rFonts w:eastAsia="Times New Roman"/>
        </w:rPr>
      </w:pPr>
      <w:r w:rsidRPr="00E75D20">
        <w:t>En su séptimo período de sesiones, en el párrafo 2b) de la sección II de la decisión IPBES-7/1, el Plenario aprobó el proceso de análisis inicial para una evaluación temática de las causas fundamentales de la pérdida de diversidad biológica y los factores determinantes del cambio transformador y las opciones para lograr la Visión 2050 para la Diversidad Biológica</w:t>
      </w:r>
      <w:r w:rsidR="001D5831" w:rsidRPr="00E75D20">
        <w:rPr>
          <w:rStyle w:val="FootnoteReference"/>
          <w:rFonts w:eastAsia="Times New Roman"/>
        </w:rPr>
        <w:footnoteReference w:id="4"/>
      </w:r>
      <w:r w:rsidRPr="00E75D20">
        <w:t xml:space="preserve">, de conformidad con los procedimientos para la preparación de los productos previstos de la Plataforma que figuran en el anexo I de la decisión IPBES-3/3 y </w:t>
      </w:r>
      <w:r w:rsidR="00671294" w:rsidRPr="00E75D20">
        <w:t>sobre la base</w:t>
      </w:r>
      <w:r w:rsidRPr="00E75D20">
        <w:t xml:space="preserve"> </w:t>
      </w:r>
      <w:r w:rsidR="00671294" w:rsidRPr="00E75D20">
        <w:t>d</w:t>
      </w:r>
      <w:r w:rsidRPr="00E75D20">
        <w:t xml:space="preserve">el informe </w:t>
      </w:r>
      <w:r w:rsidR="00671294" w:rsidRPr="00E75D20">
        <w:t>de</w:t>
      </w:r>
      <w:r w:rsidRPr="00E75D20">
        <w:t xml:space="preserve"> análisis inicial </w:t>
      </w:r>
      <w:r w:rsidR="0043562E" w:rsidRPr="00E75D20">
        <w:t>de</w:t>
      </w:r>
      <w:r w:rsidRPr="00E75D20">
        <w:t xml:space="preserve"> la evaluación</w:t>
      </w:r>
      <w:r w:rsidR="0043562E" w:rsidRPr="00E75D20">
        <w:t>,</w:t>
      </w:r>
      <w:r w:rsidRPr="00E75D20">
        <w:t xml:space="preserve"> que figura en el </w:t>
      </w:r>
      <w:r w:rsidR="0043562E" w:rsidRPr="00E75D20">
        <w:t>apéndice</w:t>
      </w:r>
      <w:r w:rsidRPr="00E75D20">
        <w:t xml:space="preserve"> II de la sección III del documento IPBES/7/6. </w:t>
      </w:r>
    </w:p>
    <w:p w14:paraId="629D3F71" w14:textId="47B62DCE" w:rsidR="000B688F" w:rsidRPr="00E75D20" w:rsidRDefault="00B43547" w:rsidP="009C2EF9">
      <w:pPr>
        <w:pStyle w:val="ListParagraph"/>
        <w:numPr>
          <w:ilvl w:val="0"/>
          <w:numId w:val="7"/>
        </w:numPr>
        <w:spacing w:after="120"/>
        <w:ind w:left="1247" w:firstLine="0"/>
        <w:contextualSpacing w:val="0"/>
      </w:pPr>
      <w:r w:rsidRPr="00E75D20">
        <w:t>En la presente nota se recoge</w:t>
      </w:r>
      <w:r w:rsidR="000B688F" w:rsidRPr="00E75D20">
        <w:t xml:space="preserve"> el informe de análisis inicial presentado al Plenario por el Grupo multidisciplinario de expertos</w:t>
      </w:r>
      <w:r w:rsidR="001F4416" w:rsidRPr="00E75D20">
        <w:t>.</w:t>
      </w:r>
      <w:r w:rsidR="000B688F" w:rsidRPr="00E75D20">
        <w:t xml:space="preserve"> En el documento IPBES/8/INF/6 se ofrece información sobre e</w:t>
      </w:r>
      <w:r w:rsidR="00750B94" w:rsidRPr="00E75D20">
        <w:t>ste</w:t>
      </w:r>
      <w:r w:rsidR="000B688F" w:rsidRPr="00E75D20">
        <w:t xml:space="preserve"> proceso de análisis inicial. </w:t>
      </w:r>
    </w:p>
    <w:p w14:paraId="4597CAFC" w14:textId="0594DFB1" w:rsidR="00A3546E" w:rsidRPr="00E75D20" w:rsidRDefault="00F91A21" w:rsidP="00F01C40">
      <w:pPr>
        <w:pStyle w:val="CH1"/>
        <w:tabs>
          <w:tab w:val="clear" w:pos="851"/>
          <w:tab w:val="clear" w:pos="1247"/>
          <w:tab w:val="clear" w:pos="1814"/>
          <w:tab w:val="clear" w:pos="2381"/>
          <w:tab w:val="clear" w:pos="2948"/>
          <w:tab w:val="clear" w:pos="3515"/>
        </w:tabs>
        <w:ind w:hanging="623"/>
        <w:rPr>
          <w:lang w:val="es-ES_tradnl"/>
        </w:rPr>
      </w:pPr>
      <w:r w:rsidRPr="00E75D20">
        <w:rPr>
          <w:lang w:val="es-ES_tradnl"/>
        </w:rPr>
        <w:t>I.</w:t>
      </w:r>
      <w:r w:rsidRPr="00E75D20">
        <w:rPr>
          <w:lang w:val="es-ES_tradnl"/>
        </w:rPr>
        <w:tab/>
      </w:r>
      <w:r w:rsidR="004441B8" w:rsidRPr="00E75D20">
        <w:rPr>
          <w:lang w:val="es-ES_tradnl"/>
        </w:rPr>
        <w:t>Ámbito</w:t>
      </w:r>
      <w:r w:rsidR="00AC7182" w:rsidRPr="00E75D20">
        <w:rPr>
          <w:lang w:val="es-ES_tradnl"/>
        </w:rPr>
        <w:t xml:space="preserve">, </w:t>
      </w:r>
      <w:r w:rsidR="0021349A" w:rsidRPr="00E75D20">
        <w:rPr>
          <w:lang w:val="es-ES_tradnl"/>
        </w:rPr>
        <w:t>marco temporal</w:t>
      </w:r>
      <w:r w:rsidR="00AC7182" w:rsidRPr="00E75D20">
        <w:rPr>
          <w:lang w:val="es-ES_tradnl"/>
        </w:rPr>
        <w:t xml:space="preserve"> y </w:t>
      </w:r>
      <w:r w:rsidR="004441B8" w:rsidRPr="00E75D20">
        <w:rPr>
          <w:lang w:val="es-ES_tradnl"/>
        </w:rPr>
        <w:t>alcance</w:t>
      </w:r>
      <w:r w:rsidR="0024323F" w:rsidRPr="00E75D20">
        <w:rPr>
          <w:lang w:val="es-ES_tradnl"/>
        </w:rPr>
        <w:t xml:space="preserve"> </w:t>
      </w:r>
      <w:r w:rsidR="00AC7182" w:rsidRPr="00E75D20">
        <w:rPr>
          <w:lang w:val="es-ES_tradnl"/>
        </w:rPr>
        <w:t>geográfic</w:t>
      </w:r>
      <w:r w:rsidR="004441B8" w:rsidRPr="00E75D20">
        <w:rPr>
          <w:lang w:val="es-ES_tradnl"/>
        </w:rPr>
        <w:t>o</w:t>
      </w:r>
      <w:r w:rsidR="00AC7182" w:rsidRPr="00E75D20">
        <w:rPr>
          <w:lang w:val="es-ES_tradnl"/>
        </w:rPr>
        <w:t>, contexto normativo, cuestiones generales y enfoque metodológico</w:t>
      </w:r>
    </w:p>
    <w:p w14:paraId="6B5305D4" w14:textId="3B56459E" w:rsidR="00A26E21" w:rsidRPr="00E75D20" w:rsidRDefault="00F01C40" w:rsidP="00F01C40">
      <w:pPr>
        <w:pStyle w:val="CH2"/>
        <w:tabs>
          <w:tab w:val="clear" w:pos="624"/>
          <w:tab w:val="clear" w:pos="851"/>
          <w:tab w:val="clear" w:pos="1247"/>
          <w:tab w:val="clear" w:pos="1814"/>
          <w:tab w:val="clear" w:pos="2381"/>
          <w:tab w:val="clear" w:pos="2948"/>
          <w:tab w:val="clear" w:pos="3515"/>
        </w:tabs>
        <w:ind w:left="1247" w:hanging="623"/>
        <w:rPr>
          <w:lang w:val="es-ES_tradnl"/>
        </w:rPr>
      </w:pPr>
      <w:r w:rsidRPr="00E75D20">
        <w:rPr>
          <w:lang w:val="es-ES_tradnl"/>
        </w:rPr>
        <w:t>A.</w:t>
      </w:r>
      <w:r w:rsidRPr="00E75D20">
        <w:rPr>
          <w:lang w:val="es-ES_tradnl"/>
        </w:rPr>
        <w:tab/>
      </w:r>
      <w:r w:rsidR="00E91AE9" w:rsidRPr="00E75D20">
        <w:rPr>
          <w:lang w:val="es-ES_tradnl"/>
        </w:rPr>
        <w:t>Ámbito</w:t>
      </w:r>
    </w:p>
    <w:p w14:paraId="6B137F83" w14:textId="77B9A0B4" w:rsidR="00A26E21" w:rsidRPr="00E75D20" w:rsidRDefault="00835259" w:rsidP="00F91A21">
      <w:pPr>
        <w:pStyle w:val="ListParagraph"/>
        <w:numPr>
          <w:ilvl w:val="0"/>
          <w:numId w:val="7"/>
        </w:numPr>
        <w:spacing w:after="120"/>
        <w:ind w:left="1247" w:firstLine="0"/>
        <w:contextualSpacing w:val="0"/>
      </w:pPr>
      <w:r w:rsidRPr="00E75D20">
        <w:t xml:space="preserve">Para los fines </w:t>
      </w:r>
      <w:r w:rsidR="00A26E21" w:rsidRPr="00E75D20">
        <w:t xml:space="preserve">de la evaluación, y en consonancia con los anteriores trabajos de la IPBES aprobados por su Plenario, por </w:t>
      </w:r>
      <w:r w:rsidR="004441B8" w:rsidRPr="00E75D20">
        <w:t>‘</w:t>
      </w:r>
      <w:r w:rsidR="00A26E21" w:rsidRPr="00E75D20">
        <w:t>cambio transformador</w:t>
      </w:r>
      <w:r w:rsidR="004441B8" w:rsidRPr="00E75D20">
        <w:t>’</w:t>
      </w:r>
      <w:r w:rsidR="00A26E21" w:rsidRPr="00E75D20">
        <w:t xml:space="preserve"> se ent</w:t>
      </w:r>
      <w:r w:rsidR="00177750" w:rsidRPr="00E75D20">
        <w:t>enderá</w:t>
      </w:r>
      <w:r w:rsidR="00B669B0" w:rsidRPr="00E75D20">
        <w:rPr>
          <w:vertAlign w:val="superscript"/>
        </w:rPr>
        <w:footnoteReference w:id="5"/>
      </w:r>
      <w:r w:rsidR="00817CC2" w:rsidRPr="00E75D20">
        <w:rPr>
          <w:vertAlign w:val="superscript"/>
        </w:rPr>
        <w:t xml:space="preserve"> </w:t>
      </w:r>
      <w:r w:rsidR="00A26E21" w:rsidRPr="00E75D20">
        <w:t xml:space="preserve">una reorganización fundamental de todo el sistema que abarque los factores tecnológicos, económicos y sociales, incluidos paradigmas, </w:t>
      </w:r>
      <w:r w:rsidR="00A26E21" w:rsidRPr="00E75D20">
        <w:lastRenderedPageBreak/>
        <w:t>objetivos y valores</w:t>
      </w:r>
      <w:r w:rsidR="00A26E21" w:rsidRPr="00E75D20">
        <w:rPr>
          <w:vertAlign w:val="superscript"/>
        </w:rPr>
        <w:footnoteReference w:id="6"/>
      </w:r>
      <w:r w:rsidR="00A26E21" w:rsidRPr="00E75D20">
        <w:t xml:space="preserve">. Durante la pandemia de COVID-19 se ha puesto de manifiesto la necesidad de un cambio transformador rápido y la posibilidad de </w:t>
      </w:r>
      <w:r w:rsidR="003667C3" w:rsidRPr="00E75D20">
        <w:t>hacerlo realidad</w:t>
      </w:r>
      <w:r w:rsidR="00A26E21" w:rsidRPr="00E75D20">
        <w:t>.</w:t>
      </w:r>
    </w:p>
    <w:p w14:paraId="660FBB33" w14:textId="3F600268" w:rsidR="00A26E21" w:rsidRPr="00E75D20" w:rsidRDefault="00540103" w:rsidP="00817CC2">
      <w:pPr>
        <w:pStyle w:val="Normalnumber"/>
        <w:numPr>
          <w:ilvl w:val="0"/>
          <w:numId w:val="7"/>
        </w:numPr>
        <w:tabs>
          <w:tab w:val="clear" w:pos="1247"/>
          <w:tab w:val="clear" w:pos="1814"/>
          <w:tab w:val="clear" w:pos="2381"/>
          <w:tab w:val="clear" w:pos="2948"/>
          <w:tab w:val="clear" w:pos="3515"/>
          <w:tab w:val="left" w:pos="624"/>
        </w:tabs>
        <w:ind w:left="1247" w:firstLine="0"/>
        <w:rPr>
          <w:rFonts w:eastAsia="MS Mincho"/>
          <w:sz w:val="20"/>
          <w:szCs w:val="20"/>
          <w:lang w:val="es-ES_tradnl"/>
        </w:rPr>
      </w:pPr>
      <w:r w:rsidRPr="00E75D20">
        <w:rPr>
          <w:rFonts w:eastAsia="MS Mincho"/>
          <w:sz w:val="20"/>
          <w:szCs w:val="20"/>
          <w:lang w:val="es-ES_tradnl"/>
        </w:rPr>
        <w:t>La</w:t>
      </w:r>
      <w:r w:rsidR="0086653C" w:rsidRPr="00E75D20">
        <w:rPr>
          <w:rFonts w:eastAsia="MS Mincho"/>
          <w:sz w:val="20"/>
          <w:szCs w:val="20"/>
          <w:lang w:val="es-ES_tradnl"/>
        </w:rPr>
        <w:t xml:space="preserve"> Evaluación Mundial sobre la Diversidad Biológica y los Servicios de los Ecosistemas de la</w:t>
      </w:r>
      <w:r w:rsidR="005133A9">
        <w:rPr>
          <w:rFonts w:eastAsia="MS Mincho"/>
          <w:sz w:val="20"/>
          <w:szCs w:val="20"/>
          <w:lang w:val="es-ES_tradnl"/>
        </w:rPr>
        <w:t> </w:t>
      </w:r>
      <w:r w:rsidR="0086653C" w:rsidRPr="00E75D20">
        <w:rPr>
          <w:rFonts w:eastAsia="MS Mincho"/>
          <w:sz w:val="20"/>
          <w:szCs w:val="20"/>
          <w:lang w:val="es-ES_tradnl"/>
        </w:rPr>
        <w:t>IPBE</w:t>
      </w:r>
      <w:r w:rsidRPr="00E75D20">
        <w:rPr>
          <w:rFonts w:eastAsia="MS Mincho"/>
          <w:sz w:val="20"/>
          <w:szCs w:val="20"/>
          <w:lang w:val="es-ES_tradnl"/>
        </w:rPr>
        <w:t>S</w:t>
      </w:r>
      <w:r w:rsidR="0086653C" w:rsidRPr="00E75D20">
        <w:rPr>
          <w:rFonts w:eastAsia="MS Mincho"/>
          <w:sz w:val="20"/>
          <w:szCs w:val="20"/>
          <w:lang w:val="es-ES_tradnl"/>
        </w:rPr>
        <w:t xml:space="preserve"> concluyó que existen vías que pueden conducir al logro de la Visión 2050 para la Diversidad Biológica en conjunción con algunos objetivos fundamentales de desarrollo humano. No obstante, </w:t>
      </w:r>
      <w:r w:rsidRPr="00E75D20">
        <w:rPr>
          <w:rFonts w:eastAsia="MS Mincho"/>
          <w:sz w:val="20"/>
          <w:szCs w:val="20"/>
          <w:lang w:val="es-ES_tradnl"/>
        </w:rPr>
        <w:t>se precisan</w:t>
      </w:r>
      <w:r w:rsidR="0086653C" w:rsidRPr="00E75D20">
        <w:rPr>
          <w:rFonts w:eastAsia="MS Mincho"/>
          <w:sz w:val="20"/>
          <w:szCs w:val="20"/>
          <w:lang w:val="es-ES_tradnl"/>
        </w:rPr>
        <w:t xml:space="preserve"> cambios fundamentales en los paradigmas de desarrollo y en la dinámica socio-ecológica, lo que a su vez entraña realizar cambios en la sociedad </w:t>
      </w:r>
      <w:r w:rsidR="00124CE9" w:rsidRPr="00E75D20">
        <w:rPr>
          <w:rFonts w:eastAsia="MS Mincho"/>
          <w:sz w:val="20"/>
          <w:szCs w:val="20"/>
          <w:lang w:val="es-ES_tradnl"/>
        </w:rPr>
        <w:t xml:space="preserve">en los </w:t>
      </w:r>
      <w:r w:rsidR="0086653C" w:rsidRPr="00E75D20">
        <w:rPr>
          <w:rFonts w:eastAsia="MS Mincho"/>
          <w:sz w:val="20"/>
          <w:szCs w:val="20"/>
          <w:lang w:val="es-ES_tradnl"/>
        </w:rPr>
        <w:t xml:space="preserve">que </w:t>
      </w:r>
      <w:r w:rsidR="00124CE9" w:rsidRPr="00E75D20">
        <w:rPr>
          <w:rFonts w:eastAsia="MS Mincho"/>
          <w:sz w:val="20"/>
          <w:szCs w:val="20"/>
          <w:lang w:val="es-ES_tradnl"/>
        </w:rPr>
        <w:t xml:space="preserve">se </w:t>
      </w:r>
      <w:r w:rsidR="0086653C" w:rsidRPr="00E75D20">
        <w:rPr>
          <w:rFonts w:eastAsia="MS Mincho"/>
          <w:sz w:val="20"/>
          <w:szCs w:val="20"/>
          <w:lang w:val="es-ES_tradnl"/>
        </w:rPr>
        <w:t xml:space="preserve">tengan en cuenta la desigualdad y la gobernanza, </w:t>
      </w:r>
      <w:r w:rsidR="00124CE9" w:rsidRPr="00E75D20">
        <w:rPr>
          <w:rFonts w:eastAsia="MS Mincho"/>
          <w:sz w:val="20"/>
          <w:szCs w:val="20"/>
          <w:lang w:val="es-ES_tradnl"/>
        </w:rPr>
        <w:t xml:space="preserve">se </w:t>
      </w:r>
      <w:r w:rsidR="0086653C" w:rsidRPr="00E75D20">
        <w:rPr>
          <w:rFonts w:eastAsia="MS Mincho"/>
          <w:sz w:val="20"/>
          <w:szCs w:val="20"/>
          <w:lang w:val="es-ES_tradnl"/>
        </w:rPr>
        <w:t xml:space="preserve">haga un uso mucho más sostenible de la tierra, el agua, la energía y los materiales y </w:t>
      </w:r>
      <w:r w:rsidR="00124CE9" w:rsidRPr="00E75D20">
        <w:rPr>
          <w:rFonts w:eastAsia="MS Mincho"/>
          <w:sz w:val="20"/>
          <w:szCs w:val="20"/>
          <w:lang w:val="es-ES_tradnl"/>
        </w:rPr>
        <w:t xml:space="preserve">se </w:t>
      </w:r>
      <w:r w:rsidR="0086653C" w:rsidRPr="00E75D20">
        <w:rPr>
          <w:rFonts w:eastAsia="MS Mincho"/>
          <w:sz w:val="20"/>
          <w:szCs w:val="20"/>
          <w:lang w:val="es-ES_tradnl"/>
        </w:rPr>
        <w:t xml:space="preserve">reconsideren los hábitos de consumo, los sistemas alimentarios y las cadenas globales de valor, para modificarlos adecuadamente. </w:t>
      </w:r>
      <w:r w:rsidRPr="00E75D20">
        <w:rPr>
          <w:rFonts w:eastAsia="MS Mincho"/>
          <w:sz w:val="20"/>
          <w:szCs w:val="20"/>
          <w:lang w:val="es-ES_tradnl"/>
        </w:rPr>
        <w:t>En lo que se refiere a los encargados de la adopción de decisiones l</w:t>
      </w:r>
      <w:r w:rsidR="0086653C" w:rsidRPr="00E75D20">
        <w:rPr>
          <w:rFonts w:eastAsia="MS Mincho"/>
          <w:sz w:val="20"/>
          <w:szCs w:val="20"/>
          <w:lang w:val="es-ES_tradnl"/>
        </w:rPr>
        <w:t xml:space="preserve">a evaluación </w:t>
      </w:r>
      <w:r w:rsidR="00E9217E" w:rsidRPr="00E75D20">
        <w:rPr>
          <w:rFonts w:eastAsia="MS Mincho"/>
          <w:sz w:val="20"/>
          <w:szCs w:val="20"/>
          <w:lang w:val="es-ES_tradnl"/>
        </w:rPr>
        <w:t xml:space="preserve">fundamentará </w:t>
      </w:r>
      <w:r w:rsidR="0086653C" w:rsidRPr="00E75D20">
        <w:rPr>
          <w:rFonts w:eastAsia="MS Mincho"/>
          <w:sz w:val="20"/>
          <w:szCs w:val="20"/>
          <w:lang w:val="es-ES_tradnl"/>
        </w:rPr>
        <w:t xml:space="preserve">las </w:t>
      </w:r>
      <w:r w:rsidR="00E9217E" w:rsidRPr="00E75D20">
        <w:rPr>
          <w:rFonts w:eastAsia="MS Mincho"/>
          <w:sz w:val="20"/>
          <w:szCs w:val="20"/>
          <w:lang w:val="es-ES_tradnl"/>
        </w:rPr>
        <w:t xml:space="preserve">posibles </w:t>
      </w:r>
      <w:r w:rsidR="0086653C" w:rsidRPr="00E75D20">
        <w:rPr>
          <w:rFonts w:eastAsia="MS Mincho"/>
          <w:sz w:val="20"/>
          <w:szCs w:val="20"/>
          <w:lang w:val="es-ES_tradnl"/>
        </w:rPr>
        <w:t xml:space="preserve">opciones para </w:t>
      </w:r>
      <w:r w:rsidRPr="00E75D20">
        <w:rPr>
          <w:rFonts w:eastAsia="MS Mincho"/>
          <w:sz w:val="20"/>
          <w:szCs w:val="20"/>
          <w:lang w:val="es-ES_tradnl"/>
        </w:rPr>
        <w:t>impulsar</w:t>
      </w:r>
      <w:r w:rsidR="0086653C" w:rsidRPr="00E75D20">
        <w:rPr>
          <w:rFonts w:eastAsia="MS Mincho"/>
          <w:sz w:val="20"/>
          <w:szCs w:val="20"/>
          <w:lang w:val="es-ES_tradnl"/>
        </w:rPr>
        <w:t xml:space="preserve"> el cambio transformador a fin de materializar la Visión 2050 para la Diversidad Biológica y los Objetivos de Desarrollo Sostenible.</w:t>
      </w:r>
    </w:p>
    <w:p w14:paraId="048D820D" w14:textId="71158003" w:rsidR="00A26E21" w:rsidRPr="00E75D20" w:rsidRDefault="00A26E21" w:rsidP="00817CC2">
      <w:pPr>
        <w:pStyle w:val="Normalnumber"/>
        <w:numPr>
          <w:ilvl w:val="0"/>
          <w:numId w:val="7"/>
        </w:numPr>
        <w:tabs>
          <w:tab w:val="clear" w:pos="1247"/>
          <w:tab w:val="clear" w:pos="1814"/>
          <w:tab w:val="clear" w:pos="2381"/>
          <w:tab w:val="clear" w:pos="2948"/>
          <w:tab w:val="clear" w:pos="3515"/>
          <w:tab w:val="left" w:pos="624"/>
        </w:tabs>
        <w:ind w:left="1247" w:firstLine="0"/>
        <w:rPr>
          <w:rFonts w:eastAsia="MS Mincho"/>
          <w:sz w:val="20"/>
          <w:szCs w:val="20"/>
          <w:lang w:val="es-ES_tradnl"/>
        </w:rPr>
      </w:pPr>
      <w:r w:rsidRPr="00E75D20">
        <w:rPr>
          <w:rFonts w:eastAsia="MS Mincho"/>
          <w:sz w:val="20"/>
          <w:szCs w:val="20"/>
          <w:lang w:val="es-ES_tradnl"/>
        </w:rPr>
        <w:t xml:space="preserve">En el informe de evaluación se analizarán distintas visiones e hipótesis de un mundo sostenible </w:t>
      </w:r>
      <w:r w:rsidR="00C65271" w:rsidRPr="00E75D20">
        <w:rPr>
          <w:rFonts w:eastAsia="MS Mincho"/>
          <w:sz w:val="20"/>
          <w:szCs w:val="20"/>
          <w:lang w:val="es-ES_tradnl"/>
        </w:rPr>
        <w:t xml:space="preserve">para </w:t>
      </w:r>
      <w:r w:rsidRPr="00E75D20">
        <w:rPr>
          <w:rFonts w:eastAsia="MS Mincho"/>
          <w:sz w:val="20"/>
          <w:szCs w:val="20"/>
          <w:lang w:val="es-ES_tradnl"/>
        </w:rPr>
        <w:t xml:space="preserve">la naturaleza y las personas, en consonancia con la Visión 2050 para la Diversidad Biológica y en el contexto de la Agenda 2030 y sus Objetivos de Desarrollo Sostenible, </w:t>
      </w:r>
      <w:r w:rsidR="00DC76B8" w:rsidRPr="00E75D20">
        <w:rPr>
          <w:rFonts w:eastAsia="MS Mincho"/>
          <w:sz w:val="20"/>
          <w:szCs w:val="20"/>
          <w:lang w:val="es-ES_tradnl"/>
        </w:rPr>
        <w:t>entre otras</w:t>
      </w:r>
      <w:r w:rsidRPr="00E75D20">
        <w:rPr>
          <w:rFonts w:eastAsia="MS Mincho"/>
          <w:sz w:val="20"/>
          <w:szCs w:val="20"/>
          <w:lang w:val="es-ES_tradnl"/>
        </w:rPr>
        <w:t xml:space="preserve"> las de los pueblos indígenas y las comunidades locales. Además, en el informe se abordarán los factores determinantes de un cambio transformador, la manera en que este </w:t>
      </w:r>
      <w:r w:rsidR="00DC76B8" w:rsidRPr="00E75D20">
        <w:rPr>
          <w:rFonts w:eastAsia="MS Mincho"/>
          <w:sz w:val="20"/>
          <w:szCs w:val="20"/>
          <w:lang w:val="es-ES_tradnl"/>
        </w:rPr>
        <w:t>o</w:t>
      </w:r>
      <w:r w:rsidRPr="00E75D20">
        <w:rPr>
          <w:rFonts w:eastAsia="MS Mincho"/>
          <w:sz w:val="20"/>
          <w:szCs w:val="20"/>
          <w:lang w:val="es-ES_tradnl"/>
        </w:rPr>
        <w:t xml:space="preserve">curre, los obstáculos que puede enfrentar y, lo más importante, qué medidas </w:t>
      </w:r>
      <w:r w:rsidR="00DC76B8" w:rsidRPr="00E75D20">
        <w:rPr>
          <w:rFonts w:eastAsia="MS Mincho"/>
          <w:sz w:val="20"/>
          <w:szCs w:val="20"/>
          <w:lang w:val="es-ES_tradnl"/>
        </w:rPr>
        <w:t xml:space="preserve">se pueden adoptar </w:t>
      </w:r>
      <w:r w:rsidRPr="00E75D20">
        <w:rPr>
          <w:rFonts w:eastAsia="MS Mincho"/>
          <w:sz w:val="20"/>
          <w:szCs w:val="20"/>
          <w:lang w:val="es-ES_tradnl"/>
        </w:rPr>
        <w:t xml:space="preserve">que promuevan y mantengan el cambio transformador a fin de materializar las visiones y las hipótesis de un mundo sostenible y las vías para alcanzarlo, qué pasos se han de dar para lograr esas visiones y cómo determinar los </w:t>
      </w:r>
      <w:r w:rsidR="0045166C" w:rsidRPr="00E75D20">
        <w:rPr>
          <w:rFonts w:eastAsia="MS Mincho"/>
          <w:sz w:val="20"/>
          <w:szCs w:val="20"/>
          <w:lang w:val="es-ES_tradnl"/>
        </w:rPr>
        <w:t>avances</w:t>
      </w:r>
      <w:r w:rsidRPr="00E75D20">
        <w:rPr>
          <w:rFonts w:eastAsia="MS Mincho"/>
          <w:sz w:val="20"/>
          <w:szCs w:val="20"/>
          <w:lang w:val="es-ES_tradnl"/>
        </w:rPr>
        <w:t xml:space="preserve"> en el logro de ese cambio</w:t>
      </w:r>
      <w:r w:rsidR="00DC76B8" w:rsidRPr="00E75D20">
        <w:rPr>
          <w:rFonts w:eastAsia="MS Mincho"/>
          <w:sz w:val="20"/>
          <w:szCs w:val="20"/>
          <w:lang w:val="es-ES_tradnl"/>
        </w:rPr>
        <w:t xml:space="preserve"> y hacer un seguimiento de ellos</w:t>
      </w:r>
      <w:r w:rsidRPr="00E75D20">
        <w:rPr>
          <w:rFonts w:eastAsia="MS Mincho"/>
          <w:sz w:val="20"/>
          <w:szCs w:val="20"/>
          <w:lang w:val="es-ES_tradnl"/>
        </w:rPr>
        <w:t>.</w:t>
      </w:r>
    </w:p>
    <w:p w14:paraId="43C2DD20" w14:textId="4FFF8935" w:rsidR="00A26E21" w:rsidRPr="00E75D20" w:rsidRDefault="00A26E21" w:rsidP="00B90A83">
      <w:pPr>
        <w:pStyle w:val="ListParagraph"/>
        <w:numPr>
          <w:ilvl w:val="0"/>
          <w:numId w:val="7"/>
        </w:numPr>
        <w:spacing w:after="120"/>
        <w:ind w:left="1247" w:firstLine="0"/>
        <w:contextualSpacing w:val="0"/>
      </w:pPr>
      <w:r w:rsidRPr="00E75D20">
        <w:t xml:space="preserve">Con la evaluación se aspira a </w:t>
      </w:r>
      <w:r w:rsidR="00DC76B8" w:rsidRPr="00E75D20">
        <w:t>señalar y entender</w:t>
      </w:r>
      <w:r w:rsidRPr="00E75D20">
        <w:t xml:space="preserve"> los factores de la sociedad humana a nivel individual y colectivo y a diferentes escalas, desde una escala local has</w:t>
      </w:r>
      <w:r w:rsidR="00990CC0" w:rsidRPr="00E75D20">
        <w:t>ta una escala mundial, que puede</w:t>
      </w:r>
      <w:r w:rsidRPr="00E75D20">
        <w:t>n aprovecharse para propiciar un cambio transformador en pro del logro de la Visión 2050 para la Diversidad Biológica y los Objetivos de Desarrollo Sostenible. Esos factores abarcan dimensiones psicológicas, conductuales, sociales, culturales, económicas, políticas, de gobernanza, institucionales, demográficas, técnicas y tecnológicas, que corresponden a los impulsores indirectos del cambio en materia de diversidad biológica y vertebran el marco conceptual de la IPBES</w:t>
      </w:r>
      <w:r w:rsidRPr="00E75D20">
        <w:rPr>
          <w:vertAlign w:val="superscript"/>
        </w:rPr>
        <w:footnoteReference w:id="7"/>
      </w:r>
      <w:r w:rsidRPr="00E75D20">
        <w:t xml:space="preserve">. Incluyen el papel que desempeñan las instituciones formales e informales, y las repercusiones de las modalidades de producción, suministro y consumo en la naturaleza, las contribuciones de la naturaleza a las personas y la buena calidad de vida. Una mejor comprensión de cómo pueden modificarse o </w:t>
      </w:r>
      <w:r w:rsidR="00DC76B8" w:rsidRPr="00E75D20">
        <w:t>transformarse</w:t>
      </w:r>
      <w:r w:rsidRPr="00E75D20">
        <w:t xml:space="preserve"> esos impulsores interactuantes podría </w:t>
      </w:r>
      <w:r w:rsidR="00990CC0" w:rsidRPr="00E75D20">
        <w:t xml:space="preserve">servir de base para </w:t>
      </w:r>
      <w:r w:rsidRPr="00E75D20">
        <w:t>la formulación de políticas e intervenciones de tal</w:t>
      </w:r>
      <w:r w:rsidR="0045739D">
        <w:t> </w:t>
      </w:r>
      <w:r w:rsidRPr="00E75D20">
        <w:t>modo que desencaden</w:t>
      </w:r>
      <w:r w:rsidR="00990CC0" w:rsidRPr="00E75D20">
        <w:t>en</w:t>
      </w:r>
      <w:r w:rsidR="00162599" w:rsidRPr="00E75D20">
        <w:t xml:space="preserve"> </w:t>
      </w:r>
      <w:r w:rsidRPr="00E75D20">
        <w:t xml:space="preserve">un cambio transformador </w:t>
      </w:r>
      <w:r w:rsidR="00DC76B8" w:rsidRPr="00E75D20">
        <w:t>hacia e</w:t>
      </w:r>
      <w:r w:rsidR="00990CC0" w:rsidRPr="00E75D20">
        <w:t xml:space="preserve">l </w:t>
      </w:r>
      <w:r w:rsidRPr="00E75D20">
        <w:t xml:space="preserve">mantenimiento y la promoción de las contribuciones de la naturaleza y la diversidad biológica a las personas, la sostenibilidad y la buena calidad de vida </w:t>
      </w:r>
      <w:r w:rsidR="00DC76B8" w:rsidRPr="00E75D20">
        <w:t>a</w:t>
      </w:r>
      <w:r w:rsidRPr="00E75D20">
        <w:t xml:space="preserve"> muchos niveles, desde las personas</w:t>
      </w:r>
      <w:r w:rsidR="00DC76B8" w:rsidRPr="00E75D20">
        <w:t>,</w:t>
      </w:r>
      <w:r w:rsidRPr="00E75D20">
        <w:t xml:space="preserve"> pasando por las comunidades y las empresas</w:t>
      </w:r>
      <w:r w:rsidR="00DC76B8" w:rsidRPr="00E75D20">
        <w:t>,</w:t>
      </w:r>
      <w:r w:rsidRPr="00E75D20">
        <w:t xml:space="preserve"> hasta la sociedad en general en consonancia con la Visión 2050 para la Diversidad Biológica y en el contexto de los Objetivos de Desarrollo Sostenible.</w:t>
      </w:r>
    </w:p>
    <w:p w14:paraId="25A9FB81" w14:textId="0C74A004" w:rsidR="00A26E21" w:rsidRPr="00E75D20" w:rsidRDefault="00A26E21" w:rsidP="00817CC2">
      <w:pPr>
        <w:pStyle w:val="Normalnumber"/>
        <w:numPr>
          <w:ilvl w:val="0"/>
          <w:numId w:val="7"/>
        </w:numPr>
        <w:tabs>
          <w:tab w:val="clear" w:pos="1247"/>
          <w:tab w:val="clear" w:pos="1814"/>
          <w:tab w:val="clear" w:pos="2381"/>
          <w:tab w:val="clear" w:pos="2948"/>
          <w:tab w:val="clear" w:pos="3515"/>
          <w:tab w:val="left" w:pos="624"/>
        </w:tabs>
        <w:ind w:left="1247" w:firstLine="0"/>
        <w:rPr>
          <w:rFonts w:eastAsia="MS Mincho"/>
          <w:sz w:val="20"/>
          <w:szCs w:val="20"/>
          <w:lang w:val="es-ES_tradnl"/>
        </w:rPr>
      </w:pPr>
      <w:r w:rsidRPr="00E75D20">
        <w:rPr>
          <w:rFonts w:eastAsia="MS Mincho"/>
          <w:sz w:val="20"/>
          <w:szCs w:val="20"/>
          <w:lang w:val="es-ES_tradnl"/>
        </w:rPr>
        <w:t xml:space="preserve">En la evaluación se </w:t>
      </w:r>
      <w:r w:rsidR="005D7DED" w:rsidRPr="00E75D20">
        <w:rPr>
          <w:rFonts w:eastAsia="MS Mincho"/>
          <w:sz w:val="20"/>
          <w:szCs w:val="20"/>
          <w:lang w:val="es-ES_tradnl"/>
        </w:rPr>
        <w:t>examinará</w:t>
      </w:r>
      <w:r w:rsidRPr="00E75D20">
        <w:rPr>
          <w:rFonts w:eastAsia="MS Mincho"/>
          <w:sz w:val="20"/>
          <w:szCs w:val="20"/>
          <w:lang w:val="es-ES_tradnl"/>
        </w:rPr>
        <w:t xml:space="preserve"> la importancia de los impulsores indirectos mencionados anteriormente por su repercusión sobre los impulsores directos del cambio más importantes</w:t>
      </w:r>
      <w:r w:rsidR="00C47549" w:rsidRPr="00E75D20">
        <w:rPr>
          <w:rFonts w:eastAsia="MS Mincho"/>
          <w:sz w:val="20"/>
          <w:szCs w:val="20"/>
          <w:vertAlign w:val="superscript"/>
          <w:lang w:val="es-ES_tradnl"/>
        </w:rPr>
        <w:footnoteReference w:id="8"/>
      </w:r>
      <w:r w:rsidRPr="00E75D20">
        <w:rPr>
          <w:rFonts w:eastAsia="MS Mincho"/>
          <w:sz w:val="20"/>
          <w:szCs w:val="20"/>
          <w:lang w:val="es-ES_tradnl"/>
        </w:rPr>
        <w:t xml:space="preserve"> (es decir, el cambio de uso de la tierra y el mar, la explotación directa de los organismos, el cambio climático, la contaminación y las especies exóticas invasoras) en todo el bioma. </w:t>
      </w:r>
    </w:p>
    <w:p w14:paraId="05224667" w14:textId="10F7D8A8" w:rsidR="00A26E21" w:rsidRPr="00E75D20" w:rsidRDefault="00A26E21" w:rsidP="00B90A83">
      <w:pPr>
        <w:pStyle w:val="Normalnumber"/>
        <w:numPr>
          <w:ilvl w:val="0"/>
          <w:numId w:val="7"/>
        </w:numPr>
        <w:tabs>
          <w:tab w:val="clear" w:pos="1247"/>
          <w:tab w:val="clear" w:pos="1814"/>
          <w:tab w:val="clear" w:pos="2381"/>
          <w:tab w:val="clear" w:pos="2948"/>
          <w:tab w:val="clear" w:pos="3515"/>
          <w:tab w:val="left" w:pos="624"/>
        </w:tabs>
        <w:ind w:left="1247" w:firstLine="0"/>
        <w:rPr>
          <w:sz w:val="20"/>
          <w:szCs w:val="20"/>
          <w:lang w:val="es-ES_tradnl"/>
        </w:rPr>
      </w:pPr>
      <w:r w:rsidRPr="00E75D20">
        <w:rPr>
          <w:sz w:val="20"/>
          <w:szCs w:val="20"/>
          <w:lang w:val="es-ES_tradnl"/>
        </w:rPr>
        <w:t xml:space="preserve">En la evaluación se tendrá en cuenta la diversidad de valores y </w:t>
      </w:r>
      <w:r w:rsidRPr="00E75D20">
        <w:rPr>
          <w:rFonts w:eastAsia="MS Mincho"/>
          <w:sz w:val="20"/>
          <w:szCs w:val="20"/>
          <w:lang w:val="es-ES_tradnl"/>
        </w:rPr>
        <w:t>comportamientos</w:t>
      </w:r>
      <w:r w:rsidRPr="00E75D20">
        <w:rPr>
          <w:sz w:val="20"/>
          <w:szCs w:val="20"/>
          <w:lang w:val="es-ES_tradnl"/>
        </w:rPr>
        <w:t xml:space="preserve"> sociales que son la base de los impulsores indirectos del cambio y evolucionan </w:t>
      </w:r>
      <w:proofErr w:type="gramStart"/>
      <w:r w:rsidRPr="00E75D20">
        <w:rPr>
          <w:sz w:val="20"/>
          <w:szCs w:val="20"/>
          <w:lang w:val="es-ES_tradnl"/>
        </w:rPr>
        <w:t>conjuntamente con</w:t>
      </w:r>
      <w:proofErr w:type="gramEnd"/>
      <w:r w:rsidRPr="00E75D20">
        <w:rPr>
          <w:sz w:val="20"/>
          <w:szCs w:val="20"/>
          <w:lang w:val="es-ES_tradnl"/>
        </w:rPr>
        <w:t xml:space="preserve"> ellos, es decir, los motivos detrás de los grandes cambios y transiciones sociales, para fundamentar la concepción de las políticas, las campañas de comunicación y colaboración y otras medidas pertinentes. En consecuencia, se tendrán en cuenta, entre otros aspectos: a) los valores (relacionales, utilitarios, entre otros), la manera en que influyen en el comportamiento y cómo este difiere entre regiones y subregiones y entre niveles de desarrollo, aprovechando la evaluación de los valores de la IPBES</w:t>
      </w:r>
      <w:r w:rsidR="00162599" w:rsidRPr="00E75D20">
        <w:rPr>
          <w:sz w:val="20"/>
          <w:szCs w:val="20"/>
          <w:lang w:val="es-ES_tradnl"/>
        </w:rPr>
        <w:t xml:space="preserve"> </w:t>
      </w:r>
      <w:r w:rsidRPr="00E75D20">
        <w:rPr>
          <w:sz w:val="20"/>
          <w:szCs w:val="20"/>
          <w:lang w:val="es-ES_tradnl"/>
        </w:rPr>
        <w:t>y complementándola, una vez finalizada; b) los conceptos de buena calidad de vida, las cosmovisiones y culturas, los modelos de interacción entre la naturaleza y las personas y los mensajes sociales; c) el</w:t>
      </w:r>
      <w:r w:rsidRPr="00E75D20">
        <w:rPr>
          <w:lang w:val="es-ES_tradnl"/>
        </w:rPr>
        <w:t xml:space="preserve"> </w:t>
      </w:r>
      <w:r w:rsidRPr="00E75D20">
        <w:rPr>
          <w:sz w:val="20"/>
          <w:szCs w:val="20"/>
          <w:lang w:val="es-ES_tradnl"/>
        </w:rPr>
        <w:t xml:space="preserve">papel que desempeñan los sistemas de gobernanza, las normas y los reglamentos, la educación y la </w:t>
      </w:r>
      <w:r w:rsidRPr="00E75D20">
        <w:rPr>
          <w:sz w:val="20"/>
          <w:szCs w:val="20"/>
          <w:lang w:val="es-ES_tradnl"/>
        </w:rPr>
        <w:lastRenderedPageBreak/>
        <w:t xml:space="preserve">comunicación, los incentivos económicos y las instituciones financieras y de otro tipo para inducir cambios de comportamiento en las personas, las empresas, las comunidades y las sociedades; d) el papel de las tecnologías y la evaluación de estas; e) el papel de las personas y la acción colectiva; f) el papel de los sistemas complejos y de la teoría de la transformación y las transiciones; g) los obstáculos para el logro de un cambio transformador; h) la equidad y la necesidad de </w:t>
      </w:r>
      <w:r w:rsidR="00B90A83" w:rsidRPr="00E75D20">
        <w:rPr>
          <w:sz w:val="20"/>
          <w:szCs w:val="20"/>
          <w:lang w:val="es-ES_tradnl"/>
        </w:rPr>
        <w:t>“</w:t>
      </w:r>
      <w:r w:rsidRPr="00E75D20">
        <w:rPr>
          <w:sz w:val="20"/>
          <w:szCs w:val="20"/>
          <w:lang w:val="es-ES_tradnl"/>
        </w:rPr>
        <w:t>transiciones justas</w:t>
      </w:r>
      <w:r w:rsidR="00B90A83" w:rsidRPr="00E75D20">
        <w:rPr>
          <w:sz w:val="20"/>
          <w:szCs w:val="20"/>
          <w:lang w:val="es-ES_tradnl"/>
        </w:rPr>
        <w:t>”</w:t>
      </w:r>
      <w:r w:rsidRPr="00E75D20">
        <w:rPr>
          <w:sz w:val="20"/>
          <w:szCs w:val="20"/>
          <w:lang w:val="es-ES_tradnl"/>
        </w:rPr>
        <w:t>, incluidos los aspectos relacionados con el género; i) las enseñanzas extraídas de transiciones, crisis y transformaciones anteriores</w:t>
      </w:r>
      <w:r w:rsidRPr="00E75D20">
        <w:rPr>
          <w:sz w:val="20"/>
          <w:szCs w:val="20"/>
          <w:vertAlign w:val="superscript"/>
          <w:lang w:val="es-ES_tradnl"/>
        </w:rPr>
        <w:footnoteReference w:id="9"/>
      </w:r>
      <w:r w:rsidRPr="00E75D20">
        <w:rPr>
          <w:sz w:val="20"/>
          <w:szCs w:val="20"/>
          <w:lang w:val="es-ES_tradnl"/>
        </w:rPr>
        <w:t>.</w:t>
      </w:r>
    </w:p>
    <w:p w14:paraId="0EF39C49" w14:textId="77777777" w:rsidR="00A26E21" w:rsidRPr="00E75D20" w:rsidRDefault="00EE71ED" w:rsidP="00B90A83">
      <w:pPr>
        <w:pStyle w:val="ListParagraph"/>
        <w:numPr>
          <w:ilvl w:val="0"/>
          <w:numId w:val="7"/>
        </w:numPr>
        <w:spacing w:after="120"/>
        <w:ind w:left="1247" w:firstLine="0"/>
        <w:contextualSpacing w:val="0"/>
      </w:pPr>
      <w:r w:rsidRPr="00E75D20">
        <w:rPr>
          <w:rFonts w:eastAsia="Times New Roman"/>
        </w:rPr>
        <w:t>El proceso de evaluación se apoyará en las cuatro funciones de la Plataforma y sus resultados contribuirán a estas</w:t>
      </w:r>
      <w:r w:rsidR="00A26E21" w:rsidRPr="00E75D20">
        <w:rPr>
          <w:rStyle w:val="FootnoteReference"/>
          <w:szCs w:val="20"/>
        </w:rPr>
        <w:footnoteReference w:id="10"/>
      </w:r>
      <w:r w:rsidRPr="00E75D20">
        <w:t>.</w:t>
      </w:r>
    </w:p>
    <w:p w14:paraId="32BF5F35" w14:textId="193FA18E" w:rsidR="00E2340B" w:rsidRPr="00E75D20" w:rsidRDefault="00F01C40" w:rsidP="00F01C40">
      <w:pPr>
        <w:pStyle w:val="CH2"/>
        <w:ind w:left="1247" w:hanging="1247"/>
        <w:rPr>
          <w:lang w:val="es-ES_tradnl"/>
        </w:rPr>
      </w:pPr>
      <w:r w:rsidRPr="00E75D20">
        <w:rPr>
          <w:lang w:val="es-ES_tradnl"/>
        </w:rPr>
        <w:tab/>
      </w:r>
      <w:r w:rsidRPr="00E75D20">
        <w:rPr>
          <w:lang w:val="es-ES_tradnl"/>
        </w:rPr>
        <w:tab/>
        <w:t>B.</w:t>
      </w:r>
      <w:r w:rsidRPr="00E75D20">
        <w:rPr>
          <w:lang w:val="es-ES_tradnl"/>
        </w:rPr>
        <w:tab/>
      </w:r>
      <w:r w:rsidR="001506EA" w:rsidRPr="00E75D20">
        <w:rPr>
          <w:bCs/>
          <w:lang w:val="es-ES_tradnl"/>
        </w:rPr>
        <w:t>Calendario y cobertura geográfica</w:t>
      </w:r>
    </w:p>
    <w:p w14:paraId="72B4410D" w14:textId="77777777" w:rsidR="00A26E21" w:rsidRPr="00E75D20" w:rsidRDefault="00A26E21" w:rsidP="00D30D4E">
      <w:pPr>
        <w:pStyle w:val="ListParagraph"/>
        <w:numPr>
          <w:ilvl w:val="0"/>
          <w:numId w:val="7"/>
        </w:numPr>
        <w:spacing w:after="120"/>
        <w:ind w:left="1247" w:firstLine="0"/>
        <w:contextualSpacing w:val="0"/>
        <w:rPr>
          <w:rFonts w:eastAsia="Times New Roman"/>
        </w:rPr>
      </w:pPr>
      <w:r w:rsidRPr="00E75D20">
        <w:rPr>
          <w:rFonts w:eastAsia="Times New Roman"/>
        </w:rPr>
        <w:t xml:space="preserve">Esta evaluación tendrá alcance mundial. </w:t>
      </w:r>
      <w:r w:rsidR="00A30739" w:rsidRPr="00E75D20">
        <w:rPr>
          <w:rFonts w:eastAsia="Times New Roman"/>
        </w:rPr>
        <w:t>También d</w:t>
      </w:r>
      <w:r w:rsidRPr="00E75D20">
        <w:rPr>
          <w:rFonts w:eastAsia="Times New Roman"/>
        </w:rPr>
        <w:t>estacará las similitudes y diferencias entre regiones y subregiones y entre países con distintos grados de desarrollo e incluirá ejemplos locales y problemas en las diferentes escalas. Abarcará escalas temporales pasadas y futuras e intervalos en relación con el cambio transformador, según proceda.</w:t>
      </w:r>
    </w:p>
    <w:p w14:paraId="083096E6" w14:textId="77777777" w:rsidR="00A26E21" w:rsidRPr="00E75D20" w:rsidRDefault="00A26E21" w:rsidP="00D30D4E">
      <w:pPr>
        <w:pStyle w:val="ListParagraph"/>
        <w:numPr>
          <w:ilvl w:val="0"/>
          <w:numId w:val="7"/>
        </w:numPr>
        <w:spacing w:after="120"/>
        <w:ind w:left="1247" w:firstLine="0"/>
        <w:contextualSpacing w:val="0"/>
        <w:rPr>
          <w:rFonts w:eastAsia="Times New Roman"/>
        </w:rPr>
      </w:pPr>
      <w:r w:rsidRPr="00E75D20">
        <w:rPr>
          <w:rFonts w:eastAsia="Times New Roman"/>
        </w:rPr>
        <w:t xml:space="preserve">La evaluación se llevará a cabo en un plazo de tres años, de modo que podrá servir de base para un examen de los </w:t>
      </w:r>
      <w:r w:rsidR="002826CC" w:rsidRPr="00E75D20">
        <w:rPr>
          <w:rFonts w:eastAsia="Times New Roman"/>
        </w:rPr>
        <w:t>avances</w:t>
      </w:r>
      <w:r w:rsidRPr="00E75D20">
        <w:rPr>
          <w:rFonts w:eastAsia="Times New Roman"/>
        </w:rPr>
        <w:t xml:space="preserve"> alcanzados en la aplicación del marco mundial de la diversidad biológica posterior a 2020, la Agenda 2030 para el Desarrollo Sostenible y el Acuerdo de París sobre el cambio climático. </w:t>
      </w:r>
    </w:p>
    <w:p w14:paraId="4B199CBE" w14:textId="245F8E02" w:rsidR="00575272" w:rsidRPr="00E75D20" w:rsidRDefault="00FD0941" w:rsidP="00FD0941">
      <w:pPr>
        <w:pStyle w:val="CH2"/>
        <w:ind w:left="1247" w:hanging="1247"/>
        <w:rPr>
          <w:bCs/>
          <w:lang w:val="es-ES_tradnl"/>
        </w:rPr>
      </w:pPr>
      <w:r w:rsidRPr="00E75D20">
        <w:rPr>
          <w:bCs/>
          <w:lang w:val="es-ES_tradnl"/>
        </w:rPr>
        <w:tab/>
      </w:r>
      <w:r w:rsidR="009C6983" w:rsidRPr="00E75D20">
        <w:rPr>
          <w:bCs/>
          <w:lang w:val="es-ES_tradnl"/>
        </w:rPr>
        <w:tab/>
      </w:r>
      <w:r w:rsidR="00F01C40" w:rsidRPr="00E75D20">
        <w:rPr>
          <w:bCs/>
          <w:lang w:val="es-ES_tradnl"/>
        </w:rPr>
        <w:t>C.</w:t>
      </w:r>
      <w:r w:rsidR="00F01C40" w:rsidRPr="00E75D20">
        <w:rPr>
          <w:bCs/>
          <w:lang w:val="es-ES_tradnl"/>
        </w:rPr>
        <w:tab/>
      </w:r>
      <w:r w:rsidR="007E6FE9" w:rsidRPr="00E75D20">
        <w:rPr>
          <w:bCs/>
          <w:lang w:val="es-ES_tradnl"/>
        </w:rPr>
        <w:t>Contexto político</w:t>
      </w:r>
    </w:p>
    <w:p w14:paraId="309EFECA" w14:textId="77777777" w:rsidR="00A26E21" w:rsidRPr="00E75D20" w:rsidRDefault="00A26E21" w:rsidP="00D30D4E">
      <w:pPr>
        <w:pStyle w:val="ListParagraph"/>
        <w:numPr>
          <w:ilvl w:val="0"/>
          <w:numId w:val="7"/>
        </w:numPr>
        <w:spacing w:after="120"/>
        <w:ind w:left="1247" w:firstLine="0"/>
        <w:contextualSpacing w:val="0"/>
        <w:rPr>
          <w:rFonts w:eastAsia="Times New Roman"/>
        </w:rPr>
      </w:pPr>
      <w:r w:rsidRPr="00E75D20">
        <w:rPr>
          <w:rFonts w:eastAsia="Times New Roman"/>
        </w:rPr>
        <w:t>Los destinatarios de la evaluación son, entre otros, los siguientes: Gobiernos, órganos rectores de los acuerdos ambientales multilaterales, los encargados de la adopción de decisiones en el contexto de los marcos normativos mundiales, gobiernos subnacionales y autoridades locales, científicos, sistemas de educación y medios de información; el sector privado y la sociedad civil, incluidos los pueblos indígenas y las comunidades locales, los jóvenes, las mujeres y las organizaciones no gubernamentales.</w:t>
      </w:r>
    </w:p>
    <w:p w14:paraId="5EA15616" w14:textId="27969F58" w:rsidR="00A26E21" w:rsidRPr="00E75D20" w:rsidRDefault="00A26E21" w:rsidP="00D30D4E">
      <w:pPr>
        <w:pStyle w:val="ListParagraph"/>
        <w:numPr>
          <w:ilvl w:val="0"/>
          <w:numId w:val="7"/>
        </w:numPr>
        <w:spacing w:after="120"/>
        <w:ind w:left="1247" w:firstLine="0"/>
        <w:contextualSpacing w:val="0"/>
        <w:rPr>
          <w:rFonts w:eastAsia="Times New Roman"/>
        </w:rPr>
      </w:pPr>
      <w:r w:rsidRPr="00E75D20">
        <w:rPr>
          <w:rFonts w:eastAsia="Times New Roman"/>
        </w:rPr>
        <w:t xml:space="preserve">Esta evaluación reforzará la base de conocimientos para </w:t>
      </w:r>
      <w:r w:rsidR="006F2DB1" w:rsidRPr="00E75D20">
        <w:rPr>
          <w:rFonts w:eastAsia="Times New Roman"/>
        </w:rPr>
        <w:t>la</w:t>
      </w:r>
      <w:r w:rsidRPr="00E75D20">
        <w:rPr>
          <w:rFonts w:eastAsia="Times New Roman"/>
        </w:rPr>
        <w:t xml:space="preserve"> adopción de decisiones con base</w:t>
      </w:r>
      <w:r w:rsidR="0045739D">
        <w:rPr>
          <w:rFonts w:eastAsia="Times New Roman"/>
        </w:rPr>
        <w:t> </w:t>
      </w:r>
      <w:r w:rsidRPr="00E75D20">
        <w:rPr>
          <w:rFonts w:eastAsia="Times New Roman"/>
        </w:rPr>
        <w:t>empírica, en el contexto del marco mundial de la diversidad biológica posterior a 2020 y la Visión</w:t>
      </w:r>
      <w:r w:rsidR="0059613D" w:rsidRPr="00E75D20">
        <w:rPr>
          <w:rFonts w:eastAsia="Times New Roman"/>
        </w:rPr>
        <w:t> </w:t>
      </w:r>
      <w:r w:rsidRPr="00E75D20">
        <w:rPr>
          <w:rFonts w:eastAsia="Times New Roman"/>
        </w:rPr>
        <w:t>2050 para la Diversidad Biológica, la Agenda 2030 para el Desarrollo Sostenible y el Acuerdo</w:t>
      </w:r>
      <w:r w:rsidR="0045739D">
        <w:rPr>
          <w:rFonts w:eastAsia="Times New Roman"/>
        </w:rPr>
        <w:t> </w:t>
      </w:r>
      <w:r w:rsidRPr="00E75D20">
        <w:rPr>
          <w:rFonts w:eastAsia="Times New Roman"/>
        </w:rPr>
        <w:t xml:space="preserve">de París. La evaluación </w:t>
      </w:r>
      <w:r w:rsidR="00B61626" w:rsidRPr="00E75D20">
        <w:rPr>
          <w:rFonts w:eastAsia="Times New Roman"/>
        </w:rPr>
        <w:t xml:space="preserve">se concibió </w:t>
      </w:r>
      <w:r w:rsidRPr="00E75D20">
        <w:rPr>
          <w:rFonts w:eastAsia="Times New Roman"/>
        </w:rPr>
        <w:t xml:space="preserve">también para que sirva de base para otros procesos importantes en el marco de los acuerdos ambientales multilaterales, otros convenios, acuerdos y organizaciones que centran su interés en cuestiones relacionadas con la diversidad biológica y el medio ambiente, así como para </w:t>
      </w:r>
      <w:r w:rsidR="002457ED" w:rsidRPr="00E75D20">
        <w:rPr>
          <w:rFonts w:eastAsia="Times New Roman"/>
        </w:rPr>
        <w:t xml:space="preserve">los </w:t>
      </w:r>
      <w:r w:rsidRPr="00E75D20">
        <w:rPr>
          <w:rFonts w:eastAsia="Times New Roman"/>
        </w:rPr>
        <w:t>acuerdos y procesos ambientales multilaterales de carácter sectorial y regional pertinentes.</w:t>
      </w:r>
    </w:p>
    <w:p w14:paraId="6E706780" w14:textId="5125BCFE" w:rsidR="00A26E21" w:rsidRPr="00E75D20" w:rsidRDefault="00A26E21" w:rsidP="00D30D4E">
      <w:pPr>
        <w:pStyle w:val="ListParagraph"/>
        <w:numPr>
          <w:ilvl w:val="0"/>
          <w:numId w:val="7"/>
        </w:numPr>
        <w:spacing w:after="120"/>
        <w:ind w:left="1247" w:firstLine="0"/>
        <w:contextualSpacing w:val="0"/>
        <w:rPr>
          <w:rFonts w:eastAsia="Times New Roman"/>
        </w:rPr>
      </w:pPr>
      <w:r w:rsidRPr="00E75D20">
        <w:rPr>
          <w:rFonts w:eastAsia="Times New Roman"/>
        </w:rPr>
        <w:t>Además, se espera que la evaluación sirva para fundamentar políticas a nivel</w:t>
      </w:r>
      <w:r w:rsidR="00CE09AB" w:rsidRPr="00E75D20">
        <w:rPr>
          <w:rFonts w:eastAsia="Times New Roman"/>
        </w:rPr>
        <w:t>es</w:t>
      </w:r>
      <w:r w:rsidRPr="00E75D20">
        <w:rPr>
          <w:rFonts w:eastAsia="Times New Roman"/>
        </w:rPr>
        <w:t xml:space="preserve"> subnacional, nacional, regional y mundial pertinentes para la conservación y el uso sostenible de la diversidad biológica y los ecosistemas, los recursos naturales y las contribuciones de la naturaleza a las</w:t>
      </w:r>
      <w:r w:rsidR="00B5120C" w:rsidRPr="00E75D20">
        <w:rPr>
          <w:rFonts w:eastAsia="Times New Roman"/>
        </w:rPr>
        <w:t> </w:t>
      </w:r>
      <w:r w:rsidRPr="00E75D20">
        <w:rPr>
          <w:rFonts w:eastAsia="Times New Roman"/>
        </w:rPr>
        <w:t>personas.</w:t>
      </w:r>
    </w:p>
    <w:p w14:paraId="693F8DB6" w14:textId="0938270A" w:rsidR="00A43737" w:rsidRPr="00E75D20" w:rsidRDefault="002C2453" w:rsidP="002C2453">
      <w:pPr>
        <w:pStyle w:val="CH2"/>
        <w:ind w:left="1247" w:hanging="1247"/>
        <w:rPr>
          <w:lang w:val="es-ES_tradnl"/>
        </w:rPr>
      </w:pPr>
      <w:r w:rsidRPr="00E75D20">
        <w:rPr>
          <w:bCs/>
          <w:lang w:val="es-ES_tradnl"/>
        </w:rPr>
        <w:tab/>
      </w:r>
      <w:r w:rsidRPr="00E75D20">
        <w:rPr>
          <w:bCs/>
          <w:lang w:val="es-ES_tradnl"/>
        </w:rPr>
        <w:tab/>
        <w:t>D.</w:t>
      </w:r>
      <w:r w:rsidRPr="00E75D20">
        <w:rPr>
          <w:bCs/>
          <w:lang w:val="es-ES_tradnl"/>
        </w:rPr>
        <w:tab/>
      </w:r>
      <w:r w:rsidR="00A75F3B" w:rsidRPr="00E75D20">
        <w:rPr>
          <w:bCs/>
          <w:lang w:val="es-ES_tradnl"/>
        </w:rPr>
        <w:t>Preguntas generales</w:t>
      </w:r>
      <w:r w:rsidR="00A75F3B" w:rsidRPr="00E75D20">
        <w:rPr>
          <w:lang w:val="es-ES_tradnl"/>
        </w:rPr>
        <w:t xml:space="preserve"> </w:t>
      </w:r>
    </w:p>
    <w:p w14:paraId="462C74D4" w14:textId="4F7D5575" w:rsidR="00A26E21" w:rsidRPr="00E75D20" w:rsidRDefault="00A54835" w:rsidP="0059613D">
      <w:pPr>
        <w:pStyle w:val="ListParagraph"/>
        <w:numPr>
          <w:ilvl w:val="0"/>
          <w:numId w:val="7"/>
        </w:numPr>
        <w:spacing w:after="120"/>
        <w:ind w:left="1247" w:firstLine="0"/>
        <w:contextualSpacing w:val="0"/>
        <w:rPr>
          <w:rFonts w:eastAsia="Times New Roman"/>
        </w:rPr>
      </w:pPr>
      <w:r w:rsidRPr="00E75D20">
        <w:rPr>
          <w:rFonts w:eastAsia="Times New Roman"/>
        </w:rPr>
        <w:t>En l</w:t>
      </w:r>
      <w:r w:rsidR="00A26E21" w:rsidRPr="00E75D20">
        <w:rPr>
          <w:rFonts w:eastAsia="Times New Roman"/>
        </w:rPr>
        <w:t xml:space="preserve">a evaluación </w:t>
      </w:r>
      <w:r w:rsidRPr="00E75D20">
        <w:rPr>
          <w:rFonts w:eastAsia="Times New Roman"/>
        </w:rPr>
        <w:t xml:space="preserve">se formularán </w:t>
      </w:r>
      <w:r w:rsidR="00A26E21" w:rsidRPr="00E75D20">
        <w:rPr>
          <w:rFonts w:eastAsia="Times New Roman"/>
        </w:rPr>
        <w:t xml:space="preserve">preguntas que tienen pertinencia para los encargados de la adopción de decisiones y otros interesados que se ocupan de las cuestiones relacionadas con el cambio transformador para lograr la Visión 2050 para la Diversidad Biológica y los Objetivos de Desarrollo Sostenible de la Agenda 2030 y aplicar el marco mundial de la diversidad biológica posterior a 2020, así como el Acuerdo de París (más adelante, para evitar la repetición, se les denominará </w:t>
      </w:r>
      <w:r w:rsidR="00B90A83" w:rsidRPr="00E75D20">
        <w:rPr>
          <w:rFonts w:eastAsia="Times New Roman"/>
        </w:rPr>
        <w:t>“</w:t>
      </w:r>
      <w:r w:rsidR="00A26E21" w:rsidRPr="00E75D20">
        <w:rPr>
          <w:rFonts w:eastAsia="Times New Roman"/>
        </w:rPr>
        <w:t>objetivos mundiales</w:t>
      </w:r>
      <w:r w:rsidR="00B90A83" w:rsidRPr="00E75D20">
        <w:rPr>
          <w:rFonts w:eastAsia="Times New Roman"/>
        </w:rPr>
        <w:t>”</w:t>
      </w:r>
      <w:r w:rsidR="00A26E21" w:rsidRPr="00E75D20">
        <w:rPr>
          <w:rFonts w:eastAsia="Times New Roman"/>
        </w:rPr>
        <w:t>),</w:t>
      </w:r>
      <w:r w:rsidR="00162599" w:rsidRPr="00E75D20">
        <w:rPr>
          <w:rFonts w:eastAsia="Times New Roman"/>
        </w:rPr>
        <w:t xml:space="preserve"> </w:t>
      </w:r>
      <w:r w:rsidR="00A26E21" w:rsidRPr="00E75D20">
        <w:rPr>
          <w:rFonts w:eastAsia="Times New Roman"/>
        </w:rPr>
        <w:t>tales como:</w:t>
      </w:r>
    </w:p>
    <w:p w14:paraId="328AD091" w14:textId="2FD03032" w:rsidR="00A26E21" w:rsidRPr="00E75D20" w:rsidRDefault="00A26E21" w:rsidP="007774F9">
      <w:pPr>
        <w:pStyle w:val="Normalnumber"/>
        <w:numPr>
          <w:ilvl w:val="0"/>
          <w:numId w:val="11"/>
        </w:numPr>
        <w:tabs>
          <w:tab w:val="clear" w:pos="1247"/>
          <w:tab w:val="clear" w:pos="1814"/>
          <w:tab w:val="clear" w:pos="2381"/>
          <w:tab w:val="clear" w:pos="2948"/>
          <w:tab w:val="clear" w:pos="3515"/>
        </w:tabs>
        <w:ind w:left="1247" w:firstLine="624"/>
        <w:rPr>
          <w:color w:val="000000" w:themeColor="text1"/>
          <w:sz w:val="20"/>
          <w:szCs w:val="20"/>
          <w:lang w:val="es-ES_tradnl"/>
        </w:rPr>
      </w:pPr>
      <w:r w:rsidRPr="00E75D20">
        <w:rPr>
          <w:sz w:val="20"/>
          <w:szCs w:val="20"/>
          <w:lang w:val="es-ES_tradnl"/>
        </w:rPr>
        <w:t xml:space="preserve">¿Qué son los cambios transformadores y </w:t>
      </w:r>
      <w:r w:rsidR="002E2871" w:rsidRPr="00E75D20">
        <w:rPr>
          <w:sz w:val="20"/>
          <w:szCs w:val="20"/>
          <w:lang w:val="es-ES_tradnl"/>
        </w:rPr>
        <w:t>qué relación guardan</w:t>
      </w:r>
      <w:r w:rsidRPr="00E75D20">
        <w:rPr>
          <w:sz w:val="20"/>
          <w:szCs w:val="20"/>
          <w:lang w:val="es-ES_tradnl"/>
        </w:rPr>
        <w:t xml:space="preserve"> con los actuales enfoques </w:t>
      </w:r>
      <w:r w:rsidR="00116C63" w:rsidRPr="00E75D20">
        <w:rPr>
          <w:sz w:val="20"/>
          <w:szCs w:val="20"/>
          <w:lang w:val="es-ES_tradnl"/>
        </w:rPr>
        <w:t xml:space="preserve">de </w:t>
      </w:r>
      <w:r w:rsidRPr="00E75D20">
        <w:rPr>
          <w:sz w:val="20"/>
          <w:szCs w:val="20"/>
          <w:lang w:val="es-ES_tradnl"/>
        </w:rPr>
        <w:t>gestión de</w:t>
      </w:r>
      <w:r w:rsidR="00162599" w:rsidRPr="00E75D20">
        <w:rPr>
          <w:sz w:val="20"/>
          <w:szCs w:val="20"/>
          <w:lang w:val="es-ES_tradnl"/>
        </w:rPr>
        <w:t xml:space="preserve"> </w:t>
      </w:r>
      <w:r w:rsidRPr="00E75D20">
        <w:rPr>
          <w:sz w:val="20"/>
          <w:szCs w:val="20"/>
          <w:lang w:val="es-ES_tradnl"/>
        </w:rPr>
        <w:t xml:space="preserve">la diversidad biológica y los servicios de los ecosistemas? </w:t>
      </w:r>
    </w:p>
    <w:p w14:paraId="12702591" w14:textId="012AC549" w:rsidR="00A26E21" w:rsidRPr="00E75D20" w:rsidRDefault="00A26E21" w:rsidP="007774F9">
      <w:pPr>
        <w:pStyle w:val="Normalnumber"/>
        <w:numPr>
          <w:ilvl w:val="0"/>
          <w:numId w:val="11"/>
        </w:numPr>
        <w:tabs>
          <w:tab w:val="clear" w:pos="1247"/>
          <w:tab w:val="clear" w:pos="1814"/>
          <w:tab w:val="clear" w:pos="2381"/>
          <w:tab w:val="clear" w:pos="2948"/>
          <w:tab w:val="clear" w:pos="3515"/>
        </w:tabs>
        <w:ind w:left="1247" w:firstLine="624"/>
        <w:rPr>
          <w:color w:val="000000" w:themeColor="text1"/>
          <w:sz w:val="20"/>
          <w:szCs w:val="20"/>
          <w:lang w:val="es-ES_tradnl"/>
        </w:rPr>
      </w:pPr>
      <w:r w:rsidRPr="00E75D20">
        <w:rPr>
          <w:sz w:val="20"/>
          <w:szCs w:val="20"/>
          <w:lang w:val="es-ES_tradnl"/>
        </w:rPr>
        <w:t xml:space="preserve">¿Cómo </w:t>
      </w:r>
      <w:r w:rsidR="002E2871" w:rsidRPr="00E75D20">
        <w:rPr>
          <w:sz w:val="20"/>
          <w:szCs w:val="20"/>
          <w:lang w:val="es-ES_tradnl"/>
        </w:rPr>
        <w:t xml:space="preserve">puede utilizarse </w:t>
      </w:r>
      <w:r w:rsidRPr="00E75D20">
        <w:rPr>
          <w:sz w:val="20"/>
          <w:szCs w:val="20"/>
          <w:lang w:val="es-ES_tradnl"/>
        </w:rPr>
        <w:t>un cambio transformador deliberado y emergente</w:t>
      </w:r>
      <w:r w:rsidR="004D53A0" w:rsidRPr="00E75D20">
        <w:rPr>
          <w:sz w:val="20"/>
          <w:szCs w:val="20"/>
          <w:lang w:val="es-ES_tradnl"/>
        </w:rPr>
        <w:t xml:space="preserve"> </w:t>
      </w:r>
      <w:r w:rsidRPr="00E75D20">
        <w:rPr>
          <w:sz w:val="20"/>
          <w:szCs w:val="20"/>
          <w:lang w:val="es-ES_tradnl"/>
        </w:rPr>
        <w:t>para alcanzar los objetivos mundiales mencionados anteriormente?</w:t>
      </w:r>
    </w:p>
    <w:p w14:paraId="735DEBD0" w14:textId="60DF3225" w:rsidR="00A26E21" w:rsidRPr="00E75D20" w:rsidRDefault="00A26E21" w:rsidP="007774F9">
      <w:pPr>
        <w:pStyle w:val="Normalnumber"/>
        <w:numPr>
          <w:ilvl w:val="0"/>
          <w:numId w:val="11"/>
        </w:numPr>
        <w:tabs>
          <w:tab w:val="clear" w:pos="1247"/>
          <w:tab w:val="clear" w:pos="1814"/>
          <w:tab w:val="clear" w:pos="2381"/>
          <w:tab w:val="clear" w:pos="2948"/>
          <w:tab w:val="clear" w:pos="3515"/>
        </w:tabs>
        <w:ind w:left="1247" w:firstLine="624"/>
        <w:rPr>
          <w:sz w:val="20"/>
          <w:szCs w:val="20"/>
          <w:lang w:val="es-ES_tradnl"/>
        </w:rPr>
      </w:pPr>
      <w:r w:rsidRPr="00E75D20">
        <w:rPr>
          <w:sz w:val="20"/>
          <w:szCs w:val="20"/>
          <w:lang w:val="es-ES_tradnl"/>
        </w:rPr>
        <w:t xml:space="preserve">¿Cómo </w:t>
      </w:r>
      <w:r w:rsidR="002E2871" w:rsidRPr="00E75D20">
        <w:rPr>
          <w:sz w:val="20"/>
          <w:szCs w:val="20"/>
          <w:lang w:val="es-ES_tradnl"/>
        </w:rPr>
        <w:t xml:space="preserve">conciben </w:t>
      </w:r>
      <w:r w:rsidRPr="00E75D20">
        <w:rPr>
          <w:sz w:val="20"/>
          <w:szCs w:val="20"/>
          <w:lang w:val="es-ES_tradnl"/>
        </w:rPr>
        <w:t xml:space="preserve">los distintos grupos un mundo sostenible donde se haya alcanzado la Visión 2050 para la Diversidad Biológica en el contexto de los Objetivos de Desarrollo Sostenible? </w:t>
      </w:r>
      <w:r w:rsidRPr="00E75D20">
        <w:rPr>
          <w:sz w:val="20"/>
          <w:szCs w:val="20"/>
          <w:lang w:val="es-ES_tradnl"/>
        </w:rPr>
        <w:lastRenderedPageBreak/>
        <w:t xml:space="preserve">¿Qué implican estas visiones y los valores subyacentes para los cambios transformadores en todos los sectores y sistemas? </w:t>
      </w:r>
    </w:p>
    <w:p w14:paraId="752C76FB" w14:textId="77777777" w:rsidR="00A26E21" w:rsidRPr="00E75D20" w:rsidRDefault="00A26E21" w:rsidP="007774F9">
      <w:pPr>
        <w:pStyle w:val="Normalnumber"/>
        <w:numPr>
          <w:ilvl w:val="0"/>
          <w:numId w:val="11"/>
        </w:numPr>
        <w:tabs>
          <w:tab w:val="clear" w:pos="2381"/>
          <w:tab w:val="clear" w:pos="2948"/>
          <w:tab w:val="left" w:pos="624"/>
          <w:tab w:val="left" w:pos="1871"/>
          <w:tab w:val="left" w:pos="2410"/>
          <w:tab w:val="left" w:pos="4082"/>
        </w:tabs>
        <w:ind w:left="1247" w:firstLine="624"/>
        <w:rPr>
          <w:sz w:val="20"/>
          <w:szCs w:val="20"/>
          <w:lang w:val="es-ES_tradnl"/>
        </w:rPr>
      </w:pPr>
      <w:r w:rsidRPr="00E75D20">
        <w:rPr>
          <w:sz w:val="20"/>
          <w:szCs w:val="20"/>
          <w:lang w:val="es-ES_tradnl"/>
        </w:rPr>
        <w:t xml:space="preserve">¿Qué </w:t>
      </w:r>
      <w:r w:rsidR="00C01BB8" w:rsidRPr="00E75D20">
        <w:rPr>
          <w:sz w:val="20"/>
          <w:szCs w:val="20"/>
          <w:lang w:val="es-ES_tradnl"/>
        </w:rPr>
        <w:t>hipótesis</w:t>
      </w:r>
      <w:r w:rsidRPr="00E75D20">
        <w:rPr>
          <w:sz w:val="20"/>
          <w:szCs w:val="20"/>
          <w:lang w:val="es-ES_tradnl"/>
        </w:rPr>
        <w:t xml:space="preserve"> y vías futuras podrían conducir a las transformaciones necesarias para alcanzar los objetivos mundiales </w:t>
      </w:r>
      <w:r w:rsidR="00C01BB8" w:rsidRPr="00E75D20">
        <w:rPr>
          <w:sz w:val="20"/>
          <w:szCs w:val="20"/>
          <w:lang w:val="es-ES_tradnl"/>
        </w:rPr>
        <w:t xml:space="preserve">antes </w:t>
      </w:r>
      <w:r w:rsidRPr="00E75D20">
        <w:rPr>
          <w:sz w:val="20"/>
          <w:szCs w:val="20"/>
          <w:lang w:val="es-ES_tradnl"/>
        </w:rPr>
        <w:t>mencionados? ¿Cuáles motores de cambio y políticas de estas hipótesis y vías son cruciales para facilitar las transformaciones necesarias?</w:t>
      </w:r>
      <w:r w:rsidR="00162599" w:rsidRPr="00E75D20">
        <w:rPr>
          <w:sz w:val="20"/>
          <w:szCs w:val="20"/>
          <w:lang w:val="es-ES_tradnl"/>
        </w:rPr>
        <w:t xml:space="preserve"> </w:t>
      </w:r>
    </w:p>
    <w:p w14:paraId="45DD7518" w14:textId="77777777" w:rsidR="00A26E21" w:rsidRPr="00E75D20" w:rsidRDefault="00A26E21" w:rsidP="007774F9">
      <w:pPr>
        <w:pStyle w:val="Normalnumber"/>
        <w:numPr>
          <w:ilvl w:val="0"/>
          <w:numId w:val="11"/>
        </w:numPr>
        <w:tabs>
          <w:tab w:val="clear" w:pos="2381"/>
          <w:tab w:val="clear" w:pos="2948"/>
          <w:tab w:val="left" w:pos="624"/>
          <w:tab w:val="left" w:pos="1871"/>
          <w:tab w:val="left" w:pos="2410"/>
          <w:tab w:val="left" w:pos="4082"/>
        </w:tabs>
        <w:ind w:left="1247" w:firstLine="624"/>
        <w:rPr>
          <w:sz w:val="20"/>
          <w:szCs w:val="20"/>
          <w:lang w:val="es-ES_tradnl"/>
        </w:rPr>
      </w:pPr>
      <w:r w:rsidRPr="00E75D20">
        <w:rPr>
          <w:sz w:val="20"/>
          <w:szCs w:val="20"/>
          <w:lang w:val="es-ES_tradnl"/>
        </w:rPr>
        <w:t xml:space="preserve">¿Qué permite y acelera un cambio transformador y qué pueden hacer los encargados de la formulación de políticas, los encargados de la adopción de decisiones, los administradores, los interesados, los ciudadanos y las empresas y organizaciones para utilizar y promover el cambio transformador </w:t>
      </w:r>
      <w:r w:rsidR="00610DC2" w:rsidRPr="00E75D20">
        <w:rPr>
          <w:sz w:val="20"/>
          <w:szCs w:val="20"/>
          <w:lang w:val="es-ES_tradnl"/>
        </w:rPr>
        <w:t xml:space="preserve">en aras de </w:t>
      </w:r>
      <w:r w:rsidRPr="00E75D20">
        <w:rPr>
          <w:sz w:val="20"/>
          <w:szCs w:val="20"/>
          <w:lang w:val="es-ES_tradnl"/>
        </w:rPr>
        <w:t>alcanzar los objetivos locales, nacionales e internacionales pertinentes e</w:t>
      </w:r>
      <w:r w:rsidR="00610DC2" w:rsidRPr="00E75D20">
        <w:rPr>
          <w:sz w:val="20"/>
          <w:szCs w:val="20"/>
          <w:lang w:val="es-ES_tradnl"/>
        </w:rPr>
        <w:t>n</w:t>
      </w:r>
      <w:r w:rsidRPr="00E75D20">
        <w:rPr>
          <w:sz w:val="20"/>
          <w:szCs w:val="20"/>
          <w:lang w:val="es-ES_tradnl"/>
        </w:rPr>
        <w:t xml:space="preserve"> forma equitativa, justa y participativa sin dejar a nadie atrás? </w:t>
      </w:r>
    </w:p>
    <w:p w14:paraId="5BE1E193" w14:textId="6D93B139" w:rsidR="00A26E21" w:rsidRPr="00E75D20" w:rsidRDefault="00A26E21" w:rsidP="007774F9">
      <w:pPr>
        <w:pStyle w:val="Normalnumber"/>
        <w:numPr>
          <w:ilvl w:val="0"/>
          <w:numId w:val="11"/>
        </w:numPr>
        <w:tabs>
          <w:tab w:val="clear" w:pos="2381"/>
          <w:tab w:val="clear" w:pos="2948"/>
          <w:tab w:val="left" w:pos="624"/>
          <w:tab w:val="left" w:pos="1871"/>
          <w:tab w:val="left" w:pos="2410"/>
          <w:tab w:val="left" w:pos="4082"/>
        </w:tabs>
        <w:ind w:left="1247" w:firstLine="624"/>
        <w:rPr>
          <w:sz w:val="20"/>
          <w:szCs w:val="20"/>
          <w:lang w:val="es-ES_tradnl"/>
        </w:rPr>
      </w:pPr>
      <w:bookmarkStart w:id="2" w:name="_Hlk43300554"/>
      <w:r w:rsidRPr="00E75D20">
        <w:rPr>
          <w:sz w:val="20"/>
          <w:szCs w:val="20"/>
          <w:lang w:val="es-ES_tradnl"/>
        </w:rPr>
        <w:t xml:space="preserve">¿Cuáles obstáculos y desafíos impiden el cambio transformador a un mundo sostenible, cómo podrían, con el transcurso del tiempo, cambiar la escala y el contexto, y cómo pueden superarse esos obstáculos y desafíos? </w:t>
      </w:r>
      <w:bookmarkEnd w:id="2"/>
    </w:p>
    <w:p w14:paraId="0397A5AA" w14:textId="38BCE878" w:rsidR="00A26E21" w:rsidRPr="00E75D20" w:rsidRDefault="00A26E21" w:rsidP="007774F9">
      <w:pPr>
        <w:pStyle w:val="Normalnumber"/>
        <w:numPr>
          <w:ilvl w:val="0"/>
          <w:numId w:val="11"/>
        </w:numPr>
        <w:tabs>
          <w:tab w:val="clear" w:pos="2381"/>
          <w:tab w:val="clear" w:pos="2948"/>
          <w:tab w:val="left" w:pos="624"/>
          <w:tab w:val="left" w:pos="1871"/>
          <w:tab w:val="left" w:pos="2410"/>
          <w:tab w:val="left" w:pos="4082"/>
        </w:tabs>
        <w:ind w:left="1247" w:firstLine="624"/>
        <w:rPr>
          <w:lang w:val="es-ES_tradnl"/>
        </w:rPr>
      </w:pPr>
      <w:r w:rsidRPr="00E75D20">
        <w:rPr>
          <w:sz w:val="20"/>
          <w:szCs w:val="20"/>
          <w:lang w:val="es-ES_tradnl"/>
        </w:rPr>
        <w:t>¿Qué opciones y funciones tienen los encargados de la formulación de políticas, los encargados de la adopción de decisiones, los administradores, los interesados, los ciudadanos, las empresas y las organizaciones para fomentar el cambio en pro del logro de los objetivos mundiales mencionados anteriormente y cómo podrían cambiar estas opciones y funciones con el transcurso del</w:t>
      </w:r>
      <w:r w:rsidR="0045739D">
        <w:rPr>
          <w:sz w:val="20"/>
          <w:szCs w:val="20"/>
          <w:lang w:val="es-ES_tradnl"/>
        </w:rPr>
        <w:t> </w:t>
      </w:r>
      <w:r w:rsidRPr="00E75D20">
        <w:rPr>
          <w:sz w:val="20"/>
          <w:szCs w:val="20"/>
          <w:lang w:val="es-ES_tradnl"/>
        </w:rPr>
        <w:t xml:space="preserve">tiempo y el contexto? </w:t>
      </w:r>
    </w:p>
    <w:p w14:paraId="6BBB1564" w14:textId="77777777" w:rsidR="00A26E21" w:rsidRPr="00E75D20" w:rsidRDefault="00A26E21" w:rsidP="007774F9">
      <w:pPr>
        <w:pStyle w:val="Normalnumber"/>
        <w:numPr>
          <w:ilvl w:val="0"/>
          <w:numId w:val="11"/>
        </w:numPr>
        <w:tabs>
          <w:tab w:val="clear" w:pos="2381"/>
          <w:tab w:val="clear" w:pos="2948"/>
          <w:tab w:val="left" w:pos="624"/>
          <w:tab w:val="left" w:pos="1871"/>
          <w:tab w:val="left" w:pos="2410"/>
          <w:tab w:val="left" w:pos="4082"/>
        </w:tabs>
        <w:ind w:left="1247" w:firstLine="624"/>
        <w:rPr>
          <w:sz w:val="20"/>
          <w:szCs w:val="20"/>
          <w:lang w:val="es-ES_tradnl"/>
        </w:rPr>
      </w:pPr>
      <w:r w:rsidRPr="00E75D20">
        <w:rPr>
          <w:sz w:val="20"/>
          <w:szCs w:val="20"/>
          <w:lang w:val="es-ES_tradnl"/>
        </w:rPr>
        <w:t>¿Cómo pueden combinarse las opciones para lograr vías que permitan alcanzar los objetivos mundiales mencionados?</w:t>
      </w:r>
    </w:p>
    <w:p w14:paraId="033084BC" w14:textId="77777777" w:rsidR="00A26E21" w:rsidRPr="00E75D20" w:rsidRDefault="00A26E21" w:rsidP="007774F9">
      <w:pPr>
        <w:pStyle w:val="Normalnumber"/>
        <w:numPr>
          <w:ilvl w:val="0"/>
          <w:numId w:val="11"/>
        </w:numPr>
        <w:tabs>
          <w:tab w:val="clear" w:pos="2381"/>
          <w:tab w:val="clear" w:pos="2948"/>
          <w:tab w:val="left" w:pos="624"/>
          <w:tab w:val="left" w:pos="1871"/>
          <w:tab w:val="left" w:pos="2410"/>
          <w:tab w:val="left" w:pos="4082"/>
        </w:tabs>
        <w:ind w:left="1247" w:firstLine="624"/>
        <w:rPr>
          <w:sz w:val="20"/>
          <w:szCs w:val="20"/>
          <w:lang w:val="es-ES_tradnl"/>
        </w:rPr>
      </w:pPr>
      <w:r w:rsidRPr="00E75D20">
        <w:rPr>
          <w:sz w:val="20"/>
          <w:szCs w:val="20"/>
          <w:lang w:val="es-ES_tradnl"/>
        </w:rPr>
        <w:t xml:space="preserve">¿Cuáles son las lagunas de conocimientos más importantes que deben abordarse en relación con las causas subyacentes de la pérdida de la diversidad biológica para lograr un cambio transformador y los objetivos mundiales mencionados anteriormente, y cómo estas lagunas de conocimientos pueden </w:t>
      </w:r>
      <w:r w:rsidR="0064522A" w:rsidRPr="00E75D20">
        <w:rPr>
          <w:sz w:val="20"/>
          <w:szCs w:val="20"/>
          <w:lang w:val="es-ES_tradnl"/>
        </w:rPr>
        <w:t>enfrentarse</w:t>
      </w:r>
      <w:r w:rsidRPr="00E75D20">
        <w:rPr>
          <w:sz w:val="20"/>
          <w:szCs w:val="20"/>
          <w:lang w:val="es-ES_tradnl"/>
        </w:rPr>
        <w:t>?</w:t>
      </w:r>
    </w:p>
    <w:p w14:paraId="7760C6E2" w14:textId="77777777" w:rsidR="00A26E21" w:rsidRPr="00E75D20" w:rsidRDefault="00A26E21" w:rsidP="007774F9">
      <w:pPr>
        <w:pStyle w:val="Normalnumber"/>
        <w:numPr>
          <w:ilvl w:val="0"/>
          <w:numId w:val="11"/>
        </w:numPr>
        <w:tabs>
          <w:tab w:val="clear" w:pos="2381"/>
          <w:tab w:val="clear" w:pos="2948"/>
          <w:tab w:val="left" w:pos="624"/>
          <w:tab w:val="left" w:pos="1871"/>
          <w:tab w:val="left" w:pos="2410"/>
          <w:tab w:val="left" w:pos="4082"/>
        </w:tabs>
        <w:ind w:left="1247" w:firstLine="624"/>
        <w:rPr>
          <w:sz w:val="20"/>
          <w:szCs w:val="20"/>
          <w:lang w:val="es-ES_tradnl"/>
        </w:rPr>
      </w:pPr>
      <w:r w:rsidRPr="00E75D20">
        <w:rPr>
          <w:sz w:val="20"/>
          <w:szCs w:val="20"/>
          <w:lang w:val="es-ES_tradnl"/>
        </w:rPr>
        <w:t>¿Qué estrategias de comunicación, educación y de otro tipo pueden utilizarse para educar a los usuarios destinatarios de esta evaluación en el cambio transformador a un mundo sostenible?</w:t>
      </w:r>
    </w:p>
    <w:p w14:paraId="56BABAD9" w14:textId="736C3652" w:rsidR="00411081" w:rsidRPr="00E75D20" w:rsidRDefault="00D961E1" w:rsidP="00D961E1">
      <w:pPr>
        <w:pStyle w:val="CH2"/>
        <w:ind w:left="1247" w:hanging="1247"/>
        <w:rPr>
          <w:lang w:val="es-ES_tradnl"/>
        </w:rPr>
      </w:pPr>
      <w:r w:rsidRPr="00E75D20">
        <w:rPr>
          <w:bCs/>
          <w:lang w:val="es-ES_tradnl"/>
        </w:rPr>
        <w:tab/>
      </w:r>
      <w:r w:rsidRPr="00E75D20">
        <w:rPr>
          <w:bCs/>
          <w:lang w:val="es-ES_tradnl"/>
        </w:rPr>
        <w:tab/>
        <w:t>E.</w:t>
      </w:r>
      <w:r w:rsidRPr="00E75D20">
        <w:rPr>
          <w:bCs/>
          <w:lang w:val="es-ES_tradnl"/>
        </w:rPr>
        <w:tab/>
      </w:r>
      <w:r w:rsidR="001506EA" w:rsidRPr="00E75D20">
        <w:rPr>
          <w:bCs/>
          <w:lang w:val="es-ES_tradnl"/>
        </w:rPr>
        <w:t>Enfoque metodológico</w:t>
      </w:r>
    </w:p>
    <w:p w14:paraId="549EF338" w14:textId="77777777" w:rsidR="00A26E21" w:rsidRPr="00E75D20" w:rsidRDefault="00A26E21" w:rsidP="009A5CA3">
      <w:pPr>
        <w:pStyle w:val="ListParagraph"/>
        <w:numPr>
          <w:ilvl w:val="0"/>
          <w:numId w:val="7"/>
        </w:numPr>
        <w:spacing w:after="120"/>
        <w:ind w:left="1247" w:firstLine="0"/>
        <w:contextualSpacing w:val="0"/>
      </w:pPr>
      <w:r w:rsidRPr="00E75D20">
        <w:t xml:space="preserve">Un grupo de expertos elaborará la evaluación conforme a los procedimientos para la preparación de productos previstos de la Plataforma. Esta </w:t>
      </w:r>
      <w:r w:rsidR="003854D4" w:rsidRPr="00E75D20">
        <w:t xml:space="preserve">evaluación </w:t>
      </w:r>
      <w:r w:rsidRPr="00E75D20">
        <w:t>comprenderá un resumen para los encargados de la formulación de políticas y un conjunto de capítulos, que se presentarán al Plenario para su aprobación y aceptación, respectivamente.</w:t>
      </w:r>
    </w:p>
    <w:p w14:paraId="70E583C2" w14:textId="1BAE6875" w:rsidR="00A26E21" w:rsidRPr="00E75D20" w:rsidRDefault="00BF64C0" w:rsidP="009A5CA3">
      <w:pPr>
        <w:pStyle w:val="ListParagraph"/>
        <w:numPr>
          <w:ilvl w:val="0"/>
          <w:numId w:val="7"/>
        </w:numPr>
        <w:spacing w:after="120"/>
        <w:ind w:left="1247" w:firstLine="0"/>
        <w:contextualSpacing w:val="0"/>
      </w:pPr>
      <w:r w:rsidRPr="00E75D20">
        <w:t xml:space="preserve">La evaluación intentará ser creíble, legítima y basarse en datos empíricos múltiples. El resumen para los encargados de la formulación de políticas destacará las principales conclusiones pertinentes para las políticas y las opciones en materia de políticas no prescriptivas para una amplia variedad de usuarios finales, algunos de los cuales </w:t>
      </w:r>
      <w:r w:rsidR="002E2871" w:rsidRPr="00E75D20">
        <w:t xml:space="preserve">ya </w:t>
      </w:r>
      <w:r w:rsidRPr="00E75D20">
        <w:t>se mencionaron más arriba, y reflejará el exhaustivo análisis del estado actual de los conocimientos científicos y de otros sistemas de conocimientos (incluidos los conocimientos indígenas y locales)</w:t>
      </w:r>
      <w:r w:rsidR="002E2871" w:rsidRPr="00E75D20">
        <w:t xml:space="preserve"> realizado en sus capítulos</w:t>
      </w:r>
      <w:r w:rsidRPr="00E75D20">
        <w:t>.</w:t>
      </w:r>
    </w:p>
    <w:p w14:paraId="2FFC9034" w14:textId="241EA1C8" w:rsidR="00A26E21" w:rsidRPr="00E75D20" w:rsidRDefault="00A26E21" w:rsidP="009A5CA3">
      <w:pPr>
        <w:pStyle w:val="ListParagraph"/>
        <w:numPr>
          <w:ilvl w:val="0"/>
          <w:numId w:val="7"/>
        </w:numPr>
        <w:spacing w:after="120"/>
        <w:ind w:left="1247" w:firstLine="0"/>
        <w:contextualSpacing w:val="0"/>
      </w:pPr>
      <w:r w:rsidRPr="00E75D20">
        <w:t>La evaluación se basará en l</w:t>
      </w:r>
      <w:r w:rsidR="002E2871" w:rsidRPr="00E75D20">
        <w:t>as pruebas</w:t>
      </w:r>
      <w:r w:rsidRPr="00E75D20">
        <w:t xml:space="preserve"> existentes, </w:t>
      </w:r>
      <w:r w:rsidR="002E2871" w:rsidRPr="00E75D20">
        <w:t>por ejemplo</w:t>
      </w:r>
      <w:r w:rsidRPr="00E75D20">
        <w:t>, datos (incluidos, según proceda, los datos nacionales)</w:t>
      </w:r>
      <w:r w:rsidR="00357F28" w:rsidRPr="00E75D20">
        <w:t xml:space="preserve">, </w:t>
      </w:r>
      <w:r w:rsidRPr="00E75D20">
        <w:t>literatura</w:t>
      </w:r>
      <w:r w:rsidR="00162599" w:rsidRPr="00E75D20">
        <w:t xml:space="preserve"> </w:t>
      </w:r>
      <w:r w:rsidR="00357F28" w:rsidRPr="00E75D20">
        <w:t xml:space="preserve">científica y </w:t>
      </w:r>
      <w:r w:rsidRPr="00E75D20">
        <w:t>gris y en otras formas de conocimiento e idiomas</w:t>
      </w:r>
      <w:r w:rsidR="0045739D">
        <w:t> </w:t>
      </w:r>
      <w:r w:rsidRPr="00E75D20">
        <w:t>(en la medida de lo posible), conforme a los procedimientos pertinentes de la</w:t>
      </w:r>
      <w:r w:rsidR="00AC198D" w:rsidRPr="00E75D20">
        <w:t> </w:t>
      </w:r>
      <w:r w:rsidRPr="00E75D20">
        <w:t xml:space="preserve">Plataforma. </w:t>
      </w:r>
    </w:p>
    <w:p w14:paraId="0734F5EF" w14:textId="7546A0D4" w:rsidR="0095697D" w:rsidRPr="00E75D20" w:rsidRDefault="00A26E21" w:rsidP="009A5CA3">
      <w:pPr>
        <w:pStyle w:val="ListParagraph"/>
        <w:numPr>
          <w:ilvl w:val="0"/>
          <w:numId w:val="7"/>
        </w:numPr>
        <w:spacing w:after="120"/>
        <w:ind w:left="1247" w:firstLine="0"/>
        <w:contextualSpacing w:val="0"/>
      </w:pPr>
      <w:r w:rsidRPr="00E75D20">
        <w:t xml:space="preserve">La evaluación aprovechará y complementará </w:t>
      </w:r>
      <w:r w:rsidR="00792068" w:rsidRPr="00E75D20">
        <w:t xml:space="preserve">la labor previa y en curso de la IPBES, </w:t>
      </w:r>
      <w:r w:rsidR="006B47DA" w:rsidRPr="00E75D20">
        <w:t xml:space="preserve">por ejemplo, </w:t>
      </w:r>
      <w:r w:rsidRPr="00E75D20">
        <w:t xml:space="preserve">las evaluaciones de la IPBES (metodológicas, temáticas, regionales y mundiales). </w:t>
      </w:r>
      <w:r w:rsidR="006B47DA" w:rsidRPr="00E75D20">
        <w:t>En l</w:t>
      </w:r>
      <w:r w:rsidRPr="00E75D20">
        <w:t xml:space="preserve">a evaluación también </w:t>
      </w:r>
      <w:r w:rsidR="006B47DA" w:rsidRPr="00E75D20">
        <w:t xml:space="preserve">se </w:t>
      </w:r>
      <w:r w:rsidRPr="00E75D20">
        <w:t>utilizará</w:t>
      </w:r>
      <w:r w:rsidR="006B47DA" w:rsidRPr="00E75D20">
        <w:t>n</w:t>
      </w:r>
      <w:r w:rsidRPr="00E75D20">
        <w:t xml:space="preserve"> los datos y la información de instituciones mundiales, regionales, subregionales y nacionales disponibles, entre otros, los acuerdos ambientales multilaterales y las organizaciones intergubernamentales pertinentes. </w:t>
      </w:r>
      <w:r w:rsidR="00B9525C" w:rsidRPr="00E75D20">
        <w:t>S</w:t>
      </w:r>
      <w:r w:rsidRPr="00E75D20">
        <w:t>e utilizarán las hipótesis y los modelos disponibles, así como las nuevas hipótesis y modelos cuya elaboración pueda llevarse a cabo como parte del seguimiento de</w:t>
      </w:r>
      <w:r w:rsidR="00162599" w:rsidRPr="00E75D20">
        <w:t xml:space="preserve"> </w:t>
      </w:r>
      <w:r w:rsidRPr="00E75D20">
        <w:t>la evaluación de hipótesis y modelos de la diversidad biológica y los servicios de los ecosistemas de la IPBES</w:t>
      </w:r>
      <w:r w:rsidR="0095697D" w:rsidRPr="00E75D20">
        <w:rPr>
          <w:rStyle w:val="FootnoteReference"/>
          <w:szCs w:val="20"/>
        </w:rPr>
        <w:footnoteReference w:id="11"/>
      </w:r>
      <w:r w:rsidRPr="00E75D20">
        <w:t>.</w:t>
      </w:r>
    </w:p>
    <w:p w14:paraId="15CB798A" w14:textId="77777777" w:rsidR="00A26E21" w:rsidRPr="00E75D20" w:rsidRDefault="00A26E21" w:rsidP="00F25431">
      <w:pPr>
        <w:pStyle w:val="ListParagraph"/>
        <w:numPr>
          <w:ilvl w:val="0"/>
          <w:numId w:val="7"/>
        </w:numPr>
        <w:spacing w:after="120"/>
        <w:ind w:left="1247" w:firstLine="0"/>
        <w:contextualSpacing w:val="0"/>
      </w:pPr>
      <w:r w:rsidRPr="00E75D20">
        <w:lastRenderedPageBreak/>
        <w:t xml:space="preserve">La evaluación determinará </w:t>
      </w:r>
      <w:r w:rsidR="00792068" w:rsidRPr="00E75D20">
        <w:t>la</w:t>
      </w:r>
      <w:r w:rsidR="00B9525C" w:rsidRPr="00E75D20">
        <w:t>s</w:t>
      </w:r>
      <w:r w:rsidRPr="00E75D20">
        <w:t xml:space="preserve"> principales lagunas de información y de conocimientos, así como los ámbitos en los que la creación de capacidad y la elaboración de políticas y de instrumentos normativos podrían facilitar la aplicación de las opciones de políticas que se presentan en la evaluación. La evaluación proporcionaría opciones y soluciones para subsanar estas deficiencias a los niveles pertinentes. </w:t>
      </w:r>
    </w:p>
    <w:p w14:paraId="3A0260F3" w14:textId="27D8A87A" w:rsidR="00A26E21" w:rsidRPr="00E75D20" w:rsidRDefault="00792068" w:rsidP="00F25431">
      <w:pPr>
        <w:pStyle w:val="ListParagraph"/>
        <w:numPr>
          <w:ilvl w:val="0"/>
          <w:numId w:val="7"/>
        </w:numPr>
        <w:spacing w:after="120"/>
        <w:ind w:left="1247" w:firstLine="0"/>
        <w:contextualSpacing w:val="0"/>
      </w:pPr>
      <w:r w:rsidRPr="00E75D20">
        <w:t>El</w:t>
      </w:r>
      <w:r w:rsidR="00A26E21" w:rsidRPr="00E75D20">
        <w:t xml:space="preserve"> equipo de tareas sobre conocimientos indígenas y locales apoyará la aplicación del enfoque de la IPBES </w:t>
      </w:r>
      <w:r w:rsidR="00BE5547" w:rsidRPr="00E75D20">
        <w:t>de</w:t>
      </w:r>
      <w:r w:rsidR="00162599" w:rsidRPr="00E75D20">
        <w:t xml:space="preserve"> </w:t>
      </w:r>
      <w:r w:rsidR="00A26E21" w:rsidRPr="00E75D20">
        <w:t>reconocer y utilizar estos conocimientos para esta evaluación</w:t>
      </w:r>
      <w:r w:rsidR="00A26E21" w:rsidRPr="00E75D20">
        <w:rPr>
          <w:vertAlign w:val="superscript"/>
        </w:rPr>
        <w:footnoteReference w:id="12"/>
      </w:r>
      <w:r w:rsidR="00A26E21" w:rsidRPr="00E75D20">
        <w:t>. El equipo de tareas sobre conocimientos y datos apoyará la labor relacionada con los datos y los conocimientos, según se detalla en la sección III más adelante. El grupo de expertos sobre instrumentos y metodologías de apoyo normativo trabajará para aumentar la pertinencia normativa de la evaluación y su utilización en la adopción de decisiones, una vez que haya sido aprobada. El grupo de expertos sobre hipótesis y modelos apoyará la labor relacionada con las hipótesis y los modelos, según se detalla en la sección</w:t>
      </w:r>
      <w:r w:rsidR="00AC198D" w:rsidRPr="00E75D20">
        <w:t> </w:t>
      </w:r>
      <w:r w:rsidR="00A26E21" w:rsidRPr="00E75D20">
        <w:t xml:space="preserve">III. Por último, el equipo de tareas sobre creación de capacidad supervisará la aplicación de las actividades de creación de capacidad como se expone en la sección IV. Todos los equipos de tareas y grupos de expertos de la IPBES prestarán su apoyo a esta evaluación en consonancia con sus respectivos mandatos. </w:t>
      </w:r>
    </w:p>
    <w:p w14:paraId="084E1E80" w14:textId="53AE8E15" w:rsidR="00A26E21" w:rsidRPr="00E75D20" w:rsidRDefault="00A26E21" w:rsidP="00F25431">
      <w:pPr>
        <w:pStyle w:val="ListParagraph"/>
        <w:numPr>
          <w:ilvl w:val="0"/>
          <w:numId w:val="7"/>
        </w:numPr>
        <w:spacing w:after="120"/>
        <w:ind w:left="1247" w:firstLine="0"/>
        <w:contextualSpacing w:val="0"/>
      </w:pPr>
      <w:r w:rsidRPr="00E75D20">
        <w:t>Dadas las interrelaciones potencialmente estrechas entre la evaluación del cambio transformador prevista por la IPBES y la evaluación de los nexos (</w:t>
      </w:r>
      <w:r w:rsidR="00357F28" w:rsidRPr="00E75D20">
        <w:t xml:space="preserve">evaluación temática de los vínculos entre la diversidad biológica, el agua, la alimentación y la salud </w:t>
      </w:r>
      <w:r w:rsidRPr="00E75D20">
        <w:t xml:space="preserve">en el contexto del cambio climático </w:t>
      </w:r>
      <w:r w:rsidR="00357F28" w:rsidRPr="00E75D20">
        <w:t>(</w:t>
      </w:r>
      <w:r w:rsidRPr="00E75D20">
        <w:t>IPBES/8/3</w:t>
      </w:r>
      <w:r w:rsidR="00357F28" w:rsidRPr="00E75D20">
        <w:t>)</w:t>
      </w:r>
      <w:r w:rsidRPr="00E75D20">
        <w:t xml:space="preserve">), se garantizará una estrecha coordinación entre ambos procesos de evaluación y su facilitación de forma tal que </w:t>
      </w:r>
      <w:r w:rsidR="001723E3" w:rsidRPr="00E75D20">
        <w:t>puedan complementarse y generar sinergia</w:t>
      </w:r>
      <w:r w:rsidRPr="00E75D20">
        <w:t xml:space="preserve"> y </w:t>
      </w:r>
      <w:r w:rsidR="001723E3" w:rsidRPr="00E75D20">
        <w:t xml:space="preserve">se </w:t>
      </w:r>
      <w:r w:rsidRPr="00E75D20">
        <w:t xml:space="preserve">evite la duplicación del alcance y la labor. Las dos evaluaciones serán complementarias: </w:t>
      </w:r>
      <w:r w:rsidR="00F36F65" w:rsidRPr="00E75D20">
        <w:t xml:space="preserve">en </w:t>
      </w:r>
      <w:r w:rsidRPr="00E75D20">
        <w:t xml:space="preserve">la evaluación del cambio transformador </w:t>
      </w:r>
      <w:r w:rsidR="00F36F65" w:rsidRPr="00E75D20">
        <w:t xml:space="preserve">se </w:t>
      </w:r>
      <w:r w:rsidRPr="00E75D20">
        <w:t xml:space="preserve">centrará la atención en los factores determinantes del cambio transformador y </w:t>
      </w:r>
      <w:r w:rsidR="00F36F65" w:rsidRPr="00E75D20">
        <w:t xml:space="preserve">en </w:t>
      </w:r>
      <w:r w:rsidRPr="00E75D20">
        <w:t>la</w:t>
      </w:r>
      <w:r w:rsidR="0045739D">
        <w:t> </w:t>
      </w:r>
      <w:r w:rsidRPr="00E75D20">
        <w:t xml:space="preserve">evaluación de los nexos </w:t>
      </w:r>
      <w:r w:rsidR="00F36F65" w:rsidRPr="00E75D20">
        <w:t xml:space="preserve">se </w:t>
      </w:r>
      <w:r w:rsidRPr="00E75D20">
        <w:t xml:space="preserve">centrará en las opciones para superar las compensaciones y posibilitar </w:t>
      </w:r>
      <w:r w:rsidR="001723E3" w:rsidRPr="00E75D20">
        <w:t>la</w:t>
      </w:r>
      <w:r w:rsidR="0045739D">
        <w:t> </w:t>
      </w:r>
      <w:r w:rsidR="001723E3" w:rsidRPr="00E75D20">
        <w:t xml:space="preserve">creación </w:t>
      </w:r>
      <w:r w:rsidRPr="00E75D20">
        <w:t>de sinergias entre la diversidad biológica, el agua, los alimentos, el clima, la energía y la</w:t>
      </w:r>
      <w:r w:rsidR="0045739D">
        <w:t> </w:t>
      </w:r>
      <w:r w:rsidRPr="00E75D20">
        <w:t>salud.</w:t>
      </w:r>
    </w:p>
    <w:p w14:paraId="37F4CE45" w14:textId="06BA17F5" w:rsidR="00CC355A" w:rsidRPr="00E75D20" w:rsidRDefault="00AC198D" w:rsidP="00AC198D">
      <w:pPr>
        <w:pStyle w:val="CH1"/>
        <w:rPr>
          <w:lang w:val="es-ES_tradnl"/>
        </w:rPr>
      </w:pPr>
      <w:r w:rsidRPr="00E75D20">
        <w:rPr>
          <w:bCs/>
          <w:lang w:val="es-ES_tradnl"/>
        </w:rPr>
        <w:tab/>
        <w:t>II.</w:t>
      </w:r>
      <w:r w:rsidRPr="00E75D20">
        <w:rPr>
          <w:bCs/>
          <w:lang w:val="es-ES_tradnl"/>
        </w:rPr>
        <w:tab/>
      </w:r>
      <w:r w:rsidR="00BC0844" w:rsidRPr="00E75D20">
        <w:rPr>
          <w:bCs/>
          <w:lang w:val="es-ES_tradnl"/>
        </w:rPr>
        <w:t>Es</w:t>
      </w:r>
      <w:r w:rsidR="001723E3" w:rsidRPr="00E75D20">
        <w:rPr>
          <w:bCs/>
          <w:lang w:val="es-ES_tradnl"/>
        </w:rPr>
        <w:t xml:space="preserve">tructura </w:t>
      </w:r>
      <w:r w:rsidR="00BC0844" w:rsidRPr="00E75D20">
        <w:rPr>
          <w:bCs/>
          <w:lang w:val="es-ES_tradnl"/>
        </w:rPr>
        <w:t>por capítulos</w:t>
      </w:r>
    </w:p>
    <w:p w14:paraId="459A08A1" w14:textId="77777777" w:rsidR="002668DF" w:rsidRPr="00E75D20" w:rsidRDefault="002668DF" w:rsidP="00F25431">
      <w:pPr>
        <w:pStyle w:val="ListParagraph"/>
        <w:numPr>
          <w:ilvl w:val="0"/>
          <w:numId w:val="7"/>
        </w:numPr>
        <w:spacing w:after="120"/>
        <w:ind w:left="1247" w:firstLine="0"/>
        <w:contextualSpacing w:val="0"/>
      </w:pPr>
      <w:r w:rsidRPr="00E75D20">
        <w:t>La evaluación reflejará a través de sus capítulos la propia naturaleza del cambio transformador y los múltiples valores, sistemas de conocimientos, instituciones y decisiones implicados. Dado que la evaluación está dirigida a un público amplio y diverso y reconoce la necesidad de involucrar en el cambio transformador a una amplia gama de agentes y comunidades, cada capítulo incluirá la evaluación de múltiples valores, las perspectivas disciplinarias pertinentes, los sistemas de conocimientos, las vías de desarrollo y las funciones de los distintos agentes. El cambio transformador también implica compensaciones, decisiones, sinergias, repercusiones y tensiones en materia de equidad, que serán abordadas en la evaluación. Presentará conocimientos que requieren acciones concretas y opciones de políticas que abren caminos hacia un futuro sostenible y equitativo.</w:t>
      </w:r>
    </w:p>
    <w:p w14:paraId="4149E0FB" w14:textId="255337F4" w:rsidR="002668DF" w:rsidRPr="00E75D20" w:rsidRDefault="002668DF" w:rsidP="00A764BC">
      <w:pPr>
        <w:pStyle w:val="ListParagraph"/>
        <w:numPr>
          <w:ilvl w:val="0"/>
          <w:numId w:val="7"/>
        </w:numPr>
        <w:spacing w:after="120"/>
        <w:ind w:left="1247" w:firstLine="0"/>
        <w:contextualSpacing w:val="0"/>
        <w:rPr>
          <w:rFonts w:eastAsia="Calibri"/>
          <w:color w:val="000000"/>
        </w:rPr>
      </w:pPr>
      <w:r w:rsidRPr="00E75D20">
        <w:rPr>
          <w:b/>
          <w:bCs/>
        </w:rPr>
        <w:t>Capítulo 1: El cambio transformador y un mundo sostenible.</w:t>
      </w:r>
      <w:r w:rsidRPr="00E75D20">
        <w:t xml:space="preserve"> En el capítulo 1 se presentarán pruebas de la necesidad de llevar a cabo un cambio transformador, se explicará en qué consiste ese cambio, si se diferencia del cambio gradual y en qué se diferencia, y qué tipos de cambios transformadores podría fomentar el logro de los Objetivos de Desarrollo Sostenible y de la Visión 2050 para la Diversidad Biológica. En este capítulo también se examinarán las consecuencias de la falta de un cambio transformador. Se planteará un problema sobre la base de las pruebas y las exhortaciones formuladas en evaluaciones </w:t>
      </w:r>
      <w:r w:rsidR="001723E3" w:rsidRPr="00E75D20">
        <w:t>ya finalizadas</w:t>
      </w:r>
      <w:r w:rsidRPr="00E75D20">
        <w:t xml:space="preserve"> por la IPBES y en evaluaciones e informes preparados por otras entidades pertinentes, incluidas las relacionadas con acuerdos ambientales multilaterales. En el contexto del cambio transformador, se estudiará la manera de abordar los factores impulsores directos e indirectos de la pérdida de la diversidad biológica y del deterioro de la naturaleza, entre los que cabe citar, el cambio climático y las desigualdades en materia de desarrollo y medio ambiente, y de invertir la pérdida de diversidad biológica y de restaurar la naturaleza y sus contribuciones a las personas. En el capítulo se considerarán los efectos de los sistemas de producción, el uso y la extracción de los recursos, las corrientes comerciales y financieras, la contaminación, el legado del colonialismo y de la dinámica de población humana y las prácticas sociales relacionadas con la naturaleza y la distribución de los beneficios materiales e inmateriales resultantes, la degradación y las vulnerabilidades en todas las sociedades y escalas mundiales. A partir de esta exposición del problema, el capítulo:</w:t>
      </w:r>
    </w:p>
    <w:p w14:paraId="4A48C484" w14:textId="77777777" w:rsidR="002668DF" w:rsidRPr="00E75D20" w:rsidRDefault="002668DF" w:rsidP="00A764BC">
      <w:pPr>
        <w:pStyle w:val="Normalnumber"/>
        <w:numPr>
          <w:ilvl w:val="0"/>
          <w:numId w:val="31"/>
        </w:numPr>
        <w:tabs>
          <w:tab w:val="clear" w:pos="2381"/>
          <w:tab w:val="clear" w:pos="2948"/>
          <w:tab w:val="left" w:pos="624"/>
          <w:tab w:val="left" w:pos="1871"/>
          <w:tab w:val="left" w:pos="2410"/>
          <w:tab w:val="left" w:pos="4082"/>
        </w:tabs>
        <w:ind w:left="1247" w:firstLine="624"/>
        <w:rPr>
          <w:rFonts w:eastAsia="Calibri"/>
          <w:color w:val="000000"/>
          <w:sz w:val="20"/>
          <w:szCs w:val="20"/>
          <w:lang w:val="es-ES_tradnl"/>
        </w:rPr>
      </w:pPr>
      <w:r w:rsidRPr="00E75D20">
        <w:rPr>
          <w:b/>
          <w:bCs/>
          <w:sz w:val="20"/>
          <w:szCs w:val="20"/>
          <w:lang w:val="es-ES_tradnl"/>
        </w:rPr>
        <w:lastRenderedPageBreak/>
        <w:t>Hará un balance,</w:t>
      </w:r>
      <w:r w:rsidRPr="00E75D20">
        <w:rPr>
          <w:sz w:val="20"/>
          <w:szCs w:val="20"/>
          <w:lang w:val="es-ES_tradnl"/>
        </w:rPr>
        <w:t xml:space="preserve"> documentando las diversas demandas en pro de un cambio transformador y las conceptualizaciones e interpretaciones de este cambio </w:t>
      </w:r>
      <w:r w:rsidR="000F7C16" w:rsidRPr="00E75D20">
        <w:rPr>
          <w:sz w:val="20"/>
          <w:szCs w:val="20"/>
          <w:lang w:val="es-ES_tradnl"/>
        </w:rPr>
        <w:t>en</w:t>
      </w:r>
      <w:r w:rsidRPr="00E75D20">
        <w:rPr>
          <w:sz w:val="20"/>
          <w:szCs w:val="20"/>
          <w:lang w:val="es-ES_tradnl"/>
        </w:rPr>
        <w:t xml:space="preserve"> foros normativos internacionales y grupos de países, encargados de la formulación de políticas en sentido más general, comunidades científicas, el sector privado y la sociedad civil, </w:t>
      </w:r>
      <w:r w:rsidR="00567C9C" w:rsidRPr="00E75D20">
        <w:rPr>
          <w:sz w:val="20"/>
          <w:szCs w:val="20"/>
          <w:lang w:val="es-ES_tradnl"/>
        </w:rPr>
        <w:t>entre otros</w:t>
      </w:r>
      <w:r w:rsidRPr="00E75D20">
        <w:rPr>
          <w:sz w:val="20"/>
          <w:szCs w:val="20"/>
          <w:lang w:val="es-ES_tradnl"/>
        </w:rPr>
        <w:t>, los pueblos indígenas y las comunidades locales, los jóvenes, las mujeres y las organizaciones no gubernamentales;</w:t>
      </w:r>
    </w:p>
    <w:p w14:paraId="64A7D2CB" w14:textId="77777777" w:rsidR="002668DF" w:rsidRPr="00E75D20" w:rsidRDefault="002668DF" w:rsidP="00D34462">
      <w:pPr>
        <w:pStyle w:val="Normalnumber"/>
        <w:numPr>
          <w:ilvl w:val="0"/>
          <w:numId w:val="31"/>
        </w:numPr>
        <w:tabs>
          <w:tab w:val="clear" w:pos="1247"/>
          <w:tab w:val="clear" w:pos="1814"/>
          <w:tab w:val="clear" w:pos="2381"/>
          <w:tab w:val="clear" w:pos="2948"/>
          <w:tab w:val="clear" w:pos="3515"/>
        </w:tabs>
        <w:ind w:left="1247" w:firstLine="624"/>
        <w:rPr>
          <w:sz w:val="20"/>
          <w:szCs w:val="20"/>
          <w:lang w:val="es-ES_tradnl"/>
        </w:rPr>
      </w:pPr>
      <w:r w:rsidRPr="00E75D20">
        <w:rPr>
          <w:b/>
          <w:bCs/>
          <w:sz w:val="20"/>
          <w:szCs w:val="20"/>
          <w:lang w:val="es-ES_tradnl"/>
        </w:rPr>
        <w:t>Explicará la razón para realizar la evaluación,</w:t>
      </w:r>
      <w:r w:rsidRPr="00E75D20">
        <w:rPr>
          <w:sz w:val="20"/>
          <w:szCs w:val="20"/>
          <w:lang w:val="es-ES_tradnl"/>
        </w:rPr>
        <w:t xml:space="preserve"> exponiendo su enfoque metodológico y la manera en que en este se abordan problemas tales como la naturaleza compleja de las relaciones naturaleza-personas y sus incertidumbres intrínsecas, la pluralidad de valores y los sistemas de conocimiento</w:t>
      </w:r>
      <w:r w:rsidR="008A5C8E" w:rsidRPr="00E75D20">
        <w:rPr>
          <w:sz w:val="20"/>
          <w:szCs w:val="20"/>
          <w:lang w:val="es-ES_tradnl"/>
        </w:rPr>
        <w:t>s</w:t>
      </w:r>
      <w:r w:rsidRPr="00E75D20">
        <w:rPr>
          <w:sz w:val="20"/>
          <w:szCs w:val="20"/>
          <w:lang w:val="es-ES_tradnl"/>
        </w:rPr>
        <w:t>, así como las lagunas de conocimientos;</w:t>
      </w:r>
    </w:p>
    <w:p w14:paraId="154EA398" w14:textId="77777777" w:rsidR="002668DF" w:rsidRPr="00E75D20" w:rsidRDefault="002668DF" w:rsidP="00D34462">
      <w:pPr>
        <w:pStyle w:val="Normalnumber"/>
        <w:numPr>
          <w:ilvl w:val="0"/>
          <w:numId w:val="31"/>
        </w:numPr>
        <w:tabs>
          <w:tab w:val="clear" w:pos="1247"/>
          <w:tab w:val="clear" w:pos="1814"/>
          <w:tab w:val="clear" w:pos="2381"/>
          <w:tab w:val="clear" w:pos="2948"/>
          <w:tab w:val="clear" w:pos="3515"/>
        </w:tabs>
        <w:ind w:left="1247" w:firstLine="624"/>
        <w:rPr>
          <w:rFonts w:eastAsia="Calibri"/>
          <w:color w:val="000000"/>
          <w:sz w:val="20"/>
          <w:szCs w:val="20"/>
          <w:lang w:val="es-ES_tradnl"/>
        </w:rPr>
      </w:pPr>
      <w:r w:rsidRPr="00E75D20">
        <w:rPr>
          <w:b/>
          <w:bCs/>
          <w:sz w:val="20"/>
          <w:szCs w:val="20"/>
          <w:lang w:val="es-ES_tradnl"/>
        </w:rPr>
        <w:t xml:space="preserve">Reconocerá las compensaciones vinculadas a diversas demandas en favor de un cambio transformador </w:t>
      </w:r>
      <w:r w:rsidRPr="00E75D20">
        <w:rPr>
          <w:sz w:val="20"/>
          <w:szCs w:val="20"/>
          <w:lang w:val="es-ES_tradnl"/>
        </w:rPr>
        <w:t xml:space="preserve">y las formas en que se consideran los valores </w:t>
      </w:r>
      <w:r w:rsidR="00257D64" w:rsidRPr="00E75D20">
        <w:rPr>
          <w:sz w:val="20"/>
          <w:szCs w:val="20"/>
          <w:lang w:val="es-ES_tradnl"/>
        </w:rPr>
        <w:t xml:space="preserve">relacionados con la </w:t>
      </w:r>
      <w:r w:rsidRPr="00E75D20">
        <w:rPr>
          <w:sz w:val="20"/>
          <w:szCs w:val="20"/>
          <w:lang w:val="es-ES_tradnl"/>
        </w:rPr>
        <w:t xml:space="preserve">inclusión, </w:t>
      </w:r>
      <w:r w:rsidR="00257D64" w:rsidRPr="00E75D20">
        <w:rPr>
          <w:sz w:val="20"/>
          <w:szCs w:val="20"/>
          <w:lang w:val="es-ES_tradnl"/>
        </w:rPr>
        <w:t xml:space="preserve">la </w:t>
      </w:r>
      <w:r w:rsidRPr="00E75D20">
        <w:rPr>
          <w:sz w:val="20"/>
          <w:szCs w:val="20"/>
          <w:lang w:val="es-ES_tradnl"/>
        </w:rPr>
        <w:t xml:space="preserve">justicia y </w:t>
      </w:r>
      <w:r w:rsidR="00257D64" w:rsidRPr="00E75D20">
        <w:rPr>
          <w:sz w:val="20"/>
          <w:szCs w:val="20"/>
          <w:lang w:val="es-ES_tradnl"/>
        </w:rPr>
        <w:t xml:space="preserve">la </w:t>
      </w:r>
      <w:r w:rsidRPr="00E75D20">
        <w:rPr>
          <w:sz w:val="20"/>
          <w:szCs w:val="20"/>
          <w:lang w:val="es-ES_tradnl"/>
        </w:rPr>
        <w:t xml:space="preserve">equidad, </w:t>
      </w:r>
      <w:r w:rsidR="00257D64" w:rsidRPr="00E75D20">
        <w:rPr>
          <w:sz w:val="20"/>
          <w:szCs w:val="20"/>
          <w:lang w:val="es-ES_tradnl"/>
        </w:rPr>
        <w:t>incluidos</w:t>
      </w:r>
      <w:r w:rsidRPr="00E75D20">
        <w:rPr>
          <w:sz w:val="20"/>
          <w:szCs w:val="20"/>
          <w:lang w:val="es-ES_tradnl"/>
        </w:rPr>
        <w:t xml:space="preserve"> los aspectos relativos al género, la edad y la situación socioeconómica. En este capítulo también se estudia la importancia de los conocimientos indígenas y locales para la gestión y la salvaguarda de la naturaleza desde el nivel local hasta el mundial, los cambios y las implicaciones que estos han tenido </w:t>
      </w:r>
      <w:r w:rsidR="000609DE" w:rsidRPr="00E75D20">
        <w:rPr>
          <w:sz w:val="20"/>
          <w:szCs w:val="20"/>
          <w:lang w:val="es-ES_tradnl"/>
        </w:rPr>
        <w:t>para</w:t>
      </w:r>
      <w:r w:rsidRPr="00E75D20">
        <w:rPr>
          <w:sz w:val="20"/>
          <w:szCs w:val="20"/>
          <w:lang w:val="es-ES_tradnl"/>
        </w:rPr>
        <w:t xml:space="preserve"> los pueblos indígenas y las comunidades locales, y sus contribuciones a las perspectivas sobre </w:t>
      </w:r>
      <w:r w:rsidR="006710A6" w:rsidRPr="00E75D20">
        <w:rPr>
          <w:sz w:val="20"/>
          <w:szCs w:val="20"/>
          <w:lang w:val="es-ES_tradnl"/>
        </w:rPr>
        <w:t>un</w:t>
      </w:r>
      <w:r w:rsidRPr="00E75D20">
        <w:rPr>
          <w:sz w:val="20"/>
          <w:szCs w:val="20"/>
          <w:lang w:val="es-ES_tradnl"/>
        </w:rPr>
        <w:t xml:space="preserve"> cambio transformador. También estudiará la importancia del acceso al conocimiento y a la tecnología que facilitaría encontrar soluciones innovadoras respecto de un cambio transformador; </w:t>
      </w:r>
    </w:p>
    <w:p w14:paraId="04E6BCA3" w14:textId="3BAB3BB5" w:rsidR="002668DF" w:rsidRPr="00E75D20" w:rsidRDefault="002668DF" w:rsidP="00D34462">
      <w:pPr>
        <w:pStyle w:val="Normalnumber"/>
        <w:numPr>
          <w:ilvl w:val="0"/>
          <w:numId w:val="31"/>
        </w:numPr>
        <w:tabs>
          <w:tab w:val="clear" w:pos="1247"/>
          <w:tab w:val="clear" w:pos="1814"/>
          <w:tab w:val="clear" w:pos="2381"/>
          <w:tab w:val="clear" w:pos="2948"/>
          <w:tab w:val="clear" w:pos="3515"/>
        </w:tabs>
        <w:ind w:left="1247" w:firstLine="624"/>
        <w:rPr>
          <w:rFonts w:eastAsia="Calibri"/>
          <w:color w:val="000000"/>
          <w:sz w:val="20"/>
          <w:szCs w:val="20"/>
          <w:lang w:val="es-ES_tradnl"/>
        </w:rPr>
      </w:pPr>
      <w:r w:rsidRPr="00E75D20">
        <w:rPr>
          <w:b/>
          <w:bCs/>
          <w:sz w:val="20"/>
          <w:szCs w:val="20"/>
          <w:lang w:val="es-ES_tradnl"/>
        </w:rPr>
        <w:t>Determinará las formas en</w:t>
      </w:r>
      <w:r w:rsidR="00A56511" w:rsidRPr="00E75D20">
        <w:rPr>
          <w:b/>
          <w:bCs/>
          <w:sz w:val="20"/>
          <w:szCs w:val="20"/>
          <w:lang w:val="es-ES_tradnl"/>
        </w:rPr>
        <w:t xml:space="preserve"> las</w:t>
      </w:r>
      <w:r w:rsidRPr="00E75D20">
        <w:rPr>
          <w:b/>
          <w:bCs/>
          <w:sz w:val="20"/>
          <w:szCs w:val="20"/>
          <w:lang w:val="es-ES_tradnl"/>
        </w:rPr>
        <w:t xml:space="preserve"> que las escalas espaciales y temporales, las condiciones históricas y los niveles de organización humana plantean problemas y ofrecen oportunidades para el cambio transformador</w:t>
      </w:r>
      <w:r w:rsidRPr="00E75D20">
        <w:rPr>
          <w:sz w:val="20"/>
          <w:szCs w:val="20"/>
          <w:lang w:val="es-ES_tradnl"/>
        </w:rPr>
        <w:t xml:space="preserve"> desde el nivel local hasta el mundial, y las </w:t>
      </w:r>
      <w:r w:rsidR="00EE0D24" w:rsidRPr="00E75D20">
        <w:rPr>
          <w:sz w:val="20"/>
          <w:szCs w:val="20"/>
          <w:lang w:val="es-ES_tradnl"/>
        </w:rPr>
        <w:t xml:space="preserve">maneras </w:t>
      </w:r>
      <w:r w:rsidRPr="00E75D20">
        <w:rPr>
          <w:sz w:val="20"/>
          <w:szCs w:val="20"/>
          <w:lang w:val="es-ES_tradnl"/>
        </w:rPr>
        <w:t>en que las medidas a corto plazo pueden tener efectos acumulativos y nuevos para facilitar o impedir el cambio transformador;</w:t>
      </w:r>
    </w:p>
    <w:p w14:paraId="22DF7875" w14:textId="77777777" w:rsidR="002668DF" w:rsidRPr="00E75D20" w:rsidRDefault="002668DF" w:rsidP="00D34462">
      <w:pPr>
        <w:pStyle w:val="Normalnumber"/>
        <w:numPr>
          <w:ilvl w:val="0"/>
          <w:numId w:val="31"/>
        </w:numPr>
        <w:tabs>
          <w:tab w:val="clear" w:pos="1247"/>
          <w:tab w:val="clear" w:pos="1814"/>
          <w:tab w:val="clear" w:pos="2381"/>
          <w:tab w:val="clear" w:pos="2948"/>
          <w:tab w:val="clear" w:pos="3515"/>
        </w:tabs>
        <w:ind w:left="1247" w:firstLine="624"/>
        <w:rPr>
          <w:rFonts w:eastAsia="Calibri"/>
          <w:color w:val="000000"/>
          <w:sz w:val="20"/>
          <w:szCs w:val="20"/>
          <w:lang w:val="es-ES_tradnl"/>
        </w:rPr>
      </w:pPr>
      <w:r w:rsidRPr="00E75D20">
        <w:rPr>
          <w:b/>
          <w:bCs/>
          <w:sz w:val="20"/>
          <w:szCs w:val="20"/>
          <w:lang w:val="es-ES_tradnl"/>
        </w:rPr>
        <w:t>Reflexionará acerca de los problemas del cambio transformador,</w:t>
      </w:r>
      <w:r w:rsidRPr="00E75D20">
        <w:rPr>
          <w:sz w:val="20"/>
          <w:szCs w:val="20"/>
          <w:lang w:val="es-ES_tradnl"/>
        </w:rPr>
        <w:t xml:space="preserve"> evaluando las compensaciones, la intrínseca relación con la representación y la legitimidad políticas, las dimensiones socioeconómicas de la vulnerabilidad y el poder, así como los valores, las cosmovisiones, los mensajes y las prácticas profundamente arraigadas. Este capítulo reconocerá las posibles implicaciones del cambio transformador para los distintos grupos de países y sectores de la sociedad, destacando que se requerirá tomar decisiones difíciles y enfrentar resistencias y</w:t>
      </w:r>
      <w:r w:rsidRPr="00E75D20">
        <w:rPr>
          <w:lang w:val="es-ES_tradnl"/>
        </w:rPr>
        <w:t xml:space="preserve"> </w:t>
      </w:r>
      <w:r w:rsidRPr="00E75D20">
        <w:rPr>
          <w:sz w:val="20"/>
          <w:szCs w:val="20"/>
          <w:lang w:val="es-ES_tradnl"/>
        </w:rPr>
        <w:t>barreras.</w:t>
      </w:r>
      <w:r w:rsidRPr="00E75D20">
        <w:rPr>
          <w:lang w:val="es-ES_tradnl"/>
        </w:rPr>
        <w:t xml:space="preserve"> </w:t>
      </w:r>
      <w:r w:rsidRPr="00E75D20">
        <w:rPr>
          <w:sz w:val="20"/>
          <w:szCs w:val="20"/>
          <w:lang w:val="es-ES_tradnl"/>
        </w:rPr>
        <w:t>También identificará las oportunidades y los incentivos que el cambio transformador ofrecería a diferentes niveles;</w:t>
      </w:r>
    </w:p>
    <w:p w14:paraId="721CDFAA" w14:textId="77777777" w:rsidR="002668DF" w:rsidRPr="00E75D20" w:rsidRDefault="002668DF" w:rsidP="00B908DB">
      <w:pPr>
        <w:pStyle w:val="Normalnumber"/>
        <w:numPr>
          <w:ilvl w:val="0"/>
          <w:numId w:val="31"/>
        </w:numPr>
        <w:tabs>
          <w:tab w:val="clear" w:pos="1247"/>
          <w:tab w:val="clear" w:pos="1814"/>
          <w:tab w:val="clear" w:pos="2381"/>
          <w:tab w:val="clear" w:pos="2948"/>
          <w:tab w:val="clear" w:pos="3515"/>
        </w:tabs>
        <w:ind w:left="1247" w:firstLine="624"/>
        <w:rPr>
          <w:rFonts w:eastAsia="Calibri"/>
          <w:color w:val="000000"/>
          <w:sz w:val="20"/>
          <w:szCs w:val="20"/>
          <w:lang w:val="es-ES_tradnl"/>
        </w:rPr>
      </w:pPr>
      <w:r w:rsidRPr="00E75D20">
        <w:rPr>
          <w:sz w:val="20"/>
          <w:szCs w:val="20"/>
          <w:lang w:val="es-ES_tradnl"/>
        </w:rPr>
        <w:t xml:space="preserve">Por último, el capítulo proporcionará un </w:t>
      </w:r>
      <w:r w:rsidRPr="00E75D20">
        <w:rPr>
          <w:b/>
          <w:bCs/>
          <w:sz w:val="20"/>
          <w:szCs w:val="20"/>
          <w:lang w:val="es-ES_tradnl"/>
        </w:rPr>
        <w:t xml:space="preserve">marco </w:t>
      </w:r>
      <w:r w:rsidRPr="001E426E">
        <w:rPr>
          <w:b/>
          <w:bCs/>
          <w:sz w:val="20"/>
          <w:szCs w:val="20"/>
          <w:lang w:val="es-ES_tradnl"/>
        </w:rPr>
        <w:t>y una hoja de ruta</w:t>
      </w:r>
      <w:r w:rsidRPr="00E75D20">
        <w:rPr>
          <w:sz w:val="20"/>
          <w:szCs w:val="20"/>
          <w:lang w:val="es-ES_tradnl"/>
        </w:rPr>
        <w:t xml:space="preserve"> para la evaluación. </w:t>
      </w:r>
    </w:p>
    <w:p w14:paraId="58BD81AE" w14:textId="15AF34AA" w:rsidR="002668DF" w:rsidRPr="00E75D20" w:rsidRDefault="002668DF" w:rsidP="00B908DB">
      <w:pPr>
        <w:pStyle w:val="ListParagraph"/>
        <w:numPr>
          <w:ilvl w:val="0"/>
          <w:numId w:val="7"/>
        </w:numPr>
        <w:spacing w:after="120"/>
        <w:ind w:left="1247" w:firstLine="0"/>
        <w:contextualSpacing w:val="0"/>
        <w:rPr>
          <w:rFonts w:eastAsia="Calibri"/>
          <w:u w:val="single"/>
        </w:rPr>
      </w:pPr>
      <w:r w:rsidRPr="00E75D20">
        <w:rPr>
          <w:b/>
          <w:bCs/>
        </w:rPr>
        <w:t xml:space="preserve">Capítulo 2: </w:t>
      </w:r>
      <w:r w:rsidR="00A56511" w:rsidRPr="00E75D20">
        <w:rPr>
          <w:b/>
          <w:bCs/>
        </w:rPr>
        <w:t>V</w:t>
      </w:r>
      <w:r w:rsidRPr="00E75D20">
        <w:rPr>
          <w:b/>
          <w:bCs/>
        </w:rPr>
        <w:t>isiones de un mundo sostenible</w:t>
      </w:r>
      <w:r w:rsidR="00A56511" w:rsidRPr="00E75D20">
        <w:rPr>
          <w:b/>
          <w:bCs/>
        </w:rPr>
        <w:t>:</w:t>
      </w:r>
      <w:r w:rsidRPr="00E75D20">
        <w:rPr>
          <w:b/>
          <w:bCs/>
        </w:rPr>
        <w:t xml:space="preserve"> para la naturaleza y las personas.</w:t>
      </w:r>
      <w:r w:rsidRPr="00E75D20">
        <w:t xml:space="preserve"> En el capítulo 2 se evaluará la forma en que el cambio transformador </w:t>
      </w:r>
      <w:r w:rsidR="001F0637" w:rsidRPr="00E75D20">
        <w:t xml:space="preserve">en relación con </w:t>
      </w:r>
      <w:r w:rsidRPr="00E75D20">
        <w:t>la naturaleza y las personas p</w:t>
      </w:r>
      <w:r w:rsidR="002F5746" w:rsidRPr="00E75D20">
        <w:t>resenta</w:t>
      </w:r>
      <w:r w:rsidRPr="00E75D20">
        <w:t xml:space="preserve"> desafíos concretos, ya que implica considera</w:t>
      </w:r>
      <w:r w:rsidR="00B55C45" w:rsidRPr="00E75D20">
        <w:t xml:space="preserve">r </w:t>
      </w:r>
      <w:r w:rsidRPr="00E75D20">
        <w:t>interpretaciones científica</w:t>
      </w:r>
      <w:r w:rsidR="00B55C45" w:rsidRPr="00E75D20">
        <w:t>s</w:t>
      </w:r>
      <w:r w:rsidRPr="00E75D20">
        <w:t xml:space="preserve"> de las contribuciones de la naturaleza y la diversidad biológica a las personas, junto con una ética normativa, distintas cosmovisiones y valores colectivos de diferentes visiones</w:t>
      </w:r>
      <w:r w:rsidR="00EF7177" w:rsidRPr="00E75D20">
        <w:t xml:space="preserve"> para</w:t>
      </w:r>
      <w:r w:rsidRPr="00E75D20">
        <w:t xml:space="preserve"> un futuro sostenible. En este capítulo se evaluarán mecanismos para la inclusión, las deliberaciones y la colaboración a fin de considerar estos aspectos</w:t>
      </w:r>
      <w:r w:rsidR="00B33C07" w:rsidRPr="00E75D20">
        <w:t xml:space="preserve"> de manera </w:t>
      </w:r>
      <w:r w:rsidRPr="00E75D20">
        <w:t>simultánea. Incluirá ejemplos de buenas prácticas, conocimientos y tecnologías aplicables y asequibles y</w:t>
      </w:r>
      <w:r w:rsidR="00162599" w:rsidRPr="00E75D20">
        <w:t xml:space="preserve"> </w:t>
      </w:r>
      <w:r w:rsidRPr="00E75D20">
        <w:t>remitirá a</w:t>
      </w:r>
      <w:r w:rsidR="00162599" w:rsidRPr="00E75D20">
        <w:t xml:space="preserve"> </w:t>
      </w:r>
      <w:r w:rsidRPr="00E75D20">
        <w:t>mensajes sociales, historias, hipótesis y a visualizaciones a diversas escalas que ilustren visiones de un mundo sostenible, que podrían servir de hipótesis y posibles vías para el logro de un cambio transformador basado en diferentes cosmovisiones.</w:t>
      </w:r>
    </w:p>
    <w:p w14:paraId="7924D30A" w14:textId="27FAFB3E" w:rsidR="002668DF" w:rsidRPr="00E75D20" w:rsidRDefault="002668DF" w:rsidP="00B908DB">
      <w:pPr>
        <w:pStyle w:val="ListParagraph"/>
        <w:numPr>
          <w:ilvl w:val="0"/>
          <w:numId w:val="7"/>
        </w:numPr>
        <w:spacing w:after="120"/>
        <w:ind w:left="1247" w:firstLine="0"/>
        <w:contextualSpacing w:val="0"/>
        <w:rPr>
          <w:rFonts w:eastAsia="Calibri"/>
          <w:color w:val="000000"/>
        </w:rPr>
      </w:pPr>
      <w:r w:rsidRPr="00E75D20">
        <w:t xml:space="preserve">En este capítulo se evaluarán, acorde con la Visión 2050 para la Diversidad Biológica y los Objetivos de Desarrollo Sostenible, diferentes valores, visiones e hipótesis de un mundo sostenible más fáciles de abordar, </w:t>
      </w:r>
      <w:r w:rsidR="00963EC7" w:rsidRPr="00E75D20">
        <w:t>como</w:t>
      </w:r>
      <w:r w:rsidRPr="00E75D20">
        <w:t xml:space="preserve"> sus vínculos con las hipótesis existentes (por ejemplo, las hipótesis elaboradas para el Grupo Intergubernamental de Expertos sobre el Cambio Climático). Además, en este capítulo se </w:t>
      </w:r>
      <w:r w:rsidR="00A56511" w:rsidRPr="00E75D20">
        <w:t>examin</w:t>
      </w:r>
      <w:r w:rsidRPr="00E75D20">
        <w:t xml:space="preserve">arán las implicaciones de las distintas visiones para los sectores, los subsistemas (sistemas y ecosistemas de mercado y económicos, políticos, jurídicos y judiciales, de enseñanza, indígenas y locales) y las interacciones entre estos, a diversas escalas espaciales y entre ellas. En el capítulo también se evaluarán las vías para hacer realidad esas visiones, como, por ejemplo, reconocer y cambiar las corrientes intersectoriales dentro de una economía, teniendo en cuenta las formas en que los diversos agentes integran las medidas para el cambio transformador de acuerdo con las percepciones que tienen de sus prioridades, intereses, relaciones de poder, valores culturales, del bienestar y de la política, incluso de las cuestiones de género. Se analizará el estado de los conocimientos sobre las visiones colectivas y las hipótesis prospectivas (teniendo en cuenta la labor pertinente realizada en el marco de la evaluación de los nexos) y sobre los tipos de instituciones normativas, mecanismos de gobernanza y procesos de deliberación (entre otros, los análisis de visiones e hipótesis) que pueden facilitar el cambio transformador en diferentes entornos y respecto de </w:t>
      </w:r>
      <w:r w:rsidRPr="00E75D20">
        <w:lastRenderedPageBreak/>
        <w:t xml:space="preserve">diversos valores, aprovechando la evaluación de la IPBES de los valores y complementándola, una vez finalizada. En el capítulo se utilizarán análisis de hipótesis y vías y </w:t>
      </w:r>
      <w:r w:rsidR="00963EC7" w:rsidRPr="00E75D20">
        <w:t xml:space="preserve">exámenes de publicaciones </w:t>
      </w:r>
      <w:r w:rsidRPr="00E75D20">
        <w:t xml:space="preserve">para evaluar la viabilidad y los componentes comunes de las vías sostenibles previstas. Estos pasos </w:t>
      </w:r>
      <w:r w:rsidR="00FD1533" w:rsidRPr="00E75D20">
        <w:t xml:space="preserve">permiten realizar un </w:t>
      </w:r>
      <w:r w:rsidRPr="00E75D20">
        <w:t xml:space="preserve">proceso de retrospección que </w:t>
      </w:r>
      <w:r w:rsidR="00FD1533" w:rsidRPr="00E75D20">
        <w:t xml:space="preserve">facilita </w:t>
      </w:r>
      <w:r w:rsidRPr="00E75D20">
        <w:t>entender las condiciones necesarias que han</w:t>
      </w:r>
      <w:r w:rsidR="0045739D">
        <w:t> </w:t>
      </w:r>
      <w:r w:rsidRPr="00E75D20">
        <w:t xml:space="preserve">de crearse en </w:t>
      </w:r>
      <w:r w:rsidR="00FD1533" w:rsidRPr="00E75D20">
        <w:t xml:space="preserve">las </w:t>
      </w:r>
      <w:r w:rsidRPr="00E75D20">
        <w:t xml:space="preserve">etapas anteriores a 2050, </w:t>
      </w:r>
      <w:r w:rsidR="00696F2D" w:rsidRPr="00E75D20">
        <w:t xml:space="preserve">y </w:t>
      </w:r>
      <w:r w:rsidRPr="00E75D20">
        <w:t xml:space="preserve">tener potencialmente en cuenta las posibilidades transformadoras de acontecimientos tales como la pandemia de la COVID-19 o los recientes movimientos de la sociedad civil. El modelo de </w:t>
      </w:r>
      <w:r w:rsidR="00B90A83" w:rsidRPr="00E75D20">
        <w:t>“</w:t>
      </w:r>
      <w:r w:rsidRPr="00E75D20">
        <w:t>palancas y de apalancamiento</w:t>
      </w:r>
      <w:r w:rsidR="00B90A83" w:rsidRPr="00E75D20">
        <w:t>”</w:t>
      </w:r>
      <w:r w:rsidRPr="00E75D20">
        <w:t xml:space="preserve"> de la Evaluación Mundial de la IPBES sirve de</w:t>
      </w:r>
      <w:r w:rsidR="00162599" w:rsidRPr="00E75D20">
        <w:t xml:space="preserve"> </w:t>
      </w:r>
      <w:r w:rsidRPr="00E75D20">
        <w:t>punto de pa</w:t>
      </w:r>
      <w:r w:rsidR="00696F2D" w:rsidRPr="00E75D20">
        <w:t xml:space="preserve">rtida para ampliar y relacionar los análisis </w:t>
      </w:r>
      <w:r w:rsidRPr="00E75D20">
        <w:t xml:space="preserve">de </w:t>
      </w:r>
      <w:r w:rsidR="00696F2D" w:rsidRPr="00E75D20">
        <w:t>cómo ocurren</w:t>
      </w:r>
      <w:r w:rsidR="0045739D">
        <w:t> </w:t>
      </w:r>
      <w:r w:rsidRPr="00E75D20">
        <w:t xml:space="preserve">los cambios </w:t>
      </w:r>
      <w:r w:rsidR="00696F2D" w:rsidRPr="00E75D20">
        <w:t>de manera dinámica</w:t>
      </w:r>
      <w:r w:rsidRPr="00E75D20">
        <w:t xml:space="preserve"> y también para defini</w:t>
      </w:r>
      <w:r w:rsidR="00696F2D" w:rsidRPr="00E75D20">
        <w:t xml:space="preserve">r </w:t>
      </w:r>
      <w:r w:rsidRPr="00E75D20">
        <w:t xml:space="preserve">nuevas </w:t>
      </w:r>
      <w:r w:rsidR="00696F2D" w:rsidRPr="00E75D20">
        <w:t>tareas</w:t>
      </w:r>
      <w:r w:rsidRPr="00E75D20">
        <w:t>.</w:t>
      </w:r>
    </w:p>
    <w:p w14:paraId="14C116E1" w14:textId="454BF974" w:rsidR="002668DF" w:rsidRPr="00E75D20" w:rsidRDefault="002668DF" w:rsidP="00B908DB">
      <w:pPr>
        <w:pStyle w:val="ListParagraph"/>
        <w:numPr>
          <w:ilvl w:val="0"/>
          <w:numId w:val="7"/>
        </w:numPr>
        <w:spacing w:after="120"/>
        <w:ind w:left="1247" w:firstLine="0"/>
        <w:contextualSpacing w:val="0"/>
        <w:rPr>
          <w:b/>
          <w:bCs/>
        </w:rPr>
      </w:pPr>
      <w:r w:rsidRPr="00E75D20">
        <w:rPr>
          <w:b/>
          <w:bCs/>
        </w:rPr>
        <w:t xml:space="preserve">Capítulo 3: </w:t>
      </w:r>
      <w:r w:rsidR="00A56511" w:rsidRPr="00E75D20">
        <w:rPr>
          <w:b/>
          <w:bCs/>
        </w:rPr>
        <w:t>¿C</w:t>
      </w:r>
      <w:r w:rsidRPr="00E75D20">
        <w:rPr>
          <w:b/>
          <w:bCs/>
        </w:rPr>
        <w:t>ómo se produce el cambio transformador</w:t>
      </w:r>
      <w:r w:rsidR="00A56511" w:rsidRPr="00E75D20">
        <w:rPr>
          <w:b/>
          <w:bCs/>
        </w:rPr>
        <w:t>?</w:t>
      </w:r>
      <w:r w:rsidRPr="00E75D20">
        <w:t xml:space="preserve"> En el capítulo 3 se abordará la forma en que se produce el cambio transformador, centrándose en los cambios que pueden promoverse, acelerarse y ampliarse de manera intencional para </w:t>
      </w:r>
      <w:r w:rsidR="00E85789" w:rsidRPr="00E75D20">
        <w:t>hacer realidad</w:t>
      </w:r>
      <w:r w:rsidRPr="00E75D20">
        <w:t xml:space="preserve"> un mundo sostenible en el que pueda prosperar la diversidad biológica. En este capítulo se evaluarán teorías y marcos con el fin de entender el cambio transformador, emergente o deliberado y </w:t>
      </w:r>
      <w:r w:rsidR="00592AE1" w:rsidRPr="00E75D20">
        <w:t xml:space="preserve">se </w:t>
      </w:r>
      <w:r w:rsidRPr="00E75D20">
        <w:t>destacarán las condiciones para genera</w:t>
      </w:r>
      <w:r w:rsidR="00592AE1" w:rsidRPr="00E75D20">
        <w:t xml:space="preserve">r </w:t>
      </w:r>
      <w:r w:rsidRPr="00E75D20">
        <w:t xml:space="preserve">ese cambio y la navegación por él. Se evaluará la relación entre los paradigmas, las políticas y las prácticas, haciendo hincapié en la forma en que contribuyen a las estrategias que mejoran, mantienen o restauran las relaciones saludables con la naturaleza. Ello puede incluir una evaluación de las dimensiones técnicas y del papel que desempeñan la investigación y el desarrollo en la búsqueda de soluciones innovadoras para lograr un cambio transformador con miras a alcanzar un mundo más sostenible. También se considerarán enfoques que posibiliten un cambio transformador a diversas escalas, para fundamentar la </w:t>
      </w:r>
      <w:r w:rsidR="00592AE1" w:rsidRPr="00E75D20">
        <w:t xml:space="preserve">manera </w:t>
      </w:r>
      <w:r w:rsidRPr="00E75D20">
        <w:t>en que ese cambio puede tener un efecto positivo en la diversidad biológica mundial, y determinar las dimensiones normativas, éticas y políticas pertinentes. Se evaluarán casos históricos y ejemplos de transformaciones ocurridas en diversos lugares y épocas, incluidas las que han influido positiva o negativamente en la diversidad biológica. Dará ejemplos extraídos de las publicaciones académicas, de políticas y prácticas, incluidas referencias a los sistemas de conocimientos indígenas y locales y a la importancia de las medidas a nivel local. En los temas descritos anteriormente, se pondrá énfasis en las perspectivas integradas y holísticas, entre otras:</w:t>
      </w:r>
      <w:r w:rsidR="00162599" w:rsidRPr="00E75D20">
        <w:t xml:space="preserve"> </w:t>
      </w:r>
      <w:bookmarkStart w:id="3" w:name="_Hlk39569637"/>
    </w:p>
    <w:p w14:paraId="4E976D1C" w14:textId="77777777" w:rsidR="002668DF" w:rsidRPr="00E75D20" w:rsidRDefault="002668DF" w:rsidP="00B908DB">
      <w:pPr>
        <w:pStyle w:val="Normalnumber"/>
        <w:numPr>
          <w:ilvl w:val="0"/>
          <w:numId w:val="32"/>
        </w:numPr>
        <w:tabs>
          <w:tab w:val="clear" w:pos="1247"/>
          <w:tab w:val="clear" w:pos="1814"/>
          <w:tab w:val="clear" w:pos="2381"/>
          <w:tab w:val="clear" w:pos="2948"/>
          <w:tab w:val="clear" w:pos="3515"/>
        </w:tabs>
        <w:ind w:left="1247" w:firstLine="624"/>
        <w:rPr>
          <w:rFonts w:eastAsia="Calibri"/>
          <w:bCs/>
          <w:sz w:val="20"/>
          <w:szCs w:val="20"/>
          <w:lang w:val="es-ES_tradnl"/>
        </w:rPr>
      </w:pPr>
      <w:r w:rsidRPr="00E75D20">
        <w:rPr>
          <w:sz w:val="20"/>
          <w:szCs w:val="20"/>
          <w:lang w:val="es-ES_tradnl"/>
        </w:rPr>
        <w:t xml:space="preserve">Una comparación, síntesis y evaluación de las teorías y los marcos de un cambio transformador y la forma en que se relacionan con distintos modelos, estrategias, políticas y prácticas; De esta manera se destacarán las múltiples perspectivas teóricas sobre la </w:t>
      </w:r>
      <w:r w:rsidR="00A8482F" w:rsidRPr="00E75D20">
        <w:rPr>
          <w:sz w:val="20"/>
          <w:szCs w:val="20"/>
          <w:lang w:val="es-ES_tradnl"/>
        </w:rPr>
        <w:t>forma</w:t>
      </w:r>
      <w:r w:rsidRPr="00E75D20">
        <w:rPr>
          <w:sz w:val="20"/>
          <w:szCs w:val="20"/>
          <w:lang w:val="es-ES_tradnl"/>
        </w:rPr>
        <w:t xml:space="preserve"> en que se produce el cambio transformador intencionado dentro de los sistemas complejos;</w:t>
      </w:r>
    </w:p>
    <w:p w14:paraId="2241ADEE" w14:textId="77777777" w:rsidR="002668DF" w:rsidRPr="00E75D20" w:rsidRDefault="002668DF" w:rsidP="00B908DB">
      <w:pPr>
        <w:pStyle w:val="Normalnumber"/>
        <w:numPr>
          <w:ilvl w:val="0"/>
          <w:numId w:val="32"/>
        </w:numPr>
        <w:tabs>
          <w:tab w:val="clear" w:pos="1247"/>
          <w:tab w:val="clear" w:pos="1814"/>
          <w:tab w:val="clear" w:pos="2381"/>
          <w:tab w:val="clear" w:pos="2948"/>
          <w:tab w:val="clear" w:pos="3515"/>
        </w:tabs>
        <w:ind w:left="1247" w:firstLine="624"/>
        <w:rPr>
          <w:rFonts w:eastAsia="Calibri"/>
          <w:bCs/>
          <w:sz w:val="20"/>
          <w:szCs w:val="20"/>
          <w:lang w:val="es-ES_tradnl"/>
        </w:rPr>
      </w:pPr>
      <w:r w:rsidRPr="00E75D20">
        <w:rPr>
          <w:sz w:val="20"/>
          <w:szCs w:val="20"/>
          <w:lang w:val="es-ES_tradnl"/>
        </w:rPr>
        <w:t xml:space="preserve">Una evaluación de las formas en que las normas sociales y culturales, los valores, las cosmovisiones, las creencias y los paradigmas influyen en las estrategias y los enfoques de un cambio transformador, haciendo hincapié en </w:t>
      </w:r>
      <w:r w:rsidR="00A8482F" w:rsidRPr="00E75D20">
        <w:rPr>
          <w:sz w:val="20"/>
          <w:szCs w:val="20"/>
          <w:lang w:val="es-ES_tradnl"/>
        </w:rPr>
        <w:t xml:space="preserve">cómo </w:t>
      </w:r>
      <w:r w:rsidRPr="00E75D20">
        <w:rPr>
          <w:sz w:val="20"/>
          <w:szCs w:val="20"/>
          <w:lang w:val="es-ES_tradnl"/>
        </w:rPr>
        <w:t>se relacionan con di</w:t>
      </w:r>
      <w:r w:rsidR="00A8482F" w:rsidRPr="00E75D20">
        <w:rPr>
          <w:sz w:val="20"/>
          <w:szCs w:val="20"/>
          <w:lang w:val="es-ES_tradnl"/>
        </w:rPr>
        <w:t xml:space="preserve">stintas </w:t>
      </w:r>
      <w:r w:rsidRPr="00E75D20">
        <w:rPr>
          <w:sz w:val="20"/>
          <w:szCs w:val="20"/>
          <w:lang w:val="es-ES_tradnl"/>
        </w:rPr>
        <w:t>opiniones sobre las relaciones ser humano-naturaleza; diversas interpretaciones de las funciones y los tipos de poder y agencia</w:t>
      </w:r>
      <w:r w:rsidR="00A8482F" w:rsidRPr="00E75D20">
        <w:rPr>
          <w:sz w:val="20"/>
          <w:szCs w:val="20"/>
          <w:lang w:val="es-ES_tradnl"/>
        </w:rPr>
        <w:t>s</w:t>
      </w:r>
      <w:r w:rsidRPr="00E75D20">
        <w:rPr>
          <w:sz w:val="20"/>
          <w:szCs w:val="20"/>
          <w:lang w:val="es-ES_tradnl"/>
        </w:rPr>
        <w:t xml:space="preserve"> (por ejemplo, agencia individual, agencia colectiva, agencia política, agencia no humana); de diferentes arreglos en materia de gobernanza; y de la función de la ética y los valores ambientales, tales como la equidad y la justicia, en un cambio transformador. En el capítulo se hará hincapié en la forma en que las subjetividades influyen en los diferentes enfoques de un cambio transformador, así como en la resistencia a un cambio estructural;</w:t>
      </w:r>
    </w:p>
    <w:p w14:paraId="4CBA465F" w14:textId="77777777" w:rsidR="002668DF" w:rsidRPr="00E75D20" w:rsidRDefault="002668DF" w:rsidP="00B908DB">
      <w:pPr>
        <w:pStyle w:val="Normalnumber"/>
        <w:numPr>
          <w:ilvl w:val="0"/>
          <w:numId w:val="32"/>
        </w:numPr>
        <w:tabs>
          <w:tab w:val="clear" w:pos="1247"/>
          <w:tab w:val="clear" w:pos="1814"/>
          <w:tab w:val="clear" w:pos="2381"/>
          <w:tab w:val="clear" w:pos="2948"/>
          <w:tab w:val="clear" w:pos="3515"/>
        </w:tabs>
        <w:ind w:left="1247" w:firstLine="624"/>
        <w:rPr>
          <w:rFonts w:eastAsia="Calibri"/>
          <w:bCs/>
          <w:sz w:val="20"/>
          <w:szCs w:val="20"/>
          <w:lang w:val="es-ES_tradnl"/>
        </w:rPr>
      </w:pPr>
      <w:r w:rsidRPr="00E75D20">
        <w:rPr>
          <w:sz w:val="20"/>
          <w:szCs w:val="20"/>
          <w:lang w:val="es-ES_tradnl"/>
        </w:rPr>
        <w:t>Una evaluación de las posibilidades de integrar los procesos de un cambio transformador en el marco conceptual de la IPBES. Ello incluirá una evaluación de</w:t>
      </w:r>
      <w:r w:rsidR="00A8482F" w:rsidRPr="00E75D20">
        <w:rPr>
          <w:sz w:val="20"/>
          <w:szCs w:val="20"/>
          <w:lang w:val="es-ES_tradnl"/>
        </w:rPr>
        <w:t xml:space="preserve"> cómo </w:t>
      </w:r>
      <w:r w:rsidRPr="00E75D20">
        <w:rPr>
          <w:sz w:val="20"/>
          <w:szCs w:val="20"/>
          <w:lang w:val="es-ES_tradnl"/>
        </w:rPr>
        <w:t>los enfoques con base en la equidad, los derechos y las responsabilidades, el género, las capacidades y los valores pueden contribuir a relaciones sostenibles entre las personas y la naturaleza;</w:t>
      </w:r>
      <w:bookmarkStart w:id="4" w:name="_Hlk66374632"/>
      <w:bookmarkEnd w:id="4"/>
    </w:p>
    <w:p w14:paraId="212A8C38" w14:textId="77777777" w:rsidR="002668DF" w:rsidRPr="00E75D20" w:rsidRDefault="002668DF" w:rsidP="00B908DB">
      <w:pPr>
        <w:pStyle w:val="Normalnumber"/>
        <w:numPr>
          <w:ilvl w:val="0"/>
          <w:numId w:val="32"/>
        </w:numPr>
        <w:tabs>
          <w:tab w:val="clear" w:pos="1247"/>
          <w:tab w:val="clear" w:pos="1814"/>
          <w:tab w:val="clear" w:pos="2381"/>
          <w:tab w:val="clear" w:pos="2948"/>
          <w:tab w:val="clear" w:pos="3515"/>
        </w:tabs>
        <w:ind w:left="1247" w:firstLine="624"/>
        <w:rPr>
          <w:rFonts w:eastAsia="Calibri"/>
          <w:bCs/>
          <w:sz w:val="20"/>
          <w:szCs w:val="20"/>
          <w:lang w:val="es-ES_tradnl"/>
        </w:rPr>
      </w:pPr>
      <w:r w:rsidRPr="00E75D20">
        <w:rPr>
          <w:sz w:val="20"/>
          <w:szCs w:val="20"/>
          <w:lang w:val="es-ES_tradnl"/>
        </w:rPr>
        <w:t xml:space="preserve">Una evaluación de una selección de ejemplos históricos representativos y de estudios de casos de cambios transformadores que ponen de relieve tanto las posibilidades como los </w:t>
      </w:r>
      <w:r w:rsidR="00680940" w:rsidRPr="00E75D20">
        <w:rPr>
          <w:sz w:val="20"/>
          <w:szCs w:val="20"/>
          <w:lang w:val="es-ES_tradnl"/>
        </w:rPr>
        <w:t xml:space="preserve">desafíos </w:t>
      </w:r>
      <w:r w:rsidRPr="00E75D20">
        <w:rPr>
          <w:sz w:val="20"/>
          <w:szCs w:val="20"/>
          <w:lang w:val="es-ES_tradnl"/>
        </w:rPr>
        <w:t>que plantea el hacer realid</w:t>
      </w:r>
      <w:r w:rsidR="00680940" w:rsidRPr="00E75D20">
        <w:rPr>
          <w:sz w:val="20"/>
          <w:szCs w:val="20"/>
          <w:lang w:val="es-ES_tradnl"/>
        </w:rPr>
        <w:t>ad un mundo sostenible, incluida</w:t>
      </w:r>
      <w:r w:rsidRPr="00E75D20">
        <w:rPr>
          <w:sz w:val="20"/>
          <w:szCs w:val="20"/>
          <w:lang w:val="es-ES_tradnl"/>
        </w:rPr>
        <w:t>s la función y las interacciones entre múltiples factores de estrés (por ejemplo, el cambio climático, la desigualdad extrema, las crisis económicas, la</w:t>
      </w:r>
      <w:r w:rsidRPr="00E75D20">
        <w:rPr>
          <w:lang w:val="es-ES_tradnl"/>
        </w:rPr>
        <w:t xml:space="preserve"> </w:t>
      </w:r>
      <w:r w:rsidRPr="00E75D20">
        <w:rPr>
          <w:sz w:val="20"/>
          <w:szCs w:val="20"/>
          <w:lang w:val="es-ES_tradnl"/>
        </w:rPr>
        <w:t>dinámica de la población humana y las pandemias).</w:t>
      </w:r>
      <w:r w:rsidR="00162599" w:rsidRPr="00E75D20">
        <w:rPr>
          <w:sz w:val="20"/>
          <w:szCs w:val="20"/>
          <w:lang w:val="es-ES_tradnl"/>
        </w:rPr>
        <w:t xml:space="preserve"> </w:t>
      </w:r>
      <w:r w:rsidRPr="00E75D20">
        <w:rPr>
          <w:sz w:val="20"/>
          <w:szCs w:val="20"/>
          <w:lang w:val="es-ES_tradnl"/>
        </w:rPr>
        <w:t xml:space="preserve">En los ejemplos, se destacarán los </w:t>
      </w:r>
      <w:r w:rsidR="00FE796E" w:rsidRPr="00E75D20">
        <w:rPr>
          <w:sz w:val="20"/>
          <w:szCs w:val="20"/>
          <w:lang w:val="es-ES_tradnl"/>
        </w:rPr>
        <w:t xml:space="preserve">principales </w:t>
      </w:r>
      <w:r w:rsidRPr="00E75D20">
        <w:rPr>
          <w:sz w:val="20"/>
          <w:szCs w:val="20"/>
          <w:lang w:val="es-ES_tradnl"/>
        </w:rPr>
        <w:t>puntos del debate sobre teorías, marcos, creencias, normas, valores, cosmovisiones y paradigmas de las secciones anteriores. Estos ejemplos ilustrarán agentes, condiciones, capacidades y políticas que contribuyen a un cambio</w:t>
      </w:r>
      <w:r w:rsidRPr="00E75D20">
        <w:rPr>
          <w:lang w:val="es-ES_tradnl"/>
        </w:rPr>
        <w:t xml:space="preserve"> </w:t>
      </w:r>
      <w:r w:rsidRPr="00E75D20">
        <w:rPr>
          <w:sz w:val="20"/>
          <w:szCs w:val="20"/>
          <w:lang w:val="es-ES_tradnl"/>
        </w:rPr>
        <w:t>transformador, a saber, entre otros, el aprendizaje y la</w:t>
      </w:r>
      <w:r w:rsidRPr="00E75D20">
        <w:rPr>
          <w:lang w:val="es-ES_tradnl"/>
        </w:rPr>
        <w:t xml:space="preserve"> </w:t>
      </w:r>
      <w:r w:rsidRPr="00E75D20">
        <w:rPr>
          <w:sz w:val="20"/>
          <w:szCs w:val="20"/>
          <w:lang w:val="es-ES_tradnl"/>
        </w:rPr>
        <w:t>educación, la</w:t>
      </w:r>
      <w:r w:rsidRPr="00E75D20">
        <w:rPr>
          <w:lang w:val="es-ES_tradnl"/>
        </w:rPr>
        <w:t xml:space="preserve"> </w:t>
      </w:r>
      <w:r w:rsidRPr="00E75D20">
        <w:rPr>
          <w:sz w:val="20"/>
          <w:szCs w:val="20"/>
          <w:lang w:val="es-ES_tradnl"/>
        </w:rPr>
        <w:t>salud,</w:t>
      </w:r>
      <w:r w:rsidRPr="00E75D20">
        <w:rPr>
          <w:lang w:val="es-ES_tradnl"/>
        </w:rPr>
        <w:t xml:space="preserve"> </w:t>
      </w:r>
      <w:r w:rsidRPr="00E75D20">
        <w:rPr>
          <w:sz w:val="20"/>
          <w:szCs w:val="20"/>
          <w:lang w:val="es-ES_tradnl"/>
        </w:rPr>
        <w:t>la equidad y la justicia, la creatividad y la innovación, la agencia, el empoderamiento, el liderazgo y las relaciones de poder. Ello crea el marco</w:t>
      </w:r>
      <w:r w:rsidR="00FE796E" w:rsidRPr="00E75D20">
        <w:rPr>
          <w:sz w:val="20"/>
          <w:szCs w:val="20"/>
          <w:lang w:val="es-ES_tradnl"/>
        </w:rPr>
        <w:t xml:space="preserve"> para que en el capítulo 4</w:t>
      </w:r>
      <w:r w:rsidRPr="00E75D20">
        <w:rPr>
          <w:sz w:val="20"/>
          <w:szCs w:val="20"/>
          <w:lang w:val="es-ES_tradnl"/>
        </w:rPr>
        <w:t xml:space="preserve"> </w:t>
      </w:r>
      <w:r w:rsidR="001D678D" w:rsidRPr="00E75D20">
        <w:rPr>
          <w:sz w:val="20"/>
          <w:szCs w:val="20"/>
          <w:lang w:val="es-ES_tradnl"/>
        </w:rPr>
        <w:t xml:space="preserve">la atención </w:t>
      </w:r>
      <w:r w:rsidR="00FE796E" w:rsidRPr="00E75D20">
        <w:rPr>
          <w:sz w:val="20"/>
          <w:szCs w:val="20"/>
          <w:lang w:val="es-ES_tradnl"/>
        </w:rPr>
        <w:t xml:space="preserve">se </w:t>
      </w:r>
      <w:r w:rsidRPr="00E75D20">
        <w:rPr>
          <w:sz w:val="20"/>
          <w:szCs w:val="20"/>
          <w:lang w:val="es-ES_tradnl"/>
        </w:rPr>
        <w:t>centr</w:t>
      </w:r>
      <w:r w:rsidR="00FE796E" w:rsidRPr="00E75D20">
        <w:rPr>
          <w:sz w:val="20"/>
          <w:szCs w:val="20"/>
          <w:lang w:val="es-ES_tradnl"/>
        </w:rPr>
        <w:t xml:space="preserve">e </w:t>
      </w:r>
      <w:r w:rsidRPr="00E75D20">
        <w:rPr>
          <w:sz w:val="20"/>
          <w:szCs w:val="20"/>
          <w:lang w:val="es-ES_tradnl"/>
        </w:rPr>
        <w:t xml:space="preserve">en </w:t>
      </w:r>
      <w:r w:rsidR="001D678D" w:rsidRPr="00E75D20">
        <w:rPr>
          <w:sz w:val="20"/>
          <w:szCs w:val="20"/>
          <w:lang w:val="es-ES_tradnl"/>
        </w:rPr>
        <w:t xml:space="preserve">la forma de </w:t>
      </w:r>
      <w:r w:rsidRPr="00E75D20">
        <w:rPr>
          <w:sz w:val="20"/>
          <w:szCs w:val="20"/>
          <w:lang w:val="es-ES_tradnl"/>
        </w:rPr>
        <w:t>superar los desafíos y las resistencias a</w:t>
      </w:r>
      <w:r w:rsidR="00FE796E" w:rsidRPr="00E75D20">
        <w:rPr>
          <w:sz w:val="20"/>
          <w:szCs w:val="20"/>
          <w:lang w:val="es-ES_tradnl"/>
        </w:rPr>
        <w:t>l</w:t>
      </w:r>
      <w:r w:rsidRPr="00E75D20">
        <w:rPr>
          <w:sz w:val="20"/>
          <w:szCs w:val="20"/>
          <w:lang w:val="es-ES_tradnl"/>
        </w:rPr>
        <w:t xml:space="preserve"> cambio transformador.</w:t>
      </w:r>
    </w:p>
    <w:bookmarkEnd w:id="3"/>
    <w:p w14:paraId="785214C9" w14:textId="77777777" w:rsidR="002668DF" w:rsidRPr="00E75D20" w:rsidRDefault="002668DF" w:rsidP="001B0566">
      <w:pPr>
        <w:pStyle w:val="ListParagraph"/>
        <w:numPr>
          <w:ilvl w:val="0"/>
          <w:numId w:val="7"/>
        </w:numPr>
        <w:spacing w:after="120"/>
        <w:ind w:left="1247" w:firstLine="0"/>
        <w:contextualSpacing w:val="0"/>
        <w:rPr>
          <w:rFonts w:eastAsia="Calibri"/>
          <w:b/>
          <w:bCs/>
          <w:u w:val="single"/>
        </w:rPr>
      </w:pPr>
      <w:r w:rsidRPr="00E75D20">
        <w:rPr>
          <w:b/>
          <w:bCs/>
        </w:rPr>
        <w:t>Capítulo 4: Vencer los desafíos para lograr un cambio transformador a un mundo sostenible.</w:t>
      </w:r>
      <w:r w:rsidRPr="00E75D20">
        <w:t xml:space="preserve"> Reconociendo que los esfuerzos que se han dedicado a enfrentar las causas subyacentes de la pérdida de diversidad biológica han sido, en su mayor parte, infructuosos, en el capítulo 4 se </w:t>
      </w:r>
      <w:r w:rsidRPr="00E75D20">
        <w:lastRenderedPageBreak/>
        <w:t xml:space="preserve">evaluará una amplia gama de desafíos y obstáculos que impiden </w:t>
      </w:r>
      <w:r w:rsidR="009D3437" w:rsidRPr="00E75D20">
        <w:t>el</w:t>
      </w:r>
      <w:r w:rsidRPr="00E75D20">
        <w:t xml:space="preserve"> cambio transformador a un mundo sostenible para la naturaleza y las personas, </w:t>
      </w:r>
      <w:r w:rsidR="002260D6" w:rsidRPr="00E75D20">
        <w:t xml:space="preserve">y se hará </w:t>
      </w:r>
      <w:r w:rsidRPr="00E75D20">
        <w:t xml:space="preserve">hincapié en las estrategias para superarlos con el fin de fomentar visiones mundiales, regionales y locales </w:t>
      </w:r>
      <w:r w:rsidR="002260D6" w:rsidRPr="00E75D20">
        <w:t xml:space="preserve">de </w:t>
      </w:r>
      <w:r w:rsidRPr="00E75D20">
        <w:t>un mundo sostenible para la naturaleza y las personas.</w:t>
      </w:r>
    </w:p>
    <w:p w14:paraId="7FF4580E" w14:textId="77777777" w:rsidR="002668DF" w:rsidRPr="00E75D20" w:rsidRDefault="002668DF" w:rsidP="001B0566">
      <w:pPr>
        <w:pStyle w:val="ListParagraph"/>
        <w:numPr>
          <w:ilvl w:val="0"/>
          <w:numId w:val="7"/>
        </w:numPr>
        <w:spacing w:after="120"/>
        <w:ind w:left="1247" w:firstLine="0"/>
        <w:contextualSpacing w:val="0"/>
      </w:pPr>
      <w:r w:rsidRPr="00E75D20">
        <w:t xml:space="preserve">Considerando las medidas, los hábitos, los valores subyacentes y los intereses de los diversos agentes e instituciones pertinentes, en este capítulo se abordarán diversas limitaciones y desafíos que surgen en los sistemas políticos, jurídicos, tecnológicos, físicos (por ejemplo, en la infraestructura), económicos y financieros y </w:t>
      </w:r>
      <w:r w:rsidR="00690908" w:rsidRPr="00E75D20">
        <w:t xml:space="preserve">en </w:t>
      </w:r>
      <w:r w:rsidRPr="00E75D20">
        <w:t xml:space="preserve">otros sistemas sociales y en el funcionamiento de los ecosistemas, y entre ellos, y la forma en que </w:t>
      </w:r>
      <w:r w:rsidR="00690908" w:rsidRPr="00E75D20">
        <w:t xml:space="preserve">estos desafíos </w:t>
      </w:r>
      <w:r w:rsidRPr="00E75D20">
        <w:t xml:space="preserve">podrían </w:t>
      </w:r>
      <w:r w:rsidR="00690908" w:rsidRPr="00E75D20">
        <w:t>superarse</w:t>
      </w:r>
      <w:r w:rsidRPr="00E75D20">
        <w:t xml:space="preserve">. </w:t>
      </w:r>
      <w:r w:rsidR="00690908" w:rsidRPr="00E75D20">
        <w:t xml:space="preserve">En la evaluación se abordarán, entre otros, </w:t>
      </w:r>
      <w:r w:rsidRPr="00E75D20">
        <w:t xml:space="preserve">los desafíos </w:t>
      </w:r>
      <w:r w:rsidR="00690908" w:rsidRPr="00E75D20">
        <w:t>siguientes</w:t>
      </w:r>
      <w:r w:rsidRPr="00E75D20">
        <w:t>:</w:t>
      </w:r>
    </w:p>
    <w:p w14:paraId="5BE306CC" w14:textId="77777777" w:rsidR="002668DF" w:rsidRPr="00E75D20" w:rsidRDefault="002668DF" w:rsidP="00A17349">
      <w:pPr>
        <w:pStyle w:val="Normalnumber"/>
        <w:numPr>
          <w:ilvl w:val="0"/>
          <w:numId w:val="33"/>
        </w:numPr>
        <w:tabs>
          <w:tab w:val="clear" w:pos="1247"/>
          <w:tab w:val="clear" w:pos="1814"/>
          <w:tab w:val="clear" w:pos="2381"/>
          <w:tab w:val="clear" w:pos="2948"/>
          <w:tab w:val="clear" w:pos="3515"/>
        </w:tabs>
        <w:ind w:left="1247" w:firstLine="624"/>
        <w:rPr>
          <w:rFonts w:eastAsia="Calibri"/>
          <w:sz w:val="20"/>
          <w:szCs w:val="20"/>
          <w:lang w:val="es-ES_tradnl"/>
        </w:rPr>
      </w:pPr>
      <w:r w:rsidRPr="00E75D20">
        <w:rPr>
          <w:sz w:val="20"/>
          <w:szCs w:val="20"/>
          <w:lang w:val="es-ES_tradnl"/>
        </w:rPr>
        <w:t xml:space="preserve">Los relacionados con la elaboración, aplicación y coherencia de las políticas, a saber, la representación y la consideración de cosmovisiones y visiones contradictorias, la vinculación de los procesos normativos y las consecuencias normativas no deseadas; </w:t>
      </w:r>
    </w:p>
    <w:p w14:paraId="2F88A7BD" w14:textId="77777777" w:rsidR="002668DF" w:rsidRPr="00E75D20" w:rsidRDefault="002668DF" w:rsidP="00A17349">
      <w:pPr>
        <w:pStyle w:val="Normalnumber"/>
        <w:numPr>
          <w:ilvl w:val="0"/>
          <w:numId w:val="33"/>
        </w:numPr>
        <w:tabs>
          <w:tab w:val="clear" w:pos="1247"/>
          <w:tab w:val="clear" w:pos="1814"/>
          <w:tab w:val="clear" w:pos="2381"/>
          <w:tab w:val="clear" w:pos="2948"/>
          <w:tab w:val="clear" w:pos="3515"/>
        </w:tabs>
        <w:ind w:left="1247" w:firstLine="624"/>
        <w:rPr>
          <w:rFonts w:eastAsia="Calibri"/>
          <w:sz w:val="20"/>
          <w:szCs w:val="20"/>
          <w:lang w:val="es-ES_tradnl"/>
        </w:rPr>
      </w:pPr>
      <w:r w:rsidRPr="00E75D20">
        <w:rPr>
          <w:sz w:val="20"/>
          <w:szCs w:val="20"/>
          <w:lang w:val="es-ES_tradnl"/>
        </w:rPr>
        <w:t xml:space="preserve">La oposición </w:t>
      </w:r>
      <w:r w:rsidR="00C30633" w:rsidRPr="00E75D20">
        <w:rPr>
          <w:sz w:val="20"/>
          <w:szCs w:val="20"/>
          <w:lang w:val="es-ES_tradnl"/>
        </w:rPr>
        <w:t xml:space="preserve">resultante de los </w:t>
      </w:r>
      <w:r w:rsidRPr="00E75D20">
        <w:rPr>
          <w:sz w:val="20"/>
          <w:szCs w:val="20"/>
          <w:lang w:val="es-ES_tradnl"/>
        </w:rPr>
        <w:t xml:space="preserve">intereses creados de los sectores público y privado, que </w:t>
      </w:r>
      <w:r w:rsidR="00C30633" w:rsidRPr="00E75D20">
        <w:rPr>
          <w:sz w:val="20"/>
          <w:szCs w:val="20"/>
          <w:lang w:val="es-ES_tradnl"/>
        </w:rPr>
        <w:t xml:space="preserve">se ha visto favorecida por </w:t>
      </w:r>
      <w:r w:rsidRPr="00E75D20">
        <w:rPr>
          <w:sz w:val="20"/>
          <w:szCs w:val="20"/>
          <w:lang w:val="es-ES_tradnl"/>
        </w:rPr>
        <w:t>instituciones</w:t>
      </w:r>
      <w:r w:rsidR="00C30633" w:rsidRPr="00E75D20">
        <w:rPr>
          <w:sz w:val="20"/>
          <w:szCs w:val="20"/>
          <w:lang w:val="es-ES_tradnl"/>
        </w:rPr>
        <w:t xml:space="preserve"> débiles</w:t>
      </w:r>
      <w:r w:rsidRPr="00E75D20">
        <w:rPr>
          <w:sz w:val="20"/>
          <w:szCs w:val="20"/>
          <w:lang w:val="es-ES_tradnl"/>
        </w:rPr>
        <w:t xml:space="preserve"> carentes de mecanismos para asegurar el cumplimiento debido a </w:t>
      </w:r>
      <w:r w:rsidR="00C30633" w:rsidRPr="00E75D20">
        <w:rPr>
          <w:sz w:val="20"/>
          <w:szCs w:val="20"/>
          <w:lang w:val="es-ES_tradnl"/>
        </w:rPr>
        <w:t xml:space="preserve">un insuficiente </w:t>
      </w:r>
      <w:r w:rsidR="007D37DC" w:rsidRPr="00E75D20">
        <w:rPr>
          <w:sz w:val="20"/>
          <w:szCs w:val="20"/>
          <w:lang w:val="es-ES_tradnl"/>
        </w:rPr>
        <w:t xml:space="preserve">estado de derecho, </w:t>
      </w:r>
      <w:r w:rsidRPr="00E75D20">
        <w:rPr>
          <w:sz w:val="20"/>
          <w:szCs w:val="20"/>
          <w:lang w:val="es-ES_tradnl"/>
        </w:rPr>
        <w:t>transparencia y rendi</w:t>
      </w:r>
      <w:r w:rsidR="007D37DC" w:rsidRPr="00E75D20">
        <w:rPr>
          <w:sz w:val="20"/>
          <w:szCs w:val="20"/>
          <w:lang w:val="es-ES_tradnl"/>
        </w:rPr>
        <w:t>ción de</w:t>
      </w:r>
      <w:r w:rsidRPr="00E75D20">
        <w:rPr>
          <w:sz w:val="20"/>
          <w:szCs w:val="20"/>
          <w:lang w:val="es-ES_tradnl"/>
        </w:rPr>
        <w:t xml:space="preserve"> cuentas;</w:t>
      </w:r>
    </w:p>
    <w:p w14:paraId="2897B928" w14:textId="77777777" w:rsidR="002668DF" w:rsidRPr="00E75D20" w:rsidRDefault="002668DF" w:rsidP="00A17349">
      <w:pPr>
        <w:pStyle w:val="Normalnumber"/>
        <w:numPr>
          <w:ilvl w:val="0"/>
          <w:numId w:val="33"/>
        </w:numPr>
        <w:tabs>
          <w:tab w:val="clear" w:pos="1247"/>
          <w:tab w:val="clear" w:pos="1814"/>
          <w:tab w:val="clear" w:pos="2381"/>
          <w:tab w:val="clear" w:pos="2948"/>
          <w:tab w:val="clear" w:pos="3515"/>
        </w:tabs>
        <w:ind w:left="1247" w:firstLine="624"/>
        <w:rPr>
          <w:rFonts w:eastAsia="Calibri"/>
          <w:sz w:val="20"/>
          <w:szCs w:val="20"/>
          <w:lang w:val="es-ES_tradnl"/>
        </w:rPr>
      </w:pPr>
      <w:r w:rsidRPr="00E75D20">
        <w:rPr>
          <w:sz w:val="20"/>
          <w:szCs w:val="20"/>
          <w:lang w:val="es-ES_tradnl"/>
        </w:rPr>
        <w:t>Cambios demográficos humanos;</w:t>
      </w:r>
    </w:p>
    <w:p w14:paraId="5FA6EF8C" w14:textId="05B9BDD3" w:rsidR="002668DF" w:rsidRPr="00E75D20" w:rsidRDefault="002668DF" w:rsidP="00A17349">
      <w:pPr>
        <w:pStyle w:val="Normalnumber"/>
        <w:numPr>
          <w:ilvl w:val="0"/>
          <w:numId w:val="33"/>
        </w:numPr>
        <w:tabs>
          <w:tab w:val="clear" w:pos="1247"/>
          <w:tab w:val="clear" w:pos="1814"/>
          <w:tab w:val="clear" w:pos="2381"/>
          <w:tab w:val="clear" w:pos="2948"/>
          <w:tab w:val="clear" w:pos="3515"/>
        </w:tabs>
        <w:ind w:left="1247" w:firstLine="624"/>
        <w:rPr>
          <w:rFonts w:eastAsia="Calibri"/>
          <w:sz w:val="20"/>
          <w:szCs w:val="20"/>
          <w:lang w:val="es-ES_tradnl"/>
        </w:rPr>
      </w:pPr>
      <w:r w:rsidRPr="00E75D20">
        <w:rPr>
          <w:sz w:val="20"/>
          <w:szCs w:val="20"/>
          <w:lang w:val="es-ES_tradnl"/>
        </w:rPr>
        <w:t>La inercia, a saber, personal (hábitos, modos de pensar), (normas)</w:t>
      </w:r>
      <w:r w:rsidRPr="00E75D20">
        <w:rPr>
          <w:lang w:val="es-ES_tradnl"/>
        </w:rPr>
        <w:t xml:space="preserve"> </w:t>
      </w:r>
      <w:r w:rsidRPr="00E75D20">
        <w:rPr>
          <w:sz w:val="20"/>
          <w:szCs w:val="20"/>
          <w:lang w:val="es-ES_tradnl"/>
        </w:rPr>
        <w:t>sociales y culturales</w:t>
      </w:r>
      <w:r w:rsidR="00162599" w:rsidRPr="00E75D20">
        <w:rPr>
          <w:sz w:val="20"/>
          <w:szCs w:val="20"/>
          <w:lang w:val="es-ES_tradnl"/>
        </w:rPr>
        <w:t xml:space="preserve"> </w:t>
      </w:r>
      <w:r w:rsidRPr="00E75D20">
        <w:rPr>
          <w:sz w:val="20"/>
          <w:szCs w:val="20"/>
          <w:lang w:val="es-ES_tradnl"/>
        </w:rPr>
        <w:t xml:space="preserve">y (fallos </w:t>
      </w:r>
      <w:r w:rsidR="00A56511" w:rsidRPr="00E75D20">
        <w:rPr>
          <w:sz w:val="20"/>
          <w:szCs w:val="20"/>
          <w:lang w:val="es-ES_tradnl"/>
        </w:rPr>
        <w:t xml:space="preserve">sistémicos </w:t>
      </w:r>
      <w:r w:rsidRPr="00E75D20">
        <w:rPr>
          <w:sz w:val="20"/>
          <w:szCs w:val="20"/>
          <w:lang w:val="es-ES_tradnl"/>
        </w:rPr>
        <w:t>del mercado</w:t>
      </w:r>
      <w:r w:rsidR="001101F6" w:rsidRPr="00E75D20">
        <w:rPr>
          <w:sz w:val="20"/>
          <w:szCs w:val="20"/>
          <w:lang w:val="es-ES_tradnl"/>
        </w:rPr>
        <w:t>,</w:t>
      </w:r>
      <w:r w:rsidRPr="00E75D20">
        <w:rPr>
          <w:sz w:val="20"/>
          <w:szCs w:val="20"/>
          <w:lang w:val="es-ES_tradnl"/>
        </w:rPr>
        <w:t xml:space="preserve"> vinculados a las </w:t>
      </w:r>
      <w:r w:rsidR="001101F6" w:rsidRPr="00E75D20">
        <w:rPr>
          <w:sz w:val="20"/>
          <w:szCs w:val="20"/>
          <w:lang w:val="es-ES_tradnl"/>
        </w:rPr>
        <w:t xml:space="preserve">estructuras económicas vigentes, </w:t>
      </w:r>
      <w:r w:rsidRPr="00E75D20">
        <w:rPr>
          <w:sz w:val="20"/>
          <w:szCs w:val="20"/>
          <w:lang w:val="es-ES_tradnl"/>
        </w:rPr>
        <w:t xml:space="preserve">normas e instituciones </w:t>
      </w:r>
      <w:r w:rsidR="00A56511" w:rsidRPr="00E75D20">
        <w:rPr>
          <w:sz w:val="20"/>
          <w:szCs w:val="20"/>
          <w:lang w:val="es-ES_tradnl"/>
        </w:rPr>
        <w:t xml:space="preserve">inexistentes </w:t>
      </w:r>
      <w:r w:rsidR="00727E18" w:rsidRPr="00E75D20">
        <w:rPr>
          <w:sz w:val="20"/>
          <w:szCs w:val="20"/>
          <w:lang w:val="es-ES_tradnl"/>
        </w:rPr>
        <w:t xml:space="preserve">u </w:t>
      </w:r>
      <w:r w:rsidR="001101F6" w:rsidRPr="00E75D20">
        <w:rPr>
          <w:sz w:val="20"/>
          <w:szCs w:val="20"/>
          <w:lang w:val="es-ES_tradnl"/>
        </w:rPr>
        <w:t>obsoletas</w:t>
      </w:r>
      <w:r w:rsidR="00727E18" w:rsidRPr="00E75D20">
        <w:rPr>
          <w:sz w:val="20"/>
          <w:szCs w:val="20"/>
          <w:lang w:val="es-ES_tradnl"/>
        </w:rPr>
        <w:t xml:space="preserve"> y la </w:t>
      </w:r>
      <w:r w:rsidRPr="00E75D20">
        <w:rPr>
          <w:sz w:val="20"/>
          <w:szCs w:val="20"/>
          <w:lang w:val="es-ES_tradnl"/>
        </w:rPr>
        <w:t xml:space="preserve">falta de </w:t>
      </w:r>
      <w:r w:rsidR="001101F6" w:rsidRPr="00E75D20">
        <w:rPr>
          <w:sz w:val="20"/>
          <w:szCs w:val="20"/>
          <w:lang w:val="es-ES_tradnl"/>
        </w:rPr>
        <w:t xml:space="preserve">seguimiento y cumplimiento </w:t>
      </w:r>
      <w:r w:rsidRPr="00E75D20">
        <w:rPr>
          <w:sz w:val="20"/>
          <w:szCs w:val="20"/>
          <w:lang w:val="es-ES_tradnl"/>
        </w:rPr>
        <w:t>a nivel mundial);</w:t>
      </w:r>
    </w:p>
    <w:p w14:paraId="2240BAA8" w14:textId="0476F639" w:rsidR="002668DF" w:rsidRPr="00E75D20" w:rsidRDefault="00A56511" w:rsidP="00A17349">
      <w:pPr>
        <w:pStyle w:val="Normalnumber"/>
        <w:numPr>
          <w:ilvl w:val="0"/>
          <w:numId w:val="33"/>
        </w:numPr>
        <w:tabs>
          <w:tab w:val="clear" w:pos="1247"/>
          <w:tab w:val="clear" w:pos="1814"/>
          <w:tab w:val="clear" w:pos="2381"/>
          <w:tab w:val="clear" w:pos="2948"/>
          <w:tab w:val="clear" w:pos="3515"/>
        </w:tabs>
        <w:ind w:left="1247" w:firstLine="624"/>
        <w:rPr>
          <w:rFonts w:eastAsia="Calibri"/>
          <w:sz w:val="20"/>
          <w:szCs w:val="20"/>
          <w:lang w:val="es-ES_tradnl"/>
        </w:rPr>
      </w:pPr>
      <w:r w:rsidRPr="00E75D20">
        <w:rPr>
          <w:sz w:val="20"/>
          <w:szCs w:val="20"/>
          <w:lang w:val="es-ES_tradnl"/>
        </w:rPr>
        <w:t>E</w:t>
      </w:r>
      <w:r w:rsidR="009868E2" w:rsidRPr="00E75D20">
        <w:rPr>
          <w:sz w:val="20"/>
          <w:szCs w:val="20"/>
          <w:lang w:val="es-ES_tradnl"/>
        </w:rPr>
        <w:t xml:space="preserve">ducación normativa </w:t>
      </w:r>
      <w:r w:rsidRPr="00E75D20">
        <w:rPr>
          <w:sz w:val="20"/>
          <w:szCs w:val="20"/>
          <w:lang w:val="es-ES_tradnl"/>
        </w:rPr>
        <w:t xml:space="preserve">insuficiente </w:t>
      </w:r>
      <w:r w:rsidR="002668DF" w:rsidRPr="00E75D20">
        <w:rPr>
          <w:sz w:val="20"/>
          <w:szCs w:val="20"/>
          <w:lang w:val="es-ES_tradnl"/>
        </w:rPr>
        <w:t xml:space="preserve">debido a </w:t>
      </w:r>
      <w:r w:rsidR="009868E2" w:rsidRPr="00E75D20">
        <w:rPr>
          <w:sz w:val="20"/>
          <w:szCs w:val="20"/>
          <w:lang w:val="es-ES_tradnl"/>
        </w:rPr>
        <w:t xml:space="preserve">la </w:t>
      </w:r>
      <w:r w:rsidRPr="00E75D20">
        <w:rPr>
          <w:sz w:val="20"/>
          <w:szCs w:val="20"/>
          <w:lang w:val="es-ES_tradnl"/>
        </w:rPr>
        <w:t xml:space="preserve">falta </w:t>
      </w:r>
      <w:r w:rsidR="009868E2" w:rsidRPr="00E75D20">
        <w:rPr>
          <w:sz w:val="20"/>
          <w:szCs w:val="20"/>
          <w:lang w:val="es-ES_tradnl"/>
        </w:rPr>
        <w:t xml:space="preserve">de </w:t>
      </w:r>
      <w:r w:rsidR="002668DF" w:rsidRPr="00E75D20">
        <w:rPr>
          <w:sz w:val="20"/>
          <w:szCs w:val="20"/>
          <w:lang w:val="es-ES_tradnl"/>
        </w:rPr>
        <w:t>información</w:t>
      </w:r>
      <w:r w:rsidR="009868E2" w:rsidRPr="00E75D20">
        <w:rPr>
          <w:sz w:val="20"/>
          <w:szCs w:val="20"/>
          <w:lang w:val="es-ES_tradnl"/>
        </w:rPr>
        <w:t xml:space="preserve"> o </w:t>
      </w:r>
      <w:r w:rsidR="002668DF" w:rsidRPr="00E75D20">
        <w:rPr>
          <w:sz w:val="20"/>
          <w:szCs w:val="20"/>
          <w:lang w:val="es-ES_tradnl"/>
        </w:rPr>
        <w:t xml:space="preserve">receptividad </w:t>
      </w:r>
      <w:r w:rsidR="00AD36A1" w:rsidRPr="00E75D20">
        <w:rPr>
          <w:sz w:val="20"/>
          <w:szCs w:val="20"/>
          <w:lang w:val="es-ES_tradnl"/>
        </w:rPr>
        <w:t>en relación con esta</w:t>
      </w:r>
      <w:r w:rsidR="002668DF" w:rsidRPr="00E75D20">
        <w:rPr>
          <w:sz w:val="20"/>
          <w:szCs w:val="20"/>
          <w:lang w:val="es-ES_tradnl"/>
        </w:rPr>
        <w:t>;</w:t>
      </w:r>
    </w:p>
    <w:p w14:paraId="28458EFB" w14:textId="62D09D74" w:rsidR="002668DF" w:rsidRPr="00E75D20" w:rsidRDefault="002668DF" w:rsidP="00A17349">
      <w:pPr>
        <w:pStyle w:val="Normalnumber"/>
        <w:numPr>
          <w:ilvl w:val="0"/>
          <w:numId w:val="33"/>
        </w:numPr>
        <w:tabs>
          <w:tab w:val="clear" w:pos="1247"/>
          <w:tab w:val="clear" w:pos="1814"/>
          <w:tab w:val="clear" w:pos="2381"/>
          <w:tab w:val="clear" w:pos="2948"/>
          <w:tab w:val="clear" w:pos="3515"/>
        </w:tabs>
        <w:ind w:left="1247" w:firstLine="624"/>
        <w:rPr>
          <w:rFonts w:eastAsia="Calibri"/>
          <w:sz w:val="20"/>
          <w:szCs w:val="20"/>
          <w:lang w:val="es-ES_tradnl"/>
        </w:rPr>
      </w:pPr>
      <w:r w:rsidRPr="00E75D20">
        <w:rPr>
          <w:sz w:val="20"/>
          <w:szCs w:val="20"/>
          <w:lang w:val="es-ES_tradnl"/>
        </w:rPr>
        <w:t>Compensaciones entre los costes a corto y largo plazo y los beneficios; y las desigualdades conexas</w:t>
      </w:r>
      <w:r w:rsidR="00126E79" w:rsidRPr="00E75D20">
        <w:rPr>
          <w:sz w:val="20"/>
          <w:szCs w:val="20"/>
          <w:lang w:val="es-ES_tradnl"/>
        </w:rPr>
        <w:t xml:space="preserve"> en materia de distribución</w:t>
      </w:r>
      <w:r w:rsidRPr="00E75D20">
        <w:rPr>
          <w:sz w:val="20"/>
          <w:szCs w:val="20"/>
          <w:lang w:val="es-ES_tradnl"/>
        </w:rPr>
        <w:t>;</w:t>
      </w:r>
    </w:p>
    <w:p w14:paraId="0F8B05C2" w14:textId="77777777" w:rsidR="002668DF" w:rsidRPr="00E75D20" w:rsidRDefault="002668DF" w:rsidP="00A17349">
      <w:pPr>
        <w:pStyle w:val="Normalnumber"/>
        <w:numPr>
          <w:ilvl w:val="0"/>
          <w:numId w:val="33"/>
        </w:numPr>
        <w:tabs>
          <w:tab w:val="clear" w:pos="1247"/>
          <w:tab w:val="clear" w:pos="1814"/>
          <w:tab w:val="clear" w:pos="2381"/>
          <w:tab w:val="clear" w:pos="2948"/>
          <w:tab w:val="clear" w:pos="3515"/>
        </w:tabs>
        <w:ind w:left="1247" w:firstLine="624"/>
        <w:rPr>
          <w:rFonts w:eastAsia="Calibri"/>
          <w:sz w:val="20"/>
          <w:szCs w:val="20"/>
          <w:lang w:val="es-ES_tradnl"/>
        </w:rPr>
      </w:pPr>
      <w:r w:rsidRPr="00E75D20">
        <w:rPr>
          <w:sz w:val="20"/>
          <w:szCs w:val="20"/>
          <w:lang w:val="es-ES_tradnl"/>
        </w:rPr>
        <w:t>La capacidad y la financiación, en todas las escalas (incluidas la</w:t>
      </w:r>
      <w:r w:rsidR="00FC5F1A" w:rsidRPr="00E75D20">
        <w:rPr>
          <w:sz w:val="20"/>
          <w:szCs w:val="20"/>
          <w:lang w:val="es-ES_tradnl"/>
        </w:rPr>
        <w:t xml:space="preserve"> pobreza y los fracasos</w:t>
      </w:r>
      <w:r w:rsidR="00162599" w:rsidRPr="00E75D20">
        <w:rPr>
          <w:sz w:val="20"/>
          <w:szCs w:val="20"/>
          <w:lang w:val="es-ES_tradnl"/>
        </w:rPr>
        <w:t xml:space="preserve"> </w:t>
      </w:r>
      <w:r w:rsidRPr="00E75D20">
        <w:rPr>
          <w:sz w:val="20"/>
          <w:szCs w:val="20"/>
          <w:lang w:val="es-ES_tradnl"/>
        </w:rPr>
        <w:t>en materia de educación).</w:t>
      </w:r>
    </w:p>
    <w:p w14:paraId="63689D65" w14:textId="7F2F0CD3" w:rsidR="002668DF" w:rsidRPr="00E75D20" w:rsidRDefault="002668DF" w:rsidP="00A17349">
      <w:pPr>
        <w:pStyle w:val="ListParagraph"/>
        <w:numPr>
          <w:ilvl w:val="0"/>
          <w:numId w:val="7"/>
        </w:numPr>
        <w:spacing w:after="120"/>
        <w:ind w:left="1247" w:firstLine="0"/>
        <w:contextualSpacing w:val="0"/>
        <w:rPr>
          <w:rFonts w:eastAsia="Calibri"/>
        </w:rPr>
      </w:pPr>
      <w:r w:rsidRPr="00E75D20">
        <w:t>E</w:t>
      </w:r>
      <w:r w:rsidR="002F6F62" w:rsidRPr="00E75D20">
        <w:t>n e</w:t>
      </w:r>
      <w:r w:rsidRPr="00E75D20">
        <w:t xml:space="preserve">ste capítulo se </w:t>
      </w:r>
      <w:r w:rsidR="002F6F62" w:rsidRPr="00E75D20">
        <w:t xml:space="preserve">hará uso de </w:t>
      </w:r>
      <w:r w:rsidRPr="00E75D20">
        <w:t xml:space="preserve">un amplio abanico de publicaciones relacionadas, entre otros temas, con hipótesis y modelos, estudios de casos que ilustran en qué grado se han vencido distintos desafíos </w:t>
      </w:r>
      <w:r w:rsidR="002F6F62" w:rsidRPr="00E75D20">
        <w:t xml:space="preserve">en relación </w:t>
      </w:r>
      <w:r w:rsidRPr="00E75D20">
        <w:t xml:space="preserve">con </w:t>
      </w:r>
      <w:r w:rsidR="002F6F62" w:rsidRPr="00E75D20">
        <w:t>el</w:t>
      </w:r>
      <w:r w:rsidRPr="00E75D20">
        <w:t xml:space="preserve"> cambio transformador. Los casos abarcarán diversas escalas y contextos de todos los grupos sociales, sectores, regiones, situación de desarrollo, geografía física y contextos culturales, entre otros aspectos. En el análisis de casos también se tendrá en cuenta la forma en que los cambios transformadores </w:t>
      </w:r>
      <w:r w:rsidR="001E426E">
        <w:sym w:font="Symbol" w:char="F02D"/>
      </w:r>
      <w:r w:rsidRPr="00E75D20">
        <w:t>incluso los que producen resultados ampliamente beneficiosos para muchos</w:t>
      </w:r>
      <w:r w:rsidR="001E426E">
        <w:sym w:font="Symbol" w:char="F02D"/>
      </w:r>
      <w:r w:rsidRPr="00E75D20">
        <w:t xml:space="preserve"> pueden generar pérdidas en algunos grupos, como las mujeres, los jóvenes, los ancianos y los vulnerables. Los casos que se examinarán abarcarán los esfuerzos deliberados que se </w:t>
      </w:r>
      <w:r w:rsidR="00465076" w:rsidRPr="00E75D20">
        <w:t>realizan</w:t>
      </w:r>
      <w:r w:rsidRPr="00E75D20">
        <w:t xml:space="preserve"> para hacer frente a diversos factores indirectos de la pérdida de diversidad biológica y la degradación de los servicios de los ecosistemas, a saber, la elaboración de políticas relativas al desarrollo económico y la población humana, la internalización de las externalidades ambientales, la reforma de los subsidios, la modificación de los indicadores o las medidas de progreso económico, la producción de enmiendas constitucionales en favor del medio ambiente y el cambio de los sistemas de tenencia de la tierra y del mar, derechos al uso del agua y los recursos.</w:t>
      </w:r>
    </w:p>
    <w:p w14:paraId="3F6B1531" w14:textId="77777777" w:rsidR="002668DF" w:rsidRPr="00E75D20" w:rsidRDefault="002668DF" w:rsidP="00A17349">
      <w:pPr>
        <w:pStyle w:val="ListParagraph"/>
        <w:numPr>
          <w:ilvl w:val="0"/>
          <w:numId w:val="7"/>
        </w:numPr>
        <w:spacing w:after="120"/>
        <w:ind w:left="1247" w:firstLine="624"/>
        <w:contextualSpacing w:val="0"/>
        <w:rPr>
          <w:b/>
          <w:bCs/>
        </w:rPr>
      </w:pPr>
      <w:r w:rsidRPr="00E75D20">
        <w:rPr>
          <w:b/>
          <w:bCs/>
        </w:rPr>
        <w:t>Capítulo 5: Hacer realidad un mundo sostenible para la naturaleza y las personas: estrategias, medidas y funciones transformadoras en pro de todos.</w:t>
      </w:r>
      <w:r w:rsidRPr="00E75D20">
        <w:t xml:space="preserve"> </w:t>
      </w:r>
      <w:r w:rsidR="00133C04" w:rsidRPr="00E75D20">
        <w:t>En este capítulo se evaluarán, a</w:t>
      </w:r>
      <w:r w:rsidRPr="00E75D20">
        <w:t xml:space="preserve"> la luz de la necesidad de un cambio transformador que reconozca diversas visiones de un mundo sostenible, las opciones respecto de las instituciones, los instrumentos, la evaluación y las vías para lograr esas visiones:</w:t>
      </w:r>
    </w:p>
    <w:p w14:paraId="0A18C90D" w14:textId="77777777" w:rsidR="002668DF" w:rsidRPr="00E75D20" w:rsidRDefault="002668DF" w:rsidP="00A17349">
      <w:pPr>
        <w:pStyle w:val="Normalnumber"/>
        <w:numPr>
          <w:ilvl w:val="0"/>
          <w:numId w:val="34"/>
        </w:numPr>
        <w:tabs>
          <w:tab w:val="clear" w:pos="1247"/>
          <w:tab w:val="clear" w:pos="1814"/>
          <w:tab w:val="clear" w:pos="2381"/>
          <w:tab w:val="clear" w:pos="2948"/>
          <w:tab w:val="clear" w:pos="3515"/>
        </w:tabs>
        <w:ind w:left="1247" w:firstLine="624"/>
        <w:rPr>
          <w:rFonts w:eastAsia="Calibri"/>
          <w:sz w:val="20"/>
          <w:szCs w:val="20"/>
          <w:lang w:val="es-ES_tradnl"/>
        </w:rPr>
      </w:pPr>
      <w:r w:rsidRPr="00E75D20">
        <w:rPr>
          <w:b/>
          <w:bCs/>
          <w:sz w:val="20"/>
          <w:szCs w:val="20"/>
          <w:lang w:val="es-ES_tradnl"/>
        </w:rPr>
        <w:t>Instituciones:</w:t>
      </w:r>
      <w:r w:rsidRPr="00E75D20">
        <w:rPr>
          <w:sz w:val="20"/>
          <w:szCs w:val="20"/>
          <w:lang w:val="es-ES_tradnl"/>
        </w:rPr>
        <w:t xml:space="preserve"> una evaluación del diseño, surgimiento, evolución y funcionamiento institucionales, teniendo en cuenta la </w:t>
      </w:r>
      <w:r w:rsidR="00581FFA" w:rsidRPr="00E75D20">
        <w:rPr>
          <w:sz w:val="20"/>
          <w:szCs w:val="20"/>
          <w:lang w:val="es-ES_tradnl"/>
        </w:rPr>
        <w:t>actual naturaleza</w:t>
      </w:r>
      <w:r w:rsidRPr="00E75D20">
        <w:rPr>
          <w:sz w:val="20"/>
          <w:szCs w:val="20"/>
          <w:lang w:val="es-ES_tradnl"/>
        </w:rPr>
        <w:t>, dinámica e imprevisible</w:t>
      </w:r>
      <w:r w:rsidR="00581FFA" w:rsidRPr="00E75D20">
        <w:rPr>
          <w:sz w:val="20"/>
          <w:szCs w:val="20"/>
          <w:lang w:val="es-ES_tradnl"/>
        </w:rPr>
        <w:t xml:space="preserve">, </w:t>
      </w:r>
      <w:r w:rsidRPr="00E75D20">
        <w:rPr>
          <w:sz w:val="20"/>
          <w:szCs w:val="20"/>
          <w:lang w:val="es-ES_tradnl"/>
        </w:rPr>
        <w:t xml:space="preserve">de un cambio transformador, incluso a través de la generación de conocimientos, la experimentación, el aprendizaje, la coordinación y las prácticas de gestión y de gobernanza (por ejemplo, enfoques de diseño conjunto, participativos y </w:t>
      </w:r>
      <w:r w:rsidR="00581FFA" w:rsidRPr="00E75D20">
        <w:rPr>
          <w:sz w:val="20"/>
          <w:szCs w:val="20"/>
          <w:lang w:val="es-ES_tradnl"/>
        </w:rPr>
        <w:t xml:space="preserve">enfoques </w:t>
      </w:r>
      <w:r w:rsidRPr="00E75D20">
        <w:rPr>
          <w:sz w:val="20"/>
          <w:szCs w:val="20"/>
          <w:lang w:val="es-ES_tradnl"/>
        </w:rPr>
        <w:t>de diálogo). Todas las estrategias y medidas (</w:t>
      </w:r>
      <w:r w:rsidR="00581FFA" w:rsidRPr="00E75D20">
        <w:rPr>
          <w:sz w:val="20"/>
          <w:szCs w:val="20"/>
          <w:lang w:val="es-ES_tradnl"/>
        </w:rPr>
        <w:t xml:space="preserve">incluso las </w:t>
      </w:r>
      <w:r w:rsidRPr="00E75D20">
        <w:rPr>
          <w:sz w:val="20"/>
          <w:szCs w:val="20"/>
          <w:lang w:val="es-ES_tradnl"/>
        </w:rPr>
        <w:t xml:space="preserve">que se indican a continuación) se evaluarán en el contexto de los sistemas, las instituciones y los valores que </w:t>
      </w:r>
      <w:r w:rsidR="00581FFA" w:rsidRPr="00E75D20">
        <w:rPr>
          <w:sz w:val="20"/>
          <w:szCs w:val="20"/>
          <w:lang w:val="es-ES_tradnl"/>
        </w:rPr>
        <w:t xml:space="preserve">ellas </w:t>
      </w:r>
      <w:r w:rsidRPr="00E75D20">
        <w:rPr>
          <w:sz w:val="20"/>
          <w:szCs w:val="20"/>
          <w:lang w:val="es-ES_tradnl"/>
        </w:rPr>
        <w:t xml:space="preserve">articulan, a nivel mundial, regional, nacional y local. Se determinarán las funciones de todos los </w:t>
      </w:r>
      <w:r w:rsidR="00581FFA" w:rsidRPr="00E75D20">
        <w:rPr>
          <w:sz w:val="20"/>
          <w:szCs w:val="20"/>
          <w:lang w:val="es-ES_tradnl"/>
        </w:rPr>
        <w:t xml:space="preserve">agentes </w:t>
      </w:r>
      <w:r w:rsidRPr="00E75D20">
        <w:rPr>
          <w:sz w:val="20"/>
          <w:szCs w:val="20"/>
          <w:lang w:val="es-ES_tradnl"/>
        </w:rPr>
        <w:t>principales;</w:t>
      </w:r>
    </w:p>
    <w:p w14:paraId="73E5BFCD" w14:textId="77777777" w:rsidR="002668DF" w:rsidRPr="00E75D20" w:rsidRDefault="002668DF" w:rsidP="00A17349">
      <w:pPr>
        <w:pStyle w:val="Normalnumber"/>
        <w:numPr>
          <w:ilvl w:val="0"/>
          <w:numId w:val="34"/>
        </w:numPr>
        <w:tabs>
          <w:tab w:val="clear" w:pos="1247"/>
          <w:tab w:val="clear" w:pos="1814"/>
          <w:tab w:val="clear" w:pos="2381"/>
          <w:tab w:val="clear" w:pos="2948"/>
          <w:tab w:val="clear" w:pos="3515"/>
        </w:tabs>
        <w:ind w:left="1247" w:firstLine="624"/>
        <w:rPr>
          <w:rFonts w:eastAsia="Calibri"/>
          <w:sz w:val="20"/>
          <w:szCs w:val="20"/>
          <w:lang w:val="es-ES_tradnl"/>
        </w:rPr>
      </w:pPr>
      <w:r w:rsidRPr="00E75D20">
        <w:rPr>
          <w:b/>
          <w:bCs/>
          <w:sz w:val="20"/>
          <w:szCs w:val="20"/>
          <w:lang w:val="es-ES_tradnl"/>
        </w:rPr>
        <w:t>Instrumentos:</w:t>
      </w:r>
      <w:r w:rsidRPr="00E75D20">
        <w:rPr>
          <w:sz w:val="20"/>
          <w:szCs w:val="20"/>
          <w:lang w:val="es-ES_tradnl"/>
        </w:rPr>
        <w:t xml:space="preserve"> una síntesis y evaluación de conjuntos de políticas, herramientas, métodos, campañas, marcos, instrumentos de financiación</w:t>
      </w:r>
      <w:r w:rsidR="001D08A9" w:rsidRPr="00E75D20">
        <w:rPr>
          <w:sz w:val="20"/>
          <w:szCs w:val="20"/>
          <w:lang w:val="es-ES_tradnl"/>
        </w:rPr>
        <w:t xml:space="preserve">, opciones y medidas que permiten y </w:t>
      </w:r>
      <w:r w:rsidR="001D08A9" w:rsidRPr="00E75D20">
        <w:rPr>
          <w:sz w:val="20"/>
          <w:szCs w:val="20"/>
          <w:lang w:val="es-ES_tradnl"/>
        </w:rPr>
        <w:lastRenderedPageBreak/>
        <w:t>fomenta</w:t>
      </w:r>
      <w:r w:rsidRPr="00E75D20">
        <w:rPr>
          <w:sz w:val="20"/>
          <w:szCs w:val="20"/>
          <w:lang w:val="es-ES_tradnl"/>
        </w:rPr>
        <w:t>n un cambio transformador para un mundo sostenible</w:t>
      </w:r>
      <w:r w:rsidR="001D08A9" w:rsidRPr="00E75D20">
        <w:rPr>
          <w:sz w:val="20"/>
          <w:szCs w:val="20"/>
          <w:lang w:val="es-ES_tradnl"/>
        </w:rPr>
        <w:t xml:space="preserve"> a todas las escalas</w:t>
      </w:r>
      <w:r w:rsidRPr="00E75D20">
        <w:rPr>
          <w:sz w:val="20"/>
          <w:szCs w:val="20"/>
          <w:lang w:val="es-ES_tradnl"/>
        </w:rPr>
        <w:t>. Incluirán una amplia</w:t>
      </w:r>
      <w:r w:rsidR="00162599" w:rsidRPr="00E75D20">
        <w:rPr>
          <w:sz w:val="20"/>
          <w:szCs w:val="20"/>
          <w:lang w:val="es-ES_tradnl"/>
        </w:rPr>
        <w:t xml:space="preserve"> </w:t>
      </w:r>
      <w:r w:rsidRPr="00E75D20">
        <w:rPr>
          <w:sz w:val="20"/>
          <w:szCs w:val="20"/>
          <w:lang w:val="es-ES_tradnl"/>
        </w:rPr>
        <w:t>diversidad de prácticas históricamente aplicadas y nuevas dirigidas a la transformación, por ejemplo, enfoques y combinaciones normativas, modelos empresariales, instrumentos jurídicos y normativos, normas, marcos de gobernanza, sistemas de educación y conocimientos, enfoques de conservación y restauración, coordinación y acciones cívicas, políticas y comunitarias. En el análisis</w:t>
      </w:r>
      <w:r w:rsidR="00F17819" w:rsidRPr="00E75D20">
        <w:rPr>
          <w:sz w:val="20"/>
          <w:szCs w:val="20"/>
          <w:lang w:val="es-ES_tradnl"/>
        </w:rPr>
        <w:t>,</w:t>
      </w:r>
      <w:r w:rsidRPr="00E75D20">
        <w:rPr>
          <w:sz w:val="20"/>
          <w:szCs w:val="20"/>
          <w:lang w:val="es-ES_tradnl"/>
        </w:rPr>
        <w:t xml:space="preserve"> se abordarán las interacciones entre los instrumentos necesarios para obtener resultados transformadores;</w:t>
      </w:r>
    </w:p>
    <w:p w14:paraId="4FFC11A2" w14:textId="77777777" w:rsidR="002668DF" w:rsidRPr="00E75D20" w:rsidRDefault="002668DF" w:rsidP="00A17349">
      <w:pPr>
        <w:pStyle w:val="Normalnumber"/>
        <w:numPr>
          <w:ilvl w:val="0"/>
          <w:numId w:val="34"/>
        </w:numPr>
        <w:tabs>
          <w:tab w:val="clear" w:pos="1247"/>
          <w:tab w:val="clear" w:pos="1814"/>
          <w:tab w:val="clear" w:pos="2381"/>
          <w:tab w:val="clear" w:pos="2948"/>
          <w:tab w:val="clear" w:pos="3515"/>
        </w:tabs>
        <w:ind w:left="1247" w:firstLine="624"/>
        <w:rPr>
          <w:rFonts w:eastAsia="Calibri"/>
          <w:sz w:val="20"/>
          <w:szCs w:val="20"/>
          <w:lang w:val="es-ES_tradnl"/>
        </w:rPr>
      </w:pPr>
      <w:r w:rsidRPr="00E75D20">
        <w:rPr>
          <w:b/>
          <w:bCs/>
          <w:sz w:val="20"/>
          <w:szCs w:val="20"/>
          <w:lang w:val="es-ES_tradnl"/>
        </w:rPr>
        <w:t>Evaluación:</w:t>
      </w:r>
      <w:r w:rsidRPr="00E75D20">
        <w:rPr>
          <w:sz w:val="20"/>
          <w:szCs w:val="20"/>
          <w:lang w:val="es-ES_tradnl"/>
        </w:rPr>
        <w:t xml:space="preserve"> </w:t>
      </w:r>
      <w:r w:rsidR="002002C2" w:rsidRPr="00E75D20">
        <w:rPr>
          <w:sz w:val="20"/>
          <w:szCs w:val="20"/>
          <w:lang w:val="es-ES_tradnl"/>
        </w:rPr>
        <w:t xml:space="preserve">un </w:t>
      </w:r>
      <w:r w:rsidRPr="00E75D20">
        <w:rPr>
          <w:sz w:val="20"/>
          <w:szCs w:val="20"/>
          <w:lang w:val="es-ES_tradnl"/>
        </w:rPr>
        <w:t xml:space="preserve">análisis de los medios </w:t>
      </w:r>
      <w:r w:rsidR="00D41373" w:rsidRPr="00E75D20">
        <w:rPr>
          <w:sz w:val="20"/>
          <w:szCs w:val="20"/>
          <w:lang w:val="es-ES_tradnl"/>
        </w:rPr>
        <w:t xml:space="preserve">adaptables de </w:t>
      </w:r>
      <w:r w:rsidRPr="00E75D20">
        <w:rPr>
          <w:sz w:val="20"/>
          <w:szCs w:val="20"/>
          <w:lang w:val="es-ES_tradnl"/>
        </w:rPr>
        <w:t xml:space="preserve">seguimiento y evaluación de los avances </w:t>
      </w:r>
      <w:r w:rsidR="00D41373" w:rsidRPr="00E75D20">
        <w:rPr>
          <w:sz w:val="20"/>
          <w:szCs w:val="20"/>
          <w:lang w:val="es-ES_tradnl"/>
        </w:rPr>
        <w:t xml:space="preserve">alcanzados </w:t>
      </w:r>
      <w:r w:rsidRPr="00E75D20">
        <w:rPr>
          <w:sz w:val="20"/>
          <w:szCs w:val="20"/>
          <w:lang w:val="es-ES_tradnl"/>
        </w:rPr>
        <w:t>en el logro de un cambio transformador y un mundo sostenible, reconociendo la imprevisibilidad de los objetivos</w:t>
      </w:r>
      <w:r w:rsidR="00162599" w:rsidRPr="00E75D20">
        <w:rPr>
          <w:sz w:val="20"/>
          <w:szCs w:val="20"/>
          <w:lang w:val="es-ES_tradnl"/>
        </w:rPr>
        <w:t xml:space="preserve"> </w:t>
      </w:r>
      <w:r w:rsidRPr="00E75D20">
        <w:rPr>
          <w:sz w:val="20"/>
          <w:szCs w:val="20"/>
          <w:lang w:val="es-ES_tradnl"/>
        </w:rPr>
        <w:t xml:space="preserve">renovables y que los marcos de evaluación </w:t>
      </w:r>
      <w:r w:rsidR="008B00C0" w:rsidRPr="00E75D20">
        <w:rPr>
          <w:sz w:val="20"/>
          <w:szCs w:val="20"/>
          <w:lang w:val="es-ES_tradnl"/>
        </w:rPr>
        <w:t>existentes</w:t>
      </w:r>
      <w:r w:rsidRPr="00E75D20">
        <w:rPr>
          <w:sz w:val="20"/>
          <w:szCs w:val="20"/>
          <w:lang w:val="es-ES_tradnl"/>
        </w:rPr>
        <w:t xml:space="preserve"> pueden omitir medidas participativas inclusivas</w:t>
      </w:r>
      <w:r w:rsidRPr="00E75D20">
        <w:rPr>
          <w:lang w:val="es-ES_tradnl"/>
        </w:rPr>
        <w:t xml:space="preserve"> </w:t>
      </w:r>
      <w:r w:rsidRPr="00E75D20">
        <w:rPr>
          <w:sz w:val="20"/>
          <w:szCs w:val="20"/>
          <w:lang w:val="es-ES_tradnl"/>
        </w:rPr>
        <w:t>bas</w:t>
      </w:r>
      <w:r w:rsidR="008B00C0" w:rsidRPr="00E75D20">
        <w:rPr>
          <w:sz w:val="20"/>
          <w:szCs w:val="20"/>
          <w:lang w:val="es-ES_tradnl"/>
        </w:rPr>
        <w:t>adas</w:t>
      </w:r>
      <w:r w:rsidRPr="00E75D20">
        <w:rPr>
          <w:sz w:val="20"/>
          <w:szCs w:val="20"/>
          <w:lang w:val="es-ES_tradnl"/>
        </w:rPr>
        <w:t xml:space="preserve"> en procesos </w:t>
      </w:r>
      <w:r w:rsidR="008B00C0" w:rsidRPr="00E75D20">
        <w:rPr>
          <w:sz w:val="20"/>
          <w:szCs w:val="20"/>
          <w:lang w:val="es-ES_tradnl"/>
        </w:rPr>
        <w:t xml:space="preserve">cruciales </w:t>
      </w:r>
      <w:r w:rsidRPr="00E75D20">
        <w:rPr>
          <w:sz w:val="20"/>
          <w:szCs w:val="20"/>
          <w:lang w:val="es-ES_tradnl"/>
        </w:rPr>
        <w:t>para los cambios necesarios</w:t>
      </w:r>
      <w:r w:rsidR="008B00C0" w:rsidRPr="00E75D20">
        <w:rPr>
          <w:sz w:val="20"/>
          <w:szCs w:val="20"/>
          <w:lang w:val="es-ES_tradnl"/>
        </w:rPr>
        <w:t>,</w:t>
      </w:r>
      <w:r w:rsidRPr="00E75D20">
        <w:rPr>
          <w:sz w:val="20"/>
          <w:szCs w:val="20"/>
          <w:lang w:val="es-ES_tradnl"/>
        </w:rPr>
        <w:t xml:space="preserve"> a nivel de todo el sistema</w:t>
      </w:r>
      <w:r w:rsidR="008B00C0" w:rsidRPr="00E75D20">
        <w:rPr>
          <w:sz w:val="20"/>
          <w:szCs w:val="20"/>
          <w:lang w:val="es-ES_tradnl"/>
        </w:rPr>
        <w:t>,</w:t>
      </w:r>
      <w:r w:rsidRPr="00E75D20">
        <w:rPr>
          <w:sz w:val="20"/>
          <w:szCs w:val="20"/>
          <w:lang w:val="es-ES_tradnl"/>
        </w:rPr>
        <w:t xml:space="preserve"> para la consecución coherente de todos los objetivos pertinentes;</w:t>
      </w:r>
    </w:p>
    <w:p w14:paraId="143D5EED" w14:textId="33ABE8EB" w:rsidR="002668DF" w:rsidRPr="00E75D20" w:rsidRDefault="002668DF" w:rsidP="00A17349">
      <w:pPr>
        <w:pStyle w:val="Normalnumber"/>
        <w:numPr>
          <w:ilvl w:val="0"/>
          <w:numId w:val="34"/>
        </w:numPr>
        <w:tabs>
          <w:tab w:val="clear" w:pos="1247"/>
          <w:tab w:val="clear" w:pos="1814"/>
          <w:tab w:val="clear" w:pos="2381"/>
          <w:tab w:val="clear" w:pos="2948"/>
          <w:tab w:val="clear" w:pos="3515"/>
        </w:tabs>
        <w:ind w:left="1247" w:firstLine="624"/>
        <w:rPr>
          <w:rFonts w:eastAsia="Calibri"/>
          <w:sz w:val="20"/>
          <w:szCs w:val="20"/>
          <w:lang w:val="es-ES_tradnl"/>
        </w:rPr>
      </w:pPr>
      <w:r w:rsidRPr="00E75D20">
        <w:rPr>
          <w:b/>
          <w:bCs/>
          <w:sz w:val="20"/>
          <w:szCs w:val="20"/>
          <w:lang w:val="es-ES_tradnl"/>
        </w:rPr>
        <w:t xml:space="preserve">Hipótesis y vías </w:t>
      </w:r>
      <w:r w:rsidR="00126E79" w:rsidRPr="00E75D20">
        <w:rPr>
          <w:b/>
          <w:bCs/>
          <w:sz w:val="20"/>
          <w:szCs w:val="20"/>
          <w:lang w:val="es-ES_tradnl"/>
        </w:rPr>
        <w:t>de síntesis</w:t>
      </w:r>
      <w:r w:rsidRPr="00E75D20">
        <w:rPr>
          <w:sz w:val="20"/>
          <w:szCs w:val="20"/>
          <w:lang w:val="es-ES_tradnl"/>
        </w:rPr>
        <w:t xml:space="preserve"> (que integran los elementos enunciados en los apartados a) a c) anteriores): evaluación de las posibles hipótesis y vías transitorias deseables relacionadas con opciones y medidas para horizontes temporales a corto plazo (hasta diez años), a medio plazo (10 a 20 años) y a largo plazo (20</w:t>
      </w:r>
      <w:r w:rsidR="00126E79" w:rsidRPr="00E75D20">
        <w:rPr>
          <w:sz w:val="20"/>
          <w:szCs w:val="20"/>
          <w:lang w:val="es-ES_tradnl"/>
        </w:rPr>
        <w:t xml:space="preserve"> a </w:t>
      </w:r>
      <w:r w:rsidRPr="00E75D20">
        <w:rPr>
          <w:sz w:val="20"/>
          <w:szCs w:val="20"/>
          <w:lang w:val="es-ES_tradnl"/>
        </w:rPr>
        <w:t>50 años). Las vías incluirán medidas en cascada adoptadas por distintos agentes, así como</w:t>
      </w:r>
      <w:r w:rsidRPr="00E75D20">
        <w:rPr>
          <w:lang w:val="es-ES_tradnl"/>
        </w:rPr>
        <w:t xml:space="preserve"> </w:t>
      </w:r>
      <w:r w:rsidRPr="00E75D20">
        <w:rPr>
          <w:sz w:val="20"/>
          <w:szCs w:val="20"/>
          <w:lang w:val="es-ES_tradnl"/>
        </w:rPr>
        <w:t>diversos enfoques descendentes y ascendentes y su ampliación. Esta evaluación incluiría un análisis de las características más importantes para alcanzar el éxito, por ejemplo, las medidas, los recursos y las capacidades, la consecución de</w:t>
      </w:r>
      <w:r w:rsidRPr="00E75D20">
        <w:rPr>
          <w:lang w:val="es-ES_tradnl"/>
        </w:rPr>
        <w:t xml:space="preserve"> </w:t>
      </w:r>
      <w:r w:rsidRPr="00E75D20">
        <w:rPr>
          <w:sz w:val="20"/>
          <w:szCs w:val="20"/>
          <w:lang w:val="es-ES_tradnl"/>
        </w:rPr>
        <w:t>criterios concretos</w:t>
      </w:r>
      <w:r w:rsidRPr="00E75D20">
        <w:rPr>
          <w:lang w:val="es-ES_tradnl"/>
        </w:rPr>
        <w:t xml:space="preserve">, </w:t>
      </w:r>
      <w:r w:rsidRPr="00E75D20">
        <w:rPr>
          <w:sz w:val="20"/>
          <w:szCs w:val="20"/>
          <w:lang w:val="es-ES_tradnl"/>
        </w:rPr>
        <w:t>los</w:t>
      </w:r>
      <w:r w:rsidRPr="00E75D20">
        <w:rPr>
          <w:lang w:val="es-ES_tradnl"/>
        </w:rPr>
        <w:t xml:space="preserve"> </w:t>
      </w:r>
      <w:r w:rsidRPr="00E75D20">
        <w:rPr>
          <w:sz w:val="20"/>
          <w:szCs w:val="20"/>
          <w:lang w:val="es-ES_tradnl"/>
        </w:rPr>
        <w:t>medios para el aumento de la escala y las combinaciones y secuenciación de las medidas.</w:t>
      </w:r>
    </w:p>
    <w:p w14:paraId="116F733B" w14:textId="4FB7643A" w:rsidR="002668DF" w:rsidRPr="00E75D20" w:rsidRDefault="002668DF" w:rsidP="00A17349">
      <w:pPr>
        <w:pStyle w:val="ListParagraph"/>
        <w:numPr>
          <w:ilvl w:val="0"/>
          <w:numId w:val="7"/>
        </w:numPr>
        <w:spacing w:after="120"/>
        <w:ind w:left="1247" w:firstLine="0"/>
        <w:contextualSpacing w:val="0"/>
        <w:rPr>
          <w:rFonts w:eastAsia="Calibri"/>
        </w:rPr>
      </w:pPr>
      <w:r w:rsidRPr="00E75D20">
        <w:t xml:space="preserve">Esos elementos deberían </w:t>
      </w:r>
      <w:r w:rsidR="005B304C" w:rsidRPr="00E75D20">
        <w:t>examinarse</w:t>
      </w:r>
      <w:r w:rsidR="00806FC3" w:rsidRPr="00E75D20">
        <w:t xml:space="preserve"> en </w:t>
      </w:r>
      <w:r w:rsidRPr="00E75D20">
        <w:t xml:space="preserve">referencia al marco conceptual de la IPBES, como se menciona en el capítulo 3 y los desafíos señalados en el capítulo 4. También se evaluará la eficacia, la legitimidad, los beneficios secundarios, las </w:t>
      </w:r>
      <w:r w:rsidR="00806FC3" w:rsidRPr="00E75D20">
        <w:t>lagunas</w:t>
      </w:r>
      <w:r w:rsidRPr="00E75D20">
        <w:t xml:space="preserve">, las </w:t>
      </w:r>
      <w:r w:rsidR="00806FC3" w:rsidRPr="00E75D20">
        <w:t>deficiencias</w:t>
      </w:r>
      <w:r w:rsidRPr="00E75D20">
        <w:t xml:space="preserve"> y </w:t>
      </w:r>
      <w:r w:rsidR="00806FC3" w:rsidRPr="00E75D20">
        <w:t>otros</w:t>
      </w:r>
      <w:r w:rsidR="00A0668B" w:rsidRPr="00E75D20">
        <w:t xml:space="preserve"> </w:t>
      </w:r>
      <w:r w:rsidRPr="00E75D20">
        <w:t xml:space="preserve">desafíos respecto de cada una de las posibles intervenciones y vías, </w:t>
      </w:r>
      <w:r w:rsidR="00806FC3" w:rsidRPr="00E75D20">
        <w:t>al tiempo que se tienen</w:t>
      </w:r>
      <w:r w:rsidRPr="00E75D20">
        <w:t xml:space="preserve"> en cuenta la justicia, la equidad y el poder. Todo lo anterior incluiría ejemplos que abarcan las variaciones </w:t>
      </w:r>
      <w:r w:rsidR="00732D7B" w:rsidRPr="00E75D20">
        <w:t xml:space="preserve">posibles </w:t>
      </w:r>
      <w:r w:rsidRPr="00E75D20">
        <w:t xml:space="preserve">a lo largo de los marcos temporales, las escalas, los grupos, los sectores, las regiones, </w:t>
      </w:r>
      <w:r w:rsidR="00806FC3" w:rsidRPr="00E75D20">
        <w:t xml:space="preserve">el estado </w:t>
      </w:r>
      <w:r w:rsidRPr="00E75D20">
        <w:t xml:space="preserve">de desarrollo, los contextos geográficos y culturales, y destacaría las funciones de esas variaciones </w:t>
      </w:r>
      <w:r w:rsidR="00806FC3" w:rsidRPr="00E75D20">
        <w:t xml:space="preserve">en </w:t>
      </w:r>
      <w:r w:rsidRPr="00E75D20">
        <w:t>los casos y entre</w:t>
      </w:r>
      <w:r w:rsidR="00A17349" w:rsidRPr="00E75D20">
        <w:t> </w:t>
      </w:r>
      <w:r w:rsidRPr="00E75D20">
        <w:t xml:space="preserve">ellos. </w:t>
      </w:r>
    </w:p>
    <w:p w14:paraId="7BA45CB2" w14:textId="6CEE8261" w:rsidR="00116CAA" w:rsidRPr="00E75D20" w:rsidRDefault="008C0E1D" w:rsidP="008C0E1D">
      <w:pPr>
        <w:pStyle w:val="CH1"/>
        <w:rPr>
          <w:lang w:val="es-ES_tradnl"/>
        </w:rPr>
      </w:pPr>
      <w:r w:rsidRPr="00E75D20">
        <w:rPr>
          <w:bCs/>
          <w:lang w:val="es-ES_tradnl"/>
        </w:rPr>
        <w:tab/>
        <w:t>III.</w:t>
      </w:r>
      <w:r w:rsidRPr="00E75D20">
        <w:rPr>
          <w:bCs/>
          <w:lang w:val="es-ES_tradnl"/>
        </w:rPr>
        <w:tab/>
      </w:r>
      <w:r w:rsidR="00B462A6" w:rsidRPr="00E75D20">
        <w:rPr>
          <w:bCs/>
          <w:lang w:val="es-ES_tradnl"/>
        </w:rPr>
        <w:t>Datos e información</w:t>
      </w:r>
    </w:p>
    <w:p w14:paraId="6B8516B1" w14:textId="77777777" w:rsidR="00BB0C4A" w:rsidRPr="00E75D20" w:rsidRDefault="00BB0C4A" w:rsidP="00A17349">
      <w:pPr>
        <w:pStyle w:val="ListParagraph"/>
        <w:numPr>
          <w:ilvl w:val="0"/>
          <w:numId w:val="7"/>
        </w:numPr>
        <w:spacing w:after="120"/>
        <w:ind w:left="1247" w:firstLine="0"/>
        <w:contextualSpacing w:val="0"/>
      </w:pPr>
      <w:r w:rsidRPr="00E75D20">
        <w:t xml:space="preserve">La evaluación se basará en datos e información procedentes de diversos sistemas de conocimientos e idiomas, como publicaciones científicas y conocimientos indígenas y locales, abordará todos los componentes del marco conceptual de la IPBES con el fin de estudiar las interrelaciones entre la naturaleza, las contribuciones de la naturaleza a las personas, los impulsores, las instituciones, la gobernanza y una buena calidad de vida. </w:t>
      </w:r>
    </w:p>
    <w:p w14:paraId="6BC47238" w14:textId="2B471D39" w:rsidR="00BB0C4A" w:rsidRPr="00E75D20" w:rsidRDefault="00BB0C4A" w:rsidP="00A17349">
      <w:pPr>
        <w:pStyle w:val="ListParagraph"/>
        <w:numPr>
          <w:ilvl w:val="0"/>
          <w:numId w:val="7"/>
        </w:numPr>
        <w:spacing w:after="120"/>
        <w:ind w:left="1247" w:firstLine="0"/>
        <w:contextualSpacing w:val="0"/>
      </w:pPr>
      <w:r w:rsidRPr="00E75D20">
        <w:t>De acuerdo con la política de gestión de datos de la Plataforma, se prestará atención</w:t>
      </w:r>
      <w:r w:rsidR="00162599" w:rsidRPr="00E75D20">
        <w:t xml:space="preserve"> </w:t>
      </w:r>
      <w:r w:rsidRPr="00E75D20">
        <w:t>a garantizar el acceso a los metadatos y, siempre que sea posible, a los datos subyacentes correspondientes, a través de un proceso que pueda encontrarse, sea accesible, interoperable y reutilizable (FAIR) con el fin de garantizar la comparabilidad entre las evaluaciones. Además, el equipo de tareas sobre conocimientos y datos trabajará para garantizar que los resultados (es decir, los</w:t>
      </w:r>
      <w:r w:rsidR="0045739D">
        <w:t> </w:t>
      </w:r>
      <w:r w:rsidRPr="00E75D20">
        <w:t xml:space="preserve">productos del conocimiento) de la evaluación del cambio transformador estén ampliamente disponibles para las futuras evaluaciones de la Plataforma y otros usos. </w:t>
      </w:r>
    </w:p>
    <w:p w14:paraId="6A5EBA2A" w14:textId="77777777" w:rsidR="00BB0C4A" w:rsidRPr="00E75D20" w:rsidRDefault="00BB0C4A" w:rsidP="00A17349">
      <w:pPr>
        <w:pStyle w:val="ListParagraph"/>
        <w:numPr>
          <w:ilvl w:val="0"/>
          <w:numId w:val="7"/>
        </w:numPr>
        <w:spacing w:after="120"/>
        <w:ind w:left="1247" w:firstLine="0"/>
        <w:contextualSpacing w:val="0"/>
      </w:pPr>
      <w:r w:rsidRPr="00E75D20">
        <w:t>En la evaluación</w:t>
      </w:r>
      <w:r w:rsidR="00D02974" w:rsidRPr="00E75D20">
        <w:t>,</w:t>
      </w:r>
      <w:r w:rsidRPr="00E75D20">
        <w:t xml:space="preserve"> también se determinará</w:t>
      </w:r>
      <w:r w:rsidR="00D02974" w:rsidRPr="00E75D20">
        <w:t xml:space="preserve">n </w:t>
      </w:r>
      <w:r w:rsidRPr="00E75D20">
        <w:t xml:space="preserve">las fuentes de datos e información pertinentes que puedan existir o </w:t>
      </w:r>
      <w:r w:rsidR="00D02974" w:rsidRPr="00E75D20">
        <w:t xml:space="preserve">sean </w:t>
      </w:r>
      <w:r w:rsidRPr="00E75D20">
        <w:t>nuevas a nivel mundial y regional</w:t>
      </w:r>
      <w:r w:rsidR="00D02974" w:rsidRPr="00E75D20">
        <w:t xml:space="preserve"> y se procurará acceder a ellas</w:t>
      </w:r>
      <w:r w:rsidRPr="00E75D20">
        <w:t xml:space="preserve">. Las posibles fuentes de datos son las instituciones y organizaciones mundiales, regionales y nacionales, las publicaciones científicas y los conocimientos indígenas y locales. Las necesidades del proceso de evaluación se comunicarán ampliamente a fin de determinar y alentar el intercambio de datos e información pertinentes. </w:t>
      </w:r>
    </w:p>
    <w:p w14:paraId="4F18C5C8" w14:textId="77777777" w:rsidR="00BB0C4A" w:rsidRPr="00E75D20" w:rsidRDefault="00BB0C4A" w:rsidP="00A17349">
      <w:pPr>
        <w:pStyle w:val="ListParagraph"/>
        <w:numPr>
          <w:ilvl w:val="0"/>
          <w:numId w:val="7"/>
        </w:numPr>
        <w:spacing w:after="120"/>
        <w:ind w:left="1247" w:firstLine="0"/>
        <w:contextualSpacing w:val="0"/>
      </w:pPr>
      <w:r w:rsidRPr="00E75D20">
        <w:t xml:space="preserve">El equipo de tareas sobre conocimientos y datos apoyará la labor sobre la calidad de los datos y la información, </w:t>
      </w:r>
      <w:r w:rsidR="00585083" w:rsidRPr="00E75D20">
        <w:t>el grado de</w:t>
      </w:r>
      <w:r w:rsidRPr="00E75D20">
        <w:t xml:space="preserve"> confianza, las variables y los indicadores esenciales de la diversidad biológica, las bases de referencia y la representatividad, de ser necesario. En la evaluación se utilizarán, cuando proceda, los indicadores existentes pertinentes para la implementación del marco mundial de la diversidad biológica posterior a 2020 y de la Agenda 2030 para el Desarrollo Sostenible. </w:t>
      </w:r>
    </w:p>
    <w:p w14:paraId="04687269" w14:textId="77777777" w:rsidR="00BB0C4A" w:rsidRPr="00E75D20" w:rsidRDefault="00BB0C4A" w:rsidP="00A17349">
      <w:pPr>
        <w:pStyle w:val="ListParagraph"/>
        <w:numPr>
          <w:ilvl w:val="0"/>
          <w:numId w:val="7"/>
        </w:numPr>
        <w:spacing w:after="120"/>
        <w:ind w:left="1247" w:firstLine="0"/>
        <w:contextualSpacing w:val="0"/>
      </w:pPr>
      <w:r w:rsidRPr="00E75D20">
        <w:t>El grupo de expertos sobre hipótesis y modelos apoyará la labor relacionada con las hipótesis y modelos, prestando asesoramiento para los trabajos de evaluación y fomentando contribuciones sobre hipótesis y modelos. Para analizar las visiones, las vías y las hipótesis pertinentes para sus capítulos, la evaluación se basará, cuando sea útil y apropiado, en el marco y las metodologías de desarrollo de hipótesis</w:t>
      </w:r>
      <w:r w:rsidR="00585083" w:rsidRPr="00E75D20">
        <w:t xml:space="preserve"> elaborada</w:t>
      </w:r>
      <w:r w:rsidRPr="00E75D20">
        <w:t xml:space="preserve">s por el grupo de expertos sobre hipótesis y modelos. Los productos del grupo de </w:t>
      </w:r>
      <w:r w:rsidRPr="00E75D20">
        <w:lastRenderedPageBreak/>
        <w:t>expertos sobre hipótesis y modelos son particularmente importantes para la evaluación, ya que con ellos se procura facilitar el proceso de creación de un entendimiento y un compromiso compartidos que propicien un cambio transformador para el logro de la Visión 2050 para la Diversidad Biológica. Para apoyar la evaluación de</w:t>
      </w:r>
      <w:r w:rsidR="005C5F28" w:rsidRPr="00E75D20">
        <w:t xml:space="preserve">l entendimiento </w:t>
      </w:r>
      <w:r w:rsidRPr="00E75D20">
        <w:t xml:space="preserve">y la determinación del efecto de esas hipótesis </w:t>
      </w:r>
      <w:r w:rsidR="004C259E" w:rsidRPr="00E75D20">
        <w:t>en</w:t>
      </w:r>
      <w:r w:rsidRPr="00E75D20">
        <w:t xml:space="preserve"> las contribuciones de la diversidad biológica y la naturaleza a las personas, el grupo de expertos proporcionará los recursos pertinentes y compartirá los avances más recientes alcanzados en su labor de evaluación. </w:t>
      </w:r>
    </w:p>
    <w:p w14:paraId="35F9D713" w14:textId="77777777" w:rsidR="00BB0C4A" w:rsidRPr="00E75D20" w:rsidRDefault="00BB0C4A" w:rsidP="00A17349">
      <w:pPr>
        <w:pStyle w:val="ListParagraph"/>
        <w:numPr>
          <w:ilvl w:val="0"/>
          <w:numId w:val="7"/>
        </w:numPr>
        <w:spacing w:after="120"/>
        <w:ind w:left="1247" w:firstLine="0"/>
        <w:contextualSpacing w:val="0"/>
      </w:pPr>
      <w:r w:rsidRPr="00E75D20">
        <w:t>En la evaluación se reconocerán y utilizarán los conocimientos indígenas y locales en consonancia con el enfoque de la IPBES aprobado por el Plenario en la decisión IPBES-5/1 y en las directrices pertinentes relativas a su aplicación</w:t>
      </w:r>
      <w:r w:rsidR="00792068" w:rsidRPr="00E75D20">
        <w:t>,</w:t>
      </w:r>
      <w:r w:rsidR="00162599" w:rsidRPr="00E75D20">
        <w:t xml:space="preserve"> </w:t>
      </w:r>
      <w:r w:rsidRPr="00E75D20">
        <w:t xml:space="preserve">preparadas por el grupo de expertos sobre conocimientos indígenas y locales. </w:t>
      </w:r>
    </w:p>
    <w:p w14:paraId="4CBCBED5" w14:textId="3D136506" w:rsidR="00A151BA" w:rsidRPr="00E75D20" w:rsidRDefault="00E82DD2" w:rsidP="00E82DD2">
      <w:pPr>
        <w:pStyle w:val="CH1"/>
        <w:rPr>
          <w:lang w:val="es-ES_tradnl"/>
        </w:rPr>
      </w:pPr>
      <w:r w:rsidRPr="00E75D20">
        <w:rPr>
          <w:bCs/>
          <w:lang w:val="es-ES_tradnl"/>
        </w:rPr>
        <w:tab/>
        <w:t>IV.</w:t>
      </w:r>
      <w:r w:rsidRPr="00E75D20">
        <w:rPr>
          <w:bCs/>
          <w:lang w:val="es-ES_tradnl"/>
        </w:rPr>
        <w:tab/>
      </w:r>
      <w:r w:rsidR="008E60F1" w:rsidRPr="00E75D20">
        <w:rPr>
          <w:bCs/>
          <w:lang w:val="es-ES_tradnl"/>
        </w:rPr>
        <w:t>Creación de capacidad y desarrollo</w:t>
      </w:r>
    </w:p>
    <w:p w14:paraId="7FF1BD6D" w14:textId="20190E5E" w:rsidR="00BB0C4A" w:rsidRPr="00E75D20" w:rsidRDefault="00BB0C4A" w:rsidP="00A17349">
      <w:pPr>
        <w:pStyle w:val="ListParagraph"/>
        <w:numPr>
          <w:ilvl w:val="0"/>
          <w:numId w:val="7"/>
        </w:numPr>
        <w:spacing w:after="120"/>
        <w:ind w:left="1247" w:firstLine="0"/>
        <w:contextualSpacing w:val="0"/>
      </w:pPr>
      <w:r w:rsidRPr="00E75D20">
        <w:t>Las actividades de creación de capacidad contribuirán a apoyar el desarrollo y la aceptación de</w:t>
      </w:r>
      <w:r w:rsidR="004D7B49" w:rsidRPr="00E75D20">
        <w:t> </w:t>
      </w:r>
      <w:r w:rsidRPr="00E75D20">
        <w:t xml:space="preserve">la evaluación. Se diseñarán de conformidad con el objetivo 2 </w:t>
      </w:r>
      <w:r w:rsidR="004C259E" w:rsidRPr="00E75D20">
        <w:t xml:space="preserve">sobre </w:t>
      </w:r>
      <w:r w:rsidRPr="00E75D20">
        <w:t>creación de capacidad del programa de trabajo de la IPBES hasta 2030 y el plan renovable de creación de capacidad, bajo la dirección del equipo de tareas sobre creación de capacidad. Las actividades incluirán, con sujeción a los recursos disponibles, el programa de becas de la IPBES, el programa de capacitación y familiarización, diálogos científico-normativos, y asistencia a las actividades organizadas por otras organizaciones en apoyo de la aceptación y el uso de los resultados de la evaluación en todos los sectores y el fortalecimiento de la interfaz científico-normativa a nivel subregional, regional y</w:t>
      </w:r>
      <w:r w:rsidR="004D7B49" w:rsidRPr="00E75D20">
        <w:t> </w:t>
      </w:r>
      <w:r w:rsidRPr="00E75D20">
        <w:t>nacional.</w:t>
      </w:r>
    </w:p>
    <w:p w14:paraId="77FD0CCF" w14:textId="33358636" w:rsidR="00691C46" w:rsidRPr="00E75D20" w:rsidRDefault="00DE2A08" w:rsidP="002B4443">
      <w:pPr>
        <w:pStyle w:val="CH1"/>
        <w:rPr>
          <w:bCs/>
          <w:lang w:val="es-ES_tradnl"/>
        </w:rPr>
      </w:pPr>
      <w:r w:rsidRPr="00E75D20">
        <w:rPr>
          <w:bCs/>
          <w:lang w:val="es-ES_tradnl"/>
        </w:rPr>
        <w:tab/>
      </w:r>
      <w:r w:rsidR="002B4443" w:rsidRPr="00E75D20">
        <w:rPr>
          <w:bCs/>
          <w:lang w:val="es-ES_tradnl"/>
        </w:rPr>
        <w:t>V.</w:t>
      </w:r>
      <w:r w:rsidR="002B4443" w:rsidRPr="00E75D20">
        <w:rPr>
          <w:bCs/>
          <w:lang w:val="es-ES_tradnl"/>
        </w:rPr>
        <w:tab/>
      </w:r>
      <w:r w:rsidR="00691C46" w:rsidRPr="00E75D20">
        <w:rPr>
          <w:bCs/>
          <w:lang w:val="es-ES_tradnl"/>
        </w:rPr>
        <w:t>Comunicación y divulgación</w:t>
      </w:r>
    </w:p>
    <w:p w14:paraId="41E1581C" w14:textId="2885F9D7" w:rsidR="00BB0C4A" w:rsidRPr="00E75D20" w:rsidRDefault="00BB0C4A" w:rsidP="00A17349">
      <w:pPr>
        <w:pStyle w:val="ListParagraph"/>
        <w:numPr>
          <w:ilvl w:val="0"/>
          <w:numId w:val="7"/>
        </w:numPr>
        <w:spacing w:after="120"/>
        <w:ind w:left="1247" w:firstLine="0"/>
        <w:contextualSpacing w:val="0"/>
      </w:pPr>
      <w:r w:rsidRPr="00E75D20">
        <w:t xml:space="preserve">El informe de evaluación del cambio transformador y su resumen para los encargados de la formulación de políticas se publicarán en formato electrónico, se pondrán a disposición en el sitio web de la Plataforma y se promoverán a través de los canales de los medios sociales de </w:t>
      </w:r>
      <w:r w:rsidR="005E648E" w:rsidRPr="00E75D20">
        <w:t>esta</w:t>
      </w:r>
      <w:r w:rsidRPr="00E75D20">
        <w:t xml:space="preserve">. El resumen para los encargados de la formulación de políticas estará disponible en todos los idiomas oficiales de las </w:t>
      </w:r>
      <w:r w:rsidR="00500E83" w:rsidRPr="00E75D20">
        <w:t>Naciones Unidas</w:t>
      </w:r>
      <w:r w:rsidRPr="00E75D20">
        <w:t xml:space="preserve"> y se imprimirá </w:t>
      </w:r>
      <w:r w:rsidR="00FF04FD" w:rsidRPr="00E75D20">
        <w:t>-previa solicitud-</w:t>
      </w:r>
      <w:r w:rsidRPr="00E75D20">
        <w:t xml:space="preserve"> si los recursos lo permiten. La divulgación </w:t>
      </w:r>
      <w:r w:rsidR="00535649" w:rsidRPr="00E75D20">
        <w:t>a</w:t>
      </w:r>
      <w:r w:rsidRPr="00E75D20">
        <w:t xml:space="preserve"> un amplio conjunto de interesados</w:t>
      </w:r>
      <w:r w:rsidR="00535649" w:rsidRPr="00E75D20">
        <w:t>,</w:t>
      </w:r>
      <w:r w:rsidR="00535649" w:rsidRPr="00E75D20">
        <w:rPr>
          <w:rFonts w:ascii="Roboto" w:hAnsi="Roboto"/>
          <w:color w:val="212529"/>
          <w:sz w:val="18"/>
          <w:szCs w:val="18"/>
          <w:shd w:val="clear" w:color="auto" w:fill="F8F7F7"/>
        </w:rPr>
        <w:t xml:space="preserve"> i</w:t>
      </w:r>
      <w:r w:rsidR="00535649" w:rsidRPr="00E75D20">
        <w:t>ncluidas las instancias decisorias en general</w:t>
      </w:r>
      <w:r w:rsidRPr="00E75D20">
        <w:t xml:space="preserve">, </w:t>
      </w:r>
      <w:r w:rsidR="00535649" w:rsidRPr="00E75D20">
        <w:t>estará en función de la estrategia y el presupuesto de comunicación y divulgación de la Plataforma</w:t>
      </w:r>
      <w:r w:rsidRPr="00E75D20">
        <w:t>.</w:t>
      </w:r>
      <w:r w:rsidR="00162599" w:rsidRPr="00E75D20">
        <w:t xml:space="preserve"> </w:t>
      </w:r>
    </w:p>
    <w:p w14:paraId="7CFE0E33" w14:textId="77777777" w:rsidR="00BB0C4A" w:rsidRPr="00E75D20" w:rsidRDefault="00BB0C4A" w:rsidP="00A17349">
      <w:pPr>
        <w:pStyle w:val="ListParagraph"/>
        <w:numPr>
          <w:ilvl w:val="0"/>
          <w:numId w:val="7"/>
        </w:numPr>
        <w:spacing w:after="120"/>
        <w:ind w:left="1247" w:firstLine="0"/>
        <w:contextualSpacing w:val="0"/>
      </w:pPr>
      <w:r w:rsidRPr="00E75D20">
        <w:t>La comunicación y la divulgación se realizarán desde el principio de la evaluación para aumentar el compromiso con la comunidad científica en general, otros depositarios de conocimientos y los usuarios finales de la evaluación. El compromiso bilateral con los usuarios ayudará a definir el tipo y la gama de productos de comunicación y herramientas de apoyo a las políticas que se elaborarán como parte de la evaluación.</w:t>
      </w:r>
    </w:p>
    <w:p w14:paraId="3973A72D" w14:textId="3E7C657E" w:rsidR="000E71E5" w:rsidRPr="00E75D20" w:rsidRDefault="003C6A26" w:rsidP="00DE2A08">
      <w:pPr>
        <w:pStyle w:val="CH1"/>
        <w:rPr>
          <w:bCs/>
          <w:lang w:val="es-ES_tradnl"/>
        </w:rPr>
      </w:pPr>
      <w:r w:rsidRPr="00E75D20">
        <w:rPr>
          <w:bCs/>
          <w:lang w:val="es-ES_tradnl"/>
        </w:rPr>
        <w:tab/>
      </w:r>
      <w:r w:rsidR="00DE2A08" w:rsidRPr="00E75D20">
        <w:rPr>
          <w:bCs/>
          <w:lang w:val="es-ES_tradnl"/>
        </w:rPr>
        <w:t>VI.</w:t>
      </w:r>
      <w:r w:rsidRPr="00E75D20">
        <w:rPr>
          <w:bCs/>
          <w:lang w:val="es-ES_tradnl"/>
        </w:rPr>
        <w:tab/>
      </w:r>
      <w:r w:rsidR="000E71E5" w:rsidRPr="00E75D20">
        <w:rPr>
          <w:bCs/>
          <w:lang w:val="es-ES_tradnl"/>
        </w:rPr>
        <w:t>Apoyo técnico</w:t>
      </w:r>
    </w:p>
    <w:p w14:paraId="24E12B83" w14:textId="77777777" w:rsidR="00BB0C4A" w:rsidRPr="00E75D20" w:rsidRDefault="00BB0C4A" w:rsidP="00A17349">
      <w:pPr>
        <w:pStyle w:val="ListParagraph"/>
        <w:numPr>
          <w:ilvl w:val="0"/>
          <w:numId w:val="7"/>
        </w:numPr>
        <w:spacing w:after="120"/>
        <w:ind w:left="1247" w:firstLine="0"/>
        <w:contextualSpacing w:val="0"/>
      </w:pPr>
      <w:r w:rsidRPr="00E75D20">
        <w:t>El apoyo técnico para evalua</w:t>
      </w:r>
      <w:r w:rsidR="001F1829" w:rsidRPr="00E75D20">
        <w:t xml:space="preserve">r el cambio transformador lo </w:t>
      </w:r>
      <w:r w:rsidRPr="00E75D20">
        <w:t>presta</w:t>
      </w:r>
      <w:r w:rsidR="001F1829" w:rsidRPr="00E75D20">
        <w:t>rá</w:t>
      </w:r>
      <w:r w:rsidRPr="00E75D20">
        <w:t xml:space="preserve"> </w:t>
      </w:r>
      <w:r w:rsidR="001F1829" w:rsidRPr="00E75D20">
        <w:t>una</w:t>
      </w:r>
      <w:r w:rsidRPr="00E75D20">
        <w:t xml:space="preserve"> dependencia de apoyo técnico, integrada por varios funcionarios del cuadro orgánico y personal administrativo a tiempo completo. Esta dependencia trabajará en estrecha colaboración con los grupos de expertos que elaboran las evaluaciones de la IPBES y con los grupos de trabajo de la IPBES y sus respectivas dependencias de apoyo técnico.</w:t>
      </w:r>
      <w:bookmarkStart w:id="5" w:name="_Hlk66092730"/>
      <w:bookmarkEnd w:id="5"/>
    </w:p>
    <w:p w14:paraId="6D4F02F9" w14:textId="40035AE4" w:rsidR="001E035C" w:rsidRPr="00E75D20" w:rsidRDefault="00500E83" w:rsidP="001E426E">
      <w:pPr>
        <w:pStyle w:val="CH1"/>
        <w:rPr>
          <w:bCs/>
          <w:lang w:val="es-ES_tradnl"/>
        </w:rPr>
      </w:pPr>
      <w:r w:rsidRPr="00E75D20">
        <w:rPr>
          <w:bCs/>
          <w:lang w:val="es-ES_tradnl"/>
        </w:rPr>
        <w:lastRenderedPageBreak/>
        <w:tab/>
        <w:t>VII.</w:t>
      </w:r>
      <w:r w:rsidRPr="00E75D20">
        <w:rPr>
          <w:bCs/>
          <w:lang w:val="es-ES_tradnl"/>
        </w:rPr>
        <w:tab/>
      </w:r>
      <w:r w:rsidR="00475E93" w:rsidRPr="00E75D20">
        <w:rPr>
          <w:bCs/>
          <w:lang w:val="es-ES_tradnl"/>
        </w:rPr>
        <w:t>Proceso y calendario</w:t>
      </w:r>
    </w:p>
    <w:tbl>
      <w:tblPr>
        <w:tblW w:w="8100" w:type="dxa"/>
        <w:tblInd w:w="126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6840"/>
      </w:tblGrid>
      <w:tr w:rsidR="001506EA" w:rsidRPr="00E75D20" w14:paraId="2DBD8028" w14:textId="77777777" w:rsidTr="005E2377">
        <w:trPr>
          <w:tblHeader/>
        </w:trPr>
        <w:tc>
          <w:tcPr>
            <w:tcW w:w="1260" w:type="dxa"/>
            <w:tcBorders>
              <w:bottom w:val="single" w:sz="12" w:space="0" w:color="auto"/>
            </w:tcBorders>
          </w:tcPr>
          <w:p w14:paraId="0B32081E" w14:textId="77777777" w:rsidR="001506EA" w:rsidRPr="00E75D20" w:rsidRDefault="001506EA" w:rsidP="001E426E">
            <w:pPr>
              <w:keepNext/>
              <w:keepLines/>
              <w:spacing w:before="40" w:after="40"/>
              <w:rPr>
                <w:b/>
                <w:i/>
                <w:spacing w:val="4"/>
                <w:w w:val="103"/>
                <w:kern w:val="14"/>
                <w:sz w:val="18"/>
                <w:szCs w:val="18"/>
              </w:rPr>
            </w:pPr>
            <w:r w:rsidRPr="00E75D20">
              <w:rPr>
                <w:b/>
                <w:bCs/>
                <w:i/>
                <w:iCs/>
                <w:sz w:val="18"/>
                <w:szCs w:val="18"/>
              </w:rPr>
              <w:t>Fecha</w:t>
            </w:r>
          </w:p>
        </w:tc>
        <w:tc>
          <w:tcPr>
            <w:tcW w:w="6840" w:type="dxa"/>
            <w:tcBorders>
              <w:bottom w:val="single" w:sz="12" w:space="0" w:color="auto"/>
            </w:tcBorders>
          </w:tcPr>
          <w:p w14:paraId="196E0B8B" w14:textId="77777777" w:rsidR="001506EA" w:rsidRPr="00E75D20" w:rsidRDefault="001506EA" w:rsidP="001E426E">
            <w:pPr>
              <w:keepNext/>
              <w:keepLines/>
              <w:spacing w:before="40" w:after="40"/>
              <w:rPr>
                <w:b/>
                <w:spacing w:val="4"/>
                <w:w w:val="103"/>
                <w:kern w:val="14"/>
                <w:sz w:val="18"/>
                <w:szCs w:val="18"/>
              </w:rPr>
            </w:pPr>
            <w:r w:rsidRPr="00E75D20">
              <w:rPr>
                <w:b/>
                <w:bCs/>
                <w:i/>
                <w:iCs/>
                <w:sz w:val="18"/>
                <w:szCs w:val="18"/>
              </w:rPr>
              <w:t>Medidas y arreglos institucionales</w:t>
            </w:r>
            <w:r w:rsidRPr="00E75D20">
              <w:rPr>
                <w:sz w:val="18"/>
                <w:szCs w:val="18"/>
              </w:rPr>
              <w:t xml:space="preserve"> </w:t>
            </w:r>
          </w:p>
        </w:tc>
      </w:tr>
      <w:tr w:rsidR="001506EA" w:rsidRPr="00E75D20" w14:paraId="0A08B755" w14:textId="77777777" w:rsidTr="005E2377">
        <w:tc>
          <w:tcPr>
            <w:tcW w:w="8100" w:type="dxa"/>
            <w:gridSpan w:val="2"/>
            <w:tcBorders>
              <w:top w:val="single" w:sz="12" w:space="0" w:color="auto"/>
            </w:tcBorders>
            <w:shd w:val="clear" w:color="auto" w:fill="auto"/>
          </w:tcPr>
          <w:p w14:paraId="59EA3BE5" w14:textId="77777777" w:rsidR="001506EA" w:rsidRPr="00E75D20" w:rsidRDefault="001506EA" w:rsidP="001E426E">
            <w:pPr>
              <w:keepNext/>
              <w:keepLines/>
              <w:spacing w:before="40" w:after="40"/>
              <w:contextualSpacing/>
              <w:rPr>
                <w:b/>
                <w:bCs/>
                <w:spacing w:val="4"/>
                <w:w w:val="103"/>
                <w:kern w:val="14"/>
                <w:sz w:val="18"/>
                <w:szCs w:val="18"/>
              </w:rPr>
            </w:pPr>
            <w:r w:rsidRPr="00E75D20">
              <w:rPr>
                <w:b/>
                <w:bCs/>
                <w:sz w:val="18"/>
                <w:szCs w:val="18"/>
              </w:rPr>
              <w:t>2021</w:t>
            </w:r>
          </w:p>
        </w:tc>
      </w:tr>
      <w:tr w:rsidR="001506EA" w:rsidRPr="00E75D20" w14:paraId="1ED4FD0A" w14:textId="77777777" w:rsidTr="004C1E63">
        <w:trPr>
          <w:trHeight w:val="818"/>
        </w:trPr>
        <w:tc>
          <w:tcPr>
            <w:tcW w:w="1260" w:type="dxa"/>
            <w:vMerge w:val="restart"/>
            <w:tcBorders>
              <w:right w:val="nil"/>
            </w:tcBorders>
            <w:shd w:val="clear" w:color="auto" w:fill="auto"/>
          </w:tcPr>
          <w:p w14:paraId="0B6DE404" w14:textId="77777777" w:rsidR="001506EA" w:rsidRPr="00E75D20" w:rsidRDefault="001506EA" w:rsidP="001E426E">
            <w:pPr>
              <w:keepNext/>
              <w:keepLines/>
              <w:spacing w:before="40" w:after="40"/>
              <w:rPr>
                <w:bCs/>
                <w:spacing w:val="4"/>
                <w:w w:val="103"/>
                <w:kern w:val="14"/>
                <w:sz w:val="18"/>
                <w:szCs w:val="18"/>
              </w:rPr>
            </w:pPr>
            <w:r w:rsidRPr="00E75D20">
              <w:rPr>
                <w:sz w:val="18"/>
                <w:szCs w:val="18"/>
              </w:rPr>
              <w:t>Segundo trimestre</w:t>
            </w:r>
          </w:p>
        </w:tc>
        <w:tc>
          <w:tcPr>
            <w:tcW w:w="6840" w:type="dxa"/>
            <w:tcBorders>
              <w:left w:val="nil"/>
              <w:bottom w:val="nil"/>
            </w:tcBorders>
            <w:shd w:val="clear" w:color="auto" w:fill="auto"/>
          </w:tcPr>
          <w:p w14:paraId="11D12068" w14:textId="2A8675D3" w:rsidR="001506EA" w:rsidRPr="00E75D20" w:rsidRDefault="001506EA" w:rsidP="001E426E">
            <w:pPr>
              <w:keepNext/>
              <w:keepLines/>
              <w:spacing w:before="40" w:after="40"/>
              <w:contextualSpacing/>
              <w:rPr>
                <w:spacing w:val="4"/>
                <w:w w:val="103"/>
                <w:kern w:val="14"/>
                <w:sz w:val="18"/>
                <w:szCs w:val="18"/>
              </w:rPr>
            </w:pPr>
            <w:r w:rsidRPr="00E75D20">
              <w:rPr>
                <w:sz w:val="18"/>
                <w:szCs w:val="18"/>
              </w:rPr>
              <w:t xml:space="preserve">Se invita al Plenario a que, en su octavo período de sesiones, apruebe la realización de la evaluación de un cambio transformador, y solicite a la </w:t>
            </w:r>
            <w:r w:rsidR="00FF04FD" w:rsidRPr="00E75D20">
              <w:rPr>
                <w:sz w:val="18"/>
                <w:szCs w:val="18"/>
              </w:rPr>
              <w:t>S</w:t>
            </w:r>
            <w:r w:rsidRPr="00E75D20">
              <w:rPr>
                <w:sz w:val="18"/>
                <w:szCs w:val="18"/>
              </w:rPr>
              <w:t>ecretaría que establezca los arreglos institucionales necesarios para p</w:t>
            </w:r>
            <w:r w:rsidR="00FF04FD" w:rsidRPr="00E75D20">
              <w:rPr>
                <w:sz w:val="18"/>
                <w:szCs w:val="18"/>
              </w:rPr>
              <w:t xml:space="preserve">restar </w:t>
            </w:r>
            <w:r w:rsidRPr="00E75D20">
              <w:rPr>
                <w:sz w:val="18"/>
                <w:szCs w:val="18"/>
              </w:rPr>
              <w:t>el apoyo técnico requerido para la evaluación</w:t>
            </w:r>
          </w:p>
        </w:tc>
      </w:tr>
      <w:tr w:rsidR="001506EA" w:rsidRPr="00E75D20" w14:paraId="06AA0F80" w14:textId="77777777" w:rsidTr="004C1E63">
        <w:trPr>
          <w:trHeight w:val="602"/>
        </w:trPr>
        <w:tc>
          <w:tcPr>
            <w:tcW w:w="1260" w:type="dxa"/>
            <w:vMerge/>
            <w:tcBorders>
              <w:top w:val="nil"/>
              <w:bottom w:val="nil"/>
              <w:right w:val="nil"/>
            </w:tcBorders>
            <w:shd w:val="clear" w:color="auto" w:fill="auto"/>
          </w:tcPr>
          <w:p w14:paraId="6BFC3881" w14:textId="77777777" w:rsidR="001506EA" w:rsidRPr="00E75D20" w:rsidRDefault="001506EA" w:rsidP="001E426E">
            <w:pPr>
              <w:keepNext/>
              <w:keepLines/>
              <w:spacing w:before="40" w:after="40"/>
              <w:rPr>
                <w:b/>
                <w:bCs/>
                <w:spacing w:val="4"/>
                <w:w w:val="103"/>
                <w:kern w:val="14"/>
                <w:sz w:val="18"/>
                <w:szCs w:val="18"/>
              </w:rPr>
            </w:pPr>
          </w:p>
        </w:tc>
        <w:tc>
          <w:tcPr>
            <w:tcW w:w="6840" w:type="dxa"/>
            <w:tcBorders>
              <w:top w:val="nil"/>
              <w:left w:val="nil"/>
              <w:bottom w:val="nil"/>
            </w:tcBorders>
            <w:shd w:val="clear" w:color="auto" w:fill="auto"/>
          </w:tcPr>
          <w:p w14:paraId="46109ED4" w14:textId="57E5393D" w:rsidR="001506EA" w:rsidRPr="00E75D20" w:rsidRDefault="001506EA" w:rsidP="001E426E">
            <w:pPr>
              <w:keepNext/>
              <w:keepLines/>
              <w:spacing w:before="40" w:after="40"/>
              <w:contextualSpacing/>
              <w:rPr>
                <w:spacing w:val="4"/>
                <w:w w:val="103"/>
                <w:kern w:val="14"/>
                <w:sz w:val="18"/>
                <w:szCs w:val="18"/>
              </w:rPr>
            </w:pPr>
            <w:r w:rsidRPr="00E75D20">
              <w:rPr>
                <w:sz w:val="18"/>
                <w:szCs w:val="18"/>
              </w:rPr>
              <w:t xml:space="preserve">El Grupo </w:t>
            </w:r>
            <w:r w:rsidR="00126E79" w:rsidRPr="00E75D20">
              <w:rPr>
                <w:sz w:val="18"/>
                <w:szCs w:val="18"/>
              </w:rPr>
              <w:t>m</w:t>
            </w:r>
            <w:r w:rsidRPr="00E75D20">
              <w:rPr>
                <w:sz w:val="18"/>
                <w:szCs w:val="18"/>
              </w:rPr>
              <w:t xml:space="preserve">ultidisciplinario de </w:t>
            </w:r>
            <w:r w:rsidR="00126E79" w:rsidRPr="00E75D20">
              <w:rPr>
                <w:sz w:val="18"/>
                <w:szCs w:val="18"/>
              </w:rPr>
              <w:t>e</w:t>
            </w:r>
            <w:r w:rsidRPr="00E75D20">
              <w:rPr>
                <w:sz w:val="18"/>
                <w:szCs w:val="18"/>
              </w:rPr>
              <w:t xml:space="preserve">xpertos, a través de la </w:t>
            </w:r>
            <w:r w:rsidR="00FF04FD" w:rsidRPr="00E75D20">
              <w:rPr>
                <w:sz w:val="18"/>
                <w:szCs w:val="18"/>
              </w:rPr>
              <w:t>S</w:t>
            </w:r>
            <w:r w:rsidRPr="00E75D20">
              <w:rPr>
                <w:sz w:val="18"/>
                <w:szCs w:val="18"/>
              </w:rPr>
              <w:t xml:space="preserve">ecretaría, solicita a los Gobiernos y a otros interesados la presentación de candidaturas de expertos </w:t>
            </w:r>
          </w:p>
        </w:tc>
      </w:tr>
      <w:tr w:rsidR="001506EA" w:rsidRPr="00E75D20" w14:paraId="641FE8AB" w14:textId="77777777" w:rsidTr="004C1E63">
        <w:trPr>
          <w:trHeight w:val="1088"/>
        </w:trPr>
        <w:tc>
          <w:tcPr>
            <w:tcW w:w="1260" w:type="dxa"/>
            <w:tcBorders>
              <w:top w:val="nil"/>
              <w:bottom w:val="nil"/>
              <w:right w:val="nil"/>
            </w:tcBorders>
            <w:shd w:val="clear" w:color="auto" w:fill="auto"/>
          </w:tcPr>
          <w:p w14:paraId="452144DE" w14:textId="77777777" w:rsidR="001506EA" w:rsidRPr="00E75D20" w:rsidRDefault="001506EA" w:rsidP="00531D4B">
            <w:pPr>
              <w:spacing w:before="40" w:after="40"/>
              <w:rPr>
                <w:bCs/>
                <w:spacing w:val="4"/>
                <w:w w:val="103"/>
                <w:kern w:val="14"/>
                <w:sz w:val="18"/>
                <w:szCs w:val="18"/>
              </w:rPr>
            </w:pPr>
            <w:r w:rsidRPr="00E75D20">
              <w:rPr>
                <w:sz w:val="18"/>
                <w:szCs w:val="18"/>
              </w:rPr>
              <w:t>Tercer trimestre</w:t>
            </w:r>
          </w:p>
        </w:tc>
        <w:tc>
          <w:tcPr>
            <w:tcW w:w="6840" w:type="dxa"/>
            <w:tcBorders>
              <w:top w:val="nil"/>
              <w:left w:val="nil"/>
              <w:bottom w:val="nil"/>
            </w:tcBorders>
            <w:shd w:val="clear" w:color="auto" w:fill="auto"/>
          </w:tcPr>
          <w:p w14:paraId="285BC84D" w14:textId="7B562765" w:rsidR="001506EA" w:rsidRPr="00E75D20" w:rsidRDefault="001506EA" w:rsidP="00531D4B">
            <w:pPr>
              <w:spacing w:before="40" w:after="40"/>
              <w:contextualSpacing/>
              <w:rPr>
                <w:spacing w:val="4"/>
                <w:w w:val="103"/>
                <w:kern w:val="14"/>
                <w:sz w:val="18"/>
                <w:szCs w:val="18"/>
              </w:rPr>
            </w:pPr>
            <w:r w:rsidRPr="00E75D20">
              <w:rPr>
                <w:sz w:val="18"/>
                <w:szCs w:val="18"/>
              </w:rPr>
              <w:t xml:space="preserve">El Grupo </w:t>
            </w:r>
            <w:r w:rsidR="00FF04FD" w:rsidRPr="00E75D20">
              <w:rPr>
                <w:sz w:val="18"/>
                <w:szCs w:val="18"/>
              </w:rPr>
              <w:t>m</w:t>
            </w:r>
            <w:r w:rsidRPr="00E75D20">
              <w:rPr>
                <w:sz w:val="18"/>
                <w:szCs w:val="18"/>
              </w:rPr>
              <w:t>ultidisciplin</w:t>
            </w:r>
            <w:r w:rsidR="00B62334" w:rsidRPr="00E75D20">
              <w:rPr>
                <w:sz w:val="18"/>
                <w:szCs w:val="18"/>
              </w:rPr>
              <w:t xml:space="preserve">ario de </w:t>
            </w:r>
            <w:r w:rsidR="00FF04FD" w:rsidRPr="00E75D20">
              <w:rPr>
                <w:sz w:val="18"/>
                <w:szCs w:val="18"/>
              </w:rPr>
              <w:t>e</w:t>
            </w:r>
            <w:r w:rsidR="00B62334" w:rsidRPr="00E75D20">
              <w:rPr>
                <w:sz w:val="18"/>
                <w:szCs w:val="18"/>
              </w:rPr>
              <w:t>xpertos selecciona a la</w:t>
            </w:r>
            <w:r w:rsidRPr="00E75D20">
              <w:rPr>
                <w:sz w:val="18"/>
                <w:szCs w:val="18"/>
              </w:rPr>
              <w:t>s copresiden</w:t>
            </w:r>
            <w:r w:rsidR="00B62334" w:rsidRPr="00E75D20">
              <w:rPr>
                <w:sz w:val="18"/>
                <w:szCs w:val="18"/>
              </w:rPr>
              <w:t>cias</w:t>
            </w:r>
            <w:r w:rsidRPr="00E75D20">
              <w:rPr>
                <w:sz w:val="18"/>
                <w:szCs w:val="18"/>
              </w:rPr>
              <w:t>, a los autores principales encargados de la coordinación, a los autores principales y a los revisores, de conformidad con los procedimientos para la preparación de los productos previstos de la</w:t>
            </w:r>
            <w:r w:rsidR="00500E83" w:rsidRPr="00E75D20">
              <w:rPr>
                <w:sz w:val="18"/>
                <w:szCs w:val="18"/>
              </w:rPr>
              <w:t> </w:t>
            </w:r>
            <w:r w:rsidRPr="00E75D20">
              <w:rPr>
                <w:sz w:val="18"/>
                <w:szCs w:val="18"/>
              </w:rPr>
              <w:t>IPBES, inclu</w:t>
            </w:r>
            <w:r w:rsidR="00B62334" w:rsidRPr="00E75D20">
              <w:rPr>
                <w:sz w:val="18"/>
                <w:szCs w:val="18"/>
              </w:rPr>
              <w:t xml:space="preserve">ida </w:t>
            </w:r>
            <w:r w:rsidRPr="00E75D20">
              <w:rPr>
                <w:sz w:val="18"/>
                <w:szCs w:val="18"/>
              </w:rPr>
              <w:t xml:space="preserve">la aplicación del procedimiento para </w:t>
            </w:r>
            <w:r w:rsidR="00FF04FD" w:rsidRPr="00E75D20">
              <w:rPr>
                <w:sz w:val="18"/>
                <w:szCs w:val="18"/>
              </w:rPr>
              <w:t>colmar</w:t>
            </w:r>
            <w:r w:rsidRPr="00E75D20">
              <w:rPr>
                <w:sz w:val="18"/>
                <w:szCs w:val="18"/>
              </w:rPr>
              <w:t xml:space="preserve"> las lagunas de conocimientos técnicos</w:t>
            </w:r>
          </w:p>
        </w:tc>
      </w:tr>
      <w:tr w:rsidR="001506EA" w:rsidRPr="00E75D20" w14:paraId="45A90791" w14:textId="77777777" w:rsidTr="004C1E63">
        <w:trPr>
          <w:trHeight w:val="332"/>
        </w:trPr>
        <w:tc>
          <w:tcPr>
            <w:tcW w:w="1260" w:type="dxa"/>
            <w:vMerge w:val="restart"/>
            <w:tcBorders>
              <w:top w:val="nil"/>
              <w:right w:val="nil"/>
            </w:tcBorders>
            <w:shd w:val="clear" w:color="auto" w:fill="auto"/>
          </w:tcPr>
          <w:p w14:paraId="372DD8E4" w14:textId="77777777" w:rsidR="001506EA" w:rsidRPr="00E75D20" w:rsidRDefault="001506EA" w:rsidP="00531D4B">
            <w:pPr>
              <w:spacing w:before="40" w:after="40"/>
              <w:rPr>
                <w:spacing w:val="4"/>
                <w:w w:val="103"/>
                <w:kern w:val="14"/>
                <w:sz w:val="18"/>
                <w:szCs w:val="18"/>
              </w:rPr>
            </w:pPr>
            <w:r w:rsidRPr="00E75D20">
              <w:rPr>
                <w:sz w:val="18"/>
                <w:szCs w:val="18"/>
              </w:rPr>
              <w:t>Cuarto trimestre</w:t>
            </w:r>
          </w:p>
        </w:tc>
        <w:tc>
          <w:tcPr>
            <w:tcW w:w="6840" w:type="dxa"/>
            <w:tcBorders>
              <w:top w:val="nil"/>
              <w:left w:val="nil"/>
              <w:bottom w:val="nil"/>
            </w:tcBorders>
            <w:shd w:val="clear" w:color="auto" w:fill="auto"/>
          </w:tcPr>
          <w:p w14:paraId="74E66476" w14:textId="77777777" w:rsidR="001506EA" w:rsidRPr="00E75D20" w:rsidRDefault="001506EA" w:rsidP="00531D4B">
            <w:pPr>
              <w:spacing w:before="40" w:after="40"/>
              <w:contextualSpacing/>
              <w:rPr>
                <w:spacing w:val="4"/>
                <w:w w:val="103"/>
                <w:kern w:val="14"/>
                <w:sz w:val="18"/>
                <w:szCs w:val="18"/>
              </w:rPr>
            </w:pPr>
            <w:r w:rsidRPr="00E75D20">
              <w:rPr>
                <w:sz w:val="18"/>
                <w:szCs w:val="18"/>
              </w:rPr>
              <w:t>La decisión sobre la selección se comunica a los candidatos</w:t>
            </w:r>
          </w:p>
        </w:tc>
      </w:tr>
      <w:tr w:rsidR="001506EA" w:rsidRPr="00E75D20" w14:paraId="50DF9102" w14:textId="77777777" w:rsidTr="001E426E">
        <w:trPr>
          <w:trHeight w:val="818"/>
        </w:trPr>
        <w:tc>
          <w:tcPr>
            <w:tcW w:w="1260" w:type="dxa"/>
            <w:vMerge/>
            <w:tcBorders>
              <w:top w:val="nil"/>
              <w:bottom w:val="single" w:sz="4" w:space="0" w:color="auto"/>
              <w:right w:val="nil"/>
            </w:tcBorders>
            <w:shd w:val="clear" w:color="auto" w:fill="auto"/>
          </w:tcPr>
          <w:p w14:paraId="00941388" w14:textId="77777777" w:rsidR="001506EA" w:rsidRPr="00E75D20" w:rsidRDefault="001506EA" w:rsidP="00531D4B">
            <w:pPr>
              <w:spacing w:before="40" w:after="40"/>
              <w:rPr>
                <w:b/>
                <w:bCs/>
                <w:spacing w:val="4"/>
                <w:w w:val="103"/>
                <w:kern w:val="14"/>
                <w:sz w:val="18"/>
                <w:szCs w:val="18"/>
              </w:rPr>
            </w:pPr>
          </w:p>
        </w:tc>
        <w:tc>
          <w:tcPr>
            <w:tcW w:w="6840" w:type="dxa"/>
            <w:tcBorders>
              <w:top w:val="nil"/>
              <w:left w:val="nil"/>
              <w:bottom w:val="single" w:sz="4" w:space="0" w:color="auto"/>
            </w:tcBorders>
            <w:shd w:val="clear" w:color="auto" w:fill="auto"/>
          </w:tcPr>
          <w:p w14:paraId="4BBDF151" w14:textId="297637E0" w:rsidR="001506EA" w:rsidRPr="00E75D20" w:rsidRDefault="001506EA" w:rsidP="00531D4B">
            <w:pPr>
              <w:spacing w:before="40" w:after="40"/>
              <w:contextualSpacing/>
              <w:rPr>
                <w:spacing w:val="4"/>
                <w:w w:val="103"/>
                <w:kern w:val="14"/>
                <w:sz w:val="18"/>
                <w:szCs w:val="18"/>
              </w:rPr>
            </w:pPr>
            <w:r w:rsidRPr="00E75D20">
              <w:rPr>
                <w:sz w:val="18"/>
                <w:szCs w:val="18"/>
              </w:rPr>
              <w:t>Reunión del comité de gestión (copresiden</w:t>
            </w:r>
            <w:r w:rsidR="00D41439" w:rsidRPr="00E75D20">
              <w:rPr>
                <w:sz w:val="18"/>
                <w:szCs w:val="18"/>
              </w:rPr>
              <w:t>cias</w:t>
            </w:r>
            <w:r w:rsidRPr="00E75D20">
              <w:rPr>
                <w:sz w:val="18"/>
                <w:szCs w:val="18"/>
              </w:rPr>
              <w:t xml:space="preserve">, miembros de la Mesa y del Grupo </w:t>
            </w:r>
            <w:r w:rsidR="00FF04FD" w:rsidRPr="00E75D20">
              <w:rPr>
                <w:sz w:val="18"/>
                <w:szCs w:val="18"/>
              </w:rPr>
              <w:t>m</w:t>
            </w:r>
            <w:r w:rsidRPr="00E75D20">
              <w:rPr>
                <w:sz w:val="18"/>
                <w:szCs w:val="18"/>
              </w:rPr>
              <w:t xml:space="preserve">ultidisciplinario de </w:t>
            </w:r>
            <w:r w:rsidR="00FF04FD" w:rsidRPr="00E75D20">
              <w:rPr>
                <w:sz w:val="18"/>
                <w:szCs w:val="18"/>
              </w:rPr>
              <w:t>e</w:t>
            </w:r>
            <w:r w:rsidRPr="00E75D20">
              <w:rPr>
                <w:sz w:val="18"/>
                <w:szCs w:val="18"/>
              </w:rPr>
              <w:t>xpertos asignados por estos órganos a la evaluación) para planificar la primera reunión de autores</w:t>
            </w:r>
          </w:p>
        </w:tc>
      </w:tr>
      <w:tr w:rsidR="00500E83" w:rsidRPr="00E75D20" w14:paraId="21A156A4" w14:textId="77777777" w:rsidTr="001E426E">
        <w:trPr>
          <w:trHeight w:val="247"/>
        </w:trPr>
        <w:tc>
          <w:tcPr>
            <w:tcW w:w="8100" w:type="dxa"/>
            <w:gridSpan w:val="2"/>
            <w:tcBorders>
              <w:bottom w:val="single" w:sz="4" w:space="0" w:color="auto"/>
            </w:tcBorders>
            <w:shd w:val="clear" w:color="auto" w:fill="auto"/>
          </w:tcPr>
          <w:p w14:paraId="2BCAE434" w14:textId="3D4267A3" w:rsidR="00500E83" w:rsidRPr="00E75D20" w:rsidRDefault="00500E83" w:rsidP="00531D4B">
            <w:pPr>
              <w:spacing w:before="40" w:after="40"/>
              <w:contextualSpacing/>
              <w:rPr>
                <w:b/>
                <w:bCs/>
                <w:spacing w:val="4"/>
                <w:w w:val="103"/>
                <w:kern w:val="14"/>
                <w:sz w:val="18"/>
                <w:szCs w:val="18"/>
              </w:rPr>
            </w:pPr>
            <w:r w:rsidRPr="00E75D20">
              <w:rPr>
                <w:b/>
                <w:bCs/>
                <w:sz w:val="18"/>
                <w:szCs w:val="18"/>
              </w:rPr>
              <w:t>2022</w:t>
            </w:r>
          </w:p>
        </w:tc>
      </w:tr>
      <w:tr w:rsidR="001506EA" w:rsidRPr="00E75D20" w14:paraId="70DB23B1" w14:textId="77777777" w:rsidTr="001E426E">
        <w:trPr>
          <w:trHeight w:val="755"/>
        </w:trPr>
        <w:tc>
          <w:tcPr>
            <w:tcW w:w="1260" w:type="dxa"/>
            <w:tcBorders>
              <w:top w:val="single" w:sz="4" w:space="0" w:color="auto"/>
              <w:bottom w:val="nil"/>
              <w:right w:val="nil"/>
            </w:tcBorders>
            <w:shd w:val="clear" w:color="auto" w:fill="auto"/>
          </w:tcPr>
          <w:p w14:paraId="0E2522FF" w14:textId="77777777" w:rsidR="001506EA" w:rsidRPr="00E75D20" w:rsidRDefault="001506EA" w:rsidP="00531D4B">
            <w:pPr>
              <w:spacing w:before="40" w:after="40"/>
              <w:rPr>
                <w:bCs/>
                <w:spacing w:val="4"/>
                <w:w w:val="103"/>
                <w:kern w:val="14"/>
                <w:sz w:val="18"/>
                <w:szCs w:val="18"/>
              </w:rPr>
            </w:pPr>
            <w:r w:rsidRPr="00E75D20">
              <w:rPr>
                <w:sz w:val="18"/>
                <w:szCs w:val="18"/>
              </w:rPr>
              <w:t>Primer trimestre</w:t>
            </w:r>
          </w:p>
        </w:tc>
        <w:tc>
          <w:tcPr>
            <w:tcW w:w="6840" w:type="dxa"/>
            <w:tcBorders>
              <w:top w:val="single" w:sz="4" w:space="0" w:color="auto"/>
              <w:left w:val="nil"/>
              <w:bottom w:val="nil"/>
            </w:tcBorders>
            <w:shd w:val="clear" w:color="auto" w:fill="auto"/>
          </w:tcPr>
          <w:p w14:paraId="41BC5379" w14:textId="38A5672B" w:rsidR="001506EA" w:rsidRPr="00E75D20" w:rsidRDefault="001506EA" w:rsidP="00531D4B">
            <w:pPr>
              <w:spacing w:before="40" w:after="40"/>
              <w:contextualSpacing/>
              <w:rPr>
                <w:rFonts w:eastAsia="SimSun"/>
                <w:spacing w:val="4"/>
                <w:w w:val="103"/>
                <w:kern w:val="14"/>
                <w:sz w:val="18"/>
                <w:szCs w:val="18"/>
              </w:rPr>
            </w:pPr>
            <w:r w:rsidRPr="00E75D20">
              <w:rPr>
                <w:sz w:val="18"/>
                <w:szCs w:val="18"/>
              </w:rPr>
              <w:t>P</w:t>
            </w:r>
            <w:r w:rsidR="00D41439" w:rsidRPr="00E75D20">
              <w:rPr>
                <w:sz w:val="18"/>
                <w:szCs w:val="18"/>
              </w:rPr>
              <w:t>rimera reunión de autores con la</w:t>
            </w:r>
            <w:r w:rsidRPr="00E75D20">
              <w:rPr>
                <w:sz w:val="18"/>
                <w:szCs w:val="18"/>
              </w:rPr>
              <w:t>s copresiden</w:t>
            </w:r>
            <w:r w:rsidR="00D41439" w:rsidRPr="00E75D20">
              <w:rPr>
                <w:sz w:val="18"/>
                <w:szCs w:val="18"/>
              </w:rPr>
              <w:t>cias</w:t>
            </w:r>
            <w:r w:rsidRPr="00E75D20">
              <w:rPr>
                <w:sz w:val="18"/>
                <w:szCs w:val="18"/>
              </w:rPr>
              <w:t xml:space="preserve">, los autores principales encargados de la coordinación, los revisores y los miembros de la Mesa y del Grupo </w:t>
            </w:r>
            <w:r w:rsidR="00FF04FD" w:rsidRPr="00E75D20">
              <w:rPr>
                <w:sz w:val="18"/>
                <w:szCs w:val="18"/>
              </w:rPr>
              <w:t>m</w:t>
            </w:r>
            <w:r w:rsidRPr="00E75D20">
              <w:rPr>
                <w:sz w:val="18"/>
                <w:szCs w:val="18"/>
              </w:rPr>
              <w:t xml:space="preserve">ultidisciplinario de </w:t>
            </w:r>
            <w:r w:rsidR="00FF04FD" w:rsidRPr="00E75D20">
              <w:rPr>
                <w:sz w:val="18"/>
                <w:szCs w:val="18"/>
              </w:rPr>
              <w:t>e</w:t>
            </w:r>
            <w:r w:rsidRPr="00E75D20">
              <w:rPr>
                <w:sz w:val="18"/>
                <w:szCs w:val="18"/>
              </w:rPr>
              <w:t>xpertos que forman parte del comité de gestión de la evaluación</w:t>
            </w:r>
          </w:p>
        </w:tc>
      </w:tr>
      <w:tr w:rsidR="001506EA" w:rsidRPr="00E75D20" w14:paraId="2361CBC3" w14:textId="77777777" w:rsidTr="004C1E63">
        <w:tc>
          <w:tcPr>
            <w:tcW w:w="1260" w:type="dxa"/>
            <w:tcBorders>
              <w:top w:val="nil"/>
              <w:bottom w:val="nil"/>
              <w:right w:val="nil"/>
            </w:tcBorders>
            <w:shd w:val="clear" w:color="auto" w:fill="auto"/>
          </w:tcPr>
          <w:p w14:paraId="21F53C3B" w14:textId="77777777" w:rsidR="001506EA" w:rsidRPr="00E75D20" w:rsidRDefault="001506EA" w:rsidP="00531D4B">
            <w:pPr>
              <w:spacing w:before="40" w:after="40"/>
              <w:rPr>
                <w:bCs/>
                <w:spacing w:val="4"/>
                <w:w w:val="103"/>
                <w:kern w:val="14"/>
                <w:sz w:val="18"/>
                <w:szCs w:val="18"/>
              </w:rPr>
            </w:pPr>
            <w:r w:rsidRPr="00E75D20">
              <w:rPr>
                <w:sz w:val="18"/>
                <w:szCs w:val="18"/>
              </w:rPr>
              <w:t>Del primer trimestre al tercero</w:t>
            </w:r>
          </w:p>
        </w:tc>
        <w:tc>
          <w:tcPr>
            <w:tcW w:w="6840" w:type="dxa"/>
            <w:tcBorders>
              <w:top w:val="nil"/>
              <w:left w:val="nil"/>
              <w:bottom w:val="nil"/>
            </w:tcBorders>
            <w:shd w:val="clear" w:color="auto" w:fill="auto"/>
          </w:tcPr>
          <w:p w14:paraId="581471E2" w14:textId="3C73A228" w:rsidR="001506EA" w:rsidRPr="00E75D20" w:rsidRDefault="001506EA" w:rsidP="00531D4B">
            <w:pPr>
              <w:spacing w:before="40" w:after="40"/>
              <w:contextualSpacing/>
              <w:rPr>
                <w:b/>
                <w:spacing w:val="4"/>
                <w:w w:val="103"/>
                <w:kern w:val="14"/>
                <w:sz w:val="18"/>
                <w:szCs w:val="18"/>
              </w:rPr>
            </w:pPr>
            <w:r w:rsidRPr="00E75D20">
              <w:rPr>
                <w:sz w:val="18"/>
                <w:szCs w:val="18"/>
              </w:rPr>
              <w:t xml:space="preserve">Preparación de </w:t>
            </w:r>
            <w:r w:rsidR="00FF04FD" w:rsidRPr="00E75D20">
              <w:rPr>
                <w:sz w:val="18"/>
                <w:szCs w:val="18"/>
              </w:rPr>
              <w:t>anteproyectos</w:t>
            </w:r>
            <w:r w:rsidRPr="00E75D20">
              <w:rPr>
                <w:sz w:val="18"/>
                <w:szCs w:val="18"/>
              </w:rPr>
              <w:t xml:space="preserve"> y del primer borrador de los capítulos </w:t>
            </w:r>
          </w:p>
        </w:tc>
      </w:tr>
      <w:tr w:rsidR="001506EA" w:rsidRPr="00E75D20" w14:paraId="33B5DEC3" w14:textId="77777777" w:rsidTr="004C1E63">
        <w:tc>
          <w:tcPr>
            <w:tcW w:w="1260" w:type="dxa"/>
            <w:tcBorders>
              <w:top w:val="nil"/>
            </w:tcBorders>
            <w:shd w:val="clear" w:color="auto" w:fill="auto"/>
          </w:tcPr>
          <w:p w14:paraId="79D2B773" w14:textId="77777777" w:rsidR="001506EA" w:rsidRPr="00E75D20" w:rsidRDefault="001506EA" w:rsidP="00531D4B">
            <w:pPr>
              <w:spacing w:before="40" w:after="40"/>
              <w:rPr>
                <w:bCs/>
                <w:spacing w:val="4"/>
                <w:w w:val="103"/>
                <w:kern w:val="14"/>
                <w:sz w:val="18"/>
                <w:szCs w:val="18"/>
              </w:rPr>
            </w:pPr>
            <w:r w:rsidRPr="00E75D20">
              <w:rPr>
                <w:sz w:val="18"/>
                <w:szCs w:val="18"/>
              </w:rPr>
              <w:t xml:space="preserve">Cuarto trimestre </w:t>
            </w:r>
          </w:p>
        </w:tc>
        <w:tc>
          <w:tcPr>
            <w:tcW w:w="6840" w:type="dxa"/>
            <w:tcBorders>
              <w:top w:val="nil"/>
            </w:tcBorders>
            <w:shd w:val="clear" w:color="auto" w:fill="auto"/>
          </w:tcPr>
          <w:p w14:paraId="23D4BF26" w14:textId="24709479" w:rsidR="001506EA" w:rsidRPr="00E75D20" w:rsidRDefault="001506EA" w:rsidP="00531D4B">
            <w:pPr>
              <w:spacing w:before="40" w:after="40"/>
              <w:contextualSpacing/>
              <w:rPr>
                <w:spacing w:val="4"/>
                <w:w w:val="103"/>
                <w:kern w:val="14"/>
                <w:sz w:val="18"/>
                <w:szCs w:val="18"/>
              </w:rPr>
            </w:pPr>
            <w:r w:rsidRPr="00E75D20">
              <w:rPr>
                <w:sz w:val="18"/>
                <w:szCs w:val="18"/>
              </w:rPr>
              <w:t xml:space="preserve">Primer examen externo (6 semanas) - los borradores de los capítulos se </w:t>
            </w:r>
            <w:r w:rsidR="00FF04FD" w:rsidRPr="00E75D20">
              <w:rPr>
                <w:sz w:val="18"/>
                <w:szCs w:val="18"/>
              </w:rPr>
              <w:t>presentan a</w:t>
            </w:r>
            <w:r w:rsidRPr="00E75D20">
              <w:rPr>
                <w:sz w:val="18"/>
                <w:szCs w:val="18"/>
              </w:rPr>
              <w:t xml:space="preserve"> los expertos para </w:t>
            </w:r>
            <w:r w:rsidR="00FF04FD" w:rsidRPr="00E75D20">
              <w:rPr>
                <w:sz w:val="18"/>
                <w:szCs w:val="18"/>
              </w:rPr>
              <w:t>que estos los revisen</w:t>
            </w:r>
          </w:p>
        </w:tc>
      </w:tr>
      <w:tr w:rsidR="001506EA" w:rsidRPr="00E75D20" w14:paraId="2CCE2C2E" w14:textId="77777777" w:rsidTr="004C1E63">
        <w:tc>
          <w:tcPr>
            <w:tcW w:w="8100" w:type="dxa"/>
            <w:gridSpan w:val="2"/>
            <w:tcBorders>
              <w:bottom w:val="single" w:sz="4" w:space="0" w:color="auto"/>
            </w:tcBorders>
            <w:shd w:val="clear" w:color="auto" w:fill="auto"/>
          </w:tcPr>
          <w:p w14:paraId="2DF861D6" w14:textId="77777777" w:rsidR="001506EA" w:rsidRPr="00E75D20" w:rsidRDefault="001506EA" w:rsidP="00531D4B">
            <w:pPr>
              <w:spacing w:before="40" w:after="40"/>
              <w:contextualSpacing/>
              <w:rPr>
                <w:spacing w:val="4"/>
                <w:w w:val="103"/>
                <w:kern w:val="14"/>
                <w:sz w:val="18"/>
                <w:szCs w:val="18"/>
              </w:rPr>
            </w:pPr>
            <w:r w:rsidRPr="00E75D20">
              <w:rPr>
                <w:b/>
                <w:bCs/>
                <w:sz w:val="18"/>
                <w:szCs w:val="18"/>
              </w:rPr>
              <w:t>2023</w:t>
            </w:r>
          </w:p>
        </w:tc>
      </w:tr>
      <w:tr w:rsidR="001506EA" w:rsidRPr="00E75D20" w14:paraId="3A42A4ED" w14:textId="77777777" w:rsidTr="004C1E63">
        <w:trPr>
          <w:trHeight w:val="530"/>
        </w:trPr>
        <w:tc>
          <w:tcPr>
            <w:tcW w:w="1260" w:type="dxa"/>
            <w:tcBorders>
              <w:bottom w:val="nil"/>
              <w:right w:val="nil"/>
            </w:tcBorders>
            <w:shd w:val="clear" w:color="auto" w:fill="auto"/>
          </w:tcPr>
          <w:p w14:paraId="7C81A797" w14:textId="77777777" w:rsidR="001506EA" w:rsidRPr="00E75D20" w:rsidRDefault="001506EA" w:rsidP="00531D4B">
            <w:pPr>
              <w:spacing w:before="40" w:after="40"/>
              <w:rPr>
                <w:bCs/>
                <w:spacing w:val="4"/>
                <w:w w:val="103"/>
                <w:kern w:val="14"/>
                <w:sz w:val="18"/>
                <w:szCs w:val="18"/>
              </w:rPr>
            </w:pPr>
            <w:r w:rsidRPr="00E75D20">
              <w:rPr>
                <w:sz w:val="18"/>
                <w:szCs w:val="18"/>
              </w:rPr>
              <w:t>A principios del primer trimestre</w:t>
            </w:r>
          </w:p>
        </w:tc>
        <w:tc>
          <w:tcPr>
            <w:tcW w:w="6840" w:type="dxa"/>
            <w:tcBorders>
              <w:left w:val="nil"/>
              <w:bottom w:val="nil"/>
            </w:tcBorders>
            <w:shd w:val="clear" w:color="auto" w:fill="auto"/>
          </w:tcPr>
          <w:p w14:paraId="1507459E" w14:textId="3370D121" w:rsidR="001506EA" w:rsidRPr="00E75D20" w:rsidRDefault="001506EA" w:rsidP="00531D4B">
            <w:pPr>
              <w:spacing w:before="40" w:after="120"/>
              <w:rPr>
                <w:spacing w:val="4"/>
                <w:w w:val="103"/>
                <w:kern w:val="14"/>
                <w:sz w:val="18"/>
                <w:szCs w:val="18"/>
              </w:rPr>
            </w:pPr>
            <w:r w:rsidRPr="00E75D20">
              <w:rPr>
                <w:sz w:val="18"/>
                <w:szCs w:val="18"/>
              </w:rPr>
              <w:t>Segunda reunión de autores con las copresidencias, los autores principales encargados de la coordinación, los autores principales, los revisores y los miembros de la Mesa y del Grupo</w:t>
            </w:r>
            <w:r w:rsidR="00162599" w:rsidRPr="00E75D20">
              <w:rPr>
                <w:sz w:val="18"/>
                <w:szCs w:val="18"/>
              </w:rPr>
              <w:t xml:space="preserve"> </w:t>
            </w:r>
            <w:r w:rsidR="00FF04FD" w:rsidRPr="00E75D20">
              <w:rPr>
                <w:sz w:val="18"/>
                <w:szCs w:val="18"/>
              </w:rPr>
              <w:t>m</w:t>
            </w:r>
            <w:r w:rsidRPr="00E75D20">
              <w:rPr>
                <w:sz w:val="18"/>
                <w:szCs w:val="18"/>
              </w:rPr>
              <w:t xml:space="preserve">ultidisciplinario de </w:t>
            </w:r>
            <w:r w:rsidR="00FF04FD" w:rsidRPr="00E75D20">
              <w:rPr>
                <w:sz w:val="18"/>
                <w:szCs w:val="18"/>
              </w:rPr>
              <w:t>e</w:t>
            </w:r>
            <w:r w:rsidRPr="00E75D20">
              <w:rPr>
                <w:sz w:val="18"/>
                <w:szCs w:val="18"/>
              </w:rPr>
              <w:t>xpertos que forman parte del comité de gestión de la evaluación</w:t>
            </w:r>
          </w:p>
          <w:p w14:paraId="53067851" w14:textId="2F3F4A5D" w:rsidR="001506EA" w:rsidRPr="00E75D20" w:rsidRDefault="001506EA" w:rsidP="00531D4B">
            <w:pPr>
              <w:spacing w:before="40" w:after="40"/>
              <w:contextualSpacing/>
              <w:rPr>
                <w:spacing w:val="4"/>
                <w:w w:val="103"/>
                <w:kern w:val="14"/>
                <w:sz w:val="18"/>
                <w:szCs w:val="18"/>
              </w:rPr>
            </w:pPr>
            <w:r w:rsidRPr="00E75D20">
              <w:rPr>
                <w:sz w:val="18"/>
                <w:szCs w:val="18"/>
              </w:rPr>
              <w:t xml:space="preserve">La reunión se celebrará inmediatamente después de la reunión de autores: reunión para </w:t>
            </w:r>
            <w:r w:rsidR="00D41439" w:rsidRPr="00E75D20">
              <w:rPr>
                <w:sz w:val="18"/>
                <w:szCs w:val="18"/>
              </w:rPr>
              <w:t xml:space="preserve">hacer avanzar </w:t>
            </w:r>
            <w:r w:rsidRPr="00E75D20">
              <w:rPr>
                <w:sz w:val="18"/>
                <w:szCs w:val="18"/>
              </w:rPr>
              <w:t xml:space="preserve">la preparación del resumen para los encargados de la formulación de políticas con las copresidencias, los autores principales encargados de la coordinación, los autores principales y los miembros de la Mesa y del Grupo </w:t>
            </w:r>
            <w:r w:rsidR="00FF04FD" w:rsidRPr="00E75D20">
              <w:rPr>
                <w:sz w:val="18"/>
                <w:szCs w:val="18"/>
              </w:rPr>
              <w:t>m</w:t>
            </w:r>
            <w:r w:rsidRPr="00E75D20">
              <w:rPr>
                <w:sz w:val="18"/>
                <w:szCs w:val="18"/>
              </w:rPr>
              <w:t xml:space="preserve">ultidisciplinario de </w:t>
            </w:r>
            <w:r w:rsidR="00FF04FD" w:rsidRPr="00E75D20">
              <w:rPr>
                <w:sz w:val="18"/>
                <w:szCs w:val="18"/>
              </w:rPr>
              <w:t>e</w:t>
            </w:r>
            <w:r w:rsidRPr="00E75D20">
              <w:rPr>
                <w:sz w:val="18"/>
                <w:szCs w:val="18"/>
              </w:rPr>
              <w:t>xpertos que forman parte del comité de gestión de la evaluación</w:t>
            </w:r>
          </w:p>
        </w:tc>
      </w:tr>
      <w:tr w:rsidR="001506EA" w:rsidRPr="00E75D20" w14:paraId="6670C04E" w14:textId="77777777" w:rsidTr="004C1E63">
        <w:trPr>
          <w:trHeight w:val="530"/>
        </w:trPr>
        <w:tc>
          <w:tcPr>
            <w:tcW w:w="1260" w:type="dxa"/>
            <w:tcBorders>
              <w:top w:val="nil"/>
              <w:bottom w:val="nil"/>
              <w:right w:val="nil"/>
            </w:tcBorders>
            <w:shd w:val="clear" w:color="auto" w:fill="auto"/>
          </w:tcPr>
          <w:p w14:paraId="29BDE859" w14:textId="77777777" w:rsidR="001506EA" w:rsidRPr="00E75D20" w:rsidRDefault="001506EA" w:rsidP="00531D4B">
            <w:pPr>
              <w:spacing w:before="40" w:after="40"/>
              <w:rPr>
                <w:bCs/>
                <w:spacing w:val="4"/>
                <w:w w:val="103"/>
                <w:kern w:val="14"/>
                <w:sz w:val="18"/>
                <w:szCs w:val="18"/>
              </w:rPr>
            </w:pPr>
            <w:r w:rsidRPr="00E75D20">
              <w:rPr>
                <w:sz w:val="18"/>
                <w:szCs w:val="18"/>
              </w:rPr>
              <w:t>Del primer trimestre al tercero</w:t>
            </w:r>
          </w:p>
        </w:tc>
        <w:tc>
          <w:tcPr>
            <w:tcW w:w="6840" w:type="dxa"/>
            <w:tcBorders>
              <w:top w:val="nil"/>
              <w:left w:val="nil"/>
              <w:bottom w:val="nil"/>
            </w:tcBorders>
            <w:shd w:val="clear" w:color="auto" w:fill="auto"/>
          </w:tcPr>
          <w:p w14:paraId="75876669" w14:textId="77777777" w:rsidR="001506EA" w:rsidRPr="00E75D20" w:rsidRDefault="001506EA" w:rsidP="00531D4B">
            <w:pPr>
              <w:spacing w:before="40" w:after="40"/>
              <w:contextualSpacing/>
              <w:rPr>
                <w:spacing w:val="4"/>
                <w:w w:val="103"/>
                <w:kern w:val="14"/>
                <w:sz w:val="18"/>
                <w:szCs w:val="18"/>
              </w:rPr>
            </w:pPr>
            <w:r w:rsidRPr="00E75D20">
              <w:rPr>
                <w:sz w:val="18"/>
                <w:szCs w:val="18"/>
              </w:rPr>
              <w:t>Preparación de los segundos borradores de los capítulos y del primer borrador del resumen para los encargados de la formulación de políticas</w:t>
            </w:r>
          </w:p>
        </w:tc>
      </w:tr>
      <w:tr w:rsidR="001506EA" w:rsidRPr="00E75D20" w14:paraId="1C262610" w14:textId="77777777" w:rsidTr="004C1E63">
        <w:trPr>
          <w:trHeight w:val="1070"/>
        </w:trPr>
        <w:tc>
          <w:tcPr>
            <w:tcW w:w="1260" w:type="dxa"/>
            <w:tcBorders>
              <w:top w:val="nil"/>
              <w:bottom w:val="nil"/>
              <w:right w:val="nil"/>
            </w:tcBorders>
            <w:shd w:val="clear" w:color="auto" w:fill="auto"/>
          </w:tcPr>
          <w:p w14:paraId="0E8E5B69" w14:textId="77777777" w:rsidR="001506EA" w:rsidRPr="00E75D20" w:rsidRDefault="001506EA" w:rsidP="00531D4B">
            <w:pPr>
              <w:spacing w:before="40" w:after="40"/>
              <w:rPr>
                <w:bCs/>
                <w:spacing w:val="4"/>
                <w:w w:val="103"/>
                <w:kern w:val="14"/>
                <w:sz w:val="18"/>
                <w:szCs w:val="18"/>
              </w:rPr>
            </w:pPr>
            <w:r w:rsidRPr="00E75D20">
              <w:rPr>
                <w:sz w:val="18"/>
                <w:szCs w:val="18"/>
              </w:rPr>
              <w:t xml:space="preserve">Segundo trimestre </w:t>
            </w:r>
          </w:p>
        </w:tc>
        <w:tc>
          <w:tcPr>
            <w:tcW w:w="6840" w:type="dxa"/>
            <w:tcBorders>
              <w:top w:val="nil"/>
              <w:left w:val="nil"/>
              <w:bottom w:val="nil"/>
            </w:tcBorders>
            <w:shd w:val="clear" w:color="auto" w:fill="auto"/>
          </w:tcPr>
          <w:p w14:paraId="06559447" w14:textId="75E66C59" w:rsidR="001506EA" w:rsidRPr="00E75D20" w:rsidRDefault="001506EA" w:rsidP="00531D4B">
            <w:pPr>
              <w:spacing w:before="40" w:after="40"/>
              <w:contextualSpacing/>
              <w:rPr>
                <w:spacing w:val="4"/>
                <w:w w:val="103"/>
                <w:kern w:val="14"/>
                <w:sz w:val="18"/>
                <w:szCs w:val="18"/>
              </w:rPr>
            </w:pPr>
            <w:r w:rsidRPr="00E75D20">
              <w:rPr>
                <w:sz w:val="18"/>
                <w:szCs w:val="18"/>
              </w:rPr>
              <w:t xml:space="preserve">Taller de redacción para </w:t>
            </w:r>
            <w:r w:rsidR="00D41439" w:rsidRPr="00E75D20">
              <w:rPr>
                <w:sz w:val="18"/>
                <w:szCs w:val="18"/>
              </w:rPr>
              <w:t xml:space="preserve">hacer </w:t>
            </w:r>
            <w:r w:rsidRPr="00E75D20">
              <w:rPr>
                <w:sz w:val="18"/>
                <w:szCs w:val="18"/>
              </w:rPr>
              <w:t xml:space="preserve">avanzar la preparación del resumen para los encargados de la formulación de políticas con las copresidencias, los autores principales encargados de la coordinación, los autores principales y los miembros de la Mesa y del Grupo </w:t>
            </w:r>
            <w:r w:rsidR="00FF04FD" w:rsidRPr="00E75D20">
              <w:rPr>
                <w:sz w:val="18"/>
                <w:szCs w:val="18"/>
              </w:rPr>
              <w:t>m</w:t>
            </w:r>
            <w:r w:rsidRPr="00E75D20">
              <w:rPr>
                <w:sz w:val="18"/>
                <w:szCs w:val="18"/>
              </w:rPr>
              <w:t xml:space="preserve">ultidisciplinario de </w:t>
            </w:r>
            <w:r w:rsidR="00FF04FD" w:rsidRPr="00E75D20">
              <w:rPr>
                <w:sz w:val="18"/>
                <w:szCs w:val="18"/>
              </w:rPr>
              <w:t>e</w:t>
            </w:r>
            <w:r w:rsidRPr="00E75D20">
              <w:rPr>
                <w:sz w:val="18"/>
                <w:szCs w:val="18"/>
              </w:rPr>
              <w:t>xpertos que forman parte del comité de gestión de la evaluación</w:t>
            </w:r>
          </w:p>
        </w:tc>
      </w:tr>
      <w:tr w:rsidR="001506EA" w:rsidRPr="00E75D20" w14:paraId="3905C939" w14:textId="77777777" w:rsidTr="004C1E63">
        <w:trPr>
          <w:trHeight w:val="620"/>
        </w:trPr>
        <w:tc>
          <w:tcPr>
            <w:tcW w:w="1260" w:type="dxa"/>
            <w:tcBorders>
              <w:top w:val="nil"/>
              <w:bottom w:val="nil"/>
              <w:right w:val="nil"/>
            </w:tcBorders>
            <w:shd w:val="clear" w:color="auto" w:fill="auto"/>
          </w:tcPr>
          <w:p w14:paraId="7E8EE51D" w14:textId="77777777" w:rsidR="001506EA" w:rsidRPr="00E75D20" w:rsidRDefault="001506EA" w:rsidP="00531D4B">
            <w:pPr>
              <w:spacing w:before="40" w:after="40"/>
              <w:rPr>
                <w:bCs/>
                <w:spacing w:val="4"/>
                <w:w w:val="103"/>
                <w:kern w:val="14"/>
                <w:sz w:val="18"/>
                <w:szCs w:val="18"/>
              </w:rPr>
            </w:pPr>
            <w:r w:rsidRPr="00E75D20">
              <w:rPr>
                <w:sz w:val="18"/>
                <w:szCs w:val="18"/>
              </w:rPr>
              <w:t xml:space="preserve">A finales del tercer trimestre </w:t>
            </w:r>
          </w:p>
        </w:tc>
        <w:tc>
          <w:tcPr>
            <w:tcW w:w="6840" w:type="dxa"/>
            <w:tcBorders>
              <w:top w:val="nil"/>
              <w:left w:val="nil"/>
              <w:bottom w:val="nil"/>
            </w:tcBorders>
            <w:shd w:val="clear" w:color="auto" w:fill="auto"/>
          </w:tcPr>
          <w:p w14:paraId="4AF8774E" w14:textId="77777777" w:rsidR="001506EA" w:rsidRPr="00E75D20" w:rsidRDefault="001506EA" w:rsidP="00531D4B">
            <w:pPr>
              <w:spacing w:before="40" w:after="40"/>
              <w:contextualSpacing/>
              <w:rPr>
                <w:spacing w:val="4"/>
                <w:w w:val="103"/>
                <w:kern w:val="14"/>
                <w:sz w:val="18"/>
                <w:szCs w:val="18"/>
              </w:rPr>
            </w:pPr>
            <w:r w:rsidRPr="00E75D20">
              <w:rPr>
                <w:sz w:val="18"/>
                <w:szCs w:val="18"/>
              </w:rPr>
              <w:t xml:space="preserve">Segundo examen externo (8 semanas) - se pone a disposición de los Gobiernos y los expertos los borradores de los capítulos y el borrador del resumen para los encargados de la formulación de políticas para su examen </w:t>
            </w:r>
          </w:p>
        </w:tc>
      </w:tr>
      <w:tr w:rsidR="001506EA" w:rsidRPr="00E75D20" w14:paraId="1BA8A89D" w14:textId="77777777" w:rsidTr="004C1E63">
        <w:trPr>
          <w:trHeight w:val="1025"/>
        </w:trPr>
        <w:tc>
          <w:tcPr>
            <w:tcW w:w="1260" w:type="dxa"/>
            <w:tcBorders>
              <w:top w:val="nil"/>
              <w:right w:val="nil"/>
            </w:tcBorders>
            <w:shd w:val="clear" w:color="auto" w:fill="auto"/>
          </w:tcPr>
          <w:p w14:paraId="2E055A0A" w14:textId="77777777" w:rsidR="001506EA" w:rsidRPr="00E75D20" w:rsidRDefault="001506EA" w:rsidP="00531D4B">
            <w:pPr>
              <w:spacing w:before="40" w:after="40"/>
              <w:rPr>
                <w:bCs/>
                <w:spacing w:val="4"/>
                <w:w w:val="103"/>
                <w:kern w:val="14"/>
                <w:sz w:val="18"/>
                <w:szCs w:val="18"/>
              </w:rPr>
            </w:pPr>
            <w:r w:rsidRPr="00E75D20">
              <w:rPr>
                <w:sz w:val="18"/>
                <w:szCs w:val="18"/>
              </w:rPr>
              <w:t>Cuarto trimestre</w:t>
            </w:r>
          </w:p>
        </w:tc>
        <w:tc>
          <w:tcPr>
            <w:tcW w:w="6840" w:type="dxa"/>
            <w:tcBorders>
              <w:top w:val="nil"/>
              <w:left w:val="nil"/>
            </w:tcBorders>
            <w:shd w:val="clear" w:color="auto" w:fill="auto"/>
          </w:tcPr>
          <w:p w14:paraId="1E5BEC4E" w14:textId="1BF5D35F" w:rsidR="001506EA" w:rsidRPr="00E75D20" w:rsidRDefault="001506EA" w:rsidP="00531D4B">
            <w:pPr>
              <w:spacing w:before="40" w:after="40"/>
              <w:rPr>
                <w:spacing w:val="4"/>
                <w:w w:val="103"/>
                <w:kern w:val="14"/>
                <w:sz w:val="18"/>
                <w:szCs w:val="18"/>
              </w:rPr>
            </w:pPr>
            <w:r w:rsidRPr="00E75D20">
              <w:rPr>
                <w:sz w:val="18"/>
                <w:szCs w:val="18"/>
              </w:rPr>
              <w:t xml:space="preserve">Tercera reunión de autores con las copresidencias, los autores principales encargados de la coordinación, los autores principales, los revisores y los miembros de la Mesa y del Grupo </w:t>
            </w:r>
            <w:r w:rsidR="00FF04FD" w:rsidRPr="00E75D20">
              <w:rPr>
                <w:sz w:val="18"/>
                <w:szCs w:val="18"/>
              </w:rPr>
              <w:t>m</w:t>
            </w:r>
            <w:r w:rsidRPr="00E75D20">
              <w:rPr>
                <w:sz w:val="18"/>
                <w:szCs w:val="18"/>
              </w:rPr>
              <w:t xml:space="preserve">ultidisciplinario de </w:t>
            </w:r>
            <w:r w:rsidR="00FF04FD" w:rsidRPr="00E75D20">
              <w:rPr>
                <w:sz w:val="18"/>
                <w:szCs w:val="18"/>
              </w:rPr>
              <w:t>e</w:t>
            </w:r>
            <w:r w:rsidRPr="00E75D20">
              <w:rPr>
                <w:sz w:val="18"/>
                <w:szCs w:val="18"/>
              </w:rPr>
              <w:t>xpertos que forman parte del comité de gestión de la evaluación</w:t>
            </w:r>
          </w:p>
          <w:p w14:paraId="5A6CD15C" w14:textId="50C39F24" w:rsidR="001506EA" w:rsidRPr="00E75D20" w:rsidRDefault="001506EA" w:rsidP="00531D4B">
            <w:pPr>
              <w:spacing w:before="40" w:after="40"/>
              <w:contextualSpacing/>
              <w:rPr>
                <w:spacing w:val="4"/>
                <w:w w:val="103"/>
                <w:kern w:val="14"/>
                <w:sz w:val="18"/>
                <w:szCs w:val="18"/>
              </w:rPr>
            </w:pPr>
            <w:r w:rsidRPr="00E75D20">
              <w:rPr>
                <w:sz w:val="18"/>
                <w:szCs w:val="18"/>
              </w:rPr>
              <w:t xml:space="preserve">La reunión se celebrará inmediatamente después de la tercera reunión de autores: reunión para avanzar en la preparación del resumen para los encargados de la formulación de políticas con las copresidencias, los autores principales encargados de la coordinación, los autores principales y los miembros de la Mesa y del Grupo </w:t>
            </w:r>
            <w:r w:rsidR="00FF04FD" w:rsidRPr="00E75D20">
              <w:rPr>
                <w:sz w:val="18"/>
                <w:szCs w:val="18"/>
              </w:rPr>
              <w:t>m</w:t>
            </w:r>
            <w:r w:rsidRPr="00E75D20">
              <w:rPr>
                <w:sz w:val="18"/>
                <w:szCs w:val="18"/>
              </w:rPr>
              <w:t xml:space="preserve">ultidisciplinario de </w:t>
            </w:r>
            <w:r w:rsidR="00FF04FD" w:rsidRPr="00E75D20">
              <w:rPr>
                <w:sz w:val="18"/>
                <w:szCs w:val="18"/>
              </w:rPr>
              <w:t>e</w:t>
            </w:r>
            <w:r w:rsidRPr="00E75D20">
              <w:rPr>
                <w:sz w:val="18"/>
                <w:szCs w:val="18"/>
              </w:rPr>
              <w:t>xpertos que forman parte del comité de gestión de la evaluación</w:t>
            </w:r>
          </w:p>
        </w:tc>
      </w:tr>
      <w:tr w:rsidR="001506EA" w:rsidRPr="00E75D20" w14:paraId="630E7565" w14:textId="77777777" w:rsidTr="00073E7A">
        <w:tc>
          <w:tcPr>
            <w:tcW w:w="8100" w:type="dxa"/>
            <w:gridSpan w:val="2"/>
            <w:tcBorders>
              <w:bottom w:val="single" w:sz="4" w:space="0" w:color="auto"/>
            </w:tcBorders>
            <w:shd w:val="clear" w:color="auto" w:fill="auto"/>
          </w:tcPr>
          <w:p w14:paraId="4C4736CF" w14:textId="77777777" w:rsidR="001506EA" w:rsidRPr="00E75D20" w:rsidRDefault="001506EA" w:rsidP="00531D4B">
            <w:pPr>
              <w:spacing w:before="40" w:after="40"/>
              <w:contextualSpacing/>
              <w:rPr>
                <w:b/>
                <w:bCs/>
                <w:spacing w:val="4"/>
                <w:w w:val="103"/>
                <w:kern w:val="14"/>
                <w:sz w:val="18"/>
                <w:szCs w:val="18"/>
              </w:rPr>
            </w:pPr>
            <w:r w:rsidRPr="00E75D20">
              <w:rPr>
                <w:b/>
                <w:bCs/>
                <w:sz w:val="18"/>
                <w:szCs w:val="18"/>
              </w:rPr>
              <w:t>2024</w:t>
            </w:r>
          </w:p>
        </w:tc>
      </w:tr>
      <w:tr w:rsidR="001506EA" w:rsidRPr="00E75D20" w14:paraId="4DFB881D" w14:textId="77777777" w:rsidTr="00073E7A">
        <w:trPr>
          <w:trHeight w:val="575"/>
        </w:trPr>
        <w:tc>
          <w:tcPr>
            <w:tcW w:w="1260" w:type="dxa"/>
            <w:tcBorders>
              <w:bottom w:val="nil"/>
              <w:right w:val="nil"/>
            </w:tcBorders>
            <w:shd w:val="clear" w:color="auto" w:fill="auto"/>
          </w:tcPr>
          <w:p w14:paraId="3CBA877F" w14:textId="77777777" w:rsidR="001506EA" w:rsidRPr="00E75D20" w:rsidRDefault="001506EA" w:rsidP="00531D4B">
            <w:pPr>
              <w:spacing w:before="40" w:after="40"/>
              <w:rPr>
                <w:bCs/>
                <w:spacing w:val="4"/>
                <w:w w:val="103"/>
                <w:kern w:val="14"/>
                <w:sz w:val="18"/>
                <w:szCs w:val="18"/>
              </w:rPr>
            </w:pPr>
            <w:r w:rsidRPr="00E75D20">
              <w:rPr>
                <w:sz w:val="18"/>
                <w:szCs w:val="18"/>
              </w:rPr>
              <w:t>Primer trimestre</w:t>
            </w:r>
          </w:p>
        </w:tc>
        <w:tc>
          <w:tcPr>
            <w:tcW w:w="6840" w:type="dxa"/>
            <w:tcBorders>
              <w:left w:val="nil"/>
              <w:bottom w:val="nil"/>
            </w:tcBorders>
            <w:shd w:val="clear" w:color="auto" w:fill="auto"/>
          </w:tcPr>
          <w:p w14:paraId="5AECEAE0" w14:textId="207D5DD3" w:rsidR="001506EA" w:rsidRPr="00E75D20" w:rsidRDefault="001506EA" w:rsidP="00531D4B">
            <w:pPr>
              <w:spacing w:before="40" w:after="40"/>
              <w:contextualSpacing/>
              <w:rPr>
                <w:spacing w:val="4"/>
                <w:w w:val="103"/>
                <w:kern w:val="14"/>
                <w:sz w:val="18"/>
                <w:szCs w:val="18"/>
              </w:rPr>
            </w:pPr>
            <w:r w:rsidRPr="00E75D20">
              <w:rPr>
                <w:sz w:val="18"/>
                <w:szCs w:val="18"/>
              </w:rPr>
              <w:t xml:space="preserve">Taller de redacción en línea para </w:t>
            </w:r>
            <w:r w:rsidR="0005005C" w:rsidRPr="00E75D20">
              <w:rPr>
                <w:sz w:val="18"/>
                <w:szCs w:val="18"/>
              </w:rPr>
              <w:t xml:space="preserve">hacer </w:t>
            </w:r>
            <w:r w:rsidRPr="00E75D20">
              <w:rPr>
                <w:sz w:val="18"/>
                <w:szCs w:val="18"/>
              </w:rPr>
              <w:t xml:space="preserve">avanzar la preparación del resumen para los encargados de la formulación de políticas con las copresidencias, los autores principales encargados de la coordinación, los autores principales y los miembros de la Mesa y del </w:t>
            </w:r>
            <w:r w:rsidRPr="00E75D20">
              <w:rPr>
                <w:sz w:val="18"/>
                <w:szCs w:val="18"/>
              </w:rPr>
              <w:lastRenderedPageBreak/>
              <w:t xml:space="preserve">Grupo </w:t>
            </w:r>
            <w:r w:rsidR="00FF04FD" w:rsidRPr="00E75D20">
              <w:rPr>
                <w:sz w:val="18"/>
                <w:szCs w:val="18"/>
              </w:rPr>
              <w:t>multidisciplinario</w:t>
            </w:r>
            <w:r w:rsidRPr="00E75D20">
              <w:rPr>
                <w:sz w:val="18"/>
                <w:szCs w:val="18"/>
              </w:rPr>
              <w:t xml:space="preserve"> de </w:t>
            </w:r>
            <w:r w:rsidR="00FF04FD" w:rsidRPr="00E75D20">
              <w:rPr>
                <w:sz w:val="18"/>
                <w:szCs w:val="18"/>
              </w:rPr>
              <w:t>e</w:t>
            </w:r>
            <w:r w:rsidRPr="00E75D20">
              <w:rPr>
                <w:sz w:val="18"/>
                <w:szCs w:val="18"/>
              </w:rPr>
              <w:t>xpertos que forman parte del comité de gestión de la evaluación</w:t>
            </w:r>
          </w:p>
        </w:tc>
      </w:tr>
      <w:tr w:rsidR="001506EA" w:rsidRPr="00E75D20" w14:paraId="01C2CE79" w14:textId="77777777" w:rsidTr="00073E7A">
        <w:trPr>
          <w:trHeight w:val="575"/>
        </w:trPr>
        <w:tc>
          <w:tcPr>
            <w:tcW w:w="1260" w:type="dxa"/>
            <w:tcBorders>
              <w:top w:val="nil"/>
              <w:bottom w:val="nil"/>
              <w:right w:val="nil"/>
            </w:tcBorders>
            <w:shd w:val="clear" w:color="auto" w:fill="auto"/>
          </w:tcPr>
          <w:p w14:paraId="45A19A39" w14:textId="77777777" w:rsidR="001506EA" w:rsidRPr="00E75D20" w:rsidRDefault="001506EA" w:rsidP="00531D4B">
            <w:pPr>
              <w:spacing w:before="40" w:after="40"/>
              <w:rPr>
                <w:bCs/>
                <w:spacing w:val="4"/>
                <w:w w:val="103"/>
                <w:kern w:val="14"/>
                <w:sz w:val="18"/>
                <w:szCs w:val="18"/>
              </w:rPr>
            </w:pPr>
            <w:r w:rsidRPr="00E75D20">
              <w:rPr>
                <w:sz w:val="18"/>
                <w:szCs w:val="18"/>
              </w:rPr>
              <w:lastRenderedPageBreak/>
              <w:t xml:space="preserve">Tercer trimestre </w:t>
            </w:r>
          </w:p>
        </w:tc>
        <w:tc>
          <w:tcPr>
            <w:tcW w:w="6840" w:type="dxa"/>
            <w:tcBorders>
              <w:top w:val="nil"/>
              <w:left w:val="nil"/>
              <w:bottom w:val="nil"/>
            </w:tcBorders>
            <w:shd w:val="clear" w:color="auto" w:fill="auto"/>
          </w:tcPr>
          <w:p w14:paraId="63A666CE" w14:textId="7B672DCE" w:rsidR="001506EA" w:rsidRPr="00E75D20" w:rsidRDefault="001506EA" w:rsidP="00531D4B">
            <w:pPr>
              <w:spacing w:before="40" w:after="40"/>
              <w:contextualSpacing/>
              <w:rPr>
                <w:spacing w:val="4"/>
                <w:w w:val="103"/>
                <w:kern w:val="14"/>
                <w:sz w:val="18"/>
                <w:szCs w:val="18"/>
              </w:rPr>
            </w:pPr>
            <w:r w:rsidRPr="00E75D20">
              <w:rPr>
                <w:sz w:val="18"/>
                <w:szCs w:val="18"/>
              </w:rPr>
              <w:t xml:space="preserve">Examen </w:t>
            </w:r>
            <w:r w:rsidR="0005005C" w:rsidRPr="00E75D20">
              <w:rPr>
                <w:sz w:val="18"/>
                <w:szCs w:val="18"/>
              </w:rPr>
              <w:t>definitivo</w:t>
            </w:r>
            <w:r w:rsidRPr="00E75D20">
              <w:rPr>
                <w:sz w:val="18"/>
                <w:szCs w:val="18"/>
              </w:rPr>
              <w:t xml:space="preserve"> (6 semanas) </w:t>
            </w:r>
            <w:r w:rsidR="00500E83" w:rsidRPr="00E75D20">
              <w:rPr>
                <w:sz w:val="18"/>
                <w:szCs w:val="18"/>
              </w:rPr>
              <w:t>-</w:t>
            </w:r>
            <w:r w:rsidRPr="00E75D20">
              <w:rPr>
                <w:sz w:val="18"/>
                <w:szCs w:val="18"/>
              </w:rPr>
              <w:t xml:space="preserve"> se ponen a disposición de los Gobiernos los </w:t>
            </w:r>
            <w:r w:rsidR="0005005C" w:rsidRPr="00E75D20">
              <w:rPr>
                <w:sz w:val="18"/>
                <w:szCs w:val="18"/>
              </w:rPr>
              <w:t xml:space="preserve">proyectos </w:t>
            </w:r>
            <w:r w:rsidRPr="00E75D20">
              <w:rPr>
                <w:sz w:val="18"/>
                <w:szCs w:val="18"/>
              </w:rPr>
              <w:t xml:space="preserve">finales de los capítulos y el </w:t>
            </w:r>
            <w:r w:rsidR="0005005C" w:rsidRPr="00E75D20">
              <w:rPr>
                <w:sz w:val="18"/>
                <w:szCs w:val="18"/>
              </w:rPr>
              <w:t xml:space="preserve">proyecto de </w:t>
            </w:r>
            <w:r w:rsidRPr="00E75D20">
              <w:rPr>
                <w:sz w:val="18"/>
                <w:szCs w:val="18"/>
              </w:rPr>
              <w:t xml:space="preserve">resumen para los encargados de la formulación de políticas para su examen </w:t>
            </w:r>
          </w:p>
        </w:tc>
      </w:tr>
      <w:tr w:rsidR="001506EA" w:rsidRPr="00E75D20" w14:paraId="3DC9F112" w14:textId="77777777" w:rsidTr="00073E7A">
        <w:tc>
          <w:tcPr>
            <w:tcW w:w="1260" w:type="dxa"/>
            <w:tcBorders>
              <w:top w:val="nil"/>
              <w:bottom w:val="nil"/>
              <w:right w:val="nil"/>
            </w:tcBorders>
            <w:shd w:val="clear" w:color="auto" w:fill="auto"/>
          </w:tcPr>
          <w:p w14:paraId="29779F12" w14:textId="77777777" w:rsidR="001506EA" w:rsidRPr="00E75D20" w:rsidRDefault="001506EA" w:rsidP="00531D4B">
            <w:pPr>
              <w:spacing w:before="40" w:after="40"/>
              <w:rPr>
                <w:bCs/>
                <w:spacing w:val="4"/>
                <w:w w:val="103"/>
                <w:kern w:val="14"/>
                <w:sz w:val="18"/>
                <w:szCs w:val="18"/>
              </w:rPr>
            </w:pPr>
            <w:r w:rsidRPr="00E75D20">
              <w:rPr>
                <w:sz w:val="18"/>
                <w:szCs w:val="18"/>
              </w:rPr>
              <w:t xml:space="preserve">A principios del cuarto trimestre </w:t>
            </w:r>
          </w:p>
        </w:tc>
        <w:tc>
          <w:tcPr>
            <w:tcW w:w="6840" w:type="dxa"/>
            <w:tcBorders>
              <w:top w:val="nil"/>
              <w:left w:val="nil"/>
              <w:bottom w:val="nil"/>
            </w:tcBorders>
            <w:shd w:val="clear" w:color="auto" w:fill="auto"/>
          </w:tcPr>
          <w:p w14:paraId="6D1E4856" w14:textId="77777777" w:rsidR="001506EA" w:rsidRPr="00E75D20" w:rsidRDefault="001506EA" w:rsidP="00531D4B">
            <w:pPr>
              <w:spacing w:before="40" w:after="40"/>
              <w:contextualSpacing/>
              <w:rPr>
                <w:spacing w:val="4"/>
                <w:w w:val="103"/>
                <w:kern w:val="14"/>
                <w:sz w:val="18"/>
                <w:szCs w:val="18"/>
              </w:rPr>
            </w:pPr>
            <w:r w:rsidRPr="00E75D20">
              <w:rPr>
                <w:sz w:val="18"/>
                <w:szCs w:val="18"/>
              </w:rPr>
              <w:t>Examen por el Plenario, en su undécimo período de sesiones, del resumen para los encargados de la formulación de políticas para su aprobación y de los capítulos para su aceptación</w:t>
            </w:r>
          </w:p>
        </w:tc>
      </w:tr>
      <w:tr w:rsidR="001506EA" w:rsidRPr="00E75D20" w14:paraId="105EA759" w14:textId="77777777" w:rsidTr="00073E7A">
        <w:tc>
          <w:tcPr>
            <w:tcW w:w="1260" w:type="dxa"/>
            <w:tcBorders>
              <w:top w:val="nil"/>
              <w:bottom w:val="single" w:sz="12" w:space="0" w:color="auto"/>
              <w:right w:val="nil"/>
            </w:tcBorders>
            <w:shd w:val="clear" w:color="auto" w:fill="auto"/>
          </w:tcPr>
          <w:p w14:paraId="073213B0" w14:textId="77777777" w:rsidR="001506EA" w:rsidRPr="00E75D20" w:rsidRDefault="001506EA" w:rsidP="00531D4B">
            <w:pPr>
              <w:spacing w:before="40" w:after="40"/>
              <w:rPr>
                <w:bCs/>
                <w:spacing w:val="4"/>
                <w:w w:val="103"/>
                <w:kern w:val="14"/>
                <w:sz w:val="18"/>
                <w:szCs w:val="18"/>
              </w:rPr>
            </w:pPr>
            <w:r w:rsidRPr="00E75D20">
              <w:rPr>
                <w:sz w:val="18"/>
                <w:szCs w:val="18"/>
              </w:rPr>
              <w:t>Cuarto trimestre</w:t>
            </w:r>
          </w:p>
        </w:tc>
        <w:tc>
          <w:tcPr>
            <w:tcW w:w="6840" w:type="dxa"/>
            <w:tcBorders>
              <w:top w:val="nil"/>
              <w:left w:val="nil"/>
              <w:bottom w:val="single" w:sz="12" w:space="0" w:color="auto"/>
            </w:tcBorders>
            <w:shd w:val="clear" w:color="auto" w:fill="auto"/>
          </w:tcPr>
          <w:p w14:paraId="2729F9BE" w14:textId="77777777" w:rsidR="001506EA" w:rsidRPr="00E75D20" w:rsidRDefault="001506EA" w:rsidP="00531D4B">
            <w:pPr>
              <w:spacing w:before="40" w:after="40"/>
              <w:contextualSpacing/>
              <w:rPr>
                <w:spacing w:val="4"/>
                <w:w w:val="103"/>
                <w:kern w:val="14"/>
                <w:sz w:val="18"/>
                <w:szCs w:val="18"/>
              </w:rPr>
            </w:pPr>
            <w:r w:rsidRPr="00E75D20">
              <w:rPr>
                <w:sz w:val="18"/>
                <w:szCs w:val="18"/>
              </w:rPr>
              <w:t>Actividades de comunicación en relación con la evaluación</w:t>
            </w:r>
          </w:p>
        </w:tc>
      </w:tr>
    </w:tbl>
    <w:p w14:paraId="1A46B316" w14:textId="427AF98C" w:rsidR="00135080" w:rsidRPr="00E75D20" w:rsidRDefault="00135080" w:rsidP="004E2E80">
      <w:pPr>
        <w:pStyle w:val="Normalnumber"/>
        <w:tabs>
          <w:tab w:val="left" w:pos="4082"/>
        </w:tabs>
        <w:spacing w:line="360" w:lineRule="auto"/>
        <w:rPr>
          <w:sz w:val="20"/>
          <w:szCs w:val="20"/>
          <w:lang w:val="es-ES_tradn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899"/>
        <w:gridCol w:w="1899"/>
        <w:gridCol w:w="1900"/>
        <w:gridCol w:w="1900"/>
      </w:tblGrid>
      <w:tr w:rsidR="00531D4B" w:rsidRPr="00E75D20" w14:paraId="16183C13" w14:textId="77777777" w:rsidTr="00BC680B">
        <w:trPr>
          <w:jc w:val="center"/>
        </w:trPr>
        <w:tc>
          <w:tcPr>
            <w:tcW w:w="1898" w:type="dxa"/>
          </w:tcPr>
          <w:p w14:paraId="3ECDAF64" w14:textId="77777777" w:rsidR="00531D4B" w:rsidRPr="00E75D20" w:rsidRDefault="00531D4B" w:rsidP="00DA2307">
            <w:pPr>
              <w:pStyle w:val="Normal-pool"/>
              <w:spacing w:before="520"/>
              <w:rPr>
                <w:lang w:val="es-ES_tradnl"/>
              </w:rPr>
            </w:pPr>
          </w:p>
        </w:tc>
        <w:tc>
          <w:tcPr>
            <w:tcW w:w="1899" w:type="dxa"/>
          </w:tcPr>
          <w:p w14:paraId="73CE5E3A" w14:textId="77777777" w:rsidR="00531D4B" w:rsidRPr="00E75D20" w:rsidRDefault="00531D4B" w:rsidP="00DA2307">
            <w:pPr>
              <w:pStyle w:val="Normal-pool"/>
              <w:spacing w:before="520"/>
              <w:rPr>
                <w:lang w:val="es-ES_tradnl"/>
              </w:rPr>
            </w:pPr>
          </w:p>
        </w:tc>
        <w:tc>
          <w:tcPr>
            <w:tcW w:w="1899" w:type="dxa"/>
            <w:tcBorders>
              <w:bottom w:val="single" w:sz="4" w:space="0" w:color="auto"/>
            </w:tcBorders>
          </w:tcPr>
          <w:p w14:paraId="4F01D22D" w14:textId="77777777" w:rsidR="00531D4B" w:rsidRPr="00E75D20" w:rsidRDefault="00531D4B" w:rsidP="00DA2307">
            <w:pPr>
              <w:pStyle w:val="Normal-pool"/>
              <w:spacing w:before="520"/>
              <w:rPr>
                <w:lang w:val="es-ES_tradnl"/>
              </w:rPr>
            </w:pPr>
          </w:p>
        </w:tc>
        <w:tc>
          <w:tcPr>
            <w:tcW w:w="1900" w:type="dxa"/>
          </w:tcPr>
          <w:p w14:paraId="13E8F2F9" w14:textId="77777777" w:rsidR="00531D4B" w:rsidRPr="00E75D20" w:rsidRDefault="00531D4B" w:rsidP="00DA2307">
            <w:pPr>
              <w:pStyle w:val="Normal-pool"/>
              <w:spacing w:before="520"/>
              <w:rPr>
                <w:lang w:val="es-ES_tradnl"/>
              </w:rPr>
            </w:pPr>
          </w:p>
        </w:tc>
        <w:tc>
          <w:tcPr>
            <w:tcW w:w="1900" w:type="dxa"/>
          </w:tcPr>
          <w:p w14:paraId="6ABE0023" w14:textId="77777777" w:rsidR="00531D4B" w:rsidRPr="00E75D20" w:rsidRDefault="00531D4B" w:rsidP="00DA2307">
            <w:pPr>
              <w:pStyle w:val="Normal-pool"/>
              <w:spacing w:before="520"/>
              <w:rPr>
                <w:lang w:val="es-ES_tradnl"/>
              </w:rPr>
            </w:pPr>
          </w:p>
        </w:tc>
      </w:tr>
    </w:tbl>
    <w:p w14:paraId="02C44668" w14:textId="77777777" w:rsidR="00531D4B" w:rsidRPr="00E75D20" w:rsidRDefault="00531D4B" w:rsidP="004E2E80">
      <w:pPr>
        <w:pStyle w:val="Normalnumber"/>
        <w:tabs>
          <w:tab w:val="left" w:pos="4082"/>
        </w:tabs>
        <w:spacing w:line="360" w:lineRule="auto"/>
        <w:rPr>
          <w:sz w:val="20"/>
          <w:szCs w:val="20"/>
          <w:lang w:val="es-ES_tradnl"/>
        </w:rPr>
      </w:pPr>
    </w:p>
    <w:sectPr w:rsidR="00531D4B" w:rsidRPr="00E75D20" w:rsidSect="00BB0C4A">
      <w:headerReference w:type="even" r:id="rId14"/>
      <w:headerReference w:type="default" r:id="rId15"/>
      <w:footerReference w:type="even" r:id="rId16"/>
      <w:footerReference w:type="default" r:id="rId17"/>
      <w:headerReference w:type="first" r:id="rId18"/>
      <w:footerReference w:type="first" r:id="rId19"/>
      <w:pgSz w:w="11907" w:h="16840" w:code="9"/>
      <w:pgMar w:top="907" w:right="992" w:bottom="1418" w:left="1418" w:header="862"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50034" w14:textId="77777777" w:rsidR="00223437" w:rsidRDefault="00223437">
      <w:r>
        <w:separator/>
      </w:r>
    </w:p>
    <w:p w14:paraId="67359E82" w14:textId="77777777" w:rsidR="00223437" w:rsidRDefault="00223437"/>
  </w:endnote>
  <w:endnote w:type="continuationSeparator" w:id="0">
    <w:p w14:paraId="47419DC6" w14:textId="77777777" w:rsidR="00223437" w:rsidRDefault="00223437">
      <w:r>
        <w:continuationSeparator/>
      </w:r>
    </w:p>
    <w:p w14:paraId="3B4E8A6C" w14:textId="77777777" w:rsidR="00223437" w:rsidRDefault="00223437"/>
  </w:endnote>
  <w:endnote w:type="continuationNotice" w:id="1">
    <w:p w14:paraId="47F118E4" w14:textId="77777777" w:rsidR="00223437" w:rsidRDefault="00223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450852"/>
      <w:docPartObj>
        <w:docPartGallery w:val="Page Numbers (Bottom of Page)"/>
        <w:docPartUnique/>
      </w:docPartObj>
    </w:sdtPr>
    <w:sdtEndPr>
      <w:rPr>
        <w:b/>
        <w:bCs/>
        <w:noProof/>
      </w:rPr>
    </w:sdtEndPr>
    <w:sdtContent>
      <w:p w14:paraId="0B3615B5" w14:textId="77777777" w:rsidR="00DC76B8" w:rsidRPr="000551C1" w:rsidRDefault="00DC76B8">
        <w:pPr>
          <w:pStyle w:val="Footer"/>
          <w:rPr>
            <w:b/>
            <w:bCs/>
          </w:rPr>
        </w:pPr>
        <w:r w:rsidRPr="000551C1">
          <w:rPr>
            <w:b/>
            <w:bCs/>
          </w:rPr>
          <w:fldChar w:fldCharType="begin"/>
        </w:r>
        <w:r w:rsidRPr="000551C1">
          <w:rPr>
            <w:b/>
            <w:bCs/>
          </w:rPr>
          <w:instrText xml:space="preserve"> PAGE   \* MERGEFORMAT </w:instrText>
        </w:r>
        <w:r w:rsidRPr="000551C1">
          <w:rPr>
            <w:b/>
            <w:bCs/>
          </w:rPr>
          <w:fldChar w:fldCharType="separate"/>
        </w:r>
        <w:r>
          <w:rPr>
            <w:b/>
            <w:bCs/>
            <w:noProof/>
          </w:rPr>
          <w:t>16</w:t>
        </w:r>
        <w:r w:rsidRPr="000551C1">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232795"/>
      <w:docPartObj>
        <w:docPartGallery w:val="Page Numbers (Bottom of Page)"/>
        <w:docPartUnique/>
      </w:docPartObj>
    </w:sdtPr>
    <w:sdtEndPr>
      <w:rPr>
        <w:b/>
        <w:bCs/>
        <w:noProof/>
      </w:rPr>
    </w:sdtEndPr>
    <w:sdtContent>
      <w:p w14:paraId="4B23E715" w14:textId="77777777" w:rsidR="00DC76B8" w:rsidRPr="000551C1" w:rsidRDefault="00DC76B8" w:rsidP="000551C1">
        <w:pPr>
          <w:pStyle w:val="Footer"/>
          <w:jc w:val="right"/>
          <w:rPr>
            <w:b/>
            <w:bCs/>
          </w:rPr>
        </w:pPr>
        <w:r w:rsidRPr="000551C1">
          <w:rPr>
            <w:b/>
            <w:bCs/>
          </w:rPr>
          <w:fldChar w:fldCharType="begin"/>
        </w:r>
        <w:r w:rsidRPr="000551C1">
          <w:rPr>
            <w:b/>
            <w:bCs/>
          </w:rPr>
          <w:instrText xml:space="preserve"> PAGE   \* MERGEFORMAT </w:instrText>
        </w:r>
        <w:r w:rsidRPr="000551C1">
          <w:rPr>
            <w:b/>
            <w:bCs/>
          </w:rPr>
          <w:fldChar w:fldCharType="separate"/>
        </w:r>
        <w:r>
          <w:rPr>
            <w:b/>
            <w:bCs/>
            <w:noProof/>
          </w:rPr>
          <w:t>17</w:t>
        </w:r>
        <w:r w:rsidRPr="000551C1">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EEB12" w14:textId="3BC4222C" w:rsidR="00E75D20" w:rsidRPr="00E75D20" w:rsidRDefault="00E75D20">
    <w:pPr>
      <w:pStyle w:val="Footer"/>
      <w:rPr>
        <w:sz w:val="20"/>
        <w:szCs w:val="20"/>
        <w:lang w:val="es-ES"/>
      </w:rPr>
    </w:pPr>
    <w:r w:rsidRPr="00E75D20">
      <w:rPr>
        <w:sz w:val="20"/>
        <w:szCs w:val="20"/>
        <w:lang w:val="es-ES"/>
      </w:rPr>
      <w:t>K2100786</w:t>
    </w:r>
    <w:r w:rsidRPr="00E75D20">
      <w:rPr>
        <w:sz w:val="20"/>
        <w:szCs w:val="20"/>
        <w:lang w:val="es-ES"/>
      </w:rPr>
      <w:tab/>
    </w:r>
    <w:r w:rsidR="00DF7F14">
      <w:rPr>
        <w:sz w:val="20"/>
        <w:szCs w:val="20"/>
        <w:lang w:val="es-ES"/>
      </w:rPr>
      <w:t>15</w:t>
    </w:r>
    <w:r w:rsidRPr="00E75D20">
      <w:rPr>
        <w:sz w:val="20"/>
        <w:szCs w:val="20"/>
        <w:lang w:val="es-ES"/>
      </w:rPr>
      <w:t>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6E626" w14:textId="77777777" w:rsidR="00223437" w:rsidRPr="006620E8" w:rsidRDefault="00223437" w:rsidP="009F0BDE">
      <w:pPr>
        <w:tabs>
          <w:tab w:val="left" w:pos="624"/>
        </w:tabs>
        <w:spacing w:before="20" w:after="40"/>
        <w:ind w:left="624"/>
        <w:rPr>
          <w:sz w:val="18"/>
          <w:szCs w:val="18"/>
        </w:rPr>
      </w:pPr>
      <w:r w:rsidRPr="006620E8">
        <w:rPr>
          <w:sz w:val="18"/>
          <w:szCs w:val="18"/>
        </w:rPr>
        <w:separator/>
      </w:r>
    </w:p>
  </w:footnote>
  <w:footnote w:type="continuationSeparator" w:id="0">
    <w:p w14:paraId="09EE2028" w14:textId="77777777" w:rsidR="00223437" w:rsidRDefault="00223437">
      <w:r>
        <w:continuationSeparator/>
      </w:r>
    </w:p>
    <w:p w14:paraId="0F5452FC" w14:textId="77777777" w:rsidR="00223437" w:rsidRDefault="00223437"/>
  </w:footnote>
  <w:footnote w:type="continuationNotice" w:id="1">
    <w:p w14:paraId="72A5CB05" w14:textId="77777777" w:rsidR="00223437" w:rsidRDefault="00223437"/>
  </w:footnote>
  <w:footnote w:id="2">
    <w:p w14:paraId="5864B672" w14:textId="6A405A26" w:rsidR="00DC76B8" w:rsidRPr="00892F8A" w:rsidRDefault="00DC76B8" w:rsidP="004E78CA">
      <w:pPr>
        <w:pStyle w:val="Normal-pool"/>
        <w:tabs>
          <w:tab w:val="clear" w:pos="1247"/>
          <w:tab w:val="clear" w:pos="1814"/>
          <w:tab w:val="clear" w:pos="2381"/>
          <w:tab w:val="clear" w:pos="2948"/>
          <w:tab w:val="clear" w:pos="3515"/>
          <w:tab w:val="left" w:pos="624"/>
        </w:tabs>
        <w:spacing w:before="20" w:after="40"/>
        <w:ind w:left="1247"/>
        <w:rPr>
          <w:sz w:val="18"/>
          <w:szCs w:val="18"/>
          <w:lang w:val="es-ES"/>
        </w:rPr>
      </w:pPr>
      <w:bookmarkStart w:id="0" w:name="_Hlk68032137"/>
      <w:r w:rsidRPr="00892F8A">
        <w:rPr>
          <w:sz w:val="18"/>
          <w:szCs w:val="18"/>
          <w:lang w:val="es-ES"/>
        </w:rPr>
        <w:t>*</w:t>
      </w:r>
      <w:bookmarkEnd w:id="0"/>
      <w:r w:rsidRPr="00892F8A">
        <w:rPr>
          <w:sz w:val="18"/>
          <w:szCs w:val="18"/>
          <w:lang w:val="es-ES"/>
        </w:rPr>
        <w:t xml:space="preserve"> IPBES/8/1. </w:t>
      </w:r>
    </w:p>
  </w:footnote>
  <w:footnote w:id="3">
    <w:p w14:paraId="3F302589" w14:textId="36E33C4B" w:rsidR="00DC76B8" w:rsidRPr="00892F8A" w:rsidRDefault="00DC76B8">
      <w:pPr>
        <w:pStyle w:val="FootnoteText"/>
        <w:rPr>
          <w:szCs w:val="18"/>
          <w:lang w:val="es-ES"/>
        </w:rPr>
      </w:pPr>
      <w:r w:rsidRPr="00892F8A">
        <w:rPr>
          <w:rStyle w:val="FootnoteReference"/>
          <w:sz w:val="18"/>
          <w:vertAlign w:val="baseline"/>
          <w:lang w:val="es-ES"/>
        </w:rPr>
        <w:sym w:font="Symbol" w:char="F02A"/>
      </w:r>
      <w:r w:rsidRPr="00892F8A">
        <w:rPr>
          <w:rStyle w:val="FootnoteReference"/>
          <w:sz w:val="18"/>
          <w:vertAlign w:val="baseline"/>
          <w:lang w:val="es-ES"/>
        </w:rPr>
        <w:sym w:font="Symbol" w:char="F02A"/>
      </w:r>
      <w:r w:rsidRPr="00892F8A">
        <w:rPr>
          <w:szCs w:val="18"/>
          <w:lang w:val="es-ES"/>
        </w:rPr>
        <w:t xml:space="preserve"> </w:t>
      </w:r>
      <w:r w:rsidRPr="00892F8A">
        <w:rPr>
          <w:lang w:val="es-ES"/>
        </w:rPr>
        <w:t>El presente documento se publica sin que haya sido objeto de revisión editorial oficial en inglés.</w:t>
      </w:r>
    </w:p>
  </w:footnote>
  <w:footnote w:id="4">
    <w:p w14:paraId="1E9F82A4" w14:textId="5804EE3C" w:rsidR="00DC76B8" w:rsidRPr="00892F8A" w:rsidRDefault="00DC76B8">
      <w:pPr>
        <w:pStyle w:val="FootnoteText"/>
        <w:rPr>
          <w:szCs w:val="18"/>
          <w:lang w:val="es-ES"/>
        </w:rPr>
      </w:pPr>
      <w:r w:rsidRPr="00892F8A">
        <w:rPr>
          <w:rStyle w:val="FootnoteReference"/>
          <w:sz w:val="18"/>
          <w:lang w:val="es-ES"/>
        </w:rPr>
        <w:footnoteRef/>
      </w:r>
      <w:r w:rsidRPr="00892F8A">
        <w:rPr>
          <w:szCs w:val="18"/>
          <w:lang w:val="es-ES"/>
        </w:rPr>
        <w:t xml:space="preserve"> </w:t>
      </w:r>
      <w:r w:rsidRPr="00892F8A">
        <w:rPr>
          <w:szCs w:val="18"/>
          <w:lang w:val="es-ES"/>
        </w:rPr>
        <w:t>Un mundo para “vivir en armonía con la naturaleza” en el que “para 2050, la diversidad biológica se valore, conserve, restaure y utilice en forma racional, manteniendo los servicios de los ecosistemas, sosteniendo un planeta sano y brindando beneficios esenciales para todos”, decisión X/2 de la Conferencia de las Partes en el Convenio sobre la Diversidad Biológica, anexo.</w:t>
      </w:r>
    </w:p>
  </w:footnote>
  <w:footnote w:id="5">
    <w:p w14:paraId="68638E17" w14:textId="04853176" w:rsidR="00DC76B8" w:rsidRPr="00892F8A" w:rsidRDefault="00DC76B8">
      <w:pPr>
        <w:pStyle w:val="FootnoteText"/>
        <w:rPr>
          <w:szCs w:val="18"/>
          <w:lang w:val="es-ES"/>
        </w:rPr>
      </w:pPr>
      <w:r w:rsidRPr="00892F8A">
        <w:rPr>
          <w:rStyle w:val="FootnoteReference"/>
          <w:sz w:val="18"/>
          <w:lang w:val="es-ES"/>
        </w:rPr>
        <w:footnoteRef/>
      </w:r>
      <w:r w:rsidRPr="00892F8A">
        <w:rPr>
          <w:szCs w:val="18"/>
          <w:lang w:val="es-ES"/>
        </w:rPr>
        <w:t xml:space="preserve"> </w:t>
      </w:r>
      <w:r w:rsidRPr="00892F8A">
        <w:rPr>
          <w:szCs w:val="18"/>
          <w:lang w:val="es-ES"/>
        </w:rPr>
        <w:t>En todo el documento sobre el proceso de análisis inicial se hace referencia al cambio transformador en singular, aunque abarca muchos tipos de cambios.</w:t>
      </w:r>
    </w:p>
  </w:footnote>
  <w:footnote w:id="6">
    <w:p w14:paraId="4E4EF141" w14:textId="3453AA45" w:rsidR="00DC76B8" w:rsidRPr="00892F8A" w:rsidRDefault="00DC76B8" w:rsidP="00A26E21">
      <w:pPr>
        <w:pStyle w:val="FootnoteText"/>
        <w:rPr>
          <w:szCs w:val="18"/>
          <w:lang w:val="es-ES"/>
        </w:rPr>
      </w:pPr>
      <w:r w:rsidRPr="00892F8A">
        <w:rPr>
          <w:rStyle w:val="FootnoteReference"/>
          <w:sz w:val="18"/>
          <w:lang w:val="es-ES"/>
        </w:rPr>
        <w:footnoteRef/>
      </w:r>
      <w:r w:rsidRPr="00892F8A">
        <w:rPr>
          <w:szCs w:val="18"/>
          <w:lang w:val="es-ES"/>
        </w:rPr>
        <w:t xml:space="preserve"> </w:t>
      </w:r>
      <w:r w:rsidRPr="00892F8A">
        <w:rPr>
          <w:szCs w:val="18"/>
          <w:lang w:val="es-ES"/>
        </w:rPr>
        <w:t xml:space="preserve">IPBES (2019): </w:t>
      </w:r>
      <w:r w:rsidRPr="00892F8A">
        <w:rPr>
          <w:i/>
          <w:szCs w:val="18"/>
          <w:lang w:val="es-ES"/>
        </w:rPr>
        <w:t>Resumen para los encargados de la formulación de políticas del Informe de la Evaluación Mundial sobre la Diversidad Biológica y los Servicios de los Ecosistemas</w:t>
      </w:r>
      <w:r w:rsidRPr="00892F8A">
        <w:rPr>
          <w:szCs w:val="18"/>
          <w:lang w:val="es-ES"/>
        </w:rPr>
        <w:t xml:space="preserve">, de la Plataforma Intergubernamental Científico-Normativa sobre Diversidad Biológica y Servicios de los Ecosistemas, S. Diaz, J. </w:t>
      </w:r>
      <w:proofErr w:type="spellStart"/>
      <w:r w:rsidRPr="00892F8A">
        <w:rPr>
          <w:szCs w:val="18"/>
          <w:lang w:val="es-ES"/>
        </w:rPr>
        <w:t>Settele</w:t>
      </w:r>
      <w:proofErr w:type="spellEnd"/>
      <w:r w:rsidRPr="00892F8A">
        <w:rPr>
          <w:szCs w:val="18"/>
          <w:lang w:val="es-ES"/>
        </w:rPr>
        <w:t xml:space="preserve">, E.S. </w:t>
      </w:r>
      <w:proofErr w:type="spellStart"/>
      <w:r w:rsidRPr="00892F8A">
        <w:rPr>
          <w:szCs w:val="18"/>
          <w:lang w:val="es-ES"/>
        </w:rPr>
        <w:t>Brondizio</w:t>
      </w:r>
      <w:proofErr w:type="spellEnd"/>
      <w:r w:rsidRPr="00892F8A">
        <w:rPr>
          <w:szCs w:val="18"/>
          <w:lang w:val="es-ES"/>
        </w:rPr>
        <w:t>,</w:t>
      </w:r>
      <w:r w:rsidR="005133A9" w:rsidRPr="00892F8A">
        <w:rPr>
          <w:szCs w:val="18"/>
          <w:lang w:val="es-ES"/>
        </w:rPr>
        <w:t xml:space="preserve"> y otros </w:t>
      </w:r>
      <w:r w:rsidRPr="00892F8A">
        <w:rPr>
          <w:szCs w:val="18"/>
          <w:lang w:val="es-ES"/>
        </w:rPr>
        <w:t>(eds.). Secretaría de la IPBES, Bonn (Alemania). 6</w:t>
      </w:r>
      <w:r w:rsidR="005D7DED" w:rsidRPr="00892F8A">
        <w:rPr>
          <w:szCs w:val="18"/>
          <w:lang w:val="es-ES"/>
        </w:rPr>
        <w:t>0</w:t>
      </w:r>
      <w:r w:rsidRPr="00892F8A">
        <w:rPr>
          <w:szCs w:val="18"/>
          <w:lang w:val="es-ES"/>
        </w:rPr>
        <w:t xml:space="preserve"> páginas.</w:t>
      </w:r>
    </w:p>
  </w:footnote>
  <w:footnote w:id="7">
    <w:p w14:paraId="458A2FD7" w14:textId="77777777" w:rsidR="00DC76B8" w:rsidRPr="00892F8A" w:rsidRDefault="00DC76B8" w:rsidP="00A26E21">
      <w:pPr>
        <w:pStyle w:val="FootnoteText"/>
        <w:rPr>
          <w:szCs w:val="18"/>
          <w:lang w:val="es-ES"/>
        </w:rPr>
      </w:pPr>
      <w:r w:rsidRPr="00892F8A">
        <w:rPr>
          <w:rStyle w:val="FootnoteReference"/>
          <w:sz w:val="18"/>
          <w:lang w:val="es-ES"/>
        </w:rPr>
        <w:footnoteRef/>
      </w:r>
      <w:r w:rsidRPr="00892F8A">
        <w:rPr>
          <w:szCs w:val="18"/>
          <w:lang w:val="es-ES"/>
        </w:rPr>
        <w:t xml:space="preserve"> </w:t>
      </w:r>
      <w:r w:rsidRPr="00892F8A">
        <w:rPr>
          <w:szCs w:val="18"/>
          <w:lang w:val="es-ES"/>
        </w:rPr>
        <w:t>Marco conceptual de la IPBES, anexo de la decisión IPBES-2/4.</w:t>
      </w:r>
    </w:p>
  </w:footnote>
  <w:footnote w:id="8">
    <w:p w14:paraId="34507955" w14:textId="77777777" w:rsidR="00DC76B8" w:rsidRPr="00892F8A" w:rsidRDefault="00DC76B8" w:rsidP="00C47549">
      <w:pPr>
        <w:pStyle w:val="FootnoteText"/>
        <w:rPr>
          <w:szCs w:val="18"/>
          <w:lang w:val="es-ES"/>
        </w:rPr>
      </w:pPr>
      <w:r w:rsidRPr="00892F8A">
        <w:rPr>
          <w:rStyle w:val="FootnoteReference"/>
          <w:sz w:val="18"/>
          <w:lang w:val="es-ES"/>
        </w:rPr>
        <w:footnoteRef/>
      </w:r>
      <w:r w:rsidRPr="00892F8A">
        <w:rPr>
          <w:szCs w:val="18"/>
          <w:lang w:val="es-ES"/>
        </w:rPr>
        <w:t xml:space="preserve"> </w:t>
      </w:r>
      <w:r w:rsidRPr="00892F8A">
        <w:rPr>
          <w:szCs w:val="18"/>
          <w:lang w:val="es-ES"/>
        </w:rPr>
        <w:t>Tal como se señala en el Resumen para los Encargados de la Formulación de Políticas del Informe de la Evaluación Mundial sobre la Diversidad Biológica y los Servicios de los Ecosistemas.</w:t>
      </w:r>
    </w:p>
  </w:footnote>
  <w:footnote w:id="9">
    <w:p w14:paraId="5C8FAF55" w14:textId="4D45C844" w:rsidR="00DC76B8" w:rsidRPr="00892F8A" w:rsidRDefault="00DC76B8" w:rsidP="00A26E21">
      <w:pPr>
        <w:pStyle w:val="FootnoteText"/>
        <w:rPr>
          <w:szCs w:val="18"/>
          <w:lang w:val="es-ES"/>
        </w:rPr>
      </w:pPr>
      <w:r w:rsidRPr="00892F8A">
        <w:rPr>
          <w:rStyle w:val="FootnoteReference"/>
          <w:sz w:val="18"/>
          <w:lang w:val="es-ES"/>
        </w:rPr>
        <w:footnoteRef/>
      </w:r>
      <w:r w:rsidRPr="00892F8A">
        <w:rPr>
          <w:szCs w:val="18"/>
          <w:lang w:val="es-ES"/>
        </w:rPr>
        <w:t xml:space="preserve"> </w:t>
      </w:r>
      <w:r w:rsidRPr="00892F8A">
        <w:rPr>
          <w:szCs w:val="18"/>
          <w:lang w:val="es-ES"/>
        </w:rPr>
        <w:t xml:space="preserve">Como se presenta en </w:t>
      </w:r>
      <w:r w:rsidR="002E2871" w:rsidRPr="00892F8A">
        <w:rPr>
          <w:szCs w:val="18"/>
          <w:lang w:val="es-ES"/>
        </w:rPr>
        <w:t xml:space="preserve">el documento </w:t>
      </w:r>
      <w:r w:rsidRPr="00892F8A">
        <w:rPr>
          <w:szCs w:val="18"/>
          <w:lang w:val="es-ES"/>
        </w:rPr>
        <w:t>IPBES/7/6, apéndice II, sección I.</w:t>
      </w:r>
    </w:p>
  </w:footnote>
  <w:footnote w:id="10">
    <w:p w14:paraId="0F4630B1" w14:textId="77777777" w:rsidR="00DC76B8" w:rsidRPr="00892F8A" w:rsidRDefault="00DC76B8" w:rsidP="00A26E21">
      <w:pPr>
        <w:pStyle w:val="FootnoteText"/>
        <w:rPr>
          <w:szCs w:val="18"/>
          <w:lang w:val="es-ES"/>
        </w:rPr>
      </w:pPr>
      <w:r w:rsidRPr="00892F8A">
        <w:rPr>
          <w:rStyle w:val="FootnoteReference"/>
          <w:sz w:val="18"/>
          <w:lang w:val="es-ES"/>
        </w:rPr>
        <w:footnoteRef/>
      </w:r>
      <w:r w:rsidRPr="00892F8A">
        <w:rPr>
          <w:szCs w:val="18"/>
          <w:lang w:val="es-ES"/>
        </w:rPr>
        <w:t xml:space="preserve"> </w:t>
      </w:r>
      <w:r w:rsidRPr="00892F8A">
        <w:rPr>
          <w:szCs w:val="18"/>
          <w:lang w:val="es-ES"/>
        </w:rPr>
        <w:t>UNEP/IPBES.MI/2/9, anexo I, apéndice I, sección I.</w:t>
      </w:r>
      <w:bookmarkStart w:id="1" w:name="_Hlk66367883"/>
      <w:bookmarkEnd w:id="1"/>
    </w:p>
  </w:footnote>
  <w:footnote w:id="11">
    <w:p w14:paraId="12C69D7E" w14:textId="32BEC856" w:rsidR="00DC76B8" w:rsidRPr="00892F8A" w:rsidRDefault="00DC76B8" w:rsidP="004D3022">
      <w:pPr>
        <w:pStyle w:val="FootnoteText"/>
        <w:rPr>
          <w:szCs w:val="18"/>
          <w:lang w:val="es-ES"/>
        </w:rPr>
      </w:pPr>
      <w:r w:rsidRPr="00892F8A">
        <w:rPr>
          <w:rStyle w:val="FootnoteReference"/>
          <w:sz w:val="18"/>
          <w:lang w:val="es-ES"/>
        </w:rPr>
        <w:footnoteRef/>
      </w:r>
      <w:r w:rsidRPr="00892F8A">
        <w:rPr>
          <w:szCs w:val="18"/>
          <w:lang w:val="es-ES"/>
        </w:rPr>
        <w:t xml:space="preserve"> </w:t>
      </w:r>
      <w:r w:rsidRPr="00892F8A">
        <w:rPr>
          <w:szCs w:val="18"/>
          <w:lang w:val="es-ES"/>
        </w:rPr>
        <w:t xml:space="preserve">IPBES (2016): </w:t>
      </w:r>
      <w:r w:rsidRPr="00892F8A">
        <w:rPr>
          <w:i/>
          <w:iCs/>
          <w:szCs w:val="18"/>
          <w:lang w:val="es-ES"/>
        </w:rPr>
        <w:t xml:space="preserve">The </w:t>
      </w:r>
      <w:proofErr w:type="spellStart"/>
      <w:r w:rsidRPr="00892F8A">
        <w:rPr>
          <w:i/>
          <w:iCs/>
          <w:szCs w:val="18"/>
          <w:lang w:val="es-ES"/>
        </w:rPr>
        <w:t>Methodological</w:t>
      </w:r>
      <w:proofErr w:type="spellEnd"/>
      <w:r w:rsidRPr="00892F8A">
        <w:rPr>
          <w:i/>
          <w:iCs/>
          <w:szCs w:val="18"/>
          <w:lang w:val="es-ES"/>
        </w:rPr>
        <w:t xml:space="preserve"> </w:t>
      </w:r>
      <w:proofErr w:type="spellStart"/>
      <w:r w:rsidRPr="00892F8A">
        <w:rPr>
          <w:i/>
          <w:iCs/>
          <w:szCs w:val="18"/>
          <w:lang w:val="es-ES"/>
        </w:rPr>
        <w:t>Assessment</w:t>
      </w:r>
      <w:proofErr w:type="spellEnd"/>
      <w:r w:rsidRPr="00892F8A">
        <w:rPr>
          <w:i/>
          <w:iCs/>
          <w:szCs w:val="18"/>
          <w:lang w:val="es-ES"/>
        </w:rPr>
        <w:t xml:space="preserve"> </w:t>
      </w:r>
      <w:proofErr w:type="spellStart"/>
      <w:r w:rsidRPr="00892F8A">
        <w:rPr>
          <w:i/>
          <w:iCs/>
          <w:szCs w:val="18"/>
          <w:lang w:val="es-ES"/>
        </w:rPr>
        <w:t>Report</w:t>
      </w:r>
      <w:proofErr w:type="spellEnd"/>
      <w:r w:rsidRPr="00892F8A">
        <w:rPr>
          <w:i/>
          <w:iCs/>
          <w:szCs w:val="18"/>
          <w:lang w:val="es-ES"/>
        </w:rPr>
        <w:t xml:space="preserve"> </w:t>
      </w:r>
      <w:proofErr w:type="spellStart"/>
      <w:r w:rsidRPr="00892F8A">
        <w:rPr>
          <w:i/>
          <w:iCs/>
          <w:szCs w:val="18"/>
          <w:lang w:val="es-ES"/>
        </w:rPr>
        <w:t>on</w:t>
      </w:r>
      <w:proofErr w:type="spellEnd"/>
      <w:r w:rsidRPr="00892F8A">
        <w:rPr>
          <w:i/>
          <w:iCs/>
          <w:szCs w:val="18"/>
          <w:lang w:val="es-ES"/>
        </w:rPr>
        <w:t xml:space="preserve"> </w:t>
      </w:r>
      <w:proofErr w:type="spellStart"/>
      <w:r w:rsidRPr="00892F8A">
        <w:rPr>
          <w:i/>
          <w:iCs/>
          <w:szCs w:val="18"/>
          <w:lang w:val="es-ES"/>
        </w:rPr>
        <w:t>Scenarios</w:t>
      </w:r>
      <w:proofErr w:type="spellEnd"/>
      <w:r w:rsidRPr="00892F8A">
        <w:rPr>
          <w:i/>
          <w:iCs/>
          <w:szCs w:val="18"/>
          <w:lang w:val="es-ES"/>
        </w:rPr>
        <w:t xml:space="preserve"> and </w:t>
      </w:r>
      <w:proofErr w:type="spellStart"/>
      <w:r w:rsidRPr="00892F8A">
        <w:rPr>
          <w:i/>
          <w:iCs/>
          <w:szCs w:val="18"/>
          <w:lang w:val="es-ES"/>
        </w:rPr>
        <w:t>Models</w:t>
      </w:r>
      <w:proofErr w:type="spellEnd"/>
      <w:r w:rsidRPr="00892F8A">
        <w:rPr>
          <w:i/>
          <w:iCs/>
          <w:szCs w:val="18"/>
          <w:lang w:val="es-ES"/>
        </w:rPr>
        <w:t xml:space="preserve"> of </w:t>
      </w:r>
      <w:proofErr w:type="spellStart"/>
      <w:r w:rsidRPr="00892F8A">
        <w:rPr>
          <w:i/>
          <w:iCs/>
          <w:szCs w:val="18"/>
          <w:lang w:val="es-ES"/>
        </w:rPr>
        <w:t>Biodiversity</w:t>
      </w:r>
      <w:proofErr w:type="spellEnd"/>
      <w:r w:rsidRPr="00892F8A">
        <w:rPr>
          <w:i/>
          <w:iCs/>
          <w:szCs w:val="18"/>
          <w:lang w:val="es-ES"/>
        </w:rPr>
        <w:t xml:space="preserve"> and </w:t>
      </w:r>
      <w:proofErr w:type="spellStart"/>
      <w:r w:rsidRPr="00892F8A">
        <w:rPr>
          <w:i/>
          <w:iCs/>
          <w:szCs w:val="18"/>
          <w:lang w:val="es-ES"/>
        </w:rPr>
        <w:t>Ecosystem</w:t>
      </w:r>
      <w:proofErr w:type="spellEnd"/>
      <w:r w:rsidRPr="00892F8A">
        <w:rPr>
          <w:i/>
          <w:iCs/>
          <w:szCs w:val="18"/>
          <w:lang w:val="es-ES"/>
        </w:rPr>
        <w:t> Services</w:t>
      </w:r>
      <w:r w:rsidRPr="00892F8A">
        <w:rPr>
          <w:szCs w:val="18"/>
          <w:lang w:val="es-ES"/>
        </w:rPr>
        <w:t xml:space="preserve">. S. Ferrier, K. N. </w:t>
      </w:r>
      <w:proofErr w:type="spellStart"/>
      <w:r w:rsidRPr="00892F8A">
        <w:rPr>
          <w:szCs w:val="18"/>
          <w:lang w:val="es-ES"/>
        </w:rPr>
        <w:t>Ninan</w:t>
      </w:r>
      <w:proofErr w:type="spellEnd"/>
      <w:r w:rsidRPr="00892F8A">
        <w:rPr>
          <w:szCs w:val="18"/>
          <w:lang w:val="es-ES"/>
        </w:rPr>
        <w:t xml:space="preserve">, P. </w:t>
      </w:r>
      <w:proofErr w:type="spellStart"/>
      <w:r w:rsidRPr="00892F8A">
        <w:rPr>
          <w:szCs w:val="18"/>
          <w:lang w:val="es-ES"/>
        </w:rPr>
        <w:t>Leadley</w:t>
      </w:r>
      <w:proofErr w:type="spellEnd"/>
      <w:r w:rsidRPr="00892F8A">
        <w:rPr>
          <w:szCs w:val="18"/>
          <w:lang w:val="es-ES"/>
        </w:rPr>
        <w:t xml:space="preserve">, R. </w:t>
      </w:r>
      <w:proofErr w:type="spellStart"/>
      <w:r w:rsidRPr="00892F8A">
        <w:rPr>
          <w:szCs w:val="18"/>
          <w:lang w:val="es-ES"/>
        </w:rPr>
        <w:t>Alkemade</w:t>
      </w:r>
      <w:proofErr w:type="spellEnd"/>
      <w:r w:rsidRPr="00892F8A">
        <w:rPr>
          <w:i/>
          <w:iCs/>
          <w:szCs w:val="18"/>
          <w:lang w:val="es-ES"/>
        </w:rPr>
        <w:t>, et al.</w:t>
      </w:r>
      <w:r w:rsidRPr="00892F8A">
        <w:rPr>
          <w:szCs w:val="18"/>
          <w:lang w:val="es-ES"/>
        </w:rPr>
        <w:t xml:space="preserve"> (eds.). Secretaría de la IPBES, Bonn,</w:t>
      </w:r>
      <w:r w:rsidR="001E426E" w:rsidRPr="00892F8A">
        <w:rPr>
          <w:szCs w:val="18"/>
          <w:lang w:val="es-ES"/>
        </w:rPr>
        <w:t xml:space="preserve"> </w:t>
      </w:r>
      <w:r w:rsidRPr="00892F8A">
        <w:rPr>
          <w:szCs w:val="18"/>
          <w:lang w:val="es-ES"/>
        </w:rPr>
        <w:t>(Alemania). 348 páginas.</w:t>
      </w:r>
    </w:p>
  </w:footnote>
  <w:footnote w:id="12">
    <w:p w14:paraId="68949E2C" w14:textId="77777777" w:rsidR="00DC76B8" w:rsidRPr="00892F8A" w:rsidRDefault="00DC76B8" w:rsidP="00A26E21">
      <w:pPr>
        <w:pStyle w:val="FootnoteText"/>
        <w:rPr>
          <w:szCs w:val="18"/>
          <w:lang w:val="es-ES"/>
        </w:rPr>
      </w:pPr>
      <w:r w:rsidRPr="00892F8A">
        <w:rPr>
          <w:rStyle w:val="FootnoteReference"/>
          <w:sz w:val="18"/>
          <w:lang w:val="es-ES"/>
        </w:rPr>
        <w:footnoteRef/>
      </w:r>
      <w:r w:rsidRPr="00892F8A">
        <w:rPr>
          <w:szCs w:val="18"/>
          <w:lang w:val="es-ES"/>
        </w:rPr>
        <w:t xml:space="preserve"> </w:t>
      </w:r>
      <w:r w:rsidRPr="00892F8A">
        <w:rPr>
          <w:szCs w:val="18"/>
          <w:lang w:val="es-ES"/>
        </w:rPr>
        <w:t xml:space="preserve">Figura en el anexo II de la decisión IPBES-5/1.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402A6" w14:textId="77777777" w:rsidR="00DC76B8" w:rsidRPr="000551C1" w:rsidRDefault="00DC76B8">
    <w:pPr>
      <w:pStyle w:val="Header"/>
      <w:rPr>
        <w:lang w:val="en-US"/>
      </w:rPr>
    </w:pPr>
    <w:r>
      <w:rPr>
        <w:lang w:val="en-US"/>
      </w:rPr>
      <w:t>IPBES/8/4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03895" w14:textId="77777777" w:rsidR="00DC76B8" w:rsidRPr="000551C1" w:rsidRDefault="00DC76B8" w:rsidP="000551C1">
    <w:pPr>
      <w:pStyle w:val="Header"/>
      <w:jc w:val="right"/>
      <w:rPr>
        <w:lang w:val="en-US"/>
      </w:rPr>
    </w:pPr>
    <w:r>
      <w:rPr>
        <w:lang w:val="en-US"/>
      </w:rPr>
      <w:t>IPBES/8/4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9B45E" w14:textId="77777777" w:rsidR="00DC76B8" w:rsidRDefault="00DC76B8" w:rsidP="00A1512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94DD2"/>
    <w:multiLevelType w:val="hybridMultilevel"/>
    <w:tmpl w:val="82F8F482"/>
    <w:lvl w:ilvl="0" w:tplc="04090017">
      <w:start w:val="1"/>
      <w:numFmt w:val="lowerLetter"/>
      <w:lvlText w:val="%1)"/>
      <w:lvlJc w:val="left"/>
      <w:pPr>
        <w:ind w:left="7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E1734F"/>
    <w:multiLevelType w:val="hybridMultilevel"/>
    <w:tmpl w:val="820C8E06"/>
    <w:lvl w:ilvl="0" w:tplc="F71446F2">
      <w:start w:val="1"/>
      <w:numFmt w:val="decimal"/>
      <w:lvlText w:val="%1."/>
      <w:lvlJc w:val="left"/>
      <w:pPr>
        <w:ind w:left="1620" w:hanging="360"/>
      </w:pPr>
      <w:rPr>
        <w:b w:val="0"/>
        <w:i w:val="0"/>
        <w:sz w:val="20"/>
        <w:szCs w:val="20"/>
      </w:rPr>
    </w:lvl>
    <w:lvl w:ilvl="1" w:tplc="08090019">
      <w:start w:val="1"/>
      <w:numFmt w:val="lowerLetter"/>
      <w:lvlText w:val="%2."/>
      <w:lvlJc w:val="left"/>
      <w:pPr>
        <w:ind w:left="2687" w:hanging="360"/>
      </w:pPr>
    </w:lvl>
    <w:lvl w:ilvl="2" w:tplc="B24C8A3C">
      <w:start w:val="1"/>
      <w:numFmt w:val="lowerLetter"/>
      <w:lvlText w:val="%3)"/>
      <w:lvlJc w:val="left"/>
      <w:pPr>
        <w:ind w:left="3587" w:hanging="360"/>
      </w:pPr>
    </w:lvl>
    <w:lvl w:ilvl="3" w:tplc="0809000F">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8090019">
      <w:start w:val="1"/>
      <w:numFmt w:val="lowerLetter"/>
      <w:lvlText w:val="%8."/>
      <w:lvlJc w:val="left"/>
      <w:pPr>
        <w:ind w:left="7007" w:hanging="360"/>
      </w:pPr>
    </w:lvl>
    <w:lvl w:ilvl="8" w:tplc="0809001B">
      <w:start w:val="1"/>
      <w:numFmt w:val="lowerRoman"/>
      <w:lvlText w:val="%9."/>
      <w:lvlJc w:val="right"/>
      <w:pPr>
        <w:ind w:left="7727" w:hanging="180"/>
      </w:pPr>
    </w:lvl>
  </w:abstractNum>
  <w:abstractNum w:abstractNumId="2" w15:restartNumberingAfterBreak="0">
    <w:nsid w:val="0E632AA0"/>
    <w:multiLevelType w:val="hybridMultilevel"/>
    <w:tmpl w:val="2C309338"/>
    <w:lvl w:ilvl="0" w:tplc="D1AEAB32">
      <w:start w:val="1"/>
      <w:numFmt w:val="lowerLetter"/>
      <w:lvlText w:val="(%1)"/>
      <w:lvlJc w:val="left"/>
      <w:pPr>
        <w:ind w:left="2174" w:hanging="360"/>
      </w:pPr>
      <w:rPr>
        <w:rFonts w:hint="default"/>
      </w:rPr>
    </w:lvl>
    <w:lvl w:ilvl="1" w:tplc="20000019" w:tentative="1">
      <w:start w:val="1"/>
      <w:numFmt w:val="lowerLetter"/>
      <w:lvlText w:val="%2."/>
      <w:lvlJc w:val="left"/>
      <w:pPr>
        <w:ind w:left="2894" w:hanging="360"/>
      </w:pPr>
    </w:lvl>
    <w:lvl w:ilvl="2" w:tplc="2000001B" w:tentative="1">
      <w:start w:val="1"/>
      <w:numFmt w:val="lowerRoman"/>
      <w:lvlText w:val="%3."/>
      <w:lvlJc w:val="right"/>
      <w:pPr>
        <w:ind w:left="3614" w:hanging="180"/>
      </w:pPr>
    </w:lvl>
    <w:lvl w:ilvl="3" w:tplc="2000000F" w:tentative="1">
      <w:start w:val="1"/>
      <w:numFmt w:val="decimal"/>
      <w:lvlText w:val="%4."/>
      <w:lvlJc w:val="left"/>
      <w:pPr>
        <w:ind w:left="4334" w:hanging="360"/>
      </w:pPr>
    </w:lvl>
    <w:lvl w:ilvl="4" w:tplc="20000019" w:tentative="1">
      <w:start w:val="1"/>
      <w:numFmt w:val="lowerLetter"/>
      <w:lvlText w:val="%5."/>
      <w:lvlJc w:val="left"/>
      <w:pPr>
        <w:ind w:left="5054" w:hanging="360"/>
      </w:pPr>
    </w:lvl>
    <w:lvl w:ilvl="5" w:tplc="2000001B" w:tentative="1">
      <w:start w:val="1"/>
      <w:numFmt w:val="lowerRoman"/>
      <w:lvlText w:val="%6."/>
      <w:lvlJc w:val="right"/>
      <w:pPr>
        <w:ind w:left="5774" w:hanging="180"/>
      </w:pPr>
    </w:lvl>
    <w:lvl w:ilvl="6" w:tplc="2000000F" w:tentative="1">
      <w:start w:val="1"/>
      <w:numFmt w:val="decimal"/>
      <w:lvlText w:val="%7."/>
      <w:lvlJc w:val="left"/>
      <w:pPr>
        <w:ind w:left="6494" w:hanging="360"/>
      </w:pPr>
    </w:lvl>
    <w:lvl w:ilvl="7" w:tplc="20000019" w:tentative="1">
      <w:start w:val="1"/>
      <w:numFmt w:val="lowerLetter"/>
      <w:lvlText w:val="%8."/>
      <w:lvlJc w:val="left"/>
      <w:pPr>
        <w:ind w:left="7214" w:hanging="360"/>
      </w:pPr>
    </w:lvl>
    <w:lvl w:ilvl="8" w:tplc="2000001B" w:tentative="1">
      <w:start w:val="1"/>
      <w:numFmt w:val="lowerRoman"/>
      <w:lvlText w:val="%9."/>
      <w:lvlJc w:val="right"/>
      <w:pPr>
        <w:ind w:left="7934" w:hanging="180"/>
      </w:pPr>
    </w:lvl>
  </w:abstractNum>
  <w:abstractNum w:abstractNumId="3" w15:restartNumberingAfterBreak="0">
    <w:nsid w:val="10FB20C9"/>
    <w:multiLevelType w:val="hybridMultilevel"/>
    <w:tmpl w:val="C47C5286"/>
    <w:lvl w:ilvl="0" w:tplc="30EE9630">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113A7"/>
    <w:multiLevelType w:val="multilevel"/>
    <w:tmpl w:val="92D45F5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 w15:restartNumberingAfterBreak="0">
    <w:nsid w:val="1A3344AC"/>
    <w:multiLevelType w:val="hybridMultilevel"/>
    <w:tmpl w:val="B90A5856"/>
    <w:lvl w:ilvl="0" w:tplc="7090C5C8">
      <w:start w:val="1"/>
      <w:numFmt w:val="lowerLetter"/>
      <w:lvlText w:val="(%1)"/>
      <w:lvlJc w:val="left"/>
      <w:pPr>
        <w:ind w:left="1607" w:hanging="360"/>
      </w:pPr>
      <w:rPr>
        <w:rFonts w:hint="default"/>
        <w:b w:val="0"/>
        <w:bCs/>
      </w:rPr>
    </w:lvl>
    <w:lvl w:ilvl="1" w:tplc="20000019" w:tentative="1">
      <w:start w:val="1"/>
      <w:numFmt w:val="lowerLetter"/>
      <w:lvlText w:val="%2."/>
      <w:lvlJc w:val="left"/>
      <w:pPr>
        <w:ind w:left="2327" w:hanging="360"/>
      </w:pPr>
    </w:lvl>
    <w:lvl w:ilvl="2" w:tplc="2000001B" w:tentative="1">
      <w:start w:val="1"/>
      <w:numFmt w:val="lowerRoman"/>
      <w:lvlText w:val="%3."/>
      <w:lvlJc w:val="right"/>
      <w:pPr>
        <w:ind w:left="3047" w:hanging="180"/>
      </w:pPr>
    </w:lvl>
    <w:lvl w:ilvl="3" w:tplc="2000000F" w:tentative="1">
      <w:start w:val="1"/>
      <w:numFmt w:val="decimal"/>
      <w:lvlText w:val="%4."/>
      <w:lvlJc w:val="left"/>
      <w:pPr>
        <w:ind w:left="3767" w:hanging="360"/>
      </w:pPr>
    </w:lvl>
    <w:lvl w:ilvl="4" w:tplc="20000019" w:tentative="1">
      <w:start w:val="1"/>
      <w:numFmt w:val="lowerLetter"/>
      <w:lvlText w:val="%5."/>
      <w:lvlJc w:val="left"/>
      <w:pPr>
        <w:ind w:left="4487" w:hanging="360"/>
      </w:pPr>
    </w:lvl>
    <w:lvl w:ilvl="5" w:tplc="2000001B" w:tentative="1">
      <w:start w:val="1"/>
      <w:numFmt w:val="lowerRoman"/>
      <w:lvlText w:val="%6."/>
      <w:lvlJc w:val="right"/>
      <w:pPr>
        <w:ind w:left="5207" w:hanging="180"/>
      </w:pPr>
    </w:lvl>
    <w:lvl w:ilvl="6" w:tplc="2000000F" w:tentative="1">
      <w:start w:val="1"/>
      <w:numFmt w:val="decimal"/>
      <w:lvlText w:val="%7."/>
      <w:lvlJc w:val="left"/>
      <w:pPr>
        <w:ind w:left="5927" w:hanging="360"/>
      </w:pPr>
    </w:lvl>
    <w:lvl w:ilvl="7" w:tplc="20000019" w:tentative="1">
      <w:start w:val="1"/>
      <w:numFmt w:val="lowerLetter"/>
      <w:lvlText w:val="%8."/>
      <w:lvlJc w:val="left"/>
      <w:pPr>
        <w:ind w:left="6647" w:hanging="360"/>
      </w:pPr>
    </w:lvl>
    <w:lvl w:ilvl="8" w:tplc="2000001B" w:tentative="1">
      <w:start w:val="1"/>
      <w:numFmt w:val="lowerRoman"/>
      <w:lvlText w:val="%9."/>
      <w:lvlJc w:val="right"/>
      <w:pPr>
        <w:ind w:left="7367" w:hanging="180"/>
      </w:pPr>
    </w:lvl>
  </w:abstractNum>
  <w:abstractNum w:abstractNumId="6" w15:restartNumberingAfterBreak="0">
    <w:nsid w:val="1A777A57"/>
    <w:multiLevelType w:val="hybridMultilevel"/>
    <w:tmpl w:val="5948B276"/>
    <w:lvl w:ilvl="0" w:tplc="0DEA4FD0">
      <w:start w:val="1"/>
      <w:numFmt w:val="lowerLetter"/>
      <w:lvlText w:val="(%1)"/>
      <w:lvlJc w:val="left"/>
      <w:pPr>
        <w:ind w:left="1980" w:hanging="360"/>
      </w:pPr>
      <w:rPr>
        <w:rFonts w:hint="default"/>
      </w:rPr>
    </w:lvl>
    <w:lvl w:ilvl="1" w:tplc="20000019" w:tentative="1">
      <w:start w:val="1"/>
      <w:numFmt w:val="lowerLetter"/>
      <w:lvlText w:val="%2."/>
      <w:lvlJc w:val="left"/>
      <w:pPr>
        <w:ind w:left="2700" w:hanging="360"/>
      </w:pPr>
    </w:lvl>
    <w:lvl w:ilvl="2" w:tplc="2000001B" w:tentative="1">
      <w:start w:val="1"/>
      <w:numFmt w:val="lowerRoman"/>
      <w:lvlText w:val="%3."/>
      <w:lvlJc w:val="right"/>
      <w:pPr>
        <w:ind w:left="3420" w:hanging="180"/>
      </w:pPr>
    </w:lvl>
    <w:lvl w:ilvl="3" w:tplc="2000000F" w:tentative="1">
      <w:start w:val="1"/>
      <w:numFmt w:val="decimal"/>
      <w:lvlText w:val="%4."/>
      <w:lvlJc w:val="left"/>
      <w:pPr>
        <w:ind w:left="4140" w:hanging="360"/>
      </w:pPr>
    </w:lvl>
    <w:lvl w:ilvl="4" w:tplc="20000019" w:tentative="1">
      <w:start w:val="1"/>
      <w:numFmt w:val="lowerLetter"/>
      <w:lvlText w:val="%5."/>
      <w:lvlJc w:val="left"/>
      <w:pPr>
        <w:ind w:left="4860" w:hanging="360"/>
      </w:pPr>
    </w:lvl>
    <w:lvl w:ilvl="5" w:tplc="2000001B" w:tentative="1">
      <w:start w:val="1"/>
      <w:numFmt w:val="lowerRoman"/>
      <w:lvlText w:val="%6."/>
      <w:lvlJc w:val="right"/>
      <w:pPr>
        <w:ind w:left="5580" w:hanging="180"/>
      </w:pPr>
    </w:lvl>
    <w:lvl w:ilvl="6" w:tplc="2000000F" w:tentative="1">
      <w:start w:val="1"/>
      <w:numFmt w:val="decimal"/>
      <w:lvlText w:val="%7."/>
      <w:lvlJc w:val="left"/>
      <w:pPr>
        <w:ind w:left="6300" w:hanging="360"/>
      </w:pPr>
    </w:lvl>
    <w:lvl w:ilvl="7" w:tplc="20000019" w:tentative="1">
      <w:start w:val="1"/>
      <w:numFmt w:val="lowerLetter"/>
      <w:lvlText w:val="%8."/>
      <w:lvlJc w:val="left"/>
      <w:pPr>
        <w:ind w:left="7020" w:hanging="360"/>
      </w:pPr>
    </w:lvl>
    <w:lvl w:ilvl="8" w:tplc="2000001B" w:tentative="1">
      <w:start w:val="1"/>
      <w:numFmt w:val="lowerRoman"/>
      <w:lvlText w:val="%9."/>
      <w:lvlJc w:val="right"/>
      <w:pPr>
        <w:ind w:left="7740" w:hanging="180"/>
      </w:pPr>
    </w:lvl>
  </w:abstractNum>
  <w:abstractNum w:abstractNumId="7"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8" w15:restartNumberingAfterBreak="0">
    <w:nsid w:val="25EA43F2"/>
    <w:multiLevelType w:val="hybridMultilevel"/>
    <w:tmpl w:val="CBFADF50"/>
    <w:lvl w:ilvl="0" w:tplc="A2E843F8">
      <w:start w:val="1"/>
      <w:numFmt w:val="lowerLetter"/>
      <w:lvlText w:val="(%1)"/>
      <w:lvlJc w:val="left"/>
      <w:pPr>
        <w:ind w:left="1607" w:hanging="360"/>
      </w:pPr>
      <w:rPr>
        <w:rFonts w:hint="default"/>
      </w:rPr>
    </w:lvl>
    <w:lvl w:ilvl="1" w:tplc="20000019" w:tentative="1">
      <w:start w:val="1"/>
      <w:numFmt w:val="lowerLetter"/>
      <w:lvlText w:val="%2."/>
      <w:lvlJc w:val="left"/>
      <w:pPr>
        <w:ind w:left="2327" w:hanging="360"/>
      </w:pPr>
    </w:lvl>
    <w:lvl w:ilvl="2" w:tplc="2000001B" w:tentative="1">
      <w:start w:val="1"/>
      <w:numFmt w:val="lowerRoman"/>
      <w:lvlText w:val="%3."/>
      <w:lvlJc w:val="right"/>
      <w:pPr>
        <w:ind w:left="3047" w:hanging="180"/>
      </w:pPr>
    </w:lvl>
    <w:lvl w:ilvl="3" w:tplc="2000000F" w:tentative="1">
      <w:start w:val="1"/>
      <w:numFmt w:val="decimal"/>
      <w:lvlText w:val="%4."/>
      <w:lvlJc w:val="left"/>
      <w:pPr>
        <w:ind w:left="3767" w:hanging="360"/>
      </w:pPr>
    </w:lvl>
    <w:lvl w:ilvl="4" w:tplc="20000019" w:tentative="1">
      <w:start w:val="1"/>
      <w:numFmt w:val="lowerLetter"/>
      <w:lvlText w:val="%5."/>
      <w:lvlJc w:val="left"/>
      <w:pPr>
        <w:ind w:left="4487" w:hanging="360"/>
      </w:pPr>
    </w:lvl>
    <w:lvl w:ilvl="5" w:tplc="2000001B" w:tentative="1">
      <w:start w:val="1"/>
      <w:numFmt w:val="lowerRoman"/>
      <w:lvlText w:val="%6."/>
      <w:lvlJc w:val="right"/>
      <w:pPr>
        <w:ind w:left="5207" w:hanging="180"/>
      </w:pPr>
    </w:lvl>
    <w:lvl w:ilvl="6" w:tplc="2000000F" w:tentative="1">
      <w:start w:val="1"/>
      <w:numFmt w:val="decimal"/>
      <w:lvlText w:val="%7."/>
      <w:lvlJc w:val="left"/>
      <w:pPr>
        <w:ind w:left="5927" w:hanging="360"/>
      </w:pPr>
    </w:lvl>
    <w:lvl w:ilvl="7" w:tplc="20000019" w:tentative="1">
      <w:start w:val="1"/>
      <w:numFmt w:val="lowerLetter"/>
      <w:lvlText w:val="%8."/>
      <w:lvlJc w:val="left"/>
      <w:pPr>
        <w:ind w:left="6647" w:hanging="360"/>
      </w:pPr>
    </w:lvl>
    <w:lvl w:ilvl="8" w:tplc="2000001B" w:tentative="1">
      <w:start w:val="1"/>
      <w:numFmt w:val="lowerRoman"/>
      <w:lvlText w:val="%9."/>
      <w:lvlJc w:val="right"/>
      <w:pPr>
        <w:ind w:left="7367" w:hanging="180"/>
      </w:pPr>
    </w:lvl>
  </w:abstractNum>
  <w:abstractNum w:abstractNumId="9" w15:restartNumberingAfterBreak="0">
    <w:nsid w:val="274A7CAE"/>
    <w:multiLevelType w:val="hybridMultilevel"/>
    <w:tmpl w:val="DD5A73F2"/>
    <w:lvl w:ilvl="0" w:tplc="AF3E9442">
      <w:start w:val="1"/>
      <w:numFmt w:val="lowerLetter"/>
      <w:lvlText w:val="(%1)"/>
      <w:lvlJc w:val="left"/>
      <w:pPr>
        <w:ind w:left="2204" w:hanging="360"/>
      </w:pPr>
      <w:rPr>
        <w:rFonts w:hint="default"/>
        <w:b w:val="0"/>
        <w:bCs w:val="0"/>
      </w:rPr>
    </w:lvl>
    <w:lvl w:ilvl="1" w:tplc="20000019" w:tentative="1">
      <w:start w:val="1"/>
      <w:numFmt w:val="lowerLetter"/>
      <w:lvlText w:val="%2."/>
      <w:lvlJc w:val="left"/>
      <w:pPr>
        <w:ind w:left="3576" w:hanging="360"/>
      </w:pPr>
    </w:lvl>
    <w:lvl w:ilvl="2" w:tplc="2000001B" w:tentative="1">
      <w:start w:val="1"/>
      <w:numFmt w:val="lowerRoman"/>
      <w:lvlText w:val="%3."/>
      <w:lvlJc w:val="right"/>
      <w:pPr>
        <w:ind w:left="4296" w:hanging="180"/>
      </w:pPr>
    </w:lvl>
    <w:lvl w:ilvl="3" w:tplc="2000000F" w:tentative="1">
      <w:start w:val="1"/>
      <w:numFmt w:val="decimal"/>
      <w:lvlText w:val="%4."/>
      <w:lvlJc w:val="left"/>
      <w:pPr>
        <w:ind w:left="5016" w:hanging="360"/>
      </w:pPr>
    </w:lvl>
    <w:lvl w:ilvl="4" w:tplc="20000019" w:tentative="1">
      <w:start w:val="1"/>
      <w:numFmt w:val="lowerLetter"/>
      <w:lvlText w:val="%5."/>
      <w:lvlJc w:val="left"/>
      <w:pPr>
        <w:ind w:left="5736" w:hanging="360"/>
      </w:pPr>
    </w:lvl>
    <w:lvl w:ilvl="5" w:tplc="2000001B" w:tentative="1">
      <w:start w:val="1"/>
      <w:numFmt w:val="lowerRoman"/>
      <w:lvlText w:val="%6."/>
      <w:lvlJc w:val="right"/>
      <w:pPr>
        <w:ind w:left="6456" w:hanging="180"/>
      </w:pPr>
    </w:lvl>
    <w:lvl w:ilvl="6" w:tplc="2000000F" w:tentative="1">
      <w:start w:val="1"/>
      <w:numFmt w:val="decimal"/>
      <w:lvlText w:val="%7."/>
      <w:lvlJc w:val="left"/>
      <w:pPr>
        <w:ind w:left="7176" w:hanging="360"/>
      </w:pPr>
    </w:lvl>
    <w:lvl w:ilvl="7" w:tplc="20000019" w:tentative="1">
      <w:start w:val="1"/>
      <w:numFmt w:val="lowerLetter"/>
      <w:lvlText w:val="%8."/>
      <w:lvlJc w:val="left"/>
      <w:pPr>
        <w:ind w:left="7896" w:hanging="360"/>
      </w:pPr>
    </w:lvl>
    <w:lvl w:ilvl="8" w:tplc="2000001B" w:tentative="1">
      <w:start w:val="1"/>
      <w:numFmt w:val="lowerRoman"/>
      <w:lvlText w:val="%9."/>
      <w:lvlJc w:val="right"/>
      <w:pPr>
        <w:ind w:left="8616" w:hanging="180"/>
      </w:pPr>
    </w:lvl>
  </w:abstractNum>
  <w:abstractNum w:abstractNumId="10" w15:restartNumberingAfterBreak="0">
    <w:nsid w:val="2A693622"/>
    <w:multiLevelType w:val="hybridMultilevel"/>
    <w:tmpl w:val="05365F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F2DB5"/>
    <w:multiLevelType w:val="hybridMultilevel"/>
    <w:tmpl w:val="EDCC7302"/>
    <w:lvl w:ilvl="0" w:tplc="B114C6BA">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3" w15:restartNumberingAfterBreak="0">
    <w:nsid w:val="36576415"/>
    <w:multiLevelType w:val="hybridMultilevel"/>
    <w:tmpl w:val="41722FBE"/>
    <w:lvl w:ilvl="0" w:tplc="962CBCBE">
      <w:start w:val="1"/>
      <w:numFmt w:val="lowerLetter"/>
      <w:lvlText w:val="(%1)"/>
      <w:lvlJc w:val="left"/>
      <w:pPr>
        <w:ind w:left="1607" w:hanging="360"/>
      </w:pPr>
      <w:rPr>
        <w:rFonts w:hint="default"/>
      </w:rPr>
    </w:lvl>
    <w:lvl w:ilvl="1" w:tplc="20000019" w:tentative="1">
      <w:start w:val="1"/>
      <w:numFmt w:val="lowerLetter"/>
      <w:lvlText w:val="%2."/>
      <w:lvlJc w:val="left"/>
      <w:pPr>
        <w:ind w:left="2327" w:hanging="360"/>
      </w:pPr>
    </w:lvl>
    <w:lvl w:ilvl="2" w:tplc="2000001B" w:tentative="1">
      <w:start w:val="1"/>
      <w:numFmt w:val="lowerRoman"/>
      <w:lvlText w:val="%3."/>
      <w:lvlJc w:val="right"/>
      <w:pPr>
        <w:ind w:left="3047" w:hanging="180"/>
      </w:pPr>
    </w:lvl>
    <w:lvl w:ilvl="3" w:tplc="2000000F" w:tentative="1">
      <w:start w:val="1"/>
      <w:numFmt w:val="decimal"/>
      <w:lvlText w:val="%4."/>
      <w:lvlJc w:val="left"/>
      <w:pPr>
        <w:ind w:left="3767" w:hanging="360"/>
      </w:pPr>
    </w:lvl>
    <w:lvl w:ilvl="4" w:tplc="20000019" w:tentative="1">
      <w:start w:val="1"/>
      <w:numFmt w:val="lowerLetter"/>
      <w:lvlText w:val="%5."/>
      <w:lvlJc w:val="left"/>
      <w:pPr>
        <w:ind w:left="4487" w:hanging="360"/>
      </w:pPr>
    </w:lvl>
    <w:lvl w:ilvl="5" w:tplc="2000001B" w:tentative="1">
      <w:start w:val="1"/>
      <w:numFmt w:val="lowerRoman"/>
      <w:lvlText w:val="%6."/>
      <w:lvlJc w:val="right"/>
      <w:pPr>
        <w:ind w:left="5207" w:hanging="180"/>
      </w:pPr>
    </w:lvl>
    <w:lvl w:ilvl="6" w:tplc="2000000F" w:tentative="1">
      <w:start w:val="1"/>
      <w:numFmt w:val="decimal"/>
      <w:lvlText w:val="%7."/>
      <w:lvlJc w:val="left"/>
      <w:pPr>
        <w:ind w:left="5927" w:hanging="360"/>
      </w:pPr>
    </w:lvl>
    <w:lvl w:ilvl="7" w:tplc="20000019" w:tentative="1">
      <w:start w:val="1"/>
      <w:numFmt w:val="lowerLetter"/>
      <w:lvlText w:val="%8."/>
      <w:lvlJc w:val="left"/>
      <w:pPr>
        <w:ind w:left="6647" w:hanging="360"/>
      </w:pPr>
    </w:lvl>
    <w:lvl w:ilvl="8" w:tplc="2000001B" w:tentative="1">
      <w:start w:val="1"/>
      <w:numFmt w:val="lowerRoman"/>
      <w:lvlText w:val="%9."/>
      <w:lvlJc w:val="right"/>
      <w:pPr>
        <w:ind w:left="7367" w:hanging="180"/>
      </w:pPr>
    </w:lvl>
  </w:abstractNum>
  <w:abstractNum w:abstractNumId="14"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pStyle w:val="Heading2"/>
      <w:lvlText w:val="%2."/>
      <w:lvlJc w:val="left"/>
      <w:pPr>
        <w:ind w:left="2696" w:hanging="360"/>
      </w:pPr>
    </w:lvl>
    <w:lvl w:ilvl="2" w:tplc="0409001B">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15" w15:restartNumberingAfterBreak="0">
    <w:nsid w:val="4623750D"/>
    <w:multiLevelType w:val="hybridMultilevel"/>
    <w:tmpl w:val="B90A5856"/>
    <w:lvl w:ilvl="0" w:tplc="7090C5C8">
      <w:start w:val="1"/>
      <w:numFmt w:val="lowerLetter"/>
      <w:lvlText w:val="(%1)"/>
      <w:lvlJc w:val="left"/>
      <w:pPr>
        <w:ind w:left="1607" w:hanging="360"/>
      </w:pPr>
      <w:rPr>
        <w:rFonts w:hint="default"/>
        <w:b w:val="0"/>
        <w:bCs/>
      </w:rPr>
    </w:lvl>
    <w:lvl w:ilvl="1" w:tplc="20000019" w:tentative="1">
      <w:start w:val="1"/>
      <w:numFmt w:val="lowerLetter"/>
      <w:lvlText w:val="%2."/>
      <w:lvlJc w:val="left"/>
      <w:pPr>
        <w:ind w:left="2327" w:hanging="360"/>
      </w:pPr>
    </w:lvl>
    <w:lvl w:ilvl="2" w:tplc="2000001B" w:tentative="1">
      <w:start w:val="1"/>
      <w:numFmt w:val="lowerRoman"/>
      <w:lvlText w:val="%3."/>
      <w:lvlJc w:val="right"/>
      <w:pPr>
        <w:ind w:left="3047" w:hanging="180"/>
      </w:pPr>
    </w:lvl>
    <w:lvl w:ilvl="3" w:tplc="2000000F" w:tentative="1">
      <w:start w:val="1"/>
      <w:numFmt w:val="decimal"/>
      <w:lvlText w:val="%4."/>
      <w:lvlJc w:val="left"/>
      <w:pPr>
        <w:ind w:left="3767" w:hanging="360"/>
      </w:pPr>
    </w:lvl>
    <w:lvl w:ilvl="4" w:tplc="20000019" w:tentative="1">
      <w:start w:val="1"/>
      <w:numFmt w:val="lowerLetter"/>
      <w:lvlText w:val="%5."/>
      <w:lvlJc w:val="left"/>
      <w:pPr>
        <w:ind w:left="4487" w:hanging="360"/>
      </w:pPr>
    </w:lvl>
    <w:lvl w:ilvl="5" w:tplc="2000001B" w:tentative="1">
      <w:start w:val="1"/>
      <w:numFmt w:val="lowerRoman"/>
      <w:lvlText w:val="%6."/>
      <w:lvlJc w:val="right"/>
      <w:pPr>
        <w:ind w:left="5207" w:hanging="180"/>
      </w:pPr>
    </w:lvl>
    <w:lvl w:ilvl="6" w:tplc="2000000F" w:tentative="1">
      <w:start w:val="1"/>
      <w:numFmt w:val="decimal"/>
      <w:lvlText w:val="%7."/>
      <w:lvlJc w:val="left"/>
      <w:pPr>
        <w:ind w:left="5927" w:hanging="360"/>
      </w:pPr>
    </w:lvl>
    <w:lvl w:ilvl="7" w:tplc="20000019" w:tentative="1">
      <w:start w:val="1"/>
      <w:numFmt w:val="lowerLetter"/>
      <w:lvlText w:val="%8."/>
      <w:lvlJc w:val="left"/>
      <w:pPr>
        <w:ind w:left="6647" w:hanging="360"/>
      </w:pPr>
    </w:lvl>
    <w:lvl w:ilvl="8" w:tplc="2000001B" w:tentative="1">
      <w:start w:val="1"/>
      <w:numFmt w:val="lowerRoman"/>
      <w:lvlText w:val="%9."/>
      <w:lvlJc w:val="right"/>
      <w:pPr>
        <w:ind w:left="7367" w:hanging="180"/>
      </w:pPr>
    </w:lvl>
  </w:abstractNum>
  <w:abstractNum w:abstractNumId="16" w15:restartNumberingAfterBreak="0">
    <w:nsid w:val="491B63F5"/>
    <w:multiLevelType w:val="hybridMultilevel"/>
    <w:tmpl w:val="49A6E3D4"/>
    <w:lvl w:ilvl="0" w:tplc="B89CD288">
      <w:start w:val="1"/>
      <w:numFmt w:val="decimal"/>
      <w:lvlText w:val="%1."/>
      <w:lvlJc w:val="left"/>
      <w:pPr>
        <w:ind w:left="360" w:hanging="360"/>
      </w:pPr>
      <w:rPr>
        <w:rFonts w:ascii="Times New Roman" w:hAnsi="Times New Roman" w:cs="Times New Roman" w:hint="default"/>
        <w:b w:val="0"/>
        <w:b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4D4211"/>
    <w:multiLevelType w:val="hybridMultilevel"/>
    <w:tmpl w:val="5068F72A"/>
    <w:lvl w:ilvl="0" w:tplc="C08AEE2A">
      <w:start w:val="1"/>
      <w:numFmt w:val="lowerLetter"/>
      <w:lvlText w:val="(%1)"/>
      <w:lvlJc w:val="left"/>
      <w:pPr>
        <w:ind w:left="2204" w:hanging="360"/>
      </w:pPr>
      <w:rPr>
        <w:rFonts w:hint="default"/>
        <w:b w:val="0"/>
        <w:bCs/>
      </w:rPr>
    </w:lvl>
    <w:lvl w:ilvl="1" w:tplc="20000019" w:tentative="1">
      <w:start w:val="1"/>
      <w:numFmt w:val="lowerLetter"/>
      <w:lvlText w:val="%2."/>
      <w:lvlJc w:val="left"/>
      <w:pPr>
        <w:ind w:left="3576" w:hanging="360"/>
      </w:pPr>
    </w:lvl>
    <w:lvl w:ilvl="2" w:tplc="2000001B" w:tentative="1">
      <w:start w:val="1"/>
      <w:numFmt w:val="lowerRoman"/>
      <w:lvlText w:val="%3."/>
      <w:lvlJc w:val="right"/>
      <w:pPr>
        <w:ind w:left="4296" w:hanging="180"/>
      </w:pPr>
    </w:lvl>
    <w:lvl w:ilvl="3" w:tplc="2000000F" w:tentative="1">
      <w:start w:val="1"/>
      <w:numFmt w:val="decimal"/>
      <w:lvlText w:val="%4."/>
      <w:lvlJc w:val="left"/>
      <w:pPr>
        <w:ind w:left="5016" w:hanging="360"/>
      </w:pPr>
    </w:lvl>
    <w:lvl w:ilvl="4" w:tplc="20000019" w:tentative="1">
      <w:start w:val="1"/>
      <w:numFmt w:val="lowerLetter"/>
      <w:lvlText w:val="%5."/>
      <w:lvlJc w:val="left"/>
      <w:pPr>
        <w:ind w:left="5736" w:hanging="360"/>
      </w:pPr>
    </w:lvl>
    <w:lvl w:ilvl="5" w:tplc="2000001B" w:tentative="1">
      <w:start w:val="1"/>
      <w:numFmt w:val="lowerRoman"/>
      <w:lvlText w:val="%6."/>
      <w:lvlJc w:val="right"/>
      <w:pPr>
        <w:ind w:left="6456" w:hanging="180"/>
      </w:pPr>
    </w:lvl>
    <w:lvl w:ilvl="6" w:tplc="2000000F" w:tentative="1">
      <w:start w:val="1"/>
      <w:numFmt w:val="decimal"/>
      <w:lvlText w:val="%7."/>
      <w:lvlJc w:val="left"/>
      <w:pPr>
        <w:ind w:left="7176" w:hanging="360"/>
      </w:pPr>
    </w:lvl>
    <w:lvl w:ilvl="7" w:tplc="20000019" w:tentative="1">
      <w:start w:val="1"/>
      <w:numFmt w:val="lowerLetter"/>
      <w:lvlText w:val="%8."/>
      <w:lvlJc w:val="left"/>
      <w:pPr>
        <w:ind w:left="7896" w:hanging="360"/>
      </w:pPr>
    </w:lvl>
    <w:lvl w:ilvl="8" w:tplc="2000001B" w:tentative="1">
      <w:start w:val="1"/>
      <w:numFmt w:val="lowerRoman"/>
      <w:lvlText w:val="%9."/>
      <w:lvlJc w:val="right"/>
      <w:pPr>
        <w:ind w:left="8616" w:hanging="180"/>
      </w:pPr>
    </w:lvl>
  </w:abstractNum>
  <w:abstractNum w:abstractNumId="18" w15:restartNumberingAfterBreak="0">
    <w:nsid w:val="4DE50067"/>
    <w:multiLevelType w:val="hybridMultilevel"/>
    <w:tmpl w:val="263AD49C"/>
    <w:lvl w:ilvl="0" w:tplc="20000015">
      <w:start w:val="1"/>
      <w:numFmt w:val="upperLetter"/>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EDB7741"/>
    <w:multiLevelType w:val="hybridMultilevel"/>
    <w:tmpl w:val="5068F72A"/>
    <w:lvl w:ilvl="0" w:tplc="C08AEE2A">
      <w:start w:val="1"/>
      <w:numFmt w:val="lowerLetter"/>
      <w:lvlText w:val="(%1)"/>
      <w:lvlJc w:val="left"/>
      <w:pPr>
        <w:ind w:left="2204" w:hanging="360"/>
      </w:pPr>
      <w:rPr>
        <w:rFonts w:hint="default"/>
        <w:b w:val="0"/>
        <w:bCs/>
      </w:rPr>
    </w:lvl>
    <w:lvl w:ilvl="1" w:tplc="20000019" w:tentative="1">
      <w:start w:val="1"/>
      <w:numFmt w:val="lowerLetter"/>
      <w:lvlText w:val="%2."/>
      <w:lvlJc w:val="left"/>
      <w:pPr>
        <w:ind w:left="3576" w:hanging="360"/>
      </w:pPr>
    </w:lvl>
    <w:lvl w:ilvl="2" w:tplc="2000001B" w:tentative="1">
      <w:start w:val="1"/>
      <w:numFmt w:val="lowerRoman"/>
      <w:lvlText w:val="%3."/>
      <w:lvlJc w:val="right"/>
      <w:pPr>
        <w:ind w:left="4296" w:hanging="180"/>
      </w:pPr>
    </w:lvl>
    <w:lvl w:ilvl="3" w:tplc="2000000F" w:tentative="1">
      <w:start w:val="1"/>
      <w:numFmt w:val="decimal"/>
      <w:lvlText w:val="%4."/>
      <w:lvlJc w:val="left"/>
      <w:pPr>
        <w:ind w:left="5016" w:hanging="360"/>
      </w:pPr>
    </w:lvl>
    <w:lvl w:ilvl="4" w:tplc="20000019" w:tentative="1">
      <w:start w:val="1"/>
      <w:numFmt w:val="lowerLetter"/>
      <w:lvlText w:val="%5."/>
      <w:lvlJc w:val="left"/>
      <w:pPr>
        <w:ind w:left="5736" w:hanging="360"/>
      </w:pPr>
    </w:lvl>
    <w:lvl w:ilvl="5" w:tplc="2000001B" w:tentative="1">
      <w:start w:val="1"/>
      <w:numFmt w:val="lowerRoman"/>
      <w:lvlText w:val="%6."/>
      <w:lvlJc w:val="right"/>
      <w:pPr>
        <w:ind w:left="6456" w:hanging="180"/>
      </w:pPr>
    </w:lvl>
    <w:lvl w:ilvl="6" w:tplc="2000000F" w:tentative="1">
      <w:start w:val="1"/>
      <w:numFmt w:val="decimal"/>
      <w:lvlText w:val="%7."/>
      <w:lvlJc w:val="left"/>
      <w:pPr>
        <w:ind w:left="7176" w:hanging="360"/>
      </w:pPr>
    </w:lvl>
    <w:lvl w:ilvl="7" w:tplc="20000019" w:tentative="1">
      <w:start w:val="1"/>
      <w:numFmt w:val="lowerLetter"/>
      <w:lvlText w:val="%8."/>
      <w:lvlJc w:val="left"/>
      <w:pPr>
        <w:ind w:left="7896" w:hanging="360"/>
      </w:pPr>
    </w:lvl>
    <w:lvl w:ilvl="8" w:tplc="2000001B" w:tentative="1">
      <w:start w:val="1"/>
      <w:numFmt w:val="lowerRoman"/>
      <w:lvlText w:val="%9."/>
      <w:lvlJc w:val="right"/>
      <w:pPr>
        <w:ind w:left="8616" w:hanging="180"/>
      </w:pPr>
    </w:lvl>
  </w:abstractNum>
  <w:abstractNum w:abstractNumId="20" w15:restartNumberingAfterBreak="0">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1" w15:restartNumberingAfterBreak="0">
    <w:nsid w:val="54212C68"/>
    <w:multiLevelType w:val="hybridMultilevel"/>
    <w:tmpl w:val="AA9A7CBA"/>
    <w:lvl w:ilvl="0" w:tplc="5C1E62AA">
      <w:start w:val="1"/>
      <w:numFmt w:val="lowerLetter"/>
      <w:lvlText w:val="(%1)"/>
      <w:lvlJc w:val="left"/>
      <w:pPr>
        <w:ind w:left="1607" w:hanging="360"/>
      </w:pPr>
      <w:rPr>
        <w:rFonts w:hint="default"/>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58B7316"/>
    <w:multiLevelType w:val="hybridMultilevel"/>
    <w:tmpl w:val="0B646E8C"/>
    <w:lvl w:ilvl="0" w:tplc="29482764">
      <w:start w:val="1"/>
      <w:numFmt w:val="upperRoman"/>
      <w:pStyle w:val="Heading1"/>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23" w15:restartNumberingAfterBreak="0">
    <w:nsid w:val="5D0429D3"/>
    <w:multiLevelType w:val="hybridMultilevel"/>
    <w:tmpl w:val="5068F72A"/>
    <w:lvl w:ilvl="0" w:tplc="C08AEE2A">
      <w:start w:val="1"/>
      <w:numFmt w:val="lowerLetter"/>
      <w:lvlText w:val="(%1)"/>
      <w:lvlJc w:val="left"/>
      <w:pPr>
        <w:ind w:left="2204" w:hanging="360"/>
      </w:pPr>
      <w:rPr>
        <w:rFonts w:hint="default"/>
        <w:b w:val="0"/>
        <w:bCs/>
      </w:rPr>
    </w:lvl>
    <w:lvl w:ilvl="1" w:tplc="20000019" w:tentative="1">
      <w:start w:val="1"/>
      <w:numFmt w:val="lowerLetter"/>
      <w:lvlText w:val="%2."/>
      <w:lvlJc w:val="left"/>
      <w:pPr>
        <w:ind w:left="3576" w:hanging="360"/>
      </w:pPr>
    </w:lvl>
    <w:lvl w:ilvl="2" w:tplc="2000001B" w:tentative="1">
      <w:start w:val="1"/>
      <w:numFmt w:val="lowerRoman"/>
      <w:lvlText w:val="%3."/>
      <w:lvlJc w:val="right"/>
      <w:pPr>
        <w:ind w:left="4296" w:hanging="180"/>
      </w:pPr>
    </w:lvl>
    <w:lvl w:ilvl="3" w:tplc="2000000F" w:tentative="1">
      <w:start w:val="1"/>
      <w:numFmt w:val="decimal"/>
      <w:lvlText w:val="%4."/>
      <w:lvlJc w:val="left"/>
      <w:pPr>
        <w:ind w:left="5016" w:hanging="360"/>
      </w:pPr>
    </w:lvl>
    <w:lvl w:ilvl="4" w:tplc="20000019" w:tentative="1">
      <w:start w:val="1"/>
      <w:numFmt w:val="lowerLetter"/>
      <w:lvlText w:val="%5."/>
      <w:lvlJc w:val="left"/>
      <w:pPr>
        <w:ind w:left="5736" w:hanging="360"/>
      </w:pPr>
    </w:lvl>
    <w:lvl w:ilvl="5" w:tplc="2000001B" w:tentative="1">
      <w:start w:val="1"/>
      <w:numFmt w:val="lowerRoman"/>
      <w:lvlText w:val="%6."/>
      <w:lvlJc w:val="right"/>
      <w:pPr>
        <w:ind w:left="6456" w:hanging="180"/>
      </w:pPr>
    </w:lvl>
    <w:lvl w:ilvl="6" w:tplc="2000000F" w:tentative="1">
      <w:start w:val="1"/>
      <w:numFmt w:val="decimal"/>
      <w:lvlText w:val="%7."/>
      <w:lvlJc w:val="left"/>
      <w:pPr>
        <w:ind w:left="7176" w:hanging="360"/>
      </w:pPr>
    </w:lvl>
    <w:lvl w:ilvl="7" w:tplc="20000019" w:tentative="1">
      <w:start w:val="1"/>
      <w:numFmt w:val="lowerLetter"/>
      <w:lvlText w:val="%8."/>
      <w:lvlJc w:val="left"/>
      <w:pPr>
        <w:ind w:left="7896" w:hanging="360"/>
      </w:pPr>
    </w:lvl>
    <w:lvl w:ilvl="8" w:tplc="2000001B" w:tentative="1">
      <w:start w:val="1"/>
      <w:numFmt w:val="lowerRoman"/>
      <w:lvlText w:val="%9."/>
      <w:lvlJc w:val="right"/>
      <w:pPr>
        <w:ind w:left="8616" w:hanging="180"/>
      </w:pPr>
    </w:lvl>
  </w:abstractNum>
  <w:abstractNum w:abstractNumId="24" w15:restartNumberingAfterBreak="0">
    <w:nsid w:val="6025399E"/>
    <w:multiLevelType w:val="hybridMultilevel"/>
    <w:tmpl w:val="FD4AB6E6"/>
    <w:lvl w:ilvl="0" w:tplc="00C01CAA">
      <w:start w:val="1"/>
      <w:numFmt w:val="lowerLetter"/>
      <w:lvlText w:val="(%1)"/>
      <w:lvlJc w:val="left"/>
      <w:pPr>
        <w:ind w:left="2856" w:hanging="360"/>
      </w:pPr>
      <w:rPr>
        <w:rFonts w:hint="default"/>
      </w:rPr>
    </w:lvl>
    <w:lvl w:ilvl="1" w:tplc="20000019" w:tentative="1">
      <w:start w:val="1"/>
      <w:numFmt w:val="lowerLetter"/>
      <w:lvlText w:val="%2."/>
      <w:lvlJc w:val="left"/>
      <w:pPr>
        <w:ind w:left="3576" w:hanging="360"/>
      </w:pPr>
    </w:lvl>
    <w:lvl w:ilvl="2" w:tplc="2000001B" w:tentative="1">
      <w:start w:val="1"/>
      <w:numFmt w:val="lowerRoman"/>
      <w:lvlText w:val="%3."/>
      <w:lvlJc w:val="right"/>
      <w:pPr>
        <w:ind w:left="4296" w:hanging="180"/>
      </w:pPr>
    </w:lvl>
    <w:lvl w:ilvl="3" w:tplc="2000000F" w:tentative="1">
      <w:start w:val="1"/>
      <w:numFmt w:val="decimal"/>
      <w:lvlText w:val="%4."/>
      <w:lvlJc w:val="left"/>
      <w:pPr>
        <w:ind w:left="5016" w:hanging="360"/>
      </w:pPr>
    </w:lvl>
    <w:lvl w:ilvl="4" w:tplc="20000019" w:tentative="1">
      <w:start w:val="1"/>
      <w:numFmt w:val="lowerLetter"/>
      <w:lvlText w:val="%5."/>
      <w:lvlJc w:val="left"/>
      <w:pPr>
        <w:ind w:left="5736" w:hanging="360"/>
      </w:pPr>
    </w:lvl>
    <w:lvl w:ilvl="5" w:tplc="2000001B" w:tentative="1">
      <w:start w:val="1"/>
      <w:numFmt w:val="lowerRoman"/>
      <w:lvlText w:val="%6."/>
      <w:lvlJc w:val="right"/>
      <w:pPr>
        <w:ind w:left="6456" w:hanging="180"/>
      </w:pPr>
    </w:lvl>
    <w:lvl w:ilvl="6" w:tplc="2000000F" w:tentative="1">
      <w:start w:val="1"/>
      <w:numFmt w:val="decimal"/>
      <w:lvlText w:val="%7."/>
      <w:lvlJc w:val="left"/>
      <w:pPr>
        <w:ind w:left="7176" w:hanging="360"/>
      </w:pPr>
    </w:lvl>
    <w:lvl w:ilvl="7" w:tplc="20000019" w:tentative="1">
      <w:start w:val="1"/>
      <w:numFmt w:val="lowerLetter"/>
      <w:lvlText w:val="%8."/>
      <w:lvlJc w:val="left"/>
      <w:pPr>
        <w:ind w:left="7896" w:hanging="360"/>
      </w:pPr>
    </w:lvl>
    <w:lvl w:ilvl="8" w:tplc="2000001B" w:tentative="1">
      <w:start w:val="1"/>
      <w:numFmt w:val="lowerRoman"/>
      <w:lvlText w:val="%9."/>
      <w:lvlJc w:val="right"/>
      <w:pPr>
        <w:ind w:left="8616" w:hanging="180"/>
      </w:pPr>
    </w:lvl>
  </w:abstractNum>
  <w:abstractNum w:abstractNumId="25" w15:restartNumberingAfterBreak="0">
    <w:nsid w:val="631905A1"/>
    <w:multiLevelType w:val="hybridMultilevel"/>
    <w:tmpl w:val="133E7BB6"/>
    <w:lvl w:ilvl="0" w:tplc="D6C60474">
      <w:start w:val="1"/>
      <w:numFmt w:val="upperRoman"/>
      <w:lvlText w:val="%1."/>
      <w:lvlJc w:val="left"/>
      <w:pPr>
        <w:ind w:left="1395" w:hanging="720"/>
      </w:pPr>
      <w:rPr>
        <w:rFonts w:hint="default"/>
      </w:rPr>
    </w:lvl>
    <w:lvl w:ilvl="1" w:tplc="20000019" w:tentative="1">
      <w:start w:val="1"/>
      <w:numFmt w:val="lowerLetter"/>
      <w:lvlText w:val="%2."/>
      <w:lvlJc w:val="left"/>
      <w:pPr>
        <w:ind w:left="1755" w:hanging="360"/>
      </w:pPr>
    </w:lvl>
    <w:lvl w:ilvl="2" w:tplc="2000001B" w:tentative="1">
      <w:start w:val="1"/>
      <w:numFmt w:val="lowerRoman"/>
      <w:lvlText w:val="%3."/>
      <w:lvlJc w:val="right"/>
      <w:pPr>
        <w:ind w:left="2475" w:hanging="180"/>
      </w:pPr>
    </w:lvl>
    <w:lvl w:ilvl="3" w:tplc="2000000F" w:tentative="1">
      <w:start w:val="1"/>
      <w:numFmt w:val="decimal"/>
      <w:lvlText w:val="%4."/>
      <w:lvlJc w:val="left"/>
      <w:pPr>
        <w:ind w:left="3195" w:hanging="360"/>
      </w:pPr>
    </w:lvl>
    <w:lvl w:ilvl="4" w:tplc="20000019" w:tentative="1">
      <w:start w:val="1"/>
      <w:numFmt w:val="lowerLetter"/>
      <w:lvlText w:val="%5."/>
      <w:lvlJc w:val="left"/>
      <w:pPr>
        <w:ind w:left="3915" w:hanging="360"/>
      </w:pPr>
    </w:lvl>
    <w:lvl w:ilvl="5" w:tplc="2000001B" w:tentative="1">
      <w:start w:val="1"/>
      <w:numFmt w:val="lowerRoman"/>
      <w:lvlText w:val="%6."/>
      <w:lvlJc w:val="right"/>
      <w:pPr>
        <w:ind w:left="4635" w:hanging="180"/>
      </w:pPr>
    </w:lvl>
    <w:lvl w:ilvl="6" w:tplc="2000000F" w:tentative="1">
      <w:start w:val="1"/>
      <w:numFmt w:val="decimal"/>
      <w:lvlText w:val="%7."/>
      <w:lvlJc w:val="left"/>
      <w:pPr>
        <w:ind w:left="5355" w:hanging="360"/>
      </w:pPr>
    </w:lvl>
    <w:lvl w:ilvl="7" w:tplc="20000019" w:tentative="1">
      <w:start w:val="1"/>
      <w:numFmt w:val="lowerLetter"/>
      <w:lvlText w:val="%8."/>
      <w:lvlJc w:val="left"/>
      <w:pPr>
        <w:ind w:left="6075" w:hanging="360"/>
      </w:pPr>
    </w:lvl>
    <w:lvl w:ilvl="8" w:tplc="2000001B" w:tentative="1">
      <w:start w:val="1"/>
      <w:numFmt w:val="lowerRoman"/>
      <w:lvlText w:val="%9."/>
      <w:lvlJc w:val="right"/>
      <w:pPr>
        <w:ind w:left="6795" w:hanging="180"/>
      </w:pPr>
    </w:lvl>
  </w:abstractNum>
  <w:abstractNum w:abstractNumId="26" w15:restartNumberingAfterBreak="0">
    <w:nsid w:val="63EB79BD"/>
    <w:multiLevelType w:val="hybridMultilevel"/>
    <w:tmpl w:val="B90A5856"/>
    <w:lvl w:ilvl="0" w:tplc="7090C5C8">
      <w:start w:val="1"/>
      <w:numFmt w:val="lowerLetter"/>
      <w:lvlText w:val="(%1)"/>
      <w:lvlJc w:val="left"/>
      <w:pPr>
        <w:ind w:left="1607" w:hanging="360"/>
      </w:pPr>
      <w:rPr>
        <w:rFonts w:hint="default"/>
        <w:b w:val="0"/>
        <w:bCs/>
      </w:rPr>
    </w:lvl>
    <w:lvl w:ilvl="1" w:tplc="20000019" w:tentative="1">
      <w:start w:val="1"/>
      <w:numFmt w:val="lowerLetter"/>
      <w:lvlText w:val="%2."/>
      <w:lvlJc w:val="left"/>
      <w:pPr>
        <w:ind w:left="2327" w:hanging="360"/>
      </w:pPr>
    </w:lvl>
    <w:lvl w:ilvl="2" w:tplc="2000001B" w:tentative="1">
      <w:start w:val="1"/>
      <w:numFmt w:val="lowerRoman"/>
      <w:lvlText w:val="%3."/>
      <w:lvlJc w:val="right"/>
      <w:pPr>
        <w:ind w:left="3047" w:hanging="180"/>
      </w:pPr>
    </w:lvl>
    <w:lvl w:ilvl="3" w:tplc="2000000F" w:tentative="1">
      <w:start w:val="1"/>
      <w:numFmt w:val="decimal"/>
      <w:lvlText w:val="%4."/>
      <w:lvlJc w:val="left"/>
      <w:pPr>
        <w:ind w:left="3767" w:hanging="360"/>
      </w:pPr>
    </w:lvl>
    <w:lvl w:ilvl="4" w:tplc="20000019" w:tentative="1">
      <w:start w:val="1"/>
      <w:numFmt w:val="lowerLetter"/>
      <w:lvlText w:val="%5."/>
      <w:lvlJc w:val="left"/>
      <w:pPr>
        <w:ind w:left="4487" w:hanging="360"/>
      </w:pPr>
    </w:lvl>
    <w:lvl w:ilvl="5" w:tplc="2000001B" w:tentative="1">
      <w:start w:val="1"/>
      <w:numFmt w:val="lowerRoman"/>
      <w:lvlText w:val="%6."/>
      <w:lvlJc w:val="right"/>
      <w:pPr>
        <w:ind w:left="5207" w:hanging="180"/>
      </w:pPr>
    </w:lvl>
    <w:lvl w:ilvl="6" w:tplc="2000000F" w:tentative="1">
      <w:start w:val="1"/>
      <w:numFmt w:val="decimal"/>
      <w:lvlText w:val="%7."/>
      <w:lvlJc w:val="left"/>
      <w:pPr>
        <w:ind w:left="5927" w:hanging="360"/>
      </w:pPr>
    </w:lvl>
    <w:lvl w:ilvl="7" w:tplc="20000019" w:tentative="1">
      <w:start w:val="1"/>
      <w:numFmt w:val="lowerLetter"/>
      <w:lvlText w:val="%8."/>
      <w:lvlJc w:val="left"/>
      <w:pPr>
        <w:ind w:left="6647" w:hanging="360"/>
      </w:pPr>
    </w:lvl>
    <w:lvl w:ilvl="8" w:tplc="2000001B" w:tentative="1">
      <w:start w:val="1"/>
      <w:numFmt w:val="lowerRoman"/>
      <w:lvlText w:val="%9."/>
      <w:lvlJc w:val="right"/>
      <w:pPr>
        <w:ind w:left="7367" w:hanging="180"/>
      </w:pPr>
    </w:lvl>
  </w:abstractNum>
  <w:abstractNum w:abstractNumId="27" w15:restartNumberingAfterBreak="0">
    <w:nsid w:val="64670E40"/>
    <w:multiLevelType w:val="hybridMultilevel"/>
    <w:tmpl w:val="5068F72A"/>
    <w:lvl w:ilvl="0" w:tplc="C08AEE2A">
      <w:start w:val="1"/>
      <w:numFmt w:val="lowerLetter"/>
      <w:lvlText w:val="(%1)"/>
      <w:lvlJc w:val="left"/>
      <w:pPr>
        <w:ind w:left="2204" w:hanging="360"/>
      </w:pPr>
      <w:rPr>
        <w:rFonts w:hint="default"/>
        <w:b w:val="0"/>
        <w:bCs/>
      </w:rPr>
    </w:lvl>
    <w:lvl w:ilvl="1" w:tplc="20000019" w:tentative="1">
      <w:start w:val="1"/>
      <w:numFmt w:val="lowerLetter"/>
      <w:lvlText w:val="%2."/>
      <w:lvlJc w:val="left"/>
      <w:pPr>
        <w:ind w:left="3576" w:hanging="360"/>
      </w:pPr>
    </w:lvl>
    <w:lvl w:ilvl="2" w:tplc="2000001B" w:tentative="1">
      <w:start w:val="1"/>
      <w:numFmt w:val="lowerRoman"/>
      <w:lvlText w:val="%3."/>
      <w:lvlJc w:val="right"/>
      <w:pPr>
        <w:ind w:left="4296" w:hanging="180"/>
      </w:pPr>
    </w:lvl>
    <w:lvl w:ilvl="3" w:tplc="2000000F" w:tentative="1">
      <w:start w:val="1"/>
      <w:numFmt w:val="decimal"/>
      <w:lvlText w:val="%4."/>
      <w:lvlJc w:val="left"/>
      <w:pPr>
        <w:ind w:left="5016" w:hanging="360"/>
      </w:pPr>
    </w:lvl>
    <w:lvl w:ilvl="4" w:tplc="20000019" w:tentative="1">
      <w:start w:val="1"/>
      <w:numFmt w:val="lowerLetter"/>
      <w:lvlText w:val="%5."/>
      <w:lvlJc w:val="left"/>
      <w:pPr>
        <w:ind w:left="5736" w:hanging="360"/>
      </w:pPr>
    </w:lvl>
    <w:lvl w:ilvl="5" w:tplc="2000001B" w:tentative="1">
      <w:start w:val="1"/>
      <w:numFmt w:val="lowerRoman"/>
      <w:lvlText w:val="%6."/>
      <w:lvlJc w:val="right"/>
      <w:pPr>
        <w:ind w:left="6456" w:hanging="180"/>
      </w:pPr>
    </w:lvl>
    <w:lvl w:ilvl="6" w:tplc="2000000F" w:tentative="1">
      <w:start w:val="1"/>
      <w:numFmt w:val="decimal"/>
      <w:lvlText w:val="%7."/>
      <w:lvlJc w:val="left"/>
      <w:pPr>
        <w:ind w:left="7176" w:hanging="360"/>
      </w:pPr>
    </w:lvl>
    <w:lvl w:ilvl="7" w:tplc="20000019" w:tentative="1">
      <w:start w:val="1"/>
      <w:numFmt w:val="lowerLetter"/>
      <w:lvlText w:val="%8."/>
      <w:lvlJc w:val="left"/>
      <w:pPr>
        <w:ind w:left="7896" w:hanging="360"/>
      </w:pPr>
    </w:lvl>
    <w:lvl w:ilvl="8" w:tplc="2000001B" w:tentative="1">
      <w:start w:val="1"/>
      <w:numFmt w:val="lowerRoman"/>
      <w:lvlText w:val="%9."/>
      <w:lvlJc w:val="right"/>
      <w:pPr>
        <w:ind w:left="8616" w:hanging="180"/>
      </w:pPr>
    </w:lvl>
  </w:abstractNum>
  <w:abstractNum w:abstractNumId="28" w15:restartNumberingAfterBreak="0">
    <w:nsid w:val="6E1B5598"/>
    <w:multiLevelType w:val="hybridMultilevel"/>
    <w:tmpl w:val="C2408D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475A1"/>
    <w:multiLevelType w:val="hybridMultilevel"/>
    <w:tmpl w:val="5068F72A"/>
    <w:lvl w:ilvl="0" w:tplc="C08AEE2A">
      <w:start w:val="1"/>
      <w:numFmt w:val="lowerLetter"/>
      <w:lvlText w:val="(%1)"/>
      <w:lvlJc w:val="left"/>
      <w:pPr>
        <w:ind w:left="2204" w:hanging="360"/>
      </w:pPr>
      <w:rPr>
        <w:rFonts w:hint="default"/>
        <w:b w:val="0"/>
        <w:bCs/>
      </w:rPr>
    </w:lvl>
    <w:lvl w:ilvl="1" w:tplc="20000019" w:tentative="1">
      <w:start w:val="1"/>
      <w:numFmt w:val="lowerLetter"/>
      <w:lvlText w:val="%2."/>
      <w:lvlJc w:val="left"/>
      <w:pPr>
        <w:ind w:left="3576" w:hanging="360"/>
      </w:pPr>
    </w:lvl>
    <w:lvl w:ilvl="2" w:tplc="2000001B" w:tentative="1">
      <w:start w:val="1"/>
      <w:numFmt w:val="lowerRoman"/>
      <w:lvlText w:val="%3."/>
      <w:lvlJc w:val="right"/>
      <w:pPr>
        <w:ind w:left="4296" w:hanging="180"/>
      </w:pPr>
    </w:lvl>
    <w:lvl w:ilvl="3" w:tplc="2000000F" w:tentative="1">
      <w:start w:val="1"/>
      <w:numFmt w:val="decimal"/>
      <w:lvlText w:val="%4."/>
      <w:lvlJc w:val="left"/>
      <w:pPr>
        <w:ind w:left="5016" w:hanging="360"/>
      </w:pPr>
    </w:lvl>
    <w:lvl w:ilvl="4" w:tplc="20000019" w:tentative="1">
      <w:start w:val="1"/>
      <w:numFmt w:val="lowerLetter"/>
      <w:lvlText w:val="%5."/>
      <w:lvlJc w:val="left"/>
      <w:pPr>
        <w:ind w:left="5736" w:hanging="360"/>
      </w:pPr>
    </w:lvl>
    <w:lvl w:ilvl="5" w:tplc="2000001B" w:tentative="1">
      <w:start w:val="1"/>
      <w:numFmt w:val="lowerRoman"/>
      <w:lvlText w:val="%6."/>
      <w:lvlJc w:val="right"/>
      <w:pPr>
        <w:ind w:left="6456" w:hanging="180"/>
      </w:pPr>
    </w:lvl>
    <w:lvl w:ilvl="6" w:tplc="2000000F" w:tentative="1">
      <w:start w:val="1"/>
      <w:numFmt w:val="decimal"/>
      <w:lvlText w:val="%7."/>
      <w:lvlJc w:val="left"/>
      <w:pPr>
        <w:ind w:left="7176" w:hanging="360"/>
      </w:pPr>
    </w:lvl>
    <w:lvl w:ilvl="7" w:tplc="20000019" w:tentative="1">
      <w:start w:val="1"/>
      <w:numFmt w:val="lowerLetter"/>
      <w:lvlText w:val="%8."/>
      <w:lvlJc w:val="left"/>
      <w:pPr>
        <w:ind w:left="7896" w:hanging="360"/>
      </w:pPr>
    </w:lvl>
    <w:lvl w:ilvl="8" w:tplc="2000001B" w:tentative="1">
      <w:start w:val="1"/>
      <w:numFmt w:val="lowerRoman"/>
      <w:lvlText w:val="%9."/>
      <w:lvlJc w:val="right"/>
      <w:pPr>
        <w:ind w:left="8616" w:hanging="180"/>
      </w:pPr>
    </w:lvl>
  </w:abstractNum>
  <w:abstractNum w:abstractNumId="30"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D02239"/>
    <w:multiLevelType w:val="hybridMultilevel"/>
    <w:tmpl w:val="3D5C5536"/>
    <w:lvl w:ilvl="0" w:tplc="17D6B1A2">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7F301FD6"/>
    <w:multiLevelType w:val="hybridMultilevel"/>
    <w:tmpl w:val="B096D5C8"/>
    <w:lvl w:ilvl="0" w:tplc="BBFE711C">
      <w:start w:val="1"/>
      <w:numFmt w:val="lowerLetter"/>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12"/>
  </w:num>
  <w:num w:numId="3">
    <w:abstractNumId w:val="20"/>
  </w:num>
  <w:num w:numId="4">
    <w:abstractNumId w:val="22"/>
  </w:num>
  <w:num w:numId="5">
    <w:abstractNumId w:val="14"/>
  </w:num>
  <w:num w:numId="6">
    <w:abstractNumId w:val="30"/>
  </w:num>
  <w:num w:numId="7">
    <w:abstractNumId w:val="1"/>
  </w:num>
  <w:num w:numId="8">
    <w:abstractNumId w:val="25"/>
    <w:lvlOverride w:ilvl="0">
      <w:lvl w:ilvl="0" w:tplc="D6C60474">
        <w:start w:val="1"/>
        <w:numFmt w:val="upperRoman"/>
        <w:lvlText w:val="%1."/>
        <w:lvlJc w:val="left"/>
        <w:pPr>
          <w:ind w:left="1395" w:hanging="720"/>
        </w:pPr>
        <w:rPr>
          <w:rFonts w:hint="default"/>
        </w:rPr>
      </w:lvl>
    </w:lvlOverride>
  </w:num>
  <w:num w:numId="9">
    <w:abstractNumId w:val="18"/>
    <w:lvlOverride w:ilvl="0">
      <w:lvl w:ilvl="0" w:tplc="20000015">
        <w:start w:val="1"/>
        <w:numFmt w:val="upperLetter"/>
        <w:lvlText w:val="%1."/>
        <w:lvlJc w:val="left"/>
        <w:pPr>
          <w:ind w:left="1344" w:hanging="360"/>
        </w:pPr>
        <w:rPr>
          <w:rFonts w:hint="default"/>
        </w:rPr>
      </w:lvl>
    </w:lvlOverride>
  </w:num>
  <w:num w:numId="10">
    <w:abstractNumId w:val="1"/>
  </w:num>
  <w:num w:numId="11">
    <w:abstractNumId w:val="23"/>
    <w:lvlOverride w:ilvl="0">
      <w:lvl w:ilvl="0" w:tplc="C08AEE2A">
        <w:start w:val="1"/>
        <w:numFmt w:val="lowerLetter"/>
        <w:lvlText w:val="%1)"/>
        <w:lvlJc w:val="left"/>
        <w:pPr>
          <w:ind w:left="2204" w:hanging="360"/>
        </w:pPr>
        <w:rPr>
          <w:rFonts w:hint="default"/>
          <w:b w:val="0"/>
          <w:bCs/>
        </w:rPr>
      </w:lvl>
    </w:lvlOverride>
  </w:num>
  <w:num w:numId="12">
    <w:abstractNumId w:val="24"/>
  </w:num>
  <w:num w:numId="13">
    <w:abstractNumId w:val="2"/>
  </w:num>
  <w:num w:numId="14">
    <w:abstractNumId w:val="31"/>
  </w:num>
  <w:num w:numId="15">
    <w:abstractNumId w:val="9"/>
  </w:num>
  <w:num w:numId="16">
    <w:abstractNumId w:val="15"/>
  </w:num>
  <w:num w:numId="17">
    <w:abstractNumId w:val="3"/>
  </w:num>
  <w:num w:numId="18">
    <w:abstractNumId w:val="8"/>
  </w:num>
  <w:num w:numId="19">
    <w:abstractNumId w:val="0"/>
  </w:num>
  <w:num w:numId="20">
    <w:abstractNumId w:val="6"/>
  </w:num>
  <w:num w:numId="21">
    <w:abstractNumId w:val="5"/>
  </w:num>
  <w:num w:numId="22">
    <w:abstractNumId w:val="13"/>
  </w:num>
  <w:num w:numId="23">
    <w:abstractNumId w:val="21"/>
  </w:num>
  <w:num w:numId="24">
    <w:abstractNumId w:val="10"/>
  </w:num>
  <w:num w:numId="25">
    <w:abstractNumId w:val="32"/>
  </w:num>
  <w:num w:numId="26">
    <w:abstractNumId w:val="26"/>
  </w:num>
  <w:num w:numId="27">
    <w:abstractNumId w:val="16"/>
  </w:num>
  <w:num w:numId="28">
    <w:abstractNumId w:val="4"/>
    <w:lvlOverride w:ilvl="0">
      <w:lvl w:ilvl="0">
        <w:start w:val="1"/>
        <w:numFmt w:val="decimal"/>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9">
    <w:abstractNumId w:val="11"/>
  </w:num>
  <w:num w:numId="30">
    <w:abstractNumId w:val="28"/>
  </w:num>
  <w:num w:numId="31">
    <w:abstractNumId w:val="27"/>
    <w:lvlOverride w:ilvl="0">
      <w:lvl w:ilvl="0" w:tplc="C08AEE2A">
        <w:start w:val="1"/>
        <w:numFmt w:val="lowerLetter"/>
        <w:lvlText w:val="%1)"/>
        <w:lvlJc w:val="left"/>
        <w:pPr>
          <w:ind w:left="2204" w:hanging="360"/>
        </w:pPr>
        <w:rPr>
          <w:rFonts w:hint="default"/>
          <w:b w:val="0"/>
          <w:bCs/>
        </w:rPr>
      </w:lvl>
    </w:lvlOverride>
  </w:num>
  <w:num w:numId="32">
    <w:abstractNumId w:val="29"/>
    <w:lvlOverride w:ilvl="0">
      <w:lvl w:ilvl="0" w:tplc="C08AEE2A">
        <w:start w:val="1"/>
        <w:numFmt w:val="lowerLetter"/>
        <w:lvlText w:val="%1)"/>
        <w:lvlJc w:val="left"/>
        <w:pPr>
          <w:ind w:left="2204" w:hanging="360"/>
        </w:pPr>
        <w:rPr>
          <w:rFonts w:hint="default"/>
          <w:b w:val="0"/>
          <w:bCs/>
        </w:rPr>
      </w:lvl>
    </w:lvlOverride>
  </w:num>
  <w:num w:numId="33">
    <w:abstractNumId w:val="19"/>
    <w:lvlOverride w:ilvl="0">
      <w:lvl w:ilvl="0" w:tplc="C08AEE2A">
        <w:start w:val="1"/>
        <w:numFmt w:val="lowerLetter"/>
        <w:lvlText w:val="%1)"/>
        <w:lvlJc w:val="left"/>
        <w:pPr>
          <w:ind w:left="2204" w:hanging="360"/>
        </w:pPr>
        <w:rPr>
          <w:rFonts w:hint="default"/>
          <w:b w:val="0"/>
          <w:bCs/>
        </w:rPr>
      </w:lvl>
    </w:lvlOverride>
  </w:num>
  <w:num w:numId="34">
    <w:abstractNumId w:val="17"/>
    <w:lvlOverride w:ilvl="0">
      <w:lvl w:ilvl="0" w:tplc="C08AEE2A">
        <w:start w:val="1"/>
        <w:numFmt w:val="lowerLetter"/>
        <w:lvlText w:val="%1)"/>
        <w:lvlJc w:val="left"/>
        <w:pPr>
          <w:ind w:left="2204" w:hanging="360"/>
        </w:pPr>
        <w:rPr>
          <w:rFonts w:hint="default"/>
          <w:b w:val="0"/>
          <w:bCs/>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ZA" w:vendorID="64" w:dllVersion="0" w:nlCheck="1" w:checkStyle="0"/>
  <w:activeWritingStyle w:appName="MSWord" w:lang="en-AU" w:vendorID="64" w:dllVersion="0"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4096" w:nlCheck="1" w:checkStyle="0"/>
  <w:activeWritingStyle w:appName="MSWord" w:lang="es-MX"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67"/>
    <w:rsid w:val="000005EC"/>
    <w:rsid w:val="0000071B"/>
    <w:rsid w:val="000021CB"/>
    <w:rsid w:val="000022EE"/>
    <w:rsid w:val="00003059"/>
    <w:rsid w:val="0000367E"/>
    <w:rsid w:val="00003C90"/>
    <w:rsid w:val="000055B5"/>
    <w:rsid w:val="00005AAD"/>
    <w:rsid w:val="00006248"/>
    <w:rsid w:val="00013DFA"/>
    <w:rsid w:val="000149E6"/>
    <w:rsid w:val="00015506"/>
    <w:rsid w:val="000170A0"/>
    <w:rsid w:val="00020499"/>
    <w:rsid w:val="00020C29"/>
    <w:rsid w:val="0002139A"/>
    <w:rsid w:val="00021850"/>
    <w:rsid w:val="00022786"/>
    <w:rsid w:val="00022E9B"/>
    <w:rsid w:val="000233C2"/>
    <w:rsid w:val="00023A49"/>
    <w:rsid w:val="00023E32"/>
    <w:rsid w:val="000247B0"/>
    <w:rsid w:val="00025536"/>
    <w:rsid w:val="00026997"/>
    <w:rsid w:val="00031D27"/>
    <w:rsid w:val="00032DB5"/>
    <w:rsid w:val="000338DE"/>
    <w:rsid w:val="00033E0B"/>
    <w:rsid w:val="00034A00"/>
    <w:rsid w:val="00035136"/>
    <w:rsid w:val="00035EDE"/>
    <w:rsid w:val="000361DD"/>
    <w:rsid w:val="00036D38"/>
    <w:rsid w:val="00037FC5"/>
    <w:rsid w:val="00040706"/>
    <w:rsid w:val="00040D56"/>
    <w:rsid w:val="00041AC1"/>
    <w:rsid w:val="0004200F"/>
    <w:rsid w:val="000440BA"/>
    <w:rsid w:val="00044F26"/>
    <w:rsid w:val="00045080"/>
    <w:rsid w:val="000458EE"/>
    <w:rsid w:val="0004779A"/>
    <w:rsid w:val="00047912"/>
    <w:rsid w:val="0005005C"/>
    <w:rsid w:val="000503BA"/>
    <w:rsid w:val="000509B4"/>
    <w:rsid w:val="000551C1"/>
    <w:rsid w:val="00055BA7"/>
    <w:rsid w:val="000561CC"/>
    <w:rsid w:val="00060860"/>
    <w:rsid w:val="000609DE"/>
    <w:rsid w:val="00062885"/>
    <w:rsid w:val="00064C34"/>
    <w:rsid w:val="00071886"/>
    <w:rsid w:val="00071AB4"/>
    <w:rsid w:val="00072509"/>
    <w:rsid w:val="00072C83"/>
    <w:rsid w:val="00073591"/>
    <w:rsid w:val="00073E7A"/>
    <w:rsid w:val="000742BC"/>
    <w:rsid w:val="00074323"/>
    <w:rsid w:val="00074632"/>
    <w:rsid w:val="00076711"/>
    <w:rsid w:val="000815E9"/>
    <w:rsid w:val="00081E43"/>
    <w:rsid w:val="00082510"/>
    <w:rsid w:val="00082A0C"/>
    <w:rsid w:val="00082B45"/>
    <w:rsid w:val="00083627"/>
    <w:rsid w:val="00084EF8"/>
    <w:rsid w:val="000855AE"/>
    <w:rsid w:val="00086876"/>
    <w:rsid w:val="00091125"/>
    <w:rsid w:val="000917E8"/>
    <w:rsid w:val="00092B6E"/>
    <w:rsid w:val="00094221"/>
    <w:rsid w:val="0009603A"/>
    <w:rsid w:val="0009640C"/>
    <w:rsid w:val="000973EB"/>
    <w:rsid w:val="00097FCB"/>
    <w:rsid w:val="000A2566"/>
    <w:rsid w:val="000A25D8"/>
    <w:rsid w:val="000A2E8D"/>
    <w:rsid w:val="000A4056"/>
    <w:rsid w:val="000A4D50"/>
    <w:rsid w:val="000A564B"/>
    <w:rsid w:val="000A5913"/>
    <w:rsid w:val="000A5D6C"/>
    <w:rsid w:val="000A77BB"/>
    <w:rsid w:val="000B0ECC"/>
    <w:rsid w:val="000B113D"/>
    <w:rsid w:val="000B19CE"/>
    <w:rsid w:val="000B1C30"/>
    <w:rsid w:val="000B27EC"/>
    <w:rsid w:val="000B2824"/>
    <w:rsid w:val="000B2C3A"/>
    <w:rsid w:val="000B3D6C"/>
    <w:rsid w:val="000B4AA3"/>
    <w:rsid w:val="000B5803"/>
    <w:rsid w:val="000B59B2"/>
    <w:rsid w:val="000B60C5"/>
    <w:rsid w:val="000B688F"/>
    <w:rsid w:val="000B6A40"/>
    <w:rsid w:val="000C0700"/>
    <w:rsid w:val="000C1C8B"/>
    <w:rsid w:val="000C1D91"/>
    <w:rsid w:val="000C2979"/>
    <w:rsid w:val="000C33C5"/>
    <w:rsid w:val="000C3D1C"/>
    <w:rsid w:val="000C422A"/>
    <w:rsid w:val="000C663A"/>
    <w:rsid w:val="000C665C"/>
    <w:rsid w:val="000C7882"/>
    <w:rsid w:val="000D33C0"/>
    <w:rsid w:val="000D523B"/>
    <w:rsid w:val="000D7BEC"/>
    <w:rsid w:val="000E0278"/>
    <w:rsid w:val="000E03FB"/>
    <w:rsid w:val="000E067F"/>
    <w:rsid w:val="000E0DB6"/>
    <w:rsid w:val="000E13EF"/>
    <w:rsid w:val="000E2177"/>
    <w:rsid w:val="000E33E6"/>
    <w:rsid w:val="000E49EF"/>
    <w:rsid w:val="000E53DF"/>
    <w:rsid w:val="000E71E5"/>
    <w:rsid w:val="000E72D1"/>
    <w:rsid w:val="000F0FCE"/>
    <w:rsid w:val="000F2929"/>
    <w:rsid w:val="000F2A73"/>
    <w:rsid w:val="000F3757"/>
    <w:rsid w:val="000F3B6C"/>
    <w:rsid w:val="000F4AAF"/>
    <w:rsid w:val="000F56EE"/>
    <w:rsid w:val="000F5B59"/>
    <w:rsid w:val="000F631C"/>
    <w:rsid w:val="000F65F3"/>
    <w:rsid w:val="000F6832"/>
    <w:rsid w:val="000F697D"/>
    <w:rsid w:val="000F7C16"/>
    <w:rsid w:val="00100602"/>
    <w:rsid w:val="00101D22"/>
    <w:rsid w:val="00102111"/>
    <w:rsid w:val="00102BE4"/>
    <w:rsid w:val="0010559D"/>
    <w:rsid w:val="00107524"/>
    <w:rsid w:val="001101F6"/>
    <w:rsid w:val="00110CCE"/>
    <w:rsid w:val="00110D48"/>
    <w:rsid w:val="001159BB"/>
    <w:rsid w:val="00116C63"/>
    <w:rsid w:val="00116CAA"/>
    <w:rsid w:val="001202E3"/>
    <w:rsid w:val="00120707"/>
    <w:rsid w:val="00121708"/>
    <w:rsid w:val="00121E62"/>
    <w:rsid w:val="001232F0"/>
    <w:rsid w:val="00123656"/>
    <w:rsid w:val="001240BC"/>
    <w:rsid w:val="00124CE9"/>
    <w:rsid w:val="00125526"/>
    <w:rsid w:val="0012562E"/>
    <w:rsid w:val="00126E79"/>
    <w:rsid w:val="0013059D"/>
    <w:rsid w:val="00130A29"/>
    <w:rsid w:val="0013113B"/>
    <w:rsid w:val="00132445"/>
    <w:rsid w:val="0013398F"/>
    <w:rsid w:val="00133C04"/>
    <w:rsid w:val="00135080"/>
    <w:rsid w:val="001362CC"/>
    <w:rsid w:val="0013648B"/>
    <w:rsid w:val="00137580"/>
    <w:rsid w:val="001378F4"/>
    <w:rsid w:val="001413FF"/>
    <w:rsid w:val="00141A55"/>
    <w:rsid w:val="00142986"/>
    <w:rsid w:val="00143369"/>
    <w:rsid w:val="00143E1D"/>
    <w:rsid w:val="00145218"/>
    <w:rsid w:val="001506EA"/>
    <w:rsid w:val="00150FE4"/>
    <w:rsid w:val="00151424"/>
    <w:rsid w:val="00151DEA"/>
    <w:rsid w:val="00151EF5"/>
    <w:rsid w:val="00154210"/>
    <w:rsid w:val="001554A3"/>
    <w:rsid w:val="00155670"/>
    <w:rsid w:val="00155935"/>
    <w:rsid w:val="00156281"/>
    <w:rsid w:val="00157714"/>
    <w:rsid w:val="00162599"/>
    <w:rsid w:val="0016271B"/>
    <w:rsid w:val="00162ADD"/>
    <w:rsid w:val="001631A0"/>
    <w:rsid w:val="0016362C"/>
    <w:rsid w:val="00163ECC"/>
    <w:rsid w:val="00165F11"/>
    <w:rsid w:val="0016675C"/>
    <w:rsid w:val="00166FFD"/>
    <w:rsid w:val="001673CF"/>
    <w:rsid w:val="00170D4D"/>
    <w:rsid w:val="001723E3"/>
    <w:rsid w:val="0017248E"/>
    <w:rsid w:val="00174009"/>
    <w:rsid w:val="001751FB"/>
    <w:rsid w:val="00176AA2"/>
    <w:rsid w:val="00177750"/>
    <w:rsid w:val="00177AF5"/>
    <w:rsid w:val="00177B82"/>
    <w:rsid w:val="001811FA"/>
    <w:rsid w:val="00181994"/>
    <w:rsid w:val="00181BC9"/>
    <w:rsid w:val="00181EC8"/>
    <w:rsid w:val="00182AEE"/>
    <w:rsid w:val="0018382C"/>
    <w:rsid w:val="00184349"/>
    <w:rsid w:val="00185A64"/>
    <w:rsid w:val="00185B2F"/>
    <w:rsid w:val="00187A5D"/>
    <w:rsid w:val="0019268D"/>
    <w:rsid w:val="00193F65"/>
    <w:rsid w:val="001A3914"/>
    <w:rsid w:val="001A5F87"/>
    <w:rsid w:val="001A64B7"/>
    <w:rsid w:val="001A7069"/>
    <w:rsid w:val="001A7129"/>
    <w:rsid w:val="001B0566"/>
    <w:rsid w:val="001B08F0"/>
    <w:rsid w:val="001B11B8"/>
    <w:rsid w:val="001B1617"/>
    <w:rsid w:val="001B3588"/>
    <w:rsid w:val="001B4029"/>
    <w:rsid w:val="001B5A77"/>
    <w:rsid w:val="001C0F7D"/>
    <w:rsid w:val="001C2D01"/>
    <w:rsid w:val="001C3324"/>
    <w:rsid w:val="001C3F16"/>
    <w:rsid w:val="001C4CEA"/>
    <w:rsid w:val="001C57F4"/>
    <w:rsid w:val="001C73B9"/>
    <w:rsid w:val="001C74C3"/>
    <w:rsid w:val="001C7AE0"/>
    <w:rsid w:val="001D08A9"/>
    <w:rsid w:val="001D379F"/>
    <w:rsid w:val="001D3874"/>
    <w:rsid w:val="001D46A5"/>
    <w:rsid w:val="001D4810"/>
    <w:rsid w:val="001D5831"/>
    <w:rsid w:val="001D678D"/>
    <w:rsid w:val="001D6BC9"/>
    <w:rsid w:val="001D7E75"/>
    <w:rsid w:val="001E035C"/>
    <w:rsid w:val="001E1CA2"/>
    <w:rsid w:val="001E426E"/>
    <w:rsid w:val="001E56D2"/>
    <w:rsid w:val="001E7D56"/>
    <w:rsid w:val="001E7F0B"/>
    <w:rsid w:val="001F034F"/>
    <w:rsid w:val="001F0470"/>
    <w:rsid w:val="001F0637"/>
    <w:rsid w:val="001F0B4F"/>
    <w:rsid w:val="001F0EBA"/>
    <w:rsid w:val="001F14E0"/>
    <w:rsid w:val="001F1829"/>
    <w:rsid w:val="001F34DB"/>
    <w:rsid w:val="001F4336"/>
    <w:rsid w:val="001F4416"/>
    <w:rsid w:val="001F58DE"/>
    <w:rsid w:val="001F6496"/>
    <w:rsid w:val="001F687F"/>
    <w:rsid w:val="001F75DE"/>
    <w:rsid w:val="001F765B"/>
    <w:rsid w:val="002002C2"/>
    <w:rsid w:val="00200D58"/>
    <w:rsid w:val="002012A2"/>
    <w:rsid w:val="002013BE"/>
    <w:rsid w:val="00201455"/>
    <w:rsid w:val="00201FA7"/>
    <w:rsid w:val="00202495"/>
    <w:rsid w:val="00204385"/>
    <w:rsid w:val="00204B71"/>
    <w:rsid w:val="00204DBA"/>
    <w:rsid w:val="002063A4"/>
    <w:rsid w:val="00210498"/>
    <w:rsid w:val="0021145B"/>
    <w:rsid w:val="00211619"/>
    <w:rsid w:val="0021349A"/>
    <w:rsid w:val="00213D4C"/>
    <w:rsid w:val="00214478"/>
    <w:rsid w:val="002149BB"/>
    <w:rsid w:val="00214E59"/>
    <w:rsid w:val="00215A95"/>
    <w:rsid w:val="00216785"/>
    <w:rsid w:val="002168B6"/>
    <w:rsid w:val="00216BE0"/>
    <w:rsid w:val="00217D1E"/>
    <w:rsid w:val="002207A6"/>
    <w:rsid w:val="00221302"/>
    <w:rsid w:val="00221AE7"/>
    <w:rsid w:val="00222A32"/>
    <w:rsid w:val="00223437"/>
    <w:rsid w:val="0022437C"/>
    <w:rsid w:val="002244E8"/>
    <w:rsid w:val="002260D6"/>
    <w:rsid w:val="00226253"/>
    <w:rsid w:val="00226F9F"/>
    <w:rsid w:val="00227908"/>
    <w:rsid w:val="00227E24"/>
    <w:rsid w:val="00231E9B"/>
    <w:rsid w:val="00234B58"/>
    <w:rsid w:val="002355C8"/>
    <w:rsid w:val="00237BC0"/>
    <w:rsid w:val="00240FA1"/>
    <w:rsid w:val="0024323F"/>
    <w:rsid w:val="0024341C"/>
    <w:rsid w:val="00243FF5"/>
    <w:rsid w:val="00244AEF"/>
    <w:rsid w:val="00244B25"/>
    <w:rsid w:val="00244CCB"/>
    <w:rsid w:val="0024579F"/>
    <w:rsid w:val="002457ED"/>
    <w:rsid w:val="002463AF"/>
    <w:rsid w:val="002464B8"/>
    <w:rsid w:val="00246FF8"/>
    <w:rsid w:val="0024750F"/>
    <w:rsid w:val="00247707"/>
    <w:rsid w:val="00247A44"/>
    <w:rsid w:val="00247B9B"/>
    <w:rsid w:val="00250609"/>
    <w:rsid w:val="00250F52"/>
    <w:rsid w:val="00251BC1"/>
    <w:rsid w:val="0025202F"/>
    <w:rsid w:val="002525B8"/>
    <w:rsid w:val="0025321C"/>
    <w:rsid w:val="00253901"/>
    <w:rsid w:val="002545F6"/>
    <w:rsid w:val="0025518F"/>
    <w:rsid w:val="002556BC"/>
    <w:rsid w:val="002560FB"/>
    <w:rsid w:val="00257D64"/>
    <w:rsid w:val="00261774"/>
    <w:rsid w:val="002620CD"/>
    <w:rsid w:val="0026296F"/>
    <w:rsid w:val="00265722"/>
    <w:rsid w:val="00265AF1"/>
    <w:rsid w:val="002668DF"/>
    <w:rsid w:val="00266B73"/>
    <w:rsid w:val="00270D07"/>
    <w:rsid w:val="002726CF"/>
    <w:rsid w:val="00272705"/>
    <w:rsid w:val="00272FAA"/>
    <w:rsid w:val="00275F71"/>
    <w:rsid w:val="00276BBC"/>
    <w:rsid w:val="002773E9"/>
    <w:rsid w:val="0028035E"/>
    <w:rsid w:val="002812E6"/>
    <w:rsid w:val="002826CC"/>
    <w:rsid w:val="00283760"/>
    <w:rsid w:val="00283E10"/>
    <w:rsid w:val="002851C9"/>
    <w:rsid w:val="002855E2"/>
    <w:rsid w:val="0028568D"/>
    <w:rsid w:val="0028579A"/>
    <w:rsid w:val="00285B51"/>
    <w:rsid w:val="00285F55"/>
    <w:rsid w:val="00286509"/>
    <w:rsid w:val="00286740"/>
    <w:rsid w:val="00287E60"/>
    <w:rsid w:val="00290E52"/>
    <w:rsid w:val="00290F7B"/>
    <w:rsid w:val="002920BF"/>
    <w:rsid w:val="002929D8"/>
    <w:rsid w:val="00292AC6"/>
    <w:rsid w:val="00293346"/>
    <w:rsid w:val="002948A7"/>
    <w:rsid w:val="002971F7"/>
    <w:rsid w:val="00297DB1"/>
    <w:rsid w:val="002A0FD9"/>
    <w:rsid w:val="002A237D"/>
    <w:rsid w:val="002A4C53"/>
    <w:rsid w:val="002A564F"/>
    <w:rsid w:val="002A6A11"/>
    <w:rsid w:val="002A791F"/>
    <w:rsid w:val="002B035E"/>
    <w:rsid w:val="002B0737"/>
    <w:rsid w:val="002B318A"/>
    <w:rsid w:val="002B3A8E"/>
    <w:rsid w:val="002B4443"/>
    <w:rsid w:val="002B56EA"/>
    <w:rsid w:val="002B5826"/>
    <w:rsid w:val="002B728D"/>
    <w:rsid w:val="002C145D"/>
    <w:rsid w:val="002C146A"/>
    <w:rsid w:val="002C2453"/>
    <w:rsid w:val="002C2C3E"/>
    <w:rsid w:val="002C3453"/>
    <w:rsid w:val="002C4B10"/>
    <w:rsid w:val="002C4C6D"/>
    <w:rsid w:val="002C533E"/>
    <w:rsid w:val="002C5795"/>
    <w:rsid w:val="002C7132"/>
    <w:rsid w:val="002D027F"/>
    <w:rsid w:val="002D0F3B"/>
    <w:rsid w:val="002D109C"/>
    <w:rsid w:val="002D146C"/>
    <w:rsid w:val="002D2072"/>
    <w:rsid w:val="002D2257"/>
    <w:rsid w:val="002D2F08"/>
    <w:rsid w:val="002D2F1B"/>
    <w:rsid w:val="002D479D"/>
    <w:rsid w:val="002D54CD"/>
    <w:rsid w:val="002D551C"/>
    <w:rsid w:val="002D677C"/>
    <w:rsid w:val="002D6F83"/>
    <w:rsid w:val="002D7B60"/>
    <w:rsid w:val="002E0057"/>
    <w:rsid w:val="002E0D90"/>
    <w:rsid w:val="002E14A1"/>
    <w:rsid w:val="002E2871"/>
    <w:rsid w:val="002E3457"/>
    <w:rsid w:val="002E753D"/>
    <w:rsid w:val="002F1F0E"/>
    <w:rsid w:val="002F2AA2"/>
    <w:rsid w:val="002F2D46"/>
    <w:rsid w:val="002F4215"/>
    <w:rsid w:val="002F4761"/>
    <w:rsid w:val="002F5746"/>
    <w:rsid w:val="002F5B0F"/>
    <w:rsid w:val="002F60EF"/>
    <w:rsid w:val="002F6F62"/>
    <w:rsid w:val="00300A38"/>
    <w:rsid w:val="00300D8C"/>
    <w:rsid w:val="00301183"/>
    <w:rsid w:val="00301806"/>
    <w:rsid w:val="00302084"/>
    <w:rsid w:val="00302C82"/>
    <w:rsid w:val="003056C1"/>
    <w:rsid w:val="003061CC"/>
    <w:rsid w:val="00306B12"/>
    <w:rsid w:val="00307380"/>
    <w:rsid w:val="0030742A"/>
    <w:rsid w:val="00310BF8"/>
    <w:rsid w:val="003124FF"/>
    <w:rsid w:val="003126CB"/>
    <w:rsid w:val="0031413F"/>
    <w:rsid w:val="00315891"/>
    <w:rsid w:val="003205F5"/>
    <w:rsid w:val="00320BDB"/>
    <w:rsid w:val="0032465A"/>
    <w:rsid w:val="00327837"/>
    <w:rsid w:val="00327B33"/>
    <w:rsid w:val="003353E8"/>
    <w:rsid w:val="003364FF"/>
    <w:rsid w:val="00336901"/>
    <w:rsid w:val="00337F63"/>
    <w:rsid w:val="003401ED"/>
    <w:rsid w:val="0034365B"/>
    <w:rsid w:val="003446B5"/>
    <w:rsid w:val="003451DE"/>
    <w:rsid w:val="0034548C"/>
    <w:rsid w:val="0034711B"/>
    <w:rsid w:val="0034725C"/>
    <w:rsid w:val="003474B0"/>
    <w:rsid w:val="00347933"/>
    <w:rsid w:val="003503B6"/>
    <w:rsid w:val="00352F00"/>
    <w:rsid w:val="003546C4"/>
    <w:rsid w:val="00355EA9"/>
    <w:rsid w:val="00357F28"/>
    <w:rsid w:val="0036041F"/>
    <w:rsid w:val="003667C3"/>
    <w:rsid w:val="0037111E"/>
    <w:rsid w:val="00372D52"/>
    <w:rsid w:val="00373BFC"/>
    <w:rsid w:val="0037458D"/>
    <w:rsid w:val="0037513E"/>
    <w:rsid w:val="00377EB9"/>
    <w:rsid w:val="00380D48"/>
    <w:rsid w:val="00384AD8"/>
    <w:rsid w:val="003854D4"/>
    <w:rsid w:val="00385963"/>
    <w:rsid w:val="0038757A"/>
    <w:rsid w:val="00390238"/>
    <w:rsid w:val="00392098"/>
    <w:rsid w:val="0039269F"/>
    <w:rsid w:val="003928BB"/>
    <w:rsid w:val="00394BFD"/>
    <w:rsid w:val="00394E92"/>
    <w:rsid w:val="00395241"/>
    <w:rsid w:val="00396257"/>
    <w:rsid w:val="00397909"/>
    <w:rsid w:val="00397EAE"/>
    <w:rsid w:val="00397EB8"/>
    <w:rsid w:val="003A10EE"/>
    <w:rsid w:val="003A34E1"/>
    <w:rsid w:val="003A3A1D"/>
    <w:rsid w:val="003A4FD0"/>
    <w:rsid w:val="003A5130"/>
    <w:rsid w:val="003A6193"/>
    <w:rsid w:val="003A69D1"/>
    <w:rsid w:val="003A6D8F"/>
    <w:rsid w:val="003A6EF9"/>
    <w:rsid w:val="003B0C0D"/>
    <w:rsid w:val="003B1545"/>
    <w:rsid w:val="003B1D6E"/>
    <w:rsid w:val="003B32FC"/>
    <w:rsid w:val="003B3EBD"/>
    <w:rsid w:val="003B41D2"/>
    <w:rsid w:val="003B481D"/>
    <w:rsid w:val="003B713F"/>
    <w:rsid w:val="003B7847"/>
    <w:rsid w:val="003B7A70"/>
    <w:rsid w:val="003C0DB5"/>
    <w:rsid w:val="003C19FB"/>
    <w:rsid w:val="003C2447"/>
    <w:rsid w:val="003C2D02"/>
    <w:rsid w:val="003C409D"/>
    <w:rsid w:val="003C43BF"/>
    <w:rsid w:val="003C4E24"/>
    <w:rsid w:val="003C4EFB"/>
    <w:rsid w:val="003C670D"/>
    <w:rsid w:val="003C6A26"/>
    <w:rsid w:val="003C7270"/>
    <w:rsid w:val="003C760E"/>
    <w:rsid w:val="003D0A1B"/>
    <w:rsid w:val="003D1084"/>
    <w:rsid w:val="003D123D"/>
    <w:rsid w:val="003D1867"/>
    <w:rsid w:val="003D22BD"/>
    <w:rsid w:val="003D2306"/>
    <w:rsid w:val="003D2B36"/>
    <w:rsid w:val="003D46A6"/>
    <w:rsid w:val="003D6F3A"/>
    <w:rsid w:val="003D727B"/>
    <w:rsid w:val="003E05E6"/>
    <w:rsid w:val="003E09A0"/>
    <w:rsid w:val="003E0B45"/>
    <w:rsid w:val="003E2C8E"/>
    <w:rsid w:val="003E3023"/>
    <w:rsid w:val="003E395B"/>
    <w:rsid w:val="003E6535"/>
    <w:rsid w:val="003E7728"/>
    <w:rsid w:val="003E7F29"/>
    <w:rsid w:val="003F0589"/>
    <w:rsid w:val="003F06AA"/>
    <w:rsid w:val="003F0E85"/>
    <w:rsid w:val="003F1E00"/>
    <w:rsid w:val="003F3725"/>
    <w:rsid w:val="003F537C"/>
    <w:rsid w:val="00400EFD"/>
    <w:rsid w:val="0040210A"/>
    <w:rsid w:val="004028AB"/>
    <w:rsid w:val="00402D77"/>
    <w:rsid w:val="00404648"/>
    <w:rsid w:val="00404965"/>
    <w:rsid w:val="004108D2"/>
    <w:rsid w:val="00410C55"/>
    <w:rsid w:val="00411081"/>
    <w:rsid w:val="004110AC"/>
    <w:rsid w:val="004118D1"/>
    <w:rsid w:val="00411FBB"/>
    <w:rsid w:val="00412312"/>
    <w:rsid w:val="00414265"/>
    <w:rsid w:val="00416ACB"/>
    <w:rsid w:val="00416B21"/>
    <w:rsid w:val="00417725"/>
    <w:rsid w:val="00417C30"/>
    <w:rsid w:val="0042178E"/>
    <w:rsid w:val="00424717"/>
    <w:rsid w:val="00425C06"/>
    <w:rsid w:val="004264DD"/>
    <w:rsid w:val="00431334"/>
    <w:rsid w:val="0043155D"/>
    <w:rsid w:val="00432B09"/>
    <w:rsid w:val="004337AC"/>
    <w:rsid w:val="00433BB8"/>
    <w:rsid w:val="00434950"/>
    <w:rsid w:val="00434F81"/>
    <w:rsid w:val="0043562E"/>
    <w:rsid w:val="00435F95"/>
    <w:rsid w:val="00436C89"/>
    <w:rsid w:val="00437F21"/>
    <w:rsid w:val="00437F26"/>
    <w:rsid w:val="004408A4"/>
    <w:rsid w:val="00442660"/>
    <w:rsid w:val="004441B8"/>
    <w:rsid w:val="0044444B"/>
    <w:rsid w:val="00445A32"/>
    <w:rsid w:val="00445E73"/>
    <w:rsid w:val="00446EF6"/>
    <w:rsid w:val="00447EF3"/>
    <w:rsid w:val="00450542"/>
    <w:rsid w:val="004510AC"/>
    <w:rsid w:val="0045166C"/>
    <w:rsid w:val="00451791"/>
    <w:rsid w:val="0045220B"/>
    <w:rsid w:val="00452529"/>
    <w:rsid w:val="004527CC"/>
    <w:rsid w:val="00452DA0"/>
    <w:rsid w:val="00454769"/>
    <w:rsid w:val="0045570A"/>
    <w:rsid w:val="00455827"/>
    <w:rsid w:val="004561C5"/>
    <w:rsid w:val="00456228"/>
    <w:rsid w:val="00456867"/>
    <w:rsid w:val="00456904"/>
    <w:rsid w:val="00456B79"/>
    <w:rsid w:val="0045701D"/>
    <w:rsid w:val="00457355"/>
    <w:rsid w:val="0045739D"/>
    <w:rsid w:val="00460EBE"/>
    <w:rsid w:val="00462E84"/>
    <w:rsid w:val="00463202"/>
    <w:rsid w:val="0046429E"/>
    <w:rsid w:val="00465076"/>
    <w:rsid w:val="0046662B"/>
    <w:rsid w:val="00466991"/>
    <w:rsid w:val="00467921"/>
    <w:rsid w:val="0047064C"/>
    <w:rsid w:val="004717AB"/>
    <w:rsid w:val="00471DFA"/>
    <w:rsid w:val="0047356F"/>
    <w:rsid w:val="00473579"/>
    <w:rsid w:val="0047468D"/>
    <w:rsid w:val="00474746"/>
    <w:rsid w:val="0047476B"/>
    <w:rsid w:val="004753E9"/>
    <w:rsid w:val="00475E93"/>
    <w:rsid w:val="0047745F"/>
    <w:rsid w:val="00481B17"/>
    <w:rsid w:val="00482341"/>
    <w:rsid w:val="0048262E"/>
    <w:rsid w:val="004826FB"/>
    <w:rsid w:val="004827F3"/>
    <w:rsid w:val="0048764C"/>
    <w:rsid w:val="00487796"/>
    <w:rsid w:val="004911E2"/>
    <w:rsid w:val="00491805"/>
    <w:rsid w:val="00492C8E"/>
    <w:rsid w:val="00493E19"/>
    <w:rsid w:val="004943B8"/>
    <w:rsid w:val="004943CA"/>
    <w:rsid w:val="00494455"/>
    <w:rsid w:val="00494AB5"/>
    <w:rsid w:val="00494DA2"/>
    <w:rsid w:val="00495289"/>
    <w:rsid w:val="00496EFB"/>
    <w:rsid w:val="00496FC7"/>
    <w:rsid w:val="004A104A"/>
    <w:rsid w:val="004A106E"/>
    <w:rsid w:val="004A1602"/>
    <w:rsid w:val="004A36DE"/>
    <w:rsid w:val="004A4744"/>
    <w:rsid w:val="004A6800"/>
    <w:rsid w:val="004A7658"/>
    <w:rsid w:val="004B1D75"/>
    <w:rsid w:val="004B38E3"/>
    <w:rsid w:val="004B54B3"/>
    <w:rsid w:val="004B5666"/>
    <w:rsid w:val="004B6BFE"/>
    <w:rsid w:val="004C1288"/>
    <w:rsid w:val="004C1E63"/>
    <w:rsid w:val="004C259E"/>
    <w:rsid w:val="004C3533"/>
    <w:rsid w:val="004C5C96"/>
    <w:rsid w:val="004C726B"/>
    <w:rsid w:val="004C73E9"/>
    <w:rsid w:val="004C7697"/>
    <w:rsid w:val="004C7B0B"/>
    <w:rsid w:val="004D06A4"/>
    <w:rsid w:val="004D3022"/>
    <w:rsid w:val="004D388F"/>
    <w:rsid w:val="004D46D5"/>
    <w:rsid w:val="004D53A0"/>
    <w:rsid w:val="004D5D45"/>
    <w:rsid w:val="004D613C"/>
    <w:rsid w:val="004D6638"/>
    <w:rsid w:val="004D7037"/>
    <w:rsid w:val="004D744F"/>
    <w:rsid w:val="004D7634"/>
    <w:rsid w:val="004D7B49"/>
    <w:rsid w:val="004D7BA2"/>
    <w:rsid w:val="004E0E70"/>
    <w:rsid w:val="004E2E80"/>
    <w:rsid w:val="004E4D49"/>
    <w:rsid w:val="004E4EF1"/>
    <w:rsid w:val="004E6172"/>
    <w:rsid w:val="004E6336"/>
    <w:rsid w:val="004E78CA"/>
    <w:rsid w:val="004E7BEB"/>
    <w:rsid w:val="004F1A81"/>
    <w:rsid w:val="004F2A04"/>
    <w:rsid w:val="004F2D0E"/>
    <w:rsid w:val="004F2FBE"/>
    <w:rsid w:val="004F61FA"/>
    <w:rsid w:val="00500DA7"/>
    <w:rsid w:val="00500E83"/>
    <w:rsid w:val="005028E2"/>
    <w:rsid w:val="005048C5"/>
    <w:rsid w:val="0050619E"/>
    <w:rsid w:val="0050658F"/>
    <w:rsid w:val="00507F09"/>
    <w:rsid w:val="00507F32"/>
    <w:rsid w:val="005110D1"/>
    <w:rsid w:val="00512403"/>
    <w:rsid w:val="0051335F"/>
    <w:rsid w:val="005133A9"/>
    <w:rsid w:val="005144D6"/>
    <w:rsid w:val="005160EC"/>
    <w:rsid w:val="00517C44"/>
    <w:rsid w:val="005218D9"/>
    <w:rsid w:val="005223FB"/>
    <w:rsid w:val="00523B00"/>
    <w:rsid w:val="005248EC"/>
    <w:rsid w:val="00525795"/>
    <w:rsid w:val="00525F18"/>
    <w:rsid w:val="005269C4"/>
    <w:rsid w:val="00530D02"/>
    <w:rsid w:val="005312D4"/>
    <w:rsid w:val="00531D4B"/>
    <w:rsid w:val="0053357A"/>
    <w:rsid w:val="005341C5"/>
    <w:rsid w:val="0053443F"/>
    <w:rsid w:val="00534717"/>
    <w:rsid w:val="00534E67"/>
    <w:rsid w:val="00535609"/>
    <w:rsid w:val="00535649"/>
    <w:rsid w:val="00535BDA"/>
    <w:rsid w:val="00535D3A"/>
    <w:rsid w:val="00536186"/>
    <w:rsid w:val="00536A93"/>
    <w:rsid w:val="00537828"/>
    <w:rsid w:val="00537EC1"/>
    <w:rsid w:val="00540103"/>
    <w:rsid w:val="00540381"/>
    <w:rsid w:val="00540518"/>
    <w:rsid w:val="00540841"/>
    <w:rsid w:val="00543454"/>
    <w:rsid w:val="00544E89"/>
    <w:rsid w:val="0054537D"/>
    <w:rsid w:val="005453ED"/>
    <w:rsid w:val="00545580"/>
    <w:rsid w:val="0054570A"/>
    <w:rsid w:val="00546616"/>
    <w:rsid w:val="00546A1E"/>
    <w:rsid w:val="00547565"/>
    <w:rsid w:val="0055008F"/>
    <w:rsid w:val="00550273"/>
    <w:rsid w:val="005503DA"/>
    <w:rsid w:val="00550DF7"/>
    <w:rsid w:val="00551663"/>
    <w:rsid w:val="00552D37"/>
    <w:rsid w:val="00552D6E"/>
    <w:rsid w:val="00555404"/>
    <w:rsid w:val="0055603A"/>
    <w:rsid w:val="0056285B"/>
    <w:rsid w:val="005628E3"/>
    <w:rsid w:val="00562BB3"/>
    <w:rsid w:val="00563343"/>
    <w:rsid w:val="00563BDE"/>
    <w:rsid w:val="00564013"/>
    <w:rsid w:val="005644D0"/>
    <w:rsid w:val="00565DCE"/>
    <w:rsid w:val="00565FCA"/>
    <w:rsid w:val="00567C9C"/>
    <w:rsid w:val="0057037E"/>
    <w:rsid w:val="00570818"/>
    <w:rsid w:val="00570B1E"/>
    <w:rsid w:val="00570C27"/>
    <w:rsid w:val="00570C77"/>
    <w:rsid w:val="00571ED8"/>
    <w:rsid w:val="00572022"/>
    <w:rsid w:val="0057315F"/>
    <w:rsid w:val="00573200"/>
    <w:rsid w:val="00573E11"/>
    <w:rsid w:val="00574792"/>
    <w:rsid w:val="00574E93"/>
    <w:rsid w:val="005750B4"/>
    <w:rsid w:val="00575272"/>
    <w:rsid w:val="005754A5"/>
    <w:rsid w:val="0057557C"/>
    <w:rsid w:val="005808D2"/>
    <w:rsid w:val="00581FFA"/>
    <w:rsid w:val="00582AEB"/>
    <w:rsid w:val="00582FA8"/>
    <w:rsid w:val="00584B14"/>
    <w:rsid w:val="00585083"/>
    <w:rsid w:val="0058611F"/>
    <w:rsid w:val="00587559"/>
    <w:rsid w:val="0058768E"/>
    <w:rsid w:val="00590CAC"/>
    <w:rsid w:val="00592AE1"/>
    <w:rsid w:val="005930B6"/>
    <w:rsid w:val="005940CB"/>
    <w:rsid w:val="0059613D"/>
    <w:rsid w:val="00596E0A"/>
    <w:rsid w:val="005973EF"/>
    <w:rsid w:val="005A1B2D"/>
    <w:rsid w:val="005A37FF"/>
    <w:rsid w:val="005A414E"/>
    <w:rsid w:val="005A59D6"/>
    <w:rsid w:val="005A59FE"/>
    <w:rsid w:val="005A6EB5"/>
    <w:rsid w:val="005B00F7"/>
    <w:rsid w:val="005B0DDF"/>
    <w:rsid w:val="005B1FB7"/>
    <w:rsid w:val="005B304C"/>
    <w:rsid w:val="005B3125"/>
    <w:rsid w:val="005B41EF"/>
    <w:rsid w:val="005B438A"/>
    <w:rsid w:val="005B52FB"/>
    <w:rsid w:val="005B584B"/>
    <w:rsid w:val="005B5FDE"/>
    <w:rsid w:val="005B62CD"/>
    <w:rsid w:val="005C00D1"/>
    <w:rsid w:val="005C32BF"/>
    <w:rsid w:val="005C3876"/>
    <w:rsid w:val="005C3F1A"/>
    <w:rsid w:val="005C4EE0"/>
    <w:rsid w:val="005C5E02"/>
    <w:rsid w:val="005C5F28"/>
    <w:rsid w:val="005C650A"/>
    <w:rsid w:val="005C67C8"/>
    <w:rsid w:val="005D0249"/>
    <w:rsid w:val="005D13BA"/>
    <w:rsid w:val="005D1C5A"/>
    <w:rsid w:val="005D444A"/>
    <w:rsid w:val="005D4B52"/>
    <w:rsid w:val="005D4E57"/>
    <w:rsid w:val="005D59E1"/>
    <w:rsid w:val="005D749B"/>
    <w:rsid w:val="005D7DED"/>
    <w:rsid w:val="005E0887"/>
    <w:rsid w:val="005E0EBE"/>
    <w:rsid w:val="005E2377"/>
    <w:rsid w:val="005E648E"/>
    <w:rsid w:val="005E6515"/>
    <w:rsid w:val="005E7BBB"/>
    <w:rsid w:val="005F00DC"/>
    <w:rsid w:val="005F05FD"/>
    <w:rsid w:val="005F100C"/>
    <w:rsid w:val="005F1648"/>
    <w:rsid w:val="005F16E2"/>
    <w:rsid w:val="005F2520"/>
    <w:rsid w:val="005F42E8"/>
    <w:rsid w:val="005F5B32"/>
    <w:rsid w:val="005F6FEC"/>
    <w:rsid w:val="005F7986"/>
    <w:rsid w:val="005F7B75"/>
    <w:rsid w:val="0060220F"/>
    <w:rsid w:val="006025A6"/>
    <w:rsid w:val="00602A4A"/>
    <w:rsid w:val="00602CE2"/>
    <w:rsid w:val="0060365D"/>
    <w:rsid w:val="00603E26"/>
    <w:rsid w:val="0060428B"/>
    <w:rsid w:val="00606C68"/>
    <w:rsid w:val="00606C77"/>
    <w:rsid w:val="00607ABA"/>
    <w:rsid w:val="0061054B"/>
    <w:rsid w:val="00610DC2"/>
    <w:rsid w:val="0061148C"/>
    <w:rsid w:val="0061199E"/>
    <w:rsid w:val="006119BC"/>
    <w:rsid w:val="00612EAB"/>
    <w:rsid w:val="00612ED8"/>
    <w:rsid w:val="00615BA2"/>
    <w:rsid w:val="0061660A"/>
    <w:rsid w:val="006173E9"/>
    <w:rsid w:val="0061795B"/>
    <w:rsid w:val="00620F1E"/>
    <w:rsid w:val="00621E78"/>
    <w:rsid w:val="00621F9B"/>
    <w:rsid w:val="006231AF"/>
    <w:rsid w:val="00623998"/>
    <w:rsid w:val="006242DE"/>
    <w:rsid w:val="006252F5"/>
    <w:rsid w:val="006255F7"/>
    <w:rsid w:val="0062691E"/>
    <w:rsid w:val="00627263"/>
    <w:rsid w:val="006303B4"/>
    <w:rsid w:val="0063132D"/>
    <w:rsid w:val="006339FF"/>
    <w:rsid w:val="006349D8"/>
    <w:rsid w:val="0063682E"/>
    <w:rsid w:val="006370DB"/>
    <w:rsid w:val="00637CE4"/>
    <w:rsid w:val="00640585"/>
    <w:rsid w:val="006405C9"/>
    <w:rsid w:val="0064088D"/>
    <w:rsid w:val="00640B1A"/>
    <w:rsid w:val="00641396"/>
    <w:rsid w:val="00641703"/>
    <w:rsid w:val="006421CF"/>
    <w:rsid w:val="006431A6"/>
    <w:rsid w:val="0064498E"/>
    <w:rsid w:val="00644B82"/>
    <w:rsid w:val="0064522A"/>
    <w:rsid w:val="006459F6"/>
    <w:rsid w:val="006474E9"/>
    <w:rsid w:val="00647CD0"/>
    <w:rsid w:val="006501AD"/>
    <w:rsid w:val="0065086E"/>
    <w:rsid w:val="00650EF3"/>
    <w:rsid w:val="0065154A"/>
    <w:rsid w:val="00651BFA"/>
    <w:rsid w:val="00651CED"/>
    <w:rsid w:val="006567E4"/>
    <w:rsid w:val="006570ED"/>
    <w:rsid w:val="0066012D"/>
    <w:rsid w:val="006617CD"/>
    <w:rsid w:val="006620E8"/>
    <w:rsid w:val="00663E9A"/>
    <w:rsid w:val="006652AD"/>
    <w:rsid w:val="0066560F"/>
    <w:rsid w:val="00665D62"/>
    <w:rsid w:val="00667141"/>
    <w:rsid w:val="0067085C"/>
    <w:rsid w:val="00670BA8"/>
    <w:rsid w:val="00670BC6"/>
    <w:rsid w:val="006710A6"/>
    <w:rsid w:val="00671294"/>
    <w:rsid w:val="00671EAE"/>
    <w:rsid w:val="00674453"/>
    <w:rsid w:val="00674803"/>
    <w:rsid w:val="00675011"/>
    <w:rsid w:val="00675404"/>
    <w:rsid w:val="0068057B"/>
    <w:rsid w:val="006807ED"/>
    <w:rsid w:val="00680940"/>
    <w:rsid w:val="006844D8"/>
    <w:rsid w:val="0068466D"/>
    <w:rsid w:val="006848C8"/>
    <w:rsid w:val="0068638B"/>
    <w:rsid w:val="00686FD9"/>
    <w:rsid w:val="00690246"/>
    <w:rsid w:val="00690908"/>
    <w:rsid w:val="00691413"/>
    <w:rsid w:val="00691C46"/>
    <w:rsid w:val="0069203A"/>
    <w:rsid w:val="00692E2A"/>
    <w:rsid w:val="006938BF"/>
    <w:rsid w:val="006953C7"/>
    <w:rsid w:val="00695C56"/>
    <w:rsid w:val="006968FD"/>
    <w:rsid w:val="00696984"/>
    <w:rsid w:val="00696F2D"/>
    <w:rsid w:val="00696F54"/>
    <w:rsid w:val="0069749A"/>
    <w:rsid w:val="006A064E"/>
    <w:rsid w:val="006A1420"/>
    <w:rsid w:val="006A2461"/>
    <w:rsid w:val="006A47D3"/>
    <w:rsid w:val="006A613A"/>
    <w:rsid w:val="006A6838"/>
    <w:rsid w:val="006A6EA2"/>
    <w:rsid w:val="006A7623"/>
    <w:rsid w:val="006A76F2"/>
    <w:rsid w:val="006B19B5"/>
    <w:rsid w:val="006B2749"/>
    <w:rsid w:val="006B47DA"/>
    <w:rsid w:val="006B4BA0"/>
    <w:rsid w:val="006B5F07"/>
    <w:rsid w:val="006B64E9"/>
    <w:rsid w:val="006B7787"/>
    <w:rsid w:val="006C086E"/>
    <w:rsid w:val="006C158F"/>
    <w:rsid w:val="006C20C2"/>
    <w:rsid w:val="006C232D"/>
    <w:rsid w:val="006C3406"/>
    <w:rsid w:val="006C3C12"/>
    <w:rsid w:val="006C5733"/>
    <w:rsid w:val="006C5D69"/>
    <w:rsid w:val="006C740F"/>
    <w:rsid w:val="006C7622"/>
    <w:rsid w:val="006C7856"/>
    <w:rsid w:val="006D08C2"/>
    <w:rsid w:val="006D269D"/>
    <w:rsid w:val="006D3683"/>
    <w:rsid w:val="006D3A88"/>
    <w:rsid w:val="006D4965"/>
    <w:rsid w:val="006D5BC3"/>
    <w:rsid w:val="006D5C4B"/>
    <w:rsid w:val="006D7370"/>
    <w:rsid w:val="006D7509"/>
    <w:rsid w:val="006D7EF2"/>
    <w:rsid w:val="006D7EFB"/>
    <w:rsid w:val="006E0CE5"/>
    <w:rsid w:val="006E1969"/>
    <w:rsid w:val="006E2D3B"/>
    <w:rsid w:val="006E3441"/>
    <w:rsid w:val="006E38D6"/>
    <w:rsid w:val="006E4410"/>
    <w:rsid w:val="006E4ED6"/>
    <w:rsid w:val="006E5B21"/>
    <w:rsid w:val="006E6722"/>
    <w:rsid w:val="006E67C5"/>
    <w:rsid w:val="006E680E"/>
    <w:rsid w:val="006F0446"/>
    <w:rsid w:val="006F0794"/>
    <w:rsid w:val="006F0EC4"/>
    <w:rsid w:val="006F1D81"/>
    <w:rsid w:val="006F200D"/>
    <w:rsid w:val="006F2B72"/>
    <w:rsid w:val="006F2DB1"/>
    <w:rsid w:val="006F332D"/>
    <w:rsid w:val="006F3651"/>
    <w:rsid w:val="006F57A1"/>
    <w:rsid w:val="006F5B20"/>
    <w:rsid w:val="006F61CD"/>
    <w:rsid w:val="006F7C94"/>
    <w:rsid w:val="00700A0F"/>
    <w:rsid w:val="00701FD0"/>
    <w:rsid w:val="0070265F"/>
    <w:rsid w:val="007027B9"/>
    <w:rsid w:val="00704D83"/>
    <w:rsid w:val="0070518A"/>
    <w:rsid w:val="00705809"/>
    <w:rsid w:val="007058B9"/>
    <w:rsid w:val="00705F05"/>
    <w:rsid w:val="00706B60"/>
    <w:rsid w:val="00710534"/>
    <w:rsid w:val="00710F95"/>
    <w:rsid w:val="00714329"/>
    <w:rsid w:val="00714C21"/>
    <w:rsid w:val="00714C5E"/>
    <w:rsid w:val="00715201"/>
    <w:rsid w:val="00715E88"/>
    <w:rsid w:val="007164EC"/>
    <w:rsid w:val="00716CBD"/>
    <w:rsid w:val="00717CEF"/>
    <w:rsid w:val="007206A8"/>
    <w:rsid w:val="00722341"/>
    <w:rsid w:val="00722D7D"/>
    <w:rsid w:val="0072504C"/>
    <w:rsid w:val="0072689A"/>
    <w:rsid w:val="00727A91"/>
    <w:rsid w:val="00727E18"/>
    <w:rsid w:val="0073128A"/>
    <w:rsid w:val="00732C18"/>
    <w:rsid w:val="00732D7B"/>
    <w:rsid w:val="00734159"/>
    <w:rsid w:val="00734CAA"/>
    <w:rsid w:val="007356F8"/>
    <w:rsid w:val="00736564"/>
    <w:rsid w:val="00740ACB"/>
    <w:rsid w:val="00741684"/>
    <w:rsid w:val="007416B2"/>
    <w:rsid w:val="00743D44"/>
    <w:rsid w:val="00744260"/>
    <w:rsid w:val="007451CD"/>
    <w:rsid w:val="00745BD9"/>
    <w:rsid w:val="00745F24"/>
    <w:rsid w:val="0074651D"/>
    <w:rsid w:val="00747C4F"/>
    <w:rsid w:val="00747FDE"/>
    <w:rsid w:val="00750210"/>
    <w:rsid w:val="00750AB8"/>
    <w:rsid w:val="00750B94"/>
    <w:rsid w:val="007519E2"/>
    <w:rsid w:val="007532F9"/>
    <w:rsid w:val="007535F9"/>
    <w:rsid w:val="00754437"/>
    <w:rsid w:val="007547F9"/>
    <w:rsid w:val="007548E2"/>
    <w:rsid w:val="00754B14"/>
    <w:rsid w:val="00754F48"/>
    <w:rsid w:val="0075612E"/>
    <w:rsid w:val="00756E43"/>
    <w:rsid w:val="00757263"/>
    <w:rsid w:val="00757581"/>
    <w:rsid w:val="007577D7"/>
    <w:rsid w:val="00757CA2"/>
    <w:rsid w:val="0076107C"/>
    <w:rsid w:val="007615D6"/>
    <w:rsid w:val="00761FCA"/>
    <w:rsid w:val="0077008E"/>
    <w:rsid w:val="00770E18"/>
    <w:rsid w:val="00771E0E"/>
    <w:rsid w:val="00771EF8"/>
    <w:rsid w:val="00771F17"/>
    <w:rsid w:val="007727DD"/>
    <w:rsid w:val="007737A8"/>
    <w:rsid w:val="007737AC"/>
    <w:rsid w:val="00773D31"/>
    <w:rsid w:val="00775281"/>
    <w:rsid w:val="00776190"/>
    <w:rsid w:val="0077631E"/>
    <w:rsid w:val="00776B6A"/>
    <w:rsid w:val="007774F9"/>
    <w:rsid w:val="007812AF"/>
    <w:rsid w:val="00781571"/>
    <w:rsid w:val="007839AF"/>
    <w:rsid w:val="00783A72"/>
    <w:rsid w:val="007843A7"/>
    <w:rsid w:val="007849B9"/>
    <w:rsid w:val="0078570B"/>
    <w:rsid w:val="00786B0C"/>
    <w:rsid w:val="007872DA"/>
    <w:rsid w:val="00790AE1"/>
    <w:rsid w:val="00792068"/>
    <w:rsid w:val="0079264B"/>
    <w:rsid w:val="007964D9"/>
    <w:rsid w:val="00796AF5"/>
    <w:rsid w:val="00797294"/>
    <w:rsid w:val="007976E3"/>
    <w:rsid w:val="00797D37"/>
    <w:rsid w:val="007A2B19"/>
    <w:rsid w:val="007A3D7C"/>
    <w:rsid w:val="007A5746"/>
    <w:rsid w:val="007A5C12"/>
    <w:rsid w:val="007A6375"/>
    <w:rsid w:val="007B0E9A"/>
    <w:rsid w:val="007B18AC"/>
    <w:rsid w:val="007B4050"/>
    <w:rsid w:val="007B4838"/>
    <w:rsid w:val="007B4D5D"/>
    <w:rsid w:val="007B5B66"/>
    <w:rsid w:val="007B61A1"/>
    <w:rsid w:val="007B76CC"/>
    <w:rsid w:val="007C11A8"/>
    <w:rsid w:val="007C17F1"/>
    <w:rsid w:val="007C2541"/>
    <w:rsid w:val="007C2791"/>
    <w:rsid w:val="007C3251"/>
    <w:rsid w:val="007C486A"/>
    <w:rsid w:val="007C4895"/>
    <w:rsid w:val="007C4B44"/>
    <w:rsid w:val="007C561F"/>
    <w:rsid w:val="007C6BB0"/>
    <w:rsid w:val="007C799F"/>
    <w:rsid w:val="007D021C"/>
    <w:rsid w:val="007D0EFD"/>
    <w:rsid w:val="007D1598"/>
    <w:rsid w:val="007D3610"/>
    <w:rsid w:val="007D37DC"/>
    <w:rsid w:val="007D3B48"/>
    <w:rsid w:val="007D3C9F"/>
    <w:rsid w:val="007D42DE"/>
    <w:rsid w:val="007D5D6C"/>
    <w:rsid w:val="007D7245"/>
    <w:rsid w:val="007D75B3"/>
    <w:rsid w:val="007E003F"/>
    <w:rsid w:val="007E13A3"/>
    <w:rsid w:val="007E17BF"/>
    <w:rsid w:val="007E3C74"/>
    <w:rsid w:val="007E520A"/>
    <w:rsid w:val="007E6122"/>
    <w:rsid w:val="007E65A5"/>
    <w:rsid w:val="007E6FE9"/>
    <w:rsid w:val="007E7258"/>
    <w:rsid w:val="007E7DDF"/>
    <w:rsid w:val="007F0011"/>
    <w:rsid w:val="007F08DC"/>
    <w:rsid w:val="007F1083"/>
    <w:rsid w:val="007F154E"/>
    <w:rsid w:val="007F183E"/>
    <w:rsid w:val="007F215A"/>
    <w:rsid w:val="007F225E"/>
    <w:rsid w:val="007F2265"/>
    <w:rsid w:val="007F445A"/>
    <w:rsid w:val="007F4BDF"/>
    <w:rsid w:val="007F56B9"/>
    <w:rsid w:val="007F70D7"/>
    <w:rsid w:val="007F72D1"/>
    <w:rsid w:val="007F7F41"/>
    <w:rsid w:val="008008F5"/>
    <w:rsid w:val="0080104F"/>
    <w:rsid w:val="00801079"/>
    <w:rsid w:val="00801174"/>
    <w:rsid w:val="008019EB"/>
    <w:rsid w:val="00802544"/>
    <w:rsid w:val="00803EF6"/>
    <w:rsid w:val="00804B9B"/>
    <w:rsid w:val="00804D60"/>
    <w:rsid w:val="00805E39"/>
    <w:rsid w:val="00806336"/>
    <w:rsid w:val="00806FC3"/>
    <w:rsid w:val="00810F78"/>
    <w:rsid w:val="008111AE"/>
    <w:rsid w:val="008118E0"/>
    <w:rsid w:val="00813627"/>
    <w:rsid w:val="0081389B"/>
    <w:rsid w:val="008141B7"/>
    <w:rsid w:val="00815D26"/>
    <w:rsid w:val="00816E20"/>
    <w:rsid w:val="00817CC2"/>
    <w:rsid w:val="00820684"/>
    <w:rsid w:val="00821079"/>
    <w:rsid w:val="00821CFF"/>
    <w:rsid w:val="00822580"/>
    <w:rsid w:val="00830341"/>
    <w:rsid w:val="00830E26"/>
    <w:rsid w:val="008312A9"/>
    <w:rsid w:val="00832773"/>
    <w:rsid w:val="00832994"/>
    <w:rsid w:val="008339F9"/>
    <w:rsid w:val="00835161"/>
    <w:rsid w:val="00835259"/>
    <w:rsid w:val="0083580A"/>
    <w:rsid w:val="008359B5"/>
    <w:rsid w:val="00836AD6"/>
    <w:rsid w:val="008400EB"/>
    <w:rsid w:val="008419EA"/>
    <w:rsid w:val="00841FAB"/>
    <w:rsid w:val="00842485"/>
    <w:rsid w:val="008429B3"/>
    <w:rsid w:val="0084318F"/>
    <w:rsid w:val="0084343F"/>
    <w:rsid w:val="00843576"/>
    <w:rsid w:val="00843B64"/>
    <w:rsid w:val="00844BE1"/>
    <w:rsid w:val="008500A7"/>
    <w:rsid w:val="0085014C"/>
    <w:rsid w:val="0085047F"/>
    <w:rsid w:val="00853305"/>
    <w:rsid w:val="00854B93"/>
    <w:rsid w:val="00854EB8"/>
    <w:rsid w:val="008556AE"/>
    <w:rsid w:val="00855713"/>
    <w:rsid w:val="00857937"/>
    <w:rsid w:val="00857BA1"/>
    <w:rsid w:val="00861A04"/>
    <w:rsid w:val="008635F7"/>
    <w:rsid w:val="0086562E"/>
    <w:rsid w:val="0086653C"/>
    <w:rsid w:val="00867526"/>
    <w:rsid w:val="00867BFF"/>
    <w:rsid w:val="00867C88"/>
    <w:rsid w:val="00870680"/>
    <w:rsid w:val="00870771"/>
    <w:rsid w:val="00870FFD"/>
    <w:rsid w:val="0087316F"/>
    <w:rsid w:val="008739BA"/>
    <w:rsid w:val="00873DB1"/>
    <w:rsid w:val="00874B86"/>
    <w:rsid w:val="008751DA"/>
    <w:rsid w:val="00876C6C"/>
    <w:rsid w:val="00880504"/>
    <w:rsid w:val="0088095C"/>
    <w:rsid w:val="00880AB0"/>
    <w:rsid w:val="00883559"/>
    <w:rsid w:val="00883AE9"/>
    <w:rsid w:val="00883EBA"/>
    <w:rsid w:val="0088480A"/>
    <w:rsid w:val="0088648B"/>
    <w:rsid w:val="00887C27"/>
    <w:rsid w:val="0089102D"/>
    <w:rsid w:val="00891826"/>
    <w:rsid w:val="00891B46"/>
    <w:rsid w:val="008924FC"/>
    <w:rsid w:val="00892597"/>
    <w:rsid w:val="00892599"/>
    <w:rsid w:val="008926EC"/>
    <w:rsid w:val="00892F8A"/>
    <w:rsid w:val="00893316"/>
    <w:rsid w:val="00893A13"/>
    <w:rsid w:val="008946BE"/>
    <w:rsid w:val="008947F5"/>
    <w:rsid w:val="0089574F"/>
    <w:rsid w:val="008957DD"/>
    <w:rsid w:val="0089731E"/>
    <w:rsid w:val="00897D98"/>
    <w:rsid w:val="008A0651"/>
    <w:rsid w:val="008A129B"/>
    <w:rsid w:val="008A1781"/>
    <w:rsid w:val="008A2426"/>
    <w:rsid w:val="008A28D0"/>
    <w:rsid w:val="008A3DE0"/>
    <w:rsid w:val="008A4850"/>
    <w:rsid w:val="008A5C8E"/>
    <w:rsid w:val="008A6562"/>
    <w:rsid w:val="008A6DF2"/>
    <w:rsid w:val="008B00C0"/>
    <w:rsid w:val="008B015C"/>
    <w:rsid w:val="008B1F71"/>
    <w:rsid w:val="008B3C99"/>
    <w:rsid w:val="008B4C9E"/>
    <w:rsid w:val="008B567A"/>
    <w:rsid w:val="008B6614"/>
    <w:rsid w:val="008B79B4"/>
    <w:rsid w:val="008C005A"/>
    <w:rsid w:val="008C012B"/>
    <w:rsid w:val="008C0606"/>
    <w:rsid w:val="008C0E1D"/>
    <w:rsid w:val="008C1BFC"/>
    <w:rsid w:val="008C2C90"/>
    <w:rsid w:val="008C3193"/>
    <w:rsid w:val="008C5289"/>
    <w:rsid w:val="008C56E6"/>
    <w:rsid w:val="008C6727"/>
    <w:rsid w:val="008D0E23"/>
    <w:rsid w:val="008D0F8D"/>
    <w:rsid w:val="008D2D48"/>
    <w:rsid w:val="008D312B"/>
    <w:rsid w:val="008D37C3"/>
    <w:rsid w:val="008D6BA0"/>
    <w:rsid w:val="008D78E6"/>
    <w:rsid w:val="008D7C99"/>
    <w:rsid w:val="008E0AD6"/>
    <w:rsid w:val="008E0ED5"/>
    <w:rsid w:val="008E0FCB"/>
    <w:rsid w:val="008E3234"/>
    <w:rsid w:val="008E3BC0"/>
    <w:rsid w:val="008E3BD7"/>
    <w:rsid w:val="008E3E70"/>
    <w:rsid w:val="008E46CD"/>
    <w:rsid w:val="008E5E1A"/>
    <w:rsid w:val="008E60F1"/>
    <w:rsid w:val="008E68B8"/>
    <w:rsid w:val="008E7816"/>
    <w:rsid w:val="008F1ECC"/>
    <w:rsid w:val="008F2260"/>
    <w:rsid w:val="008F4CF6"/>
    <w:rsid w:val="008F5894"/>
    <w:rsid w:val="00900363"/>
    <w:rsid w:val="009005FB"/>
    <w:rsid w:val="00901521"/>
    <w:rsid w:val="00907D58"/>
    <w:rsid w:val="009101F2"/>
    <w:rsid w:val="009102CC"/>
    <w:rsid w:val="00910F73"/>
    <w:rsid w:val="00911AB0"/>
    <w:rsid w:val="00912055"/>
    <w:rsid w:val="0091320B"/>
    <w:rsid w:val="00913EDF"/>
    <w:rsid w:val="00914084"/>
    <w:rsid w:val="0092084D"/>
    <w:rsid w:val="00920BA5"/>
    <w:rsid w:val="0092178C"/>
    <w:rsid w:val="00923664"/>
    <w:rsid w:val="00924446"/>
    <w:rsid w:val="00925478"/>
    <w:rsid w:val="009255F2"/>
    <w:rsid w:val="00926992"/>
    <w:rsid w:val="00927B88"/>
    <w:rsid w:val="0093046D"/>
    <w:rsid w:val="009324E2"/>
    <w:rsid w:val="00932798"/>
    <w:rsid w:val="00932AF3"/>
    <w:rsid w:val="00932D03"/>
    <w:rsid w:val="00933905"/>
    <w:rsid w:val="00933CA9"/>
    <w:rsid w:val="009342D4"/>
    <w:rsid w:val="00934591"/>
    <w:rsid w:val="009354A0"/>
    <w:rsid w:val="00935CCD"/>
    <w:rsid w:val="00936658"/>
    <w:rsid w:val="0093698A"/>
    <w:rsid w:val="00936E89"/>
    <w:rsid w:val="0093723E"/>
    <w:rsid w:val="0094080F"/>
    <w:rsid w:val="00940DCC"/>
    <w:rsid w:val="00940E33"/>
    <w:rsid w:val="0094179A"/>
    <w:rsid w:val="00941F9D"/>
    <w:rsid w:val="0094236F"/>
    <w:rsid w:val="00942742"/>
    <w:rsid w:val="00942C80"/>
    <w:rsid w:val="00942CD5"/>
    <w:rsid w:val="00943BDB"/>
    <w:rsid w:val="00943DB4"/>
    <w:rsid w:val="0094459E"/>
    <w:rsid w:val="009446F1"/>
    <w:rsid w:val="00944C6D"/>
    <w:rsid w:val="00944DBC"/>
    <w:rsid w:val="00945CDC"/>
    <w:rsid w:val="00947539"/>
    <w:rsid w:val="00950537"/>
    <w:rsid w:val="00950977"/>
    <w:rsid w:val="009511F6"/>
    <w:rsid w:val="00951A7B"/>
    <w:rsid w:val="00952E29"/>
    <w:rsid w:val="00953E6C"/>
    <w:rsid w:val="0095574F"/>
    <w:rsid w:val="009564A6"/>
    <w:rsid w:val="0095697D"/>
    <w:rsid w:val="009601F8"/>
    <w:rsid w:val="009603A8"/>
    <w:rsid w:val="009607FE"/>
    <w:rsid w:val="00960D1C"/>
    <w:rsid w:val="00960D3B"/>
    <w:rsid w:val="00960E71"/>
    <w:rsid w:val="00961C47"/>
    <w:rsid w:val="00962895"/>
    <w:rsid w:val="00962B5E"/>
    <w:rsid w:val="009631AD"/>
    <w:rsid w:val="00963208"/>
    <w:rsid w:val="009636B3"/>
    <w:rsid w:val="00963BE6"/>
    <w:rsid w:val="00963EC7"/>
    <w:rsid w:val="00963F6E"/>
    <w:rsid w:val="0096478C"/>
    <w:rsid w:val="00965368"/>
    <w:rsid w:val="009656E3"/>
    <w:rsid w:val="0096659E"/>
    <w:rsid w:val="00966F71"/>
    <w:rsid w:val="009702D9"/>
    <w:rsid w:val="009708DF"/>
    <w:rsid w:val="00970E5B"/>
    <w:rsid w:val="00974B44"/>
    <w:rsid w:val="00974FF1"/>
    <w:rsid w:val="00975242"/>
    <w:rsid w:val="00975E97"/>
    <w:rsid w:val="009800BE"/>
    <w:rsid w:val="0098012D"/>
    <w:rsid w:val="00980394"/>
    <w:rsid w:val="0098071E"/>
    <w:rsid w:val="009809D5"/>
    <w:rsid w:val="00981477"/>
    <w:rsid w:val="00982E6C"/>
    <w:rsid w:val="00983C61"/>
    <w:rsid w:val="00983EE2"/>
    <w:rsid w:val="0098413D"/>
    <w:rsid w:val="0098560A"/>
    <w:rsid w:val="009868E2"/>
    <w:rsid w:val="0098692F"/>
    <w:rsid w:val="00986950"/>
    <w:rsid w:val="00986F26"/>
    <w:rsid w:val="0098795B"/>
    <w:rsid w:val="0099069D"/>
    <w:rsid w:val="00990A8C"/>
    <w:rsid w:val="00990CC0"/>
    <w:rsid w:val="00990D72"/>
    <w:rsid w:val="009977DE"/>
    <w:rsid w:val="00997ABD"/>
    <w:rsid w:val="009A22FD"/>
    <w:rsid w:val="009A2923"/>
    <w:rsid w:val="009A2EBA"/>
    <w:rsid w:val="009A36D1"/>
    <w:rsid w:val="009A4ACC"/>
    <w:rsid w:val="009A5318"/>
    <w:rsid w:val="009A550D"/>
    <w:rsid w:val="009A5969"/>
    <w:rsid w:val="009A5CA3"/>
    <w:rsid w:val="009A6528"/>
    <w:rsid w:val="009A6752"/>
    <w:rsid w:val="009B00C9"/>
    <w:rsid w:val="009B1818"/>
    <w:rsid w:val="009B1996"/>
    <w:rsid w:val="009B386B"/>
    <w:rsid w:val="009B38F3"/>
    <w:rsid w:val="009B4166"/>
    <w:rsid w:val="009B4A0F"/>
    <w:rsid w:val="009B4D23"/>
    <w:rsid w:val="009B4D71"/>
    <w:rsid w:val="009B4E9C"/>
    <w:rsid w:val="009B4FE4"/>
    <w:rsid w:val="009B621C"/>
    <w:rsid w:val="009B6261"/>
    <w:rsid w:val="009B6272"/>
    <w:rsid w:val="009B7907"/>
    <w:rsid w:val="009C1324"/>
    <w:rsid w:val="009C23C5"/>
    <w:rsid w:val="009C2890"/>
    <w:rsid w:val="009C2EF9"/>
    <w:rsid w:val="009C5B3A"/>
    <w:rsid w:val="009C5ED1"/>
    <w:rsid w:val="009C5F1A"/>
    <w:rsid w:val="009C6983"/>
    <w:rsid w:val="009C6A61"/>
    <w:rsid w:val="009C6D94"/>
    <w:rsid w:val="009D0B63"/>
    <w:rsid w:val="009D3437"/>
    <w:rsid w:val="009D3D36"/>
    <w:rsid w:val="009D3F3B"/>
    <w:rsid w:val="009D50B4"/>
    <w:rsid w:val="009D59AB"/>
    <w:rsid w:val="009E052B"/>
    <w:rsid w:val="009E2134"/>
    <w:rsid w:val="009E360E"/>
    <w:rsid w:val="009E6DF7"/>
    <w:rsid w:val="009E7D96"/>
    <w:rsid w:val="009F0BDE"/>
    <w:rsid w:val="009F3FC2"/>
    <w:rsid w:val="009F47BA"/>
    <w:rsid w:val="009F72E5"/>
    <w:rsid w:val="00A05474"/>
    <w:rsid w:val="00A05952"/>
    <w:rsid w:val="00A05FC4"/>
    <w:rsid w:val="00A0668B"/>
    <w:rsid w:val="00A06FCA"/>
    <w:rsid w:val="00A07159"/>
    <w:rsid w:val="00A0766D"/>
    <w:rsid w:val="00A11B99"/>
    <w:rsid w:val="00A1348D"/>
    <w:rsid w:val="00A13779"/>
    <w:rsid w:val="00A14A1D"/>
    <w:rsid w:val="00A15128"/>
    <w:rsid w:val="00A151BA"/>
    <w:rsid w:val="00A1619E"/>
    <w:rsid w:val="00A16534"/>
    <w:rsid w:val="00A17349"/>
    <w:rsid w:val="00A1758D"/>
    <w:rsid w:val="00A17BA5"/>
    <w:rsid w:val="00A20D1D"/>
    <w:rsid w:val="00A216E6"/>
    <w:rsid w:val="00A232EE"/>
    <w:rsid w:val="00A23F15"/>
    <w:rsid w:val="00A25358"/>
    <w:rsid w:val="00A259E2"/>
    <w:rsid w:val="00A26E21"/>
    <w:rsid w:val="00A277AD"/>
    <w:rsid w:val="00A30739"/>
    <w:rsid w:val="00A313AB"/>
    <w:rsid w:val="00A31B8B"/>
    <w:rsid w:val="00A32C51"/>
    <w:rsid w:val="00A33FE3"/>
    <w:rsid w:val="00A3546E"/>
    <w:rsid w:val="00A3591E"/>
    <w:rsid w:val="00A37FA5"/>
    <w:rsid w:val="00A40D95"/>
    <w:rsid w:val="00A41B84"/>
    <w:rsid w:val="00A42891"/>
    <w:rsid w:val="00A43737"/>
    <w:rsid w:val="00A44411"/>
    <w:rsid w:val="00A450E2"/>
    <w:rsid w:val="00A45110"/>
    <w:rsid w:val="00A469FA"/>
    <w:rsid w:val="00A46B11"/>
    <w:rsid w:val="00A46C13"/>
    <w:rsid w:val="00A4746A"/>
    <w:rsid w:val="00A508A1"/>
    <w:rsid w:val="00A51E6C"/>
    <w:rsid w:val="00A54835"/>
    <w:rsid w:val="00A55740"/>
    <w:rsid w:val="00A55B01"/>
    <w:rsid w:val="00A56511"/>
    <w:rsid w:val="00A56B5B"/>
    <w:rsid w:val="00A57193"/>
    <w:rsid w:val="00A577C7"/>
    <w:rsid w:val="00A613B1"/>
    <w:rsid w:val="00A61E8C"/>
    <w:rsid w:val="00A62C47"/>
    <w:rsid w:val="00A63213"/>
    <w:rsid w:val="00A63611"/>
    <w:rsid w:val="00A63DB4"/>
    <w:rsid w:val="00A64354"/>
    <w:rsid w:val="00A64405"/>
    <w:rsid w:val="00A64EE6"/>
    <w:rsid w:val="00A6521E"/>
    <w:rsid w:val="00A657DD"/>
    <w:rsid w:val="00A65804"/>
    <w:rsid w:val="00A659F9"/>
    <w:rsid w:val="00A666A6"/>
    <w:rsid w:val="00A6689A"/>
    <w:rsid w:val="00A668B9"/>
    <w:rsid w:val="00A66E60"/>
    <w:rsid w:val="00A6759D"/>
    <w:rsid w:val="00A676CB"/>
    <w:rsid w:val="00A676EC"/>
    <w:rsid w:val="00A70F44"/>
    <w:rsid w:val="00A71697"/>
    <w:rsid w:val="00A71971"/>
    <w:rsid w:val="00A73D06"/>
    <w:rsid w:val="00A7486A"/>
    <w:rsid w:val="00A75798"/>
    <w:rsid w:val="00A75F3B"/>
    <w:rsid w:val="00A7646C"/>
    <w:rsid w:val="00A764BC"/>
    <w:rsid w:val="00A80611"/>
    <w:rsid w:val="00A81CD8"/>
    <w:rsid w:val="00A82C0D"/>
    <w:rsid w:val="00A8482F"/>
    <w:rsid w:val="00A851E6"/>
    <w:rsid w:val="00A861C0"/>
    <w:rsid w:val="00A861ED"/>
    <w:rsid w:val="00A86D17"/>
    <w:rsid w:val="00A873AB"/>
    <w:rsid w:val="00A879B1"/>
    <w:rsid w:val="00A9039F"/>
    <w:rsid w:val="00A91A56"/>
    <w:rsid w:val="00A9296D"/>
    <w:rsid w:val="00A92AB4"/>
    <w:rsid w:val="00A93A1D"/>
    <w:rsid w:val="00A9416E"/>
    <w:rsid w:val="00A942CD"/>
    <w:rsid w:val="00A96365"/>
    <w:rsid w:val="00A9783E"/>
    <w:rsid w:val="00A9785D"/>
    <w:rsid w:val="00A97BEE"/>
    <w:rsid w:val="00AA31A3"/>
    <w:rsid w:val="00AA3A0E"/>
    <w:rsid w:val="00AA452B"/>
    <w:rsid w:val="00AA45C1"/>
    <w:rsid w:val="00AA4E66"/>
    <w:rsid w:val="00AA6318"/>
    <w:rsid w:val="00AA7E35"/>
    <w:rsid w:val="00AB11DB"/>
    <w:rsid w:val="00AB1EFE"/>
    <w:rsid w:val="00AB28AB"/>
    <w:rsid w:val="00AB2918"/>
    <w:rsid w:val="00AB2C4E"/>
    <w:rsid w:val="00AB4453"/>
    <w:rsid w:val="00AB4707"/>
    <w:rsid w:val="00AB5340"/>
    <w:rsid w:val="00AB5655"/>
    <w:rsid w:val="00AC12D4"/>
    <w:rsid w:val="00AC198D"/>
    <w:rsid w:val="00AC2469"/>
    <w:rsid w:val="00AC39E0"/>
    <w:rsid w:val="00AC413D"/>
    <w:rsid w:val="00AC5C24"/>
    <w:rsid w:val="00AC7182"/>
    <w:rsid w:val="00AC7790"/>
    <w:rsid w:val="00AC7C96"/>
    <w:rsid w:val="00AC7D8C"/>
    <w:rsid w:val="00AD07F8"/>
    <w:rsid w:val="00AD143F"/>
    <w:rsid w:val="00AD35DD"/>
    <w:rsid w:val="00AD36A1"/>
    <w:rsid w:val="00AD4C91"/>
    <w:rsid w:val="00AD5698"/>
    <w:rsid w:val="00AD56CC"/>
    <w:rsid w:val="00AD7C9B"/>
    <w:rsid w:val="00AE0DB8"/>
    <w:rsid w:val="00AE1D60"/>
    <w:rsid w:val="00AE237D"/>
    <w:rsid w:val="00AE29DE"/>
    <w:rsid w:val="00AE3151"/>
    <w:rsid w:val="00AE4857"/>
    <w:rsid w:val="00AE4F81"/>
    <w:rsid w:val="00AE5B98"/>
    <w:rsid w:val="00AE5FD9"/>
    <w:rsid w:val="00AE6D26"/>
    <w:rsid w:val="00AE7474"/>
    <w:rsid w:val="00AE78E0"/>
    <w:rsid w:val="00AE7DFE"/>
    <w:rsid w:val="00AF0F11"/>
    <w:rsid w:val="00AF2C46"/>
    <w:rsid w:val="00AF2FF9"/>
    <w:rsid w:val="00AF34B1"/>
    <w:rsid w:val="00AF5A34"/>
    <w:rsid w:val="00AF7249"/>
    <w:rsid w:val="00AF76EF"/>
    <w:rsid w:val="00AF7C07"/>
    <w:rsid w:val="00AF7D63"/>
    <w:rsid w:val="00B01424"/>
    <w:rsid w:val="00B01A7D"/>
    <w:rsid w:val="00B01EB9"/>
    <w:rsid w:val="00B02DB7"/>
    <w:rsid w:val="00B031D6"/>
    <w:rsid w:val="00B03595"/>
    <w:rsid w:val="00B042E3"/>
    <w:rsid w:val="00B047C7"/>
    <w:rsid w:val="00B04A26"/>
    <w:rsid w:val="00B04D46"/>
    <w:rsid w:val="00B050E4"/>
    <w:rsid w:val="00B053CB"/>
    <w:rsid w:val="00B10D06"/>
    <w:rsid w:val="00B110BC"/>
    <w:rsid w:val="00B11959"/>
    <w:rsid w:val="00B1332A"/>
    <w:rsid w:val="00B13586"/>
    <w:rsid w:val="00B155A5"/>
    <w:rsid w:val="00B164F1"/>
    <w:rsid w:val="00B168E0"/>
    <w:rsid w:val="00B17933"/>
    <w:rsid w:val="00B2047A"/>
    <w:rsid w:val="00B21BAA"/>
    <w:rsid w:val="00B21E42"/>
    <w:rsid w:val="00B225A0"/>
    <w:rsid w:val="00B22723"/>
    <w:rsid w:val="00B22A15"/>
    <w:rsid w:val="00B25543"/>
    <w:rsid w:val="00B25B1B"/>
    <w:rsid w:val="00B261D0"/>
    <w:rsid w:val="00B269DA"/>
    <w:rsid w:val="00B275BB"/>
    <w:rsid w:val="00B31B86"/>
    <w:rsid w:val="00B33259"/>
    <w:rsid w:val="00B339AF"/>
    <w:rsid w:val="00B33C07"/>
    <w:rsid w:val="00B34BBF"/>
    <w:rsid w:val="00B3510C"/>
    <w:rsid w:val="00B35231"/>
    <w:rsid w:val="00B40183"/>
    <w:rsid w:val="00B401A5"/>
    <w:rsid w:val="00B405B7"/>
    <w:rsid w:val="00B4262C"/>
    <w:rsid w:val="00B43547"/>
    <w:rsid w:val="00B43D18"/>
    <w:rsid w:val="00B45364"/>
    <w:rsid w:val="00B45BA2"/>
    <w:rsid w:val="00B462A6"/>
    <w:rsid w:val="00B46490"/>
    <w:rsid w:val="00B50D4F"/>
    <w:rsid w:val="00B5120C"/>
    <w:rsid w:val="00B54195"/>
    <w:rsid w:val="00B54203"/>
    <w:rsid w:val="00B55989"/>
    <w:rsid w:val="00B55C45"/>
    <w:rsid w:val="00B55D82"/>
    <w:rsid w:val="00B5659D"/>
    <w:rsid w:val="00B61626"/>
    <w:rsid w:val="00B62334"/>
    <w:rsid w:val="00B635C4"/>
    <w:rsid w:val="00B636D6"/>
    <w:rsid w:val="00B64965"/>
    <w:rsid w:val="00B64B91"/>
    <w:rsid w:val="00B6574B"/>
    <w:rsid w:val="00B66901"/>
    <w:rsid w:val="00B669B0"/>
    <w:rsid w:val="00B6709A"/>
    <w:rsid w:val="00B67216"/>
    <w:rsid w:val="00B67318"/>
    <w:rsid w:val="00B67494"/>
    <w:rsid w:val="00B716F3"/>
    <w:rsid w:val="00B71CAC"/>
    <w:rsid w:val="00B71E6D"/>
    <w:rsid w:val="00B72070"/>
    <w:rsid w:val="00B7227D"/>
    <w:rsid w:val="00B75C32"/>
    <w:rsid w:val="00B771A3"/>
    <w:rsid w:val="00B779E1"/>
    <w:rsid w:val="00B77AA8"/>
    <w:rsid w:val="00B77B6D"/>
    <w:rsid w:val="00B80609"/>
    <w:rsid w:val="00B80D07"/>
    <w:rsid w:val="00B82023"/>
    <w:rsid w:val="00B82774"/>
    <w:rsid w:val="00B827F5"/>
    <w:rsid w:val="00B84371"/>
    <w:rsid w:val="00B84486"/>
    <w:rsid w:val="00B85257"/>
    <w:rsid w:val="00B85A41"/>
    <w:rsid w:val="00B85FF9"/>
    <w:rsid w:val="00B87967"/>
    <w:rsid w:val="00B9033E"/>
    <w:rsid w:val="00B908DB"/>
    <w:rsid w:val="00B90A83"/>
    <w:rsid w:val="00B91F75"/>
    <w:rsid w:val="00B933EF"/>
    <w:rsid w:val="00B94111"/>
    <w:rsid w:val="00B9525C"/>
    <w:rsid w:val="00B960C5"/>
    <w:rsid w:val="00B96BF7"/>
    <w:rsid w:val="00B96C0C"/>
    <w:rsid w:val="00B97716"/>
    <w:rsid w:val="00BA11E5"/>
    <w:rsid w:val="00BA1A67"/>
    <w:rsid w:val="00BA2D85"/>
    <w:rsid w:val="00BA4623"/>
    <w:rsid w:val="00BA480B"/>
    <w:rsid w:val="00BA55A9"/>
    <w:rsid w:val="00BA62DE"/>
    <w:rsid w:val="00BA7F4F"/>
    <w:rsid w:val="00BB0C4A"/>
    <w:rsid w:val="00BB15D0"/>
    <w:rsid w:val="00BB15DE"/>
    <w:rsid w:val="00BB1692"/>
    <w:rsid w:val="00BB20CE"/>
    <w:rsid w:val="00BB28A6"/>
    <w:rsid w:val="00BB2ABC"/>
    <w:rsid w:val="00BB34B3"/>
    <w:rsid w:val="00BB44A6"/>
    <w:rsid w:val="00BB4CEC"/>
    <w:rsid w:val="00BB5833"/>
    <w:rsid w:val="00BB6D7C"/>
    <w:rsid w:val="00BB709F"/>
    <w:rsid w:val="00BB70FB"/>
    <w:rsid w:val="00BB7851"/>
    <w:rsid w:val="00BC0562"/>
    <w:rsid w:val="00BC0844"/>
    <w:rsid w:val="00BC093D"/>
    <w:rsid w:val="00BC0C0C"/>
    <w:rsid w:val="00BC17FC"/>
    <w:rsid w:val="00BC2B84"/>
    <w:rsid w:val="00BC4A02"/>
    <w:rsid w:val="00BC680B"/>
    <w:rsid w:val="00BC7031"/>
    <w:rsid w:val="00BD123A"/>
    <w:rsid w:val="00BD1287"/>
    <w:rsid w:val="00BD1FF1"/>
    <w:rsid w:val="00BD212A"/>
    <w:rsid w:val="00BD525B"/>
    <w:rsid w:val="00BD65F7"/>
    <w:rsid w:val="00BD7276"/>
    <w:rsid w:val="00BE061F"/>
    <w:rsid w:val="00BE0B37"/>
    <w:rsid w:val="00BE2356"/>
    <w:rsid w:val="00BE5547"/>
    <w:rsid w:val="00BE7969"/>
    <w:rsid w:val="00BF0742"/>
    <w:rsid w:val="00BF1300"/>
    <w:rsid w:val="00BF1470"/>
    <w:rsid w:val="00BF2DDB"/>
    <w:rsid w:val="00BF3DE7"/>
    <w:rsid w:val="00BF41EA"/>
    <w:rsid w:val="00BF468B"/>
    <w:rsid w:val="00BF49AC"/>
    <w:rsid w:val="00BF64C0"/>
    <w:rsid w:val="00BF7A7C"/>
    <w:rsid w:val="00BF7E4E"/>
    <w:rsid w:val="00C0058D"/>
    <w:rsid w:val="00C0186C"/>
    <w:rsid w:val="00C01BB8"/>
    <w:rsid w:val="00C02436"/>
    <w:rsid w:val="00C02585"/>
    <w:rsid w:val="00C029E4"/>
    <w:rsid w:val="00C0483B"/>
    <w:rsid w:val="00C06116"/>
    <w:rsid w:val="00C072EA"/>
    <w:rsid w:val="00C07371"/>
    <w:rsid w:val="00C12270"/>
    <w:rsid w:val="00C12EA6"/>
    <w:rsid w:val="00C13A3E"/>
    <w:rsid w:val="00C13A79"/>
    <w:rsid w:val="00C160BC"/>
    <w:rsid w:val="00C165BF"/>
    <w:rsid w:val="00C17289"/>
    <w:rsid w:val="00C20AAD"/>
    <w:rsid w:val="00C21363"/>
    <w:rsid w:val="00C21CE8"/>
    <w:rsid w:val="00C22C9D"/>
    <w:rsid w:val="00C24A18"/>
    <w:rsid w:val="00C27545"/>
    <w:rsid w:val="00C30633"/>
    <w:rsid w:val="00C30C63"/>
    <w:rsid w:val="00C31DFF"/>
    <w:rsid w:val="00C333E2"/>
    <w:rsid w:val="00C3348F"/>
    <w:rsid w:val="00C3419C"/>
    <w:rsid w:val="00C35283"/>
    <w:rsid w:val="00C36E17"/>
    <w:rsid w:val="00C36E38"/>
    <w:rsid w:val="00C371A9"/>
    <w:rsid w:val="00C40516"/>
    <w:rsid w:val="00C41236"/>
    <w:rsid w:val="00C42D62"/>
    <w:rsid w:val="00C44797"/>
    <w:rsid w:val="00C4536D"/>
    <w:rsid w:val="00C458E8"/>
    <w:rsid w:val="00C46992"/>
    <w:rsid w:val="00C47549"/>
    <w:rsid w:val="00C475F8"/>
    <w:rsid w:val="00C47B77"/>
    <w:rsid w:val="00C5041B"/>
    <w:rsid w:val="00C50994"/>
    <w:rsid w:val="00C51F45"/>
    <w:rsid w:val="00C52777"/>
    <w:rsid w:val="00C549DA"/>
    <w:rsid w:val="00C54D6F"/>
    <w:rsid w:val="00C558DA"/>
    <w:rsid w:val="00C56099"/>
    <w:rsid w:val="00C57664"/>
    <w:rsid w:val="00C6303D"/>
    <w:rsid w:val="00C63E94"/>
    <w:rsid w:val="00C6424A"/>
    <w:rsid w:val="00C64321"/>
    <w:rsid w:val="00C644FB"/>
    <w:rsid w:val="00C6475E"/>
    <w:rsid w:val="00C64A3D"/>
    <w:rsid w:val="00C651A9"/>
    <w:rsid w:val="00C65271"/>
    <w:rsid w:val="00C67678"/>
    <w:rsid w:val="00C70091"/>
    <w:rsid w:val="00C70466"/>
    <w:rsid w:val="00C720FC"/>
    <w:rsid w:val="00C725DC"/>
    <w:rsid w:val="00C73E4D"/>
    <w:rsid w:val="00C73FEC"/>
    <w:rsid w:val="00C758D6"/>
    <w:rsid w:val="00C75F8B"/>
    <w:rsid w:val="00C7797B"/>
    <w:rsid w:val="00C80257"/>
    <w:rsid w:val="00C818C1"/>
    <w:rsid w:val="00C81AB3"/>
    <w:rsid w:val="00C81F87"/>
    <w:rsid w:val="00C83469"/>
    <w:rsid w:val="00C83F81"/>
    <w:rsid w:val="00C84759"/>
    <w:rsid w:val="00C84E07"/>
    <w:rsid w:val="00C8529B"/>
    <w:rsid w:val="00C85556"/>
    <w:rsid w:val="00C86526"/>
    <w:rsid w:val="00C86C0D"/>
    <w:rsid w:val="00C87A61"/>
    <w:rsid w:val="00C90FDD"/>
    <w:rsid w:val="00C9138D"/>
    <w:rsid w:val="00C91F2E"/>
    <w:rsid w:val="00C93203"/>
    <w:rsid w:val="00C9330C"/>
    <w:rsid w:val="00C93A3A"/>
    <w:rsid w:val="00C943B1"/>
    <w:rsid w:val="00C956B3"/>
    <w:rsid w:val="00C95831"/>
    <w:rsid w:val="00C961BB"/>
    <w:rsid w:val="00C973FF"/>
    <w:rsid w:val="00C97761"/>
    <w:rsid w:val="00CA0863"/>
    <w:rsid w:val="00CA2CB5"/>
    <w:rsid w:val="00CA3FEB"/>
    <w:rsid w:val="00CA5494"/>
    <w:rsid w:val="00CA5B72"/>
    <w:rsid w:val="00CA61DB"/>
    <w:rsid w:val="00CA6920"/>
    <w:rsid w:val="00CA6C7F"/>
    <w:rsid w:val="00CA7B1F"/>
    <w:rsid w:val="00CA7D27"/>
    <w:rsid w:val="00CA7E71"/>
    <w:rsid w:val="00CB1404"/>
    <w:rsid w:val="00CB47A0"/>
    <w:rsid w:val="00CB5521"/>
    <w:rsid w:val="00CB5D88"/>
    <w:rsid w:val="00CB6129"/>
    <w:rsid w:val="00CB70DF"/>
    <w:rsid w:val="00CB75C4"/>
    <w:rsid w:val="00CC10A6"/>
    <w:rsid w:val="00CC1AE7"/>
    <w:rsid w:val="00CC2354"/>
    <w:rsid w:val="00CC2CD0"/>
    <w:rsid w:val="00CC2D41"/>
    <w:rsid w:val="00CC355A"/>
    <w:rsid w:val="00CC494F"/>
    <w:rsid w:val="00CC52A5"/>
    <w:rsid w:val="00CC5DC3"/>
    <w:rsid w:val="00CC6C88"/>
    <w:rsid w:val="00CC797D"/>
    <w:rsid w:val="00CD0F10"/>
    <w:rsid w:val="00CD1509"/>
    <w:rsid w:val="00CD17BA"/>
    <w:rsid w:val="00CD1DD2"/>
    <w:rsid w:val="00CD2893"/>
    <w:rsid w:val="00CD2A97"/>
    <w:rsid w:val="00CD2FCB"/>
    <w:rsid w:val="00CD3D68"/>
    <w:rsid w:val="00CD4A4D"/>
    <w:rsid w:val="00CD69A3"/>
    <w:rsid w:val="00CD7044"/>
    <w:rsid w:val="00CD779F"/>
    <w:rsid w:val="00CE027B"/>
    <w:rsid w:val="00CE05A4"/>
    <w:rsid w:val="00CE09AB"/>
    <w:rsid w:val="00CE1146"/>
    <w:rsid w:val="00CE15CA"/>
    <w:rsid w:val="00CE2264"/>
    <w:rsid w:val="00CE229D"/>
    <w:rsid w:val="00CE2562"/>
    <w:rsid w:val="00CE2A2D"/>
    <w:rsid w:val="00CE4BFA"/>
    <w:rsid w:val="00CE524C"/>
    <w:rsid w:val="00CE5A5E"/>
    <w:rsid w:val="00CE5FCF"/>
    <w:rsid w:val="00CE7B1F"/>
    <w:rsid w:val="00CF053A"/>
    <w:rsid w:val="00CF141F"/>
    <w:rsid w:val="00CF1A24"/>
    <w:rsid w:val="00CF1E22"/>
    <w:rsid w:val="00CF4777"/>
    <w:rsid w:val="00CF4AEE"/>
    <w:rsid w:val="00CF7C54"/>
    <w:rsid w:val="00D01E2E"/>
    <w:rsid w:val="00D02075"/>
    <w:rsid w:val="00D023AA"/>
    <w:rsid w:val="00D02974"/>
    <w:rsid w:val="00D047EF"/>
    <w:rsid w:val="00D05381"/>
    <w:rsid w:val="00D05A4F"/>
    <w:rsid w:val="00D1017D"/>
    <w:rsid w:val="00D1252B"/>
    <w:rsid w:val="00D12B2C"/>
    <w:rsid w:val="00D15118"/>
    <w:rsid w:val="00D16652"/>
    <w:rsid w:val="00D169AF"/>
    <w:rsid w:val="00D16B59"/>
    <w:rsid w:val="00D2020F"/>
    <w:rsid w:val="00D21E74"/>
    <w:rsid w:val="00D22513"/>
    <w:rsid w:val="00D24103"/>
    <w:rsid w:val="00D25249"/>
    <w:rsid w:val="00D2569F"/>
    <w:rsid w:val="00D25A97"/>
    <w:rsid w:val="00D25F71"/>
    <w:rsid w:val="00D2766C"/>
    <w:rsid w:val="00D27CD1"/>
    <w:rsid w:val="00D30329"/>
    <w:rsid w:val="00D30D4E"/>
    <w:rsid w:val="00D30D59"/>
    <w:rsid w:val="00D3177A"/>
    <w:rsid w:val="00D31DC7"/>
    <w:rsid w:val="00D32AD9"/>
    <w:rsid w:val="00D34272"/>
    <w:rsid w:val="00D34299"/>
    <w:rsid w:val="00D34462"/>
    <w:rsid w:val="00D34988"/>
    <w:rsid w:val="00D35E1B"/>
    <w:rsid w:val="00D37012"/>
    <w:rsid w:val="00D4060A"/>
    <w:rsid w:val="00D41373"/>
    <w:rsid w:val="00D41439"/>
    <w:rsid w:val="00D41537"/>
    <w:rsid w:val="00D41E7C"/>
    <w:rsid w:val="00D42E78"/>
    <w:rsid w:val="00D42E93"/>
    <w:rsid w:val="00D44172"/>
    <w:rsid w:val="00D44BC3"/>
    <w:rsid w:val="00D45DFB"/>
    <w:rsid w:val="00D46044"/>
    <w:rsid w:val="00D46C05"/>
    <w:rsid w:val="00D46DE1"/>
    <w:rsid w:val="00D50E8C"/>
    <w:rsid w:val="00D51371"/>
    <w:rsid w:val="00D51572"/>
    <w:rsid w:val="00D51723"/>
    <w:rsid w:val="00D518D1"/>
    <w:rsid w:val="00D5241B"/>
    <w:rsid w:val="00D52423"/>
    <w:rsid w:val="00D539B7"/>
    <w:rsid w:val="00D53E52"/>
    <w:rsid w:val="00D5403F"/>
    <w:rsid w:val="00D54175"/>
    <w:rsid w:val="00D5649F"/>
    <w:rsid w:val="00D566A1"/>
    <w:rsid w:val="00D56FFB"/>
    <w:rsid w:val="00D6034D"/>
    <w:rsid w:val="00D62C49"/>
    <w:rsid w:val="00D63150"/>
    <w:rsid w:val="00D63B8C"/>
    <w:rsid w:val="00D63C05"/>
    <w:rsid w:val="00D641D3"/>
    <w:rsid w:val="00D6441B"/>
    <w:rsid w:val="00D64A9C"/>
    <w:rsid w:val="00D6578B"/>
    <w:rsid w:val="00D71D25"/>
    <w:rsid w:val="00D72AE3"/>
    <w:rsid w:val="00D739CC"/>
    <w:rsid w:val="00D744F8"/>
    <w:rsid w:val="00D74D1A"/>
    <w:rsid w:val="00D74F7B"/>
    <w:rsid w:val="00D751D9"/>
    <w:rsid w:val="00D770BE"/>
    <w:rsid w:val="00D7745D"/>
    <w:rsid w:val="00D80419"/>
    <w:rsid w:val="00D8093D"/>
    <w:rsid w:val="00D80A9A"/>
    <w:rsid w:val="00D8106B"/>
    <w:rsid w:val="00D8108C"/>
    <w:rsid w:val="00D813A9"/>
    <w:rsid w:val="00D81988"/>
    <w:rsid w:val="00D82587"/>
    <w:rsid w:val="00D82D20"/>
    <w:rsid w:val="00D83CCC"/>
    <w:rsid w:val="00D842AE"/>
    <w:rsid w:val="00D85789"/>
    <w:rsid w:val="00D85FC4"/>
    <w:rsid w:val="00D9211C"/>
    <w:rsid w:val="00D92DE0"/>
    <w:rsid w:val="00D93442"/>
    <w:rsid w:val="00D93A0F"/>
    <w:rsid w:val="00D956AE"/>
    <w:rsid w:val="00D961E1"/>
    <w:rsid w:val="00D96369"/>
    <w:rsid w:val="00D97F1C"/>
    <w:rsid w:val="00D97F23"/>
    <w:rsid w:val="00DA1BCA"/>
    <w:rsid w:val="00DA2307"/>
    <w:rsid w:val="00DA400B"/>
    <w:rsid w:val="00DA4DE2"/>
    <w:rsid w:val="00DA527D"/>
    <w:rsid w:val="00DA52B4"/>
    <w:rsid w:val="00DA5451"/>
    <w:rsid w:val="00DA6394"/>
    <w:rsid w:val="00DA6B58"/>
    <w:rsid w:val="00DB1194"/>
    <w:rsid w:val="00DB35A0"/>
    <w:rsid w:val="00DB36B9"/>
    <w:rsid w:val="00DB534F"/>
    <w:rsid w:val="00DB638C"/>
    <w:rsid w:val="00DB6805"/>
    <w:rsid w:val="00DC0E48"/>
    <w:rsid w:val="00DC1277"/>
    <w:rsid w:val="00DC1A6D"/>
    <w:rsid w:val="00DC357C"/>
    <w:rsid w:val="00DC46FF"/>
    <w:rsid w:val="00DC53CD"/>
    <w:rsid w:val="00DC76B8"/>
    <w:rsid w:val="00DC784E"/>
    <w:rsid w:val="00DD1207"/>
    <w:rsid w:val="00DD1A4F"/>
    <w:rsid w:val="00DD226E"/>
    <w:rsid w:val="00DD2DA4"/>
    <w:rsid w:val="00DD3C8C"/>
    <w:rsid w:val="00DD5291"/>
    <w:rsid w:val="00DD6FA7"/>
    <w:rsid w:val="00DD71A4"/>
    <w:rsid w:val="00DD7C2C"/>
    <w:rsid w:val="00DE17CD"/>
    <w:rsid w:val="00DE2655"/>
    <w:rsid w:val="00DE2A08"/>
    <w:rsid w:val="00DE419E"/>
    <w:rsid w:val="00DE4DEE"/>
    <w:rsid w:val="00DE61A3"/>
    <w:rsid w:val="00DE6AC0"/>
    <w:rsid w:val="00DE7162"/>
    <w:rsid w:val="00DE7A06"/>
    <w:rsid w:val="00DE7CB3"/>
    <w:rsid w:val="00DF2E55"/>
    <w:rsid w:val="00DF33F6"/>
    <w:rsid w:val="00DF5099"/>
    <w:rsid w:val="00DF59F6"/>
    <w:rsid w:val="00DF70AD"/>
    <w:rsid w:val="00DF7F14"/>
    <w:rsid w:val="00E01CC6"/>
    <w:rsid w:val="00E03F3B"/>
    <w:rsid w:val="00E04301"/>
    <w:rsid w:val="00E04321"/>
    <w:rsid w:val="00E04DF1"/>
    <w:rsid w:val="00E04E4A"/>
    <w:rsid w:val="00E05115"/>
    <w:rsid w:val="00E06389"/>
    <w:rsid w:val="00E06797"/>
    <w:rsid w:val="00E067DE"/>
    <w:rsid w:val="00E07177"/>
    <w:rsid w:val="00E07216"/>
    <w:rsid w:val="00E10FB7"/>
    <w:rsid w:val="00E110C8"/>
    <w:rsid w:val="00E13330"/>
    <w:rsid w:val="00E13BAA"/>
    <w:rsid w:val="00E13EED"/>
    <w:rsid w:val="00E1511C"/>
    <w:rsid w:val="00E162D3"/>
    <w:rsid w:val="00E16FE5"/>
    <w:rsid w:val="00E17BD4"/>
    <w:rsid w:val="00E203B6"/>
    <w:rsid w:val="00E215A4"/>
    <w:rsid w:val="00E215B0"/>
    <w:rsid w:val="00E21C83"/>
    <w:rsid w:val="00E2340B"/>
    <w:rsid w:val="00E23DAC"/>
    <w:rsid w:val="00E24AEF"/>
    <w:rsid w:val="00E2657C"/>
    <w:rsid w:val="00E30186"/>
    <w:rsid w:val="00E302D9"/>
    <w:rsid w:val="00E30980"/>
    <w:rsid w:val="00E30EC1"/>
    <w:rsid w:val="00E31978"/>
    <w:rsid w:val="00E3411A"/>
    <w:rsid w:val="00E341BA"/>
    <w:rsid w:val="00E34F8D"/>
    <w:rsid w:val="00E37328"/>
    <w:rsid w:val="00E4012E"/>
    <w:rsid w:val="00E40A01"/>
    <w:rsid w:val="00E40FE3"/>
    <w:rsid w:val="00E4130B"/>
    <w:rsid w:val="00E41F56"/>
    <w:rsid w:val="00E41FB3"/>
    <w:rsid w:val="00E427DB"/>
    <w:rsid w:val="00E4438D"/>
    <w:rsid w:val="00E44963"/>
    <w:rsid w:val="00E45435"/>
    <w:rsid w:val="00E4612E"/>
    <w:rsid w:val="00E462EE"/>
    <w:rsid w:val="00E46D9A"/>
    <w:rsid w:val="00E471DE"/>
    <w:rsid w:val="00E47CC4"/>
    <w:rsid w:val="00E50121"/>
    <w:rsid w:val="00E529FB"/>
    <w:rsid w:val="00E54595"/>
    <w:rsid w:val="00E54596"/>
    <w:rsid w:val="00E54C56"/>
    <w:rsid w:val="00E54F1E"/>
    <w:rsid w:val="00E565FF"/>
    <w:rsid w:val="00E56947"/>
    <w:rsid w:val="00E56D34"/>
    <w:rsid w:val="00E578BA"/>
    <w:rsid w:val="00E579BD"/>
    <w:rsid w:val="00E604CE"/>
    <w:rsid w:val="00E61362"/>
    <w:rsid w:val="00E62C29"/>
    <w:rsid w:val="00E64107"/>
    <w:rsid w:val="00E64B30"/>
    <w:rsid w:val="00E651B8"/>
    <w:rsid w:val="00E65388"/>
    <w:rsid w:val="00E70DB7"/>
    <w:rsid w:val="00E70DFA"/>
    <w:rsid w:val="00E70E48"/>
    <w:rsid w:val="00E72A1C"/>
    <w:rsid w:val="00E730F5"/>
    <w:rsid w:val="00E74524"/>
    <w:rsid w:val="00E74D01"/>
    <w:rsid w:val="00E7565B"/>
    <w:rsid w:val="00E75D20"/>
    <w:rsid w:val="00E76253"/>
    <w:rsid w:val="00E7695D"/>
    <w:rsid w:val="00E815D3"/>
    <w:rsid w:val="00E81947"/>
    <w:rsid w:val="00E82DD2"/>
    <w:rsid w:val="00E837A1"/>
    <w:rsid w:val="00E85789"/>
    <w:rsid w:val="00E85B7D"/>
    <w:rsid w:val="00E86B0D"/>
    <w:rsid w:val="00E86C13"/>
    <w:rsid w:val="00E90CAC"/>
    <w:rsid w:val="00E9121B"/>
    <w:rsid w:val="00E91AE9"/>
    <w:rsid w:val="00E92104"/>
    <w:rsid w:val="00E9217E"/>
    <w:rsid w:val="00E925CC"/>
    <w:rsid w:val="00E92642"/>
    <w:rsid w:val="00E92B5F"/>
    <w:rsid w:val="00E93399"/>
    <w:rsid w:val="00E9378A"/>
    <w:rsid w:val="00E952A0"/>
    <w:rsid w:val="00E959B7"/>
    <w:rsid w:val="00E96953"/>
    <w:rsid w:val="00EA0B53"/>
    <w:rsid w:val="00EA0F3E"/>
    <w:rsid w:val="00EA1C2C"/>
    <w:rsid w:val="00EA25D1"/>
    <w:rsid w:val="00EA2D35"/>
    <w:rsid w:val="00EA362B"/>
    <w:rsid w:val="00EA39E5"/>
    <w:rsid w:val="00EA4E59"/>
    <w:rsid w:val="00EA54CD"/>
    <w:rsid w:val="00EA6184"/>
    <w:rsid w:val="00EA6B30"/>
    <w:rsid w:val="00EA6BBD"/>
    <w:rsid w:val="00EA6C44"/>
    <w:rsid w:val="00EA7552"/>
    <w:rsid w:val="00EB1B8B"/>
    <w:rsid w:val="00EB5AA8"/>
    <w:rsid w:val="00EB6D99"/>
    <w:rsid w:val="00EB7255"/>
    <w:rsid w:val="00EC035D"/>
    <w:rsid w:val="00EC0B35"/>
    <w:rsid w:val="00EC3219"/>
    <w:rsid w:val="00EC388E"/>
    <w:rsid w:val="00EC3B5F"/>
    <w:rsid w:val="00EC4B79"/>
    <w:rsid w:val="00EC5A46"/>
    <w:rsid w:val="00EC63E2"/>
    <w:rsid w:val="00EC6FE3"/>
    <w:rsid w:val="00EC7AAC"/>
    <w:rsid w:val="00EC7E23"/>
    <w:rsid w:val="00ED11ED"/>
    <w:rsid w:val="00ED1799"/>
    <w:rsid w:val="00ED2A1B"/>
    <w:rsid w:val="00ED2A4F"/>
    <w:rsid w:val="00ED42D5"/>
    <w:rsid w:val="00ED4F23"/>
    <w:rsid w:val="00ED4FB8"/>
    <w:rsid w:val="00EE0671"/>
    <w:rsid w:val="00EE0D24"/>
    <w:rsid w:val="00EE1785"/>
    <w:rsid w:val="00EE1CD4"/>
    <w:rsid w:val="00EE247B"/>
    <w:rsid w:val="00EE6C42"/>
    <w:rsid w:val="00EE71ED"/>
    <w:rsid w:val="00EE740A"/>
    <w:rsid w:val="00EF081A"/>
    <w:rsid w:val="00EF0CDD"/>
    <w:rsid w:val="00EF17A7"/>
    <w:rsid w:val="00EF22B3"/>
    <w:rsid w:val="00EF2844"/>
    <w:rsid w:val="00EF35BD"/>
    <w:rsid w:val="00EF5BDC"/>
    <w:rsid w:val="00EF7177"/>
    <w:rsid w:val="00EF7BBF"/>
    <w:rsid w:val="00EF7C41"/>
    <w:rsid w:val="00F01C40"/>
    <w:rsid w:val="00F03550"/>
    <w:rsid w:val="00F044F7"/>
    <w:rsid w:val="00F046AE"/>
    <w:rsid w:val="00F05FA8"/>
    <w:rsid w:val="00F064C1"/>
    <w:rsid w:val="00F072FE"/>
    <w:rsid w:val="00F11300"/>
    <w:rsid w:val="00F113DA"/>
    <w:rsid w:val="00F11B1D"/>
    <w:rsid w:val="00F12540"/>
    <w:rsid w:val="00F12A90"/>
    <w:rsid w:val="00F12BD0"/>
    <w:rsid w:val="00F1319E"/>
    <w:rsid w:val="00F13F44"/>
    <w:rsid w:val="00F158EE"/>
    <w:rsid w:val="00F16290"/>
    <w:rsid w:val="00F17586"/>
    <w:rsid w:val="00F17819"/>
    <w:rsid w:val="00F17F8B"/>
    <w:rsid w:val="00F22D44"/>
    <w:rsid w:val="00F22EBE"/>
    <w:rsid w:val="00F25431"/>
    <w:rsid w:val="00F2549D"/>
    <w:rsid w:val="00F26017"/>
    <w:rsid w:val="00F27ED5"/>
    <w:rsid w:val="00F30D9D"/>
    <w:rsid w:val="00F30E2E"/>
    <w:rsid w:val="00F321B2"/>
    <w:rsid w:val="00F32F67"/>
    <w:rsid w:val="00F358A1"/>
    <w:rsid w:val="00F362AD"/>
    <w:rsid w:val="00F366DE"/>
    <w:rsid w:val="00F36F65"/>
    <w:rsid w:val="00F37DC8"/>
    <w:rsid w:val="00F41127"/>
    <w:rsid w:val="00F42017"/>
    <w:rsid w:val="00F428DD"/>
    <w:rsid w:val="00F44AFC"/>
    <w:rsid w:val="00F44DDD"/>
    <w:rsid w:val="00F45C3E"/>
    <w:rsid w:val="00F4697A"/>
    <w:rsid w:val="00F470C6"/>
    <w:rsid w:val="00F475B6"/>
    <w:rsid w:val="00F47CD5"/>
    <w:rsid w:val="00F504AC"/>
    <w:rsid w:val="00F5271B"/>
    <w:rsid w:val="00F5319C"/>
    <w:rsid w:val="00F5341A"/>
    <w:rsid w:val="00F576B0"/>
    <w:rsid w:val="00F60FCF"/>
    <w:rsid w:val="00F61475"/>
    <w:rsid w:val="00F61FE2"/>
    <w:rsid w:val="00F650C3"/>
    <w:rsid w:val="00F676EB"/>
    <w:rsid w:val="00F700F8"/>
    <w:rsid w:val="00F701AE"/>
    <w:rsid w:val="00F71407"/>
    <w:rsid w:val="00F716AD"/>
    <w:rsid w:val="00F72224"/>
    <w:rsid w:val="00F761EA"/>
    <w:rsid w:val="00F8091E"/>
    <w:rsid w:val="00F80E34"/>
    <w:rsid w:val="00F81CB4"/>
    <w:rsid w:val="00F8260A"/>
    <w:rsid w:val="00F83F10"/>
    <w:rsid w:val="00F83F55"/>
    <w:rsid w:val="00F84781"/>
    <w:rsid w:val="00F8577F"/>
    <w:rsid w:val="00F8615C"/>
    <w:rsid w:val="00F86B4F"/>
    <w:rsid w:val="00F86FDB"/>
    <w:rsid w:val="00F87AC1"/>
    <w:rsid w:val="00F87BAD"/>
    <w:rsid w:val="00F9143E"/>
    <w:rsid w:val="00F9157D"/>
    <w:rsid w:val="00F91A21"/>
    <w:rsid w:val="00F93C65"/>
    <w:rsid w:val="00F94421"/>
    <w:rsid w:val="00F9516F"/>
    <w:rsid w:val="00F9521B"/>
    <w:rsid w:val="00F95C41"/>
    <w:rsid w:val="00FA13F7"/>
    <w:rsid w:val="00FA16FC"/>
    <w:rsid w:val="00FA3560"/>
    <w:rsid w:val="00FA380A"/>
    <w:rsid w:val="00FA38B5"/>
    <w:rsid w:val="00FA4337"/>
    <w:rsid w:val="00FA7174"/>
    <w:rsid w:val="00FA79A8"/>
    <w:rsid w:val="00FB1537"/>
    <w:rsid w:val="00FB254A"/>
    <w:rsid w:val="00FB6C90"/>
    <w:rsid w:val="00FB7ABF"/>
    <w:rsid w:val="00FC0D19"/>
    <w:rsid w:val="00FC0EE5"/>
    <w:rsid w:val="00FC4412"/>
    <w:rsid w:val="00FC47C2"/>
    <w:rsid w:val="00FC4B3F"/>
    <w:rsid w:val="00FC4EFB"/>
    <w:rsid w:val="00FC50FD"/>
    <w:rsid w:val="00FC5F1A"/>
    <w:rsid w:val="00FC7311"/>
    <w:rsid w:val="00FC7715"/>
    <w:rsid w:val="00FD0941"/>
    <w:rsid w:val="00FD1533"/>
    <w:rsid w:val="00FD253F"/>
    <w:rsid w:val="00FD3CE3"/>
    <w:rsid w:val="00FD3DE7"/>
    <w:rsid w:val="00FD3EE8"/>
    <w:rsid w:val="00FD4053"/>
    <w:rsid w:val="00FD534F"/>
    <w:rsid w:val="00FD5860"/>
    <w:rsid w:val="00FD6A82"/>
    <w:rsid w:val="00FD6E0B"/>
    <w:rsid w:val="00FE352D"/>
    <w:rsid w:val="00FE5015"/>
    <w:rsid w:val="00FE7466"/>
    <w:rsid w:val="00FE796E"/>
    <w:rsid w:val="00FE7A63"/>
    <w:rsid w:val="00FE7D62"/>
    <w:rsid w:val="00FF04FD"/>
    <w:rsid w:val="00FF11E9"/>
    <w:rsid w:val="00FF1266"/>
    <w:rsid w:val="00FF2F85"/>
    <w:rsid w:val="00FF4DBA"/>
    <w:rsid w:val="00FF79C8"/>
  </w:rsids>
  <m:mathPr>
    <m:mathFont m:val="Cambria Math"/>
    <m:brkBin m:val="before"/>
    <m:brkBinSub m:val="--"/>
    <m:smallFrac m:val="0"/>
    <m:dispDef/>
    <m:lMargin m:val="0"/>
    <m:rMargin m:val="0"/>
    <m:defJc m:val="centerGroup"/>
    <m:wrapIndent m:val="1440"/>
    <m:intLim m:val="subSup"/>
    <m:naryLim m:val="undOvr"/>
  </m:mathPr>
  <w:themeFontLang w:val="en-Z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E443CA"/>
  <w15:docId w15:val="{00804765-F71A-4899-BDBC-BCD9C452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4D23"/>
    <w:rPr>
      <w:rFonts w:eastAsia="MS Mincho"/>
      <w:sz w:val="24"/>
      <w:szCs w:val="24"/>
      <w:lang w:val="es-ES_tradnl" w:eastAsia="en-US"/>
    </w:rPr>
  </w:style>
  <w:style w:type="paragraph" w:styleId="Heading1">
    <w:name w:val="heading 1"/>
    <w:basedOn w:val="Normal"/>
    <w:next w:val="Normalnumber"/>
    <w:link w:val="Heading1Char"/>
    <w:qFormat/>
    <w:rsid w:val="00062885"/>
    <w:pPr>
      <w:keepNext/>
      <w:numPr>
        <w:numId w:val="4"/>
      </w:numPr>
      <w:tabs>
        <w:tab w:val="left" w:pos="1247"/>
        <w:tab w:val="left" w:pos="1814"/>
      </w:tabs>
      <w:spacing w:before="240" w:after="120"/>
      <w:ind w:hanging="534"/>
      <w:outlineLvl w:val="0"/>
    </w:pPr>
    <w:rPr>
      <w:b/>
      <w:sz w:val="28"/>
    </w:rPr>
  </w:style>
  <w:style w:type="paragraph" w:styleId="Heading2">
    <w:name w:val="heading 2"/>
    <w:basedOn w:val="Normal"/>
    <w:next w:val="Normalnumber"/>
    <w:link w:val="Heading2Char"/>
    <w:qFormat/>
    <w:rsid w:val="009B4D23"/>
    <w:pPr>
      <w:keepNext/>
      <w:numPr>
        <w:ilvl w:val="1"/>
        <w:numId w:val="5"/>
      </w:numPr>
      <w:spacing w:before="240" w:after="120"/>
      <w:ind w:left="1276" w:hanging="556"/>
      <w:outlineLvl w:val="1"/>
    </w:pPr>
    <w:rPr>
      <w:b/>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qFormat/>
    <w:rsid w:val="009B4D23"/>
    <w:pPr>
      <w:keepNext/>
      <w:outlineLvl w:val="3"/>
    </w:pPr>
  </w:style>
  <w:style w:type="paragraph" w:styleId="Heading5">
    <w:name w:val="heading 5"/>
    <w:basedOn w:val="Normal"/>
    <w:next w:val="Normal"/>
    <w:qFormat/>
    <w:rsid w:val="009B4D23"/>
    <w:pPr>
      <w:keepNext/>
      <w:outlineLvl w:val="4"/>
    </w:pPr>
    <w:rPr>
      <w:rFonts w:ascii="Univers" w:hAnsi="Univers"/>
      <w:b/>
    </w:rPr>
  </w:style>
  <w:style w:type="paragraph" w:styleId="Heading6">
    <w:name w:val="heading 6"/>
    <w:basedOn w:val="Normal"/>
    <w:next w:val="Normal"/>
    <w:qFormat/>
    <w:rsid w:val="009B4D23"/>
    <w:pPr>
      <w:keepNext/>
      <w:ind w:left="578"/>
      <w:outlineLvl w:val="5"/>
    </w:pPr>
    <w:rPr>
      <w:b/>
      <w:bCs/>
    </w:rPr>
  </w:style>
  <w:style w:type="paragraph" w:styleId="Heading7">
    <w:name w:val="heading 7"/>
    <w:basedOn w:val="Normal"/>
    <w:next w:val="Normal"/>
    <w:qFormat/>
    <w:rsid w:val="009B4D23"/>
    <w:pPr>
      <w:keepNext/>
      <w:widowControl w:val="0"/>
      <w:jc w:val="center"/>
      <w:outlineLvl w:val="6"/>
    </w:pPr>
    <w:rPr>
      <w:snapToGrid w:val="0"/>
      <w:u w:val="single"/>
      <w:lang w:val="en-US"/>
    </w:rPr>
  </w:style>
  <w:style w:type="paragraph" w:styleId="Heading8">
    <w:name w:val="heading 8"/>
    <w:basedOn w:val="Normal"/>
    <w:next w:val="Normal"/>
    <w:qFormat/>
    <w:rsid w:val="009B4D23"/>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9B4D23"/>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qFormat/>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9B4D23"/>
    <w:pPr>
      <w:keepNext/>
      <w:keepLines/>
      <w:tabs>
        <w:tab w:val="right" w:pos="624"/>
        <w:tab w:val="right" w:pos="851"/>
      </w:tabs>
      <w:suppressAutoHyphens/>
      <w:spacing w:before="120" w:after="120"/>
      <w:ind w:left="1871" w:right="284" w:hanging="611"/>
    </w:pPr>
    <w:rPr>
      <w:rFonts w:eastAsia="Gulim"/>
      <w:b/>
      <w:lang w:eastAsia="ko-KR"/>
    </w:rPr>
  </w:style>
  <w:style w:type="paragraph" w:customStyle="1" w:styleId="CH3">
    <w:name w:val="CH3"/>
    <w:basedOn w:val="Normal-pool"/>
    <w:next w:val="Normalnumber"/>
    <w:rsid w:val="005E7BBB"/>
    <w:pPr>
      <w:keepNext/>
      <w:keepLines/>
      <w:tabs>
        <w:tab w:val="right" w:pos="851"/>
      </w:tabs>
      <w:suppressAutoHyphens/>
      <w:spacing w:after="120"/>
      <w:ind w:left="1247" w:right="284" w:hanging="1247"/>
    </w:pPr>
    <w:rPr>
      <w:b/>
      <w:sz w:val="20"/>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qFormat/>
    <w:rsid w:val="009B4D23"/>
    <w:pPr>
      <w:tabs>
        <w:tab w:val="left" w:pos="1247"/>
        <w:tab w:val="left" w:pos="1814"/>
        <w:tab w:val="left" w:pos="2381"/>
        <w:tab w:val="left" w:pos="2948"/>
        <w:tab w:val="left" w:pos="3515"/>
      </w:tabs>
    </w:pPr>
    <w:rPr>
      <w:sz w:val="24"/>
      <w:szCs w:val="24"/>
      <w:lang w:val="en-GB" w:eastAsia="en-US"/>
    </w:rPr>
  </w:style>
  <w:style w:type="character" w:customStyle="1" w:styleId="NormalnumberChar">
    <w:name w:val="Normal_number Char"/>
    <w:link w:val="Normalnumber"/>
    <w:rsid w:val="00494455"/>
    <w:rPr>
      <w:sz w:val="24"/>
      <w:szCs w:val="24"/>
      <w:lang w:val="en-GB"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3124FF"/>
    <w:rPr>
      <w:rFonts w:eastAsia="MS Mincho"/>
      <w:b/>
      <w:sz w:val="24"/>
      <w:szCs w:val="24"/>
      <w:lang w:val="en-GB"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
    <w:uiPriority w:val="99"/>
    <w:qFormat/>
    <w:rsid w:val="00AA4E66"/>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rsid w:val="00AA4E66"/>
    <w:pPr>
      <w:spacing w:before="20" w:after="40"/>
      <w:ind w:left="1247"/>
    </w:pPr>
    <w:rPr>
      <w:sz w:val="18"/>
    </w:rPr>
  </w:style>
  <w:style w:type="paragraph" w:customStyle="1" w:styleId="ColorfulList-Accent11">
    <w:name w:val="Colorful List - Accent 11"/>
    <w:basedOn w:val="Normal"/>
    <w:uiPriority w:val="34"/>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uiPriority w:val="99"/>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uiPriority w:val="99"/>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sz w:val="24"/>
      <w:szCs w:val="24"/>
      <w:lang w:val="en-GB" w:eastAsia="en-US"/>
    </w:rPr>
  </w:style>
  <w:style w:type="character" w:customStyle="1" w:styleId="CH2Char">
    <w:name w:val="CH2 Char"/>
    <w:link w:val="CH2"/>
    <w:rsid w:val="004A36DE"/>
    <w:rPr>
      <w:rFonts w:eastAsia="Gulim"/>
      <w:b/>
      <w:sz w:val="24"/>
      <w:szCs w:val="24"/>
      <w:lang w:val="en-GB" w:eastAsia="ko-KR"/>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9B4D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uiPriority w:val="99"/>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lang w:val="en-US" w:eastAsia="en-US"/>
    </w:rPr>
  </w:style>
  <w:style w:type="paragraph" w:customStyle="1" w:styleId="Default">
    <w:name w:val="Default"/>
    <w:rsid w:val="0004779A"/>
    <w:pPr>
      <w:autoSpaceDE w:val="0"/>
      <w:autoSpaceDN w:val="0"/>
      <w:adjustRightInd w:val="0"/>
    </w:pPr>
    <w:rPr>
      <w:rFonts w:ascii="Calibri" w:hAnsi="Calibri" w:cs="Calibri"/>
      <w:color w:val="000000"/>
      <w:sz w:val="24"/>
      <w:szCs w:val="24"/>
      <w:lang w:val="en-US" w:eastAsia="en-US"/>
    </w:rPr>
  </w:style>
  <w:style w:type="paragraph" w:customStyle="1" w:styleId="ColorfulShading-Accent31">
    <w:name w:val="Colorful Shading - Accent 31"/>
    <w:basedOn w:val="Normal"/>
    <w:uiPriority w:val="34"/>
    <w:rsid w:val="0004779A"/>
    <w:pPr>
      <w:suppressAutoHyphens/>
      <w:spacing w:line="240" w:lineRule="exact"/>
      <w:ind w:left="720"/>
      <w:contextualSpacing/>
    </w:pPr>
    <w:rPr>
      <w:rFonts w:eastAsia="Times New Roman"/>
      <w:spacing w:val="4"/>
      <w:w w:val="103"/>
      <w:kern w:val="14"/>
    </w:rPr>
  </w:style>
  <w:style w:type="paragraph" w:customStyle="1" w:styleId="DarkList-Accent31">
    <w:name w:val="Dark List - Accent 31"/>
    <w:hidden/>
    <w:uiPriority w:val="99"/>
    <w:semiHidden/>
    <w:rsid w:val="009B4D23"/>
    <w:rPr>
      <w:spacing w:val="4"/>
      <w:w w:val="103"/>
      <w:kern w:val="14"/>
      <w:sz w:val="24"/>
      <w:szCs w:val="24"/>
      <w:lang w:val="en-GB" w:eastAsia="en-US"/>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paragraph" w:customStyle="1" w:styleId="Level1">
    <w:name w:val="Level1"/>
    <w:basedOn w:val="Normal"/>
    <w:rsid w:val="000E53DF"/>
    <w:pPr>
      <w:tabs>
        <w:tab w:val="left" w:pos="578"/>
        <w:tab w:val="left" w:pos="1157"/>
      </w:tabs>
      <w:suppressAutoHyphens/>
      <w:spacing w:after="240"/>
    </w:pPr>
  </w:style>
  <w:style w:type="paragraph" w:styleId="Title">
    <w:name w:val="Title"/>
    <w:basedOn w:val="BBTitle"/>
    <w:next w:val="Normal"/>
    <w:link w:val="TitleChar"/>
    <w:qFormat/>
    <w:rsid w:val="00062885"/>
    <w:rPr>
      <w:lang w:val="en-US"/>
    </w:rPr>
  </w:style>
  <w:style w:type="character" w:customStyle="1" w:styleId="TitleChar">
    <w:name w:val="Title Char"/>
    <w:link w:val="Title"/>
    <w:rsid w:val="00062885"/>
    <w:rPr>
      <w:b/>
      <w:sz w:val="28"/>
      <w:szCs w:val="28"/>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Courier New" w:hAnsi="Courier New"/>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Courier New" w:hAnsi="Courier New"/>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Courier New" w:hAnsi="Courier New"/>
        <w:b/>
        <w:i w:val="0"/>
        <w:color w:val="auto"/>
        <w:sz w:val="64"/>
        <w:szCs w:val="64"/>
      </w:rPr>
    </w:tblStylePr>
    <w:tblStylePr w:type="nwCell">
      <w:rPr>
        <w:rFonts w:ascii="Courier New" w:hAnsi="Courier New"/>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AA4E66"/>
    <w:pPr>
      <w:keepNext/>
      <w:keepLines/>
      <w:suppressAutoHyphens/>
      <w:ind w:right="3402"/>
    </w:pPr>
    <w:rPr>
      <w:b/>
    </w:rPr>
  </w:style>
  <w:style w:type="paragraph" w:customStyle="1" w:styleId="AATitle2">
    <w:name w:val="AA_Title2"/>
    <w:basedOn w:val="AgendaItemTitle"/>
    <w:rsid w:val="00432B09"/>
    <w:pPr>
      <w:spacing w:before="60" w:after="6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qFormat/>
    <w:rsid w:val="009B4D23"/>
    <w:p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AnnexTitle">
    <w:name w:val="Annex Title"/>
    <w:basedOn w:val="Normal-pool"/>
    <w:qFormat/>
    <w:rsid w:val="0058611F"/>
    <w:pPr>
      <w:pageBreakBefore/>
    </w:pPr>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paragraph" w:customStyle="1" w:styleId="AnnexNumbered">
    <w:name w:val="Annex Numbered"/>
    <w:basedOn w:val="AnnexTitle"/>
    <w:qFormat/>
    <w:rsid w:val="004A36DE"/>
    <w:pPr>
      <w:numPr>
        <w:numId w:val="6"/>
      </w:numPr>
    </w:pPr>
    <w:rPr>
      <w:rFonts w:eastAsia="Calibri"/>
      <w:w w:val="103"/>
    </w:rPr>
  </w:style>
  <w:style w:type="paragraph" w:customStyle="1" w:styleId="NormalPlain">
    <w:name w:val="Normal_Plain"/>
    <w:basedOn w:val="Normal"/>
    <w:qFormat/>
    <w:rsid w:val="004A36DE"/>
    <w:pPr>
      <w:ind w:left="1260"/>
    </w:pPr>
    <w:rPr>
      <w:lang w:eastAsia="ko-KR"/>
    </w:rPr>
  </w:style>
  <w:style w:type="paragraph" w:customStyle="1" w:styleId="ColorfulList-Accent12">
    <w:name w:val="Colorful List - Accent 12"/>
    <w:basedOn w:val="Normal"/>
    <w:link w:val="ColorfulList-Accent1Char"/>
    <w:uiPriority w:val="34"/>
    <w:qFormat/>
    <w:rsid w:val="00A3546E"/>
    <w:pPr>
      <w:ind w:left="720"/>
      <w:contextualSpacing/>
    </w:pPr>
  </w:style>
  <w:style w:type="character" w:customStyle="1" w:styleId="Heading1Char">
    <w:name w:val="Heading 1 Char"/>
    <w:link w:val="Heading1"/>
    <w:rsid w:val="0091320B"/>
    <w:rPr>
      <w:rFonts w:eastAsia="MS Mincho"/>
      <w:b/>
      <w:sz w:val="28"/>
      <w:szCs w:val="24"/>
      <w:lang w:val="en-GB" w:eastAsia="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rsid w:val="001F58DE"/>
    <w:rPr>
      <w:sz w:val="18"/>
      <w:lang w:val="en-GB"/>
    </w:rPr>
  </w:style>
  <w:style w:type="character" w:customStyle="1" w:styleId="ColorfulList-Accent1Char">
    <w:name w:val="Colorful List - Accent 1 Char"/>
    <w:link w:val="ColorfulList-Accent12"/>
    <w:uiPriority w:val="34"/>
    <w:rsid w:val="001F58DE"/>
    <w:rPr>
      <w:rFonts w:eastAsia="MS Mincho"/>
      <w:lang w:val="en-GB"/>
    </w:rPr>
  </w:style>
  <w:style w:type="paragraph" w:customStyle="1" w:styleId="ColorfulShading-Accent12">
    <w:name w:val="Colorful Shading - Accent 12"/>
    <w:hidden/>
    <w:uiPriority w:val="99"/>
    <w:semiHidden/>
    <w:rsid w:val="009708DF"/>
    <w:rPr>
      <w:rFonts w:eastAsia="MS Mincho"/>
      <w:sz w:val="24"/>
      <w:szCs w:val="24"/>
      <w:lang w:val="en-GB" w:eastAsia="en-US"/>
    </w:rPr>
  </w:style>
  <w:style w:type="paragraph" w:customStyle="1" w:styleId="p1">
    <w:name w:val="p1"/>
    <w:basedOn w:val="Normal"/>
    <w:rsid w:val="007E3C74"/>
    <w:rPr>
      <w:rFonts w:eastAsia="Times New Roman"/>
      <w:sz w:val="15"/>
      <w:szCs w:val="15"/>
      <w:lang w:eastAsia="en-GB"/>
    </w:rPr>
  </w:style>
  <w:style w:type="character" w:customStyle="1" w:styleId="apple-converted-space">
    <w:name w:val="apple-converted-space"/>
    <w:basedOn w:val="DefaultParagraphFont"/>
    <w:rsid w:val="007E3C74"/>
  </w:style>
  <w:style w:type="paragraph" w:styleId="ListParagraph">
    <w:name w:val="List Paragraph"/>
    <w:basedOn w:val="Normal"/>
    <w:link w:val="ListParagraphChar"/>
    <w:uiPriority w:val="34"/>
    <w:qFormat/>
    <w:rsid w:val="009B4D23"/>
    <w:pPr>
      <w:ind w:left="720"/>
      <w:contextualSpacing/>
    </w:pPr>
    <w:rPr>
      <w:sz w:val="20"/>
      <w:szCs w:val="20"/>
    </w:rPr>
  </w:style>
  <w:style w:type="character" w:customStyle="1" w:styleId="ListParagraphChar">
    <w:name w:val="List Paragraph Char"/>
    <w:basedOn w:val="DefaultParagraphFont"/>
    <w:link w:val="ListParagraph"/>
    <w:uiPriority w:val="34"/>
    <w:rsid w:val="009B4D23"/>
    <w:rPr>
      <w:rFonts w:eastAsia="MS Mincho"/>
      <w:lang w:val="en-GB" w:eastAsia="en-US"/>
    </w:rPr>
  </w:style>
  <w:style w:type="paragraph" w:styleId="Revision">
    <w:name w:val="Revision"/>
    <w:hidden/>
    <w:uiPriority w:val="99"/>
    <w:rsid w:val="009B4D23"/>
    <w:rPr>
      <w:rFonts w:eastAsia="MS Mincho"/>
      <w:lang w:val="en-GB" w:eastAsia="en-US"/>
    </w:rPr>
  </w:style>
  <w:style w:type="paragraph" w:customStyle="1" w:styleId="ZZAnxheader">
    <w:name w:val="ZZ_Anx_header"/>
    <w:basedOn w:val="Normal"/>
    <w:rsid w:val="007C2791"/>
    <w:pPr>
      <w:tabs>
        <w:tab w:val="left" w:pos="1247"/>
        <w:tab w:val="left" w:pos="1814"/>
        <w:tab w:val="left" w:pos="2381"/>
        <w:tab w:val="left" w:pos="2948"/>
        <w:tab w:val="left" w:pos="3515"/>
        <w:tab w:val="left" w:pos="4082"/>
      </w:tabs>
    </w:pPr>
    <w:rPr>
      <w:rFonts w:eastAsia="Times New Roman"/>
      <w:b/>
      <w:bCs/>
      <w:sz w:val="28"/>
      <w:szCs w:val="22"/>
    </w:rPr>
  </w:style>
  <w:style w:type="paragraph" w:customStyle="1" w:styleId="AATitle">
    <w:name w:val="AA_Title"/>
    <w:basedOn w:val="Normal"/>
    <w:rsid w:val="00A97BEE"/>
    <w:pPr>
      <w:keepNext/>
      <w:keepLines/>
      <w:tabs>
        <w:tab w:val="left" w:pos="1247"/>
        <w:tab w:val="left" w:pos="1814"/>
        <w:tab w:val="left" w:pos="2381"/>
        <w:tab w:val="left" w:pos="2948"/>
        <w:tab w:val="left" w:pos="3515"/>
        <w:tab w:val="left" w:pos="4082"/>
      </w:tabs>
      <w:suppressAutoHyphens/>
      <w:ind w:right="5103"/>
    </w:pPr>
    <w:rPr>
      <w:rFonts w:eastAsia="Times New Roman"/>
      <w:b/>
      <w:sz w:val="20"/>
      <w:szCs w:val="20"/>
    </w:rPr>
  </w:style>
  <w:style w:type="character" w:customStyle="1" w:styleId="hgkelc">
    <w:name w:val="hgkelc"/>
    <w:basedOn w:val="DefaultParagraphFont"/>
    <w:rsid w:val="00D7745D"/>
  </w:style>
  <w:style w:type="numbering" w:customStyle="1" w:styleId="Normallist1">
    <w:name w:val="Normal_list1"/>
    <w:basedOn w:val="NoList"/>
    <w:rsid w:val="00462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333227">
      <w:bodyDiv w:val="1"/>
      <w:marLeft w:val="0"/>
      <w:marRight w:val="0"/>
      <w:marTop w:val="0"/>
      <w:marBottom w:val="0"/>
      <w:divBdr>
        <w:top w:val="none" w:sz="0" w:space="0" w:color="auto"/>
        <w:left w:val="none" w:sz="0" w:space="0" w:color="auto"/>
        <w:bottom w:val="none" w:sz="0" w:space="0" w:color="auto"/>
        <w:right w:val="none" w:sz="0" w:space="0" w:color="auto"/>
      </w:divBdr>
    </w:div>
    <w:div w:id="230971456">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14860465">
      <w:bodyDiv w:val="1"/>
      <w:marLeft w:val="0"/>
      <w:marRight w:val="0"/>
      <w:marTop w:val="0"/>
      <w:marBottom w:val="0"/>
      <w:divBdr>
        <w:top w:val="none" w:sz="0" w:space="0" w:color="auto"/>
        <w:left w:val="none" w:sz="0" w:space="0" w:color="auto"/>
        <w:bottom w:val="none" w:sz="0" w:space="0" w:color="auto"/>
        <w:right w:val="none" w:sz="0" w:space="0" w:color="auto"/>
      </w:divBdr>
    </w:div>
    <w:div w:id="424423208">
      <w:bodyDiv w:val="1"/>
      <w:marLeft w:val="0"/>
      <w:marRight w:val="0"/>
      <w:marTop w:val="0"/>
      <w:marBottom w:val="0"/>
      <w:divBdr>
        <w:top w:val="none" w:sz="0" w:space="0" w:color="auto"/>
        <w:left w:val="none" w:sz="0" w:space="0" w:color="auto"/>
        <w:bottom w:val="none" w:sz="0" w:space="0" w:color="auto"/>
        <w:right w:val="none" w:sz="0" w:space="0" w:color="auto"/>
      </w:divBdr>
    </w:div>
    <w:div w:id="590815686">
      <w:bodyDiv w:val="1"/>
      <w:marLeft w:val="0"/>
      <w:marRight w:val="0"/>
      <w:marTop w:val="0"/>
      <w:marBottom w:val="0"/>
      <w:divBdr>
        <w:top w:val="none" w:sz="0" w:space="0" w:color="auto"/>
        <w:left w:val="none" w:sz="0" w:space="0" w:color="auto"/>
        <w:bottom w:val="none" w:sz="0" w:space="0" w:color="auto"/>
        <w:right w:val="none" w:sz="0" w:space="0" w:color="auto"/>
      </w:divBdr>
    </w:div>
    <w:div w:id="892883712">
      <w:bodyDiv w:val="1"/>
      <w:marLeft w:val="0"/>
      <w:marRight w:val="0"/>
      <w:marTop w:val="0"/>
      <w:marBottom w:val="0"/>
      <w:divBdr>
        <w:top w:val="none" w:sz="0" w:space="0" w:color="auto"/>
        <w:left w:val="none" w:sz="0" w:space="0" w:color="auto"/>
        <w:bottom w:val="none" w:sz="0" w:space="0" w:color="auto"/>
        <w:right w:val="none" w:sz="0" w:space="0" w:color="auto"/>
      </w:divBdr>
    </w:div>
    <w:div w:id="99918748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264798483">
      <w:bodyDiv w:val="1"/>
      <w:marLeft w:val="0"/>
      <w:marRight w:val="0"/>
      <w:marTop w:val="0"/>
      <w:marBottom w:val="0"/>
      <w:divBdr>
        <w:top w:val="none" w:sz="0" w:space="0" w:color="auto"/>
        <w:left w:val="none" w:sz="0" w:space="0" w:color="auto"/>
        <w:bottom w:val="none" w:sz="0" w:space="0" w:color="auto"/>
        <w:right w:val="none" w:sz="0" w:space="0" w:color="auto"/>
      </w:divBdr>
    </w:div>
    <w:div w:id="1280649271">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56539745">
      <w:bodyDiv w:val="1"/>
      <w:marLeft w:val="0"/>
      <w:marRight w:val="0"/>
      <w:marTop w:val="0"/>
      <w:marBottom w:val="0"/>
      <w:divBdr>
        <w:top w:val="none" w:sz="0" w:space="0" w:color="auto"/>
        <w:left w:val="none" w:sz="0" w:space="0" w:color="auto"/>
        <w:bottom w:val="none" w:sz="0" w:space="0" w:color="auto"/>
        <w:right w:val="none" w:sz="0" w:space="0" w:color="auto"/>
      </w:divBdr>
    </w:div>
    <w:div w:id="1521233979">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834951785">
      <w:bodyDiv w:val="1"/>
      <w:marLeft w:val="0"/>
      <w:marRight w:val="0"/>
      <w:marTop w:val="0"/>
      <w:marBottom w:val="0"/>
      <w:divBdr>
        <w:top w:val="none" w:sz="0" w:space="0" w:color="auto"/>
        <w:left w:val="none" w:sz="0" w:space="0" w:color="auto"/>
        <w:bottom w:val="none" w:sz="0" w:space="0" w:color="auto"/>
        <w:right w:val="none" w:sz="0" w:space="0" w:color="auto"/>
      </w:divBdr>
    </w:div>
    <w:div w:id="1975524097">
      <w:bodyDiv w:val="1"/>
      <w:marLeft w:val="0"/>
      <w:marRight w:val="0"/>
      <w:marTop w:val="0"/>
      <w:marBottom w:val="0"/>
      <w:divBdr>
        <w:top w:val="none" w:sz="0" w:space="0" w:color="auto"/>
        <w:left w:val="none" w:sz="0" w:space="0" w:color="auto"/>
        <w:bottom w:val="none" w:sz="0" w:space="0" w:color="auto"/>
        <w:right w:val="none" w:sz="0" w:space="0" w:color="auto"/>
      </w:divBdr>
    </w:div>
    <w:div w:id="1977444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sto\Desktop\Reports\IPBES%205\drafts\IPBES_5_3_CB%20working%20doc_201661116_Trondhei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ploadeddate xmlns="a5a030b7-a207-4454-9836-0151be6a4cb9">2020-05-15T07:55:13+00:00</Uploade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24155-8A34-439C-AEA2-F3593154AC87}">
  <ds:schemaRefs>
    <ds:schemaRef ds:uri="http://schemas.microsoft.com/sharepoint/v3/contenttype/forms"/>
  </ds:schemaRefs>
</ds:datastoreItem>
</file>

<file path=customXml/itemProps2.xml><?xml version="1.0" encoding="utf-8"?>
<ds:datastoreItem xmlns:ds="http://schemas.openxmlformats.org/officeDocument/2006/customXml" ds:itemID="{CA1BC4EE-8171-4D7B-9493-C49A2F4CB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1b53f-1e97-4759-80c4-d294f18acbad"/>
    <ds:schemaRef ds:uri="a5a030b7-a207-4454-9836-0151be6a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D485A7-04E5-4A45-B2D4-6199A8D3862F}">
  <ds:schemaRefs>
    <ds:schemaRef ds:uri="http://schemas.microsoft.com/office/2006/metadata/properties"/>
    <ds:schemaRef ds:uri="http://schemas.microsoft.com/office/infopath/2007/PartnerControls"/>
    <ds:schemaRef ds:uri="a5a030b7-a207-4454-9836-0151be6a4cb9"/>
  </ds:schemaRefs>
</ds:datastoreItem>
</file>

<file path=customXml/itemProps4.xml><?xml version="1.0" encoding="utf-8"?>
<ds:datastoreItem xmlns:ds="http://schemas.openxmlformats.org/officeDocument/2006/customXml" ds:itemID="{70C2762D-1EB2-45E2-AF27-B5682D68FDEA}">
  <ds:schemaRefs>
    <ds:schemaRef ds:uri="http://schemas.openxmlformats.org/officeDocument/2006/bibliography"/>
  </ds:schemaRefs>
</ds:datastoreItem>
</file>

<file path=customXml/itemProps5.xml><?xml version="1.0" encoding="utf-8"?>
<ds:datastoreItem xmlns:ds="http://schemas.openxmlformats.org/officeDocument/2006/customXml" ds:itemID="{21FADF22-3540-4AEA-A72F-9F3E9B48F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IPBES_5_3_CB working doc_201661116_Trondheim.dotx</Template>
  <TotalTime>1</TotalTime>
  <Pages>12</Pages>
  <Words>7505</Words>
  <Characters>41281</Characters>
  <Application>Microsoft Office Word</Application>
  <DocSecurity>0</DocSecurity>
  <Lines>344</Lines>
  <Paragraphs>97</Paragraphs>
  <ScaleCrop>false</ScaleCrop>
  <HeadingPairs>
    <vt:vector size="6" baseType="variant">
      <vt:variant>
        <vt:lpstr>Title</vt:lpstr>
      </vt:variant>
      <vt:variant>
        <vt:i4>1</vt:i4>
      </vt:variant>
      <vt:variant>
        <vt:lpstr>Título</vt:lpstr>
      </vt:variant>
      <vt:variant>
        <vt:i4>1</vt:i4>
      </vt:variant>
      <vt:variant>
        <vt:lpstr>Rubrik</vt:lpstr>
      </vt:variant>
      <vt:variant>
        <vt:i4>1</vt:i4>
      </vt:variant>
    </vt:vector>
  </HeadingPairs>
  <TitlesOfParts>
    <vt:vector size="3" baseType="lpstr">
      <vt:lpstr>NATIONS UNIES</vt:lpstr>
      <vt:lpstr>NATIONS UNIES</vt:lpstr>
      <vt:lpstr>NATIONS UNIES</vt:lpstr>
    </vt:vector>
  </TitlesOfParts>
  <Company>unon</Company>
  <LinksUpToDate>false</LinksUpToDate>
  <CharactersWithSpaces>48689</CharactersWithSpaces>
  <SharedDoc>false</SharedDoc>
  <HLinks>
    <vt:vector size="30" baseType="variant">
      <vt:variant>
        <vt:i4>7077959</vt:i4>
      </vt:variant>
      <vt:variant>
        <vt:i4>12</vt:i4>
      </vt:variant>
      <vt:variant>
        <vt:i4>0</vt:i4>
      </vt:variant>
      <vt:variant>
        <vt:i4>5</vt:i4>
      </vt:variant>
      <vt:variant>
        <vt:lpwstr>http://www.ipbes.net/sites/default/files/downloads/Decision_IPBES_3_4_EN_0.pdf</vt:lpwstr>
      </vt:variant>
      <vt:variant>
        <vt:lpwstr/>
      </vt:variant>
      <vt:variant>
        <vt:i4>7077954</vt:i4>
      </vt:variant>
      <vt:variant>
        <vt:i4>9</vt:i4>
      </vt:variant>
      <vt:variant>
        <vt:i4>0</vt:i4>
      </vt:variant>
      <vt:variant>
        <vt:i4>5</vt:i4>
      </vt:variant>
      <vt:variant>
        <vt:lpwstr>http://www.ipbes.net/sites/default/files/downloads/Decision_IPBES_3_1_EN_0.pdf</vt:lpwstr>
      </vt:variant>
      <vt:variant>
        <vt:lpwstr/>
      </vt:variant>
      <vt:variant>
        <vt:i4>5111879</vt:i4>
      </vt:variant>
      <vt:variant>
        <vt:i4>6</vt:i4>
      </vt:variant>
      <vt:variant>
        <vt:i4>0</vt:i4>
      </vt:variant>
      <vt:variant>
        <vt:i4>5</vt:i4>
      </vt:variant>
      <vt:variant>
        <vt:lpwstr>http://www.ipbes.net/sites/default/files/downloads/Decision IPBES_2_5.pdf</vt:lpwstr>
      </vt:variant>
      <vt:variant>
        <vt:lpwstr/>
      </vt:variant>
      <vt:variant>
        <vt:i4>7077954</vt:i4>
      </vt:variant>
      <vt:variant>
        <vt:i4>3</vt:i4>
      </vt:variant>
      <vt:variant>
        <vt:i4>0</vt:i4>
      </vt:variant>
      <vt:variant>
        <vt:i4>5</vt:i4>
      </vt:variant>
      <vt:variant>
        <vt:lpwstr>http://www.ipbes.net/sites/default/files/downloads/Decision_IPBES_3_1_EN_0.pdf</vt:lpwstr>
      </vt:variant>
      <vt:variant>
        <vt:lpwstr/>
      </vt:variant>
      <vt:variant>
        <vt:i4>5111879</vt:i4>
      </vt:variant>
      <vt:variant>
        <vt:i4>0</vt:i4>
      </vt:variant>
      <vt:variant>
        <vt:i4>0</vt:i4>
      </vt:variant>
      <vt:variant>
        <vt:i4>5</vt:i4>
      </vt:variant>
      <vt:variant>
        <vt:lpwstr>http://www.ipbes.net/sites/default/files/downloads/Decision IPBES_2_5.pdf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Jerry Harrison</dc:creator>
  <cp:lastModifiedBy>Silvia Serrano</cp:lastModifiedBy>
  <cp:revision>2</cp:revision>
  <cp:lastPrinted>2021-03-08T16:41:00Z</cp:lastPrinted>
  <dcterms:created xsi:type="dcterms:W3CDTF">2021-04-15T15:43:00Z</dcterms:created>
  <dcterms:modified xsi:type="dcterms:W3CDTF">2021-04-15T15:43:00Z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Document distribution">
    <vt:lpwstr>General</vt:lpwstr>
  </property>
  <property fmtid="{D5CDD505-2E9C-101B-9397-08002B2CF9AE}" pid="4" name="wk4t">
    <vt:lpwstr>IPBES/4/14 - Nomination and selection process and proposals received for members of the Bureau</vt:lpwstr>
  </property>
  <property fmtid="{D5CDD505-2E9C-101B-9397-08002B2CF9AE}" pid="5" name="Document ID">
    <vt:lpwstr>IPBES/4/x</vt:lpwstr>
  </property>
  <property fmtid="{D5CDD505-2E9C-101B-9397-08002B2CF9AE}" pid="6" name="Document Symbol">
    <vt:lpwstr>Working (/.x)</vt:lpwstr>
  </property>
  <property fmtid="{D5CDD505-2E9C-101B-9397-08002B2CF9AE}" pid="7" name="TranslatedWith">
    <vt:lpwstr>Mercury</vt:lpwstr>
  </property>
  <property fmtid="{D5CDD505-2E9C-101B-9397-08002B2CF9AE}" pid="8" name="GeneratedBy">
    <vt:lpwstr>marina.lamadrid</vt:lpwstr>
  </property>
  <property fmtid="{D5CDD505-2E9C-101B-9397-08002B2CF9AE}" pid="9" name="GeneratedDate">
    <vt:lpwstr>03/30/2021 10:02:09</vt:lpwstr>
  </property>
  <property fmtid="{D5CDD505-2E9C-101B-9397-08002B2CF9AE}" pid="10" name="OriginalDocID">
    <vt:lpwstr>f819feee-b34c-4ef5-ab8b-d43ff4796de5</vt:lpwstr>
  </property>
</Properties>
</file>