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90"/>
        <w:gridCol w:w="475"/>
        <w:gridCol w:w="498"/>
        <w:gridCol w:w="835"/>
        <w:gridCol w:w="972"/>
        <w:gridCol w:w="2348"/>
        <w:gridCol w:w="697"/>
        <w:gridCol w:w="560"/>
        <w:gridCol w:w="1626"/>
      </w:tblGrid>
      <w:tr w:rsidR="003646BA" w:rsidRPr="00096538" w14:paraId="71EAE7FB" w14:textId="77777777" w:rsidTr="00BD07B8">
        <w:trPr>
          <w:cantSplit/>
          <w:trHeight w:val="1079"/>
          <w:jc w:val="right"/>
        </w:trPr>
        <w:tc>
          <w:tcPr>
            <w:tcW w:w="1490" w:type="dxa"/>
          </w:tcPr>
          <w:p w14:paraId="42E466C2" w14:textId="77777777" w:rsidR="003646BA" w:rsidRPr="00096538" w:rsidRDefault="003646BA" w:rsidP="00143BA2">
            <w:pPr>
              <w:pStyle w:val="Normal-pool"/>
              <w:rPr>
                <w:rFonts w:ascii="Arial" w:hAnsi="Arial" w:cs="Arial"/>
                <w:b/>
                <w:sz w:val="27"/>
                <w:szCs w:val="27"/>
              </w:rPr>
            </w:pPr>
            <w:bookmarkStart w:id="0" w:name="_Hlk359191"/>
            <w:bookmarkStart w:id="1" w:name="_GoBack"/>
            <w:bookmarkEnd w:id="1"/>
            <w:r w:rsidRPr="00096538">
              <w:rPr>
                <w:rFonts w:ascii="Arial" w:hAnsi="Arial" w:cs="Arial"/>
                <w:b/>
                <w:sz w:val="27"/>
                <w:szCs w:val="27"/>
              </w:rPr>
              <w:t xml:space="preserve">UNITED </w:t>
            </w:r>
            <w:r w:rsidRPr="00096538">
              <w:rPr>
                <w:rFonts w:ascii="Arial" w:hAnsi="Arial" w:cs="Arial"/>
                <w:b/>
                <w:sz w:val="27"/>
                <w:szCs w:val="27"/>
              </w:rPr>
              <w:br/>
              <w:t>NATIONS</w:t>
            </w:r>
          </w:p>
        </w:tc>
        <w:tc>
          <w:tcPr>
            <w:tcW w:w="973" w:type="dxa"/>
            <w:gridSpan w:val="2"/>
            <w:tcBorders>
              <w:left w:val="nil"/>
            </w:tcBorders>
            <w:vAlign w:val="center"/>
          </w:tcPr>
          <w:p w14:paraId="4F470362" w14:textId="77777777" w:rsidR="003646BA" w:rsidRPr="00096538" w:rsidRDefault="003646BA" w:rsidP="00143BA2">
            <w:pPr>
              <w:pStyle w:val="Normal-pool"/>
              <w:ind w:left="-108"/>
              <w:jc w:val="both"/>
            </w:pPr>
            <w:r w:rsidRPr="00096538">
              <w:rPr>
                <w:noProof/>
                <w:lang w:eastAsia="en-GB"/>
              </w:rPr>
              <w:drawing>
                <wp:inline distT="0" distB="0" distL="0" distR="0" wp14:anchorId="31F9A2B2" wp14:editId="50E34BBF">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5" w:type="dxa"/>
            <w:tcBorders>
              <w:left w:val="nil"/>
            </w:tcBorders>
            <w:vAlign w:val="center"/>
          </w:tcPr>
          <w:p w14:paraId="72599772" w14:textId="77777777" w:rsidR="003646BA" w:rsidRPr="00096538" w:rsidRDefault="003646BA" w:rsidP="00143BA2">
            <w:pPr>
              <w:pStyle w:val="Normal-pool"/>
              <w:ind w:left="-108"/>
            </w:pPr>
            <w:r w:rsidRPr="00096538">
              <w:rPr>
                <w:noProof/>
                <w:lang w:eastAsia="en-GB"/>
              </w:rPr>
              <w:drawing>
                <wp:inline distT="0" distB="0" distL="0" distR="0" wp14:anchorId="3ADDCA5C" wp14:editId="69A8FB71">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2" w:type="dxa"/>
            <w:tcBorders>
              <w:left w:val="nil"/>
            </w:tcBorders>
            <w:vAlign w:val="center"/>
          </w:tcPr>
          <w:p w14:paraId="7213F03D" w14:textId="77777777" w:rsidR="003646BA" w:rsidRPr="00096538" w:rsidRDefault="003646BA" w:rsidP="00143BA2">
            <w:pPr>
              <w:pStyle w:val="Normal-pool"/>
              <w:ind w:left="-108"/>
            </w:pPr>
            <w:r w:rsidRPr="00096538">
              <w:rPr>
                <w:noProof/>
                <w:lang w:eastAsia="en-GB"/>
              </w:rPr>
              <w:drawing>
                <wp:inline distT="0" distB="0" distL="0" distR="0" wp14:anchorId="12C31DF5" wp14:editId="6260F5CD">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48" w:type="dxa"/>
            <w:tcBorders>
              <w:left w:val="nil"/>
            </w:tcBorders>
            <w:vAlign w:val="center"/>
          </w:tcPr>
          <w:p w14:paraId="01F44FDF" w14:textId="77777777" w:rsidR="003646BA" w:rsidRPr="00096538" w:rsidRDefault="003646BA" w:rsidP="00143BA2">
            <w:pPr>
              <w:pStyle w:val="Normal-pool"/>
              <w:ind w:left="-108"/>
            </w:pPr>
            <w:r w:rsidRPr="00096538">
              <w:rPr>
                <w:noProof/>
                <w:lang w:eastAsia="en-GB"/>
              </w:rPr>
              <w:drawing>
                <wp:inline distT="0" distB="0" distL="0" distR="0" wp14:anchorId="3CC2A359" wp14:editId="12015A10">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7" w:type="dxa"/>
            <w:tcBorders>
              <w:left w:val="nil"/>
              <w:right w:val="nil"/>
            </w:tcBorders>
          </w:tcPr>
          <w:p w14:paraId="14A8CD4B" w14:textId="77777777" w:rsidR="003646BA" w:rsidRPr="00096538" w:rsidRDefault="003646BA" w:rsidP="00143BA2">
            <w:pPr>
              <w:pStyle w:val="Normal-pool"/>
            </w:pPr>
            <w:r w:rsidRPr="00096538">
              <w:rPr>
                <w:noProof/>
                <w:lang w:eastAsia="en-GB"/>
              </w:rPr>
              <w:drawing>
                <wp:inline distT="0" distB="0" distL="0" distR="0" wp14:anchorId="58E8CB49" wp14:editId="75CBA78D">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0" w:type="dxa"/>
            <w:tcBorders>
              <w:left w:val="nil"/>
            </w:tcBorders>
            <w:vAlign w:val="center"/>
          </w:tcPr>
          <w:p w14:paraId="2AD88154" w14:textId="77777777" w:rsidR="003646BA" w:rsidRPr="00096538" w:rsidRDefault="003646BA" w:rsidP="00143BA2">
            <w:pPr>
              <w:pStyle w:val="Normal-pool"/>
            </w:pPr>
          </w:p>
        </w:tc>
        <w:tc>
          <w:tcPr>
            <w:tcW w:w="1626" w:type="dxa"/>
          </w:tcPr>
          <w:p w14:paraId="4EE63E25" w14:textId="77777777" w:rsidR="003646BA" w:rsidRPr="00096538" w:rsidRDefault="003646BA" w:rsidP="00143BA2">
            <w:pPr>
              <w:pStyle w:val="Normal-pool"/>
              <w:rPr>
                <w:rFonts w:ascii="Arial" w:hAnsi="Arial" w:cs="Arial"/>
                <w:b/>
                <w:sz w:val="64"/>
                <w:szCs w:val="64"/>
              </w:rPr>
            </w:pPr>
            <w:r w:rsidRPr="00096538">
              <w:rPr>
                <w:rFonts w:ascii="Arial" w:hAnsi="Arial" w:cs="Arial"/>
                <w:b/>
                <w:sz w:val="64"/>
                <w:szCs w:val="64"/>
              </w:rPr>
              <w:t>BES</w:t>
            </w:r>
          </w:p>
        </w:tc>
      </w:tr>
      <w:tr w:rsidR="003646BA" w:rsidRPr="00096538" w14:paraId="2BB02C07" w14:textId="77777777" w:rsidTr="00BD07B8">
        <w:trPr>
          <w:cantSplit/>
          <w:trHeight w:val="282"/>
          <w:jc w:val="right"/>
        </w:trPr>
        <w:tc>
          <w:tcPr>
            <w:tcW w:w="1490" w:type="dxa"/>
            <w:tcBorders>
              <w:bottom w:val="single" w:sz="2" w:space="0" w:color="auto"/>
            </w:tcBorders>
          </w:tcPr>
          <w:p w14:paraId="5BD28084" w14:textId="77777777" w:rsidR="003646BA" w:rsidRPr="00096538" w:rsidRDefault="003646BA" w:rsidP="00143BA2">
            <w:pPr>
              <w:pStyle w:val="Normal-pool"/>
            </w:pPr>
          </w:p>
        </w:tc>
        <w:tc>
          <w:tcPr>
            <w:tcW w:w="5825" w:type="dxa"/>
            <w:gridSpan w:val="6"/>
            <w:tcBorders>
              <w:bottom w:val="single" w:sz="2" w:space="0" w:color="auto"/>
            </w:tcBorders>
          </w:tcPr>
          <w:p w14:paraId="35993D5E" w14:textId="77777777" w:rsidR="003646BA" w:rsidRPr="00096538" w:rsidRDefault="003646BA" w:rsidP="00143BA2">
            <w:pPr>
              <w:pStyle w:val="Normal-pool"/>
              <w:rPr>
                <w:sz w:val="24"/>
                <w:szCs w:val="24"/>
              </w:rPr>
            </w:pPr>
          </w:p>
        </w:tc>
        <w:tc>
          <w:tcPr>
            <w:tcW w:w="2186" w:type="dxa"/>
            <w:gridSpan w:val="2"/>
            <w:tcBorders>
              <w:bottom w:val="single" w:sz="2" w:space="0" w:color="auto"/>
            </w:tcBorders>
          </w:tcPr>
          <w:p w14:paraId="52D40AD3" w14:textId="3B4E9FB5" w:rsidR="003646BA" w:rsidRPr="00096538" w:rsidRDefault="003646BA" w:rsidP="00143BA2">
            <w:pPr>
              <w:pStyle w:val="Normal-pool"/>
              <w:rPr>
                <w:sz w:val="24"/>
                <w:szCs w:val="24"/>
              </w:rPr>
            </w:pPr>
            <w:r w:rsidRPr="00096538">
              <w:rPr>
                <w:b/>
                <w:sz w:val="24"/>
                <w:szCs w:val="24"/>
              </w:rPr>
              <w:t>IPBES</w:t>
            </w:r>
            <w:r w:rsidRPr="00096538">
              <w:t>/7/</w:t>
            </w:r>
            <w:r w:rsidR="00143BA2" w:rsidRPr="00096538">
              <w:t>6</w:t>
            </w:r>
          </w:p>
        </w:tc>
      </w:tr>
      <w:tr w:rsidR="003646BA" w:rsidRPr="00096538" w14:paraId="4FF62BC2" w14:textId="77777777" w:rsidTr="00BD07B8">
        <w:trPr>
          <w:cantSplit/>
          <w:trHeight w:val="1433"/>
          <w:jc w:val="right"/>
        </w:trPr>
        <w:tc>
          <w:tcPr>
            <w:tcW w:w="1965" w:type="dxa"/>
            <w:gridSpan w:val="2"/>
            <w:tcBorders>
              <w:top w:val="single" w:sz="2" w:space="0" w:color="auto"/>
              <w:bottom w:val="single" w:sz="24" w:space="0" w:color="auto"/>
            </w:tcBorders>
          </w:tcPr>
          <w:p w14:paraId="2095C72F" w14:textId="77777777" w:rsidR="003646BA" w:rsidRPr="00096538" w:rsidRDefault="003646BA" w:rsidP="00143BA2">
            <w:pPr>
              <w:pStyle w:val="Normal-pool"/>
              <w:spacing w:before="240" w:after="240"/>
              <w:rPr>
                <w:sz w:val="28"/>
                <w:szCs w:val="28"/>
              </w:rPr>
            </w:pPr>
            <w:r w:rsidRPr="00096538">
              <w:rPr>
                <w:noProof/>
                <w:sz w:val="28"/>
                <w:szCs w:val="28"/>
                <w:lang w:eastAsia="en-GB"/>
              </w:rPr>
              <w:drawing>
                <wp:inline distT="0" distB="0" distL="0" distR="0" wp14:anchorId="20E7CBFA" wp14:editId="7789041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50" w:type="dxa"/>
            <w:gridSpan w:val="5"/>
            <w:tcBorders>
              <w:top w:val="single" w:sz="2" w:space="0" w:color="auto"/>
              <w:bottom w:val="single" w:sz="24" w:space="0" w:color="auto"/>
            </w:tcBorders>
          </w:tcPr>
          <w:p w14:paraId="2D072A38" w14:textId="77777777" w:rsidR="003646BA" w:rsidRPr="00096538" w:rsidRDefault="003646BA" w:rsidP="00143BA2">
            <w:pPr>
              <w:pStyle w:val="Normal-pool"/>
              <w:spacing w:before="120" w:after="240"/>
              <w:rPr>
                <w:rFonts w:ascii="Arial" w:hAnsi="Arial" w:cs="Arial"/>
                <w:b/>
              </w:rPr>
            </w:pPr>
            <w:r w:rsidRPr="00096538">
              <w:rPr>
                <w:rFonts w:ascii="Arial" w:hAnsi="Arial" w:cs="Arial"/>
                <w:b/>
                <w:sz w:val="28"/>
                <w:szCs w:val="28"/>
              </w:rPr>
              <w:t>Intergovernmental Science-Policy Platform on Biodiversity and Ecosystem Services</w:t>
            </w:r>
          </w:p>
        </w:tc>
        <w:tc>
          <w:tcPr>
            <w:tcW w:w="2186" w:type="dxa"/>
            <w:gridSpan w:val="2"/>
            <w:tcBorders>
              <w:top w:val="single" w:sz="2" w:space="0" w:color="auto"/>
              <w:bottom w:val="single" w:sz="24" w:space="0" w:color="auto"/>
            </w:tcBorders>
          </w:tcPr>
          <w:p w14:paraId="06EB7F83" w14:textId="40CB3ECA" w:rsidR="003646BA" w:rsidRPr="00096538" w:rsidRDefault="003646BA" w:rsidP="00143BA2">
            <w:pPr>
              <w:pStyle w:val="Normal-pool"/>
              <w:spacing w:before="120"/>
            </w:pPr>
            <w:r w:rsidRPr="00096538">
              <w:t xml:space="preserve">Distr.: General </w:t>
            </w:r>
            <w:r w:rsidRPr="00096538">
              <w:br/>
            </w:r>
            <w:r w:rsidR="007A398F" w:rsidRPr="00096538">
              <w:t>5 March</w:t>
            </w:r>
            <w:r w:rsidR="00143BA2" w:rsidRPr="00096538">
              <w:t xml:space="preserve"> 2019</w:t>
            </w:r>
          </w:p>
          <w:p w14:paraId="13877DEA" w14:textId="77777777" w:rsidR="003646BA" w:rsidRPr="00096538" w:rsidRDefault="003646BA" w:rsidP="00143BA2">
            <w:pPr>
              <w:pStyle w:val="Normal-pool"/>
              <w:spacing w:before="120"/>
            </w:pPr>
            <w:r w:rsidRPr="00096538">
              <w:t>Original: English</w:t>
            </w:r>
          </w:p>
        </w:tc>
      </w:tr>
    </w:tbl>
    <w:p w14:paraId="7BE11901" w14:textId="77777777" w:rsidR="00B54489" w:rsidRPr="00096538" w:rsidRDefault="00B54489" w:rsidP="00B54489">
      <w:pPr>
        <w:pStyle w:val="AATitle"/>
      </w:pPr>
      <w:r w:rsidRPr="00096538">
        <w:t>Plenary of the Intergovernmental Science-Policy</w:t>
      </w:r>
    </w:p>
    <w:p w14:paraId="058929F6" w14:textId="77777777" w:rsidR="00B54489" w:rsidRPr="00096538" w:rsidRDefault="00B54489" w:rsidP="00B54489">
      <w:pPr>
        <w:pStyle w:val="AATitle"/>
      </w:pPr>
      <w:r w:rsidRPr="00096538">
        <w:t>Platform on Biodiversity and Ecosystem Services</w:t>
      </w:r>
    </w:p>
    <w:p w14:paraId="7A1B79BC" w14:textId="77777777" w:rsidR="00B54489" w:rsidRPr="00096538" w:rsidRDefault="00B54489" w:rsidP="00B54489">
      <w:pPr>
        <w:pStyle w:val="AATitle"/>
      </w:pPr>
      <w:r w:rsidRPr="00096538">
        <w:t>Seventh session</w:t>
      </w:r>
    </w:p>
    <w:p w14:paraId="0B1A2A6B" w14:textId="77777777" w:rsidR="00B54489" w:rsidRPr="00096538" w:rsidRDefault="00B54489" w:rsidP="00B54489">
      <w:pPr>
        <w:pStyle w:val="AATitle"/>
        <w:rPr>
          <w:b w:val="0"/>
        </w:rPr>
      </w:pPr>
      <w:r w:rsidRPr="00096538">
        <w:rPr>
          <w:b w:val="0"/>
          <w:lang w:eastAsia="ja-JP"/>
        </w:rPr>
        <w:t>Paris, 29 April–4 May 2019</w:t>
      </w:r>
    </w:p>
    <w:p w14:paraId="05DA0DF0" w14:textId="77777777" w:rsidR="00B54489" w:rsidRPr="00096538" w:rsidRDefault="00B54489" w:rsidP="00B54489">
      <w:pPr>
        <w:keepNext/>
        <w:keepLines/>
        <w:tabs>
          <w:tab w:val="left" w:pos="1247"/>
          <w:tab w:val="left" w:pos="1814"/>
          <w:tab w:val="left" w:pos="2381"/>
          <w:tab w:val="left" w:pos="2948"/>
          <w:tab w:val="left" w:pos="3515"/>
          <w:tab w:val="left" w:pos="4082"/>
        </w:tabs>
        <w:suppressAutoHyphens/>
        <w:ind w:right="5103"/>
        <w:rPr>
          <w:rFonts w:ascii="Times New Roman" w:eastAsia="Times New Roman" w:hAnsi="Times New Roman"/>
          <w:sz w:val="20"/>
          <w:szCs w:val="20"/>
          <w:lang w:val="en-GB"/>
        </w:rPr>
      </w:pPr>
      <w:r w:rsidRPr="00096538">
        <w:rPr>
          <w:rFonts w:ascii="Times New Roman" w:eastAsia="Times New Roman" w:hAnsi="Times New Roman"/>
          <w:sz w:val="20"/>
          <w:szCs w:val="20"/>
          <w:lang w:val="en-GB"/>
        </w:rPr>
        <w:t>Item 9 of the provisional agenda</w:t>
      </w:r>
      <w:r w:rsidRPr="00096538">
        <w:rPr>
          <w:rFonts w:ascii="Times New Roman" w:eastAsia="Times New Roman" w:hAnsi="Times New Roman"/>
          <w:sz w:val="20"/>
          <w:szCs w:val="18"/>
          <w:lang w:val="en-GB"/>
        </w:rPr>
        <w:footnoteReference w:customMarkFollows="1" w:id="1"/>
        <w:t>*</w:t>
      </w:r>
    </w:p>
    <w:p w14:paraId="1955531B" w14:textId="77777777" w:rsidR="00B54489" w:rsidRPr="00096538" w:rsidRDefault="00B54489" w:rsidP="00FF5547">
      <w:pPr>
        <w:pStyle w:val="AATitle2"/>
        <w:spacing w:before="60"/>
      </w:pPr>
      <w:r w:rsidRPr="00096538">
        <w:t>Next work programme of the Platform</w:t>
      </w:r>
    </w:p>
    <w:p w14:paraId="7961FF02" w14:textId="77777777" w:rsidR="00B54489" w:rsidRPr="00096538" w:rsidRDefault="00B54489" w:rsidP="00BD07B8">
      <w:pPr>
        <w:pStyle w:val="BBTitle"/>
      </w:pPr>
      <w:r w:rsidRPr="00096538">
        <w:t>Next work programme of the Platform</w:t>
      </w:r>
    </w:p>
    <w:p w14:paraId="3F80E584" w14:textId="77777777" w:rsidR="00B54489" w:rsidRPr="00096538" w:rsidRDefault="00B54489" w:rsidP="00BD07B8">
      <w:pPr>
        <w:pStyle w:val="CH2"/>
      </w:pPr>
      <w:r w:rsidRPr="00096538">
        <w:tab/>
      </w:r>
      <w:r w:rsidRPr="00096538">
        <w:tab/>
        <w:t>Note by the secretariat</w:t>
      </w:r>
    </w:p>
    <w:p w14:paraId="4EF1C11C" w14:textId="79E3790F" w:rsidR="00B54489" w:rsidRPr="00096538" w:rsidRDefault="00BD07B8" w:rsidP="00BD07B8">
      <w:pPr>
        <w:pStyle w:val="CH1"/>
      </w:pPr>
      <w:r w:rsidRPr="00096538">
        <w:tab/>
      </w:r>
      <w:r w:rsidRPr="00096538">
        <w:tab/>
      </w:r>
      <w:r w:rsidR="00B54489" w:rsidRPr="00096538">
        <w:t>Introduction</w:t>
      </w:r>
    </w:p>
    <w:p w14:paraId="2B8A25F1" w14:textId="084A9851" w:rsidR="00B54489" w:rsidRPr="00096538" w:rsidRDefault="00B54489" w:rsidP="00BD07B8">
      <w:pPr>
        <w:pStyle w:val="Normalnumber"/>
      </w:pPr>
      <w:r w:rsidRPr="00096538">
        <w:t>In decision IPBES-6/2, the Plenary of the Intergovernmental Science-Policy Platform on Biodiversity and Ecosystem Services (IPBES) requested the Multidisciplinary Expert Panel and the Bureau, supported by the secretariat, to finali</w:t>
      </w:r>
      <w:r w:rsidR="00C80D12" w:rsidRPr="00096538">
        <w:t>z</w:t>
      </w:r>
      <w:r w:rsidRPr="00096538">
        <w:t xml:space="preserve">e a draft strategic framework up to 2030 and elements of the </w:t>
      </w:r>
      <w:r w:rsidR="0060343D" w:rsidRPr="00096538">
        <w:t xml:space="preserve">rolling </w:t>
      </w:r>
      <w:r w:rsidRPr="00096538">
        <w:t xml:space="preserve">work programme </w:t>
      </w:r>
      <w:r w:rsidR="0060343D" w:rsidRPr="00096538">
        <w:t xml:space="preserve">of IPBES according to a series of steps outlined in the decision, </w:t>
      </w:r>
      <w:r w:rsidRPr="00096538">
        <w:t xml:space="preserve">for consideration and approval by the Plenary at its seventh session. The draft strategic framework and elements of the work programme </w:t>
      </w:r>
      <w:r w:rsidR="00F259EA" w:rsidRPr="00096538">
        <w:t>were</w:t>
      </w:r>
      <w:r w:rsidRPr="00096538">
        <w:t xml:space="preserve"> </w:t>
      </w:r>
      <w:r w:rsidR="0060343D" w:rsidRPr="00096538">
        <w:t xml:space="preserve">finalized </w:t>
      </w:r>
      <w:r w:rsidR="00F259EA" w:rsidRPr="00096538">
        <w:t xml:space="preserve">accordingly </w:t>
      </w:r>
      <w:r w:rsidRPr="00096538">
        <w:t xml:space="preserve">and have been brought together in the draft work programme up to 2030 set out in </w:t>
      </w:r>
      <w:r w:rsidR="001226BF" w:rsidRPr="00096538">
        <w:t xml:space="preserve">the </w:t>
      </w:r>
      <w:r w:rsidRPr="00096538">
        <w:t>annex to th</w:t>
      </w:r>
      <w:r w:rsidR="00D0067F" w:rsidRPr="00096538">
        <w:t>e present</w:t>
      </w:r>
      <w:r w:rsidRPr="00096538">
        <w:t xml:space="preserve"> note.</w:t>
      </w:r>
    </w:p>
    <w:p w14:paraId="6DDE4F10" w14:textId="754922D5" w:rsidR="00B54489" w:rsidRPr="00096538" w:rsidRDefault="00B54489" w:rsidP="00BD07B8">
      <w:pPr>
        <w:pStyle w:val="Normalnumber"/>
      </w:pPr>
      <w:r w:rsidRPr="00096538">
        <w:t>Through notification EM/2018/07 of 26 April 2018,</w:t>
      </w:r>
      <w:r w:rsidRPr="00096538">
        <w:rPr>
          <w:rStyle w:val="FootnoteReference"/>
        </w:rPr>
        <w:footnoteReference w:id="2"/>
      </w:r>
      <w:r w:rsidRPr="00096538">
        <w:t xml:space="preserve"> the Executive Secretary invited all Governments and stakeholders to provide written comments regarding the strategic framework, in particular on how to further strengthen and integrate the functions of </w:t>
      </w:r>
      <w:r w:rsidR="00DD2833" w:rsidRPr="00096538">
        <w:t>IPBES</w:t>
      </w:r>
      <w:r w:rsidRPr="00096538">
        <w:t xml:space="preserve"> and the institutional arrangements established to implement th</w:t>
      </w:r>
      <w:r w:rsidR="00AB1D6B" w:rsidRPr="00096538">
        <w:t>o</w:t>
      </w:r>
      <w:r w:rsidRPr="00096538">
        <w:t xml:space="preserve">se functions. In response to the </w:t>
      </w:r>
      <w:r w:rsidR="00AB1D6B" w:rsidRPr="00096538">
        <w:t>invitation</w:t>
      </w:r>
      <w:r w:rsidRPr="00096538">
        <w:t xml:space="preserve">, the IPBES secretariat received input from 17 Governments, the European Commission, 7 organizations, a group of early-career IPBES fellows and 3 individuals. </w:t>
      </w:r>
    </w:p>
    <w:p w14:paraId="048C01B7" w14:textId="0BFBB63F" w:rsidR="00B54489" w:rsidRPr="00096538" w:rsidRDefault="0060343D" w:rsidP="00BD07B8">
      <w:pPr>
        <w:pStyle w:val="Normalnumber"/>
      </w:pPr>
      <w:r w:rsidRPr="00096538">
        <w:t>A</w:t>
      </w:r>
      <w:r w:rsidR="00B54489" w:rsidRPr="00096538">
        <w:t xml:space="preserve"> workshop for national focal points was </w:t>
      </w:r>
      <w:r w:rsidR="00D4349F" w:rsidRPr="00096538">
        <w:t xml:space="preserve">held </w:t>
      </w:r>
      <w:r w:rsidR="00B54489" w:rsidRPr="00096538">
        <w:t>in Bonn, Germany</w:t>
      </w:r>
      <w:r w:rsidR="00AB1D6B" w:rsidRPr="00096538">
        <w:t>,</w:t>
      </w:r>
      <w:r w:rsidR="00B54489" w:rsidRPr="00096538">
        <w:rPr>
          <w:rStyle w:val="FootnoteReference"/>
        </w:rPr>
        <w:footnoteReference w:id="3"/>
      </w:r>
      <w:r w:rsidR="00B54489" w:rsidRPr="00096538">
        <w:t xml:space="preserve"> </w:t>
      </w:r>
      <w:r w:rsidRPr="00096538">
        <w:t>from 4 to 6 June 2018</w:t>
      </w:r>
      <w:r w:rsidR="00D0067F" w:rsidRPr="00096538">
        <w:t>,</w:t>
      </w:r>
      <w:r w:rsidRPr="00096538">
        <w:t xml:space="preserve"> </w:t>
      </w:r>
      <w:r w:rsidR="00B54489" w:rsidRPr="00096538">
        <w:t>with the objectives</w:t>
      </w:r>
      <w:r w:rsidR="00D4349F" w:rsidRPr="00096538">
        <w:t xml:space="preserve"> of</w:t>
      </w:r>
      <w:r w:rsidR="00B54489" w:rsidRPr="00096538">
        <w:t xml:space="preserve"> facilitat</w:t>
      </w:r>
      <w:r w:rsidR="00D4349F" w:rsidRPr="00096538">
        <w:t>ing</w:t>
      </w:r>
      <w:r w:rsidR="00B54489" w:rsidRPr="00096538">
        <w:t xml:space="preserve"> greater engagement of </w:t>
      </w:r>
      <w:r w:rsidR="00D4349F" w:rsidRPr="00096538">
        <w:t>G</w:t>
      </w:r>
      <w:r w:rsidR="00B54489" w:rsidRPr="00096538">
        <w:t>overnments in the review of the global assessment for biodiversity and ecosystem services; allow</w:t>
      </w:r>
      <w:r w:rsidR="00D4349F" w:rsidRPr="00096538">
        <w:t>ing</w:t>
      </w:r>
      <w:r w:rsidR="00B54489" w:rsidRPr="00096538">
        <w:t xml:space="preserve"> for further discussion on the use of the concept of “nature’s contributions to people” in the global assessment; and hold</w:t>
      </w:r>
      <w:r w:rsidR="00D4349F" w:rsidRPr="00096538">
        <w:t>ing</w:t>
      </w:r>
      <w:r w:rsidR="00B54489" w:rsidRPr="00096538">
        <w:t xml:space="preserve"> consultations regarding the strategic framework of </w:t>
      </w:r>
      <w:r w:rsidRPr="00096538">
        <w:t>the</w:t>
      </w:r>
      <w:r w:rsidR="00B54489" w:rsidRPr="00096538">
        <w:t xml:space="preserve"> rolling work programme. The comments received in response to the call of 26 April 2018 were provided as input to the discussions at the workshop. </w:t>
      </w:r>
    </w:p>
    <w:p w14:paraId="0A2A8859" w14:textId="2D4EBCFD" w:rsidR="00B54489" w:rsidRPr="00096538" w:rsidRDefault="00B54489" w:rsidP="00BD07B8">
      <w:pPr>
        <w:pStyle w:val="Normalnumber"/>
      </w:pPr>
      <w:r w:rsidRPr="00096538">
        <w:t xml:space="preserve">The Multidisciplinary Expert Panel and the Bureau discussed the comments received and the views expressed during the workshop at </w:t>
      </w:r>
      <w:r w:rsidR="009E53D4" w:rsidRPr="00096538">
        <w:t xml:space="preserve">a joint session of </w:t>
      </w:r>
      <w:r w:rsidRPr="00096538">
        <w:t xml:space="preserve">their </w:t>
      </w:r>
      <w:r w:rsidR="00D4349F" w:rsidRPr="00096538">
        <w:t xml:space="preserve">eleventh </w:t>
      </w:r>
      <w:r w:rsidRPr="00096538">
        <w:t>meetings</w:t>
      </w:r>
      <w:r w:rsidR="0064497D" w:rsidRPr="00096538">
        <w:t xml:space="preserve"> </w:t>
      </w:r>
      <w:r w:rsidRPr="00096538">
        <w:t xml:space="preserve">held in June 2018 and provided guidance on the further revision of the draft strategic framework. </w:t>
      </w:r>
    </w:p>
    <w:p w14:paraId="219F99A1" w14:textId="1F5FF2C7" w:rsidR="00AB1D6B" w:rsidRPr="00096538" w:rsidRDefault="00B54489" w:rsidP="00BD07B8">
      <w:pPr>
        <w:pStyle w:val="Normalnumber"/>
      </w:pPr>
      <w:r w:rsidRPr="00096538">
        <w:t>On 11 July 2018, the Executive Secretary issued notification EM/2018/14 call</w:t>
      </w:r>
      <w:r w:rsidR="00AB1D6B" w:rsidRPr="00096538">
        <w:t>ing</w:t>
      </w:r>
      <w:r w:rsidRPr="00096538">
        <w:t xml:space="preserve"> for requests, inputs and suggestions on short-</w:t>
      </w:r>
      <w:r w:rsidR="001226BF" w:rsidRPr="00096538">
        <w:t xml:space="preserve">term </w:t>
      </w:r>
      <w:r w:rsidRPr="00096538">
        <w:t xml:space="preserve">priorities and longer-term strategic needs. The </w:t>
      </w:r>
      <w:r w:rsidR="0007155F" w:rsidRPr="00096538">
        <w:t>responses</w:t>
      </w:r>
      <w:r w:rsidRPr="00096538">
        <w:t xml:space="preserve"> received are available on the IPBES website.</w:t>
      </w:r>
      <w:r w:rsidRPr="00096538">
        <w:rPr>
          <w:rStyle w:val="FootnoteReference"/>
        </w:rPr>
        <w:footnoteReference w:id="4"/>
      </w:r>
      <w:r w:rsidRPr="00096538">
        <w:t xml:space="preserve"> </w:t>
      </w:r>
      <w:r w:rsidR="00AB1D6B" w:rsidRPr="00096538">
        <w:t>T</w:t>
      </w:r>
      <w:r w:rsidRPr="00096538">
        <w:t xml:space="preserve">he Multidisciplinary Expert Panel and the Bureau </w:t>
      </w:r>
      <w:r w:rsidR="001226BF" w:rsidRPr="00096538">
        <w:t xml:space="preserve">considered the </w:t>
      </w:r>
      <w:r w:rsidR="0007155F" w:rsidRPr="00096538">
        <w:t>responses</w:t>
      </w:r>
      <w:r w:rsidR="00AB1D6B" w:rsidRPr="00096538">
        <w:t xml:space="preserve"> at </w:t>
      </w:r>
      <w:r w:rsidR="009E53D4" w:rsidRPr="00096538">
        <w:t xml:space="preserve">a joint session of </w:t>
      </w:r>
      <w:r w:rsidR="00AB1D6B" w:rsidRPr="00096538">
        <w:t>their twelfth meetings, in October 2018</w:t>
      </w:r>
      <w:r w:rsidR="0066082B" w:rsidRPr="00096538">
        <w:t>.</w:t>
      </w:r>
      <w:r w:rsidRPr="00096538">
        <w:t xml:space="preserve"> The final report on the prioritization of </w:t>
      </w:r>
      <w:r w:rsidR="006C575D" w:rsidRPr="00096538">
        <w:t xml:space="preserve">the </w:t>
      </w:r>
      <w:r w:rsidRPr="00096538">
        <w:t>requests, inputs and suggestions</w:t>
      </w:r>
      <w:r w:rsidR="0066082B" w:rsidRPr="00096538">
        <w:t>, prepared in line with decision IPBES-6/2,</w:t>
      </w:r>
      <w:r w:rsidRPr="00096538">
        <w:t xml:space="preserve"> </w:t>
      </w:r>
      <w:r w:rsidR="001226BF" w:rsidRPr="00096538">
        <w:t xml:space="preserve">is set out </w:t>
      </w:r>
      <w:r w:rsidRPr="00096538">
        <w:t xml:space="preserve">in document IPBES/7/6/Add.1. </w:t>
      </w:r>
    </w:p>
    <w:p w14:paraId="2D0B699F" w14:textId="5198905F" w:rsidR="00B54489" w:rsidRPr="00096538" w:rsidRDefault="00B54489" w:rsidP="00BD07B8">
      <w:pPr>
        <w:pStyle w:val="Normalnumber"/>
      </w:pPr>
      <w:r w:rsidRPr="00096538">
        <w:lastRenderedPageBreak/>
        <w:t xml:space="preserve">The Multidisciplinary Expert Panel and the Bureau also considered a further revised version of the strategic framework at their </w:t>
      </w:r>
      <w:r w:rsidR="00EB7CF4" w:rsidRPr="00096538">
        <w:t xml:space="preserve">twelfth </w:t>
      </w:r>
      <w:r w:rsidRPr="00096538">
        <w:t xml:space="preserve">meetings and provided guidance on bringing the draft strategic framework and the draft elements of the work programme arising from the prioritization of requests, inputs and suggestions together as a draft work programme up to 2030. </w:t>
      </w:r>
    </w:p>
    <w:p w14:paraId="29DFB335" w14:textId="35668885" w:rsidR="00B54489" w:rsidRPr="00096538" w:rsidRDefault="00B54489" w:rsidP="00BD07B8">
      <w:pPr>
        <w:pStyle w:val="Normalnumber"/>
      </w:pPr>
      <w:r w:rsidRPr="00096538">
        <w:t xml:space="preserve">A first draft of the work programme was made available for comments on 28 November 2018 </w:t>
      </w:r>
      <w:r w:rsidR="00EB7CF4" w:rsidRPr="00096538">
        <w:t xml:space="preserve">through </w:t>
      </w:r>
      <w:r w:rsidRPr="00096538">
        <w:t xml:space="preserve">notification EM/2018/26. Comments </w:t>
      </w:r>
      <w:r w:rsidR="00EB7CF4" w:rsidRPr="00096538">
        <w:t xml:space="preserve">were </w:t>
      </w:r>
      <w:r w:rsidRPr="00096538">
        <w:t>received from 10 Governments and 6 organi</w:t>
      </w:r>
      <w:r w:rsidR="00EB7CF4" w:rsidRPr="00096538">
        <w:t>z</w:t>
      </w:r>
      <w:r w:rsidRPr="00096538">
        <w:t xml:space="preserve">ations </w:t>
      </w:r>
      <w:r w:rsidR="00EB7CF4" w:rsidRPr="00096538">
        <w:t xml:space="preserve">and </w:t>
      </w:r>
      <w:r w:rsidRPr="00096538">
        <w:t xml:space="preserve">were taken into account </w:t>
      </w:r>
      <w:r w:rsidR="00EB7CF4" w:rsidRPr="00096538">
        <w:t xml:space="preserve">in </w:t>
      </w:r>
      <w:r w:rsidR="00FF5788" w:rsidRPr="00096538">
        <w:t xml:space="preserve">the </w:t>
      </w:r>
      <w:r w:rsidRPr="00096538">
        <w:t xml:space="preserve">final draft </w:t>
      </w:r>
      <w:r w:rsidR="00FF5788" w:rsidRPr="00096538">
        <w:t xml:space="preserve">of the </w:t>
      </w:r>
      <w:r w:rsidRPr="00096538">
        <w:t>work programme.</w:t>
      </w:r>
    </w:p>
    <w:p w14:paraId="05EAC5CF" w14:textId="7FB9BC57" w:rsidR="00B54489" w:rsidRPr="00096538" w:rsidRDefault="00B54489" w:rsidP="00BD07B8">
      <w:pPr>
        <w:pStyle w:val="Normalnumber"/>
      </w:pPr>
      <w:r w:rsidRPr="00096538">
        <w:t>The Multidisciplinary Expert Panel and the Bureau have prioriti</w:t>
      </w:r>
      <w:r w:rsidR="000F3AEA" w:rsidRPr="00096538">
        <w:t>z</w:t>
      </w:r>
      <w:r w:rsidRPr="00096538">
        <w:t>ed three topics</w:t>
      </w:r>
      <w:r w:rsidR="0066082B" w:rsidRPr="00096538">
        <w:t xml:space="preserve"> and suggested corresponding deliverables</w:t>
      </w:r>
      <w:r w:rsidR="00FF5788" w:rsidRPr="00096538">
        <w:t xml:space="preserve"> in the draft work programme</w:t>
      </w:r>
      <w:r w:rsidRPr="00096538">
        <w:t>. The Plenary may</w:t>
      </w:r>
      <w:r w:rsidR="004F2652" w:rsidRPr="00096538">
        <w:t xml:space="preserve"> wish to</w:t>
      </w:r>
      <w:r w:rsidRPr="00096538">
        <w:t xml:space="preserve"> consider approving </w:t>
      </w:r>
      <w:r w:rsidR="0066082B" w:rsidRPr="00096538">
        <w:t>the</w:t>
      </w:r>
      <w:r w:rsidR="00D60974" w:rsidRPr="00096538">
        <w:t>se</w:t>
      </w:r>
      <w:r w:rsidRPr="00096538">
        <w:t xml:space="preserve"> as a first step and</w:t>
      </w:r>
      <w:r w:rsidR="00FE0307" w:rsidRPr="00096538">
        <w:t xml:space="preserve"> to consider </w:t>
      </w:r>
      <w:r w:rsidR="005A7935" w:rsidRPr="00096538">
        <w:t xml:space="preserve">additional </w:t>
      </w:r>
      <w:r w:rsidR="00FE0307" w:rsidRPr="00096538">
        <w:t>topics during the course of</w:t>
      </w:r>
      <w:r w:rsidR="005A7935" w:rsidRPr="00096538">
        <w:t xml:space="preserve"> the work programme, based on </w:t>
      </w:r>
      <w:r w:rsidR="00FE0307" w:rsidRPr="00096538">
        <w:t xml:space="preserve">additional calls for </w:t>
      </w:r>
      <w:r w:rsidR="005A7935" w:rsidRPr="00096538">
        <w:t>requests, inputs and suggestions from Governments and stakeholders</w:t>
      </w:r>
      <w:r w:rsidRPr="00096538">
        <w:t>.</w:t>
      </w:r>
    </w:p>
    <w:p w14:paraId="1AB3499A" w14:textId="5CC53AC7" w:rsidR="00B54489" w:rsidRPr="00096538" w:rsidRDefault="00B54489" w:rsidP="00BD07B8">
      <w:pPr>
        <w:pStyle w:val="Normalnumber"/>
      </w:pPr>
      <w:bookmarkStart w:id="2" w:name="_Hlk529432845"/>
      <w:r w:rsidRPr="00096538">
        <w:t xml:space="preserve">Appendix I </w:t>
      </w:r>
      <w:r w:rsidR="0049394E" w:rsidRPr="00096538">
        <w:t xml:space="preserve">to the draft </w:t>
      </w:r>
      <w:r w:rsidR="0049394E" w:rsidRPr="00096538">
        <w:rPr>
          <w:rFonts w:eastAsia="SimSun"/>
          <w:lang w:eastAsia="zh-CN"/>
        </w:rPr>
        <w:t xml:space="preserve">work programme up to 2030 </w:t>
      </w:r>
      <w:r w:rsidRPr="00096538">
        <w:t xml:space="preserve">contains </w:t>
      </w:r>
      <w:r w:rsidR="001226BF" w:rsidRPr="00096538">
        <w:t>draft terms of reference for the proposed task forces</w:t>
      </w:r>
      <w:r w:rsidR="00705766" w:rsidRPr="00096538">
        <w:t>, for adoption by the Plenary at its seventh session</w:t>
      </w:r>
      <w:r w:rsidRPr="00096538">
        <w:t xml:space="preserve">. </w:t>
      </w:r>
    </w:p>
    <w:p w14:paraId="6B1B63A6" w14:textId="453628F0" w:rsidR="00B54489" w:rsidRPr="00096538" w:rsidRDefault="00B54489" w:rsidP="00BD07B8">
      <w:pPr>
        <w:pStyle w:val="Normalnumber"/>
        <w:rPr>
          <w:lang w:eastAsia="zh-CN"/>
        </w:rPr>
      </w:pPr>
      <w:r w:rsidRPr="00096538">
        <w:t xml:space="preserve">Appendix II contains initial scoping reports for the three assessments and the technical paper proposed </w:t>
      </w:r>
      <w:r w:rsidR="00D60974" w:rsidRPr="00096538">
        <w:t>as the initial deliverables</w:t>
      </w:r>
      <w:r w:rsidRPr="00096538">
        <w:t xml:space="preserve"> of the work programme. They are presented to inform the decision of the Plenary on the work programme and </w:t>
      </w:r>
      <w:r w:rsidR="00224D21" w:rsidRPr="00096538">
        <w:t xml:space="preserve">could </w:t>
      </w:r>
      <w:r w:rsidRPr="00096538">
        <w:t xml:space="preserve">inform a full scoping process on these </w:t>
      </w:r>
      <w:r w:rsidR="00331E44" w:rsidRPr="00096538">
        <w:t xml:space="preserve">deliverables </w:t>
      </w:r>
      <w:r w:rsidR="00224D21" w:rsidRPr="00096538">
        <w:t>should</w:t>
      </w:r>
      <w:r w:rsidRPr="00096538">
        <w:t xml:space="preserve"> the Plenary decide </w:t>
      </w:r>
      <w:r w:rsidR="00D60974" w:rsidRPr="00096538">
        <w:t>to</w:t>
      </w:r>
      <w:r w:rsidRPr="00096538">
        <w:t xml:space="preserve"> undertak</w:t>
      </w:r>
      <w:r w:rsidR="00D60974" w:rsidRPr="00096538">
        <w:t>e</w:t>
      </w:r>
      <w:r w:rsidRPr="00096538">
        <w:t xml:space="preserve"> such </w:t>
      </w:r>
      <w:r w:rsidR="00D60974" w:rsidRPr="00096538">
        <w:t>a process</w:t>
      </w:r>
      <w:r w:rsidR="00224D21" w:rsidRPr="00096538">
        <w:t>,</w:t>
      </w:r>
      <w:r w:rsidRPr="00096538">
        <w:t xml:space="preserve"> but </w:t>
      </w:r>
      <w:r w:rsidR="00224D21" w:rsidRPr="00096538">
        <w:t xml:space="preserve">are </w:t>
      </w:r>
      <w:r w:rsidRPr="00096538">
        <w:t xml:space="preserve">not </w:t>
      </w:r>
      <w:r w:rsidR="00224D21" w:rsidRPr="00096538">
        <w:t xml:space="preserve">intended </w:t>
      </w:r>
      <w:r w:rsidRPr="00096538">
        <w:t xml:space="preserve">for adoption by the Plenary at its seventh session. </w:t>
      </w:r>
    </w:p>
    <w:p w14:paraId="14CAB4D1" w14:textId="4EA73EAC" w:rsidR="00B54489" w:rsidRPr="00096538" w:rsidRDefault="00B54489" w:rsidP="00BD07B8">
      <w:pPr>
        <w:pStyle w:val="Normalnumber"/>
        <w:rPr>
          <w:lang w:eastAsia="zh-CN"/>
        </w:rPr>
      </w:pPr>
      <w:r w:rsidRPr="00096538">
        <w:t xml:space="preserve">Modalities for </w:t>
      </w:r>
      <w:r w:rsidR="005155FB" w:rsidRPr="00096538">
        <w:t xml:space="preserve">producing </w:t>
      </w:r>
      <w:r w:rsidRPr="00096538">
        <w:t xml:space="preserve">the </w:t>
      </w:r>
      <w:r w:rsidR="005155FB" w:rsidRPr="00096538">
        <w:t xml:space="preserve">proposed </w:t>
      </w:r>
      <w:r w:rsidRPr="00096538">
        <w:t>deliverables of the work programme, including information</w:t>
      </w:r>
      <w:r w:rsidR="00705766" w:rsidRPr="00096538">
        <w:t xml:space="preserve"> </w:t>
      </w:r>
      <w:r w:rsidRPr="00096538">
        <w:t xml:space="preserve">on </w:t>
      </w:r>
      <w:bookmarkStart w:id="3" w:name="_Hlk534614709"/>
      <w:r w:rsidR="005155FB" w:rsidRPr="00096538">
        <w:t>the associated</w:t>
      </w:r>
      <w:r w:rsidR="00D60974" w:rsidRPr="00096538">
        <w:t xml:space="preserve"> work done during </w:t>
      </w:r>
      <w:r w:rsidR="00705766" w:rsidRPr="00096538">
        <w:t xml:space="preserve">the first work programme, </w:t>
      </w:r>
      <w:r w:rsidRPr="00096538">
        <w:t>are set out in document IPBES/7/6/Add.2</w:t>
      </w:r>
      <w:bookmarkEnd w:id="3"/>
      <w:r w:rsidR="00331E44" w:rsidRPr="00096538">
        <w:t>, along with the proposed timing and milestones for the work programme</w:t>
      </w:r>
      <w:r w:rsidRPr="00096538">
        <w:t xml:space="preserve">. A draft decision on the work programme </w:t>
      </w:r>
      <w:r w:rsidR="005155FB" w:rsidRPr="00096538">
        <w:t>up to 2030</w:t>
      </w:r>
      <w:r w:rsidRPr="00096538">
        <w:t xml:space="preserve"> is set out in document IPBES/7/1/Add.2.</w:t>
      </w:r>
    </w:p>
    <w:p w14:paraId="778DB5AA" w14:textId="77777777" w:rsidR="00750F10" w:rsidRPr="00096538" w:rsidRDefault="00750F10">
      <w:pPr>
        <w:rPr>
          <w:rFonts w:ascii="Times New Roman" w:eastAsia="Times New Roman" w:hAnsi="Times New Roman" w:cs="Times New Roman"/>
          <w:sz w:val="20"/>
          <w:szCs w:val="20"/>
          <w:lang w:val="en-GB" w:eastAsia="zh-CN" w:bidi="ar-SA"/>
        </w:rPr>
        <w:sectPr w:rsidR="00750F10" w:rsidRPr="00096538" w:rsidSect="005C0FE7">
          <w:headerReference w:type="even" r:id="rId17"/>
          <w:footerReference w:type="even" r:id="rId18"/>
          <w:footerReference w:type="first" r:id="rId19"/>
          <w:pgSz w:w="11906" w:h="16838" w:code="9"/>
          <w:pgMar w:top="907" w:right="994" w:bottom="1411" w:left="1411" w:header="533" w:footer="979" w:gutter="0"/>
          <w:cols w:space="539"/>
          <w:titlePg/>
          <w:docGrid w:linePitch="360"/>
        </w:sectPr>
      </w:pPr>
    </w:p>
    <w:p w14:paraId="77A1F341" w14:textId="77777777" w:rsidR="00B54489" w:rsidRPr="00096538" w:rsidRDefault="00B54489" w:rsidP="00BD07B8">
      <w:pPr>
        <w:pStyle w:val="ZZAnxheader"/>
      </w:pPr>
      <w:r w:rsidRPr="00096538">
        <w:t>Annex</w:t>
      </w:r>
    </w:p>
    <w:p w14:paraId="1AFE09FD" w14:textId="164B1049" w:rsidR="00B54489" w:rsidRPr="00096538" w:rsidRDefault="00B54489" w:rsidP="00B54489">
      <w:pPr>
        <w:pStyle w:val="ZZAnxtitle"/>
      </w:pPr>
      <w:r w:rsidRPr="00096538">
        <w:t>Draft work programme up to 2030</w:t>
      </w:r>
      <w:r w:rsidR="00E3139E" w:rsidRPr="00096538">
        <w:t xml:space="preserve"> of the </w:t>
      </w:r>
      <w:r w:rsidR="00E3139E" w:rsidRPr="00096538">
        <w:rPr>
          <w:lang w:bidi="en-US"/>
        </w:rPr>
        <w:t>Intergovernmental Science-Policy Platform on Biodiversity and Ecosystem Services</w:t>
      </w:r>
    </w:p>
    <w:p w14:paraId="1ED1EEAD" w14:textId="12B25E65" w:rsidR="00B54489" w:rsidRPr="00096538" w:rsidRDefault="00BD07B8" w:rsidP="00BD07B8">
      <w:pPr>
        <w:pStyle w:val="CH1"/>
        <w:rPr>
          <w:rFonts w:eastAsia="SimSun"/>
        </w:rPr>
      </w:pPr>
      <w:bookmarkStart w:id="4" w:name="_Hlk531688603"/>
      <w:bookmarkStart w:id="5" w:name="_Hlk532205030"/>
      <w:r w:rsidRPr="00096538">
        <w:rPr>
          <w:rFonts w:eastAsia="SimSun"/>
        </w:rPr>
        <w:tab/>
      </w:r>
      <w:r w:rsidR="00B54489" w:rsidRPr="00096538">
        <w:rPr>
          <w:rFonts w:eastAsia="SimSun"/>
        </w:rPr>
        <w:t>I.</w:t>
      </w:r>
      <w:r w:rsidR="00B54489" w:rsidRPr="00096538">
        <w:rPr>
          <w:rFonts w:eastAsia="SimSun"/>
        </w:rPr>
        <w:tab/>
      </w:r>
      <w:bookmarkEnd w:id="4"/>
      <w:r w:rsidR="00B54489" w:rsidRPr="00096538">
        <w:rPr>
          <w:rFonts w:eastAsia="SimSun"/>
        </w:rPr>
        <w:t>Introduction</w:t>
      </w:r>
      <w:bookmarkEnd w:id="5"/>
    </w:p>
    <w:bookmarkEnd w:id="2"/>
    <w:p w14:paraId="76BE2C6D" w14:textId="6AF3E28A" w:rsidR="00B54489" w:rsidRPr="00096538" w:rsidRDefault="00B54489" w:rsidP="00FF5547">
      <w:pPr>
        <w:pStyle w:val="Normalnumber"/>
        <w:numPr>
          <w:ilvl w:val="0"/>
          <w:numId w:val="13"/>
        </w:numPr>
        <w:rPr>
          <w:rFonts w:eastAsia="SimSun"/>
          <w:lang w:eastAsia="zh-CN"/>
        </w:rPr>
      </w:pPr>
      <w:r w:rsidRPr="00096538">
        <w:rPr>
          <w:rFonts w:eastAsia="SimSun"/>
          <w:lang w:eastAsia="zh-CN"/>
        </w:rPr>
        <w:t xml:space="preserve">The </w:t>
      </w:r>
      <w:bookmarkStart w:id="6" w:name="_Hlk531157497"/>
      <w:r w:rsidRPr="00096538">
        <w:rPr>
          <w:rFonts w:eastAsia="SimSun"/>
          <w:lang w:eastAsia="zh-CN"/>
        </w:rPr>
        <w:t xml:space="preserve">work programme up to 2030 </w:t>
      </w:r>
      <w:bookmarkEnd w:id="6"/>
      <w:r w:rsidR="00706CB6" w:rsidRPr="00096538">
        <w:rPr>
          <w:rFonts w:eastAsia="SimSun"/>
          <w:lang w:eastAsia="zh-CN"/>
        </w:rPr>
        <w:t>of the Intergovernmental Scien</w:t>
      </w:r>
      <w:r w:rsidR="008C6BF3" w:rsidRPr="00096538">
        <w:rPr>
          <w:rFonts w:eastAsia="SimSun"/>
          <w:lang w:eastAsia="zh-CN"/>
        </w:rPr>
        <w:t>ce</w:t>
      </w:r>
      <w:r w:rsidR="00706CB6" w:rsidRPr="00096538">
        <w:rPr>
          <w:rFonts w:eastAsia="SimSun"/>
          <w:lang w:eastAsia="zh-CN"/>
        </w:rPr>
        <w:t xml:space="preserve">-Policy Platform on Biodiversity and Ecosystem Services (IPBES) </w:t>
      </w:r>
      <w:r w:rsidRPr="00096538">
        <w:rPr>
          <w:rFonts w:eastAsia="SimSun"/>
          <w:lang w:eastAsia="zh-CN"/>
        </w:rPr>
        <w:t xml:space="preserve">aims to advance the achievement of the overall </w:t>
      </w:r>
      <w:r w:rsidRPr="00096538">
        <w:t xml:space="preserve">objective of </w:t>
      </w:r>
      <w:r w:rsidR="00E3139E" w:rsidRPr="00096538">
        <w:t>IPBES</w:t>
      </w:r>
      <w:r w:rsidR="008C6BF3" w:rsidRPr="00096538">
        <w:t>,</w:t>
      </w:r>
      <w:r w:rsidRPr="00096538">
        <w:rPr>
          <w:rStyle w:val="FootnoteReference"/>
          <w:szCs w:val="20"/>
        </w:rPr>
        <w:footnoteReference w:id="5"/>
      </w:r>
      <w:r w:rsidRPr="00096538">
        <w:t xml:space="preserve"> </w:t>
      </w:r>
      <w:r w:rsidR="008C6BF3" w:rsidRPr="00096538">
        <w:t xml:space="preserve">which is </w:t>
      </w:r>
      <w:r w:rsidRPr="00096538">
        <w:t>to strengthen the science-policy interface for biodiversity and ecosystem services for the conservation and sustainable use of biodiversity, long-term human well-being and sustainable development.</w:t>
      </w:r>
    </w:p>
    <w:p w14:paraId="78BB39AC" w14:textId="19EC8425" w:rsidR="00B54489" w:rsidRPr="00096538" w:rsidRDefault="008C6BF3" w:rsidP="00FF5547">
      <w:pPr>
        <w:pStyle w:val="Normalnumber"/>
        <w:numPr>
          <w:ilvl w:val="0"/>
          <w:numId w:val="13"/>
        </w:numPr>
      </w:pPr>
      <w:bookmarkStart w:id="7" w:name="_Hlk534726843"/>
      <w:r w:rsidRPr="00096538">
        <w:t xml:space="preserve">In line with the overall objective and </w:t>
      </w:r>
      <w:r w:rsidR="00B54489" w:rsidRPr="00096538">
        <w:t xml:space="preserve">with decision IPBES-5/3, </w:t>
      </w:r>
      <w:r w:rsidRPr="00096538">
        <w:t>the policy framework</w:t>
      </w:r>
      <w:r w:rsidRPr="00096538">
        <w:rPr>
          <w:b/>
        </w:rPr>
        <w:t xml:space="preserve"> </w:t>
      </w:r>
      <w:r w:rsidRPr="00096538">
        <w:t>for the work programme</w:t>
      </w:r>
      <w:r w:rsidR="00883CDA" w:rsidRPr="00096538">
        <w:t xml:space="preserve"> up to 2030</w:t>
      </w:r>
      <w:r w:rsidRPr="00096538">
        <w:t xml:space="preserve"> </w:t>
      </w:r>
      <w:r w:rsidR="00B54489" w:rsidRPr="00096538">
        <w:t xml:space="preserve">corresponds to the 2030 Agenda for Sustainable Development, including the Sustainable Development Goals, the biodiversity-related conventions and other biodiversity and ecosystem service processes. </w:t>
      </w:r>
      <w:bookmarkEnd w:id="7"/>
    </w:p>
    <w:p w14:paraId="41A060DD" w14:textId="53A97A42" w:rsidR="00B54489" w:rsidRPr="00096538" w:rsidRDefault="00B54489" w:rsidP="00FF5547">
      <w:pPr>
        <w:pStyle w:val="Normalnumber"/>
        <w:numPr>
          <w:ilvl w:val="0"/>
          <w:numId w:val="13"/>
        </w:numPr>
      </w:pPr>
      <w:r w:rsidRPr="00096538">
        <w:t>The work programme up to 2030 is entirely demand</w:t>
      </w:r>
      <w:r w:rsidR="009C2E79" w:rsidRPr="00096538">
        <w:t>-</w:t>
      </w:r>
      <w:r w:rsidRPr="00096538">
        <w:t>driven</w:t>
      </w:r>
      <w:r w:rsidR="008C6BF3" w:rsidRPr="00096538">
        <w:t>,</w:t>
      </w:r>
      <w:r w:rsidRPr="00096538">
        <w:t xml:space="preserve"> based on requests received from multilateral environmental agreements and Governments and inputs and suggestions received from other stakeholders. It is expected </w:t>
      </w:r>
      <w:r w:rsidR="008C6BF3" w:rsidRPr="00096538">
        <w:t>to</w:t>
      </w:r>
      <w:r w:rsidRPr="00096538">
        <w:t xml:space="preserve"> inform all stakeholders in the implementation of </w:t>
      </w:r>
      <w:r w:rsidR="008C6BF3" w:rsidRPr="00096538">
        <w:t xml:space="preserve">their </w:t>
      </w:r>
      <w:r w:rsidRPr="00096538">
        <w:t>activities to support the achievement of the post-2020 global biodiversity framework and the 2050 vision for biodiversity, as well as other work under multilateral environmental agreements related to biodiversit</w:t>
      </w:r>
      <w:r w:rsidR="0066082B" w:rsidRPr="00096538">
        <w:t>y. Th</w:t>
      </w:r>
      <w:r w:rsidR="008C6BF3" w:rsidRPr="00096538">
        <w:t>e</w:t>
      </w:r>
      <w:r w:rsidR="0066082B" w:rsidRPr="00096538">
        <w:t xml:space="preserve"> work programme may</w:t>
      </w:r>
      <w:r w:rsidRPr="00096538">
        <w:t xml:space="preserve"> also inform the implementation of the Paris </w:t>
      </w:r>
      <w:r w:rsidR="00226675" w:rsidRPr="00096538">
        <w:t>A</w:t>
      </w:r>
      <w:r w:rsidRPr="00096538">
        <w:t xml:space="preserve">greement </w:t>
      </w:r>
      <w:r w:rsidR="00226675" w:rsidRPr="00096538">
        <w:t>with respect to</w:t>
      </w:r>
      <w:r w:rsidRPr="00096538">
        <w:t xml:space="preserve"> matters related to the links between biodiversity and climate change.</w:t>
      </w:r>
    </w:p>
    <w:p w14:paraId="40B0CEFC" w14:textId="3C80065F" w:rsidR="00B54489" w:rsidRPr="00096538" w:rsidRDefault="00B54489" w:rsidP="00FF5547">
      <w:pPr>
        <w:pStyle w:val="Normalnumber"/>
        <w:numPr>
          <w:ilvl w:val="0"/>
          <w:numId w:val="13"/>
        </w:numPr>
        <w:rPr>
          <w:rFonts w:eastAsia="SimSun"/>
          <w:lang w:eastAsia="zh-CN"/>
        </w:rPr>
      </w:pPr>
      <w:r w:rsidRPr="00096538">
        <w:t xml:space="preserve">The </w:t>
      </w:r>
      <w:r w:rsidR="00883CDA" w:rsidRPr="00096538">
        <w:t xml:space="preserve">goal of </w:t>
      </w:r>
      <w:r w:rsidR="0031361A" w:rsidRPr="00096538">
        <w:t xml:space="preserve">the </w:t>
      </w:r>
      <w:r w:rsidRPr="00096538">
        <w:rPr>
          <w:rFonts w:eastAsia="SimSun"/>
          <w:lang w:eastAsia="zh-CN"/>
        </w:rPr>
        <w:t xml:space="preserve">work programme </w:t>
      </w:r>
      <w:r w:rsidR="00883CDA" w:rsidRPr="00096538">
        <w:rPr>
          <w:rFonts w:eastAsia="SimSun"/>
          <w:lang w:eastAsia="zh-CN"/>
        </w:rPr>
        <w:t>is the performance of</w:t>
      </w:r>
      <w:r w:rsidR="00883CDA" w:rsidRPr="00096538">
        <w:t xml:space="preserve"> </w:t>
      </w:r>
      <w:r w:rsidRPr="00096538">
        <w:t xml:space="preserve">the four functions </w:t>
      </w:r>
      <w:r w:rsidR="006733AB" w:rsidRPr="00096538">
        <w:t>of</w:t>
      </w:r>
      <w:r w:rsidRPr="00096538">
        <w:t xml:space="preserve"> </w:t>
      </w:r>
      <w:r w:rsidR="00226675" w:rsidRPr="00096538">
        <w:t>IPBES,</w:t>
      </w:r>
      <w:r w:rsidRPr="00096538">
        <w:rPr>
          <w:rStyle w:val="FootnoteReference"/>
          <w:szCs w:val="20"/>
        </w:rPr>
        <w:footnoteReference w:id="6"/>
      </w:r>
      <w:r w:rsidRPr="00096538">
        <w:t xml:space="preserve"> </w:t>
      </w:r>
      <w:r w:rsidR="00226675" w:rsidRPr="00096538">
        <w:t>which are</w:t>
      </w:r>
      <w:r w:rsidRPr="00096538">
        <w:t>:</w:t>
      </w:r>
    </w:p>
    <w:p w14:paraId="5A016513" w14:textId="76B812EB" w:rsidR="00B54489" w:rsidRPr="00096538" w:rsidRDefault="00B54489" w:rsidP="00FF5547">
      <w:pPr>
        <w:pStyle w:val="Normalnumber"/>
        <w:numPr>
          <w:ilvl w:val="1"/>
          <w:numId w:val="13"/>
        </w:numPr>
        <w:rPr>
          <w:rFonts w:eastAsia="SimSun"/>
          <w:lang w:eastAsia="zh-CN"/>
        </w:rPr>
      </w:pPr>
      <w:r w:rsidRPr="00096538">
        <w:rPr>
          <w:rFonts w:eastAsia="SimSun"/>
          <w:lang w:eastAsia="zh-CN"/>
        </w:rPr>
        <w:t>To identify and prioritize key scientific information needed for policymakers at appropriate scales and to catalyse efforts to generate new knowledge by engaging in dialogue with key scientific organizations, policymakers and funding organizations, but not to directly undertake new research</w:t>
      </w:r>
      <w:r w:rsidR="0066345A" w:rsidRPr="00096538">
        <w:rPr>
          <w:rFonts w:eastAsia="SimSun"/>
          <w:lang w:eastAsia="zh-CN"/>
        </w:rPr>
        <w:t>;</w:t>
      </w:r>
    </w:p>
    <w:p w14:paraId="028F6758" w14:textId="5A3482D0" w:rsidR="00B54489" w:rsidRPr="00096538" w:rsidRDefault="00B54489" w:rsidP="00FF5547">
      <w:pPr>
        <w:pStyle w:val="Normalnumber"/>
        <w:numPr>
          <w:ilvl w:val="1"/>
          <w:numId w:val="13"/>
        </w:numPr>
        <w:rPr>
          <w:rFonts w:eastAsia="SimSun"/>
          <w:lang w:eastAsia="zh-CN"/>
        </w:rPr>
      </w:pPr>
      <w:r w:rsidRPr="00096538">
        <w:rPr>
          <w:rFonts w:eastAsia="SimSun"/>
          <w:lang w:eastAsia="zh-CN"/>
        </w:rPr>
        <w:t xml:space="preserve">To perform regular and timely assessments of knowledge on biodiversity and ecosystem services and their interlinkages, which should include comprehensive global, regional and, as necessary, </w:t>
      </w:r>
      <w:proofErr w:type="spellStart"/>
      <w:r w:rsidRPr="00096538">
        <w:rPr>
          <w:rFonts w:eastAsia="SimSun"/>
          <w:lang w:eastAsia="zh-CN"/>
        </w:rPr>
        <w:t>subregional</w:t>
      </w:r>
      <w:proofErr w:type="spellEnd"/>
      <w:r w:rsidRPr="00096538">
        <w:rPr>
          <w:rFonts w:eastAsia="SimSun"/>
          <w:lang w:eastAsia="zh-CN"/>
        </w:rPr>
        <w:t xml:space="preserve"> assessments and thematic issues at appropriate scales and new topics identified by science and as decided upon by the Plenary</w:t>
      </w:r>
      <w:r w:rsidR="0066345A" w:rsidRPr="00096538">
        <w:rPr>
          <w:rFonts w:eastAsia="SimSun"/>
          <w:lang w:eastAsia="zh-CN"/>
        </w:rPr>
        <w:t>;</w:t>
      </w:r>
    </w:p>
    <w:p w14:paraId="527C3B7D" w14:textId="2C6CF000" w:rsidR="00B54489" w:rsidRPr="00096538" w:rsidRDefault="00B54489" w:rsidP="00FF5547">
      <w:pPr>
        <w:pStyle w:val="Normalnumber"/>
        <w:numPr>
          <w:ilvl w:val="1"/>
          <w:numId w:val="13"/>
        </w:numPr>
        <w:rPr>
          <w:rFonts w:eastAsia="SimSun"/>
          <w:lang w:eastAsia="zh-CN"/>
        </w:rPr>
      </w:pPr>
      <w:r w:rsidRPr="00096538">
        <w:rPr>
          <w:rFonts w:eastAsia="SimSun"/>
          <w:lang w:eastAsia="zh-CN"/>
        </w:rPr>
        <w:t>To support policy formulation and implementation by identifying policy-relevant tools</w:t>
      </w:r>
      <w:r w:rsidR="00122094" w:rsidRPr="00096538">
        <w:rPr>
          <w:rFonts w:eastAsia="SimSun"/>
          <w:lang w:eastAsia="zh-CN"/>
        </w:rPr>
        <w:t xml:space="preserve"> and</w:t>
      </w:r>
      <w:r w:rsidRPr="00096538">
        <w:rPr>
          <w:rFonts w:eastAsia="SimSun"/>
          <w:lang w:eastAsia="zh-CN"/>
        </w:rPr>
        <w:t xml:space="preserve"> methodologies, such as those arising from assessments, to enable decision makers to gain access to those tools and methodologies and, where necessary, to promote and catalyse their further development</w:t>
      </w:r>
      <w:r w:rsidR="0066345A" w:rsidRPr="00096538">
        <w:rPr>
          <w:rFonts w:eastAsia="SimSun"/>
          <w:lang w:eastAsia="zh-CN"/>
        </w:rPr>
        <w:t>;</w:t>
      </w:r>
      <w:r w:rsidRPr="00096538">
        <w:rPr>
          <w:rFonts w:eastAsia="SimSun"/>
          <w:lang w:eastAsia="zh-CN"/>
        </w:rPr>
        <w:t xml:space="preserve"> </w:t>
      </w:r>
    </w:p>
    <w:p w14:paraId="0302FDD0" w14:textId="77777777" w:rsidR="00B54489" w:rsidRPr="00096538" w:rsidRDefault="00B54489" w:rsidP="00FF5547">
      <w:pPr>
        <w:pStyle w:val="Normalnumber"/>
        <w:numPr>
          <w:ilvl w:val="1"/>
          <w:numId w:val="13"/>
        </w:numPr>
        <w:rPr>
          <w:rFonts w:eastAsia="SimSun"/>
          <w:lang w:eastAsia="zh-CN"/>
        </w:rPr>
      </w:pPr>
      <w:r w:rsidRPr="00096538">
        <w:rPr>
          <w:rFonts w:eastAsia="SimSun"/>
          <w:lang w:eastAsia="zh-CN"/>
        </w:rPr>
        <w:t>To prioritize key capacity-building needs to improve the science-policy interface at appropriate levels and then provide and call for financial and other support for the highest-priority needs related directly to its activities, as decided by the Plenary, and to catalyse financing for such capacity</w:t>
      </w:r>
      <w:r w:rsidRPr="00096538">
        <w:rPr>
          <w:rFonts w:eastAsia="SimSun"/>
          <w:lang w:eastAsia="zh-CN"/>
        </w:rPr>
        <w:noBreakHyphen/>
        <w:t>building activities by providing a forum with conventional and potential sources of funding.</w:t>
      </w:r>
    </w:p>
    <w:p w14:paraId="24CFBF0D" w14:textId="062CCF18" w:rsidR="00B54489" w:rsidRPr="00096538" w:rsidRDefault="00B54489" w:rsidP="00FF5547">
      <w:pPr>
        <w:pStyle w:val="Normalnumber"/>
        <w:numPr>
          <w:ilvl w:val="0"/>
          <w:numId w:val="13"/>
        </w:numPr>
        <w:rPr>
          <w:rFonts w:eastAsia="SimSun"/>
          <w:lang w:eastAsia="zh-CN"/>
        </w:rPr>
      </w:pPr>
      <w:r w:rsidRPr="00096538">
        <w:rPr>
          <w:rFonts w:eastAsia="SimSun"/>
          <w:lang w:eastAsia="zh-CN"/>
        </w:rPr>
        <w:t xml:space="preserve">The work programme up to 2030 places </w:t>
      </w:r>
      <w:r w:rsidR="00883CDA" w:rsidRPr="00096538">
        <w:rPr>
          <w:rFonts w:eastAsia="SimSun"/>
          <w:lang w:eastAsia="zh-CN"/>
        </w:rPr>
        <w:t>strong</w:t>
      </w:r>
      <w:r w:rsidRPr="00096538">
        <w:rPr>
          <w:rFonts w:eastAsia="SimSun"/>
          <w:lang w:eastAsia="zh-CN"/>
        </w:rPr>
        <w:t xml:space="preserve"> emphasis on promoting collaboration among science, policy and practice; scientific disciplines; different types of knowledge; and the four functions of </w:t>
      </w:r>
      <w:r w:rsidR="00883CDA" w:rsidRPr="00096538">
        <w:rPr>
          <w:rFonts w:eastAsia="SimSun"/>
          <w:lang w:eastAsia="zh-CN"/>
        </w:rPr>
        <w:t>IPBES</w:t>
      </w:r>
      <w:r w:rsidRPr="00096538">
        <w:rPr>
          <w:rFonts w:eastAsia="SimSun"/>
          <w:lang w:eastAsia="zh-CN"/>
        </w:rPr>
        <w:t>.</w:t>
      </w:r>
    </w:p>
    <w:p w14:paraId="50E108D3" w14:textId="36214894" w:rsidR="00B54489" w:rsidRPr="00096538" w:rsidRDefault="00B54489" w:rsidP="00FF5547">
      <w:pPr>
        <w:pStyle w:val="Normalnumber"/>
        <w:numPr>
          <w:ilvl w:val="0"/>
          <w:numId w:val="13"/>
        </w:numPr>
        <w:rPr>
          <w:rFonts w:eastAsia="SimSun"/>
          <w:lang w:eastAsia="zh-CN"/>
        </w:rPr>
      </w:pPr>
      <w:r w:rsidRPr="00096538">
        <w:rPr>
          <w:rFonts w:eastAsia="SimSun"/>
          <w:lang w:eastAsia="zh-CN"/>
        </w:rPr>
        <w:t xml:space="preserve">The work programme up to 2030 is guided by the operating principles of </w:t>
      </w:r>
      <w:r w:rsidR="00883CDA" w:rsidRPr="00096538">
        <w:rPr>
          <w:rFonts w:eastAsia="SimSun"/>
          <w:lang w:eastAsia="zh-CN"/>
        </w:rPr>
        <w:t>IPBES,</w:t>
      </w:r>
      <w:r w:rsidRPr="00096538">
        <w:rPr>
          <w:rFonts w:eastAsia="SimSun"/>
          <w:vertAlign w:val="superscript"/>
          <w:lang w:eastAsia="zh-CN"/>
        </w:rPr>
        <w:footnoteReference w:id="7"/>
      </w:r>
      <w:r w:rsidRPr="00096538">
        <w:rPr>
          <w:rFonts w:eastAsia="SimSun"/>
          <w:lang w:eastAsia="zh-CN"/>
        </w:rPr>
        <w:t xml:space="preserve"> </w:t>
      </w:r>
      <w:r w:rsidR="00883CDA" w:rsidRPr="00096538">
        <w:rPr>
          <w:rFonts w:eastAsia="SimSun"/>
          <w:lang w:eastAsia="zh-CN"/>
        </w:rPr>
        <w:t xml:space="preserve">which are to </w:t>
      </w:r>
      <w:r w:rsidRPr="00096538">
        <w:rPr>
          <w:rFonts w:eastAsia="SimSun"/>
          <w:lang w:eastAsia="zh-CN"/>
        </w:rPr>
        <w:t xml:space="preserve">collaborate with existing initiatives on biodiversity and ecosystem services; </w:t>
      </w:r>
      <w:r w:rsidR="00883CDA" w:rsidRPr="00096538">
        <w:rPr>
          <w:rFonts w:eastAsia="SimSun"/>
          <w:lang w:eastAsia="zh-CN"/>
        </w:rPr>
        <w:t xml:space="preserve">to </w:t>
      </w:r>
      <w:r w:rsidRPr="00096538">
        <w:rPr>
          <w:rFonts w:eastAsia="SimSun"/>
          <w:lang w:eastAsia="zh-CN"/>
        </w:rPr>
        <w:t xml:space="preserve">be scientifically independent and ensure credibility, relevance and legitimacy through peer review of its work and transparency in its decision-making process; </w:t>
      </w:r>
      <w:r w:rsidR="00883CDA" w:rsidRPr="00096538">
        <w:rPr>
          <w:rFonts w:eastAsia="SimSun"/>
          <w:lang w:eastAsia="zh-CN"/>
        </w:rPr>
        <w:t xml:space="preserve">to </w:t>
      </w:r>
      <w:r w:rsidRPr="00096538">
        <w:rPr>
          <w:rFonts w:eastAsia="SimSun"/>
          <w:lang w:eastAsia="zh-CN"/>
        </w:rPr>
        <w:t xml:space="preserve">use clear, transparent and scientifically credible processes for </w:t>
      </w:r>
      <w:r w:rsidR="00122094" w:rsidRPr="00096538">
        <w:rPr>
          <w:rFonts w:eastAsia="SimSun"/>
          <w:lang w:eastAsia="zh-CN"/>
        </w:rPr>
        <w:t xml:space="preserve">the </w:t>
      </w:r>
      <w:r w:rsidRPr="00096538">
        <w:rPr>
          <w:rFonts w:eastAsia="SimSun"/>
          <w:lang w:eastAsia="zh-CN"/>
        </w:rPr>
        <w:t>exchang</w:t>
      </w:r>
      <w:r w:rsidR="00122094" w:rsidRPr="00096538">
        <w:rPr>
          <w:rFonts w:eastAsia="SimSun"/>
          <w:lang w:eastAsia="zh-CN"/>
        </w:rPr>
        <w:t>e</w:t>
      </w:r>
      <w:r w:rsidRPr="00096538">
        <w:rPr>
          <w:rFonts w:eastAsia="SimSun"/>
          <w:lang w:eastAsia="zh-CN"/>
        </w:rPr>
        <w:t xml:space="preserve">, sharing and using </w:t>
      </w:r>
      <w:r w:rsidR="00122094" w:rsidRPr="00096538">
        <w:rPr>
          <w:rFonts w:eastAsia="SimSun"/>
          <w:lang w:eastAsia="zh-CN"/>
        </w:rPr>
        <w:t xml:space="preserve">of </w:t>
      </w:r>
      <w:r w:rsidRPr="00096538">
        <w:rPr>
          <w:rFonts w:eastAsia="SimSun"/>
          <w:lang w:eastAsia="zh-CN"/>
        </w:rPr>
        <w:t xml:space="preserve">data, information and technologies; </w:t>
      </w:r>
      <w:r w:rsidR="00883CDA" w:rsidRPr="00096538">
        <w:rPr>
          <w:rFonts w:eastAsia="SimSun"/>
          <w:lang w:eastAsia="zh-CN"/>
        </w:rPr>
        <w:t xml:space="preserve">to </w:t>
      </w:r>
      <w:r w:rsidRPr="00096538">
        <w:rPr>
          <w:rFonts w:eastAsia="SimSun"/>
          <w:lang w:eastAsia="zh-CN"/>
        </w:rPr>
        <w:t xml:space="preserve">recognize and respect the contribution of indigenous and local knowledge </w:t>
      </w:r>
      <w:r w:rsidRPr="00096538">
        <w:t>to the conservation and sustainable use of biodiversity and ecosystems</w:t>
      </w:r>
      <w:r w:rsidRPr="00096538">
        <w:rPr>
          <w:rFonts w:eastAsia="SimSun"/>
          <w:lang w:eastAsia="zh-CN"/>
        </w:rPr>
        <w:t xml:space="preserve">; </w:t>
      </w:r>
      <w:r w:rsidR="00883CDA" w:rsidRPr="00096538">
        <w:rPr>
          <w:rFonts w:eastAsia="SimSun"/>
          <w:lang w:eastAsia="zh-CN"/>
        </w:rPr>
        <w:t xml:space="preserve">to </w:t>
      </w:r>
      <w:r w:rsidRPr="00096538">
        <w:t xml:space="preserve">provide policy-relevant information, but not policy-prescriptive advice; </w:t>
      </w:r>
      <w:r w:rsidR="00883CDA" w:rsidRPr="00096538">
        <w:t xml:space="preserve">to </w:t>
      </w:r>
      <w:r w:rsidRPr="00096538">
        <w:t xml:space="preserve">integrate capacity-building into all relevant aspects of its work; </w:t>
      </w:r>
      <w:r w:rsidR="00883CDA" w:rsidRPr="00096538">
        <w:rPr>
          <w:rFonts w:eastAsia="SimSun"/>
          <w:lang w:eastAsia="zh-CN"/>
        </w:rPr>
        <w:t xml:space="preserve">to </w:t>
      </w:r>
      <w:r w:rsidRPr="00096538">
        <w:rPr>
          <w:rFonts w:eastAsia="SimSun"/>
          <w:lang w:eastAsia="zh-CN"/>
        </w:rPr>
        <w:t xml:space="preserve">recognize </w:t>
      </w:r>
      <w:r w:rsidR="00122094" w:rsidRPr="00096538">
        <w:rPr>
          <w:rFonts w:eastAsia="SimSun"/>
          <w:lang w:eastAsia="zh-CN"/>
        </w:rPr>
        <w:t xml:space="preserve">the unique biodiversity and scientific knowledge thereof within and among regions and </w:t>
      </w:r>
      <w:r w:rsidRPr="00096538">
        <w:rPr>
          <w:rFonts w:eastAsia="SimSun"/>
          <w:lang w:eastAsia="zh-CN"/>
        </w:rPr>
        <w:t xml:space="preserve">the need for the full and effective participation of developing countries and balanced regional representation and participation in its structure and work; </w:t>
      </w:r>
      <w:r w:rsidR="00595546" w:rsidRPr="00096538">
        <w:rPr>
          <w:rFonts w:eastAsia="SimSun"/>
          <w:lang w:eastAsia="zh-CN"/>
        </w:rPr>
        <w:t xml:space="preserve">to take an interdisciplinary and multidisciplinary approach; </w:t>
      </w:r>
      <w:r w:rsidR="00883CDA" w:rsidRPr="00096538">
        <w:rPr>
          <w:rFonts w:eastAsia="SimSun"/>
          <w:lang w:eastAsia="zh-CN"/>
        </w:rPr>
        <w:t xml:space="preserve">to </w:t>
      </w:r>
      <w:r w:rsidRPr="00096538">
        <w:rPr>
          <w:rFonts w:eastAsia="SimSun"/>
          <w:lang w:eastAsia="zh-CN"/>
        </w:rPr>
        <w:t xml:space="preserve">recognize the need for gender equity in all relevant aspects of its work; </w:t>
      </w:r>
      <w:r w:rsidR="00122094" w:rsidRPr="00096538">
        <w:t>to address terrestrial, marine and inland water biodiversity and ecosystem services and their interactions;</w:t>
      </w:r>
      <w:r w:rsidR="00122094" w:rsidRPr="00096538" w:rsidDel="00663C36">
        <w:rPr>
          <w:rFonts w:eastAsia="SimSun"/>
          <w:lang w:eastAsia="zh-CN"/>
        </w:rPr>
        <w:t xml:space="preserve"> </w:t>
      </w:r>
      <w:r w:rsidRPr="00096538">
        <w:rPr>
          <w:rFonts w:eastAsia="SimSun"/>
          <w:lang w:eastAsia="zh-CN"/>
        </w:rPr>
        <w:t xml:space="preserve">and </w:t>
      </w:r>
      <w:r w:rsidR="00883CDA" w:rsidRPr="00096538">
        <w:rPr>
          <w:rFonts w:eastAsia="SimSun"/>
          <w:lang w:eastAsia="zh-CN"/>
        </w:rPr>
        <w:t xml:space="preserve">to </w:t>
      </w:r>
      <w:r w:rsidRPr="00096538">
        <w:rPr>
          <w:rFonts w:eastAsia="SimSun"/>
          <w:lang w:eastAsia="zh-CN"/>
        </w:rPr>
        <w:t xml:space="preserve">ensure the full use of national, </w:t>
      </w:r>
      <w:proofErr w:type="spellStart"/>
      <w:r w:rsidRPr="00096538">
        <w:rPr>
          <w:rFonts w:eastAsia="SimSun"/>
          <w:lang w:eastAsia="zh-CN"/>
        </w:rPr>
        <w:t>subregional</w:t>
      </w:r>
      <w:proofErr w:type="spellEnd"/>
      <w:r w:rsidRPr="00096538">
        <w:rPr>
          <w:rFonts w:eastAsia="SimSun"/>
          <w:lang w:eastAsia="zh-CN"/>
        </w:rPr>
        <w:t xml:space="preserve"> and regional knowledge, as appropriate, including by ensuring a bottom-up approach.</w:t>
      </w:r>
    </w:p>
    <w:p w14:paraId="641C72D9" w14:textId="4B488CB8" w:rsidR="00B54489" w:rsidRPr="00096538" w:rsidRDefault="00B54489" w:rsidP="00FF5547">
      <w:pPr>
        <w:pStyle w:val="Normalnumber"/>
        <w:numPr>
          <w:ilvl w:val="0"/>
          <w:numId w:val="13"/>
        </w:numPr>
        <w:rPr>
          <w:rFonts w:eastAsia="SimSun"/>
          <w:lang w:eastAsia="zh-CN"/>
        </w:rPr>
      </w:pPr>
      <w:r w:rsidRPr="00096538">
        <w:rPr>
          <w:rFonts w:eastAsia="SimSun"/>
          <w:lang w:eastAsia="zh-CN"/>
        </w:rPr>
        <w:t xml:space="preserve">The work programme up to 2030 is a rolling work programme. The Plenary will </w:t>
      </w:r>
      <w:r w:rsidRPr="00096538">
        <w:t>launch additional calls for requests, inputs and suggestions</w:t>
      </w:r>
      <w:r w:rsidR="00B20BC4" w:rsidRPr="00096538">
        <w:t xml:space="preserve"> during the course of the work programme</w:t>
      </w:r>
      <w:r w:rsidRPr="00096538">
        <w:t>,</w:t>
      </w:r>
      <w:r w:rsidRPr="00096538">
        <w:rPr>
          <w:rStyle w:val="FootnoteReference"/>
        </w:rPr>
        <w:footnoteReference w:id="8"/>
      </w:r>
      <w:r w:rsidRPr="00096538">
        <w:t xml:space="preserve"> </w:t>
      </w:r>
      <w:r w:rsidR="00DD673B" w:rsidRPr="00096538">
        <w:t>in line with the process set out in decision IPBES-1/3.</w:t>
      </w:r>
    </w:p>
    <w:p w14:paraId="326ED3C3" w14:textId="394B54AC" w:rsidR="00B54489" w:rsidRPr="00096538" w:rsidRDefault="00C2292D" w:rsidP="00C2292D">
      <w:pPr>
        <w:pStyle w:val="CH1"/>
        <w:rPr>
          <w:rFonts w:eastAsia="SimSun"/>
        </w:rPr>
      </w:pPr>
      <w:r w:rsidRPr="00096538">
        <w:rPr>
          <w:rFonts w:eastAsia="SimSun"/>
        </w:rPr>
        <w:tab/>
      </w:r>
      <w:r w:rsidR="00B54489" w:rsidRPr="00096538">
        <w:rPr>
          <w:rFonts w:eastAsia="SimSun"/>
        </w:rPr>
        <w:t>II.</w:t>
      </w:r>
      <w:r w:rsidR="00B54489" w:rsidRPr="00096538">
        <w:rPr>
          <w:rFonts w:eastAsia="SimSun"/>
        </w:rPr>
        <w:tab/>
        <w:t>Elements of the work programme up to 2030</w:t>
      </w:r>
    </w:p>
    <w:p w14:paraId="60BEAD04" w14:textId="782CFFC7" w:rsidR="00B54489" w:rsidRPr="00096538" w:rsidRDefault="00C2292D" w:rsidP="00C2292D">
      <w:pPr>
        <w:pStyle w:val="CH2"/>
        <w:rPr>
          <w:rFonts w:eastAsia="SimSun"/>
          <w:lang w:eastAsia="zh-CN"/>
        </w:rPr>
      </w:pPr>
      <w:r w:rsidRPr="00096538">
        <w:rPr>
          <w:rFonts w:eastAsia="SimSun"/>
          <w:lang w:eastAsia="zh-CN"/>
        </w:rPr>
        <w:tab/>
      </w:r>
      <w:r w:rsidR="00327006" w:rsidRPr="00096538">
        <w:rPr>
          <w:rFonts w:eastAsia="SimSun"/>
          <w:lang w:eastAsia="zh-CN"/>
        </w:rPr>
        <w:t>A.</w:t>
      </w:r>
      <w:r w:rsidR="00B54489" w:rsidRPr="00096538">
        <w:rPr>
          <w:rFonts w:eastAsia="SimSun"/>
          <w:lang w:eastAsia="zh-CN"/>
        </w:rPr>
        <w:tab/>
        <w:t>Prioriti</w:t>
      </w:r>
      <w:r w:rsidR="00F163E0" w:rsidRPr="00096538">
        <w:rPr>
          <w:rFonts w:eastAsia="SimSun"/>
          <w:lang w:eastAsia="zh-CN"/>
        </w:rPr>
        <w:t>z</w:t>
      </w:r>
      <w:r w:rsidR="00B54489" w:rsidRPr="00096538">
        <w:rPr>
          <w:rFonts w:eastAsia="SimSun"/>
          <w:lang w:eastAsia="zh-CN"/>
        </w:rPr>
        <w:t xml:space="preserve">ed topics </w:t>
      </w:r>
    </w:p>
    <w:p w14:paraId="0E004FBE" w14:textId="64CE5D8F" w:rsidR="00B54489" w:rsidRPr="00096538" w:rsidRDefault="00B54489" w:rsidP="00FF5547">
      <w:pPr>
        <w:pStyle w:val="Normalnumber"/>
        <w:numPr>
          <w:ilvl w:val="0"/>
          <w:numId w:val="13"/>
        </w:numPr>
        <w:rPr>
          <w:rFonts w:eastAsia="SimSun"/>
          <w:lang w:eastAsia="zh-CN"/>
        </w:rPr>
      </w:pPr>
      <w:r w:rsidRPr="00096538">
        <w:rPr>
          <w:rFonts w:eastAsia="SimSun"/>
          <w:lang w:eastAsia="zh-CN"/>
        </w:rPr>
        <w:t xml:space="preserve">The work programme up to 2030 initially </w:t>
      </w:r>
      <w:r w:rsidR="00EF078D" w:rsidRPr="00096538">
        <w:rPr>
          <w:rFonts w:eastAsia="SimSun"/>
          <w:lang w:eastAsia="zh-CN"/>
        </w:rPr>
        <w:t xml:space="preserve">focuses </w:t>
      </w:r>
      <w:r w:rsidRPr="00096538">
        <w:rPr>
          <w:rFonts w:eastAsia="SimSun"/>
          <w:lang w:eastAsia="zh-CN"/>
        </w:rPr>
        <w:t xml:space="preserve">on three topics </w:t>
      </w:r>
      <w:r w:rsidR="001D02E9" w:rsidRPr="00096538">
        <w:rPr>
          <w:rFonts w:eastAsia="SimSun"/>
          <w:lang w:eastAsia="zh-CN"/>
        </w:rPr>
        <w:t xml:space="preserve">arising from the </w:t>
      </w:r>
      <w:r w:rsidRPr="00096538">
        <w:rPr>
          <w:rFonts w:eastAsia="SimSun"/>
          <w:lang w:eastAsia="zh-CN"/>
        </w:rPr>
        <w:t>prioritiz</w:t>
      </w:r>
      <w:r w:rsidR="001D02E9" w:rsidRPr="00096538">
        <w:rPr>
          <w:rFonts w:eastAsia="SimSun"/>
          <w:lang w:eastAsia="zh-CN"/>
        </w:rPr>
        <w:t>ation of</w:t>
      </w:r>
      <w:r w:rsidRPr="00096538">
        <w:rPr>
          <w:rFonts w:eastAsia="SimSun"/>
          <w:lang w:eastAsia="zh-CN"/>
        </w:rPr>
        <w:t xml:space="preserve"> the responses to the first call for requests, inputs and suggestions. </w:t>
      </w:r>
      <w:r w:rsidR="000701D0" w:rsidRPr="00096538">
        <w:rPr>
          <w:rFonts w:eastAsia="SimSun"/>
          <w:lang w:eastAsia="zh-CN"/>
        </w:rPr>
        <w:t xml:space="preserve">The </w:t>
      </w:r>
      <w:r w:rsidRPr="00096538">
        <w:rPr>
          <w:rFonts w:eastAsia="SimSun"/>
          <w:lang w:eastAsia="zh-CN"/>
        </w:rPr>
        <w:t>three topics</w:t>
      </w:r>
      <w:r w:rsidR="000701D0" w:rsidRPr="00096538">
        <w:rPr>
          <w:rFonts w:eastAsia="SimSun"/>
          <w:lang w:eastAsia="zh-CN"/>
        </w:rPr>
        <w:t>, which</w:t>
      </w:r>
      <w:r w:rsidRPr="00096538">
        <w:rPr>
          <w:rFonts w:eastAsia="SimSun"/>
          <w:lang w:eastAsia="zh-CN"/>
        </w:rPr>
        <w:t xml:space="preserve"> are </w:t>
      </w:r>
      <w:r w:rsidR="000701D0" w:rsidRPr="00096538">
        <w:rPr>
          <w:rFonts w:eastAsia="SimSun"/>
          <w:lang w:eastAsia="zh-CN"/>
        </w:rPr>
        <w:t xml:space="preserve">all </w:t>
      </w:r>
      <w:r w:rsidRPr="00096538">
        <w:rPr>
          <w:rFonts w:eastAsia="SimSun"/>
          <w:lang w:eastAsia="zh-CN"/>
        </w:rPr>
        <w:t xml:space="preserve">aligned with the overall objective of </w:t>
      </w:r>
      <w:r w:rsidR="000701D0" w:rsidRPr="00096538">
        <w:rPr>
          <w:rFonts w:eastAsia="SimSun"/>
          <w:lang w:eastAsia="zh-CN"/>
        </w:rPr>
        <w:t>IPBES</w:t>
      </w:r>
      <w:r w:rsidRPr="00096538">
        <w:rPr>
          <w:rFonts w:eastAsia="SimSun"/>
          <w:lang w:eastAsia="zh-CN"/>
        </w:rPr>
        <w:t xml:space="preserve"> and its policy framework, </w:t>
      </w:r>
      <w:r w:rsidR="000701D0" w:rsidRPr="00096538">
        <w:rPr>
          <w:rFonts w:eastAsia="SimSun"/>
          <w:lang w:eastAsia="zh-CN"/>
        </w:rPr>
        <w:t>are</w:t>
      </w:r>
      <w:r w:rsidRPr="00096538">
        <w:rPr>
          <w:rFonts w:eastAsia="SimSun"/>
          <w:lang w:eastAsia="zh-CN"/>
        </w:rPr>
        <w:t>:</w:t>
      </w:r>
    </w:p>
    <w:p w14:paraId="3CFFE4F8" w14:textId="7146208D" w:rsidR="00B54489" w:rsidRPr="00096538" w:rsidRDefault="00B54489" w:rsidP="00FF5547">
      <w:pPr>
        <w:pStyle w:val="Normalnumber"/>
        <w:numPr>
          <w:ilvl w:val="1"/>
          <w:numId w:val="13"/>
        </w:numPr>
      </w:pPr>
      <w:bookmarkStart w:id="8" w:name="_Hlk534727804"/>
      <w:bookmarkStart w:id="9" w:name="_Hlk534540629"/>
      <w:r w:rsidRPr="00096538">
        <w:rPr>
          <w:rFonts w:eastAsia="SimSun"/>
          <w:i/>
          <w:lang w:eastAsia="zh-CN"/>
        </w:rPr>
        <w:t>Promoting biodiversity to achieve the 2030 Agenda for Sustainable Development</w:t>
      </w:r>
      <w:bookmarkEnd w:id="8"/>
      <w:r w:rsidRPr="00096538">
        <w:rPr>
          <w:rFonts w:eastAsia="SimSun"/>
          <w:lang w:eastAsia="zh-CN"/>
        </w:rPr>
        <w:t xml:space="preserve">: The Sustainable Development Goals related to biodiversity need to be achieved simultaneously with the other </w:t>
      </w:r>
      <w:r w:rsidR="000701D0" w:rsidRPr="00096538">
        <w:rPr>
          <w:rFonts w:eastAsia="SimSun"/>
          <w:lang w:eastAsia="zh-CN"/>
        </w:rPr>
        <w:t>g</w:t>
      </w:r>
      <w:r w:rsidRPr="00096538">
        <w:rPr>
          <w:rFonts w:eastAsia="SimSun"/>
          <w:lang w:eastAsia="zh-CN"/>
        </w:rPr>
        <w:t xml:space="preserve">oals, especially those </w:t>
      </w:r>
      <w:r w:rsidR="000701D0" w:rsidRPr="00096538">
        <w:rPr>
          <w:rFonts w:eastAsia="SimSun"/>
          <w:lang w:eastAsia="zh-CN"/>
        </w:rPr>
        <w:t xml:space="preserve">that </w:t>
      </w:r>
      <w:r w:rsidRPr="00096538">
        <w:rPr>
          <w:rFonts w:eastAsia="SimSun"/>
          <w:lang w:eastAsia="zh-CN"/>
        </w:rPr>
        <w:t xml:space="preserve">are strongly linked to biodiversity through impact and/or </w:t>
      </w:r>
      <w:r w:rsidRPr="00096538">
        <w:rPr>
          <w:rFonts w:eastAsia="Calibri"/>
          <w:bCs/>
          <w:color w:val="000000"/>
        </w:rPr>
        <w:t>dependenc</w:t>
      </w:r>
      <w:r w:rsidR="00367298" w:rsidRPr="00096538">
        <w:rPr>
          <w:rFonts w:eastAsia="Calibri"/>
          <w:bCs/>
          <w:color w:val="000000"/>
        </w:rPr>
        <w:t>e</w:t>
      </w:r>
      <w:r w:rsidRPr="00096538">
        <w:rPr>
          <w:rFonts w:eastAsia="SimSun"/>
          <w:lang w:eastAsia="zh-CN"/>
        </w:rPr>
        <w:t xml:space="preserve">. </w:t>
      </w:r>
      <w:r w:rsidRPr="00096538">
        <w:t xml:space="preserve">The challenge is to achieve health for all, with food, water and energy security, including through the enhanced use of biodiversity, without adversely impacting biodiversity, water quality or climate and in the context of global change, including climate change. </w:t>
      </w:r>
      <w:r w:rsidRPr="00096538">
        <w:rPr>
          <w:rFonts w:eastAsia="SimSun"/>
          <w:lang w:eastAsia="zh-CN"/>
        </w:rPr>
        <w:t xml:space="preserve">To address this challenge, the deliverables under this topic will look at the interlinkages </w:t>
      </w:r>
      <w:r w:rsidR="00F556DF" w:rsidRPr="00096538">
        <w:rPr>
          <w:rFonts w:eastAsia="SimSun"/>
          <w:lang w:eastAsia="zh-CN"/>
        </w:rPr>
        <w:t xml:space="preserve">among </w:t>
      </w:r>
      <w:r w:rsidRPr="00096538">
        <w:rPr>
          <w:rFonts w:eastAsia="SimSun"/>
          <w:lang w:eastAsia="zh-CN"/>
        </w:rPr>
        <w:t xml:space="preserve">biodiversity, water, food and health and </w:t>
      </w:r>
      <w:r w:rsidR="000701D0" w:rsidRPr="00096538">
        <w:rPr>
          <w:rFonts w:eastAsia="SimSun"/>
          <w:lang w:eastAsia="zh-CN"/>
        </w:rPr>
        <w:t xml:space="preserve">between biodiversity and </w:t>
      </w:r>
      <w:r w:rsidRPr="00096538">
        <w:rPr>
          <w:rFonts w:eastAsia="SimSun"/>
          <w:lang w:eastAsia="zh-CN"/>
        </w:rPr>
        <w:t>climate change, with a view to informing the development of policies and actions</w:t>
      </w:r>
      <w:r w:rsidR="0066345A" w:rsidRPr="00096538">
        <w:rPr>
          <w:rFonts w:eastAsia="SimSun"/>
          <w:lang w:eastAsia="zh-CN"/>
        </w:rPr>
        <w:t>;</w:t>
      </w:r>
      <w:bookmarkEnd w:id="9"/>
    </w:p>
    <w:p w14:paraId="3FFFD9BB" w14:textId="3E3D6B70" w:rsidR="00B54489" w:rsidRPr="00096538" w:rsidRDefault="00B54489" w:rsidP="00FF5547">
      <w:pPr>
        <w:pStyle w:val="Normalnumber"/>
        <w:numPr>
          <w:ilvl w:val="1"/>
          <w:numId w:val="13"/>
        </w:numPr>
        <w:rPr>
          <w:rFonts w:eastAsia="SimSun"/>
          <w:lang w:eastAsia="zh-CN"/>
        </w:rPr>
      </w:pPr>
      <w:bookmarkStart w:id="10" w:name="_Hlk534727844"/>
      <w:bookmarkStart w:id="11" w:name="_Hlk534727207"/>
      <w:r w:rsidRPr="00096538">
        <w:rPr>
          <w:rFonts w:eastAsia="SimSun"/>
          <w:i/>
          <w:lang w:eastAsia="zh-CN"/>
        </w:rPr>
        <w:t>Understanding the underlying causes of biodiversity loss and determinants of transformative change</w:t>
      </w:r>
      <w:r w:rsidRPr="00096538">
        <w:rPr>
          <w:rStyle w:val="FootnoteReference"/>
          <w:rFonts w:eastAsia="SimSun"/>
          <w:i/>
          <w:lang w:eastAsia="zh-CN"/>
        </w:rPr>
        <w:footnoteReference w:id="9"/>
      </w:r>
      <w:r w:rsidRPr="00096538">
        <w:rPr>
          <w:rFonts w:eastAsia="SimSun"/>
          <w:i/>
          <w:lang w:eastAsia="zh-CN"/>
        </w:rPr>
        <w:t xml:space="preserve"> to achieve the 2050 vision for biodiversity</w:t>
      </w:r>
      <w:bookmarkEnd w:id="10"/>
      <w:r w:rsidRPr="00096538">
        <w:rPr>
          <w:rFonts w:eastAsia="SimSun"/>
          <w:lang w:eastAsia="zh-CN"/>
        </w:rPr>
        <w:t xml:space="preserve">: </w:t>
      </w:r>
      <w:r w:rsidRPr="00096538">
        <w:rPr>
          <w:rFonts w:eastAsia="MS Mincho"/>
          <w:snapToGrid w:val="0"/>
        </w:rPr>
        <w:t xml:space="preserve">Achieving the 2050 vision in conjunction with key human development goals requires fundamental changes </w:t>
      </w:r>
      <w:r w:rsidRPr="00096538">
        <w:rPr>
          <w:rFonts w:eastAsia="Calibri"/>
          <w:bCs/>
        </w:rPr>
        <w:t>at many levels</w:t>
      </w:r>
      <w:r w:rsidR="00B41009" w:rsidRPr="00096538">
        <w:rPr>
          <w:rFonts w:eastAsia="Calibri"/>
          <w:bCs/>
        </w:rPr>
        <w:t>,</w:t>
      </w:r>
      <w:r w:rsidRPr="00096538">
        <w:rPr>
          <w:rFonts w:eastAsia="Calibri"/>
          <w:bCs/>
        </w:rPr>
        <w:t xml:space="preserve"> from individuals through communities and businesses to society at large</w:t>
      </w:r>
      <w:r w:rsidRPr="00096538">
        <w:rPr>
          <w:rFonts w:eastAsia="MS Mincho"/>
          <w:snapToGrid w:val="0"/>
        </w:rPr>
        <w:t xml:space="preserve">. </w:t>
      </w:r>
      <w:r w:rsidRPr="00096538">
        <w:rPr>
          <w:rFonts w:eastAsia="Calibri"/>
          <w:bCs/>
        </w:rPr>
        <w:t xml:space="preserve">The deliverables related to this topic </w:t>
      </w:r>
      <w:r w:rsidR="00B41009" w:rsidRPr="00096538">
        <w:rPr>
          <w:rFonts w:eastAsia="Calibri"/>
          <w:bCs/>
        </w:rPr>
        <w:t xml:space="preserve">are </w:t>
      </w:r>
      <w:r w:rsidRPr="00096538">
        <w:rPr>
          <w:rFonts w:eastAsia="Calibri"/>
          <w:bCs/>
        </w:rPr>
        <w:t>aim</w:t>
      </w:r>
      <w:r w:rsidR="00B41009" w:rsidRPr="00096538">
        <w:rPr>
          <w:rFonts w:eastAsia="Calibri"/>
          <w:bCs/>
        </w:rPr>
        <w:t>ed</w:t>
      </w:r>
      <w:r w:rsidRPr="00096538">
        <w:rPr>
          <w:rFonts w:eastAsia="Calibri"/>
          <w:bCs/>
        </w:rPr>
        <w:t xml:space="preserve"> at understanding and identifying factors in human society at both </w:t>
      </w:r>
      <w:r w:rsidR="00D071D0" w:rsidRPr="00096538">
        <w:rPr>
          <w:rFonts w:eastAsia="Calibri"/>
          <w:bCs/>
        </w:rPr>
        <w:t xml:space="preserve">the </w:t>
      </w:r>
      <w:r w:rsidRPr="00096538">
        <w:rPr>
          <w:rFonts w:eastAsia="Calibri"/>
          <w:bCs/>
        </w:rPr>
        <w:t xml:space="preserve">individual and collective levels, including behavioural, social, cultural, economic, institutional, technical and technological dimensions, that can be leveraged to bring about transformative change in favour of biodiversity while </w:t>
      </w:r>
      <w:r w:rsidRPr="00096538">
        <w:rPr>
          <w:rFonts w:eastAsia="Calibri"/>
        </w:rPr>
        <w:t>taking into account broader social and economic imperatives</w:t>
      </w:r>
      <w:r w:rsidRPr="00096538">
        <w:rPr>
          <w:rFonts w:eastAsia="Calibri"/>
          <w:bCs/>
        </w:rPr>
        <w:t xml:space="preserve"> in the context of sustainable development</w:t>
      </w:r>
      <w:r w:rsidR="0066345A" w:rsidRPr="00096538">
        <w:rPr>
          <w:rFonts w:eastAsia="SimSun"/>
          <w:lang w:eastAsia="zh-CN"/>
        </w:rPr>
        <w:t>;</w:t>
      </w:r>
    </w:p>
    <w:bookmarkEnd w:id="11"/>
    <w:p w14:paraId="5550BA64" w14:textId="7DEED8EA" w:rsidR="00B54489" w:rsidRPr="00096538" w:rsidRDefault="00B54489" w:rsidP="00FF5547">
      <w:pPr>
        <w:pStyle w:val="Normalnumber"/>
        <w:numPr>
          <w:ilvl w:val="1"/>
          <w:numId w:val="13"/>
        </w:numPr>
        <w:rPr>
          <w:rFonts w:eastAsia="Calibri"/>
          <w:bCs/>
          <w:color w:val="000000"/>
        </w:rPr>
      </w:pPr>
      <w:r w:rsidRPr="00096538">
        <w:rPr>
          <w:rFonts w:eastAsia="SimSun"/>
          <w:i/>
          <w:lang w:eastAsia="zh-CN"/>
        </w:rPr>
        <w:t xml:space="preserve">Measuring business </w:t>
      </w:r>
      <w:bookmarkStart w:id="12" w:name="_Hlk534727882"/>
      <w:r w:rsidRPr="00096538">
        <w:rPr>
          <w:rFonts w:eastAsia="SimSun"/>
          <w:i/>
          <w:lang w:eastAsia="zh-CN"/>
        </w:rPr>
        <w:t>impact and dependenc</w:t>
      </w:r>
      <w:r w:rsidR="00933DD8" w:rsidRPr="00096538">
        <w:rPr>
          <w:rFonts w:eastAsia="SimSun"/>
          <w:i/>
          <w:lang w:eastAsia="zh-CN"/>
        </w:rPr>
        <w:t>e</w:t>
      </w:r>
      <w:r w:rsidRPr="00096538">
        <w:rPr>
          <w:rFonts w:eastAsia="SimSun"/>
          <w:i/>
          <w:lang w:eastAsia="zh-CN"/>
        </w:rPr>
        <w:t xml:space="preserve"> on biodiversity and </w:t>
      </w:r>
      <w:bookmarkEnd w:id="12"/>
      <w:r w:rsidRPr="00096538">
        <w:rPr>
          <w:rFonts w:eastAsia="SimSun"/>
          <w:i/>
          <w:lang w:eastAsia="zh-CN"/>
        </w:rPr>
        <w:t>nature’s contributions to people</w:t>
      </w:r>
      <w:r w:rsidRPr="00096538">
        <w:rPr>
          <w:rFonts w:eastAsia="SimSun"/>
          <w:lang w:eastAsia="zh-CN"/>
        </w:rPr>
        <w:t xml:space="preserve">: </w:t>
      </w:r>
      <w:bookmarkStart w:id="13" w:name="_Hlk534547578"/>
      <w:r w:rsidRPr="00096538">
        <w:rPr>
          <w:rFonts w:eastAsia="Calibri"/>
          <w:bCs/>
          <w:color w:val="000000"/>
        </w:rPr>
        <w:t>Appropriate tools for measuring dependenc</w:t>
      </w:r>
      <w:r w:rsidR="00933DD8" w:rsidRPr="00096538">
        <w:rPr>
          <w:rFonts w:eastAsia="Calibri"/>
          <w:bCs/>
          <w:color w:val="000000"/>
        </w:rPr>
        <w:t>e</w:t>
      </w:r>
      <w:r w:rsidRPr="00096538">
        <w:rPr>
          <w:rFonts w:eastAsia="Calibri"/>
          <w:bCs/>
          <w:color w:val="000000"/>
        </w:rPr>
        <w:t xml:space="preserve"> and impact are crucial to enabl</w:t>
      </w:r>
      <w:r w:rsidR="00A2716B" w:rsidRPr="00096538">
        <w:rPr>
          <w:rFonts w:eastAsia="Calibri"/>
          <w:bCs/>
          <w:color w:val="000000"/>
        </w:rPr>
        <w:t>ing</w:t>
      </w:r>
      <w:r w:rsidRPr="00096538">
        <w:rPr>
          <w:rFonts w:eastAsia="Calibri"/>
          <w:bCs/>
          <w:color w:val="000000"/>
        </w:rPr>
        <w:t xml:space="preserve"> businesses to assess and monitor their dependenc</w:t>
      </w:r>
      <w:r w:rsidR="00933DD8" w:rsidRPr="00096538">
        <w:rPr>
          <w:rFonts w:eastAsia="Calibri"/>
          <w:bCs/>
          <w:color w:val="000000"/>
        </w:rPr>
        <w:t>e</w:t>
      </w:r>
      <w:r w:rsidRPr="00096538">
        <w:rPr>
          <w:rFonts w:eastAsia="Calibri"/>
          <w:bCs/>
          <w:color w:val="000000"/>
        </w:rPr>
        <w:t xml:space="preserve"> and impact with a view to reducing adverse </w:t>
      </w:r>
      <w:r w:rsidR="000F4410" w:rsidRPr="00096538">
        <w:rPr>
          <w:rFonts w:eastAsia="Calibri"/>
          <w:bCs/>
          <w:color w:val="000000"/>
        </w:rPr>
        <w:t xml:space="preserve">effects </w:t>
      </w:r>
      <w:r w:rsidRPr="00096538">
        <w:rPr>
          <w:rFonts w:eastAsia="Calibri"/>
          <w:bCs/>
          <w:color w:val="000000"/>
        </w:rPr>
        <w:t>and related material and reputational risks</w:t>
      </w:r>
      <w:r w:rsidR="00A2716B" w:rsidRPr="00096538">
        <w:rPr>
          <w:rFonts w:eastAsia="Calibri"/>
          <w:bCs/>
          <w:color w:val="000000"/>
        </w:rPr>
        <w:t>,</w:t>
      </w:r>
      <w:r w:rsidRPr="00096538">
        <w:rPr>
          <w:rFonts w:eastAsia="Calibri"/>
          <w:bCs/>
          <w:color w:val="000000"/>
        </w:rPr>
        <w:t xml:space="preserve"> and </w:t>
      </w:r>
      <w:r w:rsidR="00A2716B" w:rsidRPr="00096538">
        <w:rPr>
          <w:rFonts w:eastAsia="Calibri"/>
          <w:bCs/>
          <w:color w:val="000000"/>
        </w:rPr>
        <w:t xml:space="preserve">to </w:t>
      </w:r>
      <w:r w:rsidRPr="00096538">
        <w:rPr>
          <w:rFonts w:eastAsia="Calibri"/>
          <w:bCs/>
          <w:color w:val="000000"/>
        </w:rPr>
        <w:t>developing the business case for long</w:t>
      </w:r>
      <w:r w:rsidR="00933DD8" w:rsidRPr="00096538">
        <w:rPr>
          <w:rFonts w:eastAsia="Calibri"/>
          <w:bCs/>
          <w:color w:val="000000"/>
        </w:rPr>
        <w:t>-</w:t>
      </w:r>
      <w:r w:rsidRPr="00096538">
        <w:rPr>
          <w:rFonts w:eastAsia="Calibri"/>
          <w:bCs/>
          <w:color w:val="000000"/>
        </w:rPr>
        <w:t xml:space="preserve">term sustainability. They are also important for promoting public accountability, informing regulatory agencies and guiding financial investments. Deliverables under this topic include categorization of </w:t>
      </w:r>
      <w:r w:rsidR="000F4410" w:rsidRPr="00096538">
        <w:rPr>
          <w:rFonts w:eastAsia="Calibri"/>
          <w:bCs/>
          <w:color w:val="000000"/>
        </w:rPr>
        <w:t xml:space="preserve">the ways in which </w:t>
      </w:r>
      <w:r w:rsidRPr="00096538">
        <w:rPr>
          <w:rFonts w:eastAsia="Calibri"/>
          <w:bCs/>
          <w:color w:val="000000"/>
        </w:rPr>
        <w:t>businesses depend on, and impact, biodiversity and nature’s contributions to people, and work related to criteria and indicators for measuring th</w:t>
      </w:r>
      <w:r w:rsidR="00933DD8" w:rsidRPr="00096538">
        <w:rPr>
          <w:rFonts w:eastAsia="Calibri"/>
          <w:bCs/>
          <w:color w:val="000000"/>
        </w:rPr>
        <w:t>is</w:t>
      </w:r>
      <w:r w:rsidRPr="00096538">
        <w:rPr>
          <w:rFonts w:eastAsia="Calibri"/>
          <w:bCs/>
          <w:color w:val="000000"/>
        </w:rPr>
        <w:t xml:space="preserve"> dependenc</w:t>
      </w:r>
      <w:r w:rsidR="00933DD8" w:rsidRPr="00096538">
        <w:rPr>
          <w:rFonts w:eastAsia="Calibri"/>
          <w:bCs/>
          <w:color w:val="000000"/>
        </w:rPr>
        <w:t>e</w:t>
      </w:r>
      <w:r w:rsidRPr="00096538">
        <w:rPr>
          <w:rFonts w:eastAsia="Calibri"/>
          <w:bCs/>
          <w:color w:val="000000"/>
        </w:rPr>
        <w:t xml:space="preserve"> and impact, </w:t>
      </w:r>
      <w:r w:rsidR="000F4410" w:rsidRPr="00096538">
        <w:rPr>
          <w:rFonts w:eastAsia="Calibri"/>
          <w:bCs/>
          <w:color w:val="000000"/>
        </w:rPr>
        <w:t>taking into consideration</w:t>
      </w:r>
      <w:r w:rsidRPr="00096538">
        <w:rPr>
          <w:rFonts w:eastAsia="Calibri"/>
          <w:bCs/>
          <w:color w:val="000000"/>
        </w:rPr>
        <w:t xml:space="preserve"> how such metrics </w:t>
      </w:r>
      <w:r w:rsidR="00933DD8" w:rsidRPr="00096538">
        <w:rPr>
          <w:rFonts w:eastAsia="Calibri"/>
          <w:bCs/>
          <w:color w:val="000000"/>
        </w:rPr>
        <w:t xml:space="preserve">can </w:t>
      </w:r>
      <w:r w:rsidRPr="00096538">
        <w:rPr>
          <w:rFonts w:eastAsia="Calibri"/>
          <w:bCs/>
          <w:color w:val="000000"/>
        </w:rPr>
        <w:t xml:space="preserve">be integrated </w:t>
      </w:r>
      <w:r w:rsidR="00933DD8" w:rsidRPr="00096538">
        <w:rPr>
          <w:rFonts w:eastAsia="Calibri"/>
          <w:bCs/>
          <w:color w:val="000000"/>
        </w:rPr>
        <w:t xml:space="preserve">into </w:t>
      </w:r>
      <w:r w:rsidRPr="00096538">
        <w:rPr>
          <w:rFonts w:eastAsia="Calibri"/>
          <w:bCs/>
          <w:color w:val="000000"/>
        </w:rPr>
        <w:t>other aspects of sustainability.</w:t>
      </w:r>
      <w:bookmarkEnd w:id="13"/>
    </w:p>
    <w:p w14:paraId="150B77E8" w14:textId="7B2EE9F5" w:rsidR="00B54489" w:rsidRPr="00096538" w:rsidRDefault="00C2292D" w:rsidP="00C2292D">
      <w:pPr>
        <w:pStyle w:val="CH2"/>
        <w:rPr>
          <w:rFonts w:eastAsia="SimSun"/>
          <w:lang w:eastAsia="zh-CN"/>
        </w:rPr>
      </w:pPr>
      <w:r w:rsidRPr="00096538">
        <w:rPr>
          <w:rFonts w:eastAsia="SimSun"/>
          <w:lang w:eastAsia="zh-CN"/>
        </w:rPr>
        <w:tab/>
      </w:r>
      <w:r w:rsidR="00143BA2" w:rsidRPr="00096538">
        <w:rPr>
          <w:rFonts w:eastAsia="SimSun"/>
          <w:lang w:eastAsia="zh-CN"/>
        </w:rPr>
        <w:t>B.</w:t>
      </w:r>
      <w:r w:rsidR="00B54489" w:rsidRPr="00096538">
        <w:rPr>
          <w:rFonts w:eastAsia="SimSun"/>
          <w:lang w:eastAsia="zh-CN"/>
        </w:rPr>
        <w:tab/>
        <w:t xml:space="preserve">Objectives and deliverables </w:t>
      </w:r>
      <w:r w:rsidR="00B54489" w:rsidRPr="00096538">
        <w:rPr>
          <w:rFonts w:eastAsia="SimSun"/>
        </w:rPr>
        <w:t>of the work programme up to 2030</w:t>
      </w:r>
      <w:r w:rsidR="00B54489" w:rsidRPr="00096538">
        <w:rPr>
          <w:rStyle w:val="FootnoteReference"/>
          <w:rFonts w:eastAsia="SimSun"/>
          <w:b w:val="0"/>
          <w:sz w:val="24"/>
          <w:szCs w:val="24"/>
        </w:rPr>
        <w:footnoteReference w:id="10"/>
      </w:r>
    </w:p>
    <w:p w14:paraId="7403B022" w14:textId="3C35571F" w:rsidR="00B54489" w:rsidRPr="00096538" w:rsidRDefault="00B54489" w:rsidP="00FF5547">
      <w:pPr>
        <w:pStyle w:val="Normalnumber"/>
        <w:numPr>
          <w:ilvl w:val="0"/>
          <w:numId w:val="13"/>
        </w:numPr>
      </w:pPr>
      <w:r w:rsidRPr="00096538">
        <w:t xml:space="preserve">The work programme for the period up to 2030 includes six objectives, with one objective related to each of the four functions of </w:t>
      </w:r>
      <w:r w:rsidR="006215EB" w:rsidRPr="00096538">
        <w:t>IPBES</w:t>
      </w:r>
      <w:r w:rsidRPr="00096538">
        <w:t xml:space="preserve">, one to communications and engagement of </w:t>
      </w:r>
      <w:r w:rsidR="007E02E1" w:rsidRPr="00096538">
        <w:t xml:space="preserve">Governments and </w:t>
      </w:r>
      <w:r w:rsidRPr="00096538">
        <w:t xml:space="preserve">stakeholders and one to the review of the </w:t>
      </w:r>
      <w:r w:rsidR="007E02E1" w:rsidRPr="00096538">
        <w:t xml:space="preserve">effectiveness of </w:t>
      </w:r>
      <w:r w:rsidR="00070637" w:rsidRPr="00096538">
        <w:t>IPBES</w:t>
      </w:r>
      <w:r w:rsidR="0066082B" w:rsidRPr="00096538">
        <w:t xml:space="preserve">. </w:t>
      </w:r>
      <w:r w:rsidRPr="00096538">
        <w:rPr>
          <w:rFonts w:eastAsia="SimSun"/>
          <w:lang w:eastAsia="zh-CN"/>
        </w:rPr>
        <w:t>All deliverables build on lessons learned in the implementation of the first work program</w:t>
      </w:r>
      <w:r w:rsidR="0066082B" w:rsidRPr="00096538">
        <w:rPr>
          <w:rFonts w:eastAsia="SimSun"/>
          <w:lang w:eastAsia="zh-CN"/>
        </w:rPr>
        <w:t xml:space="preserve">me. </w:t>
      </w:r>
      <w:r w:rsidRPr="00096538">
        <w:t>The objectives are supported by 1</w:t>
      </w:r>
      <w:r w:rsidR="007E02E1" w:rsidRPr="00096538">
        <w:t>5</w:t>
      </w:r>
      <w:r w:rsidRPr="00096538">
        <w:t xml:space="preserve"> deliverables addressing the </w:t>
      </w:r>
      <w:r w:rsidR="00802416" w:rsidRPr="00096538">
        <w:t xml:space="preserve">three </w:t>
      </w:r>
      <w:r w:rsidRPr="00096538">
        <w:t>initial priority topics set out in section A, as well as the overall objective of IPBES</w:t>
      </w:r>
      <w:r w:rsidR="0066082B" w:rsidRPr="00096538">
        <w:t xml:space="preserve"> (f</w:t>
      </w:r>
      <w:r w:rsidRPr="00096538">
        <w:t xml:space="preserve">igure 1). </w:t>
      </w:r>
    </w:p>
    <w:p w14:paraId="4C88F2AD" w14:textId="142A9A7B" w:rsidR="00B54489" w:rsidRPr="00096538" w:rsidRDefault="00B54489" w:rsidP="00A47FEC">
      <w:pPr>
        <w:pStyle w:val="Normalnumber"/>
        <w:keepNext/>
        <w:keepLines/>
        <w:numPr>
          <w:ilvl w:val="0"/>
          <w:numId w:val="13"/>
        </w:numPr>
      </w:pPr>
      <w:r w:rsidRPr="00096538">
        <w:t xml:space="preserve">The work programme will be implemented in a manner whereby the objectives </w:t>
      </w:r>
      <w:r w:rsidR="00070637" w:rsidRPr="00096538">
        <w:t xml:space="preserve">are </w:t>
      </w:r>
      <w:r w:rsidRPr="00096538">
        <w:t>mutually support</w:t>
      </w:r>
      <w:r w:rsidR="00070637" w:rsidRPr="00096538">
        <w:t>ive</w:t>
      </w:r>
      <w:r w:rsidRPr="00096538">
        <w:t xml:space="preserve">. For example, the capacity-building activities will support the assessment process </w:t>
      </w:r>
      <w:r w:rsidR="00802416" w:rsidRPr="00096538">
        <w:t xml:space="preserve">by </w:t>
      </w:r>
      <w:r w:rsidRPr="00096538">
        <w:t>enhancing the capacity of scientists and other knowledge holders to produce assessments (</w:t>
      </w:r>
      <w:r w:rsidR="0066082B" w:rsidRPr="00096538">
        <w:t xml:space="preserve">for example </w:t>
      </w:r>
      <w:r w:rsidRPr="00096538">
        <w:t>via the fellowship program</w:t>
      </w:r>
      <w:r w:rsidR="0066082B" w:rsidRPr="00096538">
        <w:t>me</w:t>
      </w:r>
      <w:r w:rsidRPr="00096538">
        <w:t>) and the capacity of Governments to review and use the assessment findings. Likewise, activities under objectives 2 to 5 related to capacity-building, knowledge foundation, policy support and communication and engagement will support each other.</w:t>
      </w:r>
    </w:p>
    <w:bookmarkEnd w:id="0"/>
    <w:p w14:paraId="6C4C1DAA" w14:textId="258D48D6" w:rsidR="00902B27" w:rsidRPr="00096538" w:rsidRDefault="00BD07B8" w:rsidP="00BD07B8">
      <w:pPr>
        <w:pStyle w:val="Titlefigure"/>
      </w:pPr>
      <w:r w:rsidRPr="00096538">
        <w:rPr>
          <w:b w:val="0"/>
        </w:rPr>
        <w:t xml:space="preserve">Figure 1 </w:t>
      </w:r>
      <w:r w:rsidRPr="00096538">
        <w:rPr>
          <w:b w:val="0"/>
        </w:rPr>
        <w:br/>
      </w:r>
      <w:r w:rsidR="00902B27" w:rsidRPr="00096538">
        <w:t>Structure of the work programme up to 2030</w:t>
      </w:r>
    </w:p>
    <w:tbl>
      <w:tblPr>
        <w:tblpPr w:leftFromText="187" w:rightFromText="187" w:vertAnchor="text" w:horzAnchor="page" w:tblpX="2312" w:tblpY="61"/>
        <w:tblW w:w="9388" w:type="dxa"/>
        <w:tblLayout w:type="fixed"/>
        <w:tblCellMar>
          <w:left w:w="0" w:type="dxa"/>
          <w:right w:w="0" w:type="dxa"/>
        </w:tblCellMar>
        <w:tblLook w:val="01E0" w:firstRow="1" w:lastRow="1" w:firstColumn="1" w:lastColumn="1" w:noHBand="0" w:noVBand="0"/>
      </w:tblPr>
      <w:tblGrid>
        <w:gridCol w:w="20"/>
        <w:gridCol w:w="1328"/>
        <w:gridCol w:w="2130"/>
        <w:gridCol w:w="2130"/>
        <w:gridCol w:w="2153"/>
        <w:gridCol w:w="1572"/>
        <w:gridCol w:w="55"/>
      </w:tblGrid>
      <w:tr w:rsidR="00BD07B8" w:rsidRPr="00096538" w14:paraId="65231BB7" w14:textId="77777777" w:rsidTr="005C0FE7">
        <w:trPr>
          <w:trHeight w:val="1145"/>
        </w:trPr>
        <w:tc>
          <w:tcPr>
            <w:tcW w:w="20" w:type="dxa"/>
            <w:vMerge w:val="restart"/>
            <w:shd w:val="clear" w:color="auto" w:fill="D9D9D9" w:themeFill="background1" w:themeFillShade="D9"/>
          </w:tcPr>
          <w:p w14:paraId="4FC093B5" w14:textId="77777777" w:rsidR="00BD07B8" w:rsidRPr="00096538" w:rsidRDefault="00BD07B8" w:rsidP="005C0FE7">
            <w:pPr>
              <w:spacing w:before="78"/>
              <w:ind w:left="284" w:right="187"/>
              <w:jc w:val="center"/>
              <w:rPr>
                <w:b/>
                <w:color w:val="231F20"/>
                <w:w w:val="105"/>
                <w:sz w:val="20"/>
                <w:lang w:val="en-GB"/>
              </w:rPr>
            </w:pPr>
          </w:p>
        </w:tc>
        <w:tc>
          <w:tcPr>
            <w:tcW w:w="9313" w:type="dxa"/>
            <w:gridSpan w:val="5"/>
            <w:shd w:val="clear" w:color="auto" w:fill="D9D9D9" w:themeFill="background1" w:themeFillShade="D9"/>
            <w:vAlign w:val="center"/>
          </w:tcPr>
          <w:p w14:paraId="29EF58F4" w14:textId="0B857325" w:rsidR="00BD07B8" w:rsidRPr="00096538" w:rsidRDefault="00BD07B8" w:rsidP="005C0FE7">
            <w:pPr>
              <w:spacing w:before="78"/>
              <w:ind w:left="284" w:right="187"/>
              <w:jc w:val="center"/>
              <w:rPr>
                <w:rFonts w:ascii="Arial Bold" w:hAnsi="Arial Bold"/>
                <w:b/>
                <w:sz w:val="18"/>
                <w:szCs w:val="18"/>
                <w:lang w:val="en-GB"/>
              </w:rPr>
            </w:pPr>
            <w:r w:rsidRPr="00096538">
              <w:rPr>
                <w:rFonts w:ascii="Arial Bold" w:hAnsi="Arial Bold"/>
                <w:b/>
                <w:color w:val="231F20"/>
                <w:sz w:val="18"/>
                <w:szCs w:val="18"/>
                <w:lang w:val="en-GB"/>
              </w:rPr>
              <w:t>O</w:t>
            </w:r>
            <w:r w:rsidR="00C1075C" w:rsidRPr="00096538">
              <w:rPr>
                <w:rFonts w:ascii="Arial Bold" w:hAnsi="Arial Bold"/>
                <w:b/>
                <w:color w:val="231F20"/>
                <w:sz w:val="18"/>
                <w:szCs w:val="18"/>
                <w:lang w:val="en-GB"/>
              </w:rPr>
              <w:t>verall objective of</w:t>
            </w:r>
            <w:r w:rsidRPr="00096538">
              <w:rPr>
                <w:rFonts w:ascii="Arial Bold" w:hAnsi="Arial Bold"/>
                <w:b/>
                <w:color w:val="231F20"/>
                <w:sz w:val="18"/>
                <w:szCs w:val="18"/>
                <w:lang w:val="en-GB"/>
              </w:rPr>
              <w:t xml:space="preserve"> IPBES</w:t>
            </w:r>
          </w:p>
          <w:p w14:paraId="5E344615" w14:textId="77777777" w:rsidR="00BD07B8" w:rsidRPr="00096538" w:rsidRDefault="00BD07B8" w:rsidP="005C0FE7">
            <w:pPr>
              <w:pStyle w:val="BodyText"/>
              <w:spacing w:before="60"/>
              <w:ind w:left="288" w:right="259"/>
              <w:jc w:val="center"/>
              <w:rPr>
                <w:color w:val="231F20"/>
                <w:lang w:val="en-GB"/>
              </w:rPr>
            </w:pPr>
            <w:r w:rsidRPr="00096538">
              <w:rPr>
                <w:color w:val="231F20"/>
                <w:lang w:val="en-GB"/>
              </w:rPr>
              <w:t xml:space="preserve">To </w:t>
            </w:r>
            <w:r w:rsidRPr="00096538">
              <w:rPr>
                <w:color w:val="231F20"/>
                <w:spacing w:val="-3"/>
                <w:lang w:val="en-GB"/>
              </w:rPr>
              <w:t xml:space="preserve">strengthen </w:t>
            </w:r>
            <w:r w:rsidRPr="00096538">
              <w:rPr>
                <w:color w:val="231F20"/>
                <w:lang w:val="en-GB"/>
              </w:rPr>
              <w:t xml:space="preserve">the </w:t>
            </w:r>
            <w:r w:rsidRPr="00096538">
              <w:rPr>
                <w:color w:val="231F20"/>
                <w:spacing w:val="-3"/>
                <w:lang w:val="en-GB"/>
              </w:rPr>
              <w:t xml:space="preserve">science-policy interface </w:t>
            </w:r>
            <w:r w:rsidRPr="00096538">
              <w:rPr>
                <w:color w:val="231F20"/>
                <w:lang w:val="en-GB"/>
              </w:rPr>
              <w:t xml:space="preserve">for </w:t>
            </w:r>
            <w:r w:rsidRPr="00096538">
              <w:rPr>
                <w:color w:val="231F20"/>
                <w:spacing w:val="-3"/>
                <w:lang w:val="en-GB"/>
              </w:rPr>
              <w:t>biodiversity</w:t>
            </w:r>
            <w:r w:rsidRPr="00096538">
              <w:rPr>
                <w:color w:val="231F20"/>
                <w:lang w:val="en-GB"/>
              </w:rPr>
              <w:t xml:space="preserve"> and </w:t>
            </w:r>
            <w:r w:rsidRPr="00096538">
              <w:rPr>
                <w:color w:val="231F20"/>
                <w:spacing w:val="-3"/>
                <w:lang w:val="en-GB"/>
              </w:rPr>
              <w:t xml:space="preserve">ecosystem services </w:t>
            </w:r>
            <w:r w:rsidRPr="00096538">
              <w:rPr>
                <w:color w:val="231F20"/>
                <w:lang w:val="en-GB"/>
              </w:rPr>
              <w:t xml:space="preserve">for the </w:t>
            </w:r>
            <w:r w:rsidRPr="00096538">
              <w:rPr>
                <w:color w:val="231F20"/>
                <w:spacing w:val="-3"/>
                <w:lang w:val="en-GB"/>
              </w:rPr>
              <w:t xml:space="preserve">conservation </w:t>
            </w:r>
            <w:r w:rsidRPr="00096538">
              <w:rPr>
                <w:color w:val="231F20"/>
                <w:lang w:val="en-GB"/>
              </w:rPr>
              <w:t xml:space="preserve">and </w:t>
            </w:r>
            <w:r w:rsidRPr="00096538">
              <w:rPr>
                <w:color w:val="231F20"/>
                <w:spacing w:val="-3"/>
                <w:lang w:val="en-GB"/>
              </w:rPr>
              <w:t xml:space="preserve">sustainable </w:t>
            </w:r>
            <w:r w:rsidRPr="00096538">
              <w:rPr>
                <w:color w:val="231F20"/>
                <w:lang w:val="en-GB"/>
              </w:rPr>
              <w:t xml:space="preserve">use of </w:t>
            </w:r>
            <w:r w:rsidRPr="00096538">
              <w:rPr>
                <w:color w:val="231F20"/>
                <w:spacing w:val="-3"/>
                <w:lang w:val="en-GB"/>
              </w:rPr>
              <w:t>biodiversity, long-term human well-being</w:t>
            </w:r>
            <w:r w:rsidRPr="00096538">
              <w:rPr>
                <w:color w:val="231F20"/>
                <w:lang w:val="en-GB"/>
              </w:rPr>
              <w:t xml:space="preserve"> </w:t>
            </w:r>
          </w:p>
          <w:p w14:paraId="16716B5F" w14:textId="77777777" w:rsidR="00BD07B8" w:rsidRPr="00096538" w:rsidRDefault="00BD07B8" w:rsidP="005C0FE7">
            <w:pPr>
              <w:pStyle w:val="BodyText"/>
              <w:spacing w:before="0" w:after="120"/>
              <w:ind w:left="288" w:right="259"/>
              <w:jc w:val="center"/>
              <w:rPr>
                <w:lang w:val="en-GB"/>
              </w:rPr>
            </w:pPr>
            <w:r w:rsidRPr="00096538">
              <w:rPr>
                <w:color w:val="231F20"/>
                <w:lang w:val="en-GB"/>
              </w:rPr>
              <w:t xml:space="preserve">and </w:t>
            </w:r>
            <w:r w:rsidRPr="00096538">
              <w:rPr>
                <w:color w:val="231F20"/>
                <w:spacing w:val="-3"/>
                <w:lang w:val="en-GB"/>
              </w:rPr>
              <w:t>sustainable development</w:t>
            </w:r>
          </w:p>
          <w:p w14:paraId="1830E9E4" w14:textId="649BE26B" w:rsidR="00BD07B8" w:rsidRPr="00096538" w:rsidRDefault="00BD07B8" w:rsidP="005C0FE7">
            <w:pPr>
              <w:tabs>
                <w:tab w:val="left" w:pos="12600"/>
              </w:tabs>
              <w:ind w:left="284" w:right="187"/>
              <w:jc w:val="center"/>
              <w:rPr>
                <w:b/>
                <w:sz w:val="18"/>
                <w:szCs w:val="18"/>
                <w:lang w:val="en-GB"/>
              </w:rPr>
            </w:pPr>
            <w:r w:rsidRPr="00096538">
              <w:rPr>
                <w:b/>
                <w:color w:val="231F20"/>
                <w:w w:val="105"/>
                <w:sz w:val="18"/>
                <w:szCs w:val="18"/>
                <w:lang w:val="en-GB"/>
              </w:rPr>
              <w:t>P</w:t>
            </w:r>
            <w:r w:rsidR="00C1075C" w:rsidRPr="00096538">
              <w:rPr>
                <w:b/>
                <w:color w:val="231F20"/>
                <w:w w:val="105"/>
                <w:sz w:val="18"/>
                <w:szCs w:val="18"/>
                <w:lang w:val="en-GB"/>
              </w:rPr>
              <w:t>olicy framework of the</w:t>
            </w:r>
            <w:r w:rsidRPr="00096538">
              <w:rPr>
                <w:b/>
                <w:color w:val="231F20"/>
                <w:w w:val="105"/>
                <w:sz w:val="18"/>
                <w:szCs w:val="18"/>
                <w:lang w:val="en-GB"/>
              </w:rPr>
              <w:t xml:space="preserve"> IPBES </w:t>
            </w:r>
            <w:r w:rsidR="00C1075C" w:rsidRPr="00096538">
              <w:rPr>
                <w:b/>
                <w:color w:val="231F20"/>
                <w:w w:val="105"/>
                <w:sz w:val="18"/>
                <w:szCs w:val="18"/>
                <w:lang w:val="en-GB"/>
              </w:rPr>
              <w:t xml:space="preserve">work programme up to </w:t>
            </w:r>
            <w:r w:rsidRPr="00096538">
              <w:rPr>
                <w:b/>
                <w:color w:val="231F20"/>
                <w:w w:val="105"/>
                <w:sz w:val="18"/>
                <w:szCs w:val="18"/>
                <w:lang w:val="en-GB"/>
              </w:rPr>
              <w:t>2030</w:t>
            </w:r>
          </w:p>
          <w:p w14:paraId="27898328" w14:textId="77777777" w:rsidR="00BD07B8" w:rsidRPr="00096538" w:rsidRDefault="00BD07B8" w:rsidP="005C0FE7">
            <w:pPr>
              <w:pStyle w:val="BodyText"/>
              <w:tabs>
                <w:tab w:val="left" w:pos="12600"/>
              </w:tabs>
              <w:spacing w:before="58"/>
              <w:ind w:left="284" w:right="186"/>
              <w:jc w:val="center"/>
              <w:rPr>
                <w:color w:val="231F20"/>
                <w:lang w:val="en-GB"/>
              </w:rPr>
            </w:pPr>
            <w:r w:rsidRPr="00096538">
              <w:rPr>
                <w:color w:val="231F20"/>
                <w:lang w:val="en-GB"/>
              </w:rPr>
              <w:t xml:space="preserve">The 2030 Agenda for Sustainable Development, including the Sustainable Development Goals, the biodiversity-related conventions </w:t>
            </w:r>
          </w:p>
          <w:p w14:paraId="61795944" w14:textId="77777777" w:rsidR="00BD07B8" w:rsidRPr="00096538" w:rsidRDefault="00BD07B8" w:rsidP="005C0FE7">
            <w:pPr>
              <w:pStyle w:val="BodyText"/>
              <w:tabs>
                <w:tab w:val="left" w:pos="12600"/>
              </w:tabs>
              <w:spacing w:before="0" w:after="60"/>
              <w:ind w:left="288" w:right="187"/>
              <w:jc w:val="center"/>
              <w:rPr>
                <w:color w:val="231F20"/>
                <w:lang w:val="en-GB"/>
              </w:rPr>
            </w:pPr>
            <w:r w:rsidRPr="00096538">
              <w:rPr>
                <w:color w:val="231F20"/>
                <w:lang w:val="en-GB"/>
              </w:rPr>
              <w:t>and other biodiversity and ecosystem services processes</w:t>
            </w:r>
          </w:p>
        </w:tc>
        <w:tc>
          <w:tcPr>
            <w:tcW w:w="55" w:type="dxa"/>
            <w:vMerge w:val="restart"/>
            <w:shd w:val="clear" w:color="auto" w:fill="D9D9D9" w:themeFill="background1" w:themeFillShade="D9"/>
          </w:tcPr>
          <w:p w14:paraId="07626757" w14:textId="77777777" w:rsidR="00BD07B8" w:rsidRPr="00096538" w:rsidRDefault="00BD07B8" w:rsidP="005C0FE7">
            <w:pPr>
              <w:pStyle w:val="TableParagraph"/>
              <w:spacing w:before="23"/>
              <w:ind w:left="144"/>
              <w:rPr>
                <w:b/>
                <w:color w:val="231F20"/>
                <w:w w:val="105"/>
                <w:sz w:val="18"/>
                <w:szCs w:val="18"/>
                <w:lang w:val="en-GB"/>
              </w:rPr>
            </w:pPr>
            <w:r w:rsidRPr="00096538">
              <w:rPr>
                <w:b/>
                <w:color w:val="231F20"/>
                <w:sz w:val="14"/>
                <w:szCs w:val="14"/>
                <w:lang w:val="en-GB"/>
              </w:rPr>
              <w:t>as</w:t>
            </w:r>
          </w:p>
        </w:tc>
      </w:tr>
      <w:tr w:rsidR="00BD07B8" w:rsidRPr="00096538" w14:paraId="0368B486" w14:textId="77777777" w:rsidTr="005C0FE7">
        <w:trPr>
          <w:trHeight w:val="695"/>
        </w:trPr>
        <w:tc>
          <w:tcPr>
            <w:tcW w:w="20" w:type="dxa"/>
            <w:vMerge/>
            <w:shd w:val="clear" w:color="auto" w:fill="D9D9D9" w:themeFill="background1" w:themeFillShade="D9"/>
          </w:tcPr>
          <w:p w14:paraId="0EEB34A5" w14:textId="77777777" w:rsidR="00BD07B8" w:rsidRPr="00096538" w:rsidRDefault="00BD07B8" w:rsidP="005C0FE7">
            <w:pPr>
              <w:pStyle w:val="TableParagraph"/>
              <w:spacing w:before="108"/>
              <w:ind w:left="144"/>
              <w:rPr>
                <w:b/>
                <w:color w:val="231F20"/>
                <w:sz w:val="14"/>
                <w:szCs w:val="14"/>
                <w:lang w:val="en-GB"/>
              </w:rPr>
            </w:pPr>
          </w:p>
        </w:tc>
        <w:tc>
          <w:tcPr>
            <w:tcW w:w="1328" w:type="dxa"/>
            <w:tcBorders>
              <w:top w:val="single" w:sz="2" w:space="0" w:color="BFBFBF" w:themeColor="background1" w:themeShade="BF"/>
              <w:right w:val="single" w:sz="12" w:space="0" w:color="D9D9D9" w:themeColor="background1" w:themeShade="D9"/>
            </w:tcBorders>
            <w:shd w:val="clear" w:color="auto" w:fill="A6A6A6" w:themeFill="background1" w:themeFillShade="A6"/>
          </w:tcPr>
          <w:p w14:paraId="704F4666" w14:textId="77777777" w:rsidR="00BD07B8" w:rsidRPr="00096538" w:rsidRDefault="00BD07B8" w:rsidP="005C0FE7">
            <w:pPr>
              <w:pStyle w:val="TableParagraph"/>
              <w:spacing w:before="108"/>
              <w:ind w:left="144"/>
              <w:rPr>
                <w:b/>
                <w:sz w:val="15"/>
                <w:szCs w:val="15"/>
                <w:lang w:val="en-GB"/>
              </w:rPr>
            </w:pPr>
            <w:r w:rsidRPr="00096538">
              <w:rPr>
                <w:b/>
                <w:color w:val="231F20"/>
                <w:sz w:val="15"/>
                <w:szCs w:val="15"/>
                <w:lang w:val="en-GB"/>
              </w:rPr>
              <w:t>OBJECTIVES</w:t>
            </w:r>
          </w:p>
          <w:p w14:paraId="2C4CBA8E" w14:textId="77777777" w:rsidR="00BD07B8" w:rsidRPr="00096538" w:rsidRDefault="00BD07B8" w:rsidP="005C0FE7">
            <w:pPr>
              <w:pStyle w:val="TableParagraph"/>
              <w:spacing w:before="7"/>
              <w:ind w:left="144"/>
              <w:rPr>
                <w:sz w:val="15"/>
                <w:szCs w:val="15"/>
                <w:lang w:val="en-GB"/>
              </w:rPr>
            </w:pPr>
            <w:r w:rsidRPr="00096538">
              <w:rPr>
                <w:color w:val="231F20"/>
                <w:w w:val="105"/>
                <w:sz w:val="15"/>
                <w:szCs w:val="15"/>
                <w:lang w:val="en-GB"/>
              </w:rPr>
              <w:t>of the</w:t>
            </w:r>
          </w:p>
          <w:p w14:paraId="169DAB09" w14:textId="77777777" w:rsidR="00BD07B8" w:rsidRPr="00096538" w:rsidRDefault="00BD07B8" w:rsidP="005C0FE7">
            <w:pPr>
              <w:pStyle w:val="TableParagraph"/>
              <w:spacing w:before="8"/>
              <w:ind w:left="144"/>
              <w:rPr>
                <w:color w:val="231F20"/>
                <w:w w:val="105"/>
                <w:sz w:val="15"/>
                <w:szCs w:val="15"/>
                <w:lang w:val="en-GB"/>
              </w:rPr>
            </w:pPr>
            <w:r w:rsidRPr="00096538">
              <w:rPr>
                <w:color w:val="231F20"/>
                <w:w w:val="105"/>
                <w:sz w:val="15"/>
                <w:szCs w:val="15"/>
                <w:lang w:val="en-GB"/>
              </w:rPr>
              <w:t>work</w:t>
            </w:r>
          </w:p>
          <w:p w14:paraId="39B73CC1" w14:textId="77777777" w:rsidR="00BD07B8" w:rsidRPr="00096538" w:rsidRDefault="00BD07B8" w:rsidP="005C0FE7">
            <w:pPr>
              <w:pStyle w:val="TableParagraph"/>
              <w:spacing w:before="8"/>
              <w:ind w:left="144"/>
              <w:rPr>
                <w:sz w:val="15"/>
                <w:szCs w:val="15"/>
                <w:lang w:val="en-GB"/>
              </w:rPr>
            </w:pPr>
            <w:r w:rsidRPr="00096538">
              <w:rPr>
                <w:color w:val="231F20"/>
                <w:w w:val="105"/>
                <w:sz w:val="15"/>
                <w:szCs w:val="15"/>
                <w:lang w:val="en-GB"/>
              </w:rPr>
              <w:t>programme</w:t>
            </w:r>
          </w:p>
        </w:tc>
        <w:tc>
          <w:tcPr>
            <w:tcW w:w="2130" w:type="dxa"/>
            <w:tcBorders>
              <w:left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5E665B"/>
          </w:tcPr>
          <w:p w14:paraId="45A292B4" w14:textId="203F5768" w:rsidR="00BD07B8" w:rsidRPr="00096538" w:rsidRDefault="00BD07B8" w:rsidP="005C0FE7">
            <w:pPr>
              <w:pStyle w:val="TableParagraph"/>
              <w:spacing w:before="40"/>
              <w:ind w:left="144"/>
              <w:rPr>
                <w:b/>
                <w:color w:val="FFFFFF"/>
                <w:sz w:val="15"/>
                <w:szCs w:val="15"/>
                <w:lang w:val="en-GB"/>
              </w:rPr>
            </w:pPr>
            <w:r w:rsidRPr="00096538">
              <w:rPr>
                <w:b/>
                <w:color w:val="FFFFFF"/>
                <w:sz w:val="15"/>
                <w:szCs w:val="15"/>
                <w:lang w:val="en-GB"/>
              </w:rPr>
              <w:t>TOPIC</w:t>
            </w:r>
            <w:r w:rsidR="009E7EDB" w:rsidRPr="00096538">
              <w:rPr>
                <w:b/>
                <w:color w:val="FFFFFF"/>
                <w:sz w:val="15"/>
                <w:szCs w:val="15"/>
                <w:lang w:val="en-GB"/>
              </w:rPr>
              <w:t xml:space="preserve"> </w:t>
            </w:r>
            <w:r w:rsidRPr="00096538">
              <w:rPr>
                <w:b/>
                <w:color w:val="FFFFFF"/>
                <w:sz w:val="15"/>
                <w:szCs w:val="15"/>
                <w:lang w:val="en-GB"/>
              </w:rPr>
              <w:t>1</w:t>
            </w:r>
          </w:p>
          <w:p w14:paraId="08E2CE06" w14:textId="77777777" w:rsidR="00BD07B8" w:rsidRPr="00096538" w:rsidRDefault="00BD07B8" w:rsidP="005C0FE7">
            <w:pPr>
              <w:pStyle w:val="TableParagraph"/>
              <w:spacing w:before="60"/>
              <w:ind w:left="144"/>
              <w:rPr>
                <w:b/>
                <w:color w:val="FFFFFF"/>
                <w:sz w:val="15"/>
                <w:szCs w:val="15"/>
                <w:lang w:val="en-GB"/>
              </w:rPr>
            </w:pPr>
            <w:r w:rsidRPr="00096538">
              <w:rPr>
                <w:color w:val="FFFFFF"/>
                <w:w w:val="105"/>
                <w:sz w:val="15"/>
                <w:szCs w:val="15"/>
                <w:lang w:val="en-GB"/>
              </w:rPr>
              <w:t>Promoting biodiversity to achieve the 2030 Agenda for Sustainable Development</w:t>
            </w:r>
          </w:p>
        </w:tc>
        <w:tc>
          <w:tcPr>
            <w:tcW w:w="2130" w:type="dxa"/>
            <w:tcBorders>
              <w:left w:val="single" w:sz="12" w:space="0" w:color="D9D9D9" w:themeColor="background1" w:themeShade="D9"/>
              <w:right w:val="single" w:sz="12" w:space="0" w:color="D9D9D9" w:themeColor="background1" w:themeShade="D9"/>
            </w:tcBorders>
            <w:shd w:val="clear" w:color="auto" w:fill="5E665B"/>
          </w:tcPr>
          <w:p w14:paraId="00066C5D" w14:textId="77777777" w:rsidR="00BD07B8" w:rsidRPr="00096538" w:rsidRDefault="00BD07B8" w:rsidP="005C0FE7">
            <w:pPr>
              <w:pStyle w:val="TableParagraph"/>
              <w:spacing w:before="40"/>
              <w:ind w:left="144"/>
              <w:rPr>
                <w:b/>
                <w:sz w:val="15"/>
                <w:szCs w:val="15"/>
                <w:lang w:val="en-GB"/>
              </w:rPr>
            </w:pPr>
            <w:r w:rsidRPr="00096538">
              <w:rPr>
                <w:b/>
                <w:color w:val="FFFFFF"/>
                <w:sz w:val="15"/>
                <w:szCs w:val="15"/>
                <w:lang w:val="en-GB"/>
              </w:rPr>
              <w:t>TOPIC 2</w:t>
            </w:r>
          </w:p>
          <w:p w14:paraId="1177D766" w14:textId="738E8C32" w:rsidR="00BD07B8" w:rsidRPr="00096538" w:rsidRDefault="00BD07B8" w:rsidP="005C0FE7">
            <w:pPr>
              <w:pStyle w:val="TableParagraph"/>
              <w:spacing w:before="60"/>
              <w:ind w:left="144"/>
              <w:rPr>
                <w:b/>
                <w:color w:val="FFFFFF"/>
                <w:sz w:val="15"/>
                <w:szCs w:val="15"/>
                <w:lang w:val="en-GB"/>
              </w:rPr>
            </w:pPr>
            <w:r w:rsidRPr="00096538">
              <w:rPr>
                <w:color w:val="FFFFFF"/>
                <w:w w:val="105"/>
                <w:sz w:val="15"/>
                <w:szCs w:val="15"/>
                <w:lang w:val="en-GB"/>
              </w:rPr>
              <w:t xml:space="preserve">Understanding the underlying causes of biodiversity loss and determinants of transformative change to achieve the 2050 </w:t>
            </w:r>
            <w:r w:rsidR="002A795D" w:rsidRPr="00096538">
              <w:rPr>
                <w:color w:val="FFFFFF"/>
                <w:w w:val="105"/>
                <w:sz w:val="15"/>
                <w:szCs w:val="15"/>
                <w:lang w:val="en-GB"/>
              </w:rPr>
              <w:t>v</w:t>
            </w:r>
            <w:r w:rsidRPr="00096538">
              <w:rPr>
                <w:color w:val="FFFFFF"/>
                <w:w w:val="105"/>
                <w:sz w:val="15"/>
                <w:szCs w:val="15"/>
                <w:lang w:val="en-GB"/>
              </w:rPr>
              <w:t xml:space="preserve">ision for </w:t>
            </w:r>
            <w:r w:rsidR="002A795D" w:rsidRPr="00096538">
              <w:rPr>
                <w:color w:val="FFFFFF"/>
                <w:w w:val="105"/>
                <w:sz w:val="15"/>
                <w:szCs w:val="15"/>
                <w:lang w:val="en-GB"/>
              </w:rPr>
              <w:t>b</w:t>
            </w:r>
            <w:r w:rsidRPr="00096538">
              <w:rPr>
                <w:color w:val="FFFFFF"/>
                <w:w w:val="105"/>
                <w:sz w:val="15"/>
                <w:szCs w:val="15"/>
                <w:lang w:val="en-GB"/>
              </w:rPr>
              <w:t>iodiversity</w:t>
            </w:r>
          </w:p>
        </w:tc>
        <w:tc>
          <w:tcPr>
            <w:tcW w:w="2153" w:type="dxa"/>
            <w:tcBorders>
              <w:left w:val="single" w:sz="12" w:space="0" w:color="D9D9D9" w:themeColor="background1" w:themeShade="D9"/>
              <w:right w:val="single" w:sz="12" w:space="0" w:color="D9D9D9" w:themeColor="background1" w:themeShade="D9"/>
            </w:tcBorders>
            <w:shd w:val="clear" w:color="auto" w:fill="5E665B"/>
          </w:tcPr>
          <w:p w14:paraId="3D8F0C98" w14:textId="77777777" w:rsidR="00BD07B8" w:rsidRPr="00096538" w:rsidRDefault="00BD07B8" w:rsidP="005C0FE7">
            <w:pPr>
              <w:pStyle w:val="TableParagraph"/>
              <w:spacing w:before="40"/>
              <w:ind w:left="144"/>
              <w:rPr>
                <w:b/>
                <w:color w:val="FFFFFF"/>
                <w:sz w:val="15"/>
                <w:szCs w:val="15"/>
                <w:lang w:val="en-GB"/>
              </w:rPr>
            </w:pPr>
            <w:r w:rsidRPr="00096538">
              <w:rPr>
                <w:b/>
                <w:color w:val="FFFFFF"/>
                <w:sz w:val="15"/>
                <w:szCs w:val="15"/>
                <w:lang w:val="en-GB"/>
              </w:rPr>
              <w:t>TOPIC 3</w:t>
            </w:r>
          </w:p>
          <w:p w14:paraId="33E2EE9E" w14:textId="687A3A9D" w:rsidR="00BD07B8" w:rsidRPr="00096538" w:rsidRDefault="00BD07B8" w:rsidP="005C0FE7">
            <w:pPr>
              <w:pStyle w:val="TableParagraph"/>
              <w:spacing w:before="60"/>
              <w:ind w:left="144"/>
              <w:rPr>
                <w:b/>
                <w:color w:val="FFFFFF"/>
                <w:sz w:val="15"/>
                <w:szCs w:val="15"/>
                <w:lang w:val="en-GB"/>
              </w:rPr>
            </w:pPr>
            <w:r w:rsidRPr="00096538">
              <w:rPr>
                <w:color w:val="FFFFFF"/>
                <w:w w:val="105"/>
                <w:sz w:val="15"/>
                <w:szCs w:val="15"/>
                <w:lang w:val="en-GB"/>
              </w:rPr>
              <w:t>Measuring business impact and dependenc</w:t>
            </w:r>
            <w:r w:rsidR="00367298" w:rsidRPr="00096538">
              <w:rPr>
                <w:color w:val="FFFFFF"/>
                <w:w w:val="105"/>
                <w:sz w:val="15"/>
                <w:szCs w:val="15"/>
                <w:lang w:val="en-GB"/>
              </w:rPr>
              <w:t>e</w:t>
            </w:r>
            <w:r w:rsidRPr="00096538">
              <w:rPr>
                <w:color w:val="FFFFFF"/>
                <w:w w:val="105"/>
                <w:sz w:val="15"/>
                <w:szCs w:val="15"/>
                <w:lang w:val="en-GB"/>
              </w:rPr>
              <w:t xml:space="preserve"> on biodiversity and nature’s contributions to people</w:t>
            </w:r>
          </w:p>
        </w:tc>
        <w:tc>
          <w:tcPr>
            <w:tcW w:w="1572" w:type="dxa"/>
            <w:tcBorders>
              <w:left w:val="single" w:sz="12" w:space="0" w:color="D9D9D9" w:themeColor="background1" w:themeShade="D9"/>
              <w:bottom w:val="single" w:sz="12" w:space="0" w:color="D9D9D9" w:themeColor="background1" w:themeShade="D9"/>
            </w:tcBorders>
            <w:shd w:val="clear" w:color="auto" w:fill="5E665B"/>
          </w:tcPr>
          <w:p w14:paraId="23E8EB08" w14:textId="77777777" w:rsidR="00BD07B8" w:rsidRPr="00096538" w:rsidRDefault="00BD07B8" w:rsidP="005C0FE7">
            <w:pPr>
              <w:pStyle w:val="TableParagraph"/>
              <w:spacing w:before="40"/>
              <w:ind w:left="144"/>
              <w:rPr>
                <w:sz w:val="15"/>
                <w:szCs w:val="15"/>
                <w:lang w:val="en-GB"/>
              </w:rPr>
            </w:pPr>
          </w:p>
          <w:p w14:paraId="398D5E42" w14:textId="342794F8" w:rsidR="00BD07B8" w:rsidRPr="00096538" w:rsidRDefault="00BD07B8" w:rsidP="005C0FE7">
            <w:pPr>
              <w:pStyle w:val="TableParagraph"/>
              <w:spacing w:before="60"/>
              <w:ind w:left="144"/>
              <w:rPr>
                <w:sz w:val="15"/>
                <w:szCs w:val="15"/>
                <w:lang w:val="en-GB"/>
              </w:rPr>
            </w:pPr>
            <w:r w:rsidRPr="00096538">
              <w:rPr>
                <w:color w:val="FFFFFF"/>
                <w:w w:val="105"/>
                <w:sz w:val="15"/>
                <w:szCs w:val="15"/>
                <w:lang w:val="en-GB"/>
              </w:rPr>
              <w:t>Support</w:t>
            </w:r>
            <w:r w:rsidR="00802416" w:rsidRPr="00096538">
              <w:rPr>
                <w:color w:val="FFFFFF"/>
                <w:w w:val="105"/>
                <w:sz w:val="15"/>
                <w:szCs w:val="15"/>
                <w:lang w:val="en-GB"/>
              </w:rPr>
              <w:t>ing the achievement of</w:t>
            </w:r>
            <w:r w:rsidRPr="00096538">
              <w:rPr>
                <w:color w:val="FFFFFF"/>
                <w:w w:val="105"/>
                <w:sz w:val="15"/>
                <w:szCs w:val="15"/>
                <w:lang w:val="en-GB"/>
              </w:rPr>
              <w:t xml:space="preserve"> the </w:t>
            </w:r>
            <w:r w:rsidR="00802416" w:rsidRPr="00096538">
              <w:rPr>
                <w:color w:val="FFFFFF"/>
                <w:w w:val="105"/>
                <w:sz w:val="15"/>
                <w:szCs w:val="15"/>
                <w:lang w:val="en-GB"/>
              </w:rPr>
              <w:t xml:space="preserve">overall </w:t>
            </w:r>
            <w:r w:rsidRPr="00096538">
              <w:rPr>
                <w:color w:val="FFFFFF"/>
                <w:w w:val="105"/>
                <w:sz w:val="15"/>
                <w:szCs w:val="15"/>
                <w:lang w:val="en-GB"/>
              </w:rPr>
              <w:t>objective of IPBES</w:t>
            </w:r>
          </w:p>
        </w:tc>
        <w:tc>
          <w:tcPr>
            <w:tcW w:w="55" w:type="dxa"/>
            <w:vMerge/>
            <w:shd w:val="clear" w:color="auto" w:fill="5E665B"/>
          </w:tcPr>
          <w:p w14:paraId="7F65E755" w14:textId="77777777" w:rsidR="00BD07B8" w:rsidRPr="00096538" w:rsidRDefault="00BD07B8" w:rsidP="005C0FE7">
            <w:pPr>
              <w:pStyle w:val="TableParagraph"/>
              <w:spacing w:before="23"/>
              <w:ind w:left="144"/>
              <w:rPr>
                <w:sz w:val="14"/>
                <w:szCs w:val="14"/>
                <w:lang w:val="en-GB"/>
              </w:rPr>
            </w:pPr>
          </w:p>
        </w:tc>
      </w:tr>
      <w:tr w:rsidR="00BD07B8" w:rsidRPr="00096538" w14:paraId="2F9CA4B6" w14:textId="77777777" w:rsidTr="005C0FE7">
        <w:trPr>
          <w:trHeight w:val="701"/>
        </w:trPr>
        <w:tc>
          <w:tcPr>
            <w:tcW w:w="20" w:type="dxa"/>
            <w:vMerge/>
            <w:shd w:val="clear" w:color="auto" w:fill="D9D9D9" w:themeFill="background1" w:themeFillShade="D9"/>
          </w:tcPr>
          <w:p w14:paraId="62E229E8" w14:textId="77777777" w:rsidR="00BD07B8" w:rsidRPr="00096538" w:rsidRDefault="00BD07B8" w:rsidP="005C0FE7">
            <w:pPr>
              <w:pStyle w:val="TableParagraph"/>
              <w:ind w:left="144"/>
              <w:rPr>
                <w:b/>
                <w:color w:val="231F20"/>
                <w:sz w:val="14"/>
                <w:szCs w:val="14"/>
                <w:lang w:val="en-GB"/>
              </w:rPr>
            </w:pPr>
          </w:p>
        </w:tc>
        <w:tc>
          <w:tcPr>
            <w:tcW w:w="1328" w:type="dxa"/>
            <w:tcBorders>
              <w:top w:val="nil"/>
              <w:bottom w:val="single" w:sz="12" w:space="0" w:color="D9D9D9" w:themeColor="background1" w:themeShade="D9"/>
              <w:right w:val="single" w:sz="12" w:space="0" w:color="D9D9D9" w:themeColor="background1" w:themeShade="D9"/>
            </w:tcBorders>
            <w:shd w:val="clear" w:color="auto" w:fill="C2D69B" w:themeFill="accent3" w:themeFillTint="99"/>
          </w:tcPr>
          <w:p w14:paraId="196E9016" w14:textId="77777777" w:rsidR="00BD07B8" w:rsidRPr="00096538" w:rsidRDefault="00BD07B8" w:rsidP="005C0FE7">
            <w:pPr>
              <w:pStyle w:val="TableParagraph"/>
              <w:spacing w:before="40"/>
              <w:ind w:left="144"/>
              <w:rPr>
                <w:b/>
                <w:sz w:val="15"/>
                <w:szCs w:val="15"/>
                <w:lang w:val="en-GB"/>
              </w:rPr>
            </w:pPr>
            <w:r w:rsidRPr="00096538">
              <w:rPr>
                <w:b/>
                <w:color w:val="231F20"/>
                <w:sz w:val="15"/>
                <w:szCs w:val="15"/>
                <w:lang w:val="en-GB"/>
              </w:rPr>
              <w:t>OBJECTIVE 1</w:t>
            </w:r>
          </w:p>
          <w:p w14:paraId="419A578F" w14:textId="77777777" w:rsidR="00BD07B8" w:rsidRPr="00096538" w:rsidRDefault="00BD07B8" w:rsidP="005C0FE7">
            <w:pPr>
              <w:ind w:left="144"/>
              <w:rPr>
                <w:color w:val="231F20"/>
                <w:w w:val="105"/>
                <w:sz w:val="15"/>
                <w:szCs w:val="15"/>
                <w:lang w:val="en-GB"/>
              </w:rPr>
            </w:pPr>
            <w:r w:rsidRPr="00096538">
              <w:rPr>
                <w:color w:val="231F20"/>
                <w:w w:val="105"/>
                <w:sz w:val="15"/>
                <w:szCs w:val="15"/>
                <w:lang w:val="en-GB"/>
              </w:rPr>
              <w:t>Assessing</w:t>
            </w:r>
          </w:p>
          <w:p w14:paraId="591DF24C" w14:textId="77777777" w:rsidR="00BD07B8" w:rsidRPr="00096538" w:rsidRDefault="00BD07B8" w:rsidP="005C0FE7">
            <w:pPr>
              <w:pStyle w:val="TableParagraph"/>
              <w:spacing w:line="237" w:lineRule="auto"/>
              <w:ind w:left="144"/>
              <w:rPr>
                <w:sz w:val="15"/>
                <w:szCs w:val="15"/>
                <w:lang w:val="en-GB"/>
              </w:rPr>
            </w:pPr>
            <w:r w:rsidRPr="00096538">
              <w:rPr>
                <w:color w:val="231F20"/>
                <w:w w:val="105"/>
                <w:sz w:val="15"/>
                <w:szCs w:val="15"/>
                <w:lang w:val="en-GB"/>
              </w:rPr>
              <w:t>knowledge</w:t>
            </w:r>
          </w:p>
        </w:tc>
        <w:tc>
          <w:tcPr>
            <w:tcW w:w="213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6CE53648" w14:textId="0D451B46" w:rsidR="00BD07B8" w:rsidRPr="00096538" w:rsidRDefault="00BD07B8" w:rsidP="005C0FE7">
            <w:pPr>
              <w:pStyle w:val="TableParagraph"/>
              <w:spacing w:before="20" w:line="237" w:lineRule="auto"/>
              <w:ind w:left="66"/>
              <w:rPr>
                <w:color w:val="231F20"/>
                <w:sz w:val="15"/>
                <w:szCs w:val="15"/>
                <w:lang w:val="en-GB"/>
              </w:rPr>
            </w:pPr>
            <w:r w:rsidRPr="00096538">
              <w:rPr>
                <w:b/>
                <w:color w:val="231F20"/>
                <w:sz w:val="15"/>
                <w:szCs w:val="15"/>
                <w:lang w:val="en-GB"/>
              </w:rPr>
              <w:t>Deliverable 1</w:t>
            </w:r>
            <w:r w:rsidR="00C1075C" w:rsidRPr="00096538">
              <w:rPr>
                <w:b/>
                <w:color w:val="231F20"/>
                <w:sz w:val="15"/>
                <w:szCs w:val="15"/>
                <w:lang w:val="en-GB"/>
              </w:rPr>
              <w:t xml:space="preserve"> (</w:t>
            </w:r>
            <w:r w:rsidRPr="00096538">
              <w:rPr>
                <w:b/>
                <w:color w:val="231F20"/>
                <w:sz w:val="15"/>
                <w:szCs w:val="15"/>
                <w:lang w:val="en-GB"/>
              </w:rPr>
              <w:t>a</w:t>
            </w:r>
            <w:r w:rsidR="00C1075C" w:rsidRPr="00096538">
              <w:rPr>
                <w:b/>
                <w:color w:val="231F20"/>
                <w:sz w:val="15"/>
                <w:szCs w:val="15"/>
                <w:lang w:val="en-GB"/>
              </w:rPr>
              <w:t>)</w:t>
            </w:r>
            <w:r w:rsidRPr="00096538">
              <w:rPr>
                <w:b/>
                <w:color w:val="231F20"/>
                <w:sz w:val="15"/>
                <w:szCs w:val="15"/>
                <w:lang w:val="en-GB"/>
              </w:rPr>
              <w:t xml:space="preserve">: </w:t>
            </w:r>
            <w:r w:rsidR="006B2B91" w:rsidRPr="00096538">
              <w:rPr>
                <w:color w:val="231F20"/>
                <w:sz w:val="15"/>
                <w:szCs w:val="15"/>
                <w:lang w:val="en-GB"/>
              </w:rPr>
              <w:t xml:space="preserve">Assessing </w:t>
            </w:r>
            <w:r w:rsidRPr="00096538">
              <w:rPr>
                <w:color w:val="231F20"/>
                <w:spacing w:val="-4"/>
                <w:sz w:val="15"/>
                <w:szCs w:val="15"/>
                <w:lang w:val="en-GB"/>
              </w:rPr>
              <w:t xml:space="preserve">interlinkages </w:t>
            </w:r>
            <w:r w:rsidR="00F556DF" w:rsidRPr="00096538">
              <w:rPr>
                <w:color w:val="231F20"/>
                <w:spacing w:val="-4"/>
                <w:sz w:val="15"/>
                <w:szCs w:val="15"/>
                <w:lang w:val="en-GB"/>
              </w:rPr>
              <w:t xml:space="preserve">among </w:t>
            </w:r>
            <w:r w:rsidRPr="00096538">
              <w:rPr>
                <w:color w:val="231F20"/>
                <w:spacing w:val="-4"/>
                <w:sz w:val="15"/>
                <w:szCs w:val="15"/>
                <w:lang w:val="en-GB"/>
              </w:rPr>
              <w:t xml:space="preserve">biodiversity, water, </w:t>
            </w:r>
            <w:r w:rsidRPr="00096538">
              <w:rPr>
                <w:color w:val="231F20"/>
                <w:sz w:val="15"/>
                <w:szCs w:val="15"/>
                <w:lang w:val="en-GB"/>
              </w:rPr>
              <w:t xml:space="preserve">food and health </w:t>
            </w:r>
            <w:r w:rsidR="006B2B91" w:rsidRPr="00096538">
              <w:rPr>
                <w:color w:val="231F20"/>
                <w:sz w:val="15"/>
                <w:szCs w:val="15"/>
                <w:lang w:val="en-GB"/>
              </w:rPr>
              <w:t>(thematic assessment)</w:t>
            </w:r>
          </w:p>
          <w:p w14:paraId="30605ED8" w14:textId="3A6E5D3A" w:rsidR="00BD07B8" w:rsidRPr="00096538" w:rsidRDefault="00BD07B8" w:rsidP="005C0FE7">
            <w:pPr>
              <w:pStyle w:val="TableParagraph"/>
              <w:spacing w:before="20" w:line="237" w:lineRule="auto"/>
              <w:ind w:left="66"/>
              <w:rPr>
                <w:sz w:val="15"/>
                <w:szCs w:val="15"/>
                <w:lang w:val="en-GB"/>
              </w:rPr>
            </w:pPr>
            <w:r w:rsidRPr="00096538">
              <w:rPr>
                <w:b/>
                <w:color w:val="231F20"/>
                <w:sz w:val="15"/>
                <w:szCs w:val="15"/>
                <w:lang w:val="en-GB"/>
              </w:rPr>
              <w:t>Deliverable 1</w:t>
            </w:r>
            <w:r w:rsidR="00C1075C" w:rsidRPr="00096538">
              <w:rPr>
                <w:b/>
                <w:color w:val="231F20"/>
                <w:sz w:val="15"/>
                <w:szCs w:val="15"/>
                <w:lang w:val="en-GB"/>
              </w:rPr>
              <w:t>(</w:t>
            </w:r>
            <w:r w:rsidRPr="00096538">
              <w:rPr>
                <w:b/>
                <w:color w:val="231F20"/>
                <w:sz w:val="15"/>
                <w:szCs w:val="15"/>
                <w:lang w:val="en-GB"/>
              </w:rPr>
              <w:t>b</w:t>
            </w:r>
            <w:r w:rsidR="00C1075C" w:rsidRPr="00096538">
              <w:rPr>
                <w:b/>
                <w:color w:val="231F20"/>
                <w:sz w:val="15"/>
                <w:szCs w:val="15"/>
                <w:lang w:val="en-GB"/>
              </w:rPr>
              <w:t>)</w:t>
            </w:r>
            <w:r w:rsidRPr="00096538">
              <w:rPr>
                <w:b/>
                <w:color w:val="231F20"/>
                <w:sz w:val="15"/>
                <w:szCs w:val="15"/>
                <w:lang w:val="en-GB"/>
              </w:rPr>
              <w:t xml:space="preserve">: </w:t>
            </w:r>
            <w:r w:rsidR="006B2B91" w:rsidRPr="00096538">
              <w:rPr>
                <w:color w:val="231F20"/>
                <w:spacing w:val="-4"/>
                <w:sz w:val="15"/>
                <w:szCs w:val="15"/>
                <w:lang w:val="en-GB"/>
              </w:rPr>
              <w:t xml:space="preserve">Assessing </w:t>
            </w:r>
            <w:r w:rsidR="00E241A8" w:rsidRPr="00096538">
              <w:rPr>
                <w:color w:val="231F20"/>
                <w:spacing w:val="-4"/>
                <w:sz w:val="15"/>
                <w:szCs w:val="15"/>
                <w:lang w:val="en-GB"/>
              </w:rPr>
              <w:t>the</w:t>
            </w:r>
            <w:r w:rsidRPr="00096538">
              <w:rPr>
                <w:color w:val="231F20"/>
                <w:spacing w:val="-4"/>
                <w:sz w:val="15"/>
                <w:szCs w:val="15"/>
                <w:lang w:val="en-GB"/>
              </w:rPr>
              <w:t xml:space="preserve"> </w:t>
            </w:r>
            <w:r w:rsidRPr="00096538">
              <w:rPr>
                <w:color w:val="231F20"/>
                <w:spacing w:val="-5"/>
                <w:sz w:val="15"/>
                <w:szCs w:val="15"/>
                <w:lang w:val="en-GB"/>
              </w:rPr>
              <w:t>interlinkage</w:t>
            </w:r>
            <w:r w:rsidR="001B5E70" w:rsidRPr="00096538">
              <w:rPr>
                <w:color w:val="231F20"/>
                <w:spacing w:val="-5"/>
                <w:sz w:val="15"/>
                <w:szCs w:val="15"/>
                <w:lang w:val="en-GB"/>
              </w:rPr>
              <w:t>s</w:t>
            </w:r>
            <w:r w:rsidRPr="00096538">
              <w:rPr>
                <w:color w:val="231F20"/>
                <w:spacing w:val="-5"/>
                <w:sz w:val="15"/>
                <w:szCs w:val="15"/>
                <w:lang w:val="en-GB"/>
              </w:rPr>
              <w:t xml:space="preserve"> </w:t>
            </w:r>
            <w:r w:rsidRPr="00096538">
              <w:rPr>
                <w:color w:val="231F20"/>
                <w:spacing w:val="-4"/>
                <w:sz w:val="15"/>
                <w:szCs w:val="15"/>
                <w:lang w:val="en-GB"/>
              </w:rPr>
              <w:t xml:space="preserve">between </w:t>
            </w:r>
            <w:r w:rsidRPr="00096538">
              <w:rPr>
                <w:color w:val="231F20"/>
                <w:sz w:val="15"/>
                <w:szCs w:val="15"/>
                <w:lang w:val="en-GB"/>
              </w:rPr>
              <w:t>biodiversity and climate change</w:t>
            </w:r>
            <w:r w:rsidR="006B2B91" w:rsidRPr="00096538">
              <w:rPr>
                <w:color w:val="231F20"/>
                <w:sz w:val="15"/>
                <w:szCs w:val="15"/>
                <w:lang w:val="en-GB"/>
              </w:rPr>
              <w:t xml:space="preserve"> (</w:t>
            </w:r>
            <w:r w:rsidR="006B2B91" w:rsidRPr="00096538">
              <w:rPr>
                <w:color w:val="231F20"/>
                <w:spacing w:val="-4"/>
                <w:sz w:val="15"/>
                <w:szCs w:val="15"/>
                <w:lang w:val="en-GB"/>
              </w:rPr>
              <w:t>technical paper)</w:t>
            </w:r>
          </w:p>
        </w:tc>
        <w:tc>
          <w:tcPr>
            <w:tcW w:w="213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7C235384" w14:textId="44C39FEB" w:rsidR="00BD07B8" w:rsidRPr="00096538" w:rsidRDefault="00BD07B8" w:rsidP="005C0FE7">
            <w:pPr>
              <w:pStyle w:val="TableParagraph"/>
              <w:spacing w:before="20" w:line="238" w:lineRule="auto"/>
              <w:ind w:left="72" w:right="259"/>
              <w:rPr>
                <w:sz w:val="15"/>
                <w:szCs w:val="15"/>
                <w:lang w:val="en-GB"/>
              </w:rPr>
            </w:pPr>
            <w:r w:rsidRPr="00096538">
              <w:rPr>
                <w:b/>
                <w:color w:val="231F20"/>
                <w:sz w:val="15"/>
                <w:szCs w:val="15"/>
                <w:lang w:val="en-GB"/>
              </w:rPr>
              <w:t>Deliverable 1</w:t>
            </w:r>
            <w:r w:rsidR="00C1075C" w:rsidRPr="00096538">
              <w:rPr>
                <w:b/>
                <w:color w:val="231F20"/>
                <w:sz w:val="15"/>
                <w:szCs w:val="15"/>
                <w:lang w:val="en-GB"/>
              </w:rPr>
              <w:t xml:space="preserve"> (</w:t>
            </w:r>
            <w:r w:rsidRPr="00096538">
              <w:rPr>
                <w:b/>
                <w:color w:val="231F20"/>
                <w:sz w:val="15"/>
                <w:szCs w:val="15"/>
                <w:lang w:val="en-GB"/>
              </w:rPr>
              <w:t>c</w:t>
            </w:r>
            <w:r w:rsidR="00C1075C" w:rsidRPr="00096538">
              <w:rPr>
                <w:b/>
                <w:color w:val="231F20"/>
                <w:sz w:val="15"/>
                <w:szCs w:val="15"/>
                <w:lang w:val="en-GB"/>
              </w:rPr>
              <w:t>)</w:t>
            </w:r>
            <w:r w:rsidRPr="00096538">
              <w:rPr>
                <w:b/>
                <w:color w:val="231F20"/>
                <w:sz w:val="15"/>
                <w:szCs w:val="15"/>
                <w:lang w:val="en-GB"/>
              </w:rPr>
              <w:t xml:space="preserve">: </w:t>
            </w:r>
            <w:r w:rsidR="006B2B91" w:rsidRPr="00096538">
              <w:rPr>
                <w:color w:val="231F20"/>
                <w:sz w:val="15"/>
                <w:szCs w:val="15"/>
                <w:lang w:val="en-GB"/>
              </w:rPr>
              <w:t>Assessing</w:t>
            </w:r>
            <w:bookmarkStart w:id="14" w:name="_Hlk1534715"/>
            <w:r w:rsidR="006B2B91" w:rsidRPr="00096538">
              <w:rPr>
                <w:color w:val="231F20"/>
                <w:sz w:val="15"/>
                <w:szCs w:val="15"/>
                <w:lang w:val="en-GB"/>
              </w:rPr>
              <w:t xml:space="preserve"> </w:t>
            </w:r>
            <w:r w:rsidRPr="00096538">
              <w:rPr>
                <w:color w:val="231F20"/>
                <w:sz w:val="15"/>
                <w:szCs w:val="15"/>
                <w:lang w:val="en-GB"/>
              </w:rPr>
              <w:t>the underlying causes of biodiversity loss and</w:t>
            </w:r>
            <w:bookmarkEnd w:id="14"/>
            <w:r w:rsidRPr="00096538">
              <w:rPr>
                <w:color w:val="231F20"/>
                <w:sz w:val="15"/>
                <w:szCs w:val="15"/>
                <w:lang w:val="en-GB"/>
              </w:rPr>
              <w:t xml:space="preserve"> the determinants of transformative change</w:t>
            </w:r>
            <w:r w:rsidR="006B2B91" w:rsidRPr="00096538">
              <w:rPr>
                <w:color w:val="231F20"/>
                <w:sz w:val="15"/>
                <w:szCs w:val="15"/>
                <w:lang w:val="en-GB"/>
              </w:rPr>
              <w:t xml:space="preserve"> (thematic assessment)</w:t>
            </w:r>
          </w:p>
        </w:tc>
        <w:tc>
          <w:tcPr>
            <w:tcW w:w="2153"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7247E0FE" w14:textId="6D95A4E6" w:rsidR="00BD07B8" w:rsidRPr="00096538" w:rsidRDefault="00BD07B8" w:rsidP="005C0FE7">
            <w:pPr>
              <w:pStyle w:val="TableParagraph"/>
              <w:spacing w:before="20" w:line="238" w:lineRule="auto"/>
              <w:ind w:left="72" w:right="187"/>
              <w:rPr>
                <w:sz w:val="15"/>
                <w:szCs w:val="15"/>
                <w:lang w:val="en-GB"/>
              </w:rPr>
            </w:pPr>
            <w:r w:rsidRPr="00096538">
              <w:rPr>
                <w:b/>
                <w:color w:val="231F20"/>
                <w:sz w:val="15"/>
                <w:szCs w:val="15"/>
                <w:lang w:val="en-GB"/>
              </w:rPr>
              <w:t>Deliverable 1</w:t>
            </w:r>
            <w:r w:rsidR="00C1075C" w:rsidRPr="00096538">
              <w:rPr>
                <w:b/>
                <w:color w:val="231F20"/>
                <w:sz w:val="15"/>
                <w:szCs w:val="15"/>
                <w:lang w:val="en-GB"/>
              </w:rPr>
              <w:t xml:space="preserve"> (</w:t>
            </w:r>
            <w:r w:rsidRPr="00096538">
              <w:rPr>
                <w:b/>
                <w:color w:val="231F20"/>
                <w:sz w:val="15"/>
                <w:szCs w:val="15"/>
                <w:lang w:val="en-GB"/>
              </w:rPr>
              <w:t>d</w:t>
            </w:r>
            <w:r w:rsidR="00C1075C" w:rsidRPr="00096538">
              <w:rPr>
                <w:b/>
                <w:color w:val="231F20"/>
                <w:sz w:val="15"/>
                <w:szCs w:val="15"/>
                <w:lang w:val="en-GB"/>
              </w:rPr>
              <w:t>)</w:t>
            </w:r>
            <w:r w:rsidRPr="00096538">
              <w:rPr>
                <w:b/>
                <w:color w:val="231F20"/>
                <w:sz w:val="15"/>
                <w:szCs w:val="15"/>
                <w:lang w:val="en-GB"/>
              </w:rPr>
              <w:t xml:space="preserve">: </w:t>
            </w:r>
            <w:r w:rsidR="006B2B91" w:rsidRPr="00096538">
              <w:rPr>
                <w:color w:val="231F20"/>
                <w:sz w:val="15"/>
                <w:szCs w:val="15"/>
                <w:lang w:val="en-GB"/>
              </w:rPr>
              <w:t>Assessing</w:t>
            </w:r>
            <w:r w:rsidR="006B2B91" w:rsidRPr="00096538">
              <w:rPr>
                <w:b/>
                <w:color w:val="231F20"/>
                <w:sz w:val="15"/>
                <w:szCs w:val="15"/>
                <w:lang w:val="en-GB"/>
              </w:rPr>
              <w:t xml:space="preserve"> </w:t>
            </w:r>
            <w:r w:rsidRPr="00096538">
              <w:rPr>
                <w:color w:val="231F20"/>
                <w:sz w:val="15"/>
                <w:szCs w:val="15"/>
                <w:lang w:val="en-GB"/>
              </w:rPr>
              <w:t>the impact and dependence of business on biodiversity and nature’s contributions to people</w:t>
            </w:r>
            <w:r w:rsidR="006B2B91" w:rsidRPr="00096538">
              <w:rPr>
                <w:color w:val="231F20"/>
                <w:sz w:val="15"/>
                <w:szCs w:val="15"/>
                <w:lang w:val="en-GB"/>
              </w:rPr>
              <w:t xml:space="preserve"> (fast-track methodological assessment)</w:t>
            </w:r>
          </w:p>
        </w:tc>
        <w:tc>
          <w:tcPr>
            <w:tcW w:w="1572"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D9D9D9" w:themeFill="background1" w:themeFillShade="D9"/>
          </w:tcPr>
          <w:p w14:paraId="4A8F5BCC" w14:textId="77777777" w:rsidR="00BD07B8" w:rsidRPr="00096538" w:rsidRDefault="00BD07B8" w:rsidP="005C0FE7">
            <w:pPr>
              <w:pStyle w:val="TableParagraph"/>
              <w:rPr>
                <w:sz w:val="15"/>
                <w:szCs w:val="15"/>
                <w:lang w:val="en-GB"/>
              </w:rPr>
            </w:pPr>
          </w:p>
        </w:tc>
        <w:tc>
          <w:tcPr>
            <w:tcW w:w="55" w:type="dxa"/>
            <w:vMerge/>
            <w:shd w:val="clear" w:color="auto" w:fill="D9D9D9" w:themeFill="background1" w:themeFillShade="D9"/>
          </w:tcPr>
          <w:p w14:paraId="78C16DC2" w14:textId="77777777" w:rsidR="00BD07B8" w:rsidRPr="00096538" w:rsidRDefault="00BD07B8" w:rsidP="005C0FE7">
            <w:pPr>
              <w:pStyle w:val="TableParagraph"/>
              <w:spacing w:before="23"/>
              <w:ind w:left="144"/>
              <w:rPr>
                <w:rFonts w:ascii="Times New Roman"/>
                <w:sz w:val="14"/>
                <w:szCs w:val="14"/>
                <w:lang w:val="en-GB"/>
              </w:rPr>
            </w:pPr>
          </w:p>
        </w:tc>
      </w:tr>
      <w:tr w:rsidR="00BD07B8" w:rsidRPr="00096538" w14:paraId="0E4B6B81" w14:textId="77777777" w:rsidTr="005C0FE7">
        <w:trPr>
          <w:trHeight w:val="640"/>
        </w:trPr>
        <w:tc>
          <w:tcPr>
            <w:tcW w:w="20" w:type="dxa"/>
            <w:vMerge/>
            <w:shd w:val="clear" w:color="auto" w:fill="D9D9D9" w:themeFill="background1" w:themeFillShade="D9"/>
          </w:tcPr>
          <w:p w14:paraId="2767B010" w14:textId="77777777" w:rsidR="00BD07B8" w:rsidRPr="00096538" w:rsidRDefault="00BD07B8" w:rsidP="005C0FE7">
            <w:pPr>
              <w:pStyle w:val="TableParagraph"/>
              <w:spacing w:before="23"/>
              <w:ind w:left="144"/>
              <w:rPr>
                <w:b/>
                <w:color w:val="231F20"/>
                <w:sz w:val="14"/>
                <w:szCs w:val="14"/>
                <w:lang w:val="en-GB"/>
              </w:rPr>
            </w:pPr>
          </w:p>
        </w:tc>
        <w:tc>
          <w:tcPr>
            <w:tcW w:w="1328" w:type="dxa"/>
            <w:tcBorders>
              <w:bottom w:val="single" w:sz="12" w:space="0" w:color="D9D9D9" w:themeColor="background1" w:themeShade="D9"/>
              <w:right w:val="single" w:sz="12" w:space="0" w:color="D9D9D9" w:themeColor="background1" w:themeShade="D9"/>
            </w:tcBorders>
            <w:shd w:val="clear" w:color="auto" w:fill="FBB98D"/>
          </w:tcPr>
          <w:p w14:paraId="4FDA1666" w14:textId="77777777" w:rsidR="00BD07B8" w:rsidRPr="00096538" w:rsidRDefault="00BD07B8" w:rsidP="005C0FE7">
            <w:pPr>
              <w:pStyle w:val="TableParagraph"/>
              <w:spacing w:before="40"/>
              <w:ind w:left="144"/>
              <w:rPr>
                <w:b/>
                <w:sz w:val="15"/>
                <w:szCs w:val="15"/>
                <w:lang w:val="en-GB"/>
              </w:rPr>
            </w:pPr>
            <w:r w:rsidRPr="00096538">
              <w:rPr>
                <w:b/>
                <w:color w:val="231F20"/>
                <w:sz w:val="15"/>
                <w:szCs w:val="15"/>
                <w:lang w:val="en-GB"/>
              </w:rPr>
              <w:t>OBJECTIVE 2</w:t>
            </w:r>
          </w:p>
          <w:p w14:paraId="7C9A36EB" w14:textId="77777777" w:rsidR="00BD07B8" w:rsidRPr="00096538" w:rsidRDefault="00BD07B8" w:rsidP="005C0FE7">
            <w:pPr>
              <w:pStyle w:val="TableParagraph"/>
              <w:spacing w:before="23"/>
              <w:ind w:left="144"/>
              <w:rPr>
                <w:b/>
                <w:color w:val="231F20"/>
                <w:sz w:val="15"/>
                <w:szCs w:val="15"/>
                <w:lang w:val="en-GB"/>
              </w:rPr>
            </w:pPr>
            <w:r w:rsidRPr="00096538">
              <w:rPr>
                <w:color w:val="231F20"/>
                <w:w w:val="105"/>
                <w:sz w:val="15"/>
                <w:szCs w:val="15"/>
                <w:lang w:val="en-GB"/>
              </w:rPr>
              <w:t>Building capacity</w:t>
            </w:r>
          </w:p>
        </w:tc>
        <w:tc>
          <w:tcPr>
            <w:tcW w:w="7985" w:type="dxa"/>
            <w:gridSpan w:val="4"/>
            <w:tcBorders>
              <w:left w:val="single" w:sz="12" w:space="0" w:color="D9D9D9" w:themeColor="background1" w:themeShade="D9"/>
              <w:bottom w:val="single" w:sz="12" w:space="0" w:color="D9D9D9" w:themeColor="background1" w:themeShade="D9"/>
            </w:tcBorders>
            <w:shd w:val="clear" w:color="auto" w:fill="FBB98D"/>
          </w:tcPr>
          <w:p w14:paraId="4339DCD7" w14:textId="11C2A6B0"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Deliverable 2</w:t>
            </w:r>
            <w:r w:rsidR="00C1075C" w:rsidRPr="00096538">
              <w:rPr>
                <w:b/>
                <w:color w:val="231F20"/>
                <w:sz w:val="15"/>
                <w:szCs w:val="15"/>
                <w:lang w:val="en-GB"/>
              </w:rPr>
              <w:t xml:space="preserve"> (</w:t>
            </w:r>
            <w:r w:rsidRPr="00096538">
              <w:rPr>
                <w:b/>
                <w:color w:val="231F20"/>
                <w:sz w:val="15"/>
                <w:szCs w:val="15"/>
                <w:lang w:val="en-GB"/>
              </w:rPr>
              <w:t>a</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Enhanced learning and engagement</w:t>
            </w:r>
          </w:p>
          <w:p w14:paraId="1DDA0D88" w14:textId="20E40743"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Deliverable 2</w:t>
            </w:r>
            <w:r w:rsidR="00C1075C" w:rsidRPr="00096538">
              <w:rPr>
                <w:b/>
                <w:color w:val="231F20"/>
                <w:sz w:val="15"/>
                <w:szCs w:val="15"/>
                <w:lang w:val="en-GB"/>
              </w:rPr>
              <w:t xml:space="preserve"> (</w:t>
            </w:r>
            <w:r w:rsidRPr="00096538">
              <w:rPr>
                <w:b/>
                <w:color w:val="231F20"/>
                <w:sz w:val="15"/>
                <w:szCs w:val="15"/>
                <w:lang w:val="en-GB"/>
              </w:rPr>
              <w:t>b</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Facilitated access to expertise and information</w:t>
            </w:r>
          </w:p>
          <w:p w14:paraId="5145E3AF" w14:textId="100A1D37" w:rsidR="00BD07B8" w:rsidRPr="00096538" w:rsidRDefault="00BD07B8" w:rsidP="005C0FE7">
            <w:pPr>
              <w:pStyle w:val="TableParagraph"/>
              <w:spacing w:before="40"/>
              <w:ind w:left="72"/>
              <w:rPr>
                <w:b/>
                <w:color w:val="231F20"/>
                <w:sz w:val="15"/>
                <w:szCs w:val="15"/>
                <w:lang w:val="en-GB"/>
              </w:rPr>
            </w:pPr>
            <w:r w:rsidRPr="00096538">
              <w:rPr>
                <w:b/>
                <w:color w:val="231F20"/>
                <w:sz w:val="15"/>
                <w:szCs w:val="15"/>
                <w:lang w:val="en-GB"/>
              </w:rPr>
              <w:t>Deliverable 2</w:t>
            </w:r>
            <w:r w:rsidR="00C1075C" w:rsidRPr="00096538">
              <w:rPr>
                <w:b/>
                <w:color w:val="231F20"/>
                <w:sz w:val="15"/>
                <w:szCs w:val="15"/>
                <w:lang w:val="en-GB"/>
              </w:rPr>
              <w:t xml:space="preserve"> (</w:t>
            </w:r>
            <w:r w:rsidRPr="00096538">
              <w:rPr>
                <w:b/>
                <w:color w:val="231F20"/>
                <w:sz w:val="15"/>
                <w:szCs w:val="15"/>
                <w:lang w:val="en-GB"/>
              </w:rPr>
              <w:t>c</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Strengthened national and regional capacities</w:t>
            </w:r>
          </w:p>
        </w:tc>
        <w:tc>
          <w:tcPr>
            <w:tcW w:w="55" w:type="dxa"/>
            <w:vMerge/>
            <w:shd w:val="clear" w:color="auto" w:fill="FBB98D"/>
          </w:tcPr>
          <w:p w14:paraId="013CA325" w14:textId="77777777" w:rsidR="00BD07B8" w:rsidRPr="00096538" w:rsidRDefault="00BD07B8" w:rsidP="005C0FE7">
            <w:pPr>
              <w:pStyle w:val="TableParagraph"/>
              <w:spacing w:before="23"/>
              <w:ind w:left="144"/>
              <w:rPr>
                <w:b/>
                <w:color w:val="231F20"/>
                <w:sz w:val="14"/>
                <w:szCs w:val="14"/>
                <w:lang w:val="en-GB"/>
              </w:rPr>
            </w:pPr>
          </w:p>
        </w:tc>
      </w:tr>
      <w:tr w:rsidR="00BD07B8" w:rsidRPr="00096538" w14:paraId="04B5BE4B" w14:textId="77777777" w:rsidTr="005C0FE7">
        <w:trPr>
          <w:trHeight w:val="640"/>
        </w:trPr>
        <w:tc>
          <w:tcPr>
            <w:tcW w:w="20" w:type="dxa"/>
            <w:vMerge/>
            <w:shd w:val="clear" w:color="auto" w:fill="D9D9D9" w:themeFill="background1" w:themeFillShade="D9"/>
          </w:tcPr>
          <w:p w14:paraId="7E67FC04" w14:textId="77777777" w:rsidR="00BD07B8" w:rsidRPr="00096538" w:rsidRDefault="00BD07B8" w:rsidP="005C0FE7">
            <w:pPr>
              <w:pStyle w:val="TableParagraph"/>
              <w:spacing w:before="23"/>
              <w:ind w:left="144"/>
              <w:rPr>
                <w:b/>
                <w:color w:val="231F20"/>
                <w:sz w:val="14"/>
                <w:szCs w:val="14"/>
                <w:lang w:val="en-GB"/>
              </w:rPr>
            </w:pPr>
          </w:p>
        </w:tc>
        <w:tc>
          <w:tcPr>
            <w:tcW w:w="132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63C2E15" w14:textId="77777777" w:rsidR="00BD07B8" w:rsidRPr="00096538" w:rsidRDefault="00BD07B8" w:rsidP="005C0FE7">
            <w:pPr>
              <w:pStyle w:val="TableParagraph"/>
              <w:spacing w:before="40"/>
              <w:ind w:left="144"/>
              <w:rPr>
                <w:b/>
                <w:sz w:val="15"/>
                <w:szCs w:val="15"/>
                <w:lang w:val="en-GB"/>
              </w:rPr>
            </w:pPr>
            <w:r w:rsidRPr="00096538">
              <w:rPr>
                <w:b/>
                <w:color w:val="231F20"/>
                <w:sz w:val="15"/>
                <w:szCs w:val="15"/>
                <w:lang w:val="en-GB"/>
              </w:rPr>
              <w:t>OBJECTIVE 3</w:t>
            </w:r>
          </w:p>
          <w:p w14:paraId="7DC0D130" w14:textId="77777777" w:rsidR="00BD07B8" w:rsidRPr="00096538" w:rsidRDefault="00BD07B8" w:rsidP="005C0FE7">
            <w:pPr>
              <w:pStyle w:val="TableParagraph"/>
              <w:spacing w:before="7" w:line="249" w:lineRule="auto"/>
              <w:ind w:left="144" w:right="-9"/>
              <w:rPr>
                <w:sz w:val="15"/>
                <w:szCs w:val="15"/>
                <w:lang w:val="en-GB"/>
              </w:rPr>
            </w:pPr>
            <w:r w:rsidRPr="00096538">
              <w:rPr>
                <w:color w:val="231F20"/>
                <w:w w:val="105"/>
                <w:sz w:val="15"/>
                <w:szCs w:val="15"/>
                <w:lang w:val="en-GB"/>
              </w:rPr>
              <w:t>Strengthening the knowledge foundations</w:t>
            </w:r>
          </w:p>
        </w:tc>
        <w:tc>
          <w:tcPr>
            <w:tcW w:w="7985" w:type="dxa"/>
            <w:gridSpan w:val="4"/>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69261E7D" w14:textId="0DDED43D"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Deliverable 3</w:t>
            </w:r>
            <w:r w:rsidR="00C1075C" w:rsidRPr="00096538">
              <w:rPr>
                <w:b/>
                <w:color w:val="231F20"/>
                <w:sz w:val="15"/>
                <w:szCs w:val="15"/>
                <w:lang w:val="en-GB"/>
              </w:rPr>
              <w:t xml:space="preserve"> (</w:t>
            </w:r>
            <w:r w:rsidRPr="00096538">
              <w:rPr>
                <w:b/>
                <w:color w:val="231F20"/>
                <w:sz w:val="15"/>
                <w:szCs w:val="15"/>
                <w:lang w:val="en-GB"/>
              </w:rPr>
              <w:t>a</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Advanced work on knowledge and data</w:t>
            </w:r>
          </w:p>
          <w:p w14:paraId="766C8B95" w14:textId="5BF83D70"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Deliverable 3</w:t>
            </w:r>
            <w:r w:rsidR="00C1075C" w:rsidRPr="00096538">
              <w:rPr>
                <w:b/>
                <w:color w:val="231F20"/>
                <w:sz w:val="15"/>
                <w:szCs w:val="15"/>
                <w:lang w:val="en-GB"/>
              </w:rPr>
              <w:t xml:space="preserve"> (</w:t>
            </w:r>
            <w:r w:rsidRPr="00096538">
              <w:rPr>
                <w:b/>
                <w:color w:val="231F20"/>
                <w:sz w:val="15"/>
                <w:szCs w:val="15"/>
                <w:lang w:val="en-GB"/>
              </w:rPr>
              <w:t>b</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Enhanced recognition of and work with indigenous and local knowledge systems</w:t>
            </w:r>
          </w:p>
        </w:tc>
        <w:tc>
          <w:tcPr>
            <w:tcW w:w="55" w:type="dxa"/>
            <w:vMerge/>
            <w:shd w:val="clear" w:color="auto" w:fill="DCA3A4"/>
          </w:tcPr>
          <w:p w14:paraId="3D33BBBB" w14:textId="77777777" w:rsidR="00BD07B8" w:rsidRPr="00096538" w:rsidRDefault="00BD07B8" w:rsidP="005C0FE7">
            <w:pPr>
              <w:pStyle w:val="TableParagraph"/>
              <w:spacing w:before="23"/>
              <w:ind w:left="144"/>
              <w:rPr>
                <w:b/>
                <w:color w:val="231F20"/>
                <w:sz w:val="14"/>
                <w:szCs w:val="14"/>
                <w:lang w:val="en-GB"/>
              </w:rPr>
            </w:pPr>
          </w:p>
        </w:tc>
      </w:tr>
      <w:tr w:rsidR="00BD07B8" w:rsidRPr="00096538" w14:paraId="37D9636D" w14:textId="77777777" w:rsidTr="005C0FE7">
        <w:trPr>
          <w:trHeight w:val="640"/>
        </w:trPr>
        <w:tc>
          <w:tcPr>
            <w:tcW w:w="20" w:type="dxa"/>
            <w:vMerge/>
            <w:shd w:val="clear" w:color="auto" w:fill="D9D9D9" w:themeFill="background1" w:themeFillShade="D9"/>
          </w:tcPr>
          <w:p w14:paraId="4B51F00E" w14:textId="77777777" w:rsidR="00BD07B8" w:rsidRPr="00096538" w:rsidRDefault="00BD07B8" w:rsidP="005C0FE7">
            <w:pPr>
              <w:pStyle w:val="TableParagraph"/>
              <w:spacing w:before="23"/>
              <w:ind w:left="144"/>
              <w:rPr>
                <w:b/>
                <w:color w:val="231F20"/>
                <w:sz w:val="14"/>
                <w:szCs w:val="14"/>
                <w:lang w:val="en-GB"/>
              </w:rPr>
            </w:pPr>
          </w:p>
        </w:tc>
        <w:tc>
          <w:tcPr>
            <w:tcW w:w="1328" w:type="dxa"/>
            <w:tcBorders>
              <w:top w:val="single" w:sz="12" w:space="0" w:color="D9D9D9" w:themeColor="background1" w:themeShade="D9"/>
              <w:right w:val="single" w:sz="12" w:space="0" w:color="D9D9D9" w:themeColor="background1" w:themeShade="D9"/>
            </w:tcBorders>
            <w:shd w:val="clear" w:color="auto" w:fill="B1ABD1"/>
          </w:tcPr>
          <w:p w14:paraId="21731464" w14:textId="77777777" w:rsidR="00BD07B8" w:rsidRPr="00096538" w:rsidRDefault="00BD07B8" w:rsidP="005C0FE7">
            <w:pPr>
              <w:pStyle w:val="TableParagraph"/>
              <w:spacing w:before="40"/>
              <w:ind w:left="144"/>
              <w:rPr>
                <w:b/>
                <w:sz w:val="15"/>
                <w:szCs w:val="15"/>
                <w:lang w:val="en-GB"/>
              </w:rPr>
            </w:pPr>
            <w:r w:rsidRPr="00096538">
              <w:rPr>
                <w:b/>
                <w:color w:val="231F20"/>
                <w:sz w:val="15"/>
                <w:szCs w:val="15"/>
                <w:lang w:val="en-GB"/>
              </w:rPr>
              <w:t>OBJECTIVE 4</w:t>
            </w:r>
          </w:p>
          <w:p w14:paraId="56E208DC" w14:textId="77777777" w:rsidR="00BD07B8" w:rsidRPr="00096538" w:rsidRDefault="00BD07B8" w:rsidP="005C0FE7">
            <w:pPr>
              <w:pStyle w:val="TableParagraph"/>
              <w:spacing w:before="7"/>
              <w:ind w:left="144"/>
              <w:rPr>
                <w:sz w:val="15"/>
                <w:szCs w:val="15"/>
                <w:lang w:val="en-GB"/>
              </w:rPr>
            </w:pPr>
            <w:r w:rsidRPr="00096538">
              <w:rPr>
                <w:color w:val="231F20"/>
                <w:w w:val="105"/>
                <w:sz w:val="15"/>
                <w:szCs w:val="15"/>
                <w:lang w:val="en-GB"/>
              </w:rPr>
              <w:t>Supporting policy</w:t>
            </w:r>
          </w:p>
        </w:tc>
        <w:tc>
          <w:tcPr>
            <w:tcW w:w="7985"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387AB32B" w14:textId="6C679E97"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Deliverable 4</w:t>
            </w:r>
            <w:r w:rsidR="00C1075C" w:rsidRPr="00096538">
              <w:rPr>
                <w:b/>
                <w:color w:val="231F20"/>
                <w:sz w:val="15"/>
                <w:szCs w:val="15"/>
                <w:lang w:val="en-GB"/>
              </w:rPr>
              <w:t xml:space="preserve"> (</w:t>
            </w:r>
            <w:r w:rsidRPr="00096538">
              <w:rPr>
                <w:b/>
                <w:color w:val="231F20"/>
                <w:sz w:val="15"/>
                <w:szCs w:val="15"/>
                <w:lang w:val="en-GB"/>
              </w:rPr>
              <w:t>a</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Advanced work on policy tools and methodologies</w:t>
            </w:r>
          </w:p>
          <w:p w14:paraId="56384AE4" w14:textId="5844A62A"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Deliverable 4</w:t>
            </w:r>
            <w:r w:rsidR="00C1075C" w:rsidRPr="00096538">
              <w:rPr>
                <w:b/>
                <w:color w:val="231F20"/>
                <w:sz w:val="15"/>
                <w:szCs w:val="15"/>
                <w:lang w:val="en-GB"/>
              </w:rPr>
              <w:t xml:space="preserve"> (</w:t>
            </w:r>
            <w:r w:rsidRPr="00096538">
              <w:rPr>
                <w:b/>
                <w:color w:val="231F20"/>
                <w:sz w:val="15"/>
                <w:szCs w:val="15"/>
                <w:lang w:val="en-GB"/>
              </w:rPr>
              <w:t>b</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Advanced work on scenarios and models of biodiversity and ecosystem services</w:t>
            </w:r>
          </w:p>
          <w:p w14:paraId="489DF79A" w14:textId="66F76AFB"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Deliverable 4</w:t>
            </w:r>
            <w:r w:rsidR="00C1075C" w:rsidRPr="00096538">
              <w:rPr>
                <w:b/>
                <w:color w:val="231F20"/>
                <w:sz w:val="15"/>
                <w:szCs w:val="15"/>
                <w:lang w:val="en-GB"/>
              </w:rPr>
              <w:t xml:space="preserve"> (</w:t>
            </w:r>
            <w:r w:rsidRPr="00096538">
              <w:rPr>
                <w:b/>
                <w:color w:val="231F20"/>
                <w:sz w:val="15"/>
                <w:szCs w:val="15"/>
                <w:lang w:val="en-GB"/>
              </w:rPr>
              <w:t>c</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Advanced work on multiple values</w:t>
            </w:r>
          </w:p>
        </w:tc>
        <w:tc>
          <w:tcPr>
            <w:tcW w:w="55" w:type="dxa"/>
            <w:vMerge/>
            <w:shd w:val="clear" w:color="auto" w:fill="B1ABD1"/>
          </w:tcPr>
          <w:p w14:paraId="6F30A290" w14:textId="77777777" w:rsidR="00BD07B8" w:rsidRPr="00096538" w:rsidRDefault="00BD07B8" w:rsidP="005C0FE7">
            <w:pPr>
              <w:pStyle w:val="TableParagraph"/>
              <w:spacing w:before="23"/>
              <w:rPr>
                <w:b/>
                <w:color w:val="231F20"/>
                <w:sz w:val="14"/>
                <w:szCs w:val="14"/>
                <w:lang w:val="en-GB"/>
              </w:rPr>
            </w:pPr>
          </w:p>
        </w:tc>
      </w:tr>
      <w:tr w:rsidR="00BD07B8" w:rsidRPr="00096538" w14:paraId="073211FA" w14:textId="77777777" w:rsidTr="005C0FE7">
        <w:trPr>
          <w:trHeight w:val="640"/>
        </w:trPr>
        <w:tc>
          <w:tcPr>
            <w:tcW w:w="20" w:type="dxa"/>
            <w:vMerge/>
            <w:shd w:val="clear" w:color="auto" w:fill="D9D9D9" w:themeFill="background1" w:themeFillShade="D9"/>
          </w:tcPr>
          <w:p w14:paraId="29C822D8" w14:textId="77777777" w:rsidR="00BD07B8" w:rsidRPr="00096538" w:rsidRDefault="00BD07B8" w:rsidP="005C0FE7">
            <w:pPr>
              <w:pStyle w:val="TableParagraph"/>
              <w:spacing w:before="23"/>
              <w:ind w:left="144"/>
              <w:rPr>
                <w:b/>
                <w:color w:val="231F20"/>
                <w:sz w:val="14"/>
                <w:szCs w:val="14"/>
                <w:lang w:val="en-GB"/>
              </w:rPr>
            </w:pPr>
          </w:p>
        </w:tc>
        <w:tc>
          <w:tcPr>
            <w:tcW w:w="132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7DED6E90" w14:textId="77777777" w:rsidR="00BD07B8" w:rsidRPr="00096538" w:rsidRDefault="00BD07B8" w:rsidP="005C0FE7">
            <w:pPr>
              <w:pStyle w:val="TableParagraph"/>
              <w:spacing w:before="40"/>
              <w:ind w:left="144"/>
              <w:rPr>
                <w:b/>
                <w:sz w:val="15"/>
                <w:szCs w:val="15"/>
                <w:lang w:val="en-GB"/>
              </w:rPr>
            </w:pPr>
            <w:r w:rsidRPr="00096538">
              <w:rPr>
                <w:b/>
                <w:color w:val="231F20"/>
                <w:sz w:val="15"/>
                <w:szCs w:val="15"/>
                <w:lang w:val="en-GB"/>
              </w:rPr>
              <w:t>OBJECTIVE</w:t>
            </w:r>
            <w:r w:rsidRPr="00096538">
              <w:rPr>
                <w:b/>
                <w:color w:val="231F20"/>
                <w:spacing w:val="-9"/>
                <w:sz w:val="15"/>
                <w:szCs w:val="15"/>
                <w:lang w:val="en-GB"/>
              </w:rPr>
              <w:t xml:space="preserve"> </w:t>
            </w:r>
            <w:r w:rsidRPr="00096538">
              <w:rPr>
                <w:b/>
                <w:color w:val="231F20"/>
                <w:sz w:val="15"/>
                <w:szCs w:val="15"/>
                <w:lang w:val="en-GB"/>
              </w:rPr>
              <w:t>5</w:t>
            </w:r>
          </w:p>
          <w:p w14:paraId="18B79010" w14:textId="77777777" w:rsidR="00BD07B8" w:rsidRPr="00096538" w:rsidRDefault="00BD07B8" w:rsidP="005C0FE7">
            <w:pPr>
              <w:pStyle w:val="TableParagraph"/>
              <w:spacing w:before="7" w:line="249" w:lineRule="auto"/>
              <w:ind w:left="144" w:right="-9"/>
              <w:rPr>
                <w:sz w:val="15"/>
                <w:szCs w:val="15"/>
                <w:lang w:val="en-GB"/>
              </w:rPr>
            </w:pPr>
            <w:r w:rsidRPr="00096538">
              <w:rPr>
                <w:color w:val="231F20"/>
                <w:w w:val="105"/>
                <w:sz w:val="15"/>
                <w:szCs w:val="15"/>
                <w:lang w:val="en-GB"/>
              </w:rPr>
              <w:t>Communicating and engaging</w:t>
            </w:r>
          </w:p>
        </w:tc>
        <w:tc>
          <w:tcPr>
            <w:tcW w:w="7985"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551E7221" w14:textId="73182ACE"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Deliverable 5</w:t>
            </w:r>
            <w:r w:rsidR="00C1075C" w:rsidRPr="00096538">
              <w:rPr>
                <w:b/>
                <w:color w:val="231F20"/>
                <w:sz w:val="15"/>
                <w:szCs w:val="15"/>
                <w:lang w:val="en-GB"/>
              </w:rPr>
              <w:t xml:space="preserve"> (</w:t>
            </w:r>
            <w:r w:rsidRPr="00096538">
              <w:rPr>
                <w:b/>
                <w:color w:val="231F20"/>
                <w:sz w:val="15"/>
                <w:szCs w:val="15"/>
                <w:lang w:val="en-GB"/>
              </w:rPr>
              <w:t>a</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Strengthened communication</w:t>
            </w:r>
          </w:p>
          <w:p w14:paraId="0C0D3E4C" w14:textId="503336A9"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Deliverable 5</w:t>
            </w:r>
            <w:r w:rsidR="00C1075C" w:rsidRPr="00096538">
              <w:rPr>
                <w:b/>
                <w:color w:val="231F20"/>
                <w:sz w:val="15"/>
                <w:szCs w:val="15"/>
                <w:lang w:val="en-GB"/>
              </w:rPr>
              <w:t xml:space="preserve"> (</w:t>
            </w:r>
            <w:r w:rsidRPr="00096538">
              <w:rPr>
                <w:b/>
                <w:color w:val="231F20"/>
                <w:sz w:val="15"/>
                <w:szCs w:val="15"/>
                <w:lang w:val="en-GB"/>
              </w:rPr>
              <w:t>b</w:t>
            </w:r>
            <w:r w:rsidR="00C1075C" w:rsidRPr="00096538">
              <w:rPr>
                <w:b/>
                <w:color w:val="231F20"/>
                <w:sz w:val="15"/>
                <w:szCs w:val="15"/>
                <w:lang w:val="en-GB"/>
              </w:rPr>
              <w:t>)</w:t>
            </w:r>
            <w:r w:rsidRPr="00096538">
              <w:rPr>
                <w:b/>
                <w:color w:val="231F20"/>
                <w:sz w:val="15"/>
                <w:szCs w:val="15"/>
                <w:lang w:val="en-GB"/>
              </w:rPr>
              <w:t xml:space="preserve">: </w:t>
            </w:r>
            <w:r w:rsidRPr="00096538">
              <w:rPr>
                <w:color w:val="231F20"/>
                <w:sz w:val="15"/>
                <w:szCs w:val="15"/>
                <w:lang w:val="en-GB"/>
              </w:rPr>
              <w:t>Strengthened engagement of Governments and stakeholders</w:t>
            </w:r>
          </w:p>
        </w:tc>
        <w:tc>
          <w:tcPr>
            <w:tcW w:w="55" w:type="dxa"/>
            <w:vMerge/>
            <w:shd w:val="clear" w:color="auto" w:fill="829DBF"/>
          </w:tcPr>
          <w:p w14:paraId="731BA912" w14:textId="77777777" w:rsidR="00BD07B8" w:rsidRPr="00096538" w:rsidRDefault="00BD07B8" w:rsidP="005C0FE7">
            <w:pPr>
              <w:pStyle w:val="TableParagraph"/>
              <w:spacing w:before="23"/>
              <w:rPr>
                <w:b/>
                <w:color w:val="231F20"/>
                <w:sz w:val="14"/>
                <w:szCs w:val="14"/>
                <w:lang w:val="en-GB"/>
              </w:rPr>
            </w:pPr>
          </w:p>
        </w:tc>
      </w:tr>
      <w:tr w:rsidR="00BD07B8" w:rsidRPr="00096538" w14:paraId="15D23F60" w14:textId="77777777" w:rsidTr="005C0FE7">
        <w:trPr>
          <w:trHeight w:val="640"/>
        </w:trPr>
        <w:tc>
          <w:tcPr>
            <w:tcW w:w="20" w:type="dxa"/>
            <w:vMerge/>
            <w:shd w:val="clear" w:color="auto" w:fill="D9D9D9" w:themeFill="background1" w:themeFillShade="D9"/>
          </w:tcPr>
          <w:p w14:paraId="26E84FCE" w14:textId="77777777" w:rsidR="00BD07B8" w:rsidRPr="00096538" w:rsidRDefault="00BD07B8" w:rsidP="005C0FE7">
            <w:pPr>
              <w:pStyle w:val="TableParagraph"/>
              <w:spacing w:before="23"/>
              <w:ind w:left="144"/>
              <w:rPr>
                <w:b/>
                <w:color w:val="231F20"/>
                <w:sz w:val="14"/>
                <w:szCs w:val="14"/>
                <w:lang w:val="en-GB"/>
              </w:rPr>
            </w:pPr>
          </w:p>
        </w:tc>
        <w:tc>
          <w:tcPr>
            <w:tcW w:w="1328" w:type="dxa"/>
            <w:tcBorders>
              <w:top w:val="single" w:sz="12" w:space="0" w:color="D9D9D9" w:themeColor="background1" w:themeShade="D9"/>
              <w:right w:val="single" w:sz="12" w:space="0" w:color="D9D9D9" w:themeColor="background1" w:themeShade="D9"/>
            </w:tcBorders>
            <w:shd w:val="clear" w:color="auto" w:fill="8FB9B9"/>
          </w:tcPr>
          <w:p w14:paraId="394A5D37" w14:textId="77777777" w:rsidR="00BD07B8" w:rsidRPr="00096538" w:rsidRDefault="00BD07B8" w:rsidP="005C0FE7">
            <w:pPr>
              <w:pStyle w:val="TableParagraph"/>
              <w:spacing w:before="40"/>
              <w:ind w:left="144"/>
              <w:rPr>
                <w:b/>
                <w:sz w:val="15"/>
                <w:szCs w:val="15"/>
                <w:lang w:val="en-GB"/>
              </w:rPr>
            </w:pPr>
            <w:r w:rsidRPr="00096538">
              <w:rPr>
                <w:b/>
                <w:color w:val="231F20"/>
                <w:sz w:val="15"/>
                <w:szCs w:val="15"/>
                <w:lang w:val="en-GB"/>
              </w:rPr>
              <w:t>OBJECTIVE 6</w:t>
            </w:r>
          </w:p>
          <w:p w14:paraId="74E6D67A" w14:textId="77777777" w:rsidR="00BD07B8" w:rsidRPr="00096538" w:rsidRDefault="00BD07B8" w:rsidP="005C0FE7">
            <w:pPr>
              <w:pStyle w:val="TableParagraph"/>
              <w:spacing w:before="7" w:line="249" w:lineRule="auto"/>
              <w:ind w:left="144"/>
              <w:rPr>
                <w:color w:val="231F20"/>
                <w:w w:val="105"/>
                <w:sz w:val="15"/>
                <w:szCs w:val="15"/>
                <w:lang w:val="en-GB"/>
              </w:rPr>
            </w:pPr>
            <w:r w:rsidRPr="00096538">
              <w:rPr>
                <w:color w:val="231F20"/>
                <w:w w:val="105"/>
                <w:sz w:val="15"/>
                <w:szCs w:val="15"/>
                <w:lang w:val="en-GB"/>
              </w:rPr>
              <w:t>Reviewing</w:t>
            </w:r>
          </w:p>
          <w:p w14:paraId="56BEFBCF" w14:textId="77777777" w:rsidR="00BD07B8" w:rsidRPr="00096538" w:rsidRDefault="00BD07B8" w:rsidP="005C0FE7">
            <w:pPr>
              <w:pStyle w:val="TableParagraph"/>
              <w:spacing w:before="7" w:line="249" w:lineRule="auto"/>
              <w:ind w:left="144"/>
              <w:rPr>
                <w:sz w:val="15"/>
                <w:szCs w:val="15"/>
                <w:lang w:val="en-GB"/>
              </w:rPr>
            </w:pPr>
            <w:r w:rsidRPr="00096538">
              <w:rPr>
                <w:color w:val="231F20"/>
                <w:w w:val="105"/>
                <w:sz w:val="15"/>
                <w:szCs w:val="15"/>
                <w:lang w:val="en-GB"/>
              </w:rPr>
              <w:t>effectiveness</w:t>
            </w:r>
          </w:p>
        </w:tc>
        <w:tc>
          <w:tcPr>
            <w:tcW w:w="7985" w:type="dxa"/>
            <w:gridSpan w:val="4"/>
            <w:tcBorders>
              <w:top w:val="single" w:sz="12" w:space="0" w:color="D9D9D9" w:themeColor="background1" w:themeShade="D9"/>
              <w:left w:val="single" w:sz="12" w:space="0" w:color="D9D9D9" w:themeColor="background1" w:themeShade="D9"/>
            </w:tcBorders>
            <w:shd w:val="clear" w:color="auto" w:fill="8FB9B9"/>
          </w:tcPr>
          <w:p w14:paraId="77CF06D8" w14:textId="77777777" w:rsidR="00BD07B8" w:rsidRPr="00096538" w:rsidRDefault="00BD07B8" w:rsidP="005C0FE7">
            <w:pPr>
              <w:pStyle w:val="TableParagraph"/>
              <w:spacing w:before="40"/>
              <w:ind w:left="72"/>
              <w:rPr>
                <w:sz w:val="15"/>
                <w:szCs w:val="15"/>
                <w:lang w:val="en-GB"/>
              </w:rPr>
            </w:pPr>
            <w:r w:rsidRPr="00096538">
              <w:rPr>
                <w:b/>
                <w:color w:val="231F20"/>
                <w:sz w:val="15"/>
                <w:szCs w:val="15"/>
                <w:lang w:val="en-GB"/>
              </w:rPr>
              <w:t xml:space="preserve">Deliverable 6: </w:t>
            </w:r>
            <w:r w:rsidRPr="00096538">
              <w:rPr>
                <w:color w:val="231F20"/>
                <w:sz w:val="15"/>
                <w:szCs w:val="15"/>
                <w:lang w:val="en-GB"/>
              </w:rPr>
              <w:t>Reviewed effectiveness</w:t>
            </w:r>
          </w:p>
        </w:tc>
        <w:tc>
          <w:tcPr>
            <w:tcW w:w="55" w:type="dxa"/>
            <w:vMerge/>
            <w:shd w:val="clear" w:color="auto" w:fill="8FB9B9"/>
          </w:tcPr>
          <w:p w14:paraId="5C4673B8" w14:textId="77777777" w:rsidR="00BD07B8" w:rsidRPr="00096538" w:rsidRDefault="00BD07B8" w:rsidP="005C0FE7">
            <w:pPr>
              <w:pStyle w:val="TableParagraph"/>
              <w:spacing w:before="23"/>
              <w:rPr>
                <w:b/>
                <w:color w:val="231F20"/>
                <w:sz w:val="14"/>
                <w:szCs w:val="14"/>
                <w:lang w:val="en-GB"/>
              </w:rPr>
            </w:pPr>
          </w:p>
        </w:tc>
      </w:tr>
      <w:tr w:rsidR="00BD07B8" w:rsidRPr="00096538" w14:paraId="1D2D176C" w14:textId="77777777" w:rsidTr="005C0FE7">
        <w:trPr>
          <w:trHeight w:val="49"/>
        </w:trPr>
        <w:tc>
          <w:tcPr>
            <w:tcW w:w="20" w:type="dxa"/>
            <w:vMerge/>
            <w:shd w:val="clear" w:color="auto" w:fill="D9D9D9" w:themeFill="background1" w:themeFillShade="D9"/>
          </w:tcPr>
          <w:p w14:paraId="3DD5FE12" w14:textId="77777777" w:rsidR="00BD07B8" w:rsidRPr="00096538" w:rsidRDefault="00BD07B8" w:rsidP="005C0FE7">
            <w:pPr>
              <w:pStyle w:val="TableParagraph"/>
              <w:ind w:left="144"/>
              <w:rPr>
                <w:rFonts w:ascii="Times New Roman"/>
                <w:sz w:val="6"/>
                <w:szCs w:val="6"/>
                <w:lang w:val="en-GB"/>
              </w:rPr>
            </w:pPr>
          </w:p>
        </w:tc>
        <w:tc>
          <w:tcPr>
            <w:tcW w:w="1328" w:type="dxa"/>
            <w:tcBorders>
              <w:right w:val="single" w:sz="12" w:space="0" w:color="D9D9D9" w:themeColor="background1" w:themeShade="D9"/>
            </w:tcBorders>
            <w:shd w:val="clear" w:color="auto" w:fill="D9D9D9" w:themeFill="background1" w:themeFillShade="D9"/>
            <w:vAlign w:val="center"/>
          </w:tcPr>
          <w:p w14:paraId="5580DB38" w14:textId="77777777" w:rsidR="00BD07B8" w:rsidRPr="00096538" w:rsidRDefault="00BD07B8" w:rsidP="005C0FE7">
            <w:pPr>
              <w:pStyle w:val="TableParagraph"/>
              <w:ind w:left="144"/>
              <w:rPr>
                <w:rFonts w:ascii="Times New Roman"/>
                <w:sz w:val="2"/>
                <w:szCs w:val="2"/>
                <w:lang w:val="en-GB"/>
              </w:rPr>
            </w:pPr>
          </w:p>
        </w:tc>
        <w:tc>
          <w:tcPr>
            <w:tcW w:w="7985" w:type="dxa"/>
            <w:gridSpan w:val="4"/>
            <w:tcBorders>
              <w:left w:val="single" w:sz="12" w:space="0" w:color="D9D9D9" w:themeColor="background1" w:themeShade="D9"/>
            </w:tcBorders>
            <w:shd w:val="clear" w:color="auto" w:fill="D9D9D9" w:themeFill="background1" w:themeFillShade="D9"/>
          </w:tcPr>
          <w:p w14:paraId="4B66D5A6" w14:textId="77777777" w:rsidR="00BD07B8" w:rsidRPr="00096538" w:rsidRDefault="00BD07B8" w:rsidP="005C0FE7">
            <w:pPr>
              <w:pStyle w:val="TableParagraph"/>
              <w:ind w:left="144"/>
              <w:rPr>
                <w:rFonts w:ascii="Times New Roman"/>
                <w:sz w:val="2"/>
                <w:szCs w:val="2"/>
                <w:lang w:val="en-GB"/>
              </w:rPr>
            </w:pPr>
          </w:p>
        </w:tc>
        <w:tc>
          <w:tcPr>
            <w:tcW w:w="55" w:type="dxa"/>
            <w:vMerge/>
            <w:shd w:val="clear" w:color="auto" w:fill="D9D9D9" w:themeFill="background1" w:themeFillShade="D9"/>
          </w:tcPr>
          <w:p w14:paraId="431F2722" w14:textId="77777777" w:rsidR="00BD07B8" w:rsidRPr="00096538" w:rsidRDefault="00BD07B8" w:rsidP="005C0FE7">
            <w:pPr>
              <w:pStyle w:val="TableParagraph"/>
              <w:rPr>
                <w:rFonts w:ascii="Times New Roman"/>
                <w:sz w:val="2"/>
                <w:szCs w:val="2"/>
                <w:lang w:val="en-GB"/>
              </w:rPr>
            </w:pPr>
          </w:p>
        </w:tc>
      </w:tr>
    </w:tbl>
    <w:p w14:paraId="131B422F" w14:textId="072C003E" w:rsidR="00F0752F" w:rsidRPr="00096538" w:rsidRDefault="00F0752F" w:rsidP="00750F10">
      <w:pPr>
        <w:pStyle w:val="Normal-pool"/>
      </w:pPr>
    </w:p>
    <w:p w14:paraId="3E11F562" w14:textId="1E7C3BA2" w:rsidR="00BD07B8" w:rsidRPr="00096538" w:rsidRDefault="00BD07B8" w:rsidP="00750F10">
      <w:pPr>
        <w:pStyle w:val="Normal-pool"/>
      </w:pPr>
    </w:p>
    <w:p w14:paraId="1F08862D" w14:textId="72280B17" w:rsidR="00BD07B8" w:rsidRPr="00096538" w:rsidRDefault="00BD07B8" w:rsidP="00750F10">
      <w:pPr>
        <w:pStyle w:val="Normal-pool"/>
      </w:pPr>
    </w:p>
    <w:p w14:paraId="053E6666" w14:textId="0D614A2A" w:rsidR="00BD07B8" w:rsidRPr="00096538" w:rsidRDefault="00BD07B8" w:rsidP="00750F10">
      <w:pPr>
        <w:pStyle w:val="Normal-pool"/>
      </w:pPr>
    </w:p>
    <w:p w14:paraId="6866D9EA" w14:textId="2958E488" w:rsidR="00BD07B8" w:rsidRPr="00096538" w:rsidRDefault="00BD07B8" w:rsidP="00750F10">
      <w:pPr>
        <w:pStyle w:val="Normal-pool"/>
      </w:pPr>
    </w:p>
    <w:p w14:paraId="2AE57438" w14:textId="3A16CC25" w:rsidR="00ED37A6" w:rsidRPr="00096538" w:rsidRDefault="00ED37A6" w:rsidP="00096538">
      <w:pPr>
        <w:pStyle w:val="Normalnumber"/>
        <w:numPr>
          <w:ilvl w:val="0"/>
          <w:numId w:val="13"/>
        </w:numPr>
        <w:spacing w:before="200"/>
      </w:pPr>
      <w:r w:rsidRPr="00096538">
        <w:rPr>
          <w:b/>
        </w:rPr>
        <w:t>Objective 1</w:t>
      </w:r>
      <w:r w:rsidRPr="00096538">
        <w:t xml:space="preserve">: </w:t>
      </w:r>
      <w:r w:rsidR="00775A59" w:rsidRPr="00096538">
        <w:rPr>
          <w:b/>
        </w:rPr>
        <w:t>a</w:t>
      </w:r>
      <w:r w:rsidRPr="00096538">
        <w:rPr>
          <w:b/>
        </w:rPr>
        <w:t>ssessing knowledge</w:t>
      </w:r>
      <w:r w:rsidRPr="00096538">
        <w:t xml:space="preserve">: </w:t>
      </w:r>
      <w:r w:rsidRPr="00096538">
        <w:rPr>
          <w:i/>
        </w:rPr>
        <w:t>To assess the state of knowledge on biodiversity and nature’s contributions to people in support of sustainable development</w:t>
      </w:r>
      <w:r w:rsidRPr="00096538">
        <w:t>.</w:t>
      </w:r>
      <w:r w:rsidRPr="00096538">
        <w:rPr>
          <w:vertAlign w:val="superscript"/>
        </w:rPr>
        <w:footnoteReference w:id="11"/>
      </w:r>
      <w:r w:rsidRPr="00096538">
        <w:t xml:space="preserve"> This objective will be achieved through the following </w:t>
      </w:r>
      <w:r w:rsidR="00E25F67" w:rsidRPr="00096538">
        <w:t xml:space="preserve">initial </w:t>
      </w:r>
      <w:r w:rsidRPr="00096538">
        <w:t>deliverables</w:t>
      </w:r>
      <w:r w:rsidR="00E25F67" w:rsidRPr="00096538">
        <w:t>,</w:t>
      </w:r>
      <w:r w:rsidRPr="00096538">
        <w:t xml:space="preserve"> corresponding to the three priority topics set out in section </w:t>
      </w:r>
      <w:r w:rsidR="00A94DFA" w:rsidRPr="00096538">
        <w:t xml:space="preserve">II </w:t>
      </w:r>
      <w:r w:rsidRPr="00096538">
        <w:t xml:space="preserve">A: </w:t>
      </w:r>
    </w:p>
    <w:p w14:paraId="3FA84137" w14:textId="2428EF2F" w:rsidR="00ED37A6" w:rsidRPr="00096538" w:rsidRDefault="00ED37A6" w:rsidP="00FF5547">
      <w:pPr>
        <w:pStyle w:val="Normalnumber"/>
        <w:numPr>
          <w:ilvl w:val="1"/>
          <w:numId w:val="13"/>
        </w:numPr>
        <w:rPr>
          <w:lang w:eastAsia="en-GB"/>
        </w:rPr>
      </w:pPr>
      <w:r w:rsidRPr="00096538">
        <w:rPr>
          <w:rFonts w:eastAsia="SimSun"/>
          <w:i/>
          <w:lang w:eastAsia="zh-CN"/>
        </w:rPr>
        <w:t>Deliverable 1</w:t>
      </w:r>
      <w:r w:rsidR="00C1075C" w:rsidRPr="00096538">
        <w:rPr>
          <w:rFonts w:eastAsia="SimSun"/>
          <w:i/>
          <w:lang w:eastAsia="zh-CN"/>
        </w:rPr>
        <w:t xml:space="preserve"> (</w:t>
      </w:r>
      <w:r w:rsidRPr="00096538">
        <w:rPr>
          <w:rFonts w:eastAsia="SimSun"/>
          <w:i/>
          <w:lang w:eastAsia="zh-CN"/>
        </w:rPr>
        <w:t>a</w:t>
      </w:r>
      <w:r w:rsidR="00C1075C" w:rsidRPr="00096538">
        <w:rPr>
          <w:rFonts w:eastAsia="SimSun"/>
          <w:i/>
          <w:lang w:eastAsia="zh-CN"/>
        </w:rPr>
        <w:t>)</w:t>
      </w:r>
      <w:r w:rsidRPr="00096538">
        <w:rPr>
          <w:rFonts w:eastAsia="SimSun"/>
          <w:lang w:eastAsia="zh-CN"/>
        </w:rPr>
        <w:t xml:space="preserve">: </w:t>
      </w:r>
      <w:r w:rsidRPr="00096538">
        <w:rPr>
          <w:rFonts w:eastAsia="SimSun"/>
          <w:i/>
          <w:lang w:eastAsia="zh-CN"/>
        </w:rPr>
        <w:t xml:space="preserve">A thematic assessment of the interlinkages </w:t>
      </w:r>
      <w:r w:rsidR="00F556DF" w:rsidRPr="00096538">
        <w:rPr>
          <w:rFonts w:eastAsia="SimSun"/>
          <w:i/>
          <w:lang w:eastAsia="zh-CN"/>
        </w:rPr>
        <w:t xml:space="preserve">among </w:t>
      </w:r>
      <w:r w:rsidRPr="00096538">
        <w:rPr>
          <w:rFonts w:eastAsia="SimSun"/>
          <w:i/>
          <w:lang w:eastAsia="zh-CN"/>
        </w:rPr>
        <w:t>biodiversity, water, food and health</w:t>
      </w:r>
      <w:r w:rsidRPr="00096538">
        <w:rPr>
          <w:rFonts w:eastAsia="SimSun"/>
          <w:lang w:eastAsia="zh-CN"/>
        </w:rPr>
        <w:t xml:space="preserve">. In support of topic </w:t>
      </w:r>
      <w:r w:rsidR="00E25F67" w:rsidRPr="00096538">
        <w:rPr>
          <w:rFonts w:eastAsia="SimSun"/>
          <w:lang w:eastAsia="zh-CN"/>
        </w:rPr>
        <w:t>1</w:t>
      </w:r>
      <w:r w:rsidRPr="00096538">
        <w:rPr>
          <w:rFonts w:eastAsia="SimSun"/>
          <w:lang w:eastAsia="zh-CN"/>
        </w:rPr>
        <w:t xml:space="preserve">, promoting biodiversity to achieve the 2030 Agenda for Sustainable Development, </w:t>
      </w:r>
      <w:bookmarkStart w:id="15" w:name="_Hlk1457829"/>
      <w:r w:rsidRPr="00096538">
        <w:rPr>
          <w:rFonts w:eastAsia="SimSun"/>
          <w:lang w:eastAsia="zh-CN"/>
        </w:rPr>
        <w:t xml:space="preserve">this assessment </w:t>
      </w:r>
      <w:r w:rsidR="00A94DFA" w:rsidRPr="00096538">
        <w:rPr>
          <w:rFonts w:eastAsia="SimSun"/>
          <w:lang w:eastAsia="zh-CN"/>
        </w:rPr>
        <w:t xml:space="preserve">will </w:t>
      </w:r>
      <w:r w:rsidRPr="00096538">
        <w:rPr>
          <w:rFonts w:eastAsia="SimSun"/>
          <w:lang w:eastAsia="zh-CN"/>
        </w:rPr>
        <w:t>use a nexus approach to examine interlinkages between biodiversity and issues such as: agricultural productivity, nutrition, pest control, water quality, infectious diseases, mental and physical health and climate mitigation and adaptation, with a view to informing the development of policies and actions</w:t>
      </w:r>
      <w:bookmarkEnd w:id="15"/>
      <w:r w:rsidR="004E7B74" w:rsidRPr="00096538">
        <w:rPr>
          <w:rFonts w:eastAsia="SimSun"/>
          <w:lang w:eastAsia="zh-CN"/>
        </w:rPr>
        <w:t>;</w:t>
      </w:r>
      <w:r w:rsidRPr="00096538">
        <w:rPr>
          <w:rFonts w:eastAsia="SimSun"/>
          <w:lang w:eastAsia="zh-CN"/>
        </w:rPr>
        <w:t xml:space="preserve"> </w:t>
      </w:r>
    </w:p>
    <w:p w14:paraId="34DAAFA7" w14:textId="6A6930AB" w:rsidR="00ED37A6" w:rsidRPr="00096538" w:rsidRDefault="00ED37A6" w:rsidP="00FF5547">
      <w:pPr>
        <w:pStyle w:val="Normalnumber"/>
        <w:numPr>
          <w:ilvl w:val="1"/>
          <w:numId w:val="13"/>
        </w:numPr>
        <w:rPr>
          <w:lang w:eastAsia="en-GB"/>
        </w:rPr>
      </w:pPr>
      <w:r w:rsidRPr="00096538">
        <w:rPr>
          <w:rFonts w:eastAsia="SimSun"/>
          <w:i/>
          <w:lang w:eastAsia="zh-CN"/>
        </w:rPr>
        <w:t>Deliverable 1</w:t>
      </w:r>
      <w:r w:rsidR="00C1075C" w:rsidRPr="00096538">
        <w:rPr>
          <w:rFonts w:eastAsia="SimSun"/>
          <w:i/>
          <w:lang w:eastAsia="zh-CN"/>
        </w:rPr>
        <w:t xml:space="preserve"> (</w:t>
      </w:r>
      <w:r w:rsidRPr="00096538">
        <w:rPr>
          <w:rFonts w:eastAsia="SimSun"/>
          <w:i/>
          <w:lang w:eastAsia="zh-CN"/>
        </w:rPr>
        <w:t>b</w:t>
      </w:r>
      <w:r w:rsidR="00C1075C" w:rsidRPr="00096538">
        <w:rPr>
          <w:rFonts w:eastAsia="SimSun"/>
          <w:i/>
          <w:lang w:eastAsia="zh-CN"/>
        </w:rPr>
        <w:t>)</w:t>
      </w:r>
      <w:r w:rsidRPr="00096538">
        <w:rPr>
          <w:rFonts w:eastAsia="SimSun"/>
          <w:lang w:eastAsia="zh-CN"/>
        </w:rPr>
        <w:t xml:space="preserve">: </w:t>
      </w:r>
      <w:r w:rsidRPr="00096538">
        <w:rPr>
          <w:rFonts w:eastAsia="SimSun"/>
          <w:i/>
          <w:lang w:eastAsia="zh-CN"/>
        </w:rPr>
        <w:t xml:space="preserve">A technical paper on </w:t>
      </w:r>
      <w:r w:rsidR="00E241A8" w:rsidRPr="00096538">
        <w:rPr>
          <w:rFonts w:eastAsia="SimSun"/>
          <w:i/>
          <w:lang w:eastAsia="zh-CN"/>
        </w:rPr>
        <w:t xml:space="preserve">the </w:t>
      </w:r>
      <w:r w:rsidRPr="00096538">
        <w:rPr>
          <w:rFonts w:eastAsia="SimSun"/>
          <w:i/>
          <w:lang w:eastAsia="zh-CN"/>
        </w:rPr>
        <w:t>interlinkage between biodiversity and climate change</w:t>
      </w:r>
      <w:r w:rsidRPr="00096538">
        <w:rPr>
          <w:rFonts w:eastAsia="SimSun"/>
          <w:lang w:eastAsia="zh-CN"/>
        </w:rPr>
        <w:t xml:space="preserve">. </w:t>
      </w:r>
      <w:r w:rsidRPr="00096538">
        <w:t xml:space="preserve">The technical paper </w:t>
      </w:r>
      <w:r w:rsidR="00A94DFA" w:rsidRPr="00096538">
        <w:t xml:space="preserve">will </w:t>
      </w:r>
      <w:r w:rsidRPr="00096538">
        <w:t xml:space="preserve">address synergies and trade-offs between the need to protect biodiversity and to mitigate climate change. It </w:t>
      </w:r>
      <w:r w:rsidR="00A94DFA" w:rsidRPr="00096538">
        <w:t>will draw</w:t>
      </w:r>
      <w:r w:rsidRPr="00096538">
        <w:t xml:space="preserve"> on the material contained in the </w:t>
      </w:r>
      <w:r w:rsidR="004F30A7" w:rsidRPr="00096538">
        <w:t xml:space="preserve">IPBES </w:t>
      </w:r>
      <w:r w:rsidRPr="00096538">
        <w:t xml:space="preserve">global and regional assessments of biodiversity and ecosystem services and the assessment of land degradation and restoration, </w:t>
      </w:r>
      <w:r w:rsidR="004F30A7" w:rsidRPr="00096538">
        <w:t xml:space="preserve">as well as </w:t>
      </w:r>
      <w:r w:rsidRPr="00096538">
        <w:t>the special report</w:t>
      </w:r>
      <w:r w:rsidR="0091089D" w:rsidRPr="00096538">
        <w:t>s</w:t>
      </w:r>
      <w:r w:rsidRPr="00096538">
        <w:t xml:space="preserve"> on the impacts of global warming of 1.5°C</w:t>
      </w:r>
      <w:r w:rsidR="004F30A7" w:rsidRPr="00096538">
        <w:rPr>
          <w:rStyle w:val="FootnoteReference"/>
        </w:rPr>
        <w:footnoteReference w:id="12"/>
      </w:r>
      <w:r w:rsidRPr="00096538">
        <w:t xml:space="preserve"> and on climate change and land</w:t>
      </w:r>
      <w:r w:rsidR="00D661CE" w:rsidRPr="00096538">
        <w:rPr>
          <w:rStyle w:val="FootnoteReference"/>
        </w:rPr>
        <w:footnoteReference w:id="13"/>
      </w:r>
      <w:r w:rsidR="009E4A35" w:rsidRPr="00096538">
        <w:t xml:space="preserve"> </w:t>
      </w:r>
      <w:r w:rsidR="0091089D" w:rsidRPr="00096538">
        <w:t xml:space="preserve">and the Fifth Assessment Report </w:t>
      </w:r>
      <w:r w:rsidR="00A94DFA" w:rsidRPr="00096538">
        <w:t>of</w:t>
      </w:r>
      <w:r w:rsidR="009E4A35" w:rsidRPr="00096538">
        <w:t xml:space="preserve"> the </w:t>
      </w:r>
      <w:r w:rsidR="00D661CE" w:rsidRPr="00096538">
        <w:t>Intergovernmental Panel on Climate Change (IPCC)</w:t>
      </w:r>
      <w:r w:rsidR="004E7B74" w:rsidRPr="00096538">
        <w:t>;</w:t>
      </w:r>
    </w:p>
    <w:p w14:paraId="4EEF165D" w14:textId="4DCAEB0C" w:rsidR="005E1EE4" w:rsidRPr="00096538" w:rsidRDefault="00ED37A6" w:rsidP="00367298">
      <w:pPr>
        <w:pStyle w:val="Normalnumber"/>
        <w:numPr>
          <w:ilvl w:val="1"/>
          <w:numId w:val="13"/>
        </w:numPr>
        <w:rPr>
          <w:lang w:eastAsia="en-GB"/>
        </w:rPr>
      </w:pPr>
      <w:r w:rsidRPr="00096538">
        <w:rPr>
          <w:rFonts w:eastAsia="SimSun"/>
          <w:i/>
          <w:lang w:eastAsia="zh-CN"/>
        </w:rPr>
        <w:t>Deliverable 1</w:t>
      </w:r>
      <w:r w:rsidR="00C1075C" w:rsidRPr="00096538">
        <w:rPr>
          <w:rFonts w:eastAsia="SimSun"/>
          <w:i/>
          <w:lang w:eastAsia="zh-CN"/>
        </w:rPr>
        <w:t xml:space="preserve"> (</w:t>
      </w:r>
      <w:r w:rsidRPr="00096538">
        <w:rPr>
          <w:rFonts w:eastAsia="SimSun"/>
          <w:i/>
          <w:lang w:eastAsia="zh-CN"/>
        </w:rPr>
        <w:t>c</w:t>
      </w:r>
      <w:r w:rsidR="00C1075C" w:rsidRPr="00096538">
        <w:rPr>
          <w:rFonts w:eastAsia="SimSun"/>
          <w:i/>
          <w:lang w:eastAsia="zh-CN"/>
        </w:rPr>
        <w:t>)</w:t>
      </w:r>
      <w:r w:rsidRPr="00096538">
        <w:rPr>
          <w:rFonts w:eastAsia="SimSun"/>
          <w:i/>
          <w:lang w:eastAsia="zh-CN"/>
        </w:rPr>
        <w:t>: A thematic assessment of the underlying causes of biodiversity loss and the determinants of transformative change</w:t>
      </w:r>
      <w:r w:rsidRPr="00096538">
        <w:rPr>
          <w:rFonts w:eastAsia="SimSun"/>
          <w:lang w:eastAsia="zh-CN"/>
        </w:rPr>
        <w:t xml:space="preserve">. </w:t>
      </w:r>
      <w:r w:rsidRPr="00096538">
        <w:rPr>
          <w:rFonts w:eastAsia="MS Mincho"/>
          <w:snapToGrid w:val="0"/>
        </w:rPr>
        <w:t>Th</w:t>
      </w:r>
      <w:r w:rsidR="00D661CE" w:rsidRPr="00096538">
        <w:rPr>
          <w:rFonts w:eastAsia="MS Mincho"/>
          <w:snapToGrid w:val="0"/>
        </w:rPr>
        <w:t>is</w:t>
      </w:r>
      <w:r w:rsidRPr="00096538">
        <w:rPr>
          <w:rFonts w:eastAsia="MS Mincho"/>
          <w:snapToGrid w:val="0"/>
        </w:rPr>
        <w:t xml:space="preserve"> assessment</w:t>
      </w:r>
      <w:r w:rsidRPr="00096538">
        <w:rPr>
          <w:rFonts w:eastAsia="Calibri"/>
          <w:bCs/>
        </w:rPr>
        <w:t xml:space="preserve"> </w:t>
      </w:r>
      <w:r w:rsidR="0091089D" w:rsidRPr="00096538">
        <w:rPr>
          <w:rFonts w:eastAsia="Calibri"/>
          <w:bCs/>
        </w:rPr>
        <w:t>is</w:t>
      </w:r>
      <w:r w:rsidR="00E25F67" w:rsidRPr="00096538">
        <w:rPr>
          <w:rFonts w:eastAsia="Calibri"/>
          <w:bCs/>
        </w:rPr>
        <w:t xml:space="preserve"> </w:t>
      </w:r>
      <w:r w:rsidRPr="00096538">
        <w:rPr>
          <w:rFonts w:eastAsia="Calibri"/>
          <w:bCs/>
        </w:rPr>
        <w:t>aim</w:t>
      </w:r>
      <w:r w:rsidR="00E25F67" w:rsidRPr="00096538">
        <w:rPr>
          <w:rFonts w:eastAsia="Calibri"/>
          <w:bCs/>
        </w:rPr>
        <w:t>ed</w:t>
      </w:r>
      <w:r w:rsidRPr="00096538">
        <w:rPr>
          <w:rFonts w:eastAsia="Calibri"/>
          <w:bCs/>
        </w:rPr>
        <w:t xml:space="preserve"> at understanding and identifying factors in human society at both </w:t>
      </w:r>
      <w:r w:rsidR="005E1EE4" w:rsidRPr="00096538">
        <w:rPr>
          <w:rFonts w:eastAsia="Calibri"/>
          <w:bCs/>
        </w:rPr>
        <w:t xml:space="preserve">the </w:t>
      </w:r>
      <w:r w:rsidRPr="00096538">
        <w:rPr>
          <w:rFonts w:eastAsia="Calibri"/>
          <w:bCs/>
        </w:rPr>
        <w:t xml:space="preserve">individual and collective levels, including behavioural, social, cultural, economic, institutional, technical and technological dimensions, that can be leveraged to bring about transformative change in favour of biodiversity while </w:t>
      </w:r>
      <w:r w:rsidRPr="00096538">
        <w:rPr>
          <w:rFonts w:eastAsia="Calibri"/>
        </w:rPr>
        <w:t>taking into account broader social and economic imperatives</w:t>
      </w:r>
      <w:r w:rsidRPr="00096538">
        <w:rPr>
          <w:rFonts w:eastAsia="Calibri"/>
          <w:bCs/>
        </w:rPr>
        <w:t xml:space="preserve"> in the context of sustainable development. </w:t>
      </w:r>
      <w:r w:rsidR="005E1EE4" w:rsidRPr="00096538">
        <w:rPr>
          <w:rFonts w:eastAsia="MS Mincho"/>
          <w:snapToGrid w:val="0"/>
        </w:rPr>
        <w:t xml:space="preserve">It explores </w:t>
      </w:r>
      <w:r w:rsidR="005E1EE4" w:rsidRPr="00096538">
        <w:rPr>
          <w:rFonts w:eastAsia="Calibri"/>
          <w:bCs/>
        </w:rPr>
        <w:t>the drivers of and motives behind broad societal changes and transitions</w:t>
      </w:r>
      <w:r w:rsidR="005E1EE4" w:rsidRPr="00096538">
        <w:rPr>
          <w:rFonts w:eastAsia="MS Mincho"/>
          <w:snapToGrid w:val="0"/>
        </w:rPr>
        <w:t xml:space="preserve"> to inform </w:t>
      </w:r>
      <w:r w:rsidR="005E1EE4" w:rsidRPr="00096538">
        <w:rPr>
          <w:rFonts w:eastAsia="Calibri"/>
          <w:bCs/>
        </w:rPr>
        <w:t>the design of relevant policies, communication and engagement campaigns and other actions</w:t>
      </w:r>
      <w:r w:rsidR="004E7B74" w:rsidRPr="00096538">
        <w:rPr>
          <w:rFonts w:eastAsia="SimSun"/>
          <w:lang w:eastAsia="zh-CN"/>
        </w:rPr>
        <w:t>;</w:t>
      </w:r>
    </w:p>
    <w:p w14:paraId="302781D0" w14:textId="20664505" w:rsidR="005E1EE4" w:rsidRPr="00096538" w:rsidRDefault="005E1EE4" w:rsidP="005E1EE4">
      <w:pPr>
        <w:pStyle w:val="Normalnumber"/>
        <w:numPr>
          <w:ilvl w:val="1"/>
          <w:numId w:val="13"/>
        </w:numPr>
        <w:rPr>
          <w:rFonts w:eastAsia="Calibri"/>
          <w:bCs/>
          <w:color w:val="000000"/>
        </w:rPr>
      </w:pPr>
      <w:r w:rsidRPr="00096538">
        <w:rPr>
          <w:rFonts w:eastAsia="SimSun"/>
          <w:i/>
          <w:lang w:eastAsia="zh-CN"/>
        </w:rPr>
        <w:t>Deliverable 1</w:t>
      </w:r>
      <w:r w:rsidR="00C1075C" w:rsidRPr="00096538">
        <w:rPr>
          <w:rFonts w:eastAsia="SimSun"/>
          <w:i/>
          <w:lang w:eastAsia="zh-CN"/>
        </w:rPr>
        <w:t xml:space="preserve"> (</w:t>
      </w:r>
      <w:r w:rsidRPr="00096538">
        <w:rPr>
          <w:rFonts w:eastAsia="SimSun"/>
          <w:i/>
          <w:lang w:eastAsia="zh-CN"/>
        </w:rPr>
        <w:t>d</w:t>
      </w:r>
      <w:r w:rsidR="00C1075C" w:rsidRPr="00096538">
        <w:rPr>
          <w:rFonts w:eastAsia="SimSun"/>
          <w:i/>
          <w:lang w:eastAsia="zh-CN"/>
        </w:rPr>
        <w:t>)</w:t>
      </w:r>
      <w:r w:rsidRPr="00096538">
        <w:rPr>
          <w:rFonts w:eastAsia="SimSun"/>
          <w:i/>
          <w:lang w:eastAsia="zh-CN"/>
        </w:rPr>
        <w:t>: A m</w:t>
      </w:r>
      <w:r w:rsidRPr="00096538">
        <w:rPr>
          <w:rFonts w:eastAsiaTheme="majorEastAsia"/>
          <w:i/>
        </w:rPr>
        <w:t>ethodological assessment of the impact and dependence of business on biodiversity and nature’s contributions to people</w:t>
      </w:r>
      <w:r w:rsidRPr="00096538">
        <w:rPr>
          <w:rFonts w:eastAsiaTheme="majorEastAsia"/>
        </w:rPr>
        <w:t xml:space="preserve">. </w:t>
      </w:r>
      <w:r w:rsidRPr="00096538">
        <w:rPr>
          <w:rFonts w:eastAsia="Calibri"/>
          <w:bCs/>
          <w:color w:val="000000"/>
        </w:rPr>
        <w:t>This methodological assessment is aimed at categoriz</w:t>
      </w:r>
      <w:r w:rsidR="00367298" w:rsidRPr="00096538">
        <w:rPr>
          <w:rFonts w:eastAsia="Calibri"/>
          <w:bCs/>
          <w:color w:val="000000"/>
        </w:rPr>
        <w:t>ing</w:t>
      </w:r>
      <w:r w:rsidRPr="00096538">
        <w:rPr>
          <w:rFonts w:eastAsia="Calibri"/>
          <w:bCs/>
          <w:color w:val="000000"/>
        </w:rPr>
        <w:t xml:space="preserve"> how businesses depend on, and impact, biodiversity and nature’s contributions to people and identify</w:t>
      </w:r>
      <w:r w:rsidR="00367298" w:rsidRPr="00096538">
        <w:rPr>
          <w:rFonts w:eastAsia="Calibri"/>
          <w:bCs/>
          <w:color w:val="000000"/>
        </w:rPr>
        <w:t>ing</w:t>
      </w:r>
      <w:r w:rsidRPr="00096538">
        <w:rPr>
          <w:rFonts w:eastAsia="Calibri"/>
          <w:bCs/>
          <w:color w:val="000000"/>
        </w:rPr>
        <w:t xml:space="preserve"> criteria and indicators for measuring th</w:t>
      </w:r>
      <w:r w:rsidR="00367298" w:rsidRPr="00096538">
        <w:rPr>
          <w:rFonts w:eastAsia="Calibri"/>
          <w:bCs/>
          <w:color w:val="000000"/>
        </w:rPr>
        <w:t>at</w:t>
      </w:r>
      <w:r w:rsidRPr="00096538">
        <w:rPr>
          <w:rFonts w:eastAsia="Calibri"/>
          <w:bCs/>
          <w:color w:val="000000"/>
        </w:rPr>
        <w:t xml:space="preserve"> dependenc</w:t>
      </w:r>
      <w:r w:rsidR="00367298" w:rsidRPr="00096538">
        <w:rPr>
          <w:rFonts w:eastAsia="Calibri"/>
          <w:bCs/>
          <w:color w:val="000000"/>
        </w:rPr>
        <w:t>e</w:t>
      </w:r>
      <w:r w:rsidRPr="00096538">
        <w:rPr>
          <w:rFonts w:eastAsia="Calibri"/>
          <w:bCs/>
          <w:color w:val="000000"/>
        </w:rPr>
        <w:t xml:space="preserve"> and impact, </w:t>
      </w:r>
      <w:r w:rsidR="00723C54" w:rsidRPr="00096538">
        <w:rPr>
          <w:rFonts w:eastAsia="Calibri"/>
          <w:bCs/>
          <w:color w:val="000000"/>
        </w:rPr>
        <w:t xml:space="preserve">taking into </w:t>
      </w:r>
      <w:r w:rsidRPr="00096538">
        <w:rPr>
          <w:rFonts w:eastAsia="Calibri"/>
          <w:bCs/>
          <w:color w:val="000000"/>
        </w:rPr>
        <w:t>consider</w:t>
      </w:r>
      <w:r w:rsidR="00723C54" w:rsidRPr="00096538">
        <w:rPr>
          <w:rFonts w:eastAsia="Calibri"/>
          <w:bCs/>
          <w:color w:val="000000"/>
        </w:rPr>
        <w:t>ation</w:t>
      </w:r>
      <w:r w:rsidRPr="00096538">
        <w:rPr>
          <w:rFonts w:eastAsia="Calibri"/>
          <w:bCs/>
          <w:color w:val="000000"/>
        </w:rPr>
        <w:t xml:space="preserve"> how such metrics </w:t>
      </w:r>
      <w:r w:rsidR="00933DD8" w:rsidRPr="00096538">
        <w:rPr>
          <w:rFonts w:eastAsia="Calibri"/>
          <w:bCs/>
          <w:color w:val="000000"/>
        </w:rPr>
        <w:t>can</w:t>
      </w:r>
      <w:r w:rsidR="00723C54" w:rsidRPr="00096538">
        <w:rPr>
          <w:rFonts w:eastAsia="Calibri"/>
          <w:bCs/>
          <w:color w:val="000000"/>
        </w:rPr>
        <w:t xml:space="preserve"> </w:t>
      </w:r>
      <w:r w:rsidRPr="00096538">
        <w:rPr>
          <w:rFonts w:eastAsia="Calibri"/>
          <w:bCs/>
          <w:color w:val="000000"/>
        </w:rPr>
        <w:t xml:space="preserve">be integrated </w:t>
      </w:r>
      <w:r w:rsidR="00723C54" w:rsidRPr="00096538">
        <w:rPr>
          <w:rFonts w:eastAsia="Calibri"/>
          <w:bCs/>
          <w:color w:val="000000"/>
        </w:rPr>
        <w:t xml:space="preserve">into </w:t>
      </w:r>
      <w:r w:rsidRPr="00096538">
        <w:rPr>
          <w:rFonts w:eastAsia="Calibri"/>
          <w:bCs/>
          <w:color w:val="000000"/>
        </w:rPr>
        <w:t>other aspects of sustainability.</w:t>
      </w:r>
    </w:p>
    <w:p w14:paraId="393B35B6" w14:textId="1F501CCF" w:rsidR="00ED37A6" w:rsidRPr="00096538" w:rsidRDefault="00ED37A6" w:rsidP="00FF5547">
      <w:pPr>
        <w:pStyle w:val="Normalnumber"/>
        <w:numPr>
          <w:ilvl w:val="0"/>
          <w:numId w:val="13"/>
        </w:numPr>
      </w:pPr>
      <w:r w:rsidRPr="00096538">
        <w:rPr>
          <w:b/>
        </w:rPr>
        <w:t>Objective 2</w:t>
      </w:r>
      <w:r w:rsidRPr="00096538">
        <w:t xml:space="preserve">: </w:t>
      </w:r>
      <w:r w:rsidR="004433A9" w:rsidRPr="00096538">
        <w:rPr>
          <w:b/>
        </w:rPr>
        <w:t>b</w:t>
      </w:r>
      <w:r w:rsidRPr="00096538">
        <w:rPr>
          <w:b/>
        </w:rPr>
        <w:t>uilding capacity</w:t>
      </w:r>
      <w:r w:rsidRPr="00096538">
        <w:t xml:space="preserve">: </w:t>
      </w:r>
      <w:r w:rsidRPr="00096538">
        <w:rPr>
          <w:i/>
        </w:rPr>
        <w:t>To build capacities of individuals and institutions for a strengthened science</w:t>
      </w:r>
      <w:r w:rsidR="005E1EE4" w:rsidRPr="00096538">
        <w:rPr>
          <w:i/>
        </w:rPr>
        <w:t>-</w:t>
      </w:r>
      <w:r w:rsidRPr="00096538">
        <w:rPr>
          <w:i/>
        </w:rPr>
        <w:t xml:space="preserve">policy interface </w:t>
      </w:r>
      <w:r w:rsidR="00723C54" w:rsidRPr="00096538">
        <w:rPr>
          <w:i/>
        </w:rPr>
        <w:t>for</w:t>
      </w:r>
      <w:r w:rsidRPr="00096538">
        <w:rPr>
          <w:i/>
        </w:rPr>
        <w:t xml:space="preserve"> biodiversity and ecosystem services</w:t>
      </w:r>
      <w:r w:rsidRPr="00096538">
        <w:t>. Th</w:t>
      </w:r>
      <w:r w:rsidR="005E1EE4" w:rsidRPr="00096538">
        <w:t>e achievement of th</w:t>
      </w:r>
      <w:r w:rsidRPr="00096538">
        <w:t xml:space="preserve">is objective </w:t>
      </w:r>
      <w:r w:rsidR="00723C54" w:rsidRPr="00096538">
        <w:t>is</w:t>
      </w:r>
      <w:r w:rsidR="005E1EE4" w:rsidRPr="00096538">
        <w:t xml:space="preserve"> supported by </w:t>
      </w:r>
      <w:r w:rsidRPr="00096538">
        <w:t xml:space="preserve">the three components of the </w:t>
      </w:r>
      <w:r w:rsidRPr="00096538">
        <w:rPr>
          <w:rFonts w:eastAsia="SimSun"/>
          <w:lang w:eastAsia="zh-CN"/>
        </w:rPr>
        <w:t>capacity-building rolling plan</w:t>
      </w:r>
      <w:r w:rsidR="005E1EE4" w:rsidRPr="00096538">
        <w:rPr>
          <w:rFonts w:eastAsia="SimSun"/>
          <w:lang w:eastAsia="zh-CN"/>
        </w:rPr>
        <w:t>:</w:t>
      </w:r>
      <w:r w:rsidRPr="00096538">
        <w:rPr>
          <w:rFonts w:eastAsia="SimSun"/>
          <w:vertAlign w:val="superscript"/>
          <w:lang w:eastAsia="zh-CN"/>
        </w:rPr>
        <w:footnoteReference w:id="14"/>
      </w:r>
    </w:p>
    <w:p w14:paraId="2F885FAF" w14:textId="4B193157" w:rsidR="00ED37A6" w:rsidRPr="00096538" w:rsidRDefault="00ED37A6" w:rsidP="00FF5547">
      <w:pPr>
        <w:pStyle w:val="Normalnumber"/>
        <w:numPr>
          <w:ilvl w:val="1"/>
          <w:numId w:val="13"/>
        </w:numPr>
        <w:rPr>
          <w:lang w:eastAsia="en-GB"/>
        </w:rPr>
      </w:pPr>
      <w:bookmarkStart w:id="16" w:name="_Hlk284106"/>
      <w:r w:rsidRPr="00096538">
        <w:rPr>
          <w:i/>
          <w:lang w:eastAsia="en-GB"/>
        </w:rPr>
        <w:t>Deliverable 2</w:t>
      </w:r>
      <w:r w:rsidR="00C1075C" w:rsidRPr="00096538">
        <w:rPr>
          <w:i/>
          <w:lang w:eastAsia="en-GB"/>
        </w:rPr>
        <w:t xml:space="preserve"> (</w:t>
      </w:r>
      <w:r w:rsidRPr="00096538">
        <w:rPr>
          <w:i/>
          <w:lang w:eastAsia="en-GB"/>
        </w:rPr>
        <w:t>a</w:t>
      </w:r>
      <w:r w:rsidR="00C1075C" w:rsidRPr="00096538">
        <w:rPr>
          <w:i/>
          <w:lang w:eastAsia="en-GB"/>
        </w:rPr>
        <w:t>)</w:t>
      </w:r>
      <w:r w:rsidRPr="00096538">
        <w:rPr>
          <w:i/>
          <w:lang w:eastAsia="en-GB"/>
        </w:rPr>
        <w:t>: Enhanced learning and engagement</w:t>
      </w:r>
      <w:r w:rsidRPr="00096538">
        <w:rPr>
          <w:lang w:eastAsia="en-GB"/>
        </w:rPr>
        <w:t xml:space="preserve">. </w:t>
      </w:r>
      <w:r w:rsidRPr="00096538">
        <w:rPr>
          <w:rFonts w:eastAsia="SimSun"/>
          <w:lang w:eastAsia="zh-CN"/>
        </w:rPr>
        <w:t>The deliverable include</w:t>
      </w:r>
      <w:r w:rsidR="0091089D" w:rsidRPr="00096538">
        <w:rPr>
          <w:rFonts w:eastAsia="SimSun"/>
          <w:lang w:eastAsia="zh-CN"/>
        </w:rPr>
        <w:t>s</w:t>
      </w:r>
      <w:r w:rsidRPr="00096538">
        <w:rPr>
          <w:rFonts w:eastAsia="SimSun"/>
          <w:lang w:eastAsia="zh-CN"/>
        </w:rPr>
        <w:t xml:space="preserve"> the continuation of the fellowship programme and of the training and familiarization programme, including through webinars and other online resources, guides, learning materials, workshops, training and dialogues for actors in the science-policy interface facilitated by </w:t>
      </w:r>
      <w:r w:rsidR="00E724C6" w:rsidRPr="00096538">
        <w:rPr>
          <w:rFonts w:eastAsia="SimSun"/>
          <w:lang w:eastAsia="zh-CN"/>
        </w:rPr>
        <w:t>IPBES</w:t>
      </w:r>
      <w:r w:rsidRPr="00096538">
        <w:rPr>
          <w:rFonts w:eastAsia="SimSun"/>
          <w:lang w:eastAsia="zh-CN"/>
        </w:rPr>
        <w:t xml:space="preserve">. The deliverable will be </w:t>
      </w:r>
      <w:r w:rsidR="00E724C6" w:rsidRPr="00096538">
        <w:rPr>
          <w:rFonts w:eastAsia="SimSun"/>
          <w:lang w:eastAsia="zh-CN"/>
        </w:rPr>
        <w:t xml:space="preserve">produced </w:t>
      </w:r>
      <w:r w:rsidRPr="00096538">
        <w:rPr>
          <w:rFonts w:eastAsia="SimSun"/>
          <w:lang w:eastAsia="zh-CN"/>
        </w:rPr>
        <w:t xml:space="preserve">by IPBES, in </w:t>
      </w:r>
      <w:r w:rsidR="0066082B" w:rsidRPr="00096538">
        <w:rPr>
          <w:rFonts w:eastAsia="SimSun"/>
          <w:lang w:eastAsia="zh-CN"/>
        </w:rPr>
        <w:t>collaboration with other actors</w:t>
      </w:r>
      <w:r w:rsidR="00E724C6" w:rsidRPr="00096538">
        <w:rPr>
          <w:rFonts w:eastAsia="SimSun"/>
          <w:lang w:eastAsia="zh-CN"/>
        </w:rPr>
        <w:t xml:space="preserve"> where relevant</w:t>
      </w:r>
      <w:r w:rsidR="004E7B74" w:rsidRPr="00096538">
        <w:rPr>
          <w:rFonts w:eastAsia="SimSun"/>
          <w:lang w:eastAsia="zh-CN"/>
        </w:rPr>
        <w:t>;</w:t>
      </w:r>
    </w:p>
    <w:p w14:paraId="1DCB8AE0" w14:textId="6D94A447" w:rsidR="00ED37A6" w:rsidRPr="00096538" w:rsidRDefault="00ED37A6" w:rsidP="00FF5547">
      <w:pPr>
        <w:pStyle w:val="Normalnumber"/>
        <w:numPr>
          <w:ilvl w:val="1"/>
          <w:numId w:val="13"/>
        </w:numPr>
        <w:rPr>
          <w:lang w:eastAsia="en-GB"/>
        </w:rPr>
      </w:pPr>
      <w:r w:rsidRPr="00096538">
        <w:rPr>
          <w:i/>
          <w:lang w:eastAsia="en-GB"/>
        </w:rPr>
        <w:t>Deliverable 2</w:t>
      </w:r>
      <w:r w:rsidR="00C1075C" w:rsidRPr="00096538">
        <w:rPr>
          <w:i/>
          <w:lang w:eastAsia="en-GB"/>
        </w:rPr>
        <w:t xml:space="preserve"> (</w:t>
      </w:r>
      <w:r w:rsidRPr="00096538">
        <w:rPr>
          <w:i/>
          <w:lang w:eastAsia="en-GB"/>
        </w:rPr>
        <w:t>b</w:t>
      </w:r>
      <w:r w:rsidR="00C1075C" w:rsidRPr="00096538">
        <w:rPr>
          <w:i/>
          <w:lang w:eastAsia="en-GB"/>
        </w:rPr>
        <w:t>)</w:t>
      </w:r>
      <w:r w:rsidRPr="00096538">
        <w:rPr>
          <w:i/>
          <w:lang w:eastAsia="en-GB"/>
        </w:rPr>
        <w:t>:</w:t>
      </w:r>
      <w:r w:rsidRPr="00096538">
        <w:rPr>
          <w:rFonts w:eastAsia="SimSun"/>
          <w:lang w:eastAsia="zh-CN"/>
        </w:rPr>
        <w:t xml:space="preserve"> </w:t>
      </w:r>
      <w:r w:rsidRPr="00096538">
        <w:rPr>
          <w:rFonts w:eastAsia="SimSun"/>
          <w:i/>
          <w:lang w:eastAsia="zh-CN"/>
        </w:rPr>
        <w:t>Facilitated access to expertise and information</w:t>
      </w:r>
      <w:r w:rsidRPr="00096538">
        <w:rPr>
          <w:rFonts w:eastAsia="SimSun"/>
          <w:lang w:eastAsia="zh-CN"/>
        </w:rPr>
        <w:t xml:space="preserve">. The deliverable will further promote the uptake of </w:t>
      </w:r>
      <w:r w:rsidR="0091089D" w:rsidRPr="00096538">
        <w:rPr>
          <w:rFonts w:eastAsia="SimSun"/>
          <w:lang w:eastAsia="zh-CN"/>
        </w:rPr>
        <w:t xml:space="preserve">the </w:t>
      </w:r>
      <w:r w:rsidRPr="00096538">
        <w:rPr>
          <w:rFonts w:eastAsia="SimSun"/>
          <w:lang w:eastAsia="zh-CN"/>
        </w:rPr>
        <w:t>work programme deliverables and develop communities of practice around the</w:t>
      </w:r>
      <w:r w:rsidR="0091089D" w:rsidRPr="00096538">
        <w:rPr>
          <w:rFonts w:eastAsia="SimSun"/>
          <w:lang w:eastAsia="zh-CN"/>
        </w:rPr>
        <w:t>m</w:t>
      </w:r>
      <w:r w:rsidRPr="00096538">
        <w:rPr>
          <w:rFonts w:eastAsia="SimSun"/>
          <w:lang w:eastAsia="zh-CN"/>
        </w:rPr>
        <w:t>. Efforts will focus on approved assessments and deliverables related to policy support tools and methodologies, knowledge and data, and indigenous and local knowledge.</w:t>
      </w:r>
      <w:r w:rsidRPr="00096538">
        <w:t xml:space="preserve"> </w:t>
      </w:r>
      <w:r w:rsidRPr="00096538">
        <w:rPr>
          <w:rFonts w:eastAsia="SimSun"/>
          <w:lang w:eastAsia="zh-CN"/>
        </w:rPr>
        <w:t>T</w:t>
      </w:r>
      <w:r w:rsidR="0066082B" w:rsidRPr="00096538">
        <w:rPr>
          <w:rFonts w:eastAsia="SimSun"/>
          <w:lang w:eastAsia="zh-CN"/>
        </w:rPr>
        <w:t xml:space="preserve">his </w:t>
      </w:r>
      <w:r w:rsidRPr="00096538">
        <w:rPr>
          <w:rFonts w:eastAsia="SimSun"/>
          <w:lang w:eastAsia="zh-CN"/>
        </w:rPr>
        <w:t xml:space="preserve">deliverable will largely be </w:t>
      </w:r>
      <w:r w:rsidR="007756CC" w:rsidRPr="00096538">
        <w:rPr>
          <w:rFonts w:eastAsia="SimSun"/>
          <w:lang w:eastAsia="zh-CN"/>
        </w:rPr>
        <w:t xml:space="preserve">produced </w:t>
      </w:r>
      <w:r w:rsidRPr="00096538">
        <w:rPr>
          <w:rFonts w:eastAsia="SimSun"/>
          <w:lang w:eastAsia="zh-CN"/>
        </w:rPr>
        <w:t xml:space="preserve">by </w:t>
      </w:r>
      <w:r w:rsidR="0066082B" w:rsidRPr="00096538">
        <w:rPr>
          <w:rFonts w:eastAsia="SimSun"/>
          <w:lang w:eastAsia="zh-CN"/>
        </w:rPr>
        <w:t>strategic partners and collaborative supporters</w:t>
      </w:r>
      <w:r w:rsidR="004E7B74" w:rsidRPr="00096538">
        <w:rPr>
          <w:rFonts w:eastAsia="SimSun"/>
          <w:lang w:eastAsia="zh-CN"/>
        </w:rPr>
        <w:t>;</w:t>
      </w:r>
    </w:p>
    <w:p w14:paraId="249B8619" w14:textId="46EBFD71" w:rsidR="00ED37A6" w:rsidRPr="00096538" w:rsidRDefault="00ED37A6" w:rsidP="00FF5547">
      <w:pPr>
        <w:pStyle w:val="Normalnumber"/>
        <w:numPr>
          <w:ilvl w:val="1"/>
          <w:numId w:val="13"/>
        </w:numPr>
        <w:rPr>
          <w:lang w:eastAsia="en-GB"/>
        </w:rPr>
      </w:pPr>
      <w:r w:rsidRPr="00096538">
        <w:rPr>
          <w:i/>
          <w:lang w:eastAsia="en-GB"/>
        </w:rPr>
        <w:t>Deliverable 2</w:t>
      </w:r>
      <w:r w:rsidR="00C1075C" w:rsidRPr="00096538">
        <w:rPr>
          <w:i/>
          <w:lang w:eastAsia="en-GB"/>
        </w:rPr>
        <w:t xml:space="preserve"> (</w:t>
      </w:r>
      <w:r w:rsidRPr="00096538">
        <w:rPr>
          <w:i/>
          <w:lang w:eastAsia="en-GB"/>
        </w:rPr>
        <w:t>c</w:t>
      </w:r>
      <w:r w:rsidR="00C1075C" w:rsidRPr="00096538">
        <w:rPr>
          <w:i/>
          <w:lang w:eastAsia="en-GB"/>
        </w:rPr>
        <w:t>)</w:t>
      </w:r>
      <w:r w:rsidRPr="00096538">
        <w:rPr>
          <w:i/>
          <w:lang w:eastAsia="en-GB"/>
        </w:rPr>
        <w:t xml:space="preserve">: </w:t>
      </w:r>
      <w:r w:rsidRPr="00096538">
        <w:rPr>
          <w:rFonts w:eastAsia="SimSun"/>
          <w:i/>
          <w:lang w:eastAsia="zh-CN"/>
        </w:rPr>
        <w:t>Strengthened national and regional capacities.</w:t>
      </w:r>
      <w:r w:rsidRPr="00096538">
        <w:rPr>
          <w:i/>
        </w:rPr>
        <w:t xml:space="preserve"> </w:t>
      </w:r>
      <w:r w:rsidRPr="00096538">
        <w:rPr>
          <w:rFonts w:eastAsia="SimSun"/>
          <w:lang w:eastAsia="zh-CN"/>
        </w:rPr>
        <w:t>The deliverable include</w:t>
      </w:r>
      <w:r w:rsidR="00637950" w:rsidRPr="00096538">
        <w:rPr>
          <w:rFonts w:eastAsia="SimSun"/>
          <w:lang w:eastAsia="zh-CN"/>
        </w:rPr>
        <w:t>s</w:t>
      </w:r>
      <w:r w:rsidRPr="00096538">
        <w:rPr>
          <w:rFonts w:eastAsia="SimSun"/>
          <w:lang w:eastAsia="zh-CN"/>
        </w:rPr>
        <w:t xml:space="preserve"> efforts to encourage the development of science-policy platforms, networks and assessments </w:t>
      </w:r>
      <w:r w:rsidR="00637950" w:rsidRPr="00096538">
        <w:rPr>
          <w:rFonts w:eastAsia="SimSun"/>
          <w:lang w:eastAsia="zh-CN"/>
        </w:rPr>
        <w:t>for</w:t>
      </w:r>
      <w:r w:rsidRPr="00096538">
        <w:rPr>
          <w:rFonts w:eastAsia="SimSun"/>
          <w:lang w:eastAsia="zh-CN"/>
        </w:rPr>
        <w:t xml:space="preserve"> biodiversity and ecosystem services at </w:t>
      </w:r>
      <w:r w:rsidR="00637950" w:rsidRPr="00096538">
        <w:rPr>
          <w:rFonts w:eastAsia="SimSun"/>
          <w:lang w:eastAsia="zh-CN"/>
        </w:rPr>
        <w:t xml:space="preserve">the </w:t>
      </w:r>
      <w:r w:rsidRPr="00096538">
        <w:rPr>
          <w:rFonts w:eastAsia="SimSun"/>
          <w:lang w:eastAsia="zh-CN"/>
        </w:rPr>
        <w:t>national and (sub)regional level</w:t>
      </w:r>
      <w:r w:rsidR="00524413" w:rsidRPr="00096538">
        <w:rPr>
          <w:rFonts w:eastAsia="SimSun"/>
          <w:lang w:eastAsia="zh-CN"/>
        </w:rPr>
        <w:t>s</w:t>
      </w:r>
      <w:r w:rsidRPr="00096538">
        <w:rPr>
          <w:rFonts w:eastAsia="SimSun"/>
          <w:lang w:eastAsia="zh-CN"/>
        </w:rPr>
        <w:t xml:space="preserve">, such as facilitation of the development of guidance for such initiatives. </w:t>
      </w:r>
      <w:r w:rsidR="00637950" w:rsidRPr="00096538">
        <w:rPr>
          <w:rFonts w:eastAsia="SimSun"/>
          <w:lang w:eastAsia="zh-CN"/>
        </w:rPr>
        <w:t xml:space="preserve">IPBES </w:t>
      </w:r>
      <w:r w:rsidR="00524413" w:rsidRPr="00096538">
        <w:rPr>
          <w:rFonts w:eastAsia="SimSun"/>
          <w:lang w:eastAsia="zh-CN"/>
        </w:rPr>
        <w:t>will</w:t>
      </w:r>
      <w:r w:rsidRPr="00096538">
        <w:rPr>
          <w:rFonts w:eastAsia="SimSun"/>
          <w:lang w:eastAsia="zh-CN"/>
        </w:rPr>
        <w:t xml:space="preserve"> </w:t>
      </w:r>
      <w:r w:rsidR="00637950" w:rsidRPr="00096538">
        <w:rPr>
          <w:rFonts w:eastAsia="SimSun"/>
          <w:lang w:eastAsia="zh-CN"/>
        </w:rPr>
        <w:t xml:space="preserve">draw </w:t>
      </w:r>
      <w:r w:rsidRPr="00096538">
        <w:rPr>
          <w:rFonts w:eastAsia="SimSun"/>
          <w:lang w:eastAsia="zh-CN"/>
        </w:rPr>
        <w:t xml:space="preserve">strongly on the experience of </w:t>
      </w:r>
      <w:r w:rsidR="0066082B" w:rsidRPr="00096538">
        <w:rPr>
          <w:rFonts w:eastAsia="SimSun"/>
          <w:lang w:eastAsia="zh-CN"/>
        </w:rPr>
        <w:t>strategic partners and collaborative supporte</w:t>
      </w:r>
      <w:r w:rsidR="00637950" w:rsidRPr="00096538">
        <w:rPr>
          <w:rFonts w:eastAsia="SimSun"/>
          <w:lang w:eastAsia="zh-CN"/>
        </w:rPr>
        <w:t>r</w:t>
      </w:r>
      <w:r w:rsidR="0066082B" w:rsidRPr="00096538">
        <w:rPr>
          <w:rFonts w:eastAsia="SimSun"/>
          <w:lang w:eastAsia="zh-CN"/>
        </w:rPr>
        <w:t>s</w:t>
      </w:r>
      <w:r w:rsidR="00637950" w:rsidRPr="00096538">
        <w:rPr>
          <w:rFonts w:eastAsia="SimSun"/>
          <w:lang w:eastAsia="zh-CN"/>
        </w:rPr>
        <w:t xml:space="preserve"> to produce this deliverable</w:t>
      </w:r>
      <w:r w:rsidRPr="00096538">
        <w:rPr>
          <w:rFonts w:eastAsia="SimSun"/>
          <w:lang w:eastAsia="zh-CN"/>
        </w:rPr>
        <w:t xml:space="preserve">. </w:t>
      </w:r>
      <w:r w:rsidR="0058671F" w:rsidRPr="00096538">
        <w:rPr>
          <w:rFonts w:eastAsia="SimSun"/>
          <w:lang w:eastAsia="zh-CN"/>
        </w:rPr>
        <w:t>D</w:t>
      </w:r>
      <w:r w:rsidRPr="00096538">
        <w:rPr>
          <w:rFonts w:eastAsia="SimSun"/>
          <w:lang w:eastAsia="zh-CN"/>
        </w:rPr>
        <w:t xml:space="preserve">irect technical and financial support for the enhancement of national and regional capacities </w:t>
      </w:r>
      <w:r w:rsidR="00524413" w:rsidRPr="00096538">
        <w:rPr>
          <w:rFonts w:eastAsia="SimSun"/>
          <w:lang w:eastAsia="zh-CN"/>
        </w:rPr>
        <w:t>will</w:t>
      </w:r>
      <w:r w:rsidR="00637950" w:rsidRPr="00096538">
        <w:rPr>
          <w:rFonts w:eastAsia="SimSun"/>
          <w:lang w:eastAsia="zh-CN"/>
        </w:rPr>
        <w:t xml:space="preserve"> </w:t>
      </w:r>
      <w:r w:rsidRPr="00096538">
        <w:rPr>
          <w:rFonts w:eastAsia="SimSun"/>
          <w:lang w:eastAsia="zh-CN"/>
        </w:rPr>
        <w:t xml:space="preserve">be </w:t>
      </w:r>
      <w:r w:rsidR="0058671F" w:rsidRPr="00096538">
        <w:rPr>
          <w:rFonts w:eastAsia="SimSun"/>
          <w:lang w:eastAsia="zh-CN"/>
        </w:rPr>
        <w:t xml:space="preserve">provided </w:t>
      </w:r>
      <w:r w:rsidRPr="00096538">
        <w:rPr>
          <w:rFonts w:eastAsia="SimSun"/>
          <w:lang w:eastAsia="zh-CN"/>
        </w:rPr>
        <w:t>by actors other than IPBES.</w:t>
      </w:r>
    </w:p>
    <w:bookmarkEnd w:id="16"/>
    <w:p w14:paraId="7D7434EF" w14:textId="10353CA7" w:rsidR="00ED37A6" w:rsidRPr="00096538" w:rsidRDefault="00ED37A6" w:rsidP="00FF5547">
      <w:pPr>
        <w:pStyle w:val="Normalnumber"/>
        <w:numPr>
          <w:ilvl w:val="0"/>
          <w:numId w:val="13"/>
        </w:numPr>
      </w:pPr>
      <w:r w:rsidRPr="00096538">
        <w:rPr>
          <w:b/>
        </w:rPr>
        <w:t>Objective 3</w:t>
      </w:r>
      <w:r w:rsidRPr="00096538">
        <w:t xml:space="preserve">: </w:t>
      </w:r>
      <w:r w:rsidR="004433A9" w:rsidRPr="00096538">
        <w:rPr>
          <w:b/>
        </w:rPr>
        <w:t>s</w:t>
      </w:r>
      <w:r w:rsidRPr="00096538">
        <w:rPr>
          <w:b/>
        </w:rPr>
        <w:t>trengthening the knowledge foundations</w:t>
      </w:r>
      <w:r w:rsidRPr="00096538">
        <w:t xml:space="preserve">: </w:t>
      </w:r>
      <w:r w:rsidRPr="00096538">
        <w:rPr>
          <w:i/>
        </w:rPr>
        <w:t>To promote the generation of knowledge and management of data on biodiversity and ecosystem services as a foundation for the work of IPBES.</w:t>
      </w:r>
      <w:r w:rsidRPr="00096538">
        <w:t xml:space="preserve"> This objective will be achieved through the following deliverables:</w:t>
      </w:r>
    </w:p>
    <w:p w14:paraId="6E1FBC71" w14:textId="0B06AB1A" w:rsidR="00ED37A6" w:rsidRPr="00096538" w:rsidRDefault="00ED37A6" w:rsidP="00FF5547">
      <w:pPr>
        <w:pStyle w:val="Normalnumber"/>
        <w:numPr>
          <w:ilvl w:val="1"/>
          <w:numId w:val="14"/>
        </w:numPr>
        <w:rPr>
          <w:lang w:eastAsia="en-GB"/>
        </w:rPr>
      </w:pPr>
      <w:r w:rsidRPr="00096538">
        <w:rPr>
          <w:i/>
          <w:lang w:eastAsia="en-GB"/>
        </w:rPr>
        <w:t>Deliverable 3</w:t>
      </w:r>
      <w:r w:rsidR="004E7B74" w:rsidRPr="00096538">
        <w:rPr>
          <w:i/>
          <w:lang w:eastAsia="en-GB"/>
        </w:rPr>
        <w:t xml:space="preserve"> (</w:t>
      </w:r>
      <w:r w:rsidRPr="00096538">
        <w:rPr>
          <w:i/>
          <w:lang w:eastAsia="en-GB"/>
        </w:rPr>
        <w:t>a</w:t>
      </w:r>
      <w:r w:rsidR="004E7B74" w:rsidRPr="00096538">
        <w:rPr>
          <w:i/>
          <w:lang w:eastAsia="en-GB"/>
        </w:rPr>
        <w:t>)</w:t>
      </w:r>
      <w:r w:rsidRPr="00096538">
        <w:rPr>
          <w:i/>
          <w:lang w:eastAsia="en-GB"/>
        </w:rPr>
        <w:t>: Advanced work on knowledge and data</w:t>
      </w:r>
      <w:r w:rsidRPr="00096538">
        <w:rPr>
          <w:lang w:eastAsia="en-GB"/>
        </w:rPr>
        <w:t xml:space="preserve">. </w:t>
      </w:r>
      <w:r w:rsidRPr="00096538">
        <w:rPr>
          <w:rFonts w:eastAsia="SimSun"/>
          <w:lang w:eastAsia="zh-CN"/>
        </w:rPr>
        <w:t xml:space="preserve">This deliverable focuses on: </w:t>
      </w:r>
      <w:r w:rsidRPr="00096538">
        <w:t xml:space="preserve">identifying, prioritizing, mobilizing and facilitating access to existing knowledge, information and data, including indicators and metrics to be used in assessments; further developing a web-based infrastructure in support of data and information management; identifying gaps in knowledge and data arising from the completed deliverables of </w:t>
      </w:r>
      <w:r w:rsidR="0025118A" w:rsidRPr="00096538">
        <w:t>IPBES</w:t>
      </w:r>
      <w:r w:rsidRPr="00096538">
        <w:t xml:space="preserve"> work programmes, and in particular from the completed assessments; and catalysing the generation of new knowledge by making these gaps known</w:t>
      </w:r>
      <w:r w:rsidR="00524413" w:rsidRPr="00096538">
        <w:t>,</w:t>
      </w:r>
      <w:r w:rsidRPr="00096538">
        <w:t xml:space="preserve"> including to research funding institutions</w:t>
      </w:r>
      <w:r w:rsidR="004E7B74" w:rsidRPr="00096538">
        <w:t>;</w:t>
      </w:r>
      <w:r w:rsidRPr="00096538">
        <w:t xml:space="preserve"> </w:t>
      </w:r>
    </w:p>
    <w:p w14:paraId="528D3290" w14:textId="73393DBF" w:rsidR="00ED37A6" w:rsidRPr="00096538" w:rsidRDefault="00ED37A6" w:rsidP="00FF5547">
      <w:pPr>
        <w:pStyle w:val="Normalnumber"/>
        <w:numPr>
          <w:ilvl w:val="1"/>
          <w:numId w:val="13"/>
        </w:numPr>
        <w:rPr>
          <w:lang w:eastAsia="en-GB"/>
        </w:rPr>
      </w:pPr>
      <w:r w:rsidRPr="00096538">
        <w:rPr>
          <w:i/>
          <w:lang w:eastAsia="en-GB"/>
        </w:rPr>
        <w:t>Deliverable 3</w:t>
      </w:r>
      <w:r w:rsidR="004E7B74" w:rsidRPr="00096538">
        <w:rPr>
          <w:i/>
          <w:lang w:eastAsia="en-GB"/>
        </w:rPr>
        <w:t xml:space="preserve"> (</w:t>
      </w:r>
      <w:r w:rsidRPr="00096538">
        <w:rPr>
          <w:i/>
          <w:lang w:eastAsia="en-GB"/>
        </w:rPr>
        <w:t>b</w:t>
      </w:r>
      <w:r w:rsidR="004E7B74" w:rsidRPr="00096538">
        <w:rPr>
          <w:i/>
          <w:lang w:eastAsia="en-GB"/>
        </w:rPr>
        <w:t>)</w:t>
      </w:r>
      <w:r w:rsidRPr="00096538">
        <w:rPr>
          <w:i/>
          <w:lang w:eastAsia="en-GB"/>
        </w:rPr>
        <w:t>: Enhanced recognition of and work with indigenous and local knowledge systems</w:t>
      </w:r>
      <w:r w:rsidRPr="00096538">
        <w:rPr>
          <w:lang w:eastAsia="en-GB"/>
        </w:rPr>
        <w:t xml:space="preserve">. </w:t>
      </w:r>
      <w:r w:rsidRPr="00096538">
        <w:rPr>
          <w:rFonts w:eastAsia="SimSun"/>
          <w:lang w:eastAsia="zh-CN"/>
        </w:rPr>
        <w:t xml:space="preserve">This deliverable </w:t>
      </w:r>
      <w:r w:rsidRPr="00096538">
        <w:t xml:space="preserve">focuses on implementing the approach to </w:t>
      </w:r>
      <w:r w:rsidR="003104C7" w:rsidRPr="00096538">
        <w:t xml:space="preserve">recognizing </w:t>
      </w:r>
      <w:r w:rsidR="0066082B" w:rsidRPr="00096538">
        <w:t>and working with</w:t>
      </w:r>
      <w:r w:rsidRPr="00096538">
        <w:t xml:space="preserve"> indigenous and local knowledge</w:t>
      </w:r>
      <w:r w:rsidR="00524413" w:rsidRPr="00096538">
        <w:t xml:space="preserve"> in IPBES,</w:t>
      </w:r>
      <w:r w:rsidRPr="00096538">
        <w:rPr>
          <w:vertAlign w:val="superscript"/>
        </w:rPr>
        <w:footnoteReference w:id="15"/>
      </w:r>
      <w:r w:rsidRPr="00096538">
        <w:t xml:space="preserve"> including the implementation of the participatory mechanism established under the approach.</w:t>
      </w:r>
    </w:p>
    <w:p w14:paraId="0DD98D5E" w14:textId="7602C49D" w:rsidR="00ED37A6" w:rsidRPr="00096538" w:rsidRDefault="00ED37A6" w:rsidP="00FF5547">
      <w:pPr>
        <w:pStyle w:val="Normalnumber"/>
        <w:numPr>
          <w:ilvl w:val="0"/>
          <w:numId w:val="13"/>
        </w:numPr>
      </w:pPr>
      <w:r w:rsidRPr="00096538">
        <w:rPr>
          <w:b/>
        </w:rPr>
        <w:t>Objective 4</w:t>
      </w:r>
      <w:r w:rsidRPr="00096538">
        <w:t xml:space="preserve">: </w:t>
      </w:r>
      <w:r w:rsidR="00775A59" w:rsidRPr="00096538">
        <w:rPr>
          <w:b/>
        </w:rPr>
        <w:t>s</w:t>
      </w:r>
      <w:r w:rsidRPr="00096538">
        <w:rPr>
          <w:b/>
        </w:rPr>
        <w:t>upporting policy</w:t>
      </w:r>
      <w:r w:rsidRPr="00096538">
        <w:t xml:space="preserve">: </w:t>
      </w:r>
      <w:r w:rsidRPr="00096538">
        <w:rPr>
          <w:i/>
        </w:rPr>
        <w:t>To identify and promote the development and use of policy tools and methodologies in the field of biodiversity and ecosystem services.</w:t>
      </w:r>
      <w:r w:rsidRPr="00096538">
        <w:t xml:space="preserve"> This objective will be achieved through the following deliverables:</w:t>
      </w:r>
    </w:p>
    <w:p w14:paraId="6E10F476" w14:textId="1BA7E3FD" w:rsidR="00ED37A6" w:rsidRPr="00096538" w:rsidRDefault="00ED37A6" w:rsidP="00FF5547">
      <w:pPr>
        <w:pStyle w:val="Normalnumber"/>
        <w:numPr>
          <w:ilvl w:val="1"/>
          <w:numId w:val="15"/>
        </w:numPr>
        <w:rPr>
          <w:lang w:eastAsia="en-GB"/>
        </w:rPr>
      </w:pPr>
      <w:r w:rsidRPr="00096538">
        <w:rPr>
          <w:i/>
          <w:lang w:eastAsia="en-GB"/>
        </w:rPr>
        <w:t>Deliverable 4</w:t>
      </w:r>
      <w:r w:rsidR="004E7B74" w:rsidRPr="00096538">
        <w:rPr>
          <w:i/>
          <w:lang w:eastAsia="en-GB"/>
        </w:rPr>
        <w:t xml:space="preserve"> (</w:t>
      </w:r>
      <w:r w:rsidRPr="00096538">
        <w:rPr>
          <w:i/>
          <w:lang w:eastAsia="en-GB"/>
        </w:rPr>
        <w:t>a</w:t>
      </w:r>
      <w:r w:rsidR="004E7B74" w:rsidRPr="00096538">
        <w:rPr>
          <w:i/>
          <w:lang w:eastAsia="en-GB"/>
        </w:rPr>
        <w:t>)</w:t>
      </w:r>
      <w:r w:rsidRPr="00096538">
        <w:rPr>
          <w:i/>
          <w:lang w:eastAsia="en-GB"/>
        </w:rPr>
        <w:t>: Advanced work on policy tools and methodologies</w:t>
      </w:r>
      <w:r w:rsidRPr="00096538">
        <w:rPr>
          <w:lang w:eastAsia="en-GB"/>
        </w:rPr>
        <w:t xml:space="preserve">. </w:t>
      </w:r>
      <w:r w:rsidRPr="00096538">
        <w:rPr>
          <w:kern w:val="14"/>
          <w:lang w:eastAsia="ja-JP"/>
        </w:rPr>
        <w:t xml:space="preserve">This deliverable focuses on assessing policy instruments, further developing the </w:t>
      </w:r>
      <w:r w:rsidR="00200B20" w:rsidRPr="00096538">
        <w:rPr>
          <w:kern w:val="14"/>
          <w:lang w:eastAsia="ja-JP"/>
        </w:rPr>
        <w:t xml:space="preserve">IPBES </w:t>
      </w:r>
      <w:r w:rsidRPr="00096538">
        <w:rPr>
          <w:kern w:val="14"/>
          <w:lang w:eastAsia="ja-JP"/>
        </w:rPr>
        <w:t>policy support web portal and promoting and cataly</w:t>
      </w:r>
      <w:r w:rsidR="00200B20" w:rsidRPr="00096538">
        <w:rPr>
          <w:kern w:val="14"/>
          <w:lang w:eastAsia="ja-JP"/>
        </w:rPr>
        <w:t>s</w:t>
      </w:r>
      <w:r w:rsidRPr="00096538">
        <w:rPr>
          <w:kern w:val="14"/>
          <w:lang w:eastAsia="ja-JP"/>
        </w:rPr>
        <w:t>ing the further development of policy instruments and support tools to fill gaps identified in assessments and related capacity-building activities</w:t>
      </w:r>
      <w:r w:rsidR="004E7B74" w:rsidRPr="00096538">
        <w:rPr>
          <w:rFonts w:eastAsia="SimSun"/>
          <w:lang w:eastAsia="zh-CN"/>
        </w:rPr>
        <w:t>;</w:t>
      </w:r>
    </w:p>
    <w:p w14:paraId="1B7F3E3E" w14:textId="03BCFBF3" w:rsidR="00ED37A6" w:rsidRPr="00096538" w:rsidRDefault="00ED37A6" w:rsidP="004E7B74">
      <w:pPr>
        <w:pStyle w:val="Normalnumber"/>
        <w:numPr>
          <w:ilvl w:val="1"/>
          <w:numId w:val="15"/>
        </w:numPr>
        <w:rPr>
          <w:lang w:eastAsia="en-GB"/>
        </w:rPr>
      </w:pPr>
      <w:r w:rsidRPr="00096538">
        <w:rPr>
          <w:i/>
          <w:lang w:eastAsia="en-GB"/>
        </w:rPr>
        <w:t>Deliverable 4</w:t>
      </w:r>
      <w:r w:rsidR="004E7B74" w:rsidRPr="00096538">
        <w:rPr>
          <w:i/>
          <w:lang w:eastAsia="en-GB"/>
        </w:rPr>
        <w:t xml:space="preserve"> (</w:t>
      </w:r>
      <w:r w:rsidRPr="00096538">
        <w:rPr>
          <w:i/>
          <w:lang w:eastAsia="en-GB"/>
        </w:rPr>
        <w:t>b</w:t>
      </w:r>
      <w:r w:rsidR="004E7B74" w:rsidRPr="00096538">
        <w:rPr>
          <w:i/>
          <w:lang w:eastAsia="en-GB"/>
        </w:rPr>
        <w:t>)</w:t>
      </w:r>
      <w:r w:rsidRPr="00096538">
        <w:rPr>
          <w:i/>
          <w:lang w:eastAsia="en-GB"/>
        </w:rPr>
        <w:t>: Advanced work on scenarios and models of biodiversity and ecosystem services</w:t>
      </w:r>
      <w:r w:rsidRPr="00096538">
        <w:rPr>
          <w:lang w:eastAsia="en-GB"/>
        </w:rPr>
        <w:t xml:space="preserve">. This </w:t>
      </w:r>
      <w:r w:rsidRPr="00096538">
        <w:t xml:space="preserve">deliverable consists </w:t>
      </w:r>
      <w:r w:rsidR="0025118A" w:rsidRPr="00096538">
        <w:t xml:space="preserve">of </w:t>
      </w:r>
      <w:r w:rsidRPr="00096538">
        <w:t>providing expert advice to expert groups assess</w:t>
      </w:r>
      <w:r w:rsidR="0025118A" w:rsidRPr="00096538">
        <w:t>ing</w:t>
      </w:r>
      <w:r w:rsidRPr="00096538">
        <w:t xml:space="preserve"> the use of existing models and scenarios</w:t>
      </w:r>
      <w:r w:rsidR="0025118A" w:rsidRPr="00096538">
        <w:t>,</w:t>
      </w:r>
      <w:r w:rsidRPr="00096538">
        <w:t xml:space="preserve"> and catalysing the development of new scenarios and associated models for the future work of </w:t>
      </w:r>
      <w:r w:rsidR="00200B20" w:rsidRPr="00096538">
        <w:t>IPBES</w:t>
      </w:r>
      <w:r w:rsidR="004E7B74" w:rsidRPr="00096538">
        <w:t>;</w:t>
      </w:r>
    </w:p>
    <w:p w14:paraId="7B838F3C" w14:textId="40F2A12A" w:rsidR="00ED37A6" w:rsidRPr="00096538" w:rsidRDefault="00ED37A6" w:rsidP="004E7B74">
      <w:pPr>
        <w:pStyle w:val="Normalnumber"/>
        <w:numPr>
          <w:ilvl w:val="1"/>
          <w:numId w:val="15"/>
        </w:numPr>
        <w:rPr>
          <w:lang w:eastAsia="en-GB"/>
        </w:rPr>
      </w:pPr>
      <w:r w:rsidRPr="00096538">
        <w:rPr>
          <w:i/>
          <w:lang w:eastAsia="en-GB"/>
        </w:rPr>
        <w:t>Deliverable 4</w:t>
      </w:r>
      <w:r w:rsidR="004E7B74" w:rsidRPr="00096538">
        <w:rPr>
          <w:i/>
          <w:lang w:eastAsia="en-GB"/>
        </w:rPr>
        <w:t xml:space="preserve"> (</w:t>
      </w:r>
      <w:r w:rsidRPr="00096538">
        <w:rPr>
          <w:i/>
          <w:lang w:eastAsia="en-GB"/>
        </w:rPr>
        <w:t>c</w:t>
      </w:r>
      <w:r w:rsidR="004E7B74" w:rsidRPr="00096538">
        <w:rPr>
          <w:i/>
          <w:lang w:eastAsia="en-GB"/>
        </w:rPr>
        <w:t>)</w:t>
      </w:r>
      <w:r w:rsidRPr="00096538">
        <w:rPr>
          <w:i/>
          <w:lang w:eastAsia="en-GB"/>
        </w:rPr>
        <w:t>: Advanced work on multiple values</w:t>
      </w:r>
      <w:r w:rsidRPr="00096538">
        <w:rPr>
          <w:lang w:eastAsia="en-GB"/>
        </w:rPr>
        <w:t>. This deliverable consists</w:t>
      </w:r>
      <w:r w:rsidRPr="00096538">
        <w:t xml:space="preserve"> </w:t>
      </w:r>
      <w:r w:rsidR="0025118A" w:rsidRPr="00096538">
        <w:t xml:space="preserve">of </w:t>
      </w:r>
      <w:r w:rsidRPr="00096538">
        <w:t xml:space="preserve">providing expert advice on the integration of multiple conceptualizations of values into the other deliverables of the work programme, in particular the assessments and policy tools, and further work building on the </w:t>
      </w:r>
      <w:r w:rsidR="00CD3409" w:rsidRPr="00096538">
        <w:t xml:space="preserve">methodological </w:t>
      </w:r>
      <w:r w:rsidRPr="00096538">
        <w:t xml:space="preserve">assessment regarding the diverse conceptualization of multiple values of nature and its </w:t>
      </w:r>
      <w:r w:rsidR="006B2B91" w:rsidRPr="00096538">
        <w:t>contributions</w:t>
      </w:r>
      <w:r w:rsidRPr="00096538">
        <w:t>, including biodiversity and e</w:t>
      </w:r>
      <w:r w:rsidR="0066082B" w:rsidRPr="00096538">
        <w:t>cosystem functions and services</w:t>
      </w:r>
      <w:r w:rsidRPr="00096538">
        <w:t>.</w:t>
      </w:r>
    </w:p>
    <w:p w14:paraId="011AF247" w14:textId="66BF9EA6" w:rsidR="00ED37A6" w:rsidRPr="00096538" w:rsidRDefault="00ED37A6" w:rsidP="00FF5547">
      <w:pPr>
        <w:pStyle w:val="Normalnumber"/>
        <w:numPr>
          <w:ilvl w:val="0"/>
          <w:numId w:val="13"/>
        </w:numPr>
      </w:pPr>
      <w:r w:rsidRPr="00096538">
        <w:rPr>
          <w:b/>
        </w:rPr>
        <w:t>Objective 5</w:t>
      </w:r>
      <w:r w:rsidRPr="00096538">
        <w:t xml:space="preserve">: </w:t>
      </w:r>
      <w:r w:rsidR="00775A59" w:rsidRPr="00096538">
        <w:rPr>
          <w:b/>
        </w:rPr>
        <w:t>c</w:t>
      </w:r>
      <w:r w:rsidRPr="00096538">
        <w:rPr>
          <w:b/>
        </w:rPr>
        <w:t>ommunicating and engaging</w:t>
      </w:r>
      <w:r w:rsidRPr="00096538">
        <w:t xml:space="preserve">: </w:t>
      </w:r>
      <w:r w:rsidRPr="00096538">
        <w:rPr>
          <w:i/>
        </w:rPr>
        <w:t xml:space="preserve">To strengthen the involvement of the members and stakeholders of </w:t>
      </w:r>
      <w:r w:rsidR="00397ABA" w:rsidRPr="00096538">
        <w:rPr>
          <w:i/>
        </w:rPr>
        <w:t>IPBES</w:t>
      </w:r>
      <w:r w:rsidRPr="00096538">
        <w:rPr>
          <w:i/>
        </w:rPr>
        <w:t xml:space="preserve">, </w:t>
      </w:r>
      <w:r w:rsidR="00A24207" w:rsidRPr="00096538">
        <w:rPr>
          <w:i/>
        </w:rPr>
        <w:t xml:space="preserve">the </w:t>
      </w:r>
      <w:r w:rsidRPr="00096538">
        <w:rPr>
          <w:i/>
        </w:rPr>
        <w:t>visibility</w:t>
      </w:r>
      <w:r w:rsidR="00A24207" w:rsidRPr="00096538">
        <w:rPr>
          <w:i/>
        </w:rPr>
        <w:t xml:space="preserve"> of IPBES</w:t>
      </w:r>
      <w:r w:rsidRPr="00096538">
        <w:rPr>
          <w:i/>
        </w:rPr>
        <w:t xml:space="preserve"> and the use of </w:t>
      </w:r>
      <w:r w:rsidR="00A24207" w:rsidRPr="00096538">
        <w:rPr>
          <w:i/>
        </w:rPr>
        <w:t xml:space="preserve">IPBES </w:t>
      </w:r>
      <w:r w:rsidRPr="00096538">
        <w:rPr>
          <w:i/>
        </w:rPr>
        <w:t>products</w:t>
      </w:r>
      <w:r w:rsidRPr="00096538">
        <w:t>. This objective will be achieved through the following deliverables:</w:t>
      </w:r>
    </w:p>
    <w:p w14:paraId="01CD3C7A" w14:textId="182000F5" w:rsidR="00ED37A6" w:rsidRPr="00096538" w:rsidRDefault="00ED37A6" w:rsidP="00FF5547">
      <w:pPr>
        <w:pStyle w:val="Normalnumber"/>
        <w:numPr>
          <w:ilvl w:val="1"/>
          <w:numId w:val="15"/>
        </w:numPr>
      </w:pPr>
      <w:r w:rsidRPr="00096538">
        <w:rPr>
          <w:i/>
          <w:lang w:eastAsia="en-GB"/>
        </w:rPr>
        <w:t>Deliverable 5</w:t>
      </w:r>
      <w:r w:rsidR="004E7B74" w:rsidRPr="00096538">
        <w:rPr>
          <w:i/>
          <w:lang w:eastAsia="en-GB"/>
        </w:rPr>
        <w:t xml:space="preserve"> (</w:t>
      </w:r>
      <w:r w:rsidRPr="00096538">
        <w:rPr>
          <w:i/>
          <w:lang w:eastAsia="en-GB"/>
        </w:rPr>
        <w:t>a</w:t>
      </w:r>
      <w:r w:rsidR="004E7B74" w:rsidRPr="00096538">
        <w:rPr>
          <w:i/>
          <w:lang w:eastAsia="en-GB"/>
        </w:rPr>
        <w:t>)</w:t>
      </w:r>
      <w:r w:rsidRPr="00096538">
        <w:rPr>
          <w:i/>
          <w:lang w:eastAsia="en-GB"/>
        </w:rPr>
        <w:t>: Strengthened communication</w:t>
      </w:r>
      <w:r w:rsidRPr="00096538">
        <w:rPr>
          <w:lang w:eastAsia="en-GB"/>
        </w:rPr>
        <w:t>.</w:t>
      </w:r>
      <w:r w:rsidRPr="00096538">
        <w:t xml:space="preserve"> This deliverable </w:t>
      </w:r>
      <w:r w:rsidRPr="00096538">
        <w:rPr>
          <w:rFonts w:eastAsia="SimSun"/>
          <w:lang w:eastAsia="zh-CN"/>
        </w:rPr>
        <w:t xml:space="preserve">builds on the work initiated and lessons learned during the first </w:t>
      </w:r>
      <w:r w:rsidR="00200B20" w:rsidRPr="00096538">
        <w:rPr>
          <w:rFonts w:eastAsia="SimSun"/>
          <w:lang w:eastAsia="zh-CN"/>
        </w:rPr>
        <w:t xml:space="preserve">IPBES </w:t>
      </w:r>
      <w:r w:rsidRPr="00096538">
        <w:rPr>
          <w:rFonts w:eastAsia="SimSun"/>
          <w:lang w:eastAsia="zh-CN"/>
        </w:rPr>
        <w:t>work programme and includes the continuation of the implementation of</w:t>
      </w:r>
      <w:r w:rsidRPr="00096538">
        <w:t xml:space="preserve"> </w:t>
      </w:r>
      <w:r w:rsidRPr="00096538">
        <w:rPr>
          <w:kern w:val="14"/>
          <w:lang w:eastAsia="ja-JP"/>
        </w:rPr>
        <w:t xml:space="preserve">the </w:t>
      </w:r>
      <w:r w:rsidR="00200B20" w:rsidRPr="00096538">
        <w:rPr>
          <w:kern w:val="14"/>
          <w:lang w:eastAsia="ja-JP"/>
        </w:rPr>
        <w:t xml:space="preserve">IPBES </w:t>
      </w:r>
      <w:r w:rsidRPr="00096538">
        <w:rPr>
          <w:kern w:val="14"/>
          <w:lang w:eastAsia="ja-JP"/>
        </w:rPr>
        <w:t>communication and outreach strategy</w:t>
      </w:r>
      <w:r w:rsidRPr="00096538">
        <w:rPr>
          <w:rStyle w:val="FootnoteReference"/>
          <w:kern w:val="14"/>
          <w:szCs w:val="20"/>
          <w:lang w:eastAsia="ja-JP"/>
        </w:rPr>
        <w:footnoteReference w:id="16"/>
      </w:r>
      <w:r w:rsidRPr="00096538">
        <w:rPr>
          <w:kern w:val="14"/>
          <w:lang w:eastAsia="ja-JP"/>
        </w:rPr>
        <w:t xml:space="preserve"> with a view </w:t>
      </w:r>
      <w:r w:rsidRPr="00096538">
        <w:t xml:space="preserve">to increasing the visibility of </w:t>
      </w:r>
      <w:r w:rsidR="00200B20" w:rsidRPr="00096538">
        <w:t>IPBES</w:t>
      </w:r>
      <w:r w:rsidRPr="00096538">
        <w:t xml:space="preserve"> and its products and </w:t>
      </w:r>
      <w:r w:rsidR="008C7A57" w:rsidRPr="00096538">
        <w:t xml:space="preserve">the </w:t>
      </w:r>
      <w:r w:rsidRPr="00096538">
        <w:t xml:space="preserve">use </w:t>
      </w:r>
      <w:r w:rsidR="008C7A57" w:rsidRPr="00096538">
        <w:t xml:space="preserve">of IPBES products </w:t>
      </w:r>
      <w:r w:rsidRPr="00096538">
        <w:t>by Governments and stakeholders</w:t>
      </w:r>
      <w:r w:rsidR="0066345A" w:rsidRPr="00096538">
        <w:t>;</w:t>
      </w:r>
    </w:p>
    <w:p w14:paraId="3995CE04" w14:textId="670AD305" w:rsidR="00ED37A6" w:rsidRPr="00096538" w:rsidRDefault="00ED37A6" w:rsidP="004E7B74">
      <w:pPr>
        <w:pStyle w:val="Normalnumber"/>
        <w:numPr>
          <w:ilvl w:val="1"/>
          <w:numId w:val="15"/>
        </w:numPr>
        <w:rPr>
          <w:kern w:val="14"/>
          <w:lang w:eastAsia="ja-JP"/>
        </w:rPr>
      </w:pPr>
      <w:r w:rsidRPr="00096538">
        <w:rPr>
          <w:i/>
          <w:lang w:eastAsia="en-GB"/>
        </w:rPr>
        <w:t>Deliverable 5</w:t>
      </w:r>
      <w:r w:rsidR="004E7B74" w:rsidRPr="00096538">
        <w:rPr>
          <w:i/>
          <w:lang w:eastAsia="en-GB"/>
        </w:rPr>
        <w:t xml:space="preserve"> (</w:t>
      </w:r>
      <w:r w:rsidRPr="00096538">
        <w:rPr>
          <w:i/>
          <w:lang w:eastAsia="en-GB"/>
        </w:rPr>
        <w:t>b</w:t>
      </w:r>
      <w:r w:rsidR="004E7B74" w:rsidRPr="00096538">
        <w:rPr>
          <w:i/>
          <w:lang w:eastAsia="en-GB"/>
        </w:rPr>
        <w:t>)</w:t>
      </w:r>
      <w:r w:rsidRPr="00096538">
        <w:rPr>
          <w:i/>
          <w:lang w:eastAsia="en-GB"/>
        </w:rPr>
        <w:t>: Strengthened engagement of Governments and stakeholders</w:t>
      </w:r>
      <w:r w:rsidRPr="00096538">
        <w:rPr>
          <w:lang w:eastAsia="en-GB"/>
        </w:rPr>
        <w:t>. T</w:t>
      </w:r>
      <w:r w:rsidRPr="00096538">
        <w:t xml:space="preserve">his deliverable </w:t>
      </w:r>
      <w:r w:rsidRPr="00096538">
        <w:rPr>
          <w:rFonts w:eastAsia="SimSun"/>
          <w:lang w:eastAsia="zh-CN"/>
        </w:rPr>
        <w:t>builds on the work initiated and lessons learned during the first work programme and includes the continuation of the implementation of</w:t>
      </w:r>
      <w:r w:rsidRPr="00096538">
        <w:t xml:space="preserve"> </w:t>
      </w:r>
      <w:r w:rsidRPr="00096538">
        <w:rPr>
          <w:kern w:val="14"/>
          <w:lang w:eastAsia="ja-JP"/>
        </w:rPr>
        <w:t xml:space="preserve">the </w:t>
      </w:r>
      <w:r w:rsidR="00200B20" w:rsidRPr="00096538">
        <w:rPr>
          <w:kern w:val="14"/>
          <w:lang w:eastAsia="ja-JP"/>
        </w:rPr>
        <w:t xml:space="preserve">IPBES </w:t>
      </w:r>
      <w:r w:rsidRPr="00096538">
        <w:rPr>
          <w:kern w:val="14"/>
          <w:lang w:eastAsia="ja-JP"/>
        </w:rPr>
        <w:t>stakeholder engagement strategy.</w:t>
      </w:r>
      <w:r w:rsidRPr="00096538">
        <w:rPr>
          <w:rStyle w:val="FootnoteReference"/>
          <w:kern w:val="14"/>
          <w:szCs w:val="20"/>
          <w:lang w:eastAsia="ja-JP"/>
        </w:rPr>
        <w:footnoteReference w:id="17"/>
      </w:r>
      <w:r w:rsidRPr="00096538">
        <w:t xml:space="preserve"> </w:t>
      </w:r>
      <w:r w:rsidR="00200B20" w:rsidRPr="00096538">
        <w:rPr>
          <w:kern w:val="14"/>
          <w:lang w:eastAsia="ja-JP"/>
        </w:rPr>
        <w:t>IPBES</w:t>
      </w:r>
      <w:r w:rsidRPr="00096538">
        <w:rPr>
          <w:kern w:val="14"/>
          <w:lang w:eastAsia="ja-JP"/>
        </w:rPr>
        <w:t xml:space="preserve"> will continue to engage with:</w:t>
      </w:r>
    </w:p>
    <w:p w14:paraId="430D4F8C" w14:textId="4C3B84A2" w:rsidR="00ED37A6" w:rsidRPr="00096538" w:rsidRDefault="00ED37A6" w:rsidP="00FF5547">
      <w:pPr>
        <w:pStyle w:val="Normalnumber"/>
        <w:numPr>
          <w:ilvl w:val="2"/>
          <w:numId w:val="13"/>
        </w:numPr>
      </w:pPr>
      <w:r w:rsidRPr="00096538">
        <w:t xml:space="preserve">Governments, in particular by convening meetings of </w:t>
      </w:r>
      <w:r w:rsidR="005216CD" w:rsidRPr="00096538">
        <w:t xml:space="preserve">IPBES </w:t>
      </w:r>
      <w:r w:rsidRPr="00096538">
        <w:t xml:space="preserve">national focal points to reflect on particular aspects of the implementation of the work programme or on the review and uptake of </w:t>
      </w:r>
      <w:r w:rsidR="005216CD" w:rsidRPr="00096538">
        <w:t xml:space="preserve">IPBES </w:t>
      </w:r>
      <w:r w:rsidRPr="00096538">
        <w:t xml:space="preserve">assessment reports or other </w:t>
      </w:r>
      <w:r w:rsidR="005216CD" w:rsidRPr="00096538">
        <w:t xml:space="preserve">IPBES </w:t>
      </w:r>
      <w:r w:rsidRPr="00096538">
        <w:t>products</w:t>
      </w:r>
      <w:r w:rsidR="004E7B74" w:rsidRPr="00096538">
        <w:t>;</w:t>
      </w:r>
    </w:p>
    <w:p w14:paraId="70B18227" w14:textId="19DAE202" w:rsidR="00ED37A6" w:rsidRPr="00096538" w:rsidRDefault="00ED37A6" w:rsidP="00FF5547">
      <w:pPr>
        <w:pStyle w:val="Normalnumber"/>
        <w:numPr>
          <w:ilvl w:val="2"/>
          <w:numId w:val="13"/>
        </w:numPr>
      </w:pPr>
      <w:r w:rsidRPr="00096538">
        <w:t xml:space="preserve">The United Nations Environment Programme, the United Nations Development Programme, the United Nations Educational, Scientific and Cultural Organization and the Food and Agriculture Organization of the United Nations in the context of the collaborative partnership </w:t>
      </w:r>
      <w:r w:rsidR="00FF4770" w:rsidRPr="00096538">
        <w:t xml:space="preserve">arrangement </w:t>
      </w:r>
      <w:r w:rsidRPr="00096538">
        <w:t>between the Plenary and th</w:t>
      </w:r>
      <w:r w:rsidR="007C17CC" w:rsidRPr="00096538">
        <w:t>o</w:t>
      </w:r>
      <w:r w:rsidRPr="00096538">
        <w:t xml:space="preserve">se </w:t>
      </w:r>
      <w:r w:rsidR="004F72D7" w:rsidRPr="00096538">
        <w:t>entities</w:t>
      </w:r>
      <w:r w:rsidR="00C1075C" w:rsidRPr="00096538">
        <w:t>;</w:t>
      </w:r>
      <w:r w:rsidRPr="00096538">
        <w:rPr>
          <w:vertAlign w:val="superscript"/>
        </w:rPr>
        <w:footnoteReference w:id="18"/>
      </w:r>
    </w:p>
    <w:p w14:paraId="64DAF944" w14:textId="68B349E9" w:rsidR="00ED37A6" w:rsidRPr="00096538" w:rsidRDefault="00ED37A6" w:rsidP="00FF5547">
      <w:pPr>
        <w:pStyle w:val="Normalnumber"/>
        <w:numPr>
          <w:ilvl w:val="2"/>
          <w:numId w:val="13"/>
        </w:numPr>
      </w:pPr>
      <w:r w:rsidRPr="00096538">
        <w:t xml:space="preserve">The Convention on Biological Diversity, the Convention on </w:t>
      </w:r>
      <w:r w:rsidR="005216CD" w:rsidRPr="00096538">
        <w:t xml:space="preserve">the Conservation of </w:t>
      </w:r>
      <w:r w:rsidRPr="00096538">
        <w:t>Migratory Species of Wild Animals, the Convention on Wetlands</w:t>
      </w:r>
      <w:r w:rsidR="004F72D7" w:rsidRPr="00096538">
        <w:rPr>
          <w:rFonts w:ascii="Helvetica Neue" w:eastAsia="Arial" w:hAnsi="Helvetica Neue" w:cs="Arial"/>
          <w:color w:val="333333"/>
          <w:sz w:val="21"/>
          <w:szCs w:val="21"/>
          <w:shd w:val="clear" w:color="auto" w:fill="FFFFFF"/>
          <w:lang w:bidi="en-US"/>
        </w:rPr>
        <w:t xml:space="preserve"> </w:t>
      </w:r>
      <w:r w:rsidR="004F72D7" w:rsidRPr="00096538">
        <w:rPr>
          <w:lang w:bidi="en-US"/>
        </w:rPr>
        <w:t>of International Importance Especially as Waterfowl Habitat</w:t>
      </w:r>
      <w:r w:rsidRPr="00096538">
        <w:t>, the Convention on International Trade in Endangered Species of Wild Fauna and Flora and the United Nations Convention to Combat Desertification</w:t>
      </w:r>
      <w:r w:rsidR="00360702" w:rsidRPr="00096538">
        <w:rPr>
          <w:rFonts w:ascii="Helvetica Neue" w:eastAsia="Arial" w:hAnsi="Helvetica Neue" w:cs="Arial"/>
          <w:b/>
          <w:bCs/>
          <w:color w:val="0063C6"/>
          <w:sz w:val="21"/>
          <w:szCs w:val="21"/>
          <w:shd w:val="clear" w:color="auto" w:fill="F5F5F5"/>
          <w:lang w:bidi="en-US"/>
        </w:rPr>
        <w:t xml:space="preserve"> </w:t>
      </w:r>
      <w:r w:rsidR="00360702" w:rsidRPr="00096538">
        <w:rPr>
          <w:bCs/>
          <w:lang w:bidi="en-US"/>
        </w:rPr>
        <w:t>in Those Countries Experiencing Serious Drought and/or Desertification, Particularly in Africa</w:t>
      </w:r>
      <w:r w:rsidRPr="00096538">
        <w:t xml:space="preserve">, in the context of the memoranda of understanding between the </w:t>
      </w:r>
      <w:r w:rsidR="00360702" w:rsidRPr="00096538">
        <w:t xml:space="preserve">IPBES </w:t>
      </w:r>
      <w:r w:rsidRPr="00096538">
        <w:t>secretariat and the secretariats of th</w:t>
      </w:r>
      <w:r w:rsidR="00360702" w:rsidRPr="00096538">
        <w:t>o</w:t>
      </w:r>
      <w:r w:rsidRPr="00096538">
        <w:t xml:space="preserve">se agreements and </w:t>
      </w:r>
      <w:r w:rsidR="00360702" w:rsidRPr="00096538">
        <w:t xml:space="preserve">the IPBES secretariat and </w:t>
      </w:r>
      <w:r w:rsidR="0035078E" w:rsidRPr="00096538">
        <w:t>IPCC</w:t>
      </w:r>
      <w:r w:rsidR="00C1075C" w:rsidRPr="00096538">
        <w:t>;</w:t>
      </w:r>
    </w:p>
    <w:p w14:paraId="3F99A382" w14:textId="1F45BD2A" w:rsidR="00ED37A6" w:rsidRPr="00096538" w:rsidRDefault="00ED37A6" w:rsidP="00FF5547">
      <w:pPr>
        <w:pStyle w:val="Normalnumber"/>
        <w:numPr>
          <w:ilvl w:val="2"/>
          <w:numId w:val="13"/>
        </w:numPr>
      </w:pPr>
      <w:r w:rsidRPr="00096538">
        <w:t>A limited number of strategic partners in the context of agreements to be prolonged or concluded under the guidance of the Bureau</w:t>
      </w:r>
      <w:r w:rsidR="00C1075C" w:rsidRPr="00096538">
        <w:t>;</w:t>
      </w:r>
    </w:p>
    <w:p w14:paraId="04228B18" w14:textId="2B19AE74" w:rsidR="00ED37A6" w:rsidRPr="00096538" w:rsidRDefault="00ED37A6" w:rsidP="00FF5547">
      <w:pPr>
        <w:pStyle w:val="Normalnumber"/>
        <w:numPr>
          <w:ilvl w:val="2"/>
          <w:numId w:val="13"/>
        </w:numPr>
      </w:pPr>
      <w:r w:rsidRPr="00096538">
        <w:t>A larger set of collaborative supporters, who through their own work</w:t>
      </w:r>
      <w:r w:rsidR="007C17CC" w:rsidRPr="00096538">
        <w:t xml:space="preserve"> will contribute</w:t>
      </w:r>
      <w:r w:rsidRPr="00096538">
        <w:t xml:space="preserve"> to the overall objective of </w:t>
      </w:r>
      <w:r w:rsidR="00360702" w:rsidRPr="00096538">
        <w:t>IPBES</w:t>
      </w:r>
      <w:r w:rsidRPr="00096538">
        <w:t xml:space="preserve"> and the implementation of the work programme up to 2030</w:t>
      </w:r>
      <w:r w:rsidR="00C45B05" w:rsidRPr="00096538">
        <w:t>,</w:t>
      </w:r>
      <w:r w:rsidRPr="00096538">
        <w:t xml:space="preserve"> </w:t>
      </w:r>
      <w:r w:rsidR="00C45B05" w:rsidRPr="00096538">
        <w:t>to</w:t>
      </w:r>
      <w:r w:rsidRPr="00096538">
        <w:t xml:space="preserve"> be </w:t>
      </w:r>
      <w:r w:rsidR="00C45B05" w:rsidRPr="00096538">
        <w:t xml:space="preserve">selected by the Bureau, and </w:t>
      </w:r>
      <w:r w:rsidRPr="00096538">
        <w:t>recogni</w:t>
      </w:r>
      <w:r w:rsidR="00DC0DAE" w:rsidRPr="00096538">
        <w:t>z</w:t>
      </w:r>
      <w:r w:rsidRPr="00096538">
        <w:t>ed on the IPBES website.</w:t>
      </w:r>
    </w:p>
    <w:p w14:paraId="3C3EDB88" w14:textId="0FB505B0" w:rsidR="00ED37A6" w:rsidRPr="00096538" w:rsidRDefault="00ED37A6" w:rsidP="00FF5547">
      <w:pPr>
        <w:pStyle w:val="Normalnumber"/>
        <w:numPr>
          <w:ilvl w:val="0"/>
          <w:numId w:val="13"/>
        </w:numPr>
      </w:pPr>
      <w:r w:rsidRPr="00096538">
        <w:rPr>
          <w:b/>
        </w:rPr>
        <w:t>Objective 6:</w:t>
      </w:r>
      <w:r w:rsidRPr="00096538">
        <w:t xml:space="preserve"> </w:t>
      </w:r>
      <w:r w:rsidRPr="00096538">
        <w:rPr>
          <w:b/>
          <w:lang w:eastAsia="en-GB"/>
        </w:rPr>
        <w:t>Reviewing effectiveness</w:t>
      </w:r>
      <w:r w:rsidRPr="00096538">
        <w:rPr>
          <w:i/>
          <w:lang w:eastAsia="en-GB"/>
        </w:rPr>
        <w:t xml:space="preserve">: To ensure </w:t>
      </w:r>
      <w:r w:rsidR="004433A9" w:rsidRPr="00096538">
        <w:rPr>
          <w:i/>
          <w:lang w:eastAsia="en-GB"/>
        </w:rPr>
        <w:t>the</w:t>
      </w:r>
      <w:r w:rsidRPr="00096538">
        <w:rPr>
          <w:i/>
          <w:lang w:eastAsia="en-GB"/>
        </w:rPr>
        <w:t xml:space="preserve"> regular internal and external review of the effectiveness of </w:t>
      </w:r>
      <w:r w:rsidR="004433A9" w:rsidRPr="00096538">
        <w:rPr>
          <w:i/>
          <w:lang w:eastAsia="en-GB"/>
        </w:rPr>
        <w:t>IPBES</w:t>
      </w:r>
      <w:r w:rsidRPr="00096538">
        <w:rPr>
          <w:lang w:eastAsia="en-GB"/>
        </w:rPr>
        <w:t xml:space="preserve">. </w:t>
      </w:r>
    </w:p>
    <w:p w14:paraId="5278B2A4" w14:textId="01D36994" w:rsidR="00ED37A6" w:rsidRPr="00096538" w:rsidRDefault="00ED37A6" w:rsidP="004E7B74">
      <w:pPr>
        <w:pStyle w:val="Normalnumber"/>
        <w:numPr>
          <w:ilvl w:val="0"/>
          <w:numId w:val="0"/>
        </w:numPr>
        <w:ind w:left="1247"/>
      </w:pPr>
      <w:r w:rsidRPr="00096538">
        <w:rPr>
          <w:i/>
        </w:rPr>
        <w:t>Deliverable 6</w:t>
      </w:r>
      <w:r w:rsidR="000E2665" w:rsidRPr="00096538">
        <w:rPr>
          <w:i/>
        </w:rPr>
        <w:t>: R</w:t>
      </w:r>
      <w:r w:rsidRPr="00096538">
        <w:rPr>
          <w:i/>
        </w:rPr>
        <w:t>eviewed effectiveness</w:t>
      </w:r>
      <w:r w:rsidRPr="00096538">
        <w:t xml:space="preserve">. This deliverable </w:t>
      </w:r>
      <w:r w:rsidR="00574E82" w:rsidRPr="00096538">
        <w:t xml:space="preserve">is </w:t>
      </w:r>
      <w:r w:rsidRPr="00096538">
        <w:t>aim</w:t>
      </w:r>
      <w:r w:rsidR="00574E82" w:rsidRPr="00096538">
        <w:t>ed</w:t>
      </w:r>
      <w:r w:rsidRPr="00096538">
        <w:t xml:space="preserve"> at ensuring that the outcome of the review of the first work programme informs the implementation of the work programme </w:t>
      </w:r>
      <w:r w:rsidR="00574E82" w:rsidRPr="00096538">
        <w:t>up</w:t>
      </w:r>
      <w:r w:rsidRPr="00096538">
        <w:t xml:space="preserve"> to 2030 and that a procedure is developed for a midterm and a final review of the work programme up to 2030. </w:t>
      </w:r>
    </w:p>
    <w:p w14:paraId="46391B51" w14:textId="2685F190" w:rsidR="00327006" w:rsidRPr="00096538" w:rsidRDefault="000E0004" w:rsidP="000E0004">
      <w:pPr>
        <w:pStyle w:val="CH2"/>
      </w:pPr>
      <w:r w:rsidRPr="00096538">
        <w:tab/>
      </w:r>
      <w:r w:rsidR="00327006" w:rsidRPr="00096538">
        <w:t>C.</w:t>
      </w:r>
      <w:r w:rsidR="00327006" w:rsidRPr="00096538">
        <w:tab/>
      </w:r>
      <w:r w:rsidR="00ED37A6" w:rsidRPr="00096538">
        <w:t>Deliverables continuing from the first work programme (2014</w:t>
      </w:r>
      <w:r w:rsidR="000701D0" w:rsidRPr="00096538">
        <w:t>–</w:t>
      </w:r>
      <w:r w:rsidR="00ED37A6" w:rsidRPr="00096538">
        <w:t>2018)</w:t>
      </w:r>
    </w:p>
    <w:p w14:paraId="33588FC8" w14:textId="7B90EDE3" w:rsidR="00ED37A6" w:rsidRPr="00096538" w:rsidRDefault="00ED37A6" w:rsidP="00FF5547">
      <w:pPr>
        <w:pStyle w:val="Normalnumber"/>
        <w:numPr>
          <w:ilvl w:val="0"/>
          <w:numId w:val="13"/>
        </w:numPr>
      </w:pPr>
      <w:r w:rsidRPr="00096538">
        <w:t xml:space="preserve">The </w:t>
      </w:r>
      <w:r w:rsidR="006C4E7A" w:rsidRPr="00096538">
        <w:t xml:space="preserve">reports on the </w:t>
      </w:r>
      <w:r w:rsidRPr="00096538">
        <w:t xml:space="preserve">thematic assessment of the sustainable use of wild species and the methodological assessment regarding the diverse conceptualization of multiple values of nature and its benefits, including biodiversity and ecosystem functions and services, initiated by the Plenary in decision IPBES-6/1 as part of the first work programme, will be prepared </w:t>
      </w:r>
      <w:r w:rsidRPr="00096538">
        <w:rPr>
          <w:rFonts w:eastAsia="SimSun"/>
          <w:lang w:eastAsia="zh-CN"/>
        </w:rPr>
        <w:t>for consideration by the Plenary</w:t>
      </w:r>
      <w:r w:rsidRPr="00096538">
        <w:t xml:space="preserve"> at its ninth session.</w:t>
      </w:r>
    </w:p>
    <w:p w14:paraId="6790B71B" w14:textId="4DF1CB25" w:rsidR="00ED37A6" w:rsidRPr="00096538" w:rsidRDefault="00ED37A6" w:rsidP="00FF5547">
      <w:pPr>
        <w:pStyle w:val="Normalnumber"/>
        <w:numPr>
          <w:ilvl w:val="0"/>
          <w:numId w:val="13"/>
        </w:numPr>
      </w:pPr>
      <w:r w:rsidRPr="00096538">
        <w:t xml:space="preserve">The </w:t>
      </w:r>
      <w:r w:rsidR="00CB58D1" w:rsidRPr="00096538">
        <w:t xml:space="preserve">report on the </w:t>
      </w:r>
      <w:r w:rsidRPr="00096538">
        <w:t xml:space="preserve">thematic assessment of invasive alien species, </w:t>
      </w:r>
      <w:r w:rsidR="007C17CC" w:rsidRPr="00096538">
        <w:t xml:space="preserve">also </w:t>
      </w:r>
      <w:r w:rsidRPr="00096538">
        <w:t>initiated by the Plenary in decision IPBES-6/1 as part of the first work programme, will be prepared</w:t>
      </w:r>
      <w:r w:rsidRPr="00096538">
        <w:rPr>
          <w:rFonts w:eastAsia="SimSun"/>
          <w:lang w:eastAsia="zh-CN"/>
        </w:rPr>
        <w:t xml:space="preserve"> for consideration by the Plenary</w:t>
      </w:r>
      <w:r w:rsidRPr="00096538">
        <w:t xml:space="preserve"> at its tenth session.</w:t>
      </w:r>
    </w:p>
    <w:p w14:paraId="35CD83A4" w14:textId="500B23E8" w:rsidR="00ED37A6" w:rsidRPr="00096538" w:rsidRDefault="000E0004" w:rsidP="000E0004">
      <w:pPr>
        <w:pStyle w:val="CH2"/>
        <w:rPr>
          <w:b w:val="0"/>
        </w:rPr>
      </w:pPr>
      <w:r w:rsidRPr="00096538">
        <w:tab/>
      </w:r>
      <w:r w:rsidR="00143BA2" w:rsidRPr="00096538">
        <w:t>D.</w:t>
      </w:r>
      <w:r w:rsidR="00ED37A6" w:rsidRPr="00096538">
        <w:tab/>
        <w:t xml:space="preserve">Timeline of deliverables and future calls for </w:t>
      </w:r>
      <w:r w:rsidR="000701D0" w:rsidRPr="00096538">
        <w:t>requests, inputs and suggestions</w:t>
      </w:r>
    </w:p>
    <w:p w14:paraId="283FF595" w14:textId="03FAFD4B" w:rsidR="00ED37A6" w:rsidRPr="00096538" w:rsidRDefault="00ED37A6" w:rsidP="00FF5547">
      <w:pPr>
        <w:pStyle w:val="Normalnumber"/>
        <w:numPr>
          <w:ilvl w:val="0"/>
          <w:numId w:val="13"/>
        </w:numPr>
        <w:rPr>
          <w:lang w:eastAsia="en-GB"/>
        </w:rPr>
      </w:pPr>
      <w:r w:rsidRPr="00096538">
        <w:rPr>
          <w:lang w:eastAsia="en-GB"/>
        </w:rPr>
        <w:t>In addition</w:t>
      </w:r>
      <w:r w:rsidR="00CB58D1" w:rsidRPr="00096538">
        <w:rPr>
          <w:lang w:eastAsia="en-GB"/>
        </w:rPr>
        <w:t xml:space="preserve"> to the deliverables continuing from the first work programme (section C above and figure 2)</w:t>
      </w:r>
      <w:r w:rsidRPr="00096538">
        <w:rPr>
          <w:lang w:eastAsia="en-GB"/>
        </w:rPr>
        <w:t xml:space="preserve">, eight other assessments </w:t>
      </w:r>
      <w:r w:rsidR="00CB58D1" w:rsidRPr="00096538">
        <w:rPr>
          <w:lang w:eastAsia="en-GB"/>
        </w:rPr>
        <w:t xml:space="preserve">may be </w:t>
      </w:r>
      <w:r w:rsidRPr="00096538">
        <w:rPr>
          <w:lang w:eastAsia="en-GB"/>
        </w:rPr>
        <w:t>conducted under objective 1, distributed in time as follows:</w:t>
      </w:r>
    </w:p>
    <w:p w14:paraId="38BD2826" w14:textId="5B6F0498" w:rsidR="00ED37A6" w:rsidRPr="00096538" w:rsidRDefault="00ED37A6" w:rsidP="00FF5547">
      <w:pPr>
        <w:pStyle w:val="Normalnumber"/>
        <w:numPr>
          <w:ilvl w:val="0"/>
          <w:numId w:val="6"/>
        </w:numPr>
        <w:tabs>
          <w:tab w:val="clear" w:pos="1247"/>
          <w:tab w:val="clear" w:pos="1814"/>
          <w:tab w:val="clear" w:pos="2381"/>
          <w:tab w:val="clear" w:pos="2948"/>
          <w:tab w:val="clear" w:pos="3515"/>
          <w:tab w:val="clear" w:pos="4082"/>
          <w:tab w:val="left" w:pos="2070"/>
        </w:tabs>
        <w:ind w:left="1260" w:firstLine="630"/>
        <w:rPr>
          <w:lang w:eastAsia="en-GB"/>
        </w:rPr>
      </w:pPr>
      <w:r w:rsidRPr="00096538">
        <w:rPr>
          <w:lang w:eastAsia="en-GB"/>
        </w:rPr>
        <w:t xml:space="preserve">Three assessments themes approved for scoping by the Plenary at its seventh session and </w:t>
      </w:r>
      <w:r w:rsidR="0066082B" w:rsidRPr="00096538">
        <w:rPr>
          <w:lang w:eastAsia="en-GB"/>
        </w:rPr>
        <w:t>corresponding assessment</w:t>
      </w:r>
      <w:r w:rsidR="007C17CC" w:rsidRPr="00096538">
        <w:rPr>
          <w:lang w:eastAsia="en-GB"/>
        </w:rPr>
        <w:t xml:space="preserve"> report</w:t>
      </w:r>
      <w:r w:rsidR="0066082B" w:rsidRPr="00096538">
        <w:rPr>
          <w:lang w:eastAsia="en-GB"/>
        </w:rPr>
        <w:t xml:space="preserve">s </w:t>
      </w:r>
      <w:r w:rsidRPr="00096538">
        <w:rPr>
          <w:lang w:eastAsia="en-GB"/>
        </w:rPr>
        <w:t xml:space="preserve">finalized for consideration by the Plenary at its </w:t>
      </w:r>
      <w:r w:rsidR="00DC0DAE" w:rsidRPr="00096538">
        <w:rPr>
          <w:lang w:eastAsia="en-GB"/>
        </w:rPr>
        <w:t>eleventh, twelfth and thirteenth</w:t>
      </w:r>
      <w:r w:rsidRPr="00096538">
        <w:rPr>
          <w:lang w:eastAsia="en-GB"/>
        </w:rPr>
        <w:t xml:space="preserve"> session, respectively, taking into account the requests, inputs and suggestions received in response to the first call of the work programme up to 2030, </w:t>
      </w:r>
      <w:r w:rsidR="007C17CC" w:rsidRPr="00096538">
        <w:rPr>
          <w:lang w:eastAsia="en-GB"/>
        </w:rPr>
        <w:t xml:space="preserve">issued </w:t>
      </w:r>
      <w:r w:rsidRPr="00096538">
        <w:rPr>
          <w:lang w:eastAsia="en-GB"/>
        </w:rPr>
        <w:t xml:space="preserve">after the </w:t>
      </w:r>
      <w:r w:rsidR="00DC0DAE" w:rsidRPr="00096538">
        <w:rPr>
          <w:lang w:eastAsia="en-GB"/>
        </w:rPr>
        <w:t xml:space="preserve">sixth </w:t>
      </w:r>
      <w:r w:rsidRPr="00096538">
        <w:rPr>
          <w:lang w:eastAsia="en-GB"/>
        </w:rPr>
        <w:t>session of the Plenary</w:t>
      </w:r>
      <w:r w:rsidR="00CB58D1" w:rsidRPr="00096538">
        <w:rPr>
          <w:lang w:eastAsia="en-GB"/>
        </w:rPr>
        <w:t xml:space="preserve"> (figure 2)</w:t>
      </w:r>
      <w:r w:rsidR="004E7B74" w:rsidRPr="00096538">
        <w:rPr>
          <w:lang w:eastAsia="en-GB"/>
        </w:rPr>
        <w:t>;</w:t>
      </w:r>
      <w:r w:rsidRPr="00096538">
        <w:rPr>
          <w:lang w:eastAsia="en-GB"/>
        </w:rPr>
        <w:t xml:space="preserve">  </w:t>
      </w:r>
    </w:p>
    <w:p w14:paraId="4BBA1D89" w14:textId="3468D79E" w:rsidR="00ED37A6" w:rsidRPr="00096538" w:rsidRDefault="00ED37A6" w:rsidP="00FF5547">
      <w:pPr>
        <w:pStyle w:val="Normalnumber"/>
        <w:numPr>
          <w:ilvl w:val="0"/>
          <w:numId w:val="6"/>
        </w:numPr>
        <w:tabs>
          <w:tab w:val="clear" w:pos="1247"/>
          <w:tab w:val="clear" w:pos="1814"/>
          <w:tab w:val="clear" w:pos="2381"/>
          <w:tab w:val="clear" w:pos="2948"/>
          <w:tab w:val="clear" w:pos="3515"/>
          <w:tab w:val="clear" w:pos="4082"/>
          <w:tab w:val="left" w:pos="2070"/>
        </w:tabs>
        <w:ind w:left="1260" w:firstLine="630"/>
        <w:rPr>
          <w:lang w:eastAsia="en-GB"/>
        </w:rPr>
      </w:pPr>
      <w:r w:rsidRPr="00096538">
        <w:rPr>
          <w:lang w:eastAsia="en-GB"/>
        </w:rPr>
        <w:t xml:space="preserve">Three assessment themes to be decided by the Plenary at its </w:t>
      </w:r>
      <w:r w:rsidR="00DC0DAE" w:rsidRPr="00096538">
        <w:rPr>
          <w:lang w:eastAsia="en-GB"/>
        </w:rPr>
        <w:t xml:space="preserve">tenth </w:t>
      </w:r>
      <w:r w:rsidRPr="00096538">
        <w:rPr>
          <w:lang w:eastAsia="en-GB"/>
        </w:rPr>
        <w:t>session, taking into account the requests, inputs and suggestions received in response to a second call</w:t>
      </w:r>
      <w:r w:rsidR="00887913" w:rsidRPr="00096538">
        <w:rPr>
          <w:lang w:eastAsia="en-GB"/>
        </w:rPr>
        <w:t>,</w:t>
      </w:r>
      <w:r w:rsidRPr="00096538">
        <w:rPr>
          <w:lang w:eastAsia="en-GB"/>
        </w:rPr>
        <w:t xml:space="preserve"> to be </w:t>
      </w:r>
      <w:r w:rsidR="00136599" w:rsidRPr="00096538">
        <w:rPr>
          <w:lang w:eastAsia="en-GB"/>
        </w:rPr>
        <w:t xml:space="preserve">issued </w:t>
      </w:r>
      <w:r w:rsidRPr="00096538">
        <w:rPr>
          <w:lang w:eastAsia="en-GB"/>
        </w:rPr>
        <w:t xml:space="preserve">following the </w:t>
      </w:r>
      <w:r w:rsidR="00DC0DAE" w:rsidRPr="00096538">
        <w:rPr>
          <w:lang w:eastAsia="en-GB"/>
        </w:rPr>
        <w:t xml:space="preserve">ninth </w:t>
      </w:r>
      <w:r w:rsidRPr="00096538">
        <w:rPr>
          <w:lang w:eastAsia="en-GB"/>
        </w:rPr>
        <w:t>session of the Plenary</w:t>
      </w:r>
      <w:r w:rsidR="004E7B74" w:rsidRPr="00096538">
        <w:rPr>
          <w:lang w:eastAsia="en-GB"/>
        </w:rPr>
        <w:t>;</w:t>
      </w:r>
    </w:p>
    <w:p w14:paraId="26649045" w14:textId="7AA1EE8A" w:rsidR="00BA392C" w:rsidRPr="00096538" w:rsidRDefault="00ED37A6" w:rsidP="001903C7">
      <w:pPr>
        <w:pStyle w:val="Normalnumber"/>
        <w:numPr>
          <w:ilvl w:val="0"/>
          <w:numId w:val="6"/>
        </w:numPr>
        <w:tabs>
          <w:tab w:val="clear" w:pos="1247"/>
          <w:tab w:val="clear" w:pos="1814"/>
          <w:tab w:val="clear" w:pos="2381"/>
          <w:tab w:val="clear" w:pos="2948"/>
          <w:tab w:val="clear" w:pos="3515"/>
          <w:tab w:val="clear" w:pos="4082"/>
          <w:tab w:val="left" w:pos="2070"/>
        </w:tabs>
        <w:ind w:left="1260" w:firstLine="630"/>
        <w:rPr>
          <w:rFonts w:eastAsia="SimSun"/>
          <w:lang w:eastAsia="zh-CN"/>
        </w:rPr>
      </w:pPr>
      <w:r w:rsidRPr="00096538">
        <w:rPr>
          <w:lang w:eastAsia="en-GB"/>
        </w:rPr>
        <w:t xml:space="preserve">Two final assessment themes to be decided by the Plenary at its </w:t>
      </w:r>
      <w:r w:rsidR="00DC0DAE" w:rsidRPr="00096538">
        <w:rPr>
          <w:lang w:eastAsia="en-GB"/>
        </w:rPr>
        <w:t xml:space="preserve">thirteenth </w:t>
      </w:r>
      <w:r w:rsidRPr="00096538">
        <w:rPr>
          <w:lang w:eastAsia="en-GB"/>
        </w:rPr>
        <w:t>session, taking into account the requests, inputs and suggestions received in response to a third call</w:t>
      </w:r>
      <w:r w:rsidR="00887913" w:rsidRPr="00096538">
        <w:rPr>
          <w:lang w:eastAsia="en-GB"/>
        </w:rPr>
        <w:t>,</w:t>
      </w:r>
      <w:r w:rsidRPr="00096538">
        <w:rPr>
          <w:lang w:eastAsia="en-GB"/>
        </w:rPr>
        <w:t xml:space="preserve"> to be </w:t>
      </w:r>
      <w:r w:rsidR="002F1B08" w:rsidRPr="00096538">
        <w:rPr>
          <w:lang w:eastAsia="en-GB"/>
        </w:rPr>
        <w:t xml:space="preserve">issued </w:t>
      </w:r>
      <w:r w:rsidR="0066082B" w:rsidRPr="00096538">
        <w:rPr>
          <w:lang w:eastAsia="en-GB"/>
        </w:rPr>
        <w:t xml:space="preserve">in time for their consideration by the Plenary at </w:t>
      </w:r>
      <w:r w:rsidR="00887913" w:rsidRPr="00096538">
        <w:rPr>
          <w:lang w:eastAsia="en-GB"/>
        </w:rPr>
        <w:t xml:space="preserve">the </w:t>
      </w:r>
      <w:r w:rsidR="0066082B" w:rsidRPr="00096538">
        <w:rPr>
          <w:lang w:eastAsia="en-GB"/>
        </w:rPr>
        <w:t>midterm of the work programme</w:t>
      </w:r>
      <w:r w:rsidRPr="00096538">
        <w:rPr>
          <w:lang w:eastAsia="en-GB"/>
        </w:rPr>
        <w:t>.</w:t>
      </w:r>
    </w:p>
    <w:p w14:paraId="3E9193B2" w14:textId="71F3EFF1" w:rsidR="000E0004" w:rsidRPr="00096538" w:rsidRDefault="00B64EA3" w:rsidP="000E0004">
      <w:pPr>
        <w:pStyle w:val="Titlefigure"/>
        <w:rPr>
          <w:lang w:eastAsia="en-GB"/>
        </w:rPr>
      </w:pPr>
      <w:r w:rsidRPr="00096538">
        <w:rPr>
          <w:noProof/>
          <w:lang w:eastAsia="en-GB"/>
        </w:rPr>
        <mc:AlternateContent>
          <mc:Choice Requires="wpg">
            <w:drawing>
              <wp:anchor distT="0" distB="0" distL="114300" distR="114300" simplePos="0" relativeHeight="503312776" behindDoc="0" locked="0" layoutInCell="1" allowOverlap="1" wp14:anchorId="2A7CA99F" wp14:editId="3CD30CBE">
                <wp:simplePos x="0" y="0"/>
                <wp:positionH relativeFrom="column">
                  <wp:posOffset>0</wp:posOffset>
                </wp:positionH>
                <wp:positionV relativeFrom="paragraph">
                  <wp:posOffset>911225</wp:posOffset>
                </wp:positionV>
                <wp:extent cx="6394450" cy="3419475"/>
                <wp:effectExtent l="0" t="0" r="0" b="9525"/>
                <wp:wrapTopAndBottom/>
                <wp:docPr id="2" name="Group 2"/>
                <wp:cNvGraphicFramePr/>
                <a:graphic xmlns:a="http://schemas.openxmlformats.org/drawingml/2006/main">
                  <a:graphicData uri="http://schemas.microsoft.com/office/word/2010/wordprocessingGroup">
                    <wpg:wgp>
                      <wpg:cNvGrpSpPr/>
                      <wpg:grpSpPr>
                        <a:xfrm>
                          <a:off x="0" y="0"/>
                          <a:ext cx="6394450" cy="3419475"/>
                          <a:chOff x="0" y="0"/>
                          <a:chExt cx="6395361" cy="3419946"/>
                        </a:xfrm>
                      </wpg:grpSpPr>
                      <wps:wsp>
                        <wps:cNvPr id="5" name="Shape 1088"/>
                        <wps:cNvSpPr/>
                        <wps:spPr>
                          <a:xfrm>
                            <a:off x="0" y="0"/>
                            <a:ext cx="5939985" cy="3419946"/>
                          </a:xfrm>
                          <a:custGeom>
                            <a:avLst/>
                            <a:gdLst/>
                            <a:ahLst/>
                            <a:cxnLst/>
                            <a:rect l="0" t="0" r="0" b="0"/>
                            <a:pathLst>
                              <a:path w="5939985" h="3419946">
                                <a:moveTo>
                                  <a:pt x="0" y="0"/>
                                </a:moveTo>
                                <a:lnTo>
                                  <a:pt x="5939985" y="0"/>
                                </a:lnTo>
                                <a:lnTo>
                                  <a:pt x="5939985" y="3419946"/>
                                </a:lnTo>
                                <a:lnTo>
                                  <a:pt x="0" y="341994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6" name="Shape 1089"/>
                        <wps:cNvSpPr/>
                        <wps:spPr>
                          <a:xfrm>
                            <a:off x="89984" y="89992"/>
                            <a:ext cx="5759996" cy="720001"/>
                          </a:xfrm>
                          <a:custGeom>
                            <a:avLst/>
                            <a:gdLst/>
                            <a:ahLst/>
                            <a:cxnLst/>
                            <a:rect l="0" t="0" r="0" b="0"/>
                            <a:pathLst>
                              <a:path w="5759996" h="720001">
                                <a:moveTo>
                                  <a:pt x="0" y="0"/>
                                </a:moveTo>
                                <a:lnTo>
                                  <a:pt x="5759996" y="0"/>
                                </a:lnTo>
                                <a:lnTo>
                                  <a:pt x="5759996" y="720001"/>
                                </a:lnTo>
                                <a:lnTo>
                                  <a:pt x="0" y="720001"/>
                                </a:lnTo>
                                <a:lnTo>
                                  <a:pt x="0" y="0"/>
                                </a:lnTo>
                              </a:path>
                            </a:pathLst>
                          </a:custGeom>
                          <a:ln w="0" cap="flat">
                            <a:miter lim="127000"/>
                          </a:ln>
                        </wps:spPr>
                        <wps:style>
                          <a:lnRef idx="0">
                            <a:srgbClr val="000000">
                              <a:alpha val="0"/>
                            </a:srgbClr>
                          </a:lnRef>
                          <a:fillRef idx="1">
                            <a:srgbClr val="646355"/>
                          </a:fillRef>
                          <a:effectRef idx="0">
                            <a:scrgbClr r="0" g="0" b="0"/>
                          </a:effectRef>
                          <a:fontRef idx="none"/>
                        </wps:style>
                        <wps:bodyPr/>
                      </wps:wsp>
                      <wps:wsp>
                        <wps:cNvPr id="7" name="Shape 8"/>
                        <wps:cNvSpPr/>
                        <wps:spPr>
                          <a:xfrm>
                            <a:off x="344379" y="623645"/>
                            <a:ext cx="5400002" cy="0"/>
                          </a:xfrm>
                          <a:custGeom>
                            <a:avLst/>
                            <a:gdLst/>
                            <a:ahLst/>
                            <a:cxnLst/>
                            <a:rect l="0" t="0" r="0" b="0"/>
                            <a:pathLst>
                              <a:path w="5400002">
                                <a:moveTo>
                                  <a:pt x="0" y="0"/>
                                </a:moveTo>
                                <a:lnTo>
                                  <a:pt x="5400002"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0" name="Shape 9"/>
                        <wps:cNvSpPr/>
                        <wps:spPr>
                          <a:xfrm>
                            <a:off x="344379"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 name="Shape 10"/>
                        <wps:cNvSpPr/>
                        <wps:spPr>
                          <a:xfrm>
                            <a:off x="83471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 name="Shape 11"/>
                        <wps:cNvSpPr/>
                        <wps:spPr>
                          <a:xfrm>
                            <a:off x="1325043"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4" name="Shape 12"/>
                        <wps:cNvSpPr/>
                        <wps:spPr>
                          <a:xfrm>
                            <a:off x="573803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5" name="Shape 13"/>
                        <wps:cNvSpPr/>
                        <wps:spPr>
                          <a:xfrm>
                            <a:off x="2305706"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6" name="Shape 14"/>
                        <wps:cNvSpPr/>
                        <wps:spPr>
                          <a:xfrm>
                            <a:off x="2796038"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7" name="Shape 15"/>
                        <wps:cNvSpPr/>
                        <wps:spPr>
                          <a:xfrm>
                            <a:off x="328637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8" name="Shape 16"/>
                        <wps:cNvSpPr/>
                        <wps:spPr>
                          <a:xfrm>
                            <a:off x="377670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9" name="Shape 17"/>
                        <wps:cNvSpPr/>
                        <wps:spPr>
                          <a:xfrm>
                            <a:off x="426703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0" name="Shape 18"/>
                        <wps:cNvSpPr/>
                        <wps:spPr>
                          <a:xfrm>
                            <a:off x="181537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1" name="Shape 19"/>
                        <wps:cNvSpPr/>
                        <wps:spPr>
                          <a:xfrm>
                            <a:off x="4757365"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2" name="Shape 20"/>
                        <wps:cNvSpPr/>
                        <wps:spPr>
                          <a:xfrm>
                            <a:off x="5247697"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3" name="Rectangle 23"/>
                        <wps:cNvSpPr/>
                        <wps:spPr>
                          <a:xfrm>
                            <a:off x="485061" y="481131"/>
                            <a:ext cx="281742" cy="151132"/>
                          </a:xfrm>
                          <a:prstGeom prst="rect">
                            <a:avLst/>
                          </a:prstGeom>
                          <a:ln>
                            <a:noFill/>
                          </a:ln>
                        </wps:spPr>
                        <wps:txbx>
                          <w:txbxContent>
                            <w:p w14:paraId="0FF8E8FA" w14:textId="77777777" w:rsidR="007B42C5" w:rsidRDefault="007B42C5" w:rsidP="000E0004">
                              <w:r>
                                <w:rPr>
                                  <w:b/>
                                  <w:color w:val="FFFEFD"/>
                                  <w:sz w:val="15"/>
                                </w:rPr>
                                <w:t>2019</w:t>
                              </w:r>
                            </w:p>
                          </w:txbxContent>
                        </wps:txbx>
                        <wps:bodyPr horzOverflow="overflow" vert="horz" lIns="0" tIns="0" rIns="0" bIns="0" rtlCol="0">
                          <a:noAutofit/>
                        </wps:bodyPr>
                      </wps:wsp>
                      <wps:wsp>
                        <wps:cNvPr id="24" name="Rectangle 24"/>
                        <wps:cNvSpPr/>
                        <wps:spPr>
                          <a:xfrm>
                            <a:off x="981885" y="481131"/>
                            <a:ext cx="281742" cy="151132"/>
                          </a:xfrm>
                          <a:prstGeom prst="rect">
                            <a:avLst/>
                          </a:prstGeom>
                          <a:ln>
                            <a:noFill/>
                          </a:ln>
                        </wps:spPr>
                        <wps:txbx>
                          <w:txbxContent>
                            <w:p w14:paraId="5B0E7AD6" w14:textId="77777777" w:rsidR="007B42C5" w:rsidRDefault="007B42C5" w:rsidP="000E0004">
                              <w:r>
                                <w:rPr>
                                  <w:b/>
                                  <w:color w:val="FFFEFD"/>
                                  <w:sz w:val="15"/>
                                </w:rPr>
                                <w:t>2020</w:t>
                              </w:r>
                            </w:p>
                          </w:txbxContent>
                        </wps:txbx>
                        <wps:bodyPr horzOverflow="overflow" vert="horz" lIns="0" tIns="0" rIns="0" bIns="0" rtlCol="0">
                          <a:noAutofit/>
                        </wps:bodyPr>
                      </wps:wsp>
                      <wps:wsp>
                        <wps:cNvPr id="25" name="Rectangle 25"/>
                        <wps:cNvSpPr/>
                        <wps:spPr>
                          <a:xfrm>
                            <a:off x="1475089" y="481131"/>
                            <a:ext cx="281742" cy="151132"/>
                          </a:xfrm>
                          <a:prstGeom prst="rect">
                            <a:avLst/>
                          </a:prstGeom>
                          <a:ln>
                            <a:noFill/>
                          </a:ln>
                        </wps:spPr>
                        <wps:txbx>
                          <w:txbxContent>
                            <w:p w14:paraId="558B5089" w14:textId="77777777" w:rsidR="007B42C5" w:rsidRDefault="007B42C5" w:rsidP="000E0004">
                              <w:r>
                                <w:rPr>
                                  <w:b/>
                                  <w:color w:val="FFFEFD"/>
                                  <w:sz w:val="15"/>
                                </w:rPr>
                                <w:t>2021</w:t>
                              </w:r>
                            </w:p>
                          </w:txbxContent>
                        </wps:txbx>
                        <wps:bodyPr horzOverflow="overflow" vert="horz" lIns="0" tIns="0" rIns="0" bIns="0" rtlCol="0">
                          <a:noAutofit/>
                        </wps:bodyPr>
                      </wps:wsp>
                      <wps:wsp>
                        <wps:cNvPr id="26" name="Rectangle 26"/>
                        <wps:cNvSpPr/>
                        <wps:spPr>
                          <a:xfrm>
                            <a:off x="1971913" y="481131"/>
                            <a:ext cx="281742" cy="151132"/>
                          </a:xfrm>
                          <a:prstGeom prst="rect">
                            <a:avLst/>
                          </a:prstGeom>
                          <a:ln>
                            <a:noFill/>
                          </a:ln>
                        </wps:spPr>
                        <wps:txbx>
                          <w:txbxContent>
                            <w:p w14:paraId="5C9D8E14" w14:textId="77777777" w:rsidR="007B42C5" w:rsidRDefault="007B42C5" w:rsidP="000E0004">
                              <w:r>
                                <w:rPr>
                                  <w:b/>
                                  <w:color w:val="FFFEFD"/>
                                  <w:sz w:val="15"/>
                                </w:rPr>
                                <w:t>2022</w:t>
                              </w:r>
                            </w:p>
                          </w:txbxContent>
                        </wps:txbx>
                        <wps:bodyPr horzOverflow="overflow" vert="horz" lIns="0" tIns="0" rIns="0" bIns="0" rtlCol="0">
                          <a:noAutofit/>
                        </wps:bodyPr>
                      </wps:wsp>
                      <wps:wsp>
                        <wps:cNvPr id="27" name="Rectangle 27"/>
                        <wps:cNvSpPr/>
                        <wps:spPr>
                          <a:xfrm>
                            <a:off x="2465118" y="481131"/>
                            <a:ext cx="281742" cy="151132"/>
                          </a:xfrm>
                          <a:prstGeom prst="rect">
                            <a:avLst/>
                          </a:prstGeom>
                          <a:ln>
                            <a:noFill/>
                          </a:ln>
                        </wps:spPr>
                        <wps:txbx>
                          <w:txbxContent>
                            <w:p w14:paraId="23608E34" w14:textId="77777777" w:rsidR="007B42C5" w:rsidRDefault="007B42C5" w:rsidP="000E0004">
                              <w:r>
                                <w:rPr>
                                  <w:b/>
                                  <w:color w:val="FFFEFD"/>
                                  <w:sz w:val="15"/>
                                </w:rPr>
                                <w:t>2023</w:t>
                              </w:r>
                            </w:p>
                          </w:txbxContent>
                        </wps:txbx>
                        <wps:bodyPr horzOverflow="overflow" vert="horz" lIns="0" tIns="0" rIns="0" bIns="0" rtlCol="0">
                          <a:noAutofit/>
                        </wps:bodyPr>
                      </wps:wsp>
                      <wps:wsp>
                        <wps:cNvPr id="28" name="Rectangle 28"/>
                        <wps:cNvSpPr/>
                        <wps:spPr>
                          <a:xfrm>
                            <a:off x="2938510" y="481131"/>
                            <a:ext cx="281742" cy="151132"/>
                          </a:xfrm>
                          <a:prstGeom prst="rect">
                            <a:avLst/>
                          </a:prstGeom>
                          <a:ln>
                            <a:noFill/>
                          </a:ln>
                        </wps:spPr>
                        <wps:txbx>
                          <w:txbxContent>
                            <w:p w14:paraId="4A3C1ACF" w14:textId="77777777" w:rsidR="007B42C5" w:rsidRDefault="007B42C5" w:rsidP="000E0004">
                              <w:r>
                                <w:rPr>
                                  <w:b/>
                                  <w:color w:val="FFFEFD"/>
                                  <w:sz w:val="15"/>
                                </w:rPr>
                                <w:t>2024</w:t>
                              </w:r>
                            </w:p>
                          </w:txbxContent>
                        </wps:txbx>
                        <wps:bodyPr horzOverflow="overflow" vert="horz" lIns="0" tIns="0" rIns="0" bIns="0" rtlCol="0">
                          <a:noAutofit/>
                        </wps:bodyPr>
                      </wps:wsp>
                      <wps:wsp>
                        <wps:cNvPr id="29" name="Rectangle 29"/>
                        <wps:cNvSpPr/>
                        <wps:spPr>
                          <a:xfrm>
                            <a:off x="3420951" y="481131"/>
                            <a:ext cx="281742" cy="151132"/>
                          </a:xfrm>
                          <a:prstGeom prst="rect">
                            <a:avLst/>
                          </a:prstGeom>
                          <a:ln>
                            <a:noFill/>
                          </a:ln>
                        </wps:spPr>
                        <wps:txbx>
                          <w:txbxContent>
                            <w:p w14:paraId="7EDD60B2" w14:textId="77777777" w:rsidR="007B42C5" w:rsidRDefault="007B42C5" w:rsidP="000E0004">
                              <w:r>
                                <w:rPr>
                                  <w:b/>
                                  <w:color w:val="FFFEFD"/>
                                  <w:sz w:val="15"/>
                                </w:rPr>
                                <w:t>2025</w:t>
                              </w:r>
                            </w:p>
                          </w:txbxContent>
                        </wps:txbx>
                        <wps:bodyPr horzOverflow="overflow" vert="horz" lIns="0" tIns="0" rIns="0" bIns="0" rtlCol="0">
                          <a:noAutofit/>
                        </wps:bodyPr>
                      </wps:wsp>
                      <wps:wsp>
                        <wps:cNvPr id="30" name="Rectangle 30"/>
                        <wps:cNvSpPr/>
                        <wps:spPr>
                          <a:xfrm>
                            <a:off x="3905107" y="481131"/>
                            <a:ext cx="281742" cy="151132"/>
                          </a:xfrm>
                          <a:prstGeom prst="rect">
                            <a:avLst/>
                          </a:prstGeom>
                          <a:ln>
                            <a:noFill/>
                          </a:ln>
                        </wps:spPr>
                        <wps:txbx>
                          <w:txbxContent>
                            <w:p w14:paraId="0DD38347" w14:textId="77777777" w:rsidR="007B42C5" w:rsidRDefault="007B42C5" w:rsidP="000E0004">
                              <w:r>
                                <w:rPr>
                                  <w:b/>
                                  <w:color w:val="FFFEFD"/>
                                  <w:sz w:val="15"/>
                                </w:rPr>
                                <w:t>2026</w:t>
                              </w:r>
                            </w:p>
                          </w:txbxContent>
                        </wps:txbx>
                        <wps:bodyPr horzOverflow="overflow" vert="horz" lIns="0" tIns="0" rIns="0" bIns="0" rtlCol="0">
                          <a:noAutofit/>
                        </wps:bodyPr>
                      </wps:wsp>
                      <wps:wsp>
                        <wps:cNvPr id="31" name="Rectangle 31"/>
                        <wps:cNvSpPr/>
                        <wps:spPr>
                          <a:xfrm>
                            <a:off x="4401931" y="481131"/>
                            <a:ext cx="281742" cy="151132"/>
                          </a:xfrm>
                          <a:prstGeom prst="rect">
                            <a:avLst/>
                          </a:prstGeom>
                          <a:ln>
                            <a:noFill/>
                          </a:ln>
                        </wps:spPr>
                        <wps:txbx>
                          <w:txbxContent>
                            <w:p w14:paraId="066002F4" w14:textId="77777777" w:rsidR="007B42C5" w:rsidRDefault="007B42C5" w:rsidP="000E0004">
                              <w:r>
                                <w:rPr>
                                  <w:b/>
                                  <w:color w:val="FFFEFD"/>
                                  <w:sz w:val="15"/>
                                </w:rPr>
                                <w:t>2027</w:t>
                              </w:r>
                            </w:p>
                          </w:txbxContent>
                        </wps:txbx>
                        <wps:bodyPr horzOverflow="overflow" vert="horz" lIns="0" tIns="0" rIns="0" bIns="0" rtlCol="0">
                          <a:noAutofit/>
                        </wps:bodyPr>
                      </wps:wsp>
                      <wps:wsp>
                        <wps:cNvPr id="303" name="Rectangle 303"/>
                        <wps:cNvSpPr/>
                        <wps:spPr>
                          <a:xfrm>
                            <a:off x="4895136" y="481131"/>
                            <a:ext cx="281742" cy="151132"/>
                          </a:xfrm>
                          <a:prstGeom prst="rect">
                            <a:avLst/>
                          </a:prstGeom>
                          <a:ln>
                            <a:noFill/>
                          </a:ln>
                        </wps:spPr>
                        <wps:txbx>
                          <w:txbxContent>
                            <w:p w14:paraId="2C5DFB0C" w14:textId="77777777" w:rsidR="007B42C5" w:rsidRDefault="007B42C5" w:rsidP="000E0004">
                              <w:r>
                                <w:rPr>
                                  <w:b/>
                                  <w:color w:val="FFFEFD"/>
                                  <w:sz w:val="15"/>
                                </w:rPr>
                                <w:t>2028</w:t>
                              </w:r>
                            </w:p>
                          </w:txbxContent>
                        </wps:txbx>
                        <wps:bodyPr horzOverflow="overflow" vert="horz" lIns="0" tIns="0" rIns="0" bIns="0" rtlCol="0">
                          <a:noAutofit/>
                        </wps:bodyPr>
                      </wps:wsp>
                      <wps:wsp>
                        <wps:cNvPr id="304" name="Rectangle 304"/>
                        <wps:cNvSpPr/>
                        <wps:spPr>
                          <a:xfrm>
                            <a:off x="5391960" y="481131"/>
                            <a:ext cx="281742" cy="151132"/>
                          </a:xfrm>
                          <a:prstGeom prst="rect">
                            <a:avLst/>
                          </a:prstGeom>
                          <a:ln>
                            <a:noFill/>
                          </a:ln>
                        </wps:spPr>
                        <wps:txbx>
                          <w:txbxContent>
                            <w:p w14:paraId="2C74BBE0" w14:textId="77777777" w:rsidR="007B42C5" w:rsidRDefault="007B42C5" w:rsidP="000E0004">
                              <w:r>
                                <w:rPr>
                                  <w:b/>
                                  <w:color w:val="FFFEFD"/>
                                  <w:sz w:val="15"/>
                                </w:rPr>
                                <w:t>2029</w:t>
                              </w:r>
                            </w:p>
                          </w:txbxContent>
                        </wps:txbx>
                        <wps:bodyPr horzOverflow="overflow" vert="horz" lIns="0" tIns="0" rIns="0" bIns="0" rtlCol="0">
                          <a:noAutofit/>
                        </wps:bodyPr>
                      </wps:wsp>
                      <wps:wsp>
                        <wps:cNvPr id="305" name="Shape 32"/>
                        <wps:cNvSpPr/>
                        <wps:spPr>
                          <a:xfrm>
                            <a:off x="5909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6"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7" name="Shape 34"/>
                        <wps:cNvSpPr/>
                        <wps:spPr>
                          <a:xfrm>
                            <a:off x="1081658" y="693320"/>
                            <a:ext cx="0" cy="2510676"/>
                          </a:xfrm>
                          <a:custGeom>
                            <a:avLst/>
                            <a:gdLst/>
                            <a:ahLst/>
                            <a:cxnLst/>
                            <a:rect l="0" t="0" r="0" b="0"/>
                            <a:pathLst>
                              <a:path h="2510676">
                                <a:moveTo>
                                  <a:pt x="0" y="2510676"/>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8"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9" name="Shape 36"/>
                        <wps:cNvSpPr/>
                        <wps:spPr>
                          <a:xfrm>
                            <a:off x="157233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0"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1" name="Shape 38"/>
                        <wps:cNvSpPr/>
                        <wps:spPr>
                          <a:xfrm>
                            <a:off x="206301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2"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3" name="Shape 40"/>
                        <wps:cNvSpPr/>
                        <wps:spPr>
                          <a:xfrm>
                            <a:off x="25536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4"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5" name="Shape 42"/>
                        <wps:cNvSpPr/>
                        <wps:spPr>
                          <a:xfrm>
                            <a:off x="30443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6"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7" name="Shape 44"/>
                        <wps:cNvSpPr/>
                        <wps:spPr>
                          <a:xfrm>
                            <a:off x="3535058"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8"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9" name="Shape 46"/>
                        <wps:cNvSpPr/>
                        <wps:spPr>
                          <a:xfrm>
                            <a:off x="402574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8"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9" name="Shape 48"/>
                        <wps:cNvSpPr/>
                        <wps:spPr>
                          <a:xfrm>
                            <a:off x="451642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0"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1" name="Shape 50"/>
                        <wps:cNvSpPr/>
                        <wps:spPr>
                          <a:xfrm>
                            <a:off x="50070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2"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3" name="Shape 52"/>
                        <wps:cNvSpPr/>
                        <wps:spPr>
                          <a:xfrm>
                            <a:off x="54977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4"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5" name="Shape 54"/>
                        <wps:cNvSpPr/>
                        <wps:spPr>
                          <a:xfrm>
                            <a:off x="96329" y="152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6" name="Shape 55"/>
                        <wps:cNvSpPr/>
                        <wps:spPr>
                          <a:xfrm>
                            <a:off x="96329"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7" name="Shape 56"/>
                        <wps:cNvSpPr/>
                        <wps:spPr>
                          <a:xfrm>
                            <a:off x="586661"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8" name="Shape 57"/>
                        <wps:cNvSpPr/>
                        <wps:spPr>
                          <a:xfrm>
                            <a:off x="1076992"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9" name="Shape 58"/>
                        <wps:cNvSpPr/>
                        <wps:spPr>
                          <a:xfrm>
                            <a:off x="1567324"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0" name="Rectangle 140"/>
                        <wps:cNvSpPr/>
                        <wps:spPr>
                          <a:xfrm>
                            <a:off x="191896" y="1381130"/>
                            <a:ext cx="384861" cy="151132"/>
                          </a:xfrm>
                          <a:prstGeom prst="rect">
                            <a:avLst/>
                          </a:prstGeom>
                          <a:ln>
                            <a:noFill/>
                          </a:ln>
                        </wps:spPr>
                        <wps:txbx>
                          <w:txbxContent>
                            <w:p w14:paraId="155842EA" w14:textId="77777777" w:rsidR="007B42C5" w:rsidRDefault="007B42C5" w:rsidP="000E0004">
                              <w:r>
                                <w:rPr>
                                  <w:b/>
                                  <w:color w:val="6A8A36"/>
                                  <w:sz w:val="15"/>
                                </w:rPr>
                                <w:t>Year 1</w:t>
                              </w:r>
                            </w:p>
                          </w:txbxContent>
                        </wps:txbx>
                        <wps:bodyPr horzOverflow="overflow" vert="horz" lIns="0" tIns="0" rIns="0" bIns="0" rtlCol="0">
                          <a:noAutofit/>
                        </wps:bodyPr>
                      </wps:wsp>
                      <wps:wsp>
                        <wps:cNvPr id="141" name="Rectangle 141"/>
                        <wps:cNvSpPr/>
                        <wps:spPr>
                          <a:xfrm>
                            <a:off x="688720" y="1381130"/>
                            <a:ext cx="384862" cy="151132"/>
                          </a:xfrm>
                          <a:prstGeom prst="rect">
                            <a:avLst/>
                          </a:prstGeom>
                          <a:ln>
                            <a:noFill/>
                          </a:ln>
                        </wps:spPr>
                        <wps:txbx>
                          <w:txbxContent>
                            <w:p w14:paraId="760BC9DF" w14:textId="77777777" w:rsidR="007B42C5" w:rsidRDefault="007B42C5" w:rsidP="000E0004">
                              <w:r>
                                <w:rPr>
                                  <w:b/>
                                  <w:color w:val="6A8A36"/>
                                  <w:sz w:val="15"/>
                                </w:rPr>
                                <w:t>Year 2</w:t>
                              </w:r>
                            </w:p>
                          </w:txbxContent>
                        </wps:txbx>
                        <wps:bodyPr horzOverflow="overflow" vert="horz" lIns="0" tIns="0" rIns="0" bIns="0" rtlCol="0">
                          <a:noAutofit/>
                        </wps:bodyPr>
                      </wps:wsp>
                      <wps:wsp>
                        <wps:cNvPr id="142" name="Rectangle 142"/>
                        <wps:cNvSpPr/>
                        <wps:spPr>
                          <a:xfrm>
                            <a:off x="1181925" y="1381130"/>
                            <a:ext cx="384861" cy="151132"/>
                          </a:xfrm>
                          <a:prstGeom prst="rect">
                            <a:avLst/>
                          </a:prstGeom>
                          <a:ln>
                            <a:noFill/>
                          </a:ln>
                        </wps:spPr>
                        <wps:txbx>
                          <w:txbxContent>
                            <w:p w14:paraId="3D4C5910" w14:textId="77777777" w:rsidR="007B42C5" w:rsidRDefault="007B42C5" w:rsidP="000E0004">
                              <w:r>
                                <w:rPr>
                                  <w:b/>
                                  <w:color w:val="6A8A36"/>
                                  <w:sz w:val="15"/>
                                </w:rPr>
                                <w:t>Year 3</w:t>
                              </w:r>
                            </w:p>
                          </w:txbxContent>
                        </wps:txbx>
                        <wps:bodyPr horzOverflow="overflow" vert="horz" lIns="0" tIns="0" rIns="0" bIns="0" rtlCol="0">
                          <a:noAutofit/>
                        </wps:bodyPr>
                      </wps:wsp>
                      <wps:wsp>
                        <wps:cNvPr id="143" name="Shape 62"/>
                        <wps:cNvSpPr/>
                        <wps:spPr>
                          <a:xfrm>
                            <a:off x="96329" y="1836845"/>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4" name="Shape 63"/>
                        <wps:cNvSpPr/>
                        <wps:spPr>
                          <a:xfrm>
                            <a:off x="96329"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5" name="Shape 64"/>
                        <wps:cNvSpPr/>
                        <wps:spPr>
                          <a:xfrm>
                            <a:off x="586661"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6" name="Shape 65"/>
                        <wps:cNvSpPr/>
                        <wps:spPr>
                          <a:xfrm>
                            <a:off x="1076992"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7" name="Shape 66"/>
                        <wps:cNvSpPr/>
                        <wps:spPr>
                          <a:xfrm>
                            <a:off x="1567324"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8" name="Rectangle 148"/>
                        <wps:cNvSpPr/>
                        <wps:spPr>
                          <a:xfrm>
                            <a:off x="191896" y="1694330"/>
                            <a:ext cx="384861" cy="151132"/>
                          </a:xfrm>
                          <a:prstGeom prst="rect">
                            <a:avLst/>
                          </a:prstGeom>
                          <a:ln>
                            <a:noFill/>
                          </a:ln>
                        </wps:spPr>
                        <wps:txbx>
                          <w:txbxContent>
                            <w:p w14:paraId="350187C4" w14:textId="77777777" w:rsidR="007B42C5" w:rsidRDefault="007B42C5" w:rsidP="000E0004">
                              <w:r>
                                <w:rPr>
                                  <w:b/>
                                  <w:color w:val="6A8A36"/>
                                  <w:sz w:val="15"/>
                                </w:rPr>
                                <w:t>Year 1</w:t>
                              </w:r>
                            </w:p>
                          </w:txbxContent>
                        </wps:txbx>
                        <wps:bodyPr horzOverflow="overflow" vert="horz" lIns="0" tIns="0" rIns="0" bIns="0" rtlCol="0">
                          <a:noAutofit/>
                        </wps:bodyPr>
                      </wps:wsp>
                      <wps:wsp>
                        <wps:cNvPr id="149" name="Rectangle 149"/>
                        <wps:cNvSpPr/>
                        <wps:spPr>
                          <a:xfrm>
                            <a:off x="688720" y="1694330"/>
                            <a:ext cx="384862" cy="151132"/>
                          </a:xfrm>
                          <a:prstGeom prst="rect">
                            <a:avLst/>
                          </a:prstGeom>
                          <a:ln>
                            <a:noFill/>
                          </a:ln>
                        </wps:spPr>
                        <wps:txbx>
                          <w:txbxContent>
                            <w:p w14:paraId="16C23296" w14:textId="77777777" w:rsidR="007B42C5" w:rsidRDefault="007B42C5" w:rsidP="000E0004">
                              <w:r>
                                <w:rPr>
                                  <w:b/>
                                  <w:color w:val="6A8A36"/>
                                  <w:sz w:val="15"/>
                                </w:rPr>
                                <w:t>Year 2</w:t>
                              </w:r>
                            </w:p>
                          </w:txbxContent>
                        </wps:txbx>
                        <wps:bodyPr horzOverflow="overflow" vert="horz" lIns="0" tIns="0" rIns="0" bIns="0" rtlCol="0">
                          <a:noAutofit/>
                        </wps:bodyPr>
                      </wps:wsp>
                      <wps:wsp>
                        <wps:cNvPr id="150" name="Rectangle 150"/>
                        <wps:cNvSpPr/>
                        <wps:spPr>
                          <a:xfrm>
                            <a:off x="1181925" y="1694330"/>
                            <a:ext cx="384861" cy="151132"/>
                          </a:xfrm>
                          <a:prstGeom prst="rect">
                            <a:avLst/>
                          </a:prstGeom>
                          <a:ln>
                            <a:noFill/>
                          </a:ln>
                        </wps:spPr>
                        <wps:txbx>
                          <w:txbxContent>
                            <w:p w14:paraId="331B69CD" w14:textId="77777777" w:rsidR="007B42C5" w:rsidRDefault="007B42C5" w:rsidP="000E0004">
                              <w:r>
                                <w:rPr>
                                  <w:b/>
                                  <w:color w:val="6A8A36"/>
                                  <w:sz w:val="15"/>
                                </w:rPr>
                                <w:t>Year 3</w:t>
                              </w:r>
                            </w:p>
                          </w:txbxContent>
                        </wps:txbx>
                        <wps:bodyPr horzOverflow="overflow" vert="horz" lIns="0" tIns="0" rIns="0" bIns="0" rtlCol="0">
                          <a:noAutofit/>
                        </wps:bodyPr>
                      </wps:wsp>
                      <wps:wsp>
                        <wps:cNvPr id="151" name="Rectangle 151"/>
                        <wps:cNvSpPr/>
                        <wps:spPr>
                          <a:xfrm>
                            <a:off x="3772820" y="1381148"/>
                            <a:ext cx="1892510" cy="151132"/>
                          </a:xfrm>
                          <a:prstGeom prst="rect">
                            <a:avLst/>
                          </a:prstGeom>
                          <a:ln>
                            <a:noFill/>
                          </a:ln>
                        </wps:spPr>
                        <wps:txbx>
                          <w:txbxContent>
                            <w:p w14:paraId="3DB6B7FD" w14:textId="77777777" w:rsidR="007B42C5" w:rsidRDefault="007B42C5" w:rsidP="000E0004">
                              <w:r>
                                <w:rPr>
                                  <w:b/>
                                  <w:color w:val="6A8A36"/>
                                  <w:sz w:val="15"/>
                                </w:rPr>
                                <w:t>Sustainable use of wild species</w:t>
                              </w:r>
                            </w:p>
                          </w:txbxContent>
                        </wps:txbx>
                        <wps:bodyPr horzOverflow="overflow" vert="horz" lIns="0" tIns="0" rIns="0" bIns="0" rtlCol="0">
                          <a:noAutofit/>
                        </wps:bodyPr>
                      </wps:wsp>
                      <wps:wsp>
                        <wps:cNvPr id="152" name="Rectangle 152"/>
                        <wps:cNvSpPr/>
                        <wps:spPr>
                          <a:xfrm>
                            <a:off x="3772820" y="1694330"/>
                            <a:ext cx="401077" cy="151132"/>
                          </a:xfrm>
                          <a:prstGeom prst="rect">
                            <a:avLst/>
                          </a:prstGeom>
                          <a:ln>
                            <a:noFill/>
                          </a:ln>
                        </wps:spPr>
                        <wps:txbx>
                          <w:txbxContent>
                            <w:p w14:paraId="25BD2893" w14:textId="77777777" w:rsidR="007B42C5" w:rsidRDefault="007B42C5" w:rsidP="000E0004">
                              <w:r>
                                <w:rPr>
                                  <w:b/>
                                  <w:color w:val="4F7A30"/>
                                  <w:sz w:val="15"/>
                                </w:rPr>
                                <w:t>Values</w:t>
                              </w:r>
                            </w:p>
                          </w:txbxContent>
                        </wps:txbx>
                        <wps:bodyPr horzOverflow="overflow" vert="horz" lIns="0" tIns="0" rIns="0" bIns="0" rtlCol="0">
                          <a:noAutofit/>
                        </wps:bodyPr>
                      </wps:wsp>
                      <wps:wsp>
                        <wps:cNvPr id="153" name="Shape 72"/>
                        <wps:cNvSpPr/>
                        <wps:spPr>
                          <a:xfrm>
                            <a:off x="592633" y="215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54" name="Shape 73"/>
                        <wps:cNvSpPr/>
                        <wps:spPr>
                          <a:xfrm>
                            <a:off x="592633"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55" name="Shape 74"/>
                        <wps:cNvSpPr/>
                        <wps:spPr>
                          <a:xfrm>
                            <a:off x="1082965"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0" name="Shape 75"/>
                        <wps:cNvSpPr/>
                        <wps:spPr>
                          <a:xfrm>
                            <a:off x="1573297"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1" name="Shape 76"/>
                        <wps:cNvSpPr/>
                        <wps:spPr>
                          <a:xfrm>
                            <a:off x="2063629"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2" name="Rectangle 322"/>
                        <wps:cNvSpPr/>
                        <wps:spPr>
                          <a:xfrm>
                            <a:off x="688201" y="2011130"/>
                            <a:ext cx="384861" cy="151132"/>
                          </a:xfrm>
                          <a:prstGeom prst="rect">
                            <a:avLst/>
                          </a:prstGeom>
                          <a:ln>
                            <a:noFill/>
                          </a:ln>
                        </wps:spPr>
                        <wps:txbx>
                          <w:txbxContent>
                            <w:p w14:paraId="64CA43B3" w14:textId="77777777" w:rsidR="007B42C5" w:rsidRDefault="007B42C5" w:rsidP="000E0004">
                              <w:r>
                                <w:rPr>
                                  <w:b/>
                                  <w:color w:val="6A8A36"/>
                                  <w:sz w:val="15"/>
                                </w:rPr>
                                <w:t>Year 1</w:t>
                              </w:r>
                            </w:p>
                          </w:txbxContent>
                        </wps:txbx>
                        <wps:bodyPr horzOverflow="overflow" vert="horz" lIns="0" tIns="0" rIns="0" bIns="0" rtlCol="0">
                          <a:noAutofit/>
                        </wps:bodyPr>
                      </wps:wsp>
                      <wps:wsp>
                        <wps:cNvPr id="323" name="Rectangle 323"/>
                        <wps:cNvSpPr/>
                        <wps:spPr>
                          <a:xfrm>
                            <a:off x="1185025" y="2011130"/>
                            <a:ext cx="384862" cy="151132"/>
                          </a:xfrm>
                          <a:prstGeom prst="rect">
                            <a:avLst/>
                          </a:prstGeom>
                          <a:ln>
                            <a:noFill/>
                          </a:ln>
                        </wps:spPr>
                        <wps:txbx>
                          <w:txbxContent>
                            <w:p w14:paraId="3E9421FD" w14:textId="77777777" w:rsidR="007B42C5" w:rsidRDefault="007B42C5" w:rsidP="000E0004">
                              <w:r>
                                <w:rPr>
                                  <w:b/>
                                  <w:color w:val="6A8A36"/>
                                  <w:sz w:val="15"/>
                                </w:rPr>
                                <w:t>Year 2</w:t>
                              </w:r>
                            </w:p>
                          </w:txbxContent>
                        </wps:txbx>
                        <wps:bodyPr horzOverflow="overflow" vert="horz" lIns="0" tIns="0" rIns="0" bIns="0" rtlCol="0">
                          <a:noAutofit/>
                        </wps:bodyPr>
                      </wps:wsp>
                      <wps:wsp>
                        <wps:cNvPr id="324" name="Rectangle 324"/>
                        <wps:cNvSpPr/>
                        <wps:spPr>
                          <a:xfrm>
                            <a:off x="1678229" y="2011130"/>
                            <a:ext cx="384862" cy="151132"/>
                          </a:xfrm>
                          <a:prstGeom prst="rect">
                            <a:avLst/>
                          </a:prstGeom>
                          <a:ln>
                            <a:noFill/>
                          </a:ln>
                        </wps:spPr>
                        <wps:txbx>
                          <w:txbxContent>
                            <w:p w14:paraId="53E8B955" w14:textId="77777777" w:rsidR="007B42C5" w:rsidRDefault="007B42C5" w:rsidP="000E0004">
                              <w:r>
                                <w:rPr>
                                  <w:b/>
                                  <w:color w:val="6A8A36"/>
                                  <w:sz w:val="15"/>
                                </w:rPr>
                                <w:t>Year 3</w:t>
                              </w:r>
                            </w:p>
                          </w:txbxContent>
                        </wps:txbx>
                        <wps:bodyPr horzOverflow="overflow" vert="horz" lIns="0" tIns="0" rIns="0" bIns="0" rtlCol="0">
                          <a:noAutofit/>
                        </wps:bodyPr>
                      </wps:wsp>
                      <wps:wsp>
                        <wps:cNvPr id="325" name="Rectangle 325"/>
                        <wps:cNvSpPr/>
                        <wps:spPr>
                          <a:xfrm>
                            <a:off x="3772777" y="2011130"/>
                            <a:ext cx="1311037" cy="151132"/>
                          </a:xfrm>
                          <a:prstGeom prst="rect">
                            <a:avLst/>
                          </a:prstGeom>
                          <a:ln>
                            <a:noFill/>
                          </a:ln>
                        </wps:spPr>
                        <wps:txbx>
                          <w:txbxContent>
                            <w:p w14:paraId="221AC43A" w14:textId="77777777" w:rsidR="007B42C5" w:rsidRDefault="007B42C5" w:rsidP="000E0004">
                              <w:r>
                                <w:rPr>
                                  <w:b/>
                                  <w:color w:val="4F7A30"/>
                                  <w:sz w:val="15"/>
                                </w:rPr>
                                <w:t>Invasive alien species</w:t>
                              </w:r>
                            </w:p>
                          </w:txbxContent>
                        </wps:txbx>
                        <wps:bodyPr horzOverflow="overflow" vert="horz" lIns="0" tIns="0" rIns="0" bIns="0" rtlCol="0">
                          <a:noAutofit/>
                        </wps:bodyPr>
                      </wps:wsp>
                      <wps:wsp>
                        <wps:cNvPr id="326" name="Shape 81"/>
                        <wps:cNvSpPr/>
                        <wps:spPr>
                          <a:xfrm>
                            <a:off x="4109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27" name="Rectangle 327"/>
                        <wps:cNvSpPr/>
                        <wps:spPr>
                          <a:xfrm>
                            <a:off x="441318" y="952984"/>
                            <a:ext cx="410578" cy="151132"/>
                          </a:xfrm>
                          <a:prstGeom prst="rect">
                            <a:avLst/>
                          </a:prstGeom>
                          <a:ln>
                            <a:noFill/>
                          </a:ln>
                        </wps:spPr>
                        <wps:txbx>
                          <w:txbxContent>
                            <w:p w14:paraId="77E6B072"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28" name="Rectangle 328"/>
                        <wps:cNvSpPr/>
                        <wps:spPr>
                          <a:xfrm>
                            <a:off x="542664" y="1067284"/>
                            <a:ext cx="105653" cy="151132"/>
                          </a:xfrm>
                          <a:prstGeom prst="rect">
                            <a:avLst/>
                          </a:prstGeom>
                          <a:ln>
                            <a:noFill/>
                          </a:ln>
                        </wps:spPr>
                        <wps:txbx>
                          <w:txbxContent>
                            <w:p w14:paraId="680BFB46" w14:textId="77777777" w:rsidR="007B42C5" w:rsidRDefault="007B42C5" w:rsidP="000E0004">
                              <w:r>
                                <w:rPr>
                                  <w:b/>
                                  <w:color w:val="FFFEFD"/>
                                  <w:sz w:val="15"/>
                                </w:rPr>
                                <w:t xml:space="preserve"> 7</w:t>
                              </w:r>
                            </w:p>
                          </w:txbxContent>
                        </wps:txbx>
                        <wps:bodyPr horzOverflow="overflow" vert="horz" lIns="0" tIns="0" rIns="0" bIns="0" rtlCol="0">
                          <a:noAutofit/>
                        </wps:bodyPr>
                      </wps:wsp>
                      <wps:wsp>
                        <wps:cNvPr id="329" name="Shape 84"/>
                        <wps:cNvSpPr/>
                        <wps:spPr>
                          <a:xfrm>
                            <a:off x="9016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0" name="Rectangle 330"/>
                        <wps:cNvSpPr/>
                        <wps:spPr>
                          <a:xfrm>
                            <a:off x="931998" y="952984"/>
                            <a:ext cx="410578" cy="151132"/>
                          </a:xfrm>
                          <a:prstGeom prst="rect">
                            <a:avLst/>
                          </a:prstGeom>
                          <a:ln>
                            <a:noFill/>
                          </a:ln>
                        </wps:spPr>
                        <wps:txbx>
                          <w:txbxContent>
                            <w:p w14:paraId="2EB3A1FE"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31" name="Rectangle 331"/>
                        <wps:cNvSpPr/>
                        <wps:spPr>
                          <a:xfrm>
                            <a:off x="1046584" y="1067284"/>
                            <a:ext cx="70435" cy="151132"/>
                          </a:xfrm>
                          <a:prstGeom prst="rect">
                            <a:avLst/>
                          </a:prstGeom>
                          <a:ln>
                            <a:noFill/>
                          </a:ln>
                        </wps:spPr>
                        <wps:txbx>
                          <w:txbxContent>
                            <w:p w14:paraId="3C5A66E3" w14:textId="77777777" w:rsidR="007B42C5" w:rsidRDefault="007B42C5" w:rsidP="000E0004">
                              <w:r>
                                <w:rPr>
                                  <w:b/>
                                  <w:color w:val="FFFEFD"/>
                                  <w:sz w:val="15"/>
                                </w:rPr>
                                <w:t>8</w:t>
                              </w:r>
                            </w:p>
                          </w:txbxContent>
                        </wps:txbx>
                        <wps:bodyPr horzOverflow="overflow" vert="horz" lIns="0" tIns="0" rIns="0" bIns="0" rtlCol="0">
                          <a:noAutofit/>
                        </wps:bodyPr>
                      </wps:wsp>
                      <wps:wsp>
                        <wps:cNvPr id="332" name="Shape 87"/>
                        <wps:cNvSpPr/>
                        <wps:spPr>
                          <a:xfrm>
                            <a:off x="139234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3" name="Rectangle 333"/>
                        <wps:cNvSpPr/>
                        <wps:spPr>
                          <a:xfrm>
                            <a:off x="1422678" y="952984"/>
                            <a:ext cx="410578" cy="151132"/>
                          </a:xfrm>
                          <a:prstGeom prst="rect">
                            <a:avLst/>
                          </a:prstGeom>
                          <a:ln>
                            <a:noFill/>
                          </a:ln>
                        </wps:spPr>
                        <wps:txbx>
                          <w:txbxContent>
                            <w:p w14:paraId="7329F598"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34" name="Rectangle 334"/>
                        <wps:cNvSpPr/>
                        <wps:spPr>
                          <a:xfrm>
                            <a:off x="1537263" y="1067284"/>
                            <a:ext cx="70435" cy="151132"/>
                          </a:xfrm>
                          <a:prstGeom prst="rect">
                            <a:avLst/>
                          </a:prstGeom>
                          <a:ln>
                            <a:noFill/>
                          </a:ln>
                        </wps:spPr>
                        <wps:txbx>
                          <w:txbxContent>
                            <w:p w14:paraId="2BBFADF9" w14:textId="77777777" w:rsidR="007B42C5" w:rsidRDefault="007B42C5" w:rsidP="000E0004">
                              <w:r>
                                <w:rPr>
                                  <w:b/>
                                  <w:color w:val="FFFEFD"/>
                                  <w:sz w:val="15"/>
                                </w:rPr>
                                <w:t>9</w:t>
                              </w:r>
                            </w:p>
                          </w:txbxContent>
                        </wps:txbx>
                        <wps:bodyPr horzOverflow="overflow" vert="horz" lIns="0" tIns="0" rIns="0" bIns="0" rtlCol="0">
                          <a:noAutofit/>
                        </wps:bodyPr>
                      </wps:wsp>
                      <wps:wsp>
                        <wps:cNvPr id="335" name="Shape 90"/>
                        <wps:cNvSpPr/>
                        <wps:spPr>
                          <a:xfrm>
                            <a:off x="18830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6" name="Rectangle 336"/>
                        <wps:cNvSpPr/>
                        <wps:spPr>
                          <a:xfrm>
                            <a:off x="1913359" y="952984"/>
                            <a:ext cx="410578" cy="151132"/>
                          </a:xfrm>
                          <a:prstGeom prst="rect">
                            <a:avLst/>
                          </a:prstGeom>
                          <a:ln>
                            <a:noFill/>
                          </a:ln>
                        </wps:spPr>
                        <wps:txbx>
                          <w:txbxContent>
                            <w:p w14:paraId="7381F6B5"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37" name="Rectangle 337"/>
                        <wps:cNvSpPr/>
                        <wps:spPr>
                          <a:xfrm>
                            <a:off x="2001465" y="1067284"/>
                            <a:ext cx="140871" cy="151132"/>
                          </a:xfrm>
                          <a:prstGeom prst="rect">
                            <a:avLst/>
                          </a:prstGeom>
                          <a:ln>
                            <a:noFill/>
                          </a:ln>
                        </wps:spPr>
                        <wps:txbx>
                          <w:txbxContent>
                            <w:p w14:paraId="5BE26202" w14:textId="77777777" w:rsidR="007B42C5" w:rsidRDefault="007B42C5" w:rsidP="000E0004">
                              <w:r>
                                <w:rPr>
                                  <w:b/>
                                  <w:color w:val="FFFEFD"/>
                                  <w:sz w:val="15"/>
                                </w:rPr>
                                <w:t>10</w:t>
                              </w:r>
                            </w:p>
                          </w:txbxContent>
                        </wps:txbx>
                        <wps:bodyPr horzOverflow="overflow" vert="horz" lIns="0" tIns="0" rIns="0" bIns="0" rtlCol="0">
                          <a:noAutofit/>
                        </wps:bodyPr>
                      </wps:wsp>
                      <wps:wsp>
                        <wps:cNvPr id="338" name="Shape 93"/>
                        <wps:cNvSpPr/>
                        <wps:spPr>
                          <a:xfrm>
                            <a:off x="23737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9" name="Rectangle 339"/>
                        <wps:cNvSpPr/>
                        <wps:spPr>
                          <a:xfrm>
                            <a:off x="2404038" y="952984"/>
                            <a:ext cx="410578" cy="151132"/>
                          </a:xfrm>
                          <a:prstGeom prst="rect">
                            <a:avLst/>
                          </a:prstGeom>
                          <a:ln>
                            <a:noFill/>
                          </a:ln>
                        </wps:spPr>
                        <wps:txbx>
                          <w:txbxContent>
                            <w:p w14:paraId="16D6C211"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40" name="Rectangle 340"/>
                        <wps:cNvSpPr/>
                        <wps:spPr>
                          <a:xfrm>
                            <a:off x="2492145" y="1067284"/>
                            <a:ext cx="140871" cy="151132"/>
                          </a:xfrm>
                          <a:prstGeom prst="rect">
                            <a:avLst/>
                          </a:prstGeom>
                          <a:ln>
                            <a:noFill/>
                          </a:ln>
                        </wps:spPr>
                        <wps:txbx>
                          <w:txbxContent>
                            <w:p w14:paraId="47DFC9C3" w14:textId="77777777" w:rsidR="007B42C5" w:rsidRDefault="007B42C5" w:rsidP="000E0004">
                              <w:r>
                                <w:rPr>
                                  <w:b/>
                                  <w:color w:val="FFFEFD"/>
                                  <w:sz w:val="15"/>
                                </w:rPr>
                                <w:t>11</w:t>
                              </w:r>
                            </w:p>
                          </w:txbxContent>
                        </wps:txbx>
                        <wps:bodyPr horzOverflow="overflow" vert="horz" lIns="0" tIns="0" rIns="0" bIns="0" rtlCol="0">
                          <a:noAutofit/>
                        </wps:bodyPr>
                      </wps:wsp>
                      <wps:wsp>
                        <wps:cNvPr id="341" name="Shape 96"/>
                        <wps:cNvSpPr/>
                        <wps:spPr>
                          <a:xfrm>
                            <a:off x="28643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2" name="Rectangle 342"/>
                        <wps:cNvSpPr/>
                        <wps:spPr>
                          <a:xfrm>
                            <a:off x="2894718" y="952984"/>
                            <a:ext cx="410578" cy="151132"/>
                          </a:xfrm>
                          <a:prstGeom prst="rect">
                            <a:avLst/>
                          </a:prstGeom>
                          <a:ln>
                            <a:noFill/>
                          </a:ln>
                        </wps:spPr>
                        <wps:txbx>
                          <w:txbxContent>
                            <w:p w14:paraId="6F4C1188"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43" name="Rectangle 343"/>
                        <wps:cNvSpPr/>
                        <wps:spPr>
                          <a:xfrm>
                            <a:off x="2982824" y="1067284"/>
                            <a:ext cx="140871" cy="151132"/>
                          </a:xfrm>
                          <a:prstGeom prst="rect">
                            <a:avLst/>
                          </a:prstGeom>
                          <a:ln>
                            <a:noFill/>
                          </a:ln>
                        </wps:spPr>
                        <wps:txbx>
                          <w:txbxContent>
                            <w:p w14:paraId="54498A7D" w14:textId="77777777" w:rsidR="007B42C5" w:rsidRDefault="007B42C5" w:rsidP="000E0004">
                              <w:r>
                                <w:rPr>
                                  <w:b/>
                                  <w:color w:val="FFFEFD"/>
                                  <w:sz w:val="15"/>
                                </w:rPr>
                                <w:t>12</w:t>
                              </w:r>
                            </w:p>
                          </w:txbxContent>
                        </wps:txbx>
                        <wps:bodyPr horzOverflow="overflow" vert="horz" lIns="0" tIns="0" rIns="0" bIns="0" rtlCol="0">
                          <a:noAutofit/>
                        </wps:bodyPr>
                      </wps:wsp>
                      <wps:wsp>
                        <wps:cNvPr id="344" name="Shape 99"/>
                        <wps:cNvSpPr/>
                        <wps:spPr>
                          <a:xfrm>
                            <a:off x="33550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5" name="Rectangle 345"/>
                        <wps:cNvSpPr/>
                        <wps:spPr>
                          <a:xfrm>
                            <a:off x="3385398" y="952984"/>
                            <a:ext cx="410578" cy="151132"/>
                          </a:xfrm>
                          <a:prstGeom prst="rect">
                            <a:avLst/>
                          </a:prstGeom>
                          <a:ln>
                            <a:noFill/>
                          </a:ln>
                        </wps:spPr>
                        <wps:txbx>
                          <w:txbxContent>
                            <w:p w14:paraId="2452AF75"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46" name="Rectangle 346"/>
                        <wps:cNvSpPr/>
                        <wps:spPr>
                          <a:xfrm>
                            <a:off x="3473504" y="1067284"/>
                            <a:ext cx="140871" cy="151132"/>
                          </a:xfrm>
                          <a:prstGeom prst="rect">
                            <a:avLst/>
                          </a:prstGeom>
                          <a:ln>
                            <a:noFill/>
                          </a:ln>
                        </wps:spPr>
                        <wps:txbx>
                          <w:txbxContent>
                            <w:p w14:paraId="1321F160" w14:textId="77777777" w:rsidR="007B42C5" w:rsidRDefault="007B42C5" w:rsidP="000E0004">
                              <w:r>
                                <w:rPr>
                                  <w:b/>
                                  <w:color w:val="FFFEFD"/>
                                  <w:sz w:val="15"/>
                                </w:rPr>
                                <w:t>13</w:t>
                              </w:r>
                            </w:p>
                          </w:txbxContent>
                        </wps:txbx>
                        <wps:bodyPr horzOverflow="overflow" vert="horz" lIns="0" tIns="0" rIns="0" bIns="0" rtlCol="0">
                          <a:noAutofit/>
                        </wps:bodyPr>
                      </wps:wsp>
                      <wps:wsp>
                        <wps:cNvPr id="347" name="Shape 102"/>
                        <wps:cNvSpPr/>
                        <wps:spPr>
                          <a:xfrm>
                            <a:off x="3845743"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8" name="Rectangle 348"/>
                        <wps:cNvSpPr/>
                        <wps:spPr>
                          <a:xfrm>
                            <a:off x="3876077" y="952984"/>
                            <a:ext cx="410578" cy="151132"/>
                          </a:xfrm>
                          <a:prstGeom prst="rect">
                            <a:avLst/>
                          </a:prstGeom>
                          <a:ln>
                            <a:noFill/>
                          </a:ln>
                        </wps:spPr>
                        <wps:txbx>
                          <w:txbxContent>
                            <w:p w14:paraId="1835A97F"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49" name="Rectangle 349"/>
                        <wps:cNvSpPr/>
                        <wps:spPr>
                          <a:xfrm>
                            <a:off x="3964184" y="1067284"/>
                            <a:ext cx="140871" cy="151132"/>
                          </a:xfrm>
                          <a:prstGeom prst="rect">
                            <a:avLst/>
                          </a:prstGeom>
                          <a:ln>
                            <a:noFill/>
                          </a:ln>
                        </wps:spPr>
                        <wps:txbx>
                          <w:txbxContent>
                            <w:p w14:paraId="5DB43AC3" w14:textId="77777777" w:rsidR="007B42C5" w:rsidRDefault="007B42C5" w:rsidP="000E0004">
                              <w:r>
                                <w:rPr>
                                  <w:b/>
                                  <w:color w:val="FFFEFD"/>
                                  <w:sz w:val="15"/>
                                </w:rPr>
                                <w:t>14</w:t>
                              </w:r>
                            </w:p>
                          </w:txbxContent>
                        </wps:txbx>
                        <wps:bodyPr horzOverflow="overflow" vert="horz" lIns="0" tIns="0" rIns="0" bIns="0" rtlCol="0">
                          <a:noAutofit/>
                        </wps:bodyPr>
                      </wps:wsp>
                      <wps:wsp>
                        <wps:cNvPr id="350" name="Shape 105"/>
                        <wps:cNvSpPr/>
                        <wps:spPr>
                          <a:xfrm>
                            <a:off x="43364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1" name="Rectangle 351"/>
                        <wps:cNvSpPr/>
                        <wps:spPr>
                          <a:xfrm>
                            <a:off x="4366759" y="952984"/>
                            <a:ext cx="410578" cy="151132"/>
                          </a:xfrm>
                          <a:prstGeom prst="rect">
                            <a:avLst/>
                          </a:prstGeom>
                          <a:ln>
                            <a:noFill/>
                          </a:ln>
                        </wps:spPr>
                        <wps:txbx>
                          <w:txbxContent>
                            <w:p w14:paraId="663F2B92"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52" name="Rectangle 352"/>
                        <wps:cNvSpPr/>
                        <wps:spPr>
                          <a:xfrm>
                            <a:off x="4454865" y="1067284"/>
                            <a:ext cx="140871" cy="151132"/>
                          </a:xfrm>
                          <a:prstGeom prst="rect">
                            <a:avLst/>
                          </a:prstGeom>
                          <a:ln>
                            <a:noFill/>
                          </a:ln>
                        </wps:spPr>
                        <wps:txbx>
                          <w:txbxContent>
                            <w:p w14:paraId="20776CFD" w14:textId="77777777" w:rsidR="007B42C5" w:rsidRDefault="007B42C5" w:rsidP="000E0004">
                              <w:r>
                                <w:rPr>
                                  <w:b/>
                                  <w:color w:val="FFFEFD"/>
                                  <w:sz w:val="15"/>
                                </w:rPr>
                                <w:t>15</w:t>
                              </w:r>
                            </w:p>
                          </w:txbxContent>
                        </wps:txbx>
                        <wps:bodyPr horzOverflow="overflow" vert="horz" lIns="0" tIns="0" rIns="0" bIns="0" rtlCol="0">
                          <a:noAutofit/>
                        </wps:bodyPr>
                      </wps:wsp>
                      <wps:wsp>
                        <wps:cNvPr id="353" name="Shape 108"/>
                        <wps:cNvSpPr/>
                        <wps:spPr>
                          <a:xfrm>
                            <a:off x="48271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4" name="Rectangle 354"/>
                        <wps:cNvSpPr/>
                        <wps:spPr>
                          <a:xfrm>
                            <a:off x="4857439" y="952984"/>
                            <a:ext cx="410578" cy="151132"/>
                          </a:xfrm>
                          <a:prstGeom prst="rect">
                            <a:avLst/>
                          </a:prstGeom>
                          <a:ln>
                            <a:noFill/>
                          </a:ln>
                        </wps:spPr>
                        <wps:txbx>
                          <w:txbxContent>
                            <w:p w14:paraId="209CDD6F"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55" name="Rectangle 355"/>
                        <wps:cNvSpPr/>
                        <wps:spPr>
                          <a:xfrm>
                            <a:off x="4945545" y="1067284"/>
                            <a:ext cx="140871" cy="151132"/>
                          </a:xfrm>
                          <a:prstGeom prst="rect">
                            <a:avLst/>
                          </a:prstGeom>
                          <a:ln>
                            <a:noFill/>
                          </a:ln>
                        </wps:spPr>
                        <wps:txbx>
                          <w:txbxContent>
                            <w:p w14:paraId="3CE7B5A7" w14:textId="77777777" w:rsidR="007B42C5" w:rsidRDefault="007B42C5" w:rsidP="000E0004">
                              <w:r>
                                <w:rPr>
                                  <w:b/>
                                  <w:color w:val="FFFEFD"/>
                                  <w:sz w:val="15"/>
                                </w:rPr>
                                <w:t>16</w:t>
                              </w:r>
                            </w:p>
                          </w:txbxContent>
                        </wps:txbx>
                        <wps:bodyPr horzOverflow="overflow" vert="horz" lIns="0" tIns="0" rIns="0" bIns="0" rtlCol="0">
                          <a:noAutofit/>
                        </wps:bodyPr>
                      </wps:wsp>
                      <wps:wsp>
                        <wps:cNvPr id="356" name="Shape 111"/>
                        <wps:cNvSpPr/>
                        <wps:spPr>
                          <a:xfrm>
                            <a:off x="53177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7" name="Rectangle 357"/>
                        <wps:cNvSpPr/>
                        <wps:spPr>
                          <a:xfrm>
                            <a:off x="5348118" y="952984"/>
                            <a:ext cx="410578" cy="151132"/>
                          </a:xfrm>
                          <a:prstGeom prst="rect">
                            <a:avLst/>
                          </a:prstGeom>
                          <a:ln>
                            <a:noFill/>
                          </a:ln>
                        </wps:spPr>
                        <wps:txbx>
                          <w:txbxContent>
                            <w:p w14:paraId="2030A8B4"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58" name="Rectangle 358"/>
                        <wps:cNvSpPr/>
                        <wps:spPr>
                          <a:xfrm>
                            <a:off x="5436225" y="1067284"/>
                            <a:ext cx="140871" cy="151132"/>
                          </a:xfrm>
                          <a:prstGeom prst="rect">
                            <a:avLst/>
                          </a:prstGeom>
                          <a:ln>
                            <a:noFill/>
                          </a:ln>
                        </wps:spPr>
                        <wps:txbx>
                          <w:txbxContent>
                            <w:p w14:paraId="05C4BD7D" w14:textId="77777777" w:rsidR="007B42C5" w:rsidRDefault="007B42C5" w:rsidP="000E0004">
                              <w:r>
                                <w:rPr>
                                  <w:b/>
                                  <w:color w:val="FFFEFD"/>
                                  <w:sz w:val="15"/>
                                </w:rPr>
                                <w:t>17</w:t>
                              </w:r>
                            </w:p>
                          </w:txbxContent>
                        </wps:txbx>
                        <wps:bodyPr horzOverflow="overflow" vert="horz" lIns="0" tIns="0" rIns="0" bIns="0" rtlCol="0">
                          <a:noAutofit/>
                        </wps:bodyPr>
                      </wps:wsp>
                      <wps:wsp>
                        <wps:cNvPr id="359" name="Rectangle 359"/>
                        <wps:cNvSpPr/>
                        <wps:spPr>
                          <a:xfrm>
                            <a:off x="2166483" y="2320774"/>
                            <a:ext cx="384862" cy="151132"/>
                          </a:xfrm>
                          <a:prstGeom prst="rect">
                            <a:avLst/>
                          </a:prstGeom>
                          <a:ln>
                            <a:noFill/>
                          </a:ln>
                        </wps:spPr>
                        <wps:txbx>
                          <w:txbxContent>
                            <w:p w14:paraId="67A60B72" w14:textId="77777777" w:rsidR="007B42C5" w:rsidRDefault="007B42C5" w:rsidP="000E0004">
                              <w:r>
                                <w:rPr>
                                  <w:b/>
                                  <w:color w:val="D1532B"/>
                                  <w:sz w:val="15"/>
                                </w:rPr>
                                <w:t>Year 3</w:t>
                              </w:r>
                            </w:p>
                          </w:txbxContent>
                        </wps:txbx>
                        <wps:bodyPr horzOverflow="overflow" vert="horz" lIns="0" tIns="0" rIns="0" bIns="0" rtlCol="0">
                          <a:noAutofit/>
                        </wps:bodyPr>
                      </wps:wsp>
                      <wps:wsp>
                        <wps:cNvPr id="360" name="Shape 115"/>
                        <wps:cNvSpPr/>
                        <wps:spPr>
                          <a:xfrm>
                            <a:off x="586927" y="2463245"/>
                            <a:ext cx="2465858" cy="0"/>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1" name="Shape 116"/>
                        <wps:cNvSpPr/>
                        <wps:spPr>
                          <a:xfrm>
                            <a:off x="590102"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2" name="Shape 117"/>
                        <wps:cNvSpPr/>
                        <wps:spPr>
                          <a:xfrm>
                            <a:off x="1080434"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3" name="Shape 118"/>
                        <wps:cNvSpPr/>
                        <wps:spPr>
                          <a:xfrm>
                            <a:off x="1570766"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4" name="Shape 119"/>
                        <wps:cNvSpPr/>
                        <wps:spPr>
                          <a:xfrm>
                            <a:off x="2551429"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5" name="Shape 120"/>
                        <wps:cNvSpPr/>
                        <wps:spPr>
                          <a:xfrm>
                            <a:off x="2061098"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6" name="Rectangle 366"/>
                        <wps:cNvSpPr/>
                        <wps:spPr>
                          <a:xfrm>
                            <a:off x="647312" y="2320731"/>
                            <a:ext cx="494949" cy="151132"/>
                          </a:xfrm>
                          <a:prstGeom prst="rect">
                            <a:avLst/>
                          </a:prstGeom>
                          <a:ln>
                            <a:noFill/>
                          </a:ln>
                        </wps:spPr>
                        <wps:txbx>
                          <w:txbxContent>
                            <w:p w14:paraId="6812069A" w14:textId="77777777" w:rsidR="007B42C5" w:rsidRDefault="007B42C5" w:rsidP="000E0004">
                              <w:r>
                                <w:rPr>
                                  <w:b/>
                                  <w:color w:val="D1532B"/>
                                  <w:sz w:val="15"/>
                                </w:rPr>
                                <w:t>Scoping</w:t>
                              </w:r>
                            </w:p>
                          </w:txbxContent>
                        </wps:txbx>
                        <wps:bodyPr horzOverflow="overflow" vert="horz" lIns="0" tIns="0" rIns="0" bIns="0" rtlCol="0">
                          <a:noAutofit/>
                        </wps:bodyPr>
                      </wps:wsp>
                      <wps:wsp>
                        <wps:cNvPr id="367" name="Rectangle 367"/>
                        <wps:cNvSpPr/>
                        <wps:spPr>
                          <a:xfrm>
                            <a:off x="1185475" y="2320731"/>
                            <a:ext cx="384862" cy="151132"/>
                          </a:xfrm>
                          <a:prstGeom prst="rect">
                            <a:avLst/>
                          </a:prstGeom>
                          <a:ln>
                            <a:noFill/>
                          </a:ln>
                        </wps:spPr>
                        <wps:txbx>
                          <w:txbxContent>
                            <w:p w14:paraId="16943B42" w14:textId="77777777" w:rsidR="007B42C5" w:rsidRDefault="007B42C5" w:rsidP="000E0004">
                              <w:r>
                                <w:rPr>
                                  <w:b/>
                                  <w:color w:val="D1532B"/>
                                  <w:sz w:val="15"/>
                                </w:rPr>
                                <w:t>Year 1</w:t>
                              </w:r>
                            </w:p>
                          </w:txbxContent>
                        </wps:txbx>
                        <wps:bodyPr horzOverflow="overflow" vert="horz" lIns="0" tIns="0" rIns="0" bIns="0" rtlCol="0">
                          <a:noAutofit/>
                        </wps:bodyPr>
                      </wps:wsp>
                      <wps:wsp>
                        <wps:cNvPr id="368" name="Rectangle 368"/>
                        <wps:cNvSpPr/>
                        <wps:spPr>
                          <a:xfrm>
                            <a:off x="1678679" y="2320731"/>
                            <a:ext cx="384862" cy="151132"/>
                          </a:xfrm>
                          <a:prstGeom prst="rect">
                            <a:avLst/>
                          </a:prstGeom>
                          <a:ln>
                            <a:noFill/>
                          </a:ln>
                        </wps:spPr>
                        <wps:txbx>
                          <w:txbxContent>
                            <w:p w14:paraId="4FB20960" w14:textId="77777777" w:rsidR="007B42C5" w:rsidRDefault="007B42C5" w:rsidP="000E0004">
                              <w:r>
                                <w:rPr>
                                  <w:b/>
                                  <w:color w:val="D1532B"/>
                                  <w:sz w:val="15"/>
                                </w:rPr>
                                <w:t>Year 2</w:t>
                              </w:r>
                            </w:p>
                          </w:txbxContent>
                        </wps:txbx>
                        <wps:bodyPr horzOverflow="overflow" vert="horz" lIns="0" tIns="0" rIns="0" bIns="0" rtlCol="0">
                          <a:noAutofit/>
                        </wps:bodyPr>
                      </wps:wsp>
                      <wps:wsp>
                        <wps:cNvPr id="369" name="Shape 124"/>
                        <wps:cNvSpPr/>
                        <wps:spPr>
                          <a:xfrm>
                            <a:off x="3046430"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0" name="Rectangle 370"/>
                        <wps:cNvSpPr/>
                        <wps:spPr>
                          <a:xfrm>
                            <a:off x="2668696" y="2320731"/>
                            <a:ext cx="384862" cy="151132"/>
                          </a:xfrm>
                          <a:prstGeom prst="rect">
                            <a:avLst/>
                          </a:prstGeom>
                          <a:ln>
                            <a:noFill/>
                          </a:ln>
                        </wps:spPr>
                        <wps:txbx>
                          <w:txbxContent>
                            <w:p w14:paraId="7C1E7CC4" w14:textId="77777777" w:rsidR="007B42C5" w:rsidRDefault="007B42C5" w:rsidP="000E0004">
                              <w:r>
                                <w:rPr>
                                  <w:b/>
                                  <w:color w:val="D1532B"/>
                                  <w:sz w:val="15"/>
                                </w:rPr>
                                <w:t>Year 4</w:t>
                              </w:r>
                            </w:p>
                          </w:txbxContent>
                        </wps:txbx>
                        <wps:bodyPr horzOverflow="overflow" vert="horz" lIns="0" tIns="0" rIns="0" bIns="0" rtlCol="0">
                          <a:noAutofit/>
                        </wps:bodyPr>
                      </wps:wsp>
                      <wps:wsp>
                        <wps:cNvPr id="371" name="Rectangle 371"/>
                        <wps:cNvSpPr/>
                        <wps:spPr>
                          <a:xfrm>
                            <a:off x="2659743" y="2633913"/>
                            <a:ext cx="384862" cy="151132"/>
                          </a:xfrm>
                          <a:prstGeom prst="rect">
                            <a:avLst/>
                          </a:prstGeom>
                          <a:ln>
                            <a:noFill/>
                          </a:ln>
                        </wps:spPr>
                        <wps:txbx>
                          <w:txbxContent>
                            <w:p w14:paraId="38A563B0" w14:textId="77777777" w:rsidR="007B42C5" w:rsidRDefault="007B42C5" w:rsidP="000E0004">
                              <w:r>
                                <w:rPr>
                                  <w:b/>
                                  <w:color w:val="D1532B"/>
                                  <w:sz w:val="15"/>
                                </w:rPr>
                                <w:t>Year 2</w:t>
                              </w:r>
                            </w:p>
                          </w:txbxContent>
                        </wps:txbx>
                        <wps:bodyPr horzOverflow="overflow" vert="horz" lIns="0" tIns="0" rIns="0" bIns="0" rtlCol="0">
                          <a:noAutofit/>
                        </wps:bodyPr>
                      </wps:wsp>
                      <wps:wsp>
                        <wps:cNvPr id="372" name="Shape 127"/>
                        <wps:cNvSpPr/>
                        <wps:spPr>
                          <a:xfrm>
                            <a:off x="2063065" y="2776446"/>
                            <a:ext cx="1482916" cy="0"/>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3" name="Shape 128"/>
                        <wps:cNvSpPr/>
                        <wps:spPr>
                          <a:xfrm>
                            <a:off x="2063965"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4" name="Shape 129"/>
                        <wps:cNvSpPr/>
                        <wps:spPr>
                          <a:xfrm>
                            <a:off x="3044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5" name="Shape 130"/>
                        <wps:cNvSpPr/>
                        <wps:spPr>
                          <a:xfrm>
                            <a:off x="2554297"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6" name="Rectangle 376"/>
                        <wps:cNvSpPr/>
                        <wps:spPr>
                          <a:xfrm>
                            <a:off x="2171896" y="2633930"/>
                            <a:ext cx="384862" cy="151132"/>
                          </a:xfrm>
                          <a:prstGeom prst="rect">
                            <a:avLst/>
                          </a:prstGeom>
                          <a:ln>
                            <a:noFill/>
                          </a:ln>
                        </wps:spPr>
                        <wps:txbx>
                          <w:txbxContent>
                            <w:p w14:paraId="3BEE33C6" w14:textId="77777777" w:rsidR="007B42C5" w:rsidRDefault="007B42C5" w:rsidP="000E0004">
                              <w:r>
                                <w:rPr>
                                  <w:b/>
                                  <w:color w:val="D1532B"/>
                                  <w:sz w:val="15"/>
                                </w:rPr>
                                <w:t>Year 1</w:t>
                              </w:r>
                            </w:p>
                          </w:txbxContent>
                        </wps:txbx>
                        <wps:bodyPr horzOverflow="overflow" vert="horz" lIns="0" tIns="0" rIns="0" bIns="0" rtlCol="0">
                          <a:noAutofit/>
                        </wps:bodyPr>
                      </wps:wsp>
                      <wps:wsp>
                        <wps:cNvPr id="377" name="Shape 132"/>
                        <wps:cNvSpPr/>
                        <wps:spPr>
                          <a:xfrm>
                            <a:off x="3539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8" name="Rectangle 378"/>
                        <wps:cNvSpPr/>
                        <wps:spPr>
                          <a:xfrm>
                            <a:off x="3161896" y="2633930"/>
                            <a:ext cx="384861" cy="151132"/>
                          </a:xfrm>
                          <a:prstGeom prst="rect">
                            <a:avLst/>
                          </a:prstGeom>
                          <a:ln>
                            <a:noFill/>
                          </a:ln>
                        </wps:spPr>
                        <wps:txbx>
                          <w:txbxContent>
                            <w:p w14:paraId="3C450ECB" w14:textId="77777777" w:rsidR="007B42C5" w:rsidRDefault="007B42C5" w:rsidP="000E0004">
                              <w:r>
                                <w:rPr>
                                  <w:b/>
                                  <w:color w:val="D1532B"/>
                                  <w:sz w:val="15"/>
                                </w:rPr>
                                <w:t>Year 3</w:t>
                              </w:r>
                            </w:p>
                          </w:txbxContent>
                        </wps:txbx>
                        <wps:bodyPr horzOverflow="overflow" vert="horz" lIns="0" tIns="0" rIns="0" bIns="0" rtlCol="0">
                          <a:noAutofit/>
                        </wps:bodyPr>
                      </wps:wsp>
                      <wps:wsp>
                        <wps:cNvPr id="379" name="Shape 134"/>
                        <wps:cNvSpPr/>
                        <wps:spPr>
                          <a:xfrm>
                            <a:off x="1083302"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0" name="Shape 135"/>
                        <wps:cNvSpPr/>
                        <wps:spPr>
                          <a:xfrm>
                            <a:off x="1573634"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1" name="Rectangle 381"/>
                        <wps:cNvSpPr/>
                        <wps:spPr>
                          <a:xfrm>
                            <a:off x="1140512" y="2633930"/>
                            <a:ext cx="494949" cy="151132"/>
                          </a:xfrm>
                          <a:prstGeom prst="rect">
                            <a:avLst/>
                          </a:prstGeom>
                          <a:ln>
                            <a:noFill/>
                          </a:ln>
                        </wps:spPr>
                        <wps:txbx>
                          <w:txbxContent>
                            <w:p w14:paraId="40554FBF" w14:textId="77777777" w:rsidR="007B42C5" w:rsidRDefault="007B42C5" w:rsidP="000E0004">
                              <w:r>
                                <w:rPr>
                                  <w:b/>
                                  <w:color w:val="D1532B"/>
                                  <w:sz w:val="15"/>
                                </w:rPr>
                                <w:t>Scoping</w:t>
                              </w:r>
                            </w:p>
                          </w:txbxContent>
                        </wps:txbx>
                        <wps:bodyPr horzOverflow="overflow" vert="horz" lIns="0" tIns="0" rIns="0" bIns="0" rtlCol="0">
                          <a:noAutofit/>
                        </wps:bodyPr>
                      </wps:wsp>
                      <wps:wsp>
                        <wps:cNvPr id="382" name="Shape 137"/>
                        <wps:cNvSpPr/>
                        <wps:spPr>
                          <a:xfrm>
                            <a:off x="1082065" y="27764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3" name="Rectangle 383"/>
                        <wps:cNvSpPr/>
                        <wps:spPr>
                          <a:xfrm>
                            <a:off x="3772780" y="2317130"/>
                            <a:ext cx="2387965" cy="151132"/>
                          </a:xfrm>
                          <a:prstGeom prst="rect">
                            <a:avLst/>
                          </a:prstGeom>
                          <a:ln>
                            <a:noFill/>
                          </a:ln>
                        </wps:spPr>
                        <wps:txbx>
                          <w:txbxContent>
                            <w:p w14:paraId="23E12F99" w14:textId="71D7F1E5" w:rsidR="007B42C5" w:rsidRDefault="007B42C5" w:rsidP="000E0004">
                              <w:r>
                                <w:rPr>
                                  <w:b/>
                                  <w:color w:val="D1532B"/>
                                  <w:sz w:val="15"/>
                                </w:rPr>
                                <w:t>Biodiversity, water, food and health - 1 (a)</w:t>
                              </w:r>
                            </w:p>
                          </w:txbxContent>
                        </wps:txbx>
                        <wps:bodyPr horzOverflow="overflow" vert="horz" lIns="0" tIns="0" rIns="0" bIns="0" rtlCol="0">
                          <a:noAutofit/>
                        </wps:bodyPr>
                      </wps:wsp>
                      <wps:wsp>
                        <wps:cNvPr id="384" name="Rectangle 384"/>
                        <wps:cNvSpPr/>
                        <wps:spPr>
                          <a:xfrm>
                            <a:off x="3772780" y="2633932"/>
                            <a:ext cx="2622581" cy="151132"/>
                          </a:xfrm>
                          <a:prstGeom prst="rect">
                            <a:avLst/>
                          </a:prstGeom>
                          <a:ln>
                            <a:noFill/>
                          </a:ln>
                        </wps:spPr>
                        <wps:txbx>
                          <w:txbxContent>
                            <w:p w14:paraId="10EBD8ED" w14:textId="0467CAEB" w:rsidR="007B42C5" w:rsidRDefault="007B42C5" w:rsidP="000E0004">
                              <w:r>
                                <w:rPr>
                                  <w:b/>
                                  <w:color w:val="D1532B"/>
                                  <w:sz w:val="15"/>
                                </w:rPr>
                                <w:t>Determinants of transformative change - 1 (c)</w:t>
                              </w:r>
                            </w:p>
                          </w:txbxContent>
                        </wps:txbx>
                        <wps:bodyPr horzOverflow="overflow" vert="horz" lIns="0" tIns="0" rIns="0" bIns="0" rtlCol="0">
                          <a:noAutofit/>
                        </wps:bodyPr>
                      </wps:wsp>
                      <wps:wsp>
                        <wps:cNvPr id="385" name="Rectangle 385"/>
                        <wps:cNvSpPr/>
                        <wps:spPr>
                          <a:xfrm>
                            <a:off x="2166483" y="2947114"/>
                            <a:ext cx="384862" cy="151132"/>
                          </a:xfrm>
                          <a:prstGeom prst="rect">
                            <a:avLst/>
                          </a:prstGeom>
                          <a:ln>
                            <a:noFill/>
                          </a:ln>
                        </wps:spPr>
                        <wps:txbx>
                          <w:txbxContent>
                            <w:p w14:paraId="42EDB57E" w14:textId="77777777" w:rsidR="007B42C5" w:rsidRDefault="007B42C5" w:rsidP="000E0004">
                              <w:r>
                                <w:rPr>
                                  <w:b/>
                                  <w:color w:val="D1532B"/>
                                  <w:sz w:val="15"/>
                                </w:rPr>
                                <w:t>Year 2</w:t>
                              </w:r>
                            </w:p>
                          </w:txbxContent>
                        </wps:txbx>
                        <wps:bodyPr horzOverflow="overflow" vert="horz" lIns="0" tIns="0" rIns="0" bIns="0" rtlCol="0">
                          <a:noAutofit/>
                        </wps:bodyPr>
                      </wps:wsp>
                      <wps:wsp>
                        <wps:cNvPr id="386" name="Shape 141"/>
                        <wps:cNvSpPr/>
                        <wps:spPr>
                          <a:xfrm>
                            <a:off x="1569865" y="3089646"/>
                            <a:ext cx="986117" cy="0"/>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7" name="Shape 142"/>
                        <wps:cNvSpPr/>
                        <wps:spPr>
                          <a:xfrm>
                            <a:off x="1570766"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8" name="Shape 143"/>
                        <wps:cNvSpPr/>
                        <wps:spPr>
                          <a:xfrm>
                            <a:off x="2551429"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9" name="Shape 144"/>
                        <wps:cNvSpPr/>
                        <wps:spPr>
                          <a:xfrm>
                            <a:off x="2061098"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0" name="Rectangle 390"/>
                        <wps:cNvSpPr/>
                        <wps:spPr>
                          <a:xfrm>
                            <a:off x="1678697" y="2947130"/>
                            <a:ext cx="384862" cy="151132"/>
                          </a:xfrm>
                          <a:prstGeom prst="rect">
                            <a:avLst/>
                          </a:prstGeom>
                          <a:ln>
                            <a:noFill/>
                          </a:ln>
                        </wps:spPr>
                        <wps:txbx>
                          <w:txbxContent>
                            <w:p w14:paraId="345881DC" w14:textId="77777777" w:rsidR="007B42C5" w:rsidRDefault="007B42C5" w:rsidP="000E0004">
                              <w:r>
                                <w:rPr>
                                  <w:b/>
                                  <w:color w:val="D1532B"/>
                                  <w:sz w:val="15"/>
                                </w:rPr>
                                <w:t>Year 1</w:t>
                              </w:r>
                            </w:p>
                          </w:txbxContent>
                        </wps:txbx>
                        <wps:bodyPr horzOverflow="overflow" vert="horz" lIns="0" tIns="0" rIns="0" bIns="0" rtlCol="0">
                          <a:noAutofit/>
                        </wps:bodyPr>
                      </wps:wsp>
                      <wps:wsp>
                        <wps:cNvPr id="391" name="Shape 146"/>
                        <wps:cNvSpPr/>
                        <wps:spPr>
                          <a:xfrm>
                            <a:off x="590102"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2" name="Shape 147"/>
                        <wps:cNvSpPr/>
                        <wps:spPr>
                          <a:xfrm>
                            <a:off x="1080434"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3" name="Rectangle 393"/>
                        <wps:cNvSpPr/>
                        <wps:spPr>
                          <a:xfrm>
                            <a:off x="647312" y="2947130"/>
                            <a:ext cx="494949" cy="151132"/>
                          </a:xfrm>
                          <a:prstGeom prst="rect">
                            <a:avLst/>
                          </a:prstGeom>
                          <a:ln>
                            <a:noFill/>
                          </a:ln>
                        </wps:spPr>
                        <wps:txbx>
                          <w:txbxContent>
                            <w:p w14:paraId="427A9BA8" w14:textId="77777777" w:rsidR="007B42C5" w:rsidRDefault="007B42C5" w:rsidP="000E0004">
                              <w:r>
                                <w:rPr>
                                  <w:b/>
                                  <w:color w:val="D1532B"/>
                                  <w:sz w:val="15"/>
                                </w:rPr>
                                <w:t>Scoping</w:t>
                              </w:r>
                            </w:p>
                          </w:txbxContent>
                        </wps:txbx>
                        <wps:bodyPr horzOverflow="overflow" vert="horz" lIns="0" tIns="0" rIns="0" bIns="0" rtlCol="0">
                          <a:noAutofit/>
                        </wps:bodyPr>
                      </wps:wsp>
                      <wps:wsp>
                        <wps:cNvPr id="394" name="Shape 149"/>
                        <wps:cNvSpPr/>
                        <wps:spPr>
                          <a:xfrm>
                            <a:off x="588865" y="30896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5" name="Rectangle 395"/>
                        <wps:cNvSpPr/>
                        <wps:spPr>
                          <a:xfrm>
                            <a:off x="3772780" y="2947130"/>
                            <a:ext cx="1799145" cy="151132"/>
                          </a:xfrm>
                          <a:prstGeom prst="rect">
                            <a:avLst/>
                          </a:prstGeom>
                          <a:ln>
                            <a:noFill/>
                          </a:ln>
                        </wps:spPr>
                        <wps:txbx>
                          <w:txbxContent>
                            <w:p w14:paraId="74B2417D" w14:textId="1CE03C11" w:rsidR="007B42C5" w:rsidRDefault="007B42C5" w:rsidP="000E0004">
                              <w:r>
                                <w:rPr>
                                  <w:b/>
                                  <w:color w:val="D1532B"/>
                                  <w:sz w:val="15"/>
                                </w:rPr>
                                <w:t>Business and biodiversity - 1 (d)</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A7CA99F" id="Group 2" o:spid="_x0000_s1026" style="position:absolute;left:0;text-align:left;margin-left:0;margin-top:71.75pt;width:503.5pt;height:269.25pt;z-index:503312776;mso-width-relative:margin;mso-height-relative:margin" coordsize="63953,3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">
                <v:shape id="Shape 1088" o:spid="_x0000_s1027" style="position:absolute;width:59399;height:34199;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" path="m,l5939985,r,3419946l,3419946,,e" fillcolor="#f1efee" stroked="f" strokeweight="0">
                  <v:stroke miterlimit="83231f" joinstyle="miter"/>
                  <v:path arrowok="t" textboxrect="0,0,5939985,3419946"/>
                </v:shape>
                <v:shape id="Shape 1089" o:spid="_x0000_s1028" style="position:absolute;left:899;top:899;width:57600;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" path="m,l5759996,r,720001l,720001,,e" fillcolor="#646355" stroked="f" strokeweight="0">
                  <v:stroke miterlimit="83231f" joinstyle="miter"/>
                  <v:path arrowok="t" textboxrect="0,0,5759996,720001"/>
                </v:shape>
                <v:shape id="Shape 8" o:spid="_x0000_s1029"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" path="m,l5400002,e" filled="f" strokecolor="#f9f8f7" strokeweight="1pt">
                  <v:stroke miterlimit="1" joinstyle="miter"/>
                  <v:path arrowok="t" textboxrect="0,0,5400002,0"/>
                </v:shape>
                <v:shape id="Shape 9" o:spid="_x0000_s1030"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" path="m,l,179997e" filled="f" strokecolor="#f9f8f7" strokeweight="1pt">
                  <v:stroke miterlimit="1" joinstyle="miter"/>
                  <v:path arrowok="t" textboxrect="0,0,0,179997"/>
                </v:shape>
                <v:shape id="Shape 10" o:spid="_x0000_s1031"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" path="m,l,179997e" filled="f" strokecolor="#f9f8f7" strokeweight="1pt">
                  <v:stroke miterlimit="1" joinstyle="miter"/>
                  <v:path arrowok="t" textboxrect="0,0,0,179997"/>
                </v:shape>
                <v:shape id="Shape 11" o:spid="_x0000_s1032"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qevwAAANsAAAAPAAAAZHJzL2Rvd25yZXYueG1sRE/LqsIw&#10;EN0L/kMYwZ1NVRC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AmnAqevwAAANsAAAAPAAAAAAAA&#10;AAAAAAAAAAcCAABkcnMvZG93bnJldi54bWxQSwUGAAAAAAMAAwC3AAAA8wIAAAAA&#10;" path="m,l,179997e" filled="f" strokecolor="#f9f8f7" strokeweight="1pt">
                  <v:stroke miterlimit="1" joinstyle="miter"/>
                  <v:path arrowok="t" textboxrect="0,0,0,179997"/>
                </v:shape>
                <v:shape id="Shape 12" o:spid="_x0000_s1033"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LqvwAAANsAAAAPAAAAZHJzL2Rvd25yZXYueG1sRE/LqsIw&#10;EN0L/kMYwZ1NFRG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CpdZLqvwAAANsAAAAPAAAAAAAA&#10;AAAAAAAAAAcCAABkcnMvZG93bnJldi54bWxQSwUGAAAAAAMAAwC3AAAA8wIAAAAA&#10;" path="m,l,179997e" filled="f" strokecolor="#f9f8f7" strokeweight="1pt">
                  <v:stroke miterlimit="1" joinstyle="miter"/>
                  <v:path arrowok="t" textboxrect="0,0,0,179997"/>
                </v:shape>
                <v:shape id="Shape 13" o:spid="_x0000_s1034"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" path="m,l,179997e" filled="f" strokecolor="#f9f8f7" strokeweight="1pt">
                  <v:stroke miterlimit="1" joinstyle="miter"/>
                  <v:path arrowok="t" textboxrect="0,0,0,179997"/>
                </v:shape>
                <v:shape id="Shape 14" o:spid="_x0000_s1035"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" path="m,l,179997e" filled="f" strokecolor="#f9f8f7" strokeweight="1pt">
                  <v:stroke miterlimit="1" joinstyle="miter"/>
                  <v:path arrowok="t" textboxrect="0,0,0,179997"/>
                </v:shape>
                <v:shape id="Shape 15" o:spid="_x0000_s1036"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" path="m,l,179997e" filled="f" strokecolor="#f9f8f7" strokeweight="1pt">
                  <v:stroke miterlimit="1" joinstyle="miter"/>
                  <v:path arrowok="t" textboxrect="0,0,0,179997"/>
                </v:shape>
                <v:shape id="Shape 16" o:spid="_x0000_s1037"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" path="m,l,179997e" filled="f" strokecolor="#f9f8f7" strokeweight="1pt">
                  <v:stroke miterlimit="1" joinstyle="miter"/>
                  <v:path arrowok="t" textboxrect="0,0,0,179997"/>
                </v:shape>
                <v:shape id="Shape 17" o:spid="_x0000_s1038"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" path="m,l,179997e" filled="f" strokecolor="#f9f8f7" strokeweight="1pt">
                  <v:stroke miterlimit="1" joinstyle="miter"/>
                  <v:path arrowok="t" textboxrect="0,0,0,179997"/>
                </v:shape>
                <v:shape id="Shape 18" o:spid="_x0000_s1039"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" path="m,l,179997e" filled="f" strokecolor="#f9f8f7" strokeweight="1pt">
                  <v:stroke miterlimit="1" joinstyle="miter"/>
                  <v:path arrowok="t" textboxrect="0,0,0,179997"/>
                </v:shape>
                <v:shape id="Shape 19" o:spid="_x0000_s1040"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" path="m,l,179997e" filled="f" strokecolor="#f9f8f7" strokeweight="1pt">
                  <v:stroke miterlimit="1" joinstyle="miter"/>
                  <v:path arrowok="t" textboxrect="0,0,0,179997"/>
                </v:shape>
                <v:shape id="Shape 20" o:spid="_x0000_s1041"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" path="m,l,179997e" filled="f" strokecolor="#f9f8f7" strokeweight="1pt">
                  <v:stroke miterlimit="1" joinstyle="miter"/>
                  <v:path arrowok="t" textboxrect="0,0,0,179997"/>
                </v:shape>
                <v:rect id="Rectangle 23" o:spid="_x0000_s1042" style="position:absolute;left:48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FF8E8FA" w14:textId="77777777" w:rsidR="007B42C5" w:rsidRDefault="007B42C5" w:rsidP="000E0004">
                        <w:r>
                          <w:rPr>
                            <w:b/>
                            <w:color w:val="FFFEFD"/>
                            <w:sz w:val="15"/>
                          </w:rPr>
                          <w:t>2019</w:t>
                        </w:r>
                      </w:p>
                    </w:txbxContent>
                  </v:textbox>
                </v:rect>
                <v:rect id="Rectangle 24" o:spid="_x0000_s1043" style="position:absolute;left:9818;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0E7AD6" w14:textId="77777777" w:rsidR="007B42C5" w:rsidRDefault="007B42C5" w:rsidP="000E0004">
                        <w:r>
                          <w:rPr>
                            <w:b/>
                            <w:color w:val="FFFEFD"/>
                            <w:sz w:val="15"/>
                          </w:rPr>
                          <w:t>2020</w:t>
                        </w:r>
                      </w:p>
                    </w:txbxContent>
                  </v:textbox>
                </v:rect>
                <v:rect id="Rectangle 25" o:spid="_x0000_s1044" style="position:absolute;left:147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58B5089" w14:textId="77777777" w:rsidR="007B42C5" w:rsidRDefault="007B42C5" w:rsidP="000E0004">
                        <w:r>
                          <w:rPr>
                            <w:b/>
                            <w:color w:val="FFFEFD"/>
                            <w:sz w:val="15"/>
                          </w:rPr>
                          <w:t>2021</w:t>
                        </w:r>
                      </w:p>
                    </w:txbxContent>
                  </v:textbox>
                </v:rect>
                <v:rect id="Rectangle 26" o:spid="_x0000_s1045" style="position:absolute;left:197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C9D8E14" w14:textId="77777777" w:rsidR="007B42C5" w:rsidRDefault="007B42C5" w:rsidP="000E0004">
                        <w:r>
                          <w:rPr>
                            <w:b/>
                            <w:color w:val="FFFEFD"/>
                            <w:sz w:val="15"/>
                          </w:rPr>
                          <w:t>2022</w:t>
                        </w:r>
                      </w:p>
                    </w:txbxContent>
                  </v:textbox>
                </v:rect>
                <v:rect id="Rectangle 27" o:spid="_x0000_s1046" style="position:absolute;left:246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3608E34" w14:textId="77777777" w:rsidR="007B42C5" w:rsidRDefault="007B42C5" w:rsidP="000E0004">
                        <w:r>
                          <w:rPr>
                            <w:b/>
                            <w:color w:val="FFFEFD"/>
                            <w:sz w:val="15"/>
                          </w:rPr>
                          <w:t>2023</w:t>
                        </w:r>
                      </w:p>
                    </w:txbxContent>
                  </v:textbox>
                </v:rect>
                <v:rect id="Rectangle 28" o:spid="_x0000_s1047" style="position:absolute;left:29385;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A3C1ACF" w14:textId="77777777" w:rsidR="007B42C5" w:rsidRDefault="007B42C5" w:rsidP="000E0004">
                        <w:r>
                          <w:rPr>
                            <w:b/>
                            <w:color w:val="FFFEFD"/>
                            <w:sz w:val="15"/>
                          </w:rPr>
                          <w:t>2024</w:t>
                        </w:r>
                      </w:p>
                    </w:txbxContent>
                  </v:textbox>
                </v:rect>
                <v:rect id="Rectangle 29" o:spid="_x0000_s1048" style="position:absolute;left:3420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EDD60B2" w14:textId="77777777" w:rsidR="007B42C5" w:rsidRDefault="007B42C5" w:rsidP="000E0004">
                        <w:r>
                          <w:rPr>
                            <w:b/>
                            <w:color w:val="FFFEFD"/>
                            <w:sz w:val="15"/>
                          </w:rPr>
                          <w:t>2025</w:t>
                        </w:r>
                      </w:p>
                    </w:txbxContent>
                  </v:textbox>
                </v:rect>
                <v:rect id="Rectangle 30" o:spid="_x0000_s1049" style="position:absolute;left:390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DD38347" w14:textId="77777777" w:rsidR="007B42C5" w:rsidRDefault="007B42C5" w:rsidP="000E0004">
                        <w:r>
                          <w:rPr>
                            <w:b/>
                            <w:color w:val="FFFEFD"/>
                            <w:sz w:val="15"/>
                          </w:rPr>
                          <w:t>2026</w:t>
                        </w:r>
                      </w:p>
                    </w:txbxContent>
                  </v:textbox>
                </v:rect>
                <v:rect id="Rectangle 31" o:spid="_x0000_s1050" style="position:absolute;left:440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66002F4" w14:textId="77777777" w:rsidR="007B42C5" w:rsidRDefault="007B42C5" w:rsidP="000E0004">
                        <w:r>
                          <w:rPr>
                            <w:b/>
                            <w:color w:val="FFFEFD"/>
                            <w:sz w:val="15"/>
                          </w:rPr>
                          <w:t>2027</w:t>
                        </w:r>
                      </w:p>
                    </w:txbxContent>
                  </v:textbox>
                </v:rect>
                <v:rect id="Rectangle 303" o:spid="_x0000_s1051" style="position:absolute;left:489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C5DFB0C" w14:textId="77777777" w:rsidR="007B42C5" w:rsidRDefault="007B42C5" w:rsidP="000E0004">
                        <w:r>
                          <w:rPr>
                            <w:b/>
                            <w:color w:val="FFFEFD"/>
                            <w:sz w:val="15"/>
                          </w:rPr>
                          <w:t>2028</w:t>
                        </w:r>
                      </w:p>
                    </w:txbxContent>
                  </v:textbox>
                </v:rect>
                <v:rect id="Rectangle 304" o:spid="_x0000_s1052" style="position:absolute;left:53919;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2C74BBE0" w14:textId="77777777" w:rsidR="007B42C5" w:rsidRDefault="007B42C5" w:rsidP="000E0004">
                        <w:r>
                          <w:rPr>
                            <w:b/>
                            <w:color w:val="FFFEFD"/>
                            <w:sz w:val="15"/>
                          </w:rPr>
                          <w:t>2029</w:t>
                        </w:r>
                      </w:p>
                    </w:txbxContent>
                  </v:textbox>
                </v:rect>
                <v:shape id="Shape 32" o:spid="_x0000_s1053" style="position:absolute;left:5909;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" path="m,2546680l,e" filled="f" strokecolor="#f9f8f7" strokeweight="1pt">
                  <v:stroke miterlimit="1" joinstyle="miter"/>
                  <v:path arrowok="t" textboxrect="0,0,0,2546680"/>
                </v:shape>
                <v:shape id="Shape 33" o:spid="_x0000_s1054"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" path="m,50864l47295,,94577,50864e" filled="f" strokecolor="#f9f8f7" strokeweight="1pt">
                  <v:stroke miterlimit="1" joinstyle="miter"/>
                  <v:path arrowok="t" textboxrect="0,0,94577,50864"/>
                </v:shape>
                <v:shape id="Shape 34" o:spid="_x0000_s1055"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" path="m,2510676l,e" filled="f" strokecolor="#f9f8f7" strokeweight="1pt">
                  <v:stroke miterlimit="1" joinstyle="miter"/>
                  <v:path arrowok="t" textboxrect="0,0,0,2510676"/>
                </v:shape>
                <v:shape id="Shape 35" o:spid="_x0000_s1056"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" path="m,50864l47295,,94577,50864e" filled="f" strokecolor="#f9f8f7" strokeweight="1pt">
                  <v:stroke miterlimit="1" joinstyle="miter"/>
                  <v:path arrowok="t" textboxrect="0,0,94577,50864"/>
                </v:shape>
                <v:shape id="Shape 36" o:spid="_x0000_s1057" style="position:absolute;left:1572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" path="m,2546680l,e" filled="f" strokecolor="#f9f8f7" strokeweight="1pt">
                  <v:stroke miterlimit="1" joinstyle="miter"/>
                  <v:path arrowok="t" textboxrect="0,0,0,2546680"/>
                </v:shape>
                <v:shape id="Shape 37" o:spid="_x0000_s1058"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" path="m,50864l47295,,94577,50864e" filled="f" strokecolor="#f9f8f7" strokeweight="1pt">
                  <v:stroke miterlimit="1" joinstyle="miter"/>
                  <v:path arrowok="t" textboxrect="0,0,94577,50864"/>
                </v:shape>
                <v:shape id="Shape 38" o:spid="_x0000_s1059" style="position:absolute;left:2063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" path="m,2546680l,e" filled="f" strokecolor="#f9f8f7" strokeweight="1pt">
                  <v:stroke miterlimit="1" joinstyle="miter"/>
                  <v:path arrowok="t" textboxrect="0,0,0,2546680"/>
                </v:shape>
                <v:shape id="Shape 39" o:spid="_x0000_s1060"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" path="m,50864l47295,,94577,50864e" filled="f" strokecolor="#f9f8f7" strokeweight="1pt">
                  <v:stroke miterlimit="1" joinstyle="miter"/>
                  <v:path arrowok="t" textboxrect="0,0,94577,50864"/>
                </v:shape>
                <v:shape id="Shape 40" o:spid="_x0000_s1061" style="position:absolute;left:25536;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" path="m,2546680l,e" filled="f" strokecolor="#f9f8f7" strokeweight="1pt">
                  <v:stroke miterlimit="1" joinstyle="miter"/>
                  <v:path arrowok="t" textboxrect="0,0,0,2546680"/>
                </v:shape>
                <v:shape id="Shape 41" o:spid="_x0000_s1062"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" path="m,50864l47295,,94577,50864e" filled="f" strokecolor="#f9f8f7" strokeweight="1pt">
                  <v:stroke miterlimit="1" joinstyle="miter"/>
                  <v:path arrowok="t" textboxrect="0,0,94577,50864"/>
                </v:shape>
                <v:shape id="Shape 42" o:spid="_x0000_s1063"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" path="m,2546680l,e" filled="f" strokecolor="#f9f8f7" strokeweight="1pt">
                  <v:stroke miterlimit="1" joinstyle="miter"/>
                  <v:path arrowok="t" textboxrect="0,0,0,2546680"/>
                </v:shape>
                <v:shape id="Shape 43" o:spid="_x0000_s1064"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" path="m,50864l47295,,94577,50864e" filled="f" strokecolor="#f9f8f7" strokeweight="1pt">
                  <v:stroke miterlimit="1" joinstyle="miter"/>
                  <v:path arrowok="t" textboxrect="0,0,94577,50864"/>
                </v:shape>
                <v:shape id="Shape 44" o:spid="_x0000_s1065" style="position:absolute;left:3535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" path="m,2546680l,e" filled="f" strokecolor="#f9f8f7" strokeweight="1pt">
                  <v:stroke miterlimit="1" joinstyle="miter"/>
                  <v:path arrowok="t" textboxrect="0,0,0,2546680"/>
                </v:shape>
                <v:shape id="Shape 45" o:spid="_x0000_s1066"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" path="m,50864l47295,,94577,50864e" filled="f" strokecolor="#f9f8f7" strokeweight="1pt">
                  <v:stroke miterlimit="1" joinstyle="miter"/>
                  <v:path arrowok="t" textboxrect="0,0,94577,50864"/>
                </v:shape>
                <v:shape id="Shape 46" o:spid="_x0000_s1067"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" path="m,2546680l,e" filled="f" strokecolor="#f9f8f7" strokeweight="1pt">
                  <v:stroke miterlimit="1" joinstyle="miter"/>
                  <v:path arrowok="t" textboxrect="0,0,0,2546680"/>
                </v:shape>
                <v:shape id="Shape 47" o:spid="_x0000_s1068"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" path="m,50864l47295,,94577,50864e" filled="f" strokecolor="#f9f8f7" strokeweight="1pt">
                  <v:stroke miterlimit="1" joinstyle="miter"/>
                  <v:path arrowok="t" textboxrect="0,0,94577,50864"/>
                </v:shape>
                <v:shape id="Shape 48" o:spid="_x0000_s1069"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" path="m,2546680l,e" filled="f" strokecolor="#f9f8f7" strokeweight="1pt">
                  <v:stroke miterlimit="1" joinstyle="miter"/>
                  <v:path arrowok="t" textboxrect="0,0,0,2546680"/>
                </v:shape>
                <v:shape id="Shape 49" o:spid="_x0000_s1070"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" path="m,50864l47295,,94577,50864e" filled="f" strokecolor="#f9f8f7" strokeweight="1pt">
                  <v:stroke miterlimit="1" joinstyle="miter"/>
                  <v:path arrowok="t" textboxrect="0,0,94577,50864"/>
                </v:shape>
                <v:shape id="Shape 50" o:spid="_x0000_s1071"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" path="m,2546680l,e" filled="f" strokecolor="#f9f8f7" strokeweight="1pt">
                  <v:stroke miterlimit="1" joinstyle="miter"/>
                  <v:path arrowok="t" textboxrect="0,0,0,2546680"/>
                </v:shape>
                <v:shape id="Shape 51" o:spid="_x0000_s1072"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" path="m,50864l47295,,94577,50864e" filled="f" strokecolor="#f9f8f7" strokeweight="1pt">
                  <v:stroke miterlimit="1" joinstyle="miter"/>
                  <v:path arrowok="t" textboxrect="0,0,94577,50864"/>
                </v:shape>
                <v:shape id="Shape 52" o:spid="_x0000_s1073"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" path="m,2546680l,e" filled="f" strokecolor="#f9f8f7" strokeweight="1pt">
                  <v:stroke miterlimit="1" joinstyle="miter"/>
                  <v:path arrowok="t" textboxrect="0,0,0,2546680"/>
                </v:shape>
                <v:shape id="Shape 53" o:spid="_x0000_s1074"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" path="m,50864l47295,,94577,50864e" filled="f" strokecolor="#f9f8f7" strokeweight="1pt">
                  <v:stroke miterlimit="1" joinstyle="miter"/>
                  <v:path arrowok="t" textboxrect="0,0,94577,50864"/>
                </v:shape>
                <v:shape id="Shape 54" o:spid="_x0000_s1075" style="position:absolute;left:963;top:152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" path="m,l1472819,e" filled="f" strokecolor="#688933" strokeweight="1pt">
                  <v:stroke miterlimit="1" joinstyle="miter"/>
                  <v:path arrowok="t" textboxrect="0,0,1472819,0"/>
                </v:shape>
                <v:shape id="Shape 55" o:spid="_x0000_s1076" style="position:absolute;left:96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" path="m,l,179997e" filled="f" strokecolor="#688933" strokeweight="1pt">
                  <v:stroke miterlimit="1" joinstyle="miter"/>
                  <v:path arrowok="t" textboxrect="0,0,0,179997"/>
                </v:shape>
                <v:shape id="Shape 56" o:spid="_x0000_s1077" style="position:absolute;left:5866;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" path="m,l,179997e" filled="f" strokecolor="#688933" strokeweight="1pt">
                  <v:stroke miterlimit="1" joinstyle="miter"/>
                  <v:path arrowok="t" textboxrect="0,0,0,179997"/>
                </v:shape>
                <v:shape id="Shape 57" o:spid="_x0000_s1078" style="position:absolute;left:10769;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" path="m,l,179997e" filled="f" strokecolor="#688933" strokeweight="1pt">
                  <v:stroke miterlimit="1" joinstyle="miter"/>
                  <v:path arrowok="t" textboxrect="0,0,0,179997"/>
                </v:shape>
                <v:shape id="Shape 58" o:spid="_x0000_s1079" style="position:absolute;left:1567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" path="m,l,179997e" filled="f" strokecolor="#688933" strokeweight="1pt">
                  <v:stroke miterlimit="1" joinstyle="miter"/>
                  <v:path arrowok="t" textboxrect="0,0,0,179997"/>
                </v:shape>
                <v:rect id="Rectangle 140" o:spid="_x0000_s1080" style="position:absolute;left:1918;top:1381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55842EA" w14:textId="77777777" w:rsidR="007B42C5" w:rsidRDefault="007B42C5" w:rsidP="000E0004">
                        <w:r>
                          <w:rPr>
                            <w:b/>
                            <w:color w:val="6A8A36"/>
                            <w:sz w:val="15"/>
                          </w:rPr>
                          <w:t>Year 1</w:t>
                        </w:r>
                      </w:p>
                    </w:txbxContent>
                  </v:textbox>
                </v:rect>
                <v:rect id="Rectangle 141" o:spid="_x0000_s1081" style="position:absolute;left:6887;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760BC9DF" w14:textId="77777777" w:rsidR="007B42C5" w:rsidRDefault="007B42C5" w:rsidP="000E0004">
                        <w:r>
                          <w:rPr>
                            <w:b/>
                            <w:color w:val="6A8A36"/>
                            <w:sz w:val="15"/>
                          </w:rPr>
                          <w:t>Year 2</w:t>
                        </w:r>
                      </w:p>
                    </w:txbxContent>
                  </v:textbox>
                </v:rect>
                <v:rect id="Rectangle 142" o:spid="_x0000_s1082" style="position:absolute;left:11819;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D4C5910" w14:textId="77777777" w:rsidR="007B42C5" w:rsidRDefault="007B42C5" w:rsidP="000E0004">
                        <w:r>
                          <w:rPr>
                            <w:b/>
                            <w:color w:val="6A8A36"/>
                            <w:sz w:val="15"/>
                          </w:rPr>
                          <w:t>Year 3</w:t>
                        </w:r>
                      </w:p>
                    </w:txbxContent>
                  </v:textbox>
                </v:rect>
                <v:shape id="Shape 62" o:spid="_x0000_s1083" style="position:absolute;left:963;top:18368;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" path="m,l1472819,e" filled="f" strokecolor="#688933" strokeweight="1pt">
                  <v:stroke miterlimit="1" joinstyle="miter"/>
                  <v:path arrowok="t" textboxrect="0,0,1472819,0"/>
                </v:shape>
                <v:shape id="Shape 63" o:spid="_x0000_s1084" style="position:absolute;left:96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" path="m,l,179997e" filled="f" strokecolor="#688933" strokeweight="1pt">
                  <v:stroke miterlimit="1" joinstyle="miter"/>
                  <v:path arrowok="t" textboxrect="0,0,0,179997"/>
                </v:shape>
                <v:shape id="Shape 64" o:spid="_x0000_s1085" style="position:absolute;left:5866;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" path="m,l,179997e" filled="f" strokecolor="#688933" strokeweight="1pt">
                  <v:stroke miterlimit="1" joinstyle="miter"/>
                  <v:path arrowok="t" textboxrect="0,0,0,179997"/>
                </v:shape>
                <v:shape id="Shape 65" o:spid="_x0000_s1086" style="position:absolute;left:10769;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" path="m,l,179997e" filled="f" strokecolor="#688933" strokeweight="1pt">
                  <v:stroke miterlimit="1" joinstyle="miter"/>
                  <v:path arrowok="t" textboxrect="0,0,0,179997"/>
                </v:shape>
                <v:shape id="Shape 66" o:spid="_x0000_s1087" style="position:absolute;left:1567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" path="m,l,179997e" filled="f" strokecolor="#688933" strokeweight="1pt">
                  <v:stroke miterlimit="1" joinstyle="miter"/>
                  <v:path arrowok="t" textboxrect="0,0,0,179997"/>
                </v:shape>
                <v:rect id="Rectangle 148" o:spid="_x0000_s1088" style="position:absolute;left:1918;top:1694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350187C4" w14:textId="77777777" w:rsidR="007B42C5" w:rsidRDefault="007B42C5" w:rsidP="000E0004">
                        <w:r>
                          <w:rPr>
                            <w:b/>
                            <w:color w:val="6A8A36"/>
                            <w:sz w:val="15"/>
                          </w:rPr>
                          <w:t>Year 1</w:t>
                        </w:r>
                      </w:p>
                    </w:txbxContent>
                  </v:textbox>
                </v:rect>
                <v:rect id="Rectangle 149" o:spid="_x0000_s1089" style="position:absolute;left:6887;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16C23296" w14:textId="77777777" w:rsidR="007B42C5" w:rsidRDefault="007B42C5" w:rsidP="000E0004">
                        <w:r>
                          <w:rPr>
                            <w:b/>
                            <w:color w:val="6A8A36"/>
                            <w:sz w:val="15"/>
                          </w:rPr>
                          <w:t>Year 2</w:t>
                        </w:r>
                      </w:p>
                    </w:txbxContent>
                  </v:textbox>
                </v:rect>
                <v:rect id="Rectangle 150" o:spid="_x0000_s1090" style="position:absolute;left:11819;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31B69CD" w14:textId="77777777" w:rsidR="007B42C5" w:rsidRDefault="007B42C5" w:rsidP="000E0004">
                        <w:r>
                          <w:rPr>
                            <w:b/>
                            <w:color w:val="6A8A36"/>
                            <w:sz w:val="15"/>
                          </w:rPr>
                          <w:t>Year 3</w:t>
                        </w:r>
                      </w:p>
                    </w:txbxContent>
                  </v:textbox>
                </v:rect>
                <v:rect id="Rectangle 151" o:spid="_x0000_s1091" style="position:absolute;left:37728;top:13811;width:189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3DB6B7FD" w14:textId="77777777" w:rsidR="007B42C5" w:rsidRDefault="007B42C5" w:rsidP="000E0004">
                        <w:r>
                          <w:rPr>
                            <w:b/>
                            <w:color w:val="6A8A36"/>
                            <w:sz w:val="15"/>
                          </w:rPr>
                          <w:t>Sustainable use of wild species</w:t>
                        </w:r>
                      </w:p>
                    </w:txbxContent>
                  </v:textbox>
                </v:rect>
                <v:rect id="Rectangle 152" o:spid="_x0000_s1092" style="position:absolute;left:37728;top:16943;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25BD2893" w14:textId="77777777" w:rsidR="007B42C5" w:rsidRDefault="007B42C5" w:rsidP="000E0004">
                        <w:r>
                          <w:rPr>
                            <w:b/>
                            <w:color w:val="4F7A30"/>
                            <w:sz w:val="15"/>
                          </w:rPr>
                          <w:t>Values</w:t>
                        </w:r>
                      </w:p>
                    </w:txbxContent>
                  </v:textbox>
                </v:rect>
                <v:shape id="Shape 72" o:spid="_x0000_s1093" style="position:absolute;left:5926;top:215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" path="m,l1472819,e" filled="f" strokecolor="#688933" strokeweight="1pt">
                  <v:stroke miterlimit="1" joinstyle="miter"/>
                  <v:path arrowok="t" textboxrect="0,0,1472819,0"/>
                </v:shape>
                <v:shape id="Shape 73" o:spid="_x0000_s1094" style="position:absolute;left:592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" path="m,l,179997e" filled="f" strokecolor="#688933" strokeweight="1pt">
                  <v:stroke miterlimit="1" joinstyle="miter"/>
                  <v:path arrowok="t" textboxrect="0,0,0,179997"/>
                </v:shape>
                <v:shape id="Shape 74" o:spid="_x0000_s1095" style="position:absolute;left:10829;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" path="m,l,179997e" filled="f" strokecolor="#688933" strokeweight="1pt">
                  <v:stroke miterlimit="1" joinstyle="miter"/>
                  <v:path arrowok="t" textboxrect="0,0,0,179997"/>
                </v:shape>
                <v:shape id="Shape 75" o:spid="_x0000_s1096" style="position:absolute;left:15732;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" path="m,l,179997e" filled="f" strokecolor="#688933" strokeweight="1pt">
                  <v:stroke miterlimit="1" joinstyle="miter"/>
                  <v:path arrowok="t" textboxrect="0,0,0,179997"/>
                </v:shape>
                <v:shape id="Shape 76" o:spid="_x0000_s1097" style="position:absolute;left:2063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" path="m,l,179997e" filled="f" strokecolor="#688933" strokeweight="1pt">
                  <v:stroke miterlimit="1" joinstyle="miter"/>
                  <v:path arrowok="t" textboxrect="0,0,0,179997"/>
                </v:shape>
                <v:rect id="Rectangle 322" o:spid="_x0000_s1098" style="position:absolute;left:68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64CA43B3" w14:textId="77777777" w:rsidR="007B42C5" w:rsidRDefault="007B42C5" w:rsidP="000E0004">
                        <w:r>
                          <w:rPr>
                            <w:b/>
                            <w:color w:val="6A8A36"/>
                            <w:sz w:val="15"/>
                          </w:rPr>
                          <w:t>Year 1</w:t>
                        </w:r>
                      </w:p>
                    </w:txbxContent>
                  </v:textbox>
                </v:rect>
                <v:rect id="Rectangle 323" o:spid="_x0000_s1099" style="position:absolute;left:11850;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3E9421FD" w14:textId="77777777" w:rsidR="007B42C5" w:rsidRDefault="007B42C5" w:rsidP="000E0004">
                        <w:r>
                          <w:rPr>
                            <w:b/>
                            <w:color w:val="6A8A36"/>
                            <w:sz w:val="15"/>
                          </w:rPr>
                          <w:t>Year 2</w:t>
                        </w:r>
                      </w:p>
                    </w:txbxContent>
                  </v:textbox>
                </v:rect>
                <v:rect id="Rectangle 324" o:spid="_x0000_s1100" style="position:absolute;left:167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53E8B955" w14:textId="77777777" w:rsidR="007B42C5" w:rsidRDefault="007B42C5" w:rsidP="000E0004">
                        <w:r>
                          <w:rPr>
                            <w:b/>
                            <w:color w:val="6A8A36"/>
                            <w:sz w:val="15"/>
                          </w:rPr>
                          <w:t>Year 3</w:t>
                        </w:r>
                      </w:p>
                    </w:txbxContent>
                  </v:textbox>
                </v:rect>
                <v:rect id="Rectangle 325" o:spid="_x0000_s1101" style="position:absolute;left:37727;top:20111;width:1311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221AC43A" w14:textId="77777777" w:rsidR="007B42C5" w:rsidRDefault="007B42C5" w:rsidP="000E0004">
                        <w:r>
                          <w:rPr>
                            <w:b/>
                            <w:color w:val="4F7A30"/>
                            <w:sz w:val="15"/>
                          </w:rPr>
                          <w:t>Invasive alien species</w:t>
                        </w:r>
                      </w:p>
                    </w:txbxContent>
                  </v:textbox>
                </v:rect>
                <v:shape id="Shape 81" o:spid="_x0000_s1102" style="position:absolute;left:4109;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27" o:spid="_x0000_s1103" style="position:absolute;left:4413;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7E6B072" w14:textId="77777777" w:rsidR="007B42C5" w:rsidRDefault="007B42C5" w:rsidP="000E0004">
                        <w:r>
                          <w:rPr>
                            <w:b/>
                            <w:color w:val="FFFEFD"/>
                            <w:sz w:val="15"/>
                          </w:rPr>
                          <w:t xml:space="preserve">IPBES </w:t>
                        </w:r>
                      </w:p>
                    </w:txbxContent>
                  </v:textbox>
                </v:rect>
                <v:rect id="Rectangle 328" o:spid="_x0000_s1104" style="position:absolute;left:5426;top:10672;width:105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80BFB46" w14:textId="77777777" w:rsidR="007B42C5" w:rsidRDefault="007B42C5" w:rsidP="000E0004">
                        <w:r>
                          <w:rPr>
                            <w:b/>
                            <w:color w:val="FFFEFD"/>
                            <w:sz w:val="15"/>
                          </w:rPr>
                          <w:t xml:space="preserve"> 7</w:t>
                        </w:r>
                      </w:p>
                    </w:txbxContent>
                  </v:textbox>
                </v:rect>
                <v:shape id="Shape 84" o:spid="_x0000_s1105" style="position:absolute;left:9016;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30" o:spid="_x0000_s1106" style="position:absolute;left:9319;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2EB3A1FE" w14:textId="77777777" w:rsidR="007B42C5" w:rsidRDefault="007B42C5" w:rsidP="000E0004">
                        <w:r>
                          <w:rPr>
                            <w:b/>
                            <w:color w:val="FFFEFD"/>
                            <w:sz w:val="15"/>
                          </w:rPr>
                          <w:t xml:space="preserve">IPBES </w:t>
                        </w:r>
                      </w:p>
                    </w:txbxContent>
                  </v:textbox>
                </v:rect>
                <v:rect id="Rectangle 331" o:spid="_x0000_s1107" style="position:absolute;left:10465;top:10672;width:7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3C5A66E3" w14:textId="77777777" w:rsidR="007B42C5" w:rsidRDefault="007B42C5" w:rsidP="000E0004">
                        <w:r>
                          <w:rPr>
                            <w:b/>
                            <w:color w:val="FFFEFD"/>
                            <w:sz w:val="15"/>
                          </w:rPr>
                          <w:t>8</w:t>
                        </w:r>
                      </w:p>
                    </w:txbxContent>
                  </v:textbox>
                </v:rect>
                <v:shape id="Shape 87" o:spid="_x0000_s1108" style="position:absolute;left:1392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" path="m179997,v99416,,179997,80582,179997,179997c359994,279400,279413,359994,179997,359994,80581,359994,,279400,,179997,,80582,80581,,179997,xe" fillcolor="#646355" stroked="f" strokeweight="0">
                  <v:stroke miterlimit="1" joinstyle="miter"/>
                  <v:path arrowok="t" textboxrect="0,0,359994,359994"/>
                </v:shape>
                <v:rect id="Rectangle 333" o:spid="_x0000_s1109" style="position:absolute;left:14226;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7329F598" w14:textId="77777777" w:rsidR="007B42C5" w:rsidRDefault="007B42C5" w:rsidP="000E0004">
                        <w:r>
                          <w:rPr>
                            <w:b/>
                            <w:color w:val="FFFEFD"/>
                            <w:sz w:val="15"/>
                          </w:rPr>
                          <w:t xml:space="preserve">IPBES </w:t>
                        </w:r>
                      </w:p>
                    </w:txbxContent>
                  </v:textbox>
                </v:rect>
                <v:rect id="Rectangle 334" o:spid="_x0000_s1110" style="position:absolute;left:15372;top:10672;width:70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2BBFADF9" w14:textId="77777777" w:rsidR="007B42C5" w:rsidRDefault="007B42C5" w:rsidP="000E0004">
                        <w:r>
                          <w:rPr>
                            <w:b/>
                            <w:color w:val="FFFEFD"/>
                            <w:sz w:val="15"/>
                          </w:rPr>
                          <w:t>9</w:t>
                        </w:r>
                      </w:p>
                    </w:txbxContent>
                  </v:textbox>
                </v:rect>
                <v:shape id="Shape 90" o:spid="_x0000_s1111" style="position:absolute;left:1883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36" o:spid="_x0000_s1112" style="position:absolute;left:1913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7381F6B5" w14:textId="77777777" w:rsidR="007B42C5" w:rsidRDefault="007B42C5" w:rsidP="000E0004">
                        <w:r>
                          <w:rPr>
                            <w:b/>
                            <w:color w:val="FFFEFD"/>
                            <w:sz w:val="15"/>
                          </w:rPr>
                          <w:t xml:space="preserve">IPBES </w:t>
                        </w:r>
                      </w:p>
                    </w:txbxContent>
                  </v:textbox>
                </v:rect>
                <v:rect id="Rectangle 337" o:spid="_x0000_s1113" style="position:absolute;left:20014;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5BE26202" w14:textId="77777777" w:rsidR="007B42C5" w:rsidRDefault="007B42C5" w:rsidP="000E0004">
                        <w:r>
                          <w:rPr>
                            <w:b/>
                            <w:color w:val="FFFEFD"/>
                            <w:sz w:val="15"/>
                          </w:rPr>
                          <w:t>10</w:t>
                        </w:r>
                      </w:p>
                    </w:txbxContent>
                  </v:textbox>
                </v:rect>
                <v:shape id="Shape 93" o:spid="_x0000_s1114" style="position:absolute;left:23737;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9" o:spid="_x0000_s1115" style="position:absolute;left:2404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16D6C211" w14:textId="77777777" w:rsidR="007B42C5" w:rsidRDefault="007B42C5" w:rsidP="000E0004">
                        <w:r>
                          <w:rPr>
                            <w:b/>
                            <w:color w:val="FFFEFD"/>
                            <w:sz w:val="15"/>
                          </w:rPr>
                          <w:t xml:space="preserve">IPBES </w:t>
                        </w:r>
                      </w:p>
                    </w:txbxContent>
                  </v:textbox>
                </v:rect>
                <v:rect id="Rectangle 340" o:spid="_x0000_s1116" style="position:absolute;left:2492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47DFC9C3" w14:textId="77777777" w:rsidR="007B42C5" w:rsidRDefault="007B42C5" w:rsidP="000E0004">
                        <w:r>
                          <w:rPr>
                            <w:b/>
                            <w:color w:val="FFFEFD"/>
                            <w:sz w:val="15"/>
                          </w:rPr>
                          <w:t>11</w:t>
                        </w:r>
                      </w:p>
                    </w:txbxContent>
                  </v:textbox>
                </v:rect>
                <v:shape id="Shape 96" o:spid="_x0000_s1117" style="position:absolute;left:2864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42" o:spid="_x0000_s1118" style="position:absolute;left:28947;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6F4C1188" w14:textId="77777777" w:rsidR="007B42C5" w:rsidRDefault="007B42C5" w:rsidP="000E0004">
                        <w:r>
                          <w:rPr>
                            <w:b/>
                            <w:color w:val="FFFEFD"/>
                            <w:sz w:val="15"/>
                          </w:rPr>
                          <w:t xml:space="preserve">IPBES </w:t>
                        </w:r>
                      </w:p>
                    </w:txbxContent>
                  </v:textbox>
                </v:rect>
                <v:rect id="Rectangle 343" o:spid="_x0000_s1119" style="position:absolute;left:29828;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54498A7D" w14:textId="77777777" w:rsidR="007B42C5" w:rsidRDefault="007B42C5" w:rsidP="000E0004">
                        <w:r>
                          <w:rPr>
                            <w:b/>
                            <w:color w:val="FFFEFD"/>
                            <w:sz w:val="15"/>
                          </w:rPr>
                          <w:t>12</w:t>
                        </w:r>
                      </w:p>
                    </w:txbxContent>
                  </v:textbox>
                </v:rect>
                <v:shape id="Shape 99" o:spid="_x0000_s1120" style="position:absolute;left:3355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45" o:spid="_x0000_s1121" style="position:absolute;left:3385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2452AF75" w14:textId="77777777" w:rsidR="007B42C5" w:rsidRDefault="007B42C5" w:rsidP="000E0004">
                        <w:r>
                          <w:rPr>
                            <w:b/>
                            <w:color w:val="FFFEFD"/>
                            <w:sz w:val="15"/>
                          </w:rPr>
                          <w:t xml:space="preserve">IPBES </w:t>
                        </w:r>
                      </w:p>
                    </w:txbxContent>
                  </v:textbox>
                </v:rect>
                <v:rect id="Rectangle 346" o:spid="_x0000_s1122" style="position:absolute;left:34735;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1321F160" w14:textId="77777777" w:rsidR="007B42C5" w:rsidRDefault="007B42C5" w:rsidP="000E0004">
                        <w:r>
                          <w:rPr>
                            <w:b/>
                            <w:color w:val="FFFEFD"/>
                            <w:sz w:val="15"/>
                          </w:rPr>
                          <w:t>13</w:t>
                        </w:r>
                      </w:p>
                    </w:txbxContent>
                  </v:textbox>
                </v:rect>
                <v:shape id="Shape 102" o:spid="_x0000_s1123" style="position:absolute;left:3845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48" o:spid="_x0000_s1124" style="position:absolute;left:3876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1835A97F" w14:textId="77777777" w:rsidR="007B42C5" w:rsidRDefault="007B42C5" w:rsidP="000E0004">
                        <w:r>
                          <w:rPr>
                            <w:b/>
                            <w:color w:val="FFFEFD"/>
                            <w:sz w:val="15"/>
                          </w:rPr>
                          <w:t xml:space="preserve">IPBES </w:t>
                        </w:r>
                      </w:p>
                    </w:txbxContent>
                  </v:textbox>
                </v:rect>
                <v:rect id="Rectangle 349" o:spid="_x0000_s1125" style="position:absolute;left:3964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5DB43AC3" w14:textId="77777777" w:rsidR="007B42C5" w:rsidRDefault="007B42C5" w:rsidP="000E0004">
                        <w:r>
                          <w:rPr>
                            <w:b/>
                            <w:color w:val="FFFEFD"/>
                            <w:sz w:val="15"/>
                          </w:rPr>
                          <w:t>14</w:t>
                        </w:r>
                      </w:p>
                    </w:txbxContent>
                  </v:textbox>
                </v:rect>
                <v:shape id="Shape 105" o:spid="_x0000_s1126" style="position:absolute;left:43364;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51" o:spid="_x0000_s1127" style="position:absolute;left:43667;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663F2B92" w14:textId="77777777" w:rsidR="007B42C5" w:rsidRDefault="007B42C5" w:rsidP="000E0004">
                        <w:r>
                          <w:rPr>
                            <w:b/>
                            <w:color w:val="FFFEFD"/>
                            <w:sz w:val="15"/>
                          </w:rPr>
                          <w:t xml:space="preserve">IPBES </w:t>
                        </w:r>
                      </w:p>
                    </w:txbxContent>
                  </v:textbox>
                </v:rect>
                <v:rect id="Rectangle 352" o:spid="_x0000_s1128" style="position:absolute;left:44548;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20776CFD" w14:textId="77777777" w:rsidR="007B42C5" w:rsidRDefault="007B42C5" w:rsidP="000E0004">
                        <w:r>
                          <w:rPr>
                            <w:b/>
                            <w:color w:val="FFFEFD"/>
                            <w:sz w:val="15"/>
                          </w:rPr>
                          <w:t>15</w:t>
                        </w:r>
                      </w:p>
                    </w:txbxContent>
                  </v:textbox>
                </v:rect>
                <v:shape id="Shape 108" o:spid="_x0000_s1129" style="position:absolute;left:48271;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54" o:spid="_x0000_s1130" style="position:absolute;left:48574;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209CDD6F" w14:textId="77777777" w:rsidR="007B42C5" w:rsidRDefault="007B42C5" w:rsidP="000E0004">
                        <w:r>
                          <w:rPr>
                            <w:b/>
                            <w:color w:val="FFFEFD"/>
                            <w:sz w:val="15"/>
                          </w:rPr>
                          <w:t xml:space="preserve">IPBES </w:t>
                        </w:r>
                      </w:p>
                    </w:txbxContent>
                  </v:textbox>
                </v:rect>
                <v:rect id="Rectangle 355" o:spid="_x0000_s1131" style="position:absolute;left:49455;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3CE7B5A7" w14:textId="77777777" w:rsidR="007B42C5" w:rsidRDefault="007B42C5" w:rsidP="000E0004">
                        <w:r>
                          <w:rPr>
                            <w:b/>
                            <w:color w:val="FFFEFD"/>
                            <w:sz w:val="15"/>
                          </w:rPr>
                          <w:t>16</w:t>
                        </w:r>
                      </w:p>
                    </w:txbxContent>
                  </v:textbox>
                </v:rect>
                <v:shape id="Shape 111" o:spid="_x0000_s1132" style="position:absolute;left:5317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57" o:spid="_x0000_s1133" style="position:absolute;left:53481;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2030A8B4" w14:textId="77777777" w:rsidR="007B42C5" w:rsidRDefault="007B42C5" w:rsidP="000E0004">
                        <w:r>
                          <w:rPr>
                            <w:b/>
                            <w:color w:val="FFFEFD"/>
                            <w:sz w:val="15"/>
                          </w:rPr>
                          <w:t xml:space="preserve">IPBES </w:t>
                        </w:r>
                      </w:p>
                    </w:txbxContent>
                  </v:textbox>
                </v:rect>
                <v:rect id="Rectangle 358" o:spid="_x0000_s1134" style="position:absolute;left:54362;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05C4BD7D" w14:textId="77777777" w:rsidR="007B42C5" w:rsidRDefault="007B42C5" w:rsidP="000E0004">
                        <w:r>
                          <w:rPr>
                            <w:b/>
                            <w:color w:val="FFFEFD"/>
                            <w:sz w:val="15"/>
                          </w:rPr>
                          <w:t>17</w:t>
                        </w:r>
                      </w:p>
                    </w:txbxContent>
                  </v:textbox>
                </v:rect>
                <v:rect id="Rectangle 359" o:spid="_x0000_s1135" style="position:absolute;left:21664;top:23207;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67A60B72" w14:textId="77777777" w:rsidR="007B42C5" w:rsidRDefault="007B42C5" w:rsidP="000E0004">
                        <w:r>
                          <w:rPr>
                            <w:b/>
                            <w:color w:val="D1532B"/>
                            <w:sz w:val="15"/>
                          </w:rPr>
                          <w:t>Year 3</w:t>
                        </w:r>
                      </w:p>
                    </w:txbxContent>
                  </v:textbox>
                </v:rect>
                <v:shape id="Shape 115" o:spid="_x0000_s1136" style="position:absolute;left:5869;top:24632;width:24658;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" path="m,l2465858,e" filled="f" strokecolor="#d04f26" strokeweight="1pt">
                  <v:stroke miterlimit="1" joinstyle="miter"/>
                  <v:path arrowok="t" textboxrect="0,0,2465858,0"/>
                </v:shape>
                <v:shape id="Shape 116" o:spid="_x0000_s1137" style="position:absolute;left:5901;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" path="m,l,179997e" filled="f" strokecolor="#d04f26" strokeweight="1pt">
                  <v:stroke miterlimit="1" joinstyle="miter"/>
                  <v:path arrowok="t" textboxrect="0,0,0,179997"/>
                </v:shape>
                <v:shape id="Shape 117" o:spid="_x0000_s1138" style="position:absolute;left:1080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" path="m,l,179997e" filled="f" strokecolor="#d04f26" strokeweight="1pt">
                  <v:stroke miterlimit="1" joinstyle="miter"/>
                  <v:path arrowok="t" textboxrect="0,0,0,179997"/>
                </v:shape>
                <v:shape id="Shape 118" o:spid="_x0000_s1139" style="position:absolute;left:15707;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" path="m,l,179997e" filled="f" strokecolor="#d04f26" strokeweight="1pt">
                  <v:stroke miterlimit="1" joinstyle="miter"/>
                  <v:path arrowok="t" textboxrect="0,0,0,179997"/>
                </v:shape>
                <v:shape id="Shape 119" o:spid="_x0000_s1140" style="position:absolute;left:2551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" path="m,l,179997e" filled="f" strokecolor="#d04f26" strokeweight="1pt">
                  <v:stroke miterlimit="1" joinstyle="miter"/>
                  <v:path arrowok="t" textboxrect="0,0,0,179997"/>
                </v:shape>
                <v:shape id="Shape 120" o:spid="_x0000_s1141" style="position:absolute;left:20610;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" path="m,l,179997e" filled="f" strokecolor="#d04f26" strokeweight="1pt">
                  <v:stroke miterlimit="1" joinstyle="miter"/>
                  <v:path arrowok="t" textboxrect="0,0,0,179997"/>
                </v:shape>
                <v:rect id="Rectangle 366" o:spid="_x0000_s1142" style="position:absolute;left:6473;top:23207;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6812069A" w14:textId="77777777" w:rsidR="007B42C5" w:rsidRDefault="007B42C5" w:rsidP="000E0004">
                        <w:r>
                          <w:rPr>
                            <w:b/>
                            <w:color w:val="D1532B"/>
                            <w:sz w:val="15"/>
                          </w:rPr>
                          <w:t>Scoping</w:t>
                        </w:r>
                      </w:p>
                    </w:txbxContent>
                  </v:textbox>
                </v:rect>
                <v:rect id="Rectangle 367" o:spid="_x0000_s1143" style="position:absolute;left:11854;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16943B42" w14:textId="77777777" w:rsidR="007B42C5" w:rsidRDefault="007B42C5" w:rsidP="000E0004">
                        <w:r>
                          <w:rPr>
                            <w:b/>
                            <w:color w:val="D1532B"/>
                            <w:sz w:val="15"/>
                          </w:rPr>
                          <w:t>Year 1</w:t>
                        </w:r>
                      </w:p>
                    </w:txbxContent>
                  </v:textbox>
                </v:rect>
                <v:rect id="Rectangle 368" o:spid="_x0000_s1144" style="position:absolute;left:167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4FB20960" w14:textId="77777777" w:rsidR="007B42C5" w:rsidRDefault="007B42C5" w:rsidP="000E0004">
                        <w:r>
                          <w:rPr>
                            <w:b/>
                            <w:color w:val="D1532B"/>
                            <w:sz w:val="15"/>
                          </w:rPr>
                          <w:t>Year 2</w:t>
                        </w:r>
                      </w:p>
                    </w:txbxContent>
                  </v:textbox>
                </v:rect>
                <v:shape id="Shape 124" o:spid="_x0000_s1145" style="position:absolute;left:3046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" path="m,l,179997e" filled="f" strokecolor="#d04f26" strokeweight="1pt">
                  <v:stroke miterlimit="1" joinstyle="miter"/>
                  <v:path arrowok="t" textboxrect="0,0,0,179997"/>
                </v:shape>
                <v:rect id="Rectangle 370" o:spid="_x0000_s1146" style="position:absolute;left:266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7C1E7CC4" w14:textId="77777777" w:rsidR="007B42C5" w:rsidRDefault="007B42C5" w:rsidP="000E0004">
                        <w:r>
                          <w:rPr>
                            <w:b/>
                            <w:color w:val="D1532B"/>
                            <w:sz w:val="15"/>
                          </w:rPr>
                          <w:t>Year 4</w:t>
                        </w:r>
                      </w:p>
                    </w:txbxContent>
                  </v:textbox>
                </v:rect>
                <v:rect id="Rectangle 371" o:spid="_x0000_s1147" style="position:absolute;left:26597;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38A563B0" w14:textId="77777777" w:rsidR="007B42C5" w:rsidRDefault="007B42C5" w:rsidP="000E0004">
                        <w:r>
                          <w:rPr>
                            <w:b/>
                            <w:color w:val="D1532B"/>
                            <w:sz w:val="15"/>
                          </w:rPr>
                          <w:t>Year 2</w:t>
                        </w:r>
                      </w:p>
                    </w:txbxContent>
                  </v:textbox>
                </v:rect>
                <v:shape id="Shape 127" o:spid="_x0000_s1148" style="position:absolute;left:20630;top:27764;width:14829;height:0;visibility:visible;mso-wrap-style:square;v-text-anchor:top" coordsize="148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" path="m,l1482916,e" filled="f" strokecolor="#d04f26" strokeweight="1pt">
                  <v:stroke miterlimit="1" joinstyle="miter"/>
                  <v:path arrowok="t" textboxrect="0,0,1482916,0"/>
                </v:shape>
                <v:shape id="Shape 128" o:spid="_x0000_s1149" style="position:absolute;left:20639;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" path="m,l,179997e" filled="f" strokecolor="#d04f26" strokeweight="1pt">
                  <v:stroke miterlimit="1" joinstyle="miter"/>
                  <v:path arrowok="t" textboxrect="0,0,0,179997"/>
                </v:shape>
                <v:shape id="Shape 129" o:spid="_x0000_s1150" style="position:absolute;left:3044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" path="m,l,179997e" filled="f" strokecolor="#d04f26" strokeweight="1pt">
                  <v:stroke miterlimit="1" joinstyle="miter"/>
                  <v:path arrowok="t" textboxrect="0,0,0,179997"/>
                </v:shape>
                <v:shape id="Shape 130" o:spid="_x0000_s1151" style="position:absolute;left:25542;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" path="m,l,179997e" filled="f" strokecolor="#d04f26" strokeweight="1pt">
                  <v:stroke miterlimit="1" joinstyle="miter"/>
                  <v:path arrowok="t" textboxrect="0,0,0,179997"/>
                </v:shape>
                <v:rect id="Rectangle 376" o:spid="_x0000_s1152" style="position:absolute;left:21718;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3BEE33C6" w14:textId="77777777" w:rsidR="007B42C5" w:rsidRDefault="007B42C5" w:rsidP="000E0004">
                        <w:r>
                          <w:rPr>
                            <w:b/>
                            <w:color w:val="D1532B"/>
                            <w:sz w:val="15"/>
                          </w:rPr>
                          <w:t>Year 1</w:t>
                        </w:r>
                      </w:p>
                    </w:txbxContent>
                  </v:textbox>
                </v:rect>
                <v:shape id="Shape 132" o:spid="_x0000_s1153" style="position:absolute;left:3539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" path="m,l,179997e" filled="f" strokecolor="#d04f26" strokeweight="1pt">
                  <v:stroke miterlimit="1" joinstyle="miter"/>
                  <v:path arrowok="t" textboxrect="0,0,0,179997"/>
                </v:shape>
                <v:rect id="Rectangle 378" o:spid="_x0000_s1154" style="position:absolute;left:31618;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3C450ECB" w14:textId="77777777" w:rsidR="007B42C5" w:rsidRDefault="007B42C5" w:rsidP="000E0004">
                        <w:r>
                          <w:rPr>
                            <w:b/>
                            <w:color w:val="D1532B"/>
                            <w:sz w:val="15"/>
                          </w:rPr>
                          <w:t>Year 3</w:t>
                        </w:r>
                      </w:p>
                    </w:txbxContent>
                  </v:textbox>
                </v:rect>
                <v:shape id="Shape 134" o:spid="_x0000_s1155" style="position:absolute;left:10833;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" path="m,l,179997e" filled="f" strokecolor="#d04f26" strokeweight="1pt">
                  <v:stroke miterlimit="1" joinstyle="miter"/>
                  <v:path arrowok="t" textboxrect="0,0,0,179997"/>
                </v:shape>
                <v:shape id="Shape 135" o:spid="_x0000_s1156" style="position:absolute;left:1573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" path="m,l,179997e" filled="f" strokecolor="#d04f26" strokeweight="1pt">
                  <v:stroke miterlimit="1" joinstyle="miter"/>
                  <v:path arrowok="t" textboxrect="0,0,0,179997"/>
                </v:shape>
                <v:rect id="Rectangle 381" o:spid="_x0000_s1157" style="position:absolute;left:11405;top:2633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40554FBF" w14:textId="77777777" w:rsidR="007B42C5" w:rsidRDefault="007B42C5" w:rsidP="000E0004">
                        <w:r>
                          <w:rPr>
                            <w:b/>
                            <w:color w:val="D1532B"/>
                            <w:sz w:val="15"/>
                          </w:rPr>
                          <w:t>Scoping</w:t>
                        </w:r>
                      </w:p>
                    </w:txbxContent>
                  </v:textbox>
                </v:rect>
                <v:shape id="Shape 137" o:spid="_x0000_s1158" style="position:absolute;left:10820;top:2776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" path="m,l494995,e" filled="f" strokecolor="#d04f26" strokeweight="1pt">
                  <v:stroke miterlimit="1" joinstyle="miter"/>
                  <v:path arrowok="t" textboxrect="0,0,494995,0"/>
                </v:shape>
                <v:rect id="Rectangle 383" o:spid="_x0000_s1159" style="position:absolute;left:37727;top:23171;width:2388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23E12F99" w14:textId="71D7F1E5" w:rsidR="007B42C5" w:rsidRDefault="007B42C5" w:rsidP="000E0004">
                        <w:r>
                          <w:rPr>
                            <w:b/>
                            <w:color w:val="D1532B"/>
                            <w:sz w:val="15"/>
                          </w:rPr>
                          <w:t>Biodiversity, water, food and health - 1 (a)</w:t>
                        </w:r>
                      </w:p>
                    </w:txbxContent>
                  </v:textbox>
                </v:rect>
                <v:rect id="Rectangle 384" o:spid="_x0000_s1160" style="position:absolute;left:37727;top:26339;width:2622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10EBD8ED" w14:textId="0467CAEB" w:rsidR="007B42C5" w:rsidRDefault="007B42C5" w:rsidP="000E0004">
                        <w:r>
                          <w:rPr>
                            <w:b/>
                            <w:color w:val="D1532B"/>
                            <w:sz w:val="15"/>
                          </w:rPr>
                          <w:t>Determinants of transformative change - 1 (c)</w:t>
                        </w:r>
                      </w:p>
                    </w:txbxContent>
                  </v:textbox>
                </v:rect>
                <v:rect id="Rectangle 385" o:spid="_x0000_s1161" style="position:absolute;left:21664;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42EDB57E" w14:textId="77777777" w:rsidR="007B42C5" w:rsidRDefault="007B42C5" w:rsidP="000E0004">
                        <w:r>
                          <w:rPr>
                            <w:b/>
                            <w:color w:val="D1532B"/>
                            <w:sz w:val="15"/>
                          </w:rPr>
                          <w:t>Year 2</w:t>
                        </w:r>
                      </w:p>
                    </w:txbxContent>
                  </v:textbox>
                </v:rect>
                <v:shape id="Shape 141" o:spid="_x0000_s1162" style="position:absolute;left:15698;top:30896;width:9861;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" path="m,l986117,e" filled="f" strokecolor="#d04f26" strokeweight="1pt">
                  <v:stroke miterlimit="1" joinstyle="miter"/>
                  <v:path arrowok="t" textboxrect="0,0,986117,0"/>
                </v:shape>
                <v:shape id="Shape 142" o:spid="_x0000_s1163" style="position:absolute;left:15707;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" path="m,l,179997e" filled="f" strokecolor="#d04f26" strokeweight="1pt">
                  <v:stroke miterlimit="1" joinstyle="miter"/>
                  <v:path arrowok="t" textboxrect="0,0,0,179997"/>
                </v:shape>
                <v:shape id="Shape 143" o:spid="_x0000_s1164" style="position:absolute;left:2551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" path="m,l,179997e" filled="f" strokecolor="#d04f26" strokeweight="1pt">
                  <v:stroke miterlimit="1" joinstyle="miter"/>
                  <v:path arrowok="t" textboxrect="0,0,0,179997"/>
                </v:shape>
                <v:shape id="Shape 144" o:spid="_x0000_s1165" style="position:absolute;left:20610;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" path="m,l,179997e" filled="f" strokecolor="#d04f26" strokeweight="1pt">
                  <v:stroke miterlimit="1" joinstyle="miter"/>
                  <v:path arrowok="t" textboxrect="0,0,0,179997"/>
                </v:shape>
                <v:rect id="Rectangle 390" o:spid="_x0000_s1166" style="position:absolute;left:16786;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345881DC" w14:textId="77777777" w:rsidR="007B42C5" w:rsidRDefault="007B42C5" w:rsidP="000E0004">
                        <w:r>
                          <w:rPr>
                            <w:b/>
                            <w:color w:val="D1532B"/>
                            <w:sz w:val="15"/>
                          </w:rPr>
                          <w:t>Year 1</w:t>
                        </w:r>
                      </w:p>
                    </w:txbxContent>
                  </v:textbox>
                </v:rect>
                <v:shape id="Shape 146" o:spid="_x0000_s1167" style="position:absolute;left:5901;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" path="m,l,179997e" filled="f" strokecolor="#d04f26" strokeweight="1pt">
                  <v:stroke miterlimit="1" joinstyle="miter"/>
                  <v:path arrowok="t" textboxrect="0,0,0,179997"/>
                </v:shape>
                <v:shape id="Shape 147" o:spid="_x0000_s1168" style="position:absolute;left:1080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" path="m,l,179997e" filled="f" strokecolor="#d04f26" strokeweight="1pt">
                  <v:stroke miterlimit="1" joinstyle="miter"/>
                  <v:path arrowok="t" textboxrect="0,0,0,179997"/>
                </v:shape>
                <v:rect id="Rectangle 393" o:spid="_x0000_s1169" style="position:absolute;left:6473;top:29471;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427A9BA8" w14:textId="77777777" w:rsidR="007B42C5" w:rsidRDefault="007B42C5" w:rsidP="000E0004">
                        <w:r>
                          <w:rPr>
                            <w:b/>
                            <w:color w:val="D1532B"/>
                            <w:sz w:val="15"/>
                          </w:rPr>
                          <w:t>Scoping</w:t>
                        </w:r>
                      </w:p>
                    </w:txbxContent>
                  </v:textbox>
                </v:rect>
                <v:shape id="Shape 149" o:spid="_x0000_s1170" style="position:absolute;left:5888;top:30896;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" path="m,l494995,e" filled="f" strokecolor="#d04f26" strokeweight="1pt">
                  <v:stroke miterlimit="1" joinstyle="miter"/>
                  <v:path arrowok="t" textboxrect="0,0,494995,0"/>
                </v:shape>
                <v:rect id="Rectangle 395" o:spid="_x0000_s1171" style="position:absolute;left:37727;top:29471;width:1799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74B2417D" w14:textId="1CE03C11" w:rsidR="007B42C5" w:rsidRDefault="007B42C5" w:rsidP="000E0004">
                        <w:r>
                          <w:rPr>
                            <w:b/>
                            <w:color w:val="D1532B"/>
                            <w:sz w:val="15"/>
                          </w:rPr>
                          <w:t>Business and biodiversity - 1 (d)</w:t>
                        </w:r>
                      </w:p>
                    </w:txbxContent>
                  </v:textbox>
                </v:rect>
                <w10:wrap type="topAndBottom"/>
              </v:group>
            </w:pict>
          </mc:Fallback>
        </mc:AlternateContent>
      </w:r>
      <w:r w:rsidR="000E0004" w:rsidRPr="00096538">
        <w:rPr>
          <w:rFonts w:eastAsia="SimSun"/>
          <w:b w:val="0"/>
          <w:lang w:eastAsia="zh-CN"/>
        </w:rPr>
        <w:t xml:space="preserve">Figure 2 </w:t>
      </w:r>
      <w:r w:rsidR="000E0004" w:rsidRPr="00096538">
        <w:rPr>
          <w:rFonts w:eastAsia="SimSun"/>
          <w:b w:val="0"/>
          <w:lang w:eastAsia="zh-CN"/>
        </w:rPr>
        <w:br/>
      </w:r>
      <w:r w:rsidR="000E0004" w:rsidRPr="00096538">
        <w:rPr>
          <w:rFonts w:eastAsia="SimSun"/>
          <w:lang w:eastAsia="zh-CN"/>
        </w:rPr>
        <w:t>Timeline of initial assessments for the period up to 2030</w:t>
      </w:r>
      <w:r w:rsidR="005C5A95" w:rsidRPr="00096538">
        <w:rPr>
          <w:rFonts w:eastAsia="SimSun"/>
          <w:lang w:eastAsia="zh-CN"/>
        </w:rPr>
        <w:t>.</w:t>
      </w:r>
      <w:r w:rsidR="000E0004" w:rsidRPr="00096538">
        <w:rPr>
          <w:rStyle w:val="FootnoteReference"/>
          <w:rFonts w:eastAsia="SimSun"/>
          <w:b w:val="0"/>
          <w:lang w:eastAsia="zh-CN"/>
        </w:rPr>
        <w:footnoteReference w:id="19"/>
      </w:r>
      <w:r w:rsidR="000E0004" w:rsidRPr="00096538">
        <w:rPr>
          <w:rFonts w:eastAsia="SimSun"/>
          <w:b w:val="0"/>
          <w:lang w:eastAsia="zh-CN"/>
        </w:rPr>
        <w:t xml:space="preserve"> </w:t>
      </w:r>
      <w:r w:rsidR="00F31691" w:rsidRPr="00096538">
        <w:rPr>
          <w:rFonts w:eastAsia="SimSun"/>
          <w:b w:val="0"/>
          <w:lang w:eastAsia="zh-CN"/>
        </w:rPr>
        <w:t>T</w:t>
      </w:r>
      <w:r w:rsidR="000E0004" w:rsidRPr="00096538">
        <w:rPr>
          <w:rFonts w:eastAsia="SimSun"/>
          <w:b w:val="0"/>
          <w:lang w:eastAsia="zh-CN"/>
        </w:rPr>
        <w:t xml:space="preserve">he timeline </w:t>
      </w:r>
      <w:r w:rsidR="00F31691" w:rsidRPr="00096538">
        <w:rPr>
          <w:rFonts w:eastAsia="SimSun"/>
          <w:b w:val="0"/>
          <w:lang w:eastAsia="zh-CN"/>
        </w:rPr>
        <w:t xml:space="preserve">for </w:t>
      </w:r>
      <w:r w:rsidR="000E0004" w:rsidRPr="00096538">
        <w:rPr>
          <w:rFonts w:eastAsia="SimSun"/>
          <w:b w:val="0"/>
          <w:lang w:eastAsia="zh-CN"/>
        </w:rPr>
        <w:t>the three a</w:t>
      </w:r>
      <w:r w:rsidR="000E0004" w:rsidRPr="00096538">
        <w:rPr>
          <w:b w:val="0"/>
          <w:lang w:eastAsia="en-GB"/>
        </w:rPr>
        <w:t>ssessments</w:t>
      </w:r>
      <w:r w:rsidR="00F31691" w:rsidRPr="00096538">
        <w:rPr>
          <w:b w:val="0"/>
          <w:lang w:eastAsia="en-GB"/>
        </w:rPr>
        <w:t xml:space="preserve"> </w:t>
      </w:r>
      <w:r w:rsidR="00887913" w:rsidRPr="00096538">
        <w:rPr>
          <w:b w:val="0"/>
          <w:lang w:eastAsia="en-GB"/>
        </w:rPr>
        <w:t xml:space="preserve">initiated under the first work programme </w:t>
      </w:r>
      <w:r w:rsidR="00F31691" w:rsidRPr="00096538">
        <w:rPr>
          <w:b w:val="0"/>
          <w:lang w:eastAsia="en-GB"/>
        </w:rPr>
        <w:t>is shown in green</w:t>
      </w:r>
      <w:r w:rsidR="000E0004" w:rsidRPr="00096538">
        <w:rPr>
          <w:b w:val="0"/>
          <w:lang w:eastAsia="en-GB"/>
        </w:rPr>
        <w:t xml:space="preserve"> and </w:t>
      </w:r>
      <w:r w:rsidR="00887913" w:rsidRPr="00096538">
        <w:rPr>
          <w:b w:val="0"/>
          <w:lang w:eastAsia="en-GB"/>
        </w:rPr>
        <w:t>the</w:t>
      </w:r>
      <w:r w:rsidR="000E0004" w:rsidRPr="00096538">
        <w:rPr>
          <w:b w:val="0"/>
          <w:lang w:eastAsia="en-GB"/>
        </w:rPr>
        <w:t xml:space="preserve"> timeline for the three assessments corresponding to deliverables 1</w:t>
      </w:r>
      <w:r w:rsidR="00C1075C" w:rsidRPr="00096538">
        <w:rPr>
          <w:b w:val="0"/>
          <w:lang w:eastAsia="en-GB"/>
        </w:rPr>
        <w:t xml:space="preserve"> (</w:t>
      </w:r>
      <w:r w:rsidR="000E0004" w:rsidRPr="00096538">
        <w:rPr>
          <w:b w:val="0"/>
          <w:lang w:eastAsia="en-GB"/>
        </w:rPr>
        <w:t>a</w:t>
      </w:r>
      <w:r w:rsidR="00C1075C" w:rsidRPr="00096538">
        <w:rPr>
          <w:b w:val="0"/>
          <w:lang w:eastAsia="en-GB"/>
        </w:rPr>
        <w:t>)</w:t>
      </w:r>
      <w:r w:rsidR="000E0004" w:rsidRPr="00096538">
        <w:rPr>
          <w:b w:val="0"/>
          <w:lang w:eastAsia="en-GB"/>
        </w:rPr>
        <w:t>, 1</w:t>
      </w:r>
      <w:r w:rsidR="00C1075C" w:rsidRPr="00096538">
        <w:rPr>
          <w:b w:val="0"/>
          <w:lang w:eastAsia="en-GB"/>
        </w:rPr>
        <w:t xml:space="preserve"> (</w:t>
      </w:r>
      <w:r w:rsidR="000E0004" w:rsidRPr="00096538">
        <w:rPr>
          <w:b w:val="0"/>
          <w:lang w:eastAsia="en-GB"/>
        </w:rPr>
        <w:t>c</w:t>
      </w:r>
      <w:r w:rsidR="00C1075C" w:rsidRPr="00096538">
        <w:rPr>
          <w:b w:val="0"/>
          <w:lang w:eastAsia="en-GB"/>
        </w:rPr>
        <w:t>)</w:t>
      </w:r>
      <w:r w:rsidR="000E0004" w:rsidRPr="00096538">
        <w:rPr>
          <w:b w:val="0"/>
          <w:lang w:eastAsia="en-GB"/>
        </w:rPr>
        <w:t xml:space="preserve"> and 1</w:t>
      </w:r>
      <w:r w:rsidR="00C1075C" w:rsidRPr="00096538">
        <w:rPr>
          <w:b w:val="0"/>
          <w:lang w:eastAsia="en-GB"/>
        </w:rPr>
        <w:t xml:space="preserve"> (</w:t>
      </w:r>
      <w:r w:rsidR="000E0004" w:rsidRPr="00096538">
        <w:rPr>
          <w:b w:val="0"/>
          <w:lang w:eastAsia="en-GB"/>
        </w:rPr>
        <w:t>d</w:t>
      </w:r>
      <w:r w:rsidR="00C1075C" w:rsidRPr="00096538">
        <w:rPr>
          <w:b w:val="0"/>
          <w:lang w:eastAsia="en-GB"/>
        </w:rPr>
        <w:t>)</w:t>
      </w:r>
      <w:r w:rsidR="00F31691" w:rsidRPr="00096538">
        <w:rPr>
          <w:b w:val="0"/>
          <w:lang w:eastAsia="en-GB"/>
        </w:rPr>
        <w:t xml:space="preserve"> </w:t>
      </w:r>
      <w:r w:rsidR="00887913" w:rsidRPr="00096538">
        <w:rPr>
          <w:b w:val="0"/>
          <w:lang w:eastAsia="en-GB"/>
        </w:rPr>
        <w:t xml:space="preserve">of the work programme up to 2030 </w:t>
      </w:r>
      <w:r w:rsidR="00F31691" w:rsidRPr="00096538">
        <w:rPr>
          <w:b w:val="0"/>
          <w:lang w:eastAsia="en-GB"/>
        </w:rPr>
        <w:t>is shown in orange</w:t>
      </w:r>
      <w:r w:rsidR="000E0004" w:rsidRPr="00096538">
        <w:rPr>
          <w:b w:val="0"/>
          <w:lang w:eastAsia="en-GB"/>
        </w:rPr>
        <w:t>.</w:t>
      </w:r>
      <w:r w:rsidR="000E0004" w:rsidRPr="00096538">
        <w:rPr>
          <w:lang w:eastAsia="en-GB"/>
        </w:rPr>
        <w:t xml:space="preserve"> </w:t>
      </w:r>
    </w:p>
    <w:p w14:paraId="55ACDD27" w14:textId="29B077E2" w:rsidR="001F37FF" w:rsidRPr="00096538" w:rsidRDefault="001F37FF" w:rsidP="00A47FEC">
      <w:pPr>
        <w:pStyle w:val="CH1"/>
        <w:spacing w:before="360"/>
      </w:pPr>
      <w:r w:rsidRPr="00096538">
        <w:tab/>
      </w:r>
      <w:r w:rsidRPr="00096538">
        <w:rPr>
          <w:rFonts w:eastAsia="SimSun"/>
        </w:rPr>
        <w:t>III.</w:t>
      </w:r>
      <w:r w:rsidRPr="00096538">
        <w:rPr>
          <w:rFonts w:eastAsia="SimSun"/>
        </w:rPr>
        <w:tab/>
        <w:t>Institutional arrangements for the implementation of the work programme</w:t>
      </w:r>
    </w:p>
    <w:p w14:paraId="63AD0233" w14:textId="77777777" w:rsidR="001F37FF" w:rsidRPr="00096538" w:rsidRDefault="001F37FF" w:rsidP="001F37FF">
      <w:pPr>
        <w:pStyle w:val="CH2"/>
      </w:pPr>
      <w:r w:rsidRPr="00096538">
        <w:tab/>
        <w:t>A.</w:t>
      </w:r>
      <w:r w:rsidRPr="00096538">
        <w:tab/>
        <w:t>Existing bodies</w:t>
      </w:r>
    </w:p>
    <w:p w14:paraId="7F3A40FB" w14:textId="03387289" w:rsidR="001F37FF" w:rsidRPr="00096538" w:rsidRDefault="001F37FF" w:rsidP="00C11116">
      <w:pPr>
        <w:pStyle w:val="Normalnumber"/>
        <w:numPr>
          <w:ilvl w:val="0"/>
          <w:numId w:val="13"/>
        </w:numPr>
        <w:rPr>
          <w:kern w:val="14"/>
          <w:lang w:eastAsia="ja-JP"/>
        </w:rPr>
      </w:pPr>
      <w:r w:rsidRPr="00096538">
        <w:rPr>
          <w:kern w:val="14"/>
          <w:lang w:eastAsia="ja-JP"/>
        </w:rPr>
        <w:t xml:space="preserve">The Plenary, the Bureau, the Multidisciplinary Expert Panel and the secretariat play important roles in the implementation of the work programme up to 2030. Their respective roles are defined in the founding resolution of </w:t>
      </w:r>
      <w:r w:rsidR="00FF6BB2" w:rsidRPr="00096538">
        <w:rPr>
          <w:kern w:val="14"/>
          <w:lang w:eastAsia="ja-JP"/>
        </w:rPr>
        <w:t>IPBES</w:t>
      </w:r>
      <w:r w:rsidRPr="00096538">
        <w:rPr>
          <w:kern w:val="14"/>
          <w:lang w:eastAsia="ja-JP"/>
        </w:rPr>
        <w:t>,</w:t>
      </w:r>
      <w:r w:rsidR="00F55A32" w:rsidRPr="00096538">
        <w:rPr>
          <w:rStyle w:val="FootnoteReference"/>
          <w:kern w:val="14"/>
          <w:lang w:eastAsia="ja-JP"/>
        </w:rPr>
        <w:footnoteReference w:id="20"/>
      </w:r>
      <w:r w:rsidRPr="00096538">
        <w:rPr>
          <w:kern w:val="14"/>
          <w:lang w:eastAsia="ja-JP"/>
        </w:rPr>
        <w:t xml:space="preserve"> the rules of procedure for sessions of the Plenary</w:t>
      </w:r>
      <w:r w:rsidR="00F55A32" w:rsidRPr="00096538">
        <w:rPr>
          <w:rStyle w:val="FootnoteReference"/>
          <w:kern w:val="14"/>
          <w:lang w:eastAsia="ja-JP"/>
        </w:rPr>
        <w:footnoteReference w:id="21"/>
      </w:r>
      <w:r w:rsidRPr="00096538">
        <w:rPr>
          <w:kern w:val="14"/>
          <w:lang w:eastAsia="ja-JP"/>
        </w:rPr>
        <w:t xml:space="preserve"> and the procedures for the preparation of </w:t>
      </w:r>
      <w:r w:rsidR="00D5559E" w:rsidRPr="00096538">
        <w:rPr>
          <w:kern w:val="14"/>
          <w:lang w:eastAsia="ja-JP"/>
        </w:rPr>
        <w:t>IPBES</w:t>
      </w:r>
      <w:r w:rsidRPr="00096538">
        <w:rPr>
          <w:kern w:val="14"/>
          <w:lang w:eastAsia="ja-JP"/>
        </w:rPr>
        <w:t xml:space="preserve"> deliverables.</w:t>
      </w:r>
      <w:r w:rsidR="00F55A32" w:rsidRPr="00096538">
        <w:rPr>
          <w:rStyle w:val="FootnoteReference"/>
          <w:kern w:val="14"/>
          <w:lang w:eastAsia="ja-JP"/>
        </w:rPr>
        <w:footnoteReference w:id="22"/>
      </w:r>
      <w:r w:rsidRPr="00096538">
        <w:rPr>
          <w:kern w:val="14"/>
          <w:lang w:eastAsia="ja-JP"/>
        </w:rPr>
        <w:t xml:space="preserve"> Sessions of the Plenary will continue to be organized with a frequency varying between 12 and 18 months, depending on the agenda for a particular session </w:t>
      </w:r>
      <w:r w:rsidR="00C11116" w:rsidRPr="00096538">
        <w:rPr>
          <w:kern w:val="14"/>
          <w:lang w:eastAsia="ja-JP"/>
        </w:rPr>
        <w:t>(</w:t>
      </w:r>
      <w:r w:rsidRPr="00096538">
        <w:rPr>
          <w:kern w:val="14"/>
          <w:lang w:eastAsia="ja-JP"/>
        </w:rPr>
        <w:t>reflecting the needs of the work programme</w:t>
      </w:r>
      <w:r w:rsidR="00C11116" w:rsidRPr="00096538">
        <w:rPr>
          <w:kern w:val="14"/>
          <w:lang w:eastAsia="ja-JP"/>
        </w:rPr>
        <w:t>)</w:t>
      </w:r>
      <w:r w:rsidRPr="00096538">
        <w:rPr>
          <w:kern w:val="14"/>
          <w:lang w:eastAsia="ja-JP"/>
        </w:rPr>
        <w:t xml:space="preserve"> and available funding.</w:t>
      </w:r>
    </w:p>
    <w:p w14:paraId="6FDE9E88" w14:textId="77777777" w:rsidR="00ED37A6" w:rsidRPr="00096538" w:rsidRDefault="00ED37A6" w:rsidP="000E0004">
      <w:pPr>
        <w:pStyle w:val="CH2"/>
      </w:pPr>
      <w:r w:rsidRPr="00096538">
        <w:tab/>
        <w:t>B.</w:t>
      </w:r>
      <w:r w:rsidRPr="00096538">
        <w:tab/>
        <w:t>Forum, expert groups, task forces and technical support units</w:t>
      </w:r>
    </w:p>
    <w:p w14:paraId="4A74A84A" w14:textId="565BFC9C" w:rsidR="00ED37A6" w:rsidRPr="00096538" w:rsidRDefault="00ED37A6" w:rsidP="00FF5547">
      <w:pPr>
        <w:pStyle w:val="Normalnumber"/>
        <w:numPr>
          <w:ilvl w:val="0"/>
          <w:numId w:val="13"/>
        </w:numPr>
        <w:rPr>
          <w:kern w:val="14"/>
          <w:lang w:eastAsia="ja-JP"/>
        </w:rPr>
      </w:pPr>
      <w:r w:rsidRPr="00096538">
        <w:rPr>
          <w:kern w:val="14"/>
          <w:lang w:eastAsia="ja-JP"/>
        </w:rPr>
        <w:t xml:space="preserve">Like the first work programme, the work programme up to 2030 will be </w:t>
      </w:r>
      <w:r w:rsidR="00F31691" w:rsidRPr="00096538">
        <w:rPr>
          <w:kern w:val="14"/>
          <w:lang w:eastAsia="ja-JP"/>
        </w:rPr>
        <w:t xml:space="preserve">implemented with the </w:t>
      </w:r>
      <w:r w:rsidRPr="00096538">
        <w:rPr>
          <w:kern w:val="14"/>
          <w:lang w:eastAsia="ja-JP"/>
        </w:rPr>
        <w:t xml:space="preserve">support </w:t>
      </w:r>
      <w:r w:rsidR="00F31691" w:rsidRPr="00096538">
        <w:rPr>
          <w:kern w:val="14"/>
          <w:lang w:eastAsia="ja-JP"/>
        </w:rPr>
        <w:t xml:space="preserve">of </w:t>
      </w:r>
      <w:r w:rsidRPr="00096538">
        <w:rPr>
          <w:kern w:val="14"/>
          <w:lang w:eastAsia="ja-JP"/>
        </w:rPr>
        <w:t xml:space="preserve">the IPBES forum on capacity-building, time-bound and task-specific expert groups, </w:t>
      </w:r>
      <w:r w:rsidRPr="00096538">
        <w:rPr>
          <w:lang w:eastAsia="en-GB"/>
        </w:rPr>
        <w:t>task</w:t>
      </w:r>
      <w:r w:rsidRPr="00096538">
        <w:rPr>
          <w:kern w:val="14"/>
          <w:lang w:eastAsia="ja-JP"/>
        </w:rPr>
        <w:t xml:space="preserve"> forces, </w:t>
      </w:r>
      <w:r w:rsidR="003104C7" w:rsidRPr="00096538">
        <w:rPr>
          <w:kern w:val="14"/>
          <w:lang w:eastAsia="ja-JP"/>
        </w:rPr>
        <w:t xml:space="preserve">and </w:t>
      </w:r>
      <w:r w:rsidRPr="00096538">
        <w:rPr>
          <w:kern w:val="14"/>
          <w:lang w:eastAsia="ja-JP"/>
        </w:rPr>
        <w:t xml:space="preserve">technical support </w:t>
      </w:r>
      <w:r w:rsidR="003104C7" w:rsidRPr="00096538">
        <w:rPr>
          <w:kern w:val="14"/>
          <w:lang w:eastAsia="ja-JP"/>
        </w:rPr>
        <w:t xml:space="preserve">from the secretariat </w:t>
      </w:r>
      <w:r w:rsidRPr="00096538">
        <w:rPr>
          <w:kern w:val="14"/>
          <w:lang w:eastAsia="ja-JP"/>
        </w:rPr>
        <w:t xml:space="preserve">and technical support units. </w:t>
      </w:r>
    </w:p>
    <w:p w14:paraId="7868F379" w14:textId="52F14053" w:rsidR="00ED37A6" w:rsidRPr="00096538" w:rsidRDefault="00ED37A6" w:rsidP="00FF5547">
      <w:pPr>
        <w:pStyle w:val="Normalnumber"/>
        <w:numPr>
          <w:ilvl w:val="0"/>
          <w:numId w:val="13"/>
        </w:numPr>
        <w:rPr>
          <w:kern w:val="14"/>
          <w:lang w:eastAsia="ja-JP"/>
        </w:rPr>
      </w:pPr>
      <w:r w:rsidRPr="00096538">
        <w:rPr>
          <w:kern w:val="14"/>
          <w:lang w:eastAsia="ja-JP"/>
        </w:rPr>
        <w:t xml:space="preserve">The IPBES capacity-building forum is a vehicle for increasing engagement and facilitating cooperation among partners for the implementation and further development of the capacity-building rolling </w:t>
      </w:r>
      <w:r w:rsidRPr="00096538">
        <w:rPr>
          <w:lang w:eastAsia="en-GB"/>
        </w:rPr>
        <w:t>plan</w:t>
      </w:r>
      <w:r w:rsidRPr="00096538">
        <w:rPr>
          <w:kern w:val="14"/>
          <w:lang w:eastAsia="ja-JP"/>
        </w:rPr>
        <w:t xml:space="preserve">. Work under the forum </w:t>
      </w:r>
      <w:r w:rsidR="00F538E0" w:rsidRPr="00096538">
        <w:rPr>
          <w:kern w:val="14"/>
          <w:lang w:eastAsia="ja-JP"/>
        </w:rPr>
        <w:t>is</w:t>
      </w:r>
      <w:r w:rsidR="00F31691" w:rsidRPr="00096538">
        <w:rPr>
          <w:kern w:val="14"/>
          <w:lang w:eastAsia="ja-JP"/>
        </w:rPr>
        <w:t xml:space="preserve"> </w:t>
      </w:r>
      <w:r w:rsidRPr="00096538">
        <w:rPr>
          <w:kern w:val="14"/>
          <w:lang w:eastAsia="ja-JP"/>
        </w:rPr>
        <w:t>aim</w:t>
      </w:r>
      <w:r w:rsidR="00F31691" w:rsidRPr="00096538">
        <w:rPr>
          <w:kern w:val="14"/>
          <w:lang w:eastAsia="ja-JP"/>
        </w:rPr>
        <w:t>ed</w:t>
      </w:r>
      <w:r w:rsidRPr="00096538">
        <w:rPr>
          <w:kern w:val="14"/>
          <w:lang w:eastAsia="ja-JP"/>
        </w:rPr>
        <w:t xml:space="preserve"> at advancing the common agendas of partners and facilitating longer</w:t>
      </w:r>
      <w:r w:rsidR="00F31691" w:rsidRPr="00096538">
        <w:rPr>
          <w:kern w:val="14"/>
          <w:lang w:eastAsia="ja-JP"/>
        </w:rPr>
        <w:t>-</w:t>
      </w:r>
      <w:r w:rsidRPr="00096538">
        <w:rPr>
          <w:kern w:val="14"/>
          <w:lang w:eastAsia="ja-JP"/>
        </w:rPr>
        <w:t>term strategic alignment of relevant ongoing programmes and activities among partners.</w:t>
      </w:r>
    </w:p>
    <w:p w14:paraId="6D516BEE" w14:textId="5D22E44E" w:rsidR="00ED37A6" w:rsidRPr="00096538" w:rsidRDefault="00ED37A6" w:rsidP="00FF5547">
      <w:pPr>
        <w:pStyle w:val="Normalnumber"/>
        <w:numPr>
          <w:ilvl w:val="0"/>
          <w:numId w:val="13"/>
        </w:numPr>
        <w:rPr>
          <w:kern w:val="14"/>
          <w:lang w:eastAsia="ja-JP"/>
        </w:rPr>
      </w:pPr>
      <w:r w:rsidRPr="00096538">
        <w:rPr>
          <w:kern w:val="14"/>
          <w:lang w:eastAsia="ja-JP"/>
        </w:rPr>
        <w:t>Time</w:t>
      </w:r>
      <w:r w:rsidR="00C839D8" w:rsidRPr="00096538">
        <w:rPr>
          <w:kern w:val="14"/>
          <w:lang w:eastAsia="ja-JP"/>
        </w:rPr>
        <w:t>-</w:t>
      </w:r>
      <w:r w:rsidRPr="00096538">
        <w:rPr>
          <w:kern w:val="14"/>
          <w:lang w:eastAsia="ja-JP"/>
        </w:rPr>
        <w:t xml:space="preserve">bound, task-specific expert groups will be established for the preparation of assessments or </w:t>
      </w:r>
      <w:r w:rsidRPr="00096538">
        <w:rPr>
          <w:lang w:eastAsia="en-GB"/>
        </w:rPr>
        <w:t>technical</w:t>
      </w:r>
      <w:r w:rsidRPr="00096538">
        <w:rPr>
          <w:kern w:val="14"/>
          <w:lang w:eastAsia="ja-JP"/>
        </w:rPr>
        <w:t xml:space="preserve"> papers, in line with the procedures for the preparation of deliverables as set out in annex I to decision IPBES-3/3, and </w:t>
      </w:r>
      <w:r w:rsidR="00777CE0" w:rsidRPr="00096538">
        <w:rPr>
          <w:kern w:val="14"/>
          <w:lang w:eastAsia="ja-JP"/>
        </w:rPr>
        <w:t xml:space="preserve">will </w:t>
      </w:r>
      <w:r w:rsidRPr="00096538">
        <w:rPr>
          <w:kern w:val="14"/>
          <w:lang w:eastAsia="ja-JP"/>
        </w:rPr>
        <w:t>include:</w:t>
      </w:r>
    </w:p>
    <w:p w14:paraId="67A676C7" w14:textId="2376A421" w:rsidR="00ED37A6" w:rsidRPr="00096538" w:rsidRDefault="00ED37A6" w:rsidP="00FF5547">
      <w:pPr>
        <w:pStyle w:val="Normalnumber"/>
        <w:numPr>
          <w:ilvl w:val="1"/>
          <w:numId w:val="5"/>
        </w:numPr>
        <w:tabs>
          <w:tab w:val="clear" w:pos="4082"/>
        </w:tabs>
        <w:spacing w:after="60"/>
        <w:rPr>
          <w:kern w:val="14"/>
          <w:lang w:eastAsia="ja-JP"/>
        </w:rPr>
      </w:pPr>
      <w:r w:rsidRPr="00096538">
        <w:rPr>
          <w:kern w:val="14"/>
          <w:lang w:eastAsia="ja-JP"/>
        </w:rPr>
        <w:t>Expert groups to deliver a scoping report: These groups will include scientists from all relevant disciplines, indigenous and local knowledge experts and experts on indigenous and local knowledge,</w:t>
      </w:r>
      <w:r w:rsidRPr="00096538">
        <w:rPr>
          <w:rStyle w:val="FootnoteReference"/>
          <w:kern w:val="14"/>
          <w:lang w:eastAsia="ja-JP"/>
        </w:rPr>
        <w:footnoteReference w:id="23"/>
      </w:r>
      <w:r w:rsidRPr="00096538">
        <w:rPr>
          <w:kern w:val="14"/>
          <w:lang w:eastAsia="ja-JP"/>
        </w:rPr>
        <w:t xml:space="preserve"> policy practitioners to increase relevance and credibility and experts from all relevant stakeholder groups </w:t>
      </w:r>
      <w:r w:rsidR="00777CE0" w:rsidRPr="00096538">
        <w:rPr>
          <w:kern w:val="14"/>
          <w:lang w:eastAsia="ja-JP"/>
        </w:rPr>
        <w:t>(</w:t>
      </w:r>
      <w:r w:rsidRPr="00096538">
        <w:rPr>
          <w:kern w:val="14"/>
          <w:lang w:eastAsia="ja-JP"/>
        </w:rPr>
        <w:t>e.g., the private sector and civil society</w:t>
      </w:r>
      <w:r w:rsidR="00777CE0" w:rsidRPr="00096538">
        <w:rPr>
          <w:kern w:val="14"/>
          <w:lang w:eastAsia="ja-JP"/>
        </w:rPr>
        <w:t>)</w:t>
      </w:r>
      <w:r w:rsidRPr="00096538">
        <w:rPr>
          <w:kern w:val="14"/>
          <w:lang w:eastAsia="ja-JP"/>
        </w:rPr>
        <w:t>. Electronic conferences may be used as part of the scoping process to increase the amount and type of input into th</w:t>
      </w:r>
      <w:r w:rsidR="003104C7" w:rsidRPr="00096538">
        <w:rPr>
          <w:kern w:val="14"/>
          <w:lang w:eastAsia="ja-JP"/>
        </w:rPr>
        <w:t>e</w:t>
      </w:r>
      <w:r w:rsidRPr="00096538">
        <w:rPr>
          <w:kern w:val="14"/>
          <w:lang w:eastAsia="ja-JP"/>
        </w:rPr>
        <w:t xml:space="preserve"> process. Governments and relevant stakeholders will continue to be encouraged to nominate experts </w:t>
      </w:r>
      <w:r w:rsidR="00616503" w:rsidRPr="00096538">
        <w:rPr>
          <w:kern w:val="14"/>
          <w:lang w:eastAsia="ja-JP"/>
        </w:rPr>
        <w:t>with</w:t>
      </w:r>
      <w:r w:rsidRPr="00096538">
        <w:rPr>
          <w:kern w:val="14"/>
          <w:lang w:eastAsia="ja-JP"/>
        </w:rPr>
        <w:t xml:space="preserve"> practical experience in policymaking, research programming and capacity-building to increase </w:t>
      </w:r>
      <w:r w:rsidR="00616503" w:rsidRPr="00096538">
        <w:rPr>
          <w:kern w:val="14"/>
          <w:lang w:eastAsia="ja-JP"/>
        </w:rPr>
        <w:t xml:space="preserve">the </w:t>
      </w:r>
      <w:r w:rsidRPr="00096538">
        <w:rPr>
          <w:kern w:val="14"/>
          <w:lang w:eastAsia="ja-JP"/>
        </w:rPr>
        <w:t>policy relevance of the scoping report</w:t>
      </w:r>
      <w:r w:rsidR="00777CE0" w:rsidRPr="00096538">
        <w:rPr>
          <w:kern w:val="14"/>
          <w:lang w:eastAsia="ja-JP"/>
        </w:rPr>
        <w:t>.</w:t>
      </w:r>
    </w:p>
    <w:p w14:paraId="7827B117" w14:textId="5AFE135E" w:rsidR="00ED37A6" w:rsidRPr="00096538" w:rsidRDefault="00ED37A6" w:rsidP="00FF5547">
      <w:pPr>
        <w:pStyle w:val="Normalnumber"/>
        <w:numPr>
          <w:ilvl w:val="1"/>
          <w:numId w:val="5"/>
        </w:numPr>
        <w:tabs>
          <w:tab w:val="clear" w:pos="4082"/>
        </w:tabs>
        <w:rPr>
          <w:kern w:val="14"/>
          <w:lang w:eastAsia="ja-JP"/>
        </w:rPr>
      </w:pPr>
      <w:r w:rsidRPr="00096538">
        <w:rPr>
          <w:kern w:val="14"/>
          <w:lang w:eastAsia="ja-JP"/>
        </w:rPr>
        <w:t>Expert groups to deliver an assessment report: Governments and relevant stakeholders will continue to be encouraged to ensure that their nominees include sufficient numbers of experts from all regions, gender</w:t>
      </w:r>
      <w:r w:rsidR="00616503" w:rsidRPr="00096538">
        <w:rPr>
          <w:kern w:val="14"/>
          <w:lang w:eastAsia="ja-JP"/>
        </w:rPr>
        <w:t>s and</w:t>
      </w:r>
      <w:r w:rsidRPr="00096538">
        <w:rPr>
          <w:kern w:val="14"/>
          <w:lang w:eastAsia="ja-JP"/>
        </w:rPr>
        <w:t xml:space="preserve"> relevant disciplines, in particular social scientists and scholars from the humanities, and of indigenous and local knowledge experts and experts on indigenous and local knowledge</w:t>
      </w:r>
      <w:r w:rsidR="00777CE0" w:rsidRPr="00096538">
        <w:rPr>
          <w:kern w:val="14"/>
          <w:lang w:eastAsia="ja-JP"/>
        </w:rPr>
        <w:t>.</w:t>
      </w:r>
    </w:p>
    <w:p w14:paraId="25C1C8C7" w14:textId="6039D317" w:rsidR="00ED37A6" w:rsidRPr="00096538" w:rsidRDefault="00ED37A6" w:rsidP="00FF5547">
      <w:pPr>
        <w:pStyle w:val="Normalnumber"/>
        <w:numPr>
          <w:ilvl w:val="1"/>
          <w:numId w:val="5"/>
        </w:numPr>
        <w:tabs>
          <w:tab w:val="clear" w:pos="4082"/>
        </w:tabs>
        <w:rPr>
          <w:kern w:val="14"/>
          <w:lang w:eastAsia="ja-JP"/>
        </w:rPr>
      </w:pPr>
      <w:r w:rsidRPr="00096538">
        <w:rPr>
          <w:kern w:val="14"/>
          <w:lang w:eastAsia="ja-JP"/>
        </w:rPr>
        <w:t>Expert groups to deliver technical papers</w:t>
      </w:r>
      <w:r w:rsidR="00777CE0" w:rsidRPr="00096538">
        <w:rPr>
          <w:kern w:val="14"/>
          <w:lang w:eastAsia="ja-JP"/>
        </w:rPr>
        <w:t>.</w:t>
      </w:r>
    </w:p>
    <w:p w14:paraId="37EC2772" w14:textId="0244586C" w:rsidR="00ED37A6" w:rsidRPr="00096538" w:rsidRDefault="00DC40F9" w:rsidP="00FF5547">
      <w:pPr>
        <w:pStyle w:val="Normalnumber"/>
        <w:numPr>
          <w:ilvl w:val="0"/>
          <w:numId w:val="13"/>
        </w:numPr>
        <w:rPr>
          <w:kern w:val="14"/>
          <w:lang w:eastAsia="ja-JP"/>
        </w:rPr>
      </w:pPr>
      <w:r w:rsidRPr="00096538">
        <w:rPr>
          <w:kern w:val="14"/>
          <w:lang w:eastAsia="ja-JP"/>
        </w:rPr>
        <w:t>The Plenary will establish t</w:t>
      </w:r>
      <w:r w:rsidR="00ED37A6" w:rsidRPr="00096538">
        <w:rPr>
          <w:kern w:val="14"/>
          <w:lang w:eastAsia="ja-JP"/>
        </w:rPr>
        <w:t>ime-bound</w:t>
      </w:r>
      <w:r w:rsidR="00616503" w:rsidRPr="00096538">
        <w:rPr>
          <w:kern w:val="14"/>
          <w:lang w:eastAsia="ja-JP"/>
        </w:rPr>
        <w:t>,</w:t>
      </w:r>
      <w:r w:rsidR="00ED37A6" w:rsidRPr="00096538">
        <w:rPr>
          <w:kern w:val="14"/>
          <w:lang w:eastAsia="ja-JP"/>
        </w:rPr>
        <w:t xml:space="preserve"> task</w:t>
      </w:r>
      <w:r w:rsidR="006D72A6" w:rsidRPr="00096538">
        <w:rPr>
          <w:kern w:val="14"/>
          <w:lang w:eastAsia="ja-JP"/>
        </w:rPr>
        <w:t xml:space="preserve">-specific task forces </w:t>
      </w:r>
      <w:r w:rsidR="00ED37A6" w:rsidRPr="00096538">
        <w:rPr>
          <w:kern w:val="14"/>
          <w:lang w:eastAsia="ja-JP"/>
        </w:rPr>
        <w:t>in support of the deliverables other than assessments, as appropriate</w:t>
      </w:r>
      <w:r w:rsidRPr="00096538">
        <w:rPr>
          <w:kern w:val="14"/>
          <w:lang w:eastAsia="ja-JP"/>
        </w:rPr>
        <w:t>, and</w:t>
      </w:r>
      <w:r w:rsidR="00ED37A6" w:rsidRPr="00096538">
        <w:rPr>
          <w:kern w:val="14"/>
          <w:lang w:eastAsia="ja-JP"/>
        </w:rPr>
        <w:t xml:space="preserve"> will decide on their specific terms of reference</w:t>
      </w:r>
      <w:r w:rsidR="006D72A6" w:rsidRPr="00096538">
        <w:rPr>
          <w:kern w:val="14"/>
          <w:lang w:eastAsia="ja-JP"/>
        </w:rPr>
        <w:t>.</w:t>
      </w:r>
      <w:r w:rsidR="006D72A6" w:rsidRPr="00096538">
        <w:rPr>
          <w:rStyle w:val="FootnoteReference"/>
          <w:kern w:val="14"/>
          <w:lang w:eastAsia="ja-JP"/>
        </w:rPr>
        <w:footnoteReference w:id="24"/>
      </w:r>
      <w:r w:rsidR="00ED37A6" w:rsidRPr="00096538">
        <w:rPr>
          <w:kern w:val="14"/>
          <w:lang w:eastAsia="ja-JP"/>
        </w:rPr>
        <w:t xml:space="preserve"> </w:t>
      </w:r>
    </w:p>
    <w:p w14:paraId="79B20E1D" w14:textId="64B3FF86" w:rsidR="00ED37A6" w:rsidRPr="00096538" w:rsidRDefault="00ED37A6" w:rsidP="00FF5547">
      <w:pPr>
        <w:pStyle w:val="Normalnumber"/>
        <w:numPr>
          <w:ilvl w:val="0"/>
          <w:numId w:val="13"/>
        </w:numPr>
      </w:pPr>
      <w:r w:rsidRPr="00096538">
        <w:t>Technical support for the implementation of the work programme will be provided by the secretariat, which for some of the deliverables</w:t>
      </w:r>
      <w:r w:rsidR="00693FC9" w:rsidRPr="00096538">
        <w:t xml:space="preserve"> will be complemented</w:t>
      </w:r>
      <w:r w:rsidRPr="00096538">
        <w:t xml:space="preserve"> by a technical support unit</w:t>
      </w:r>
      <w:r w:rsidR="00693FC9" w:rsidRPr="00096538">
        <w:t>, as appropriate</w:t>
      </w:r>
      <w:r w:rsidRPr="00096538">
        <w:t xml:space="preserve">. The secretariat will issue open calls for expressions of interest in providing technical support, including in-kind support from Governments and other stakeholders, for the establishment of these units. The </w:t>
      </w:r>
      <w:r w:rsidR="0014465C" w:rsidRPr="00096538">
        <w:t>most suitable</w:t>
      </w:r>
      <w:r w:rsidRPr="00096538">
        <w:t xml:space="preserve"> institutions </w:t>
      </w:r>
      <w:r w:rsidR="00B80FC7" w:rsidRPr="00096538">
        <w:t xml:space="preserve">will </w:t>
      </w:r>
      <w:r w:rsidRPr="00096538">
        <w:t xml:space="preserve">be selected by the Bureau and </w:t>
      </w:r>
      <w:r w:rsidR="0014465C" w:rsidRPr="00096538">
        <w:t xml:space="preserve">will </w:t>
      </w:r>
      <w:r w:rsidRPr="00096538">
        <w:t>work under the authority of the Executive Secretary.</w:t>
      </w:r>
    </w:p>
    <w:p w14:paraId="3ED4563C" w14:textId="4E94F373" w:rsidR="00ED37A6" w:rsidRPr="00096538" w:rsidRDefault="00327006" w:rsidP="000E0004">
      <w:pPr>
        <w:pStyle w:val="CH1"/>
        <w:rPr>
          <w:rFonts w:eastAsia="SimSun"/>
        </w:rPr>
      </w:pPr>
      <w:bookmarkStart w:id="17" w:name="_Hlk531688685"/>
      <w:r w:rsidRPr="00096538">
        <w:rPr>
          <w:rFonts w:eastAsia="SimSun"/>
        </w:rPr>
        <w:tab/>
        <w:t>IV</w:t>
      </w:r>
      <w:r w:rsidR="00ED37A6" w:rsidRPr="00096538">
        <w:rPr>
          <w:rFonts w:eastAsia="SimSun"/>
        </w:rPr>
        <w:t>.</w:t>
      </w:r>
      <w:r w:rsidR="00ED37A6" w:rsidRPr="00096538">
        <w:rPr>
          <w:rFonts w:eastAsia="SimSun"/>
        </w:rPr>
        <w:tab/>
        <w:t>Work programme budget</w:t>
      </w:r>
      <w:bookmarkEnd w:id="17"/>
    </w:p>
    <w:p w14:paraId="72FD249E" w14:textId="117410CC" w:rsidR="00ED37A6" w:rsidRPr="00096538" w:rsidRDefault="00ED37A6" w:rsidP="00FF5547">
      <w:pPr>
        <w:pStyle w:val="Normalnumber"/>
        <w:numPr>
          <w:ilvl w:val="0"/>
          <w:numId w:val="13"/>
        </w:numPr>
        <w:rPr>
          <w:kern w:val="14"/>
          <w:lang w:eastAsia="ja-JP"/>
        </w:rPr>
      </w:pPr>
      <w:r w:rsidRPr="00096538">
        <w:rPr>
          <w:kern w:val="14"/>
          <w:lang w:eastAsia="ja-JP"/>
        </w:rPr>
        <w:t xml:space="preserve">The IPBES work programme up to 2030 will continue </w:t>
      </w:r>
      <w:r w:rsidR="00B80FC7" w:rsidRPr="00096538">
        <w:rPr>
          <w:kern w:val="14"/>
          <w:lang w:eastAsia="ja-JP"/>
        </w:rPr>
        <w:t xml:space="preserve">the </w:t>
      </w:r>
      <w:r w:rsidRPr="00096538">
        <w:rPr>
          <w:kern w:val="14"/>
          <w:lang w:eastAsia="ja-JP"/>
        </w:rPr>
        <w:t>implement</w:t>
      </w:r>
      <w:r w:rsidR="00B80FC7" w:rsidRPr="00096538">
        <w:rPr>
          <w:kern w:val="14"/>
          <w:lang w:eastAsia="ja-JP"/>
        </w:rPr>
        <w:t>ation of</w:t>
      </w:r>
      <w:r w:rsidRPr="00096538">
        <w:rPr>
          <w:kern w:val="14"/>
          <w:lang w:eastAsia="ja-JP"/>
        </w:rPr>
        <w:t xml:space="preserve"> the fund-raising strategy for </w:t>
      </w:r>
      <w:r w:rsidR="00C839D8" w:rsidRPr="00096538">
        <w:rPr>
          <w:kern w:val="14"/>
          <w:lang w:eastAsia="ja-JP"/>
        </w:rPr>
        <w:t>IPBES</w:t>
      </w:r>
      <w:r w:rsidRPr="00096538">
        <w:rPr>
          <w:kern w:val="14"/>
          <w:lang w:eastAsia="ja-JP"/>
        </w:rPr>
        <w:t xml:space="preserve">, which relies on three types of resources: </w:t>
      </w:r>
    </w:p>
    <w:p w14:paraId="7472C605" w14:textId="722D05B8" w:rsidR="00ED37A6" w:rsidRPr="00096538" w:rsidRDefault="00ED37A6" w:rsidP="00FF5547">
      <w:pPr>
        <w:pStyle w:val="Normalnumber"/>
        <w:numPr>
          <w:ilvl w:val="1"/>
          <w:numId w:val="8"/>
        </w:numPr>
        <w:tabs>
          <w:tab w:val="clear" w:pos="4082"/>
        </w:tabs>
        <w:rPr>
          <w:kern w:val="14"/>
          <w:lang w:eastAsia="ja-JP"/>
        </w:rPr>
      </w:pPr>
      <w:r w:rsidRPr="00096538">
        <w:rPr>
          <w:kern w:val="14"/>
          <w:lang w:eastAsia="ja-JP"/>
        </w:rPr>
        <w:t xml:space="preserve">Cash contributions to the </w:t>
      </w:r>
      <w:r w:rsidR="005C5A95" w:rsidRPr="00096538">
        <w:rPr>
          <w:kern w:val="14"/>
          <w:lang w:eastAsia="ja-JP"/>
        </w:rPr>
        <w:t xml:space="preserve">IPBES </w:t>
      </w:r>
      <w:r w:rsidRPr="00096538">
        <w:rPr>
          <w:kern w:val="14"/>
          <w:lang w:eastAsia="ja-JP"/>
        </w:rPr>
        <w:t>trust fund</w:t>
      </w:r>
      <w:r w:rsidR="004E7B74" w:rsidRPr="00096538">
        <w:rPr>
          <w:kern w:val="14"/>
          <w:lang w:eastAsia="ja-JP"/>
        </w:rPr>
        <w:t>;</w:t>
      </w:r>
      <w:r w:rsidRPr="00096538">
        <w:rPr>
          <w:kern w:val="14"/>
          <w:lang w:eastAsia="ja-JP"/>
        </w:rPr>
        <w:t xml:space="preserve"> </w:t>
      </w:r>
    </w:p>
    <w:p w14:paraId="72239B22" w14:textId="190FEFE8" w:rsidR="00ED37A6" w:rsidRPr="00096538" w:rsidRDefault="00ED37A6" w:rsidP="00FF5547">
      <w:pPr>
        <w:pStyle w:val="Normalnumber"/>
        <w:numPr>
          <w:ilvl w:val="1"/>
          <w:numId w:val="8"/>
        </w:numPr>
        <w:tabs>
          <w:tab w:val="clear" w:pos="4082"/>
        </w:tabs>
        <w:rPr>
          <w:kern w:val="14"/>
          <w:lang w:eastAsia="ja-JP"/>
        </w:rPr>
      </w:pPr>
      <w:r w:rsidRPr="00096538">
        <w:rPr>
          <w:kern w:val="14"/>
          <w:lang w:eastAsia="ja-JP"/>
        </w:rPr>
        <w:t>In-kind contributions covering elements otherwise charged to the trust fund, as well as other activities in support of the work programme, including the time and expertise provided pro bono by selected experts</w:t>
      </w:r>
      <w:r w:rsidR="004E7B74" w:rsidRPr="00096538">
        <w:rPr>
          <w:kern w:val="14"/>
          <w:lang w:eastAsia="ja-JP"/>
        </w:rPr>
        <w:t>;</w:t>
      </w:r>
    </w:p>
    <w:p w14:paraId="5B036827" w14:textId="1373698E" w:rsidR="00ED37A6" w:rsidRPr="00096538" w:rsidRDefault="00ED37A6" w:rsidP="00FF5547">
      <w:pPr>
        <w:pStyle w:val="Normalnumber"/>
        <w:numPr>
          <w:ilvl w:val="1"/>
          <w:numId w:val="8"/>
        </w:numPr>
        <w:tabs>
          <w:tab w:val="clear" w:pos="4082"/>
        </w:tabs>
        <w:rPr>
          <w:kern w:val="14"/>
          <w:lang w:eastAsia="ja-JP"/>
        </w:rPr>
      </w:pPr>
      <w:r w:rsidRPr="00096538">
        <w:rPr>
          <w:kern w:val="14"/>
          <w:lang w:eastAsia="ja-JP"/>
        </w:rPr>
        <w:t xml:space="preserve">Catalysed activities that contribute to the objective of </w:t>
      </w:r>
      <w:r w:rsidR="005C5A95" w:rsidRPr="00096538">
        <w:rPr>
          <w:kern w:val="14"/>
          <w:lang w:eastAsia="ja-JP"/>
        </w:rPr>
        <w:t>IPBES</w:t>
      </w:r>
      <w:r w:rsidRPr="00096538">
        <w:rPr>
          <w:kern w:val="14"/>
          <w:lang w:eastAsia="ja-JP"/>
        </w:rPr>
        <w:t xml:space="preserve">. </w:t>
      </w:r>
    </w:p>
    <w:p w14:paraId="2CBF834D" w14:textId="1C8A8CAE" w:rsidR="00ED37A6" w:rsidRPr="00096538" w:rsidRDefault="00ED37A6" w:rsidP="00FF5547">
      <w:pPr>
        <w:pStyle w:val="Normalnumber"/>
        <w:numPr>
          <w:ilvl w:val="0"/>
          <w:numId w:val="13"/>
        </w:numPr>
        <w:rPr>
          <w:rFonts w:eastAsia="SimSun"/>
          <w:lang w:eastAsia="zh-CN"/>
        </w:rPr>
      </w:pPr>
      <w:r w:rsidRPr="00096538">
        <w:rPr>
          <w:kern w:val="14"/>
          <w:lang w:eastAsia="ja-JP"/>
        </w:rPr>
        <w:t xml:space="preserve">The budget will continue to be structured according to three main categories: </w:t>
      </w:r>
      <w:r w:rsidR="004E7B74" w:rsidRPr="00096538">
        <w:rPr>
          <w:kern w:val="14"/>
          <w:lang w:eastAsia="ja-JP"/>
        </w:rPr>
        <w:t>(a</w:t>
      </w:r>
      <w:r w:rsidRPr="00096538">
        <w:rPr>
          <w:kern w:val="14"/>
          <w:lang w:eastAsia="ja-JP"/>
        </w:rPr>
        <w:t xml:space="preserve">) </w:t>
      </w:r>
      <w:r w:rsidR="000F259C" w:rsidRPr="00096538">
        <w:rPr>
          <w:rFonts w:eastAsia="SimSun"/>
          <w:lang w:eastAsia="zh-CN"/>
        </w:rPr>
        <w:t>m</w:t>
      </w:r>
      <w:r w:rsidRPr="00096538">
        <w:rPr>
          <w:rFonts w:eastAsia="SimSun"/>
          <w:lang w:eastAsia="zh-CN"/>
        </w:rPr>
        <w:t xml:space="preserve">eetings of </w:t>
      </w:r>
      <w:r w:rsidR="000F259C" w:rsidRPr="00096538">
        <w:rPr>
          <w:rFonts w:eastAsia="SimSun"/>
          <w:lang w:eastAsia="zh-CN"/>
        </w:rPr>
        <w:t>IPBES</w:t>
      </w:r>
      <w:r w:rsidRPr="00096538">
        <w:rPr>
          <w:rFonts w:eastAsia="SimSun"/>
          <w:lang w:eastAsia="zh-CN"/>
        </w:rPr>
        <w:t xml:space="preserve"> bodies; </w:t>
      </w:r>
      <w:r w:rsidR="004E7B74" w:rsidRPr="00096538">
        <w:rPr>
          <w:rFonts w:eastAsia="SimSun"/>
          <w:lang w:eastAsia="zh-CN"/>
        </w:rPr>
        <w:t>(b</w:t>
      </w:r>
      <w:r w:rsidRPr="00096538">
        <w:rPr>
          <w:rFonts w:eastAsia="SimSun"/>
          <w:lang w:eastAsia="zh-CN"/>
        </w:rPr>
        <w:t xml:space="preserve">) </w:t>
      </w:r>
      <w:r w:rsidR="00B80FC7" w:rsidRPr="00096538">
        <w:rPr>
          <w:rFonts w:eastAsia="SimSun"/>
          <w:lang w:eastAsia="zh-CN"/>
        </w:rPr>
        <w:t xml:space="preserve">the </w:t>
      </w:r>
      <w:r w:rsidR="000F259C" w:rsidRPr="00096538">
        <w:rPr>
          <w:rFonts w:eastAsia="SimSun"/>
          <w:lang w:eastAsia="zh-CN"/>
        </w:rPr>
        <w:t>w</w:t>
      </w:r>
      <w:r w:rsidRPr="00096538">
        <w:rPr>
          <w:rFonts w:eastAsia="SimSun"/>
          <w:lang w:eastAsia="zh-CN"/>
        </w:rPr>
        <w:t xml:space="preserve">ork programme; and </w:t>
      </w:r>
      <w:r w:rsidR="004E7B74" w:rsidRPr="00096538">
        <w:rPr>
          <w:rFonts w:eastAsia="SimSun"/>
          <w:lang w:eastAsia="zh-CN"/>
        </w:rPr>
        <w:t>(c</w:t>
      </w:r>
      <w:r w:rsidRPr="00096538">
        <w:rPr>
          <w:rFonts w:eastAsia="SimSun"/>
          <w:lang w:eastAsia="zh-CN"/>
        </w:rPr>
        <w:t xml:space="preserve">) </w:t>
      </w:r>
      <w:r w:rsidR="00B80FC7" w:rsidRPr="00096538">
        <w:rPr>
          <w:rFonts w:eastAsia="SimSun"/>
          <w:lang w:eastAsia="zh-CN"/>
        </w:rPr>
        <w:t xml:space="preserve">the </w:t>
      </w:r>
      <w:r w:rsidR="000F259C" w:rsidRPr="00096538">
        <w:rPr>
          <w:rFonts w:eastAsia="SimSun"/>
          <w:lang w:eastAsia="zh-CN"/>
        </w:rPr>
        <w:t>s</w:t>
      </w:r>
      <w:r w:rsidRPr="00096538">
        <w:rPr>
          <w:rFonts w:eastAsia="SimSun"/>
          <w:lang w:eastAsia="zh-CN"/>
        </w:rPr>
        <w:t xml:space="preserve">ecretariat. The </w:t>
      </w:r>
      <w:r w:rsidR="000E2665" w:rsidRPr="00096538">
        <w:rPr>
          <w:rFonts w:eastAsia="SimSun"/>
          <w:lang w:eastAsia="zh-CN"/>
        </w:rPr>
        <w:t xml:space="preserve">average </w:t>
      </w:r>
      <w:r w:rsidR="0014465C" w:rsidRPr="00096538">
        <w:rPr>
          <w:rFonts w:eastAsia="SimSun"/>
          <w:lang w:eastAsia="zh-CN"/>
        </w:rPr>
        <w:t xml:space="preserve">annual </w:t>
      </w:r>
      <w:r w:rsidRPr="00096538">
        <w:rPr>
          <w:rFonts w:eastAsia="SimSun"/>
          <w:lang w:eastAsia="zh-CN"/>
        </w:rPr>
        <w:t xml:space="preserve">cost of </w:t>
      </w:r>
      <w:r w:rsidR="000F259C" w:rsidRPr="00096538">
        <w:rPr>
          <w:rFonts w:eastAsia="SimSun"/>
          <w:lang w:eastAsia="zh-CN"/>
        </w:rPr>
        <w:t>IPBES</w:t>
      </w:r>
      <w:r w:rsidRPr="00096538">
        <w:rPr>
          <w:rFonts w:eastAsia="SimSun"/>
          <w:lang w:eastAsia="zh-CN"/>
        </w:rPr>
        <w:t xml:space="preserve"> over the first half of the work programme up to 2030 is estimated to be $8.</w:t>
      </w:r>
      <w:r w:rsidR="00871DFA" w:rsidRPr="00096538">
        <w:rPr>
          <w:rFonts w:eastAsia="SimSun"/>
          <w:lang w:eastAsia="zh-CN"/>
        </w:rPr>
        <w:t>7</w:t>
      </w:r>
      <w:r w:rsidRPr="00096538">
        <w:rPr>
          <w:rFonts w:eastAsia="SimSun"/>
          <w:lang w:eastAsia="zh-CN"/>
        </w:rPr>
        <w:t xml:space="preserve"> million, similar to that </w:t>
      </w:r>
      <w:r w:rsidR="000F259C" w:rsidRPr="00096538">
        <w:rPr>
          <w:rFonts w:eastAsia="SimSun"/>
          <w:lang w:eastAsia="zh-CN"/>
        </w:rPr>
        <w:t xml:space="preserve">for </w:t>
      </w:r>
      <w:r w:rsidR="002D2E1B" w:rsidRPr="00096538">
        <w:rPr>
          <w:rFonts w:eastAsia="SimSun"/>
          <w:lang w:eastAsia="zh-CN"/>
        </w:rPr>
        <w:t xml:space="preserve">the period </w:t>
      </w:r>
      <w:r w:rsidRPr="00096538">
        <w:rPr>
          <w:rFonts w:eastAsia="SimSun"/>
          <w:lang w:eastAsia="zh-CN"/>
        </w:rPr>
        <w:t>2014</w:t>
      </w:r>
      <w:r w:rsidR="000F259C" w:rsidRPr="00096538">
        <w:rPr>
          <w:rFonts w:eastAsia="SimSun"/>
          <w:lang w:eastAsia="zh-CN"/>
        </w:rPr>
        <w:t>–20</w:t>
      </w:r>
      <w:r w:rsidRPr="00096538">
        <w:rPr>
          <w:rFonts w:eastAsia="SimSun"/>
          <w:lang w:eastAsia="zh-CN"/>
        </w:rPr>
        <w:t xml:space="preserve">18.  </w:t>
      </w:r>
    </w:p>
    <w:p w14:paraId="52F1D053" w14:textId="77777777" w:rsidR="00750F10" w:rsidRPr="00096538" w:rsidRDefault="00750F10">
      <w:pPr>
        <w:rPr>
          <w:rFonts w:ascii="Times New Roman" w:eastAsia="Times New Roman" w:hAnsi="Times New Roman" w:cs="Times New Roman"/>
          <w:b/>
          <w:bCs/>
          <w:sz w:val="28"/>
          <w:lang w:val="en-GB" w:bidi="ar-SA"/>
        </w:rPr>
      </w:pPr>
      <w:r w:rsidRPr="00096538">
        <w:rPr>
          <w:lang w:val="en-GB"/>
        </w:rPr>
        <w:br w:type="page"/>
      </w:r>
    </w:p>
    <w:p w14:paraId="6B537ECE" w14:textId="267AE00B" w:rsidR="000E0004" w:rsidRPr="00096538" w:rsidRDefault="00436ABF" w:rsidP="002D2E1B">
      <w:pPr>
        <w:pStyle w:val="ZZAnxheader"/>
        <w:rPr>
          <w:sz w:val="24"/>
          <w:szCs w:val="24"/>
        </w:rPr>
      </w:pPr>
      <w:r w:rsidRPr="00096538">
        <w:rPr>
          <w:sz w:val="24"/>
          <w:szCs w:val="24"/>
        </w:rPr>
        <w:t>Appendix I</w:t>
      </w:r>
    </w:p>
    <w:p w14:paraId="04A414A8" w14:textId="0A439D98" w:rsidR="00436ABF" w:rsidRPr="00096538" w:rsidRDefault="00436ABF" w:rsidP="002D2E1B">
      <w:pPr>
        <w:pStyle w:val="ZZAnxtitle"/>
      </w:pPr>
      <w:r w:rsidRPr="00096538">
        <w:t>Draft terms of reference for task forces</w:t>
      </w:r>
    </w:p>
    <w:p w14:paraId="25B93452" w14:textId="0D8FEEE2" w:rsidR="00436ABF" w:rsidRPr="00096538" w:rsidRDefault="00C2292D" w:rsidP="00C2292D">
      <w:pPr>
        <w:pStyle w:val="CH1"/>
      </w:pPr>
      <w:r w:rsidRPr="00096538">
        <w:tab/>
        <w:t>I.</w:t>
      </w:r>
      <w:r w:rsidRPr="00096538">
        <w:tab/>
      </w:r>
      <w:r w:rsidR="00436ABF" w:rsidRPr="00096538">
        <w:t>General terms for task forces for the work programme up to 2030</w:t>
      </w:r>
    </w:p>
    <w:p w14:paraId="4D18E59C" w14:textId="77777777" w:rsidR="00436ABF" w:rsidRPr="00096538" w:rsidRDefault="00436ABF" w:rsidP="00FF5547">
      <w:pPr>
        <w:pStyle w:val="Normalnumber"/>
        <w:numPr>
          <w:ilvl w:val="0"/>
          <w:numId w:val="16"/>
        </w:numPr>
      </w:pPr>
      <w:r w:rsidRPr="00096538">
        <w:t>In carrying out its work, each task force will:</w:t>
      </w:r>
    </w:p>
    <w:p w14:paraId="4F2D77E0" w14:textId="57639B40" w:rsidR="00436ABF" w:rsidRPr="00096538" w:rsidRDefault="00436ABF" w:rsidP="00FF5547">
      <w:pPr>
        <w:pStyle w:val="Normalnumber"/>
        <w:numPr>
          <w:ilvl w:val="1"/>
          <w:numId w:val="16"/>
        </w:numPr>
      </w:pPr>
      <w:r w:rsidRPr="00096538">
        <w:t>Ensure that all its activities draw on, build on and complement existing experience</w:t>
      </w:r>
      <w:r w:rsidR="004E7B74" w:rsidRPr="00096538">
        <w:t>;</w:t>
      </w:r>
    </w:p>
    <w:p w14:paraId="1E5C9CED" w14:textId="2886E713" w:rsidR="00436ABF" w:rsidRPr="00096538" w:rsidRDefault="00436ABF" w:rsidP="00FF5547">
      <w:pPr>
        <w:pStyle w:val="Normalnumber"/>
        <w:numPr>
          <w:ilvl w:val="1"/>
          <w:numId w:val="16"/>
        </w:numPr>
      </w:pPr>
      <w:r w:rsidRPr="00096538">
        <w:t xml:space="preserve">Perform activities </w:t>
      </w:r>
      <w:r w:rsidR="00707C8B" w:rsidRPr="00096538">
        <w:t xml:space="preserve">that </w:t>
      </w:r>
      <w:r w:rsidRPr="00096538">
        <w:t>specifically address the relevant prioriti</w:t>
      </w:r>
      <w:r w:rsidR="00707C8B" w:rsidRPr="00096538">
        <w:t>z</w:t>
      </w:r>
      <w:r w:rsidRPr="00096538">
        <w:t>ed topics, objectives and deliverables set out in the work programme up to 2030, in support of the overall objective and four functions of IPBES</w:t>
      </w:r>
      <w:r w:rsidR="004E7B74" w:rsidRPr="00096538">
        <w:t>;</w:t>
      </w:r>
    </w:p>
    <w:p w14:paraId="61FCEDB0" w14:textId="04EAF44A" w:rsidR="00436ABF" w:rsidRPr="00096538" w:rsidRDefault="00436ABF" w:rsidP="00FF5547">
      <w:pPr>
        <w:pStyle w:val="Normalnumber"/>
        <w:numPr>
          <w:ilvl w:val="1"/>
          <w:numId w:val="16"/>
        </w:numPr>
      </w:pPr>
      <w:r w:rsidRPr="00096538">
        <w:t>Advise the Bureau and the Multidisciplinary Expert Panel on issues pertaining to its mandate across the work programme up to 2030</w:t>
      </w:r>
      <w:r w:rsidR="004E7B74" w:rsidRPr="00096538">
        <w:t>;</w:t>
      </w:r>
    </w:p>
    <w:p w14:paraId="3F375E9E" w14:textId="59AECD36" w:rsidR="00436ABF" w:rsidRPr="00096538" w:rsidRDefault="00436ABF" w:rsidP="00FF5547">
      <w:pPr>
        <w:pStyle w:val="Normalnumber"/>
        <w:numPr>
          <w:ilvl w:val="1"/>
          <w:numId w:val="16"/>
        </w:numPr>
      </w:pPr>
      <w:r w:rsidRPr="00096538">
        <w:t>Advise the Bureau on the identification of new strategic partners and collaborative supporters</w:t>
      </w:r>
      <w:r w:rsidR="004E7B74" w:rsidRPr="00096538">
        <w:t>;</w:t>
      </w:r>
      <w:r w:rsidRPr="00096538">
        <w:rPr>
          <w:vertAlign w:val="superscript"/>
        </w:rPr>
        <w:footnoteReference w:id="25"/>
      </w:r>
      <w:r w:rsidRPr="00096538">
        <w:t xml:space="preserve"> </w:t>
      </w:r>
    </w:p>
    <w:p w14:paraId="4A359988" w14:textId="2238A8E1" w:rsidR="00436ABF" w:rsidRPr="00096538" w:rsidRDefault="00436ABF" w:rsidP="00FF5547">
      <w:pPr>
        <w:pStyle w:val="Normalnumber"/>
        <w:numPr>
          <w:ilvl w:val="1"/>
          <w:numId w:val="16"/>
        </w:numPr>
      </w:pPr>
      <w:r w:rsidRPr="00096538">
        <w:t xml:space="preserve">Encourage the direct involvement of its members, as appropriate, in activities of other IPBES task forces and expert groups to foster coherent implementation of the work programme up to 2030 through the four functions of </w:t>
      </w:r>
      <w:r w:rsidR="00C839D8" w:rsidRPr="00096538">
        <w:t>IPBES</w:t>
      </w:r>
      <w:r w:rsidRPr="00096538">
        <w:t>.</w:t>
      </w:r>
    </w:p>
    <w:p w14:paraId="620BD186" w14:textId="2F149893" w:rsidR="00436ABF" w:rsidRPr="00096538" w:rsidRDefault="00C2292D" w:rsidP="00C2292D">
      <w:pPr>
        <w:pStyle w:val="CH1"/>
      </w:pPr>
      <w:r w:rsidRPr="00096538">
        <w:tab/>
        <w:t>II.</w:t>
      </w:r>
      <w:r w:rsidRPr="00096538">
        <w:tab/>
      </w:r>
      <w:r w:rsidR="00436ABF" w:rsidRPr="00096538">
        <w:t>Terms of reference for the task force on capacity-building</w:t>
      </w:r>
    </w:p>
    <w:p w14:paraId="7A71E076" w14:textId="77777777" w:rsidR="00436ABF" w:rsidRPr="00096538" w:rsidRDefault="00436ABF" w:rsidP="00C2292D">
      <w:pPr>
        <w:pStyle w:val="CH2"/>
      </w:pPr>
      <w:r w:rsidRPr="00096538">
        <w:rPr>
          <w:lang w:eastAsia="en-GB"/>
        </w:rPr>
        <w:tab/>
        <w:t>A.</w:t>
      </w:r>
      <w:r w:rsidRPr="00096538">
        <w:rPr>
          <w:lang w:eastAsia="en-GB"/>
        </w:rPr>
        <w:tab/>
        <w:t>Responsibilities of the task force</w:t>
      </w:r>
    </w:p>
    <w:p w14:paraId="7DBD0673" w14:textId="4A830A7F" w:rsidR="00436ABF" w:rsidRPr="00096538" w:rsidRDefault="00436ABF" w:rsidP="00FF5547">
      <w:pPr>
        <w:pStyle w:val="Normalnumber"/>
        <w:numPr>
          <w:ilvl w:val="0"/>
          <w:numId w:val="16"/>
        </w:numPr>
        <w:rPr>
          <w:lang w:eastAsia="nb-NO"/>
        </w:rPr>
      </w:pPr>
      <w:r w:rsidRPr="00096538">
        <w:rPr>
          <w:lang w:eastAsia="nb-NO"/>
        </w:rPr>
        <w:t xml:space="preserve">The task force on capacity-building will </w:t>
      </w:r>
      <w:r w:rsidRPr="00096538">
        <w:rPr>
          <w:rFonts w:eastAsia="MS Mincho"/>
          <w:lang w:eastAsia="nb-NO"/>
        </w:rPr>
        <w:t>oversee and take part in the implementation of the three deliverables under objective 2 of the work programme up to 2030 and act in accordance with</w:t>
      </w:r>
      <w:r w:rsidRPr="00096538">
        <w:rPr>
          <w:rFonts w:eastAsia="SimSun"/>
          <w:lang w:eastAsia="zh-CN"/>
        </w:rPr>
        <w:t xml:space="preserve"> relevant decisions by the Plenary and its subsidiary bodies</w:t>
      </w:r>
      <w:r w:rsidR="00CC6A12" w:rsidRPr="00096538">
        <w:rPr>
          <w:rFonts w:eastAsia="SimSun"/>
          <w:lang w:eastAsia="zh-CN"/>
        </w:rPr>
        <w:t>,</w:t>
      </w:r>
      <w:r w:rsidRPr="00096538">
        <w:rPr>
          <w:lang w:eastAsia="nb-NO"/>
        </w:rPr>
        <w:t xml:space="preserve"> including by: </w:t>
      </w:r>
      <w:r w:rsidRPr="00096538">
        <w:rPr>
          <w:rFonts w:eastAsia="SimSun"/>
          <w:lang w:eastAsia="zh-CN"/>
        </w:rPr>
        <w:t>building on lessons learned in the implementation of deliverables 1</w:t>
      </w:r>
      <w:r w:rsidR="004E7B74" w:rsidRPr="00096538">
        <w:rPr>
          <w:rFonts w:eastAsia="SimSun"/>
          <w:lang w:eastAsia="zh-CN"/>
        </w:rPr>
        <w:t xml:space="preserve"> </w:t>
      </w:r>
      <w:r w:rsidRPr="00096538">
        <w:rPr>
          <w:rFonts w:eastAsia="SimSun"/>
          <w:lang w:eastAsia="zh-CN"/>
        </w:rPr>
        <w:t>(a) and 1</w:t>
      </w:r>
      <w:r w:rsidR="004E7B74" w:rsidRPr="00096538">
        <w:rPr>
          <w:rFonts w:eastAsia="SimSun"/>
          <w:lang w:eastAsia="zh-CN"/>
        </w:rPr>
        <w:t xml:space="preserve"> </w:t>
      </w:r>
      <w:r w:rsidRPr="00096538">
        <w:rPr>
          <w:rFonts w:eastAsia="SimSun"/>
          <w:lang w:eastAsia="zh-CN"/>
        </w:rPr>
        <w:t>(b) of the first work programme; and g</w:t>
      </w:r>
      <w:r w:rsidRPr="00096538">
        <w:rPr>
          <w:lang w:eastAsia="nb-NO"/>
        </w:rPr>
        <w:t xml:space="preserve">uiding the secretariat </w:t>
      </w:r>
      <w:r w:rsidR="00B87E70" w:rsidRPr="00096538">
        <w:rPr>
          <w:lang w:eastAsia="nb-NO"/>
        </w:rPr>
        <w:t>including</w:t>
      </w:r>
      <w:r w:rsidRPr="00096538">
        <w:rPr>
          <w:lang w:eastAsia="nb-NO"/>
        </w:rPr>
        <w:t xml:space="preserve"> the dedicated technical support unit in </w:t>
      </w:r>
      <w:r w:rsidR="0014465C" w:rsidRPr="00096538">
        <w:rPr>
          <w:lang w:eastAsia="nb-NO"/>
        </w:rPr>
        <w:t>implementing</w:t>
      </w:r>
      <w:r w:rsidRPr="00096538">
        <w:rPr>
          <w:lang w:eastAsia="nb-NO"/>
        </w:rPr>
        <w:t xml:space="preserve"> the </w:t>
      </w:r>
      <w:r w:rsidRPr="00096538">
        <w:rPr>
          <w:rFonts w:eastAsia="MS Mincho"/>
          <w:lang w:eastAsia="nb-NO"/>
        </w:rPr>
        <w:t>capacity-building rolling plan</w:t>
      </w:r>
      <w:r w:rsidR="00CC6A12" w:rsidRPr="00096538">
        <w:rPr>
          <w:rFonts w:eastAsia="MS Mincho"/>
          <w:lang w:eastAsia="nb-NO"/>
        </w:rPr>
        <w:t>,</w:t>
      </w:r>
      <w:r w:rsidRPr="00096538">
        <w:rPr>
          <w:rFonts w:eastAsia="SimSun"/>
          <w:vertAlign w:val="superscript"/>
          <w:lang w:eastAsia="zh-CN"/>
        </w:rPr>
        <w:footnoteReference w:id="26"/>
      </w:r>
      <w:r w:rsidRPr="00096538">
        <w:rPr>
          <w:lang w:eastAsia="nb-NO"/>
        </w:rPr>
        <w:t xml:space="preserve"> which frames the work under objective 2, and in reporting to Plenary on progress made.</w:t>
      </w:r>
    </w:p>
    <w:p w14:paraId="57AD6615" w14:textId="77777777" w:rsidR="00436ABF" w:rsidRPr="00096538" w:rsidRDefault="00436ABF" w:rsidP="00D3203C">
      <w:pPr>
        <w:pStyle w:val="CH2"/>
        <w:rPr>
          <w:b w:val="0"/>
        </w:rPr>
      </w:pPr>
      <w:r w:rsidRPr="00096538">
        <w:rPr>
          <w:b w:val="0"/>
          <w:lang w:eastAsia="en-GB"/>
        </w:rPr>
        <w:tab/>
      </w:r>
      <w:r w:rsidRPr="00096538">
        <w:rPr>
          <w:lang w:eastAsia="en-GB"/>
        </w:rPr>
        <w:t>B.</w:t>
      </w:r>
      <w:r w:rsidRPr="00096538">
        <w:rPr>
          <w:lang w:eastAsia="en-GB"/>
        </w:rPr>
        <w:tab/>
        <w:t>Membership of the task force</w:t>
      </w:r>
    </w:p>
    <w:p w14:paraId="32321AA8" w14:textId="1BB7583F" w:rsidR="00436ABF" w:rsidRPr="00096538" w:rsidRDefault="00436ABF" w:rsidP="00FF5547">
      <w:pPr>
        <w:pStyle w:val="Normalnumber"/>
        <w:numPr>
          <w:ilvl w:val="0"/>
          <w:numId w:val="16"/>
        </w:numPr>
        <w:rPr>
          <w:lang w:eastAsia="nb-NO"/>
        </w:rPr>
      </w:pPr>
      <w:r w:rsidRPr="00096538">
        <w:rPr>
          <w:lang w:eastAsia="nb-NO"/>
        </w:rPr>
        <w:t xml:space="preserve">The task force will comprise up to 14 members covering the five United Nations regions, including: </w:t>
      </w:r>
      <w:r w:rsidR="004E7B74" w:rsidRPr="00096538">
        <w:rPr>
          <w:lang w:eastAsia="nb-NO"/>
        </w:rPr>
        <w:t>(</w:t>
      </w:r>
      <w:r w:rsidRPr="00096538">
        <w:rPr>
          <w:lang w:eastAsia="nb-NO"/>
        </w:rPr>
        <w:t xml:space="preserve">a) up to </w:t>
      </w:r>
      <w:r w:rsidR="00531F12" w:rsidRPr="00096538">
        <w:rPr>
          <w:lang w:eastAsia="nb-NO"/>
        </w:rPr>
        <w:t xml:space="preserve">4 </w:t>
      </w:r>
      <w:r w:rsidRPr="00096538">
        <w:rPr>
          <w:lang w:eastAsia="nb-NO"/>
        </w:rPr>
        <w:t xml:space="preserve">members of the Bureau and the Multidisciplinary Expert Panel; </w:t>
      </w:r>
      <w:r w:rsidR="004E7B74" w:rsidRPr="00096538">
        <w:rPr>
          <w:lang w:eastAsia="nb-NO"/>
        </w:rPr>
        <w:t>(</w:t>
      </w:r>
      <w:r w:rsidRPr="00096538">
        <w:rPr>
          <w:lang w:eastAsia="nb-NO"/>
        </w:rPr>
        <w:t>b)</w:t>
      </w:r>
      <w:r w:rsidR="00CC6A12" w:rsidRPr="00096538">
        <w:rPr>
          <w:lang w:eastAsia="nb-NO"/>
        </w:rPr>
        <w:t> </w:t>
      </w:r>
      <w:r w:rsidRPr="00096538">
        <w:rPr>
          <w:lang w:eastAsia="nb-NO"/>
        </w:rPr>
        <w:t xml:space="preserve">representatives of </w:t>
      </w:r>
      <w:r w:rsidR="002E314F" w:rsidRPr="00096538">
        <w:rPr>
          <w:lang w:eastAsia="nb-NO"/>
        </w:rPr>
        <w:t>qu</w:t>
      </w:r>
      <w:r w:rsidR="00FE03B6" w:rsidRPr="00096538">
        <w:rPr>
          <w:lang w:eastAsia="nb-NO"/>
        </w:rPr>
        <w:t>alified national, regional and international scientific organizations, centres of excellence and institutions</w:t>
      </w:r>
      <w:r w:rsidR="005A3CAE" w:rsidRPr="00096538">
        <w:rPr>
          <w:lang w:eastAsia="nb-NO"/>
        </w:rPr>
        <w:t xml:space="preserve">, including </w:t>
      </w:r>
      <w:r w:rsidR="00056B1F" w:rsidRPr="00096538">
        <w:rPr>
          <w:lang w:eastAsia="nb-NO"/>
        </w:rPr>
        <w:t xml:space="preserve">experts on </w:t>
      </w:r>
      <w:r w:rsidR="005A3CAE" w:rsidRPr="00096538">
        <w:rPr>
          <w:lang w:eastAsia="nb-NO"/>
        </w:rPr>
        <w:t>indigenous and local knowledge, which are</w:t>
      </w:r>
      <w:r w:rsidR="00FE03B6" w:rsidRPr="00096538">
        <w:rPr>
          <w:lang w:eastAsia="nb-NO"/>
        </w:rPr>
        <w:t xml:space="preserve"> known for their work and expertise</w:t>
      </w:r>
      <w:r w:rsidR="00CC6A12" w:rsidRPr="00096538">
        <w:rPr>
          <w:lang w:eastAsia="nb-NO"/>
        </w:rPr>
        <w:t xml:space="preserve"> on issues related to the mandate of the task force and</w:t>
      </w:r>
      <w:r w:rsidR="00FE03B6" w:rsidRPr="00096538">
        <w:rPr>
          <w:lang w:eastAsia="nb-NO"/>
        </w:rPr>
        <w:t xml:space="preserve"> </w:t>
      </w:r>
      <w:r w:rsidRPr="00096538">
        <w:rPr>
          <w:lang w:eastAsia="nb-NO"/>
        </w:rPr>
        <w:t>are existing or prospective partners or collaborative supporters in the capacity</w:t>
      </w:r>
      <w:r w:rsidR="00C839D8" w:rsidRPr="00096538">
        <w:rPr>
          <w:lang w:eastAsia="nb-NO"/>
        </w:rPr>
        <w:t>-</w:t>
      </w:r>
      <w:r w:rsidRPr="00096538">
        <w:rPr>
          <w:lang w:eastAsia="nb-NO"/>
        </w:rPr>
        <w:t xml:space="preserve">building activities of </w:t>
      </w:r>
      <w:r w:rsidR="00C839D8" w:rsidRPr="00096538">
        <w:rPr>
          <w:lang w:eastAsia="nb-NO"/>
        </w:rPr>
        <w:t>IPBES</w:t>
      </w:r>
      <w:r w:rsidRPr="00096538">
        <w:rPr>
          <w:lang w:eastAsia="nb-NO"/>
        </w:rPr>
        <w:t xml:space="preserve">; and </w:t>
      </w:r>
      <w:r w:rsidR="004E7B74" w:rsidRPr="00096538">
        <w:rPr>
          <w:lang w:eastAsia="nb-NO"/>
        </w:rPr>
        <w:t>(</w:t>
      </w:r>
      <w:r w:rsidRPr="00096538">
        <w:rPr>
          <w:lang w:eastAsia="nb-NO"/>
        </w:rPr>
        <w:t>c)</w:t>
      </w:r>
      <w:r w:rsidR="005A3CAE" w:rsidRPr="00096538">
        <w:rPr>
          <w:lang w:eastAsia="nb-NO"/>
        </w:rPr>
        <w:t> </w:t>
      </w:r>
      <w:r w:rsidRPr="00096538">
        <w:rPr>
          <w:lang w:eastAsia="nb-NO"/>
        </w:rPr>
        <w:t>recogni</w:t>
      </w:r>
      <w:r w:rsidR="00C839D8" w:rsidRPr="00096538">
        <w:rPr>
          <w:lang w:eastAsia="nb-NO"/>
        </w:rPr>
        <w:t>z</w:t>
      </w:r>
      <w:r w:rsidRPr="00096538">
        <w:rPr>
          <w:lang w:eastAsia="nb-NO"/>
        </w:rPr>
        <w:t xml:space="preserve">ed individual experts on matters related to the mandate of the task force.  </w:t>
      </w:r>
    </w:p>
    <w:p w14:paraId="47356F81" w14:textId="561167EC" w:rsidR="00436ABF" w:rsidRPr="00096538" w:rsidRDefault="005A3CAE" w:rsidP="00FF5547">
      <w:pPr>
        <w:pStyle w:val="Normalnumber"/>
        <w:numPr>
          <w:ilvl w:val="0"/>
          <w:numId w:val="16"/>
        </w:numPr>
        <w:rPr>
          <w:lang w:eastAsia="nb-NO"/>
        </w:rPr>
      </w:pPr>
      <w:r w:rsidRPr="00096538">
        <w:rPr>
          <w:lang w:eastAsia="nb-NO"/>
        </w:rPr>
        <w:t>M</w:t>
      </w:r>
      <w:r w:rsidR="00436ABF" w:rsidRPr="00096538">
        <w:rPr>
          <w:lang w:eastAsia="nb-NO"/>
        </w:rPr>
        <w:t xml:space="preserve">embers other than </w:t>
      </w:r>
      <w:r w:rsidRPr="00096538">
        <w:rPr>
          <w:lang w:eastAsia="nb-NO"/>
        </w:rPr>
        <w:t xml:space="preserve">those </w:t>
      </w:r>
      <w:r w:rsidR="00436ABF" w:rsidRPr="00096538">
        <w:rPr>
          <w:lang w:eastAsia="nb-NO"/>
        </w:rPr>
        <w:t xml:space="preserve">from the Bureau and the Multidisciplinary Expert Panel will be selected </w:t>
      </w:r>
      <w:r w:rsidR="004600B6" w:rsidRPr="00096538">
        <w:rPr>
          <w:lang w:eastAsia="nb-NO"/>
        </w:rPr>
        <w:t>in accordance with</w:t>
      </w:r>
      <w:r w:rsidR="00436ABF" w:rsidRPr="00096538">
        <w:rPr>
          <w:lang w:eastAsia="nb-NO"/>
        </w:rPr>
        <w:t xml:space="preserve"> the procedures for the preparation of </w:t>
      </w:r>
      <w:r w:rsidR="00C839D8" w:rsidRPr="00096538">
        <w:rPr>
          <w:lang w:eastAsia="nb-NO"/>
        </w:rPr>
        <w:t xml:space="preserve">IPBES </w:t>
      </w:r>
      <w:r w:rsidR="00436ABF" w:rsidRPr="00096538">
        <w:rPr>
          <w:lang w:eastAsia="nb-NO"/>
        </w:rPr>
        <w:t>deliverables</w:t>
      </w:r>
      <w:r w:rsidR="00C839D8" w:rsidRPr="00096538">
        <w:rPr>
          <w:lang w:eastAsia="nb-NO"/>
        </w:rPr>
        <w:t>.</w:t>
      </w:r>
      <w:bookmarkStart w:id="18" w:name="_Ref1910799"/>
      <w:r w:rsidR="00436ABF" w:rsidRPr="00096538">
        <w:rPr>
          <w:rStyle w:val="FootnoteReference"/>
          <w:rFonts w:eastAsia="MS Mincho"/>
          <w:szCs w:val="20"/>
          <w:lang w:eastAsia="nb-NO"/>
        </w:rPr>
        <w:footnoteReference w:id="27"/>
      </w:r>
      <w:bookmarkEnd w:id="18"/>
      <w:r w:rsidR="00436ABF" w:rsidRPr="00096538">
        <w:rPr>
          <w:lang w:eastAsia="nb-NO"/>
        </w:rPr>
        <w:t xml:space="preserve"> The term of office of these members is </w:t>
      </w:r>
      <w:r w:rsidR="00436ABF" w:rsidRPr="00096538">
        <w:t>three</w:t>
      </w:r>
      <w:r w:rsidR="00436ABF" w:rsidRPr="00096538">
        <w:rPr>
          <w:lang w:eastAsia="nb-NO"/>
        </w:rPr>
        <w:t xml:space="preserve"> years</w:t>
      </w:r>
      <w:r w:rsidR="00B029AF" w:rsidRPr="00096538">
        <w:rPr>
          <w:lang w:eastAsia="nb-NO"/>
        </w:rPr>
        <w:t>,</w:t>
      </w:r>
      <w:r w:rsidR="00436ABF" w:rsidRPr="00096538">
        <w:rPr>
          <w:lang w:eastAsia="nb-NO"/>
        </w:rPr>
        <w:t xml:space="preserve"> with the possibility of re-election. The selection of members should reflect the need for continuity in the work of the task force. </w:t>
      </w:r>
    </w:p>
    <w:p w14:paraId="680384D9" w14:textId="77777777" w:rsidR="00436ABF" w:rsidRPr="00096538" w:rsidRDefault="00436ABF" w:rsidP="00FF5547">
      <w:pPr>
        <w:pStyle w:val="Normalnumber"/>
        <w:numPr>
          <w:ilvl w:val="0"/>
          <w:numId w:val="16"/>
        </w:numPr>
        <w:rPr>
          <w:lang w:eastAsia="nb-NO"/>
        </w:rPr>
      </w:pPr>
      <w:r w:rsidRPr="00096538">
        <w:rPr>
          <w:lang w:eastAsia="nb-NO"/>
        </w:rPr>
        <w:t xml:space="preserve">At the discretion of the co-chairs of the task force and following consultation with the Bureau, a limited number of </w:t>
      </w:r>
      <w:r w:rsidRPr="00096538">
        <w:t>additional</w:t>
      </w:r>
      <w:r w:rsidRPr="00096538">
        <w:rPr>
          <w:lang w:eastAsia="nb-NO"/>
        </w:rPr>
        <w:t xml:space="preserve"> experts on capacity-building may also be invited to participate in the task force as resource persons.</w:t>
      </w:r>
    </w:p>
    <w:p w14:paraId="6A0C62A1" w14:textId="77777777" w:rsidR="00436ABF" w:rsidRPr="00096538" w:rsidRDefault="00436ABF" w:rsidP="00D3203C">
      <w:pPr>
        <w:pStyle w:val="CH2"/>
        <w:rPr>
          <w:lang w:eastAsia="en-GB"/>
        </w:rPr>
      </w:pPr>
      <w:r w:rsidRPr="00096538">
        <w:rPr>
          <w:lang w:eastAsia="en-GB"/>
        </w:rPr>
        <w:tab/>
        <w:t>C.</w:t>
      </w:r>
      <w:r w:rsidRPr="00096538">
        <w:rPr>
          <w:lang w:eastAsia="en-GB"/>
        </w:rPr>
        <w:tab/>
        <w:t>Modus operandi</w:t>
      </w:r>
    </w:p>
    <w:p w14:paraId="7830A69B" w14:textId="74CCA9B0" w:rsidR="00436ABF" w:rsidRPr="00096538" w:rsidRDefault="00436ABF" w:rsidP="00FF5547">
      <w:pPr>
        <w:pStyle w:val="Normalnumber"/>
        <w:numPr>
          <w:ilvl w:val="0"/>
          <w:numId w:val="16"/>
        </w:numPr>
        <w:rPr>
          <w:lang w:eastAsia="nb-NO"/>
        </w:rPr>
      </w:pPr>
      <w:r w:rsidRPr="00096538">
        <w:rPr>
          <w:lang w:eastAsia="nb-NO"/>
        </w:rPr>
        <w:t xml:space="preserve">The task force will be chaired by members of the Bureau and/or the Multidisciplinary Expert Panel. The task force will work through face-to-face meetings, web-based meetings and other electronic interaction. Products of the task force will be reviewed by the Bureau and the Panel and forwarded to the Plenary for its information and consideration, as appropriate. </w:t>
      </w:r>
    </w:p>
    <w:p w14:paraId="7D748CA1" w14:textId="355504FB" w:rsidR="00436ABF" w:rsidRPr="00096538" w:rsidRDefault="00436ABF" w:rsidP="00FF5547">
      <w:pPr>
        <w:pStyle w:val="Normalnumber"/>
        <w:numPr>
          <w:ilvl w:val="0"/>
          <w:numId w:val="16"/>
        </w:numPr>
        <w:rPr>
          <w:lang w:eastAsia="nb-NO"/>
        </w:rPr>
      </w:pPr>
      <w:r w:rsidRPr="00096538">
        <w:rPr>
          <w:lang w:eastAsia="nb-NO"/>
        </w:rPr>
        <w:t>The task force will be supported by the secretariat</w:t>
      </w:r>
      <w:r w:rsidR="00D36C16" w:rsidRPr="00096538">
        <w:rPr>
          <w:lang w:eastAsia="nb-NO"/>
        </w:rPr>
        <w:t xml:space="preserve"> </w:t>
      </w:r>
      <w:r w:rsidR="00731852" w:rsidRPr="00096538">
        <w:rPr>
          <w:lang w:eastAsia="nb-NO"/>
        </w:rPr>
        <w:t xml:space="preserve">including </w:t>
      </w:r>
      <w:r w:rsidRPr="00096538">
        <w:rPr>
          <w:lang w:eastAsia="nb-NO"/>
        </w:rPr>
        <w:t>a dedicated technical support unit.</w:t>
      </w:r>
    </w:p>
    <w:p w14:paraId="78FFF287" w14:textId="7A75372F" w:rsidR="00436ABF" w:rsidRPr="00096538" w:rsidRDefault="00D3203C" w:rsidP="00D3203C">
      <w:pPr>
        <w:pStyle w:val="CH1"/>
      </w:pPr>
      <w:r w:rsidRPr="00096538">
        <w:tab/>
        <w:t>III.</w:t>
      </w:r>
      <w:r w:rsidRPr="00096538">
        <w:tab/>
      </w:r>
      <w:r w:rsidR="00436ABF" w:rsidRPr="00096538">
        <w:t>Terms of reference for the task force on knowledge and data</w:t>
      </w:r>
    </w:p>
    <w:p w14:paraId="0E082D0B" w14:textId="77777777" w:rsidR="00436ABF" w:rsidRPr="00096538" w:rsidRDefault="00436ABF" w:rsidP="00D3203C">
      <w:pPr>
        <w:pStyle w:val="CH2"/>
        <w:rPr>
          <w:b w:val="0"/>
        </w:rPr>
      </w:pPr>
      <w:r w:rsidRPr="00096538">
        <w:rPr>
          <w:b w:val="0"/>
        </w:rPr>
        <w:tab/>
      </w:r>
      <w:r w:rsidRPr="00096538">
        <w:rPr>
          <w:lang w:eastAsia="en-GB"/>
        </w:rPr>
        <w:t>A.</w:t>
      </w:r>
      <w:r w:rsidRPr="00096538">
        <w:rPr>
          <w:lang w:eastAsia="en-GB"/>
        </w:rPr>
        <w:tab/>
        <w:t>Responsibilities of the task force</w:t>
      </w:r>
    </w:p>
    <w:p w14:paraId="6AB4A62E" w14:textId="3C1D79C7" w:rsidR="00436ABF" w:rsidRPr="00096538" w:rsidRDefault="00436ABF" w:rsidP="00FF5547">
      <w:pPr>
        <w:pStyle w:val="Normalnumber"/>
        <w:numPr>
          <w:ilvl w:val="0"/>
          <w:numId w:val="16"/>
        </w:numPr>
      </w:pPr>
      <w:r w:rsidRPr="00096538">
        <w:rPr>
          <w:lang w:eastAsia="nb-NO"/>
        </w:rPr>
        <w:t xml:space="preserve">The task force on knowledge and data will </w:t>
      </w:r>
      <w:r w:rsidRPr="00096538">
        <w:rPr>
          <w:rFonts w:eastAsia="MS Mincho"/>
          <w:lang w:eastAsia="nb-NO"/>
        </w:rPr>
        <w:t>oversee and take part in the implementation of deliverable 3a of the work programme up to 2030</w:t>
      </w:r>
      <w:r w:rsidRPr="00096538">
        <w:rPr>
          <w:lang w:eastAsia="nb-NO"/>
        </w:rPr>
        <w:t>, “Advanced work on knowledge and data”,</w:t>
      </w:r>
      <w:r w:rsidRPr="00096538">
        <w:t xml:space="preserve"> </w:t>
      </w:r>
      <w:r w:rsidRPr="00096538">
        <w:rPr>
          <w:lang w:eastAsia="nb-NO"/>
        </w:rPr>
        <w:t>and act in accordance with relevant decisions by the Plenary and its subsidiary bodies</w:t>
      </w:r>
      <w:r w:rsidRPr="00096538">
        <w:rPr>
          <w:rFonts w:eastAsia="SimSun"/>
          <w:lang w:eastAsia="nb-NO"/>
        </w:rPr>
        <w:t>, including by</w:t>
      </w:r>
      <w:r w:rsidRPr="00096538">
        <w:rPr>
          <w:rFonts w:eastAsia="SimSun"/>
          <w:lang w:eastAsia="zh-CN"/>
        </w:rPr>
        <w:t xml:space="preserve"> building on lessons learned in the implementation of deliverable 1</w:t>
      </w:r>
      <w:r w:rsidR="007B42C5" w:rsidRPr="00096538">
        <w:rPr>
          <w:rFonts w:eastAsia="SimSun"/>
          <w:lang w:eastAsia="zh-CN"/>
        </w:rPr>
        <w:t xml:space="preserve"> </w:t>
      </w:r>
      <w:r w:rsidRPr="00096538">
        <w:rPr>
          <w:rFonts w:eastAsia="SimSun"/>
          <w:lang w:eastAsia="zh-CN"/>
        </w:rPr>
        <w:t xml:space="preserve">(d) of the first work programme and by: </w:t>
      </w:r>
    </w:p>
    <w:p w14:paraId="2F5832D7" w14:textId="7A5B8F68" w:rsidR="00436ABF" w:rsidRPr="00096538" w:rsidRDefault="00436ABF" w:rsidP="00FF5547">
      <w:pPr>
        <w:widowControl/>
        <w:numPr>
          <w:ilvl w:val="1"/>
          <w:numId w:val="11"/>
        </w:numPr>
        <w:tabs>
          <w:tab w:val="left" w:pos="1247"/>
          <w:tab w:val="left" w:pos="1814"/>
          <w:tab w:val="left" w:pos="2381"/>
          <w:tab w:val="left" w:pos="2948"/>
          <w:tab w:val="left" w:pos="3515"/>
        </w:tabs>
        <w:autoSpaceDE/>
        <w:autoSpaceDN/>
        <w:spacing w:after="120"/>
        <w:rPr>
          <w:rFonts w:ascii="Times New Roman" w:eastAsia="Times New Roman" w:hAnsi="Times New Roman" w:cs="Times New Roman"/>
          <w:sz w:val="20"/>
          <w:szCs w:val="20"/>
          <w:lang w:val="en-GB" w:eastAsia="nb-NO"/>
        </w:rPr>
      </w:pPr>
      <w:r w:rsidRPr="00096538">
        <w:rPr>
          <w:rFonts w:ascii="Times New Roman" w:eastAsia="Times New Roman" w:hAnsi="Times New Roman" w:cs="Times New Roman"/>
          <w:sz w:val="20"/>
          <w:szCs w:val="20"/>
          <w:lang w:val="en-GB" w:eastAsia="nb-NO"/>
        </w:rPr>
        <w:t>Supporting assessment experts in identifying, prioritizing and mobilizing existing knowledge and data needed for IPBES assessments</w:t>
      </w:r>
      <w:r w:rsidR="004E7B74" w:rsidRPr="00096538">
        <w:rPr>
          <w:rFonts w:ascii="Times New Roman" w:eastAsia="Times New Roman" w:hAnsi="Times New Roman" w:cs="Times New Roman"/>
          <w:sz w:val="20"/>
          <w:szCs w:val="20"/>
          <w:lang w:val="en-GB" w:eastAsia="nb-NO"/>
        </w:rPr>
        <w:t>;</w:t>
      </w:r>
    </w:p>
    <w:p w14:paraId="65A32CCF" w14:textId="0C9C4F25" w:rsidR="00436ABF" w:rsidRPr="00096538" w:rsidRDefault="00436ABF" w:rsidP="00FF5547">
      <w:pPr>
        <w:widowControl/>
        <w:numPr>
          <w:ilvl w:val="1"/>
          <w:numId w:val="11"/>
        </w:numPr>
        <w:tabs>
          <w:tab w:val="left" w:pos="1247"/>
          <w:tab w:val="left" w:pos="1814"/>
          <w:tab w:val="left" w:pos="2381"/>
          <w:tab w:val="left" w:pos="2948"/>
          <w:tab w:val="left" w:pos="3515"/>
        </w:tabs>
        <w:autoSpaceDE/>
        <w:autoSpaceDN/>
        <w:spacing w:after="120"/>
        <w:rPr>
          <w:rFonts w:ascii="Times New Roman" w:eastAsia="Times New Roman" w:hAnsi="Times New Roman" w:cs="Times New Roman"/>
          <w:sz w:val="20"/>
          <w:szCs w:val="20"/>
          <w:lang w:val="en-GB" w:eastAsia="nb-NO"/>
        </w:rPr>
      </w:pPr>
      <w:r w:rsidRPr="00096538">
        <w:rPr>
          <w:rFonts w:ascii="Times New Roman" w:eastAsia="Times New Roman" w:hAnsi="Times New Roman" w:cs="Times New Roman"/>
          <w:sz w:val="20"/>
          <w:szCs w:val="20"/>
          <w:lang w:val="en-GB" w:eastAsia="nb-NO"/>
        </w:rPr>
        <w:t>Guiding the secretariat, including the dedicated technical support unit, in overseeing the management of the data, information and knowledge used in IPBES products, including the development of the web-based infrastructure, to ensure their long-term availability</w:t>
      </w:r>
      <w:r w:rsidR="004E7B74" w:rsidRPr="00096538">
        <w:rPr>
          <w:rFonts w:ascii="Times New Roman" w:eastAsia="Times New Roman" w:hAnsi="Times New Roman" w:cs="Times New Roman"/>
          <w:sz w:val="20"/>
          <w:szCs w:val="20"/>
          <w:lang w:val="en-GB" w:eastAsia="nb-NO"/>
        </w:rPr>
        <w:t>;</w:t>
      </w:r>
    </w:p>
    <w:p w14:paraId="3FFADEB6" w14:textId="6394F1B1" w:rsidR="00436ABF" w:rsidRPr="00096538" w:rsidRDefault="00436ABF" w:rsidP="00FF5547">
      <w:pPr>
        <w:widowControl/>
        <w:numPr>
          <w:ilvl w:val="1"/>
          <w:numId w:val="11"/>
        </w:numPr>
        <w:tabs>
          <w:tab w:val="left" w:pos="1247"/>
          <w:tab w:val="left" w:pos="1814"/>
          <w:tab w:val="left" w:pos="2381"/>
          <w:tab w:val="left" w:pos="2948"/>
          <w:tab w:val="left" w:pos="3515"/>
        </w:tabs>
        <w:autoSpaceDE/>
        <w:autoSpaceDN/>
        <w:spacing w:after="120"/>
        <w:rPr>
          <w:rFonts w:ascii="Times New Roman" w:eastAsia="Times New Roman" w:hAnsi="Times New Roman" w:cs="Times New Roman"/>
          <w:sz w:val="20"/>
          <w:szCs w:val="20"/>
          <w:lang w:val="en-GB" w:eastAsia="nb-NO"/>
        </w:rPr>
      </w:pPr>
      <w:r w:rsidRPr="00096538">
        <w:rPr>
          <w:rFonts w:ascii="Times New Roman" w:eastAsia="Times New Roman" w:hAnsi="Times New Roman" w:cs="Times New Roman"/>
          <w:sz w:val="20"/>
          <w:szCs w:val="20"/>
          <w:lang w:val="en-GB" w:eastAsia="nb-NO"/>
        </w:rPr>
        <w:t>Supporting the Bureau and the Multidisciplinary Expert Panel in reviewing the knowledge needs and gaps identified through IPBES assessments and other IPBES deliverables and in catalysing the generation of new knowledge and data</w:t>
      </w:r>
      <w:r w:rsidR="00A56BA7" w:rsidRPr="00096538">
        <w:rPr>
          <w:rFonts w:ascii="Times New Roman" w:eastAsia="Times New Roman" w:hAnsi="Times New Roman" w:cs="Times New Roman"/>
          <w:sz w:val="20"/>
          <w:szCs w:val="20"/>
          <w:lang w:val="en-GB" w:eastAsia="nb-NO"/>
        </w:rPr>
        <w:t>.</w:t>
      </w:r>
    </w:p>
    <w:p w14:paraId="340CACBB" w14:textId="77777777" w:rsidR="00436ABF" w:rsidRPr="00096538" w:rsidRDefault="00436ABF" w:rsidP="00D3203C">
      <w:pPr>
        <w:pStyle w:val="CH2"/>
        <w:rPr>
          <w:b w:val="0"/>
        </w:rPr>
      </w:pPr>
      <w:r w:rsidRPr="00096538">
        <w:rPr>
          <w:b w:val="0"/>
        </w:rPr>
        <w:tab/>
      </w:r>
      <w:r w:rsidRPr="00096538">
        <w:rPr>
          <w:lang w:eastAsia="en-GB"/>
        </w:rPr>
        <w:t>B.</w:t>
      </w:r>
      <w:r w:rsidRPr="00096538">
        <w:rPr>
          <w:lang w:eastAsia="en-GB"/>
        </w:rPr>
        <w:tab/>
        <w:t>Membership of the task force</w:t>
      </w:r>
    </w:p>
    <w:p w14:paraId="654B6104" w14:textId="20F6402C" w:rsidR="00436ABF" w:rsidRPr="00096538" w:rsidRDefault="00436ABF" w:rsidP="00FF5547">
      <w:pPr>
        <w:pStyle w:val="Normalnumber"/>
        <w:numPr>
          <w:ilvl w:val="0"/>
          <w:numId w:val="16"/>
        </w:numPr>
        <w:rPr>
          <w:lang w:eastAsia="nb-NO"/>
        </w:rPr>
      </w:pPr>
      <w:r w:rsidRPr="00096538">
        <w:t xml:space="preserve">The task force will comprise </w:t>
      </w:r>
      <w:r w:rsidRPr="00096538">
        <w:rPr>
          <w:lang w:eastAsia="nb-NO"/>
        </w:rPr>
        <w:t xml:space="preserve">up to 14 members covering the five United Nations regions, including: </w:t>
      </w:r>
      <w:r w:rsidR="00447674" w:rsidRPr="00096538">
        <w:rPr>
          <w:lang w:eastAsia="nb-NO"/>
        </w:rPr>
        <w:t>(</w:t>
      </w:r>
      <w:r w:rsidRPr="00096538">
        <w:rPr>
          <w:lang w:eastAsia="nb-NO"/>
        </w:rPr>
        <w:t xml:space="preserve">a) up to </w:t>
      </w:r>
      <w:r w:rsidR="00531F12" w:rsidRPr="00096538">
        <w:rPr>
          <w:lang w:eastAsia="nb-NO"/>
        </w:rPr>
        <w:t xml:space="preserve">4 </w:t>
      </w:r>
      <w:r w:rsidRPr="00096538">
        <w:t xml:space="preserve">members of the Bureau and </w:t>
      </w:r>
      <w:r w:rsidR="005A3CAE" w:rsidRPr="00096538">
        <w:t xml:space="preserve">the </w:t>
      </w:r>
      <w:r w:rsidRPr="00096538">
        <w:t xml:space="preserve">Multidisciplinary Expert Panel; </w:t>
      </w:r>
      <w:r w:rsidR="00447674" w:rsidRPr="00096538">
        <w:t>(</w:t>
      </w:r>
      <w:r w:rsidRPr="00096538">
        <w:t>b)</w:t>
      </w:r>
      <w:r w:rsidR="005A3CAE" w:rsidRPr="00096538">
        <w:t> </w:t>
      </w:r>
      <w:r w:rsidRPr="00096538">
        <w:t xml:space="preserve">members of expert groups </w:t>
      </w:r>
      <w:r w:rsidR="00586869" w:rsidRPr="00096538">
        <w:t xml:space="preserve">for </w:t>
      </w:r>
      <w:r w:rsidRPr="00096538">
        <w:t xml:space="preserve">ongoing </w:t>
      </w:r>
      <w:r w:rsidR="00586869" w:rsidRPr="00096538">
        <w:t xml:space="preserve">IPBES </w:t>
      </w:r>
      <w:r w:rsidRPr="00096538">
        <w:t xml:space="preserve">assessments and of other relevant task forces; </w:t>
      </w:r>
      <w:r w:rsidR="00447674" w:rsidRPr="00096538">
        <w:t>(</w:t>
      </w:r>
      <w:r w:rsidRPr="00096538">
        <w:t>c)</w:t>
      </w:r>
      <w:r w:rsidR="005A3CAE" w:rsidRPr="00096538">
        <w:t> </w:t>
      </w:r>
      <w:r w:rsidR="00FE03B6" w:rsidRPr="00096538">
        <w:rPr>
          <w:lang w:eastAsia="nb-NO"/>
        </w:rPr>
        <w:t xml:space="preserve">representatives of qualified national, regional and international scientific organizations, centres of excellence and institutions, including experts on indigenous and local knowledge, </w:t>
      </w:r>
      <w:r w:rsidR="005A3CAE" w:rsidRPr="00096538">
        <w:rPr>
          <w:lang w:eastAsia="nb-NO"/>
        </w:rPr>
        <w:t xml:space="preserve">known for their work and expertise </w:t>
      </w:r>
      <w:r w:rsidR="00FE03B6" w:rsidRPr="00096538">
        <w:rPr>
          <w:lang w:eastAsia="nb-NO"/>
        </w:rPr>
        <w:t>on issues related to the mandate of the task force</w:t>
      </w:r>
      <w:r w:rsidRPr="00096538">
        <w:rPr>
          <w:lang w:eastAsia="nb-NO"/>
        </w:rPr>
        <w:t xml:space="preserve">; and </w:t>
      </w:r>
      <w:r w:rsidR="00447674" w:rsidRPr="00096538">
        <w:rPr>
          <w:lang w:eastAsia="nb-NO"/>
        </w:rPr>
        <w:t>(</w:t>
      </w:r>
      <w:r w:rsidRPr="00096538">
        <w:rPr>
          <w:lang w:eastAsia="nb-NO"/>
        </w:rPr>
        <w:t>d) recogni</w:t>
      </w:r>
      <w:r w:rsidR="005A3CAE" w:rsidRPr="00096538">
        <w:rPr>
          <w:lang w:eastAsia="nb-NO"/>
        </w:rPr>
        <w:t>z</w:t>
      </w:r>
      <w:r w:rsidRPr="00096538">
        <w:rPr>
          <w:lang w:eastAsia="nb-NO"/>
        </w:rPr>
        <w:t>ed individual experts on matters related to the mandate of the task force</w:t>
      </w:r>
      <w:r w:rsidR="00A56BA7" w:rsidRPr="00096538">
        <w:rPr>
          <w:lang w:eastAsia="nb-NO"/>
        </w:rPr>
        <w:t xml:space="preserve">, including experts from </w:t>
      </w:r>
      <w:r w:rsidR="005A3CAE" w:rsidRPr="00096538">
        <w:rPr>
          <w:lang w:eastAsia="nb-NO"/>
        </w:rPr>
        <w:t xml:space="preserve">the </w:t>
      </w:r>
      <w:r w:rsidR="00A56BA7" w:rsidRPr="00096538">
        <w:rPr>
          <w:lang w:eastAsia="nb-NO"/>
        </w:rPr>
        <w:t>natural sciences, social sciences and humanities and experts on indigenous and local knowledge</w:t>
      </w:r>
      <w:r w:rsidRPr="00096538">
        <w:rPr>
          <w:lang w:eastAsia="nb-NO"/>
        </w:rPr>
        <w:t xml:space="preserve">. </w:t>
      </w:r>
    </w:p>
    <w:p w14:paraId="17D5C38D" w14:textId="738E3DC0" w:rsidR="00436ABF" w:rsidRPr="00096538" w:rsidRDefault="00B029AF" w:rsidP="00FF5547">
      <w:pPr>
        <w:pStyle w:val="Normalnumber"/>
        <w:numPr>
          <w:ilvl w:val="0"/>
          <w:numId w:val="16"/>
        </w:numPr>
        <w:rPr>
          <w:lang w:eastAsia="nb-NO"/>
        </w:rPr>
      </w:pPr>
      <w:r w:rsidRPr="00096538">
        <w:rPr>
          <w:lang w:eastAsia="nb-NO"/>
        </w:rPr>
        <w:t>M</w:t>
      </w:r>
      <w:r w:rsidR="00436ABF" w:rsidRPr="00096538">
        <w:rPr>
          <w:lang w:eastAsia="nb-NO"/>
        </w:rPr>
        <w:t xml:space="preserve">embers other than </w:t>
      </w:r>
      <w:r w:rsidRPr="00096538">
        <w:rPr>
          <w:lang w:eastAsia="nb-NO"/>
        </w:rPr>
        <w:t xml:space="preserve">those </w:t>
      </w:r>
      <w:r w:rsidR="00436ABF" w:rsidRPr="00096538">
        <w:rPr>
          <w:lang w:eastAsia="nb-NO"/>
        </w:rPr>
        <w:t xml:space="preserve">from the Bureau and the Multidisciplinary Expert Panel will be selected according to the procedures for the preparation of </w:t>
      </w:r>
      <w:r w:rsidR="00586869" w:rsidRPr="00096538">
        <w:rPr>
          <w:lang w:eastAsia="nb-NO"/>
        </w:rPr>
        <w:t xml:space="preserve">IPBES </w:t>
      </w:r>
      <w:r w:rsidR="00436ABF" w:rsidRPr="00096538">
        <w:rPr>
          <w:lang w:eastAsia="nb-NO"/>
        </w:rPr>
        <w:t>deliverables</w:t>
      </w:r>
      <w:r w:rsidR="008346F4" w:rsidRPr="00096538">
        <w:rPr>
          <w:lang w:eastAsia="nb-NO"/>
        </w:rPr>
        <w:t>.</w:t>
      </w:r>
      <w:r w:rsidR="007B42C5" w:rsidRPr="00096538">
        <w:rPr>
          <w:vertAlign w:val="superscript"/>
          <w:lang w:eastAsia="nb-NO"/>
        </w:rPr>
        <w:t>23</w:t>
      </w:r>
      <w:r w:rsidR="005C0FE7" w:rsidRPr="00096538" w:rsidDel="00C674D7">
        <w:rPr>
          <w:vertAlign w:val="superscript"/>
          <w:lang w:eastAsia="nb-NO"/>
        </w:rPr>
        <w:t xml:space="preserve"> </w:t>
      </w:r>
      <w:r w:rsidR="00436ABF" w:rsidRPr="00096538">
        <w:rPr>
          <w:lang w:eastAsia="nb-NO"/>
        </w:rPr>
        <w:t>The term of office of these members is three years</w:t>
      </w:r>
      <w:r w:rsidRPr="00096538">
        <w:rPr>
          <w:lang w:eastAsia="nb-NO"/>
        </w:rPr>
        <w:t>,</w:t>
      </w:r>
      <w:r w:rsidR="00436ABF" w:rsidRPr="00096538">
        <w:rPr>
          <w:lang w:eastAsia="nb-NO"/>
        </w:rPr>
        <w:t xml:space="preserve"> with the possibility of re-election. The selection of members should reflect the need for continuity in the work of the task force. </w:t>
      </w:r>
    </w:p>
    <w:p w14:paraId="7EBBBDAD" w14:textId="587E035F" w:rsidR="00436ABF" w:rsidRPr="00096538" w:rsidRDefault="00436ABF" w:rsidP="00FF5547">
      <w:pPr>
        <w:pStyle w:val="Normalnumber"/>
        <w:numPr>
          <w:ilvl w:val="0"/>
          <w:numId w:val="16"/>
        </w:numPr>
        <w:rPr>
          <w:lang w:eastAsia="nb-NO"/>
        </w:rPr>
      </w:pPr>
      <w:r w:rsidRPr="00096538">
        <w:t xml:space="preserve">At the discretion of the </w:t>
      </w:r>
      <w:r w:rsidR="00775DCA" w:rsidRPr="00096538">
        <w:t>co-</w:t>
      </w:r>
      <w:r w:rsidRPr="00096538">
        <w:t>chair</w:t>
      </w:r>
      <w:r w:rsidR="00775DCA" w:rsidRPr="00096538">
        <w:t>s</w:t>
      </w:r>
      <w:r w:rsidRPr="00096538">
        <w:t xml:space="preserve"> of the task force and following consultation with the Bureau, a limited number of individual experts on knowledge and data management may be invited to participate in the task force as resource persons.</w:t>
      </w:r>
    </w:p>
    <w:p w14:paraId="0368A4AA" w14:textId="77777777" w:rsidR="00436ABF" w:rsidRPr="00096538" w:rsidRDefault="00436ABF" w:rsidP="00D3203C">
      <w:pPr>
        <w:pStyle w:val="CH2"/>
        <w:rPr>
          <w:b w:val="0"/>
        </w:rPr>
      </w:pPr>
      <w:r w:rsidRPr="00096538">
        <w:rPr>
          <w:b w:val="0"/>
        </w:rPr>
        <w:tab/>
      </w:r>
      <w:r w:rsidRPr="00096538">
        <w:rPr>
          <w:lang w:eastAsia="en-GB"/>
        </w:rPr>
        <w:t>C.</w:t>
      </w:r>
      <w:r w:rsidRPr="00096538">
        <w:rPr>
          <w:lang w:eastAsia="en-GB"/>
        </w:rPr>
        <w:tab/>
        <w:t>Modus operandi</w:t>
      </w:r>
    </w:p>
    <w:p w14:paraId="6081C953" w14:textId="75543747" w:rsidR="00436ABF" w:rsidRPr="00096538" w:rsidRDefault="00436ABF" w:rsidP="00FF5547">
      <w:pPr>
        <w:pStyle w:val="Normalnumber"/>
        <w:numPr>
          <w:ilvl w:val="0"/>
          <w:numId w:val="16"/>
        </w:numPr>
      </w:pPr>
      <w:r w:rsidRPr="00096538">
        <w:t>The task force will be chaired by members of the Bureau</w:t>
      </w:r>
      <w:r w:rsidRPr="00096538">
        <w:rPr>
          <w:lang w:eastAsia="nb-NO"/>
        </w:rPr>
        <w:t xml:space="preserve"> and/or the Multidisciplinary Expert Panel</w:t>
      </w:r>
      <w:r w:rsidRPr="00096538">
        <w:t xml:space="preserve">. The task force will work through face-to-face meetings, web-based meetings and other electronic interactions. Products of the task force will be reviewed by the Bureau and the Panel and forwarded to the Plenary for its information and consideration, as appropriate. </w:t>
      </w:r>
    </w:p>
    <w:p w14:paraId="2E5A1E16" w14:textId="3AD98632" w:rsidR="00D36C16" w:rsidRPr="00096538" w:rsidRDefault="00D36C16" w:rsidP="00FF5547">
      <w:pPr>
        <w:pStyle w:val="Normalnumber"/>
        <w:numPr>
          <w:ilvl w:val="0"/>
          <w:numId w:val="16"/>
        </w:numPr>
        <w:rPr>
          <w:lang w:eastAsia="nb-NO"/>
        </w:rPr>
      </w:pPr>
      <w:r w:rsidRPr="00096538">
        <w:rPr>
          <w:lang w:eastAsia="nb-NO"/>
        </w:rPr>
        <w:t xml:space="preserve">The task </w:t>
      </w:r>
      <w:r w:rsidRPr="00096538">
        <w:t>force</w:t>
      </w:r>
      <w:r w:rsidRPr="00096538">
        <w:rPr>
          <w:lang w:eastAsia="nb-NO"/>
        </w:rPr>
        <w:t xml:space="preserve"> will be supported by the secretariat </w:t>
      </w:r>
      <w:r w:rsidR="00731852" w:rsidRPr="00096538">
        <w:rPr>
          <w:lang w:eastAsia="nb-NO"/>
        </w:rPr>
        <w:t xml:space="preserve">including </w:t>
      </w:r>
      <w:r w:rsidRPr="00096538">
        <w:rPr>
          <w:lang w:eastAsia="nb-NO"/>
        </w:rPr>
        <w:t>a dedicated technical support unit.</w:t>
      </w:r>
    </w:p>
    <w:p w14:paraId="1052B7C0" w14:textId="0FEDFBF4" w:rsidR="00436ABF" w:rsidRPr="00096538" w:rsidRDefault="00D3203C" w:rsidP="00D3203C">
      <w:pPr>
        <w:pStyle w:val="CH1"/>
      </w:pPr>
      <w:r w:rsidRPr="00096538">
        <w:tab/>
        <w:t>IV.</w:t>
      </w:r>
      <w:r w:rsidRPr="00096538">
        <w:tab/>
      </w:r>
      <w:r w:rsidR="00436ABF" w:rsidRPr="00096538">
        <w:t>Terms of reference for the task force on indigenous and local knowledge</w:t>
      </w:r>
    </w:p>
    <w:p w14:paraId="505FF067" w14:textId="77777777" w:rsidR="00436ABF" w:rsidRPr="00096538" w:rsidRDefault="00436ABF" w:rsidP="00D3203C">
      <w:pPr>
        <w:pStyle w:val="CH2"/>
        <w:rPr>
          <w:b w:val="0"/>
        </w:rPr>
      </w:pPr>
      <w:r w:rsidRPr="00096538">
        <w:rPr>
          <w:b w:val="0"/>
        </w:rPr>
        <w:tab/>
      </w:r>
      <w:r w:rsidRPr="00096538">
        <w:rPr>
          <w:lang w:eastAsia="en-GB"/>
        </w:rPr>
        <w:t>A.</w:t>
      </w:r>
      <w:r w:rsidRPr="00096538">
        <w:rPr>
          <w:lang w:eastAsia="en-GB"/>
        </w:rPr>
        <w:tab/>
        <w:t>Responsibilities of the task force</w:t>
      </w:r>
    </w:p>
    <w:p w14:paraId="0B968D57" w14:textId="79B1081A" w:rsidR="00436ABF" w:rsidRPr="00096538" w:rsidRDefault="00436ABF" w:rsidP="00FF5547">
      <w:pPr>
        <w:pStyle w:val="Normalnumber"/>
        <w:numPr>
          <w:ilvl w:val="0"/>
          <w:numId w:val="16"/>
        </w:numPr>
      </w:pPr>
      <w:r w:rsidRPr="00096538">
        <w:t xml:space="preserve">The task force on indigenous and local knowledge will oversee and take part in the implementation of deliverable 3b </w:t>
      </w:r>
      <w:r w:rsidRPr="00096538">
        <w:rPr>
          <w:rFonts w:eastAsia="MS Mincho"/>
          <w:lang w:eastAsia="nb-NO"/>
        </w:rPr>
        <w:t>of the work programme up to 2030, “Enhanced recognition of and work with indigenous and local knowledge systems”,</w:t>
      </w:r>
      <w:r w:rsidRPr="00096538">
        <w:t xml:space="preserve"> </w:t>
      </w:r>
      <w:r w:rsidRPr="00096538">
        <w:rPr>
          <w:rFonts w:eastAsia="MS Mincho"/>
          <w:lang w:eastAsia="nb-NO"/>
        </w:rPr>
        <w:t xml:space="preserve">and act in accordance with relevant decisions by the Plenary and its </w:t>
      </w:r>
      <w:r w:rsidRPr="00096538">
        <w:t>subsidiary</w:t>
      </w:r>
      <w:r w:rsidRPr="00096538">
        <w:rPr>
          <w:rFonts w:eastAsia="MS Mincho"/>
          <w:lang w:eastAsia="nb-NO"/>
        </w:rPr>
        <w:t xml:space="preserve"> bodies, including by:</w:t>
      </w:r>
      <w:r w:rsidRPr="00096538">
        <w:t xml:space="preserve"> </w:t>
      </w:r>
      <w:r w:rsidRPr="00096538">
        <w:rPr>
          <w:rFonts w:eastAsia="SimSun"/>
          <w:lang w:eastAsia="zh-CN"/>
        </w:rPr>
        <w:t>building on lessons learned in the implementation of deliverable 1</w:t>
      </w:r>
      <w:r w:rsidR="008B53F7" w:rsidRPr="00096538">
        <w:rPr>
          <w:rFonts w:eastAsia="SimSun"/>
          <w:lang w:eastAsia="zh-CN"/>
        </w:rPr>
        <w:t xml:space="preserve"> </w:t>
      </w:r>
      <w:r w:rsidRPr="00096538">
        <w:rPr>
          <w:rFonts w:eastAsia="SimSun"/>
          <w:lang w:eastAsia="zh-CN"/>
        </w:rPr>
        <w:t xml:space="preserve">(c) of the first work programme; </w:t>
      </w:r>
      <w:r w:rsidR="00145028" w:rsidRPr="00096538">
        <w:rPr>
          <w:rFonts w:eastAsia="SimSun"/>
          <w:lang w:eastAsia="zh-CN"/>
        </w:rPr>
        <w:t>supporting the Multidisciplinary Expert Panel in implement</w:t>
      </w:r>
      <w:r w:rsidR="00A72EA8" w:rsidRPr="00096538">
        <w:rPr>
          <w:rFonts w:eastAsia="SimSun"/>
          <w:lang w:eastAsia="zh-CN"/>
        </w:rPr>
        <w:t>ing</w:t>
      </w:r>
      <w:r w:rsidR="00145028" w:rsidRPr="00096538">
        <w:rPr>
          <w:rFonts w:eastAsia="SimSun"/>
          <w:lang w:eastAsia="zh-CN"/>
        </w:rPr>
        <w:t xml:space="preserve"> the approach</w:t>
      </w:r>
      <w:r w:rsidR="003104C7" w:rsidRPr="00096538">
        <w:t xml:space="preserve"> to recognizing and working with indigenous and local knowledge in IPBES</w:t>
      </w:r>
      <w:r w:rsidR="00145028" w:rsidRPr="00096538">
        <w:rPr>
          <w:rFonts w:eastAsia="SimSun"/>
          <w:lang w:eastAsia="zh-CN"/>
        </w:rPr>
        <w:t>;</w:t>
      </w:r>
      <w:r w:rsidRPr="00096538">
        <w:rPr>
          <w:rStyle w:val="FootnoteReference"/>
          <w:rFonts w:eastAsia="MS Mincho"/>
          <w:szCs w:val="20"/>
        </w:rPr>
        <w:footnoteReference w:id="28"/>
      </w:r>
      <w:r w:rsidR="00E6702E" w:rsidRPr="00096538">
        <w:t xml:space="preserve"> </w:t>
      </w:r>
      <w:r w:rsidR="00E6702E" w:rsidRPr="00096538">
        <w:rPr>
          <w:rFonts w:eastAsia="SimSun"/>
          <w:lang w:eastAsia="zh-CN"/>
        </w:rPr>
        <w:t xml:space="preserve">and </w:t>
      </w:r>
      <w:r w:rsidR="00E6702E" w:rsidRPr="00096538">
        <w:t>g</w:t>
      </w:r>
      <w:r w:rsidR="00E6702E" w:rsidRPr="00096538">
        <w:rPr>
          <w:lang w:eastAsia="nb-NO"/>
        </w:rPr>
        <w:t xml:space="preserve">uiding the secretariat </w:t>
      </w:r>
      <w:r w:rsidR="00731852" w:rsidRPr="00096538">
        <w:rPr>
          <w:lang w:eastAsia="nb-NO"/>
        </w:rPr>
        <w:t>including</w:t>
      </w:r>
      <w:r w:rsidR="00E6702E" w:rsidRPr="00096538">
        <w:rPr>
          <w:lang w:eastAsia="nb-NO"/>
        </w:rPr>
        <w:t xml:space="preserve"> the dedicated technical support unit in supporting the Panel in implementing</w:t>
      </w:r>
      <w:r w:rsidR="00E6702E" w:rsidRPr="00096538">
        <w:t xml:space="preserve"> the approach.</w:t>
      </w:r>
    </w:p>
    <w:p w14:paraId="29B907FE" w14:textId="34C975CC" w:rsidR="00436ABF" w:rsidRPr="00096538" w:rsidRDefault="00D3203C" w:rsidP="00D3203C">
      <w:pPr>
        <w:pStyle w:val="CH2"/>
        <w:rPr>
          <w:lang w:eastAsia="en-GB"/>
        </w:rPr>
      </w:pPr>
      <w:r w:rsidRPr="00096538">
        <w:rPr>
          <w:lang w:eastAsia="en-GB"/>
        </w:rPr>
        <w:tab/>
      </w:r>
      <w:r w:rsidR="00436ABF" w:rsidRPr="00096538">
        <w:rPr>
          <w:lang w:eastAsia="en-GB"/>
        </w:rPr>
        <w:t>B.</w:t>
      </w:r>
      <w:r w:rsidR="00436ABF" w:rsidRPr="00096538">
        <w:rPr>
          <w:lang w:eastAsia="en-GB"/>
        </w:rPr>
        <w:tab/>
        <w:t>Membership of the task force</w:t>
      </w:r>
    </w:p>
    <w:p w14:paraId="3A745664" w14:textId="77CEED19" w:rsidR="00436ABF" w:rsidRPr="00096538" w:rsidRDefault="00436ABF" w:rsidP="00FF5547">
      <w:pPr>
        <w:pStyle w:val="Normalnumber"/>
        <w:numPr>
          <w:ilvl w:val="0"/>
          <w:numId w:val="16"/>
        </w:numPr>
      </w:pPr>
      <w:r w:rsidRPr="00096538">
        <w:t xml:space="preserve">The task force will comprise </w:t>
      </w:r>
      <w:r w:rsidRPr="00096538">
        <w:rPr>
          <w:lang w:eastAsia="nb-NO"/>
        </w:rPr>
        <w:t xml:space="preserve">up to 14 members covering the five United Nations regions, including: </w:t>
      </w:r>
      <w:r w:rsidR="008B53F7" w:rsidRPr="00096538">
        <w:rPr>
          <w:lang w:eastAsia="nb-NO"/>
        </w:rPr>
        <w:t>(</w:t>
      </w:r>
      <w:r w:rsidRPr="00096538">
        <w:rPr>
          <w:lang w:eastAsia="nb-NO"/>
        </w:rPr>
        <w:t xml:space="preserve">a) up to </w:t>
      </w:r>
      <w:r w:rsidR="00531F12" w:rsidRPr="00096538">
        <w:rPr>
          <w:lang w:eastAsia="nb-NO"/>
        </w:rPr>
        <w:t xml:space="preserve">4 </w:t>
      </w:r>
      <w:r w:rsidRPr="00096538">
        <w:rPr>
          <w:lang w:eastAsia="nb-NO"/>
        </w:rPr>
        <w:t xml:space="preserve">members of the </w:t>
      </w:r>
      <w:r w:rsidRPr="00096538">
        <w:t xml:space="preserve">Bureau and the Multidisciplinary Expert Panel; </w:t>
      </w:r>
      <w:r w:rsidR="008B53F7" w:rsidRPr="00096538">
        <w:t>(</w:t>
      </w:r>
      <w:r w:rsidRPr="00096538">
        <w:t>b)</w:t>
      </w:r>
      <w:r w:rsidR="00C839D8" w:rsidRPr="00096538">
        <w:t> </w:t>
      </w:r>
      <w:r w:rsidRPr="00096538">
        <w:t xml:space="preserve">members of expert groups of ongoing </w:t>
      </w:r>
      <w:r w:rsidR="00C839D8" w:rsidRPr="00096538">
        <w:t xml:space="preserve">IPBES </w:t>
      </w:r>
      <w:r w:rsidRPr="00096538">
        <w:t xml:space="preserve">assessments and of other relevant task forces; </w:t>
      </w:r>
      <w:r w:rsidR="008B53F7" w:rsidRPr="00096538">
        <w:t>(</w:t>
      </w:r>
      <w:r w:rsidRPr="00096538">
        <w:t>c)</w:t>
      </w:r>
      <w:r w:rsidR="00C839D8" w:rsidRPr="00096538">
        <w:t> </w:t>
      </w:r>
      <w:r w:rsidRPr="00096538">
        <w:t xml:space="preserve">representatives of indigenous peoples and local communities; </w:t>
      </w:r>
      <w:r w:rsidR="008B53F7" w:rsidRPr="00096538">
        <w:t>(</w:t>
      </w:r>
      <w:r w:rsidRPr="00096538">
        <w:t xml:space="preserve">d) </w:t>
      </w:r>
      <w:r w:rsidR="00FE03B6" w:rsidRPr="00096538">
        <w:rPr>
          <w:lang w:eastAsia="nb-NO"/>
        </w:rPr>
        <w:t xml:space="preserve">representatives of qualified national, regional and international scientific organizations, centres of excellence and institutions, including experts on indigenous and local knowledge, </w:t>
      </w:r>
      <w:r w:rsidR="005A3CAE" w:rsidRPr="00096538">
        <w:rPr>
          <w:lang w:eastAsia="nb-NO"/>
        </w:rPr>
        <w:t xml:space="preserve">known for their work and expertise </w:t>
      </w:r>
      <w:r w:rsidR="00FE03B6" w:rsidRPr="00096538">
        <w:rPr>
          <w:lang w:eastAsia="nb-NO"/>
        </w:rPr>
        <w:t>on issues related to the mandate of the task force</w:t>
      </w:r>
      <w:r w:rsidRPr="00096538">
        <w:t xml:space="preserve">; and </w:t>
      </w:r>
      <w:r w:rsidR="008B53F7" w:rsidRPr="00096538">
        <w:t>(</w:t>
      </w:r>
      <w:r w:rsidR="00C839D8" w:rsidRPr="00096538">
        <w:rPr>
          <w:lang w:eastAsia="nb-NO"/>
        </w:rPr>
        <w:t>e</w:t>
      </w:r>
      <w:r w:rsidRPr="00096538">
        <w:rPr>
          <w:lang w:eastAsia="nb-NO"/>
        </w:rPr>
        <w:t>) recogni</w:t>
      </w:r>
      <w:r w:rsidR="00C839D8" w:rsidRPr="00096538">
        <w:rPr>
          <w:lang w:eastAsia="nb-NO"/>
        </w:rPr>
        <w:t>z</w:t>
      </w:r>
      <w:r w:rsidRPr="00096538">
        <w:rPr>
          <w:lang w:eastAsia="nb-NO"/>
        </w:rPr>
        <w:t>ed individual experts on matters related to the mandate of the task force.</w:t>
      </w:r>
    </w:p>
    <w:p w14:paraId="1C23203C" w14:textId="0B6E2EC3" w:rsidR="00436ABF" w:rsidRPr="00096538" w:rsidRDefault="00B029AF" w:rsidP="00FF5547">
      <w:pPr>
        <w:pStyle w:val="Normalnumber"/>
        <w:numPr>
          <w:ilvl w:val="0"/>
          <w:numId w:val="16"/>
        </w:numPr>
        <w:rPr>
          <w:lang w:eastAsia="nb-NO"/>
        </w:rPr>
      </w:pPr>
      <w:r w:rsidRPr="00096538">
        <w:rPr>
          <w:lang w:eastAsia="nb-NO"/>
        </w:rPr>
        <w:t>M</w:t>
      </w:r>
      <w:r w:rsidR="00436ABF" w:rsidRPr="00096538">
        <w:rPr>
          <w:lang w:eastAsia="nb-NO"/>
        </w:rPr>
        <w:t xml:space="preserve">embers other than </w:t>
      </w:r>
      <w:r w:rsidRPr="00096538">
        <w:rPr>
          <w:lang w:eastAsia="nb-NO"/>
        </w:rPr>
        <w:t xml:space="preserve">those </w:t>
      </w:r>
      <w:r w:rsidR="00436ABF" w:rsidRPr="00096538">
        <w:rPr>
          <w:lang w:eastAsia="nb-NO"/>
        </w:rPr>
        <w:t xml:space="preserve">from the Bureau and the Panel will be selected according to the procedures for the preparation of </w:t>
      </w:r>
      <w:r w:rsidR="00C839D8" w:rsidRPr="00096538">
        <w:rPr>
          <w:lang w:eastAsia="nb-NO"/>
        </w:rPr>
        <w:t xml:space="preserve">IPBES </w:t>
      </w:r>
      <w:r w:rsidR="00436ABF" w:rsidRPr="00096538">
        <w:rPr>
          <w:lang w:eastAsia="nb-NO"/>
        </w:rPr>
        <w:t>deliverables</w:t>
      </w:r>
      <w:r w:rsidR="00C839D8" w:rsidRPr="00096538">
        <w:rPr>
          <w:lang w:eastAsia="nb-NO"/>
        </w:rPr>
        <w:t>.</w:t>
      </w:r>
      <w:r w:rsidR="007B42C5" w:rsidRPr="00096538">
        <w:rPr>
          <w:vertAlign w:val="superscript"/>
          <w:lang w:eastAsia="nb-NO"/>
        </w:rPr>
        <w:t>23</w:t>
      </w:r>
      <w:r w:rsidR="00A47FEC" w:rsidRPr="00096538">
        <w:rPr>
          <w:vertAlign w:val="superscript"/>
          <w:lang w:eastAsia="nb-NO"/>
        </w:rPr>
        <w:t xml:space="preserve"> </w:t>
      </w:r>
      <w:r w:rsidR="00436ABF" w:rsidRPr="00096538">
        <w:rPr>
          <w:lang w:eastAsia="nb-NO"/>
        </w:rPr>
        <w:t xml:space="preserve">The term of office of these members is </w:t>
      </w:r>
      <w:r w:rsidR="00436ABF" w:rsidRPr="00096538">
        <w:t>three</w:t>
      </w:r>
      <w:r w:rsidR="00436ABF" w:rsidRPr="00096538">
        <w:rPr>
          <w:lang w:eastAsia="nb-NO"/>
        </w:rPr>
        <w:t xml:space="preserve"> years</w:t>
      </w:r>
      <w:r w:rsidRPr="00096538">
        <w:rPr>
          <w:lang w:eastAsia="nb-NO"/>
        </w:rPr>
        <w:t>,</w:t>
      </w:r>
      <w:r w:rsidR="00436ABF" w:rsidRPr="00096538">
        <w:rPr>
          <w:lang w:eastAsia="nb-NO"/>
        </w:rPr>
        <w:t xml:space="preserve"> with the possibility of re-election. The selection of members should reflect the need for continuity in the work of the task force.</w:t>
      </w:r>
    </w:p>
    <w:p w14:paraId="0A98527A" w14:textId="05E8B6F5" w:rsidR="00436ABF" w:rsidRPr="00096538" w:rsidRDefault="00436ABF" w:rsidP="00FF5547">
      <w:pPr>
        <w:pStyle w:val="Normalnumber"/>
        <w:numPr>
          <w:ilvl w:val="0"/>
          <w:numId w:val="16"/>
        </w:numPr>
      </w:pPr>
      <w:r w:rsidRPr="00096538">
        <w:t xml:space="preserve">At the discretion of the co-chairs of the task force and following consultation with the Bureau, a limited number of additional experts on indigenous and local knowledge systems and representatives of indigenous and local organizations may be invited to participate in the task force as resource persons. </w:t>
      </w:r>
    </w:p>
    <w:p w14:paraId="10A0BA09" w14:textId="77777777" w:rsidR="00436ABF" w:rsidRPr="00096538" w:rsidRDefault="00436ABF" w:rsidP="00D3203C">
      <w:pPr>
        <w:pStyle w:val="CH2"/>
        <w:rPr>
          <w:b w:val="0"/>
        </w:rPr>
      </w:pPr>
      <w:r w:rsidRPr="00096538">
        <w:rPr>
          <w:b w:val="0"/>
        </w:rPr>
        <w:tab/>
      </w:r>
      <w:r w:rsidRPr="00096538">
        <w:rPr>
          <w:lang w:eastAsia="en-GB"/>
        </w:rPr>
        <w:t>C.</w:t>
      </w:r>
      <w:r w:rsidRPr="00096538">
        <w:rPr>
          <w:lang w:eastAsia="en-GB"/>
        </w:rPr>
        <w:tab/>
        <w:t>Modus operandi</w:t>
      </w:r>
    </w:p>
    <w:p w14:paraId="010DA917" w14:textId="4BBF8449" w:rsidR="00436ABF" w:rsidRPr="00096538" w:rsidRDefault="00436ABF" w:rsidP="00FF5547">
      <w:pPr>
        <w:pStyle w:val="Normalnumber"/>
        <w:numPr>
          <w:ilvl w:val="0"/>
          <w:numId w:val="16"/>
        </w:numPr>
      </w:pPr>
      <w:r w:rsidRPr="00096538">
        <w:rPr>
          <w:rFonts w:eastAsia="SimSun"/>
          <w:lang w:eastAsia="zh-CN"/>
        </w:rPr>
        <w:t xml:space="preserve">The task force will be chaired by members of the Multidisciplinary Expert Panel and/or the Bureau. The task force will work through face-to-face meetings, web-based meetings and other electronic </w:t>
      </w:r>
      <w:r w:rsidRPr="00096538">
        <w:t>interactions</w:t>
      </w:r>
      <w:r w:rsidRPr="00096538">
        <w:rPr>
          <w:rFonts w:eastAsia="SimSun"/>
          <w:lang w:eastAsia="zh-CN"/>
        </w:rPr>
        <w:t>. Products of the task force will be reviewed by the Panel and the Bureau and forwarded to the Plenary for its information and consideration, as appropriate.</w:t>
      </w:r>
    </w:p>
    <w:p w14:paraId="5240FF05" w14:textId="0D42AF9A" w:rsidR="00D36C16" w:rsidRPr="00096538" w:rsidRDefault="00D36C16" w:rsidP="00FF5547">
      <w:pPr>
        <w:pStyle w:val="Normalnumber"/>
        <w:numPr>
          <w:ilvl w:val="0"/>
          <w:numId w:val="16"/>
        </w:numPr>
        <w:rPr>
          <w:lang w:eastAsia="nb-NO"/>
        </w:rPr>
      </w:pPr>
      <w:r w:rsidRPr="00096538">
        <w:rPr>
          <w:lang w:eastAsia="nb-NO"/>
        </w:rPr>
        <w:t xml:space="preserve">The task force will be supported by the secretariat </w:t>
      </w:r>
      <w:r w:rsidR="00731852" w:rsidRPr="00096538">
        <w:rPr>
          <w:lang w:eastAsia="nb-NO"/>
        </w:rPr>
        <w:t xml:space="preserve">including </w:t>
      </w:r>
      <w:r w:rsidRPr="00096538">
        <w:rPr>
          <w:lang w:eastAsia="nb-NO"/>
        </w:rPr>
        <w:t>a dedicated technical support unit.</w:t>
      </w:r>
    </w:p>
    <w:p w14:paraId="1206D4D0" w14:textId="42E79CAB" w:rsidR="00436ABF" w:rsidRPr="00096538" w:rsidRDefault="00D3203C" w:rsidP="00D3203C">
      <w:pPr>
        <w:pStyle w:val="CH1"/>
      </w:pPr>
      <w:r w:rsidRPr="00096538">
        <w:tab/>
        <w:t>V.</w:t>
      </w:r>
      <w:r w:rsidRPr="00096538">
        <w:tab/>
      </w:r>
      <w:r w:rsidR="00436ABF" w:rsidRPr="00096538">
        <w:t>Terms of reference for the task force on scenarios and models of biodiversity and ecosystem services</w:t>
      </w:r>
    </w:p>
    <w:p w14:paraId="2B1EE8BC" w14:textId="77777777" w:rsidR="00436ABF" w:rsidRPr="00096538" w:rsidRDefault="00436ABF" w:rsidP="00D3203C">
      <w:pPr>
        <w:pStyle w:val="CH2"/>
        <w:rPr>
          <w:b w:val="0"/>
        </w:rPr>
      </w:pPr>
      <w:r w:rsidRPr="00096538">
        <w:rPr>
          <w:b w:val="0"/>
        </w:rPr>
        <w:tab/>
      </w:r>
      <w:r w:rsidRPr="00096538">
        <w:rPr>
          <w:lang w:eastAsia="en-GB"/>
        </w:rPr>
        <w:t>A.</w:t>
      </w:r>
      <w:r w:rsidRPr="00096538">
        <w:rPr>
          <w:lang w:eastAsia="en-GB"/>
        </w:rPr>
        <w:tab/>
        <w:t>Responsibilities of the task force</w:t>
      </w:r>
    </w:p>
    <w:p w14:paraId="5BD33E79" w14:textId="2EC21D7B" w:rsidR="00436ABF" w:rsidRPr="00096538" w:rsidRDefault="00436ABF" w:rsidP="00FF5547">
      <w:pPr>
        <w:pStyle w:val="Normalnumber"/>
        <w:numPr>
          <w:ilvl w:val="0"/>
          <w:numId w:val="16"/>
        </w:numPr>
      </w:pPr>
      <w:r w:rsidRPr="00096538">
        <w:t xml:space="preserve">The task force on scenarios and models of biodiversity and ecosystem services will oversee and take part in the implementation of deliverable 4b of the work programme up to 2030, “Advanced work on scenarios and models of biodiversity and ecosystem services”, and act in accordance with relevant decisions by the Plenary and its subsidiary bodies, including by building on lessons learned in the implementation of deliverable 3c of the first work programme. The task force will </w:t>
      </w:r>
      <w:r w:rsidR="00145028" w:rsidRPr="00096538">
        <w:t>implement</w:t>
      </w:r>
      <w:r w:rsidRPr="00096538">
        <w:t xml:space="preserve"> the work on scenarios and models based on the terms of reference for the further development of tools and methodologies regarding scenarios and models</w:t>
      </w:r>
      <w:r w:rsidRPr="00096538">
        <w:rPr>
          <w:rStyle w:val="FootnoteReference"/>
          <w:szCs w:val="20"/>
        </w:rPr>
        <w:footnoteReference w:id="29"/>
      </w:r>
      <w:r w:rsidRPr="00096538">
        <w:t xml:space="preserve"> to facilitate the provision of advice to all the expert teams, in particular those working on assessments on the use of scenarios, and to catalyse the further development of scenarios and models</w:t>
      </w:r>
      <w:r w:rsidR="00422214" w:rsidRPr="00096538">
        <w:t xml:space="preserve"> for future </w:t>
      </w:r>
      <w:r w:rsidR="00C839D8" w:rsidRPr="00096538">
        <w:t xml:space="preserve">IPBES </w:t>
      </w:r>
      <w:r w:rsidR="00422214" w:rsidRPr="00096538">
        <w:t>assessments</w:t>
      </w:r>
      <w:r w:rsidR="00CF1920" w:rsidRPr="00096538">
        <w:t>, as well as to</w:t>
      </w:r>
      <w:r w:rsidR="00145028" w:rsidRPr="00096538">
        <w:t xml:space="preserve"> guide </w:t>
      </w:r>
      <w:r w:rsidR="00145028" w:rsidRPr="00096538">
        <w:rPr>
          <w:lang w:eastAsia="nb-NO"/>
        </w:rPr>
        <w:t xml:space="preserve">the secretariat </w:t>
      </w:r>
      <w:r w:rsidR="00B87E70" w:rsidRPr="00096538">
        <w:rPr>
          <w:lang w:eastAsia="nb-NO"/>
        </w:rPr>
        <w:t>including</w:t>
      </w:r>
      <w:r w:rsidR="00145028" w:rsidRPr="00096538">
        <w:rPr>
          <w:lang w:eastAsia="nb-NO"/>
        </w:rPr>
        <w:t xml:space="preserve"> the dedicated technical support unit in the provision of support. </w:t>
      </w:r>
    </w:p>
    <w:p w14:paraId="5210A16A" w14:textId="77777777" w:rsidR="00436ABF" w:rsidRPr="00096538" w:rsidRDefault="00436ABF" w:rsidP="00D3203C">
      <w:pPr>
        <w:pStyle w:val="CH2"/>
        <w:rPr>
          <w:b w:val="0"/>
        </w:rPr>
      </w:pPr>
      <w:r w:rsidRPr="00096538">
        <w:rPr>
          <w:b w:val="0"/>
        </w:rPr>
        <w:tab/>
      </w:r>
      <w:r w:rsidRPr="00096538">
        <w:rPr>
          <w:lang w:eastAsia="en-GB"/>
        </w:rPr>
        <w:t>B.</w:t>
      </w:r>
      <w:r w:rsidRPr="00096538">
        <w:rPr>
          <w:lang w:eastAsia="en-GB"/>
        </w:rPr>
        <w:tab/>
        <w:t>Membership of the task force</w:t>
      </w:r>
    </w:p>
    <w:p w14:paraId="630D4A34" w14:textId="3C2102D4" w:rsidR="00436ABF" w:rsidRPr="00096538" w:rsidRDefault="00436ABF" w:rsidP="00FF5547">
      <w:pPr>
        <w:pStyle w:val="Normalnumber"/>
        <w:numPr>
          <w:ilvl w:val="0"/>
          <w:numId w:val="16"/>
        </w:numPr>
        <w:rPr>
          <w:lang w:eastAsia="nb-NO"/>
        </w:rPr>
      </w:pPr>
      <w:r w:rsidRPr="00096538">
        <w:rPr>
          <w:color w:val="000000"/>
        </w:rPr>
        <w:t xml:space="preserve">The task force will comprise up to </w:t>
      </w:r>
      <w:r w:rsidR="00BA0A11" w:rsidRPr="00096538">
        <w:rPr>
          <w:color w:val="000000"/>
        </w:rPr>
        <w:t>24</w:t>
      </w:r>
      <w:r w:rsidRPr="00096538">
        <w:rPr>
          <w:color w:val="000000"/>
        </w:rPr>
        <w:t xml:space="preserve"> members</w:t>
      </w:r>
      <w:r w:rsidR="00531F12" w:rsidRPr="00096538">
        <w:rPr>
          <w:lang w:eastAsia="nb-NO"/>
        </w:rPr>
        <w:t xml:space="preserve"> covering the five United Nations regions</w:t>
      </w:r>
      <w:r w:rsidRPr="00096538">
        <w:rPr>
          <w:color w:val="000000"/>
        </w:rPr>
        <w:t xml:space="preserve">, including up to </w:t>
      </w:r>
      <w:r w:rsidR="00BA0A11" w:rsidRPr="00096538">
        <w:rPr>
          <w:color w:val="000000"/>
        </w:rPr>
        <w:t xml:space="preserve">4 </w:t>
      </w:r>
      <w:r w:rsidRPr="00096538">
        <w:rPr>
          <w:color w:val="000000"/>
        </w:rPr>
        <w:t xml:space="preserve">members </w:t>
      </w:r>
      <w:r w:rsidR="00BA0A11" w:rsidRPr="00096538">
        <w:rPr>
          <w:color w:val="000000"/>
        </w:rPr>
        <w:t xml:space="preserve">from </w:t>
      </w:r>
      <w:r w:rsidRPr="00096538">
        <w:rPr>
          <w:color w:val="000000"/>
        </w:rPr>
        <w:t xml:space="preserve">the Bureau and the Multidisciplinary Expert Panel and </w:t>
      </w:r>
      <w:r w:rsidRPr="00096538">
        <w:rPr>
          <w:lang w:eastAsia="nb-NO"/>
        </w:rPr>
        <w:t>experts o</w:t>
      </w:r>
      <w:r w:rsidR="00D23BB6" w:rsidRPr="00096538">
        <w:rPr>
          <w:lang w:eastAsia="nb-NO"/>
        </w:rPr>
        <w:t>n</w:t>
      </w:r>
      <w:r w:rsidRPr="00096538">
        <w:rPr>
          <w:lang w:eastAsia="nb-NO"/>
        </w:rPr>
        <w:t xml:space="preserve"> scenarios and models </w:t>
      </w:r>
      <w:r w:rsidRPr="00096538">
        <w:rPr>
          <w:color w:val="000000"/>
        </w:rPr>
        <w:t xml:space="preserve">from </w:t>
      </w:r>
      <w:r w:rsidR="00CF1920" w:rsidRPr="00096538">
        <w:rPr>
          <w:color w:val="000000"/>
        </w:rPr>
        <w:t xml:space="preserve">the </w:t>
      </w:r>
      <w:r w:rsidRPr="00096538">
        <w:rPr>
          <w:color w:val="000000"/>
        </w:rPr>
        <w:t xml:space="preserve">natural sciences, social sciences, the </w:t>
      </w:r>
      <w:r w:rsidRPr="00096538">
        <w:t>humanities</w:t>
      </w:r>
      <w:r w:rsidRPr="00096538">
        <w:rPr>
          <w:color w:val="000000"/>
        </w:rPr>
        <w:t xml:space="preserve"> and indigenous and local knowledge systems</w:t>
      </w:r>
      <w:r w:rsidRPr="00096538">
        <w:rPr>
          <w:lang w:eastAsia="nb-NO"/>
        </w:rPr>
        <w:t>.</w:t>
      </w:r>
    </w:p>
    <w:p w14:paraId="0FE49FE9" w14:textId="57FE9623" w:rsidR="00436ABF" w:rsidRPr="00096538" w:rsidRDefault="00BA0A11" w:rsidP="00FF5547">
      <w:pPr>
        <w:pStyle w:val="Normalnumber"/>
        <w:numPr>
          <w:ilvl w:val="0"/>
          <w:numId w:val="16"/>
        </w:numPr>
        <w:rPr>
          <w:lang w:eastAsia="nb-NO"/>
        </w:rPr>
      </w:pPr>
      <w:r w:rsidRPr="00096538">
        <w:rPr>
          <w:lang w:eastAsia="nb-NO"/>
        </w:rPr>
        <w:t>M</w:t>
      </w:r>
      <w:r w:rsidR="00436ABF" w:rsidRPr="00096538">
        <w:rPr>
          <w:lang w:eastAsia="nb-NO"/>
        </w:rPr>
        <w:t xml:space="preserve">embers other than </w:t>
      </w:r>
      <w:r w:rsidRPr="00096538">
        <w:rPr>
          <w:lang w:eastAsia="nb-NO"/>
        </w:rPr>
        <w:t xml:space="preserve">those </w:t>
      </w:r>
      <w:r w:rsidR="00436ABF" w:rsidRPr="00096538">
        <w:rPr>
          <w:lang w:eastAsia="nb-NO"/>
        </w:rPr>
        <w:t xml:space="preserve">from the Bureau and the Panel will be selected according to the </w:t>
      </w:r>
      <w:r w:rsidR="00436ABF" w:rsidRPr="00096538">
        <w:t>procedures</w:t>
      </w:r>
      <w:r w:rsidR="00436ABF" w:rsidRPr="00096538">
        <w:rPr>
          <w:lang w:eastAsia="nb-NO"/>
        </w:rPr>
        <w:t xml:space="preserve"> for the preparation of </w:t>
      </w:r>
      <w:r w:rsidR="00C839D8" w:rsidRPr="00096538">
        <w:rPr>
          <w:lang w:eastAsia="nb-NO"/>
        </w:rPr>
        <w:t xml:space="preserve">IPBES </w:t>
      </w:r>
      <w:r w:rsidR="00436ABF" w:rsidRPr="00096538">
        <w:rPr>
          <w:lang w:eastAsia="nb-NO"/>
        </w:rPr>
        <w:t>deliverables</w:t>
      </w:r>
      <w:r w:rsidRPr="00096538">
        <w:rPr>
          <w:lang w:eastAsia="nb-NO"/>
        </w:rPr>
        <w:t>.</w:t>
      </w:r>
      <w:r w:rsidR="007B42C5" w:rsidRPr="00096538">
        <w:rPr>
          <w:vertAlign w:val="superscript"/>
          <w:lang w:eastAsia="nb-NO"/>
        </w:rPr>
        <w:t>23</w:t>
      </w:r>
      <w:r w:rsidR="007B42C5" w:rsidRPr="00096538">
        <w:rPr>
          <w:lang w:eastAsia="nb-NO"/>
        </w:rPr>
        <w:t xml:space="preserve"> </w:t>
      </w:r>
      <w:r w:rsidR="00436ABF" w:rsidRPr="00096538">
        <w:rPr>
          <w:lang w:eastAsia="nb-NO"/>
        </w:rPr>
        <w:t>The term of office of these members is three years</w:t>
      </w:r>
      <w:r w:rsidR="00531F12" w:rsidRPr="00096538">
        <w:rPr>
          <w:lang w:eastAsia="nb-NO"/>
        </w:rPr>
        <w:t>,</w:t>
      </w:r>
      <w:r w:rsidR="00436ABF" w:rsidRPr="00096538">
        <w:rPr>
          <w:lang w:eastAsia="nb-NO"/>
        </w:rPr>
        <w:t xml:space="preserve"> with the possibility of re-election. The selection of members should reflect the need for continuity in the work of the task force.</w:t>
      </w:r>
    </w:p>
    <w:p w14:paraId="50D75A27" w14:textId="1B1F4F20" w:rsidR="00436ABF" w:rsidRPr="00096538" w:rsidRDefault="00436ABF" w:rsidP="00FF5547">
      <w:pPr>
        <w:pStyle w:val="Normalnumber"/>
        <w:numPr>
          <w:ilvl w:val="0"/>
          <w:numId w:val="16"/>
        </w:numPr>
      </w:pPr>
      <w:r w:rsidRPr="00096538">
        <w:t xml:space="preserve">At the discretion of the co-chairs of the task force and following consultation with the Bureau, a limited number of additional experts on scenarios and models and representatives of indigenous and local organizations may be invited to participate in the task force as resource persons. </w:t>
      </w:r>
    </w:p>
    <w:p w14:paraId="70AA5FF5" w14:textId="77777777" w:rsidR="00436ABF" w:rsidRPr="00096538" w:rsidRDefault="00436ABF" w:rsidP="00D3203C">
      <w:pPr>
        <w:pStyle w:val="CH2"/>
        <w:rPr>
          <w:b w:val="0"/>
        </w:rPr>
      </w:pPr>
      <w:r w:rsidRPr="00096538">
        <w:rPr>
          <w:b w:val="0"/>
        </w:rPr>
        <w:tab/>
      </w:r>
      <w:r w:rsidRPr="00096538">
        <w:rPr>
          <w:lang w:eastAsia="en-GB"/>
        </w:rPr>
        <w:t>C.</w:t>
      </w:r>
      <w:r w:rsidRPr="00096538">
        <w:rPr>
          <w:lang w:eastAsia="en-GB"/>
        </w:rPr>
        <w:tab/>
        <w:t>Modus operandi</w:t>
      </w:r>
    </w:p>
    <w:p w14:paraId="53303962" w14:textId="4E135789" w:rsidR="00436ABF" w:rsidRPr="00096538" w:rsidRDefault="00436ABF" w:rsidP="00FF5547">
      <w:pPr>
        <w:pStyle w:val="Normalnumber"/>
        <w:numPr>
          <w:ilvl w:val="0"/>
          <w:numId w:val="16"/>
        </w:numPr>
      </w:pPr>
      <w:r w:rsidRPr="00096538">
        <w:rPr>
          <w:rFonts w:eastAsia="SimSun"/>
          <w:lang w:eastAsia="zh-CN"/>
        </w:rPr>
        <w:t xml:space="preserve">The task force will be </w:t>
      </w:r>
      <w:r w:rsidR="00D23BB6" w:rsidRPr="00096538">
        <w:rPr>
          <w:rFonts w:eastAsia="SimSun"/>
          <w:lang w:eastAsia="zh-CN"/>
        </w:rPr>
        <w:t>co-</w:t>
      </w:r>
      <w:r w:rsidRPr="00096538">
        <w:rPr>
          <w:rFonts w:eastAsia="SimSun"/>
          <w:lang w:eastAsia="zh-CN"/>
        </w:rPr>
        <w:t xml:space="preserve">chaired by a member of the Multidisciplinary Expert Panel or the Bureau </w:t>
      </w:r>
      <w:r w:rsidR="00D23BB6" w:rsidRPr="00096538">
        <w:rPr>
          <w:rFonts w:eastAsia="SimSun"/>
          <w:lang w:eastAsia="zh-CN"/>
        </w:rPr>
        <w:t>and</w:t>
      </w:r>
      <w:r w:rsidRPr="00096538">
        <w:rPr>
          <w:rFonts w:eastAsia="SimSun"/>
          <w:lang w:eastAsia="zh-CN"/>
        </w:rPr>
        <w:t xml:space="preserve"> </w:t>
      </w:r>
      <w:r w:rsidR="00422214" w:rsidRPr="00096538">
        <w:rPr>
          <w:rFonts w:eastAsia="SimSun"/>
          <w:lang w:eastAsia="zh-CN"/>
        </w:rPr>
        <w:t>an</w:t>
      </w:r>
      <w:r w:rsidRPr="00096538">
        <w:rPr>
          <w:rFonts w:eastAsia="SimSun"/>
          <w:lang w:eastAsia="zh-CN"/>
        </w:rPr>
        <w:t xml:space="preserve"> expert</w:t>
      </w:r>
      <w:r w:rsidR="00E87B9C" w:rsidRPr="00096538">
        <w:rPr>
          <w:rFonts w:eastAsia="SimSun"/>
          <w:lang w:eastAsia="zh-CN"/>
        </w:rPr>
        <w:t xml:space="preserve"> member</w:t>
      </w:r>
      <w:r w:rsidRPr="00096538">
        <w:rPr>
          <w:rFonts w:eastAsia="SimSun"/>
          <w:lang w:eastAsia="zh-CN"/>
        </w:rPr>
        <w:t>. The task force will work through face-to-face meetings, web-</w:t>
      </w:r>
      <w:r w:rsidRPr="00096538">
        <w:t>based</w:t>
      </w:r>
      <w:r w:rsidRPr="00096538">
        <w:rPr>
          <w:rFonts w:eastAsia="SimSun"/>
          <w:lang w:eastAsia="zh-CN"/>
        </w:rPr>
        <w:t xml:space="preserve"> meetings and other electronic interactions. Products of the task force will be reviewed by the Panel and the Bureau and forwarded to the Plenary for its information and consideration, as appropriate.</w:t>
      </w:r>
      <w:r w:rsidRPr="00096538">
        <w:t xml:space="preserve"> </w:t>
      </w:r>
    </w:p>
    <w:p w14:paraId="2284322B" w14:textId="5711F869" w:rsidR="00D36C16" w:rsidRPr="00096538" w:rsidRDefault="00D36C16" w:rsidP="00FF5547">
      <w:pPr>
        <w:pStyle w:val="Normalnumber"/>
        <w:numPr>
          <w:ilvl w:val="0"/>
          <w:numId w:val="16"/>
        </w:numPr>
        <w:rPr>
          <w:lang w:eastAsia="nb-NO"/>
        </w:rPr>
      </w:pPr>
      <w:r w:rsidRPr="00096538">
        <w:rPr>
          <w:lang w:eastAsia="nb-NO"/>
        </w:rPr>
        <w:t xml:space="preserve">The task force </w:t>
      </w:r>
      <w:r w:rsidRPr="00096538">
        <w:t>will</w:t>
      </w:r>
      <w:r w:rsidRPr="00096538">
        <w:rPr>
          <w:lang w:eastAsia="nb-NO"/>
        </w:rPr>
        <w:t xml:space="preserve"> be supported by the secretariat </w:t>
      </w:r>
      <w:r w:rsidR="00731852" w:rsidRPr="00096538">
        <w:rPr>
          <w:lang w:eastAsia="nb-NO"/>
        </w:rPr>
        <w:t xml:space="preserve">including </w:t>
      </w:r>
      <w:r w:rsidRPr="00096538">
        <w:rPr>
          <w:lang w:eastAsia="nb-NO"/>
        </w:rPr>
        <w:t>a dedicated technical support unit.</w:t>
      </w:r>
    </w:p>
    <w:p w14:paraId="74FF548D" w14:textId="75093C30" w:rsidR="00436ABF" w:rsidRPr="00096538" w:rsidRDefault="00D3203C" w:rsidP="00D3203C">
      <w:pPr>
        <w:pStyle w:val="CH1"/>
      </w:pPr>
      <w:r w:rsidRPr="00096538">
        <w:tab/>
        <w:t>VI.</w:t>
      </w:r>
      <w:r w:rsidRPr="00096538">
        <w:tab/>
      </w:r>
      <w:r w:rsidR="00436ABF" w:rsidRPr="00096538">
        <w:t>Terms of reference for the task force on policy tools and methodologies</w:t>
      </w:r>
    </w:p>
    <w:p w14:paraId="025BA5BB" w14:textId="77777777" w:rsidR="00436ABF" w:rsidRPr="00096538" w:rsidRDefault="00436ABF" w:rsidP="00D3203C">
      <w:pPr>
        <w:pStyle w:val="CH2"/>
        <w:rPr>
          <w:b w:val="0"/>
        </w:rPr>
      </w:pPr>
      <w:r w:rsidRPr="00096538">
        <w:rPr>
          <w:b w:val="0"/>
        </w:rPr>
        <w:tab/>
      </w:r>
      <w:r w:rsidRPr="00096538">
        <w:rPr>
          <w:lang w:eastAsia="en-GB"/>
        </w:rPr>
        <w:t>A.</w:t>
      </w:r>
      <w:r w:rsidRPr="00096538">
        <w:rPr>
          <w:lang w:eastAsia="en-GB"/>
        </w:rPr>
        <w:tab/>
        <w:t>Responsibilities of the task force</w:t>
      </w:r>
    </w:p>
    <w:p w14:paraId="10F197D5" w14:textId="6773C595" w:rsidR="00436ABF" w:rsidRPr="00096538" w:rsidRDefault="00436ABF" w:rsidP="00FF5547">
      <w:pPr>
        <w:pStyle w:val="Normalnumber"/>
        <w:numPr>
          <w:ilvl w:val="0"/>
          <w:numId w:val="16"/>
        </w:numPr>
      </w:pPr>
      <w:r w:rsidRPr="00096538">
        <w:t>The task force on policy tools and methodologies will oversee and take part in the implementation of deliverable 4a of the work programme up to 2030, “Advanced work on policy tools and methodologies”, and act in accordance with relevant decisions by the Plenary and its subsidiary bodies, including by building on lessons learned in the implementation of deliverable 4c of the first work programme and by:</w:t>
      </w:r>
    </w:p>
    <w:p w14:paraId="1F5A6FE5" w14:textId="6A556AD4" w:rsidR="00436ABF" w:rsidRPr="00096538" w:rsidRDefault="00436ABF" w:rsidP="00FF5547">
      <w:pPr>
        <w:pStyle w:val="Normalnumber"/>
        <w:numPr>
          <w:ilvl w:val="1"/>
          <w:numId w:val="16"/>
        </w:numPr>
      </w:pPr>
      <w:r w:rsidRPr="00096538">
        <w:t xml:space="preserve">Overseeing the development of content for the </w:t>
      </w:r>
      <w:r w:rsidR="00C839D8" w:rsidRPr="00096538">
        <w:t xml:space="preserve">IPBES </w:t>
      </w:r>
      <w:r w:rsidRPr="00096538">
        <w:t>policy support web portal</w:t>
      </w:r>
      <w:r w:rsidR="00C839D8" w:rsidRPr="00096538">
        <w:t xml:space="preserve"> and</w:t>
      </w:r>
      <w:r w:rsidR="00422214" w:rsidRPr="00096538">
        <w:t xml:space="preserve"> </w:t>
      </w:r>
      <w:r w:rsidR="00E87B9C" w:rsidRPr="00096538">
        <w:t xml:space="preserve">support to </w:t>
      </w:r>
      <w:r w:rsidRPr="00096538">
        <w:t>the use of the portal by Governments and stakeholders and ensuring that policy instruments and support tools identified in IPBES assessments</w:t>
      </w:r>
      <w:r w:rsidR="00422214" w:rsidRPr="00096538">
        <w:t xml:space="preserve"> </w:t>
      </w:r>
      <w:r w:rsidRPr="00096538">
        <w:t>are featured on the portal and accessible to decision makers</w:t>
      </w:r>
      <w:r w:rsidR="008B53F7" w:rsidRPr="00096538">
        <w:t>;</w:t>
      </w:r>
    </w:p>
    <w:p w14:paraId="6B83606E" w14:textId="69F04202" w:rsidR="00436ABF" w:rsidRPr="00096538" w:rsidRDefault="00436ABF" w:rsidP="00FF5547">
      <w:pPr>
        <w:pStyle w:val="Normalnumber"/>
        <w:numPr>
          <w:ilvl w:val="1"/>
          <w:numId w:val="16"/>
        </w:numPr>
      </w:pPr>
      <w:r w:rsidRPr="00096538">
        <w:t xml:space="preserve">Catalysing the further development of policy instruments, support tools and good practices to fill gaps identified in </w:t>
      </w:r>
      <w:r w:rsidR="00DB20B9" w:rsidRPr="00096538">
        <w:t xml:space="preserve">IPBES </w:t>
      </w:r>
      <w:r w:rsidRPr="00096538">
        <w:t>assessments.</w:t>
      </w:r>
    </w:p>
    <w:p w14:paraId="2A175DAA" w14:textId="77777777" w:rsidR="00436ABF" w:rsidRPr="00096538" w:rsidRDefault="00436ABF" w:rsidP="00D3203C">
      <w:pPr>
        <w:pStyle w:val="CH2"/>
        <w:rPr>
          <w:b w:val="0"/>
        </w:rPr>
      </w:pPr>
      <w:r w:rsidRPr="00096538">
        <w:rPr>
          <w:b w:val="0"/>
        </w:rPr>
        <w:tab/>
      </w:r>
      <w:r w:rsidRPr="00096538">
        <w:rPr>
          <w:lang w:eastAsia="en-GB"/>
        </w:rPr>
        <w:t>B.</w:t>
      </w:r>
      <w:r w:rsidRPr="00096538">
        <w:rPr>
          <w:lang w:eastAsia="en-GB"/>
        </w:rPr>
        <w:tab/>
        <w:t>Membership of the task force</w:t>
      </w:r>
    </w:p>
    <w:p w14:paraId="5D71066B" w14:textId="4FEA30AD" w:rsidR="00436ABF" w:rsidRPr="00096538" w:rsidRDefault="00436ABF" w:rsidP="00FF5547">
      <w:pPr>
        <w:pStyle w:val="Normalnumber"/>
        <w:numPr>
          <w:ilvl w:val="0"/>
          <w:numId w:val="16"/>
        </w:numPr>
        <w:rPr>
          <w:lang w:eastAsia="nb-NO"/>
        </w:rPr>
      </w:pPr>
      <w:r w:rsidRPr="00096538">
        <w:rPr>
          <w:lang w:eastAsia="nb-NO"/>
        </w:rPr>
        <w:t xml:space="preserve">The task force will comprise up to 14 members covering the five United Nations regions, including: </w:t>
      </w:r>
      <w:r w:rsidR="0066345A" w:rsidRPr="00096538">
        <w:rPr>
          <w:lang w:eastAsia="nb-NO"/>
        </w:rPr>
        <w:t>(</w:t>
      </w:r>
      <w:r w:rsidRPr="00096538">
        <w:rPr>
          <w:lang w:eastAsia="nb-NO"/>
        </w:rPr>
        <w:t xml:space="preserve">a) up to </w:t>
      </w:r>
      <w:r w:rsidR="00C4520E" w:rsidRPr="00096538">
        <w:rPr>
          <w:lang w:eastAsia="nb-NO"/>
        </w:rPr>
        <w:t xml:space="preserve">4 </w:t>
      </w:r>
      <w:r w:rsidRPr="00096538">
        <w:rPr>
          <w:lang w:eastAsia="nb-NO"/>
        </w:rPr>
        <w:t xml:space="preserve">members </w:t>
      </w:r>
      <w:r w:rsidR="005A3CAE" w:rsidRPr="00096538">
        <w:rPr>
          <w:lang w:eastAsia="nb-NO"/>
        </w:rPr>
        <w:t xml:space="preserve">of </w:t>
      </w:r>
      <w:r w:rsidRPr="00096538">
        <w:rPr>
          <w:lang w:eastAsia="nb-NO"/>
        </w:rPr>
        <w:t xml:space="preserve">the Bureau and the Multidisciplinary Expert Panel; </w:t>
      </w:r>
      <w:r w:rsidR="0066345A" w:rsidRPr="00096538">
        <w:rPr>
          <w:lang w:eastAsia="nb-NO"/>
        </w:rPr>
        <w:t>(</w:t>
      </w:r>
      <w:r w:rsidRPr="00096538">
        <w:rPr>
          <w:lang w:eastAsia="nb-NO"/>
        </w:rPr>
        <w:t>b)</w:t>
      </w:r>
      <w:r w:rsidR="00DB20B9" w:rsidRPr="00096538">
        <w:rPr>
          <w:lang w:eastAsia="nb-NO"/>
        </w:rPr>
        <w:t> </w:t>
      </w:r>
      <w:r w:rsidRPr="00096538">
        <w:t xml:space="preserve">members of expert groups of ongoing </w:t>
      </w:r>
      <w:r w:rsidR="00DB20B9" w:rsidRPr="00096538">
        <w:t xml:space="preserve">IPBES </w:t>
      </w:r>
      <w:r w:rsidRPr="00096538">
        <w:t>assessments and of other relevant task forces</w:t>
      </w:r>
      <w:r w:rsidRPr="00096538">
        <w:rPr>
          <w:lang w:eastAsia="nb-NO"/>
        </w:rPr>
        <w:t xml:space="preserve">; </w:t>
      </w:r>
      <w:r w:rsidR="0066345A" w:rsidRPr="00096538">
        <w:rPr>
          <w:lang w:eastAsia="nb-NO"/>
        </w:rPr>
        <w:t>(</w:t>
      </w:r>
      <w:r w:rsidRPr="00096538">
        <w:rPr>
          <w:lang w:eastAsia="nb-NO"/>
        </w:rPr>
        <w:t>c)</w:t>
      </w:r>
      <w:r w:rsidR="00DB20B9" w:rsidRPr="00096538">
        <w:rPr>
          <w:lang w:eastAsia="nb-NO"/>
        </w:rPr>
        <w:t> </w:t>
      </w:r>
      <w:r w:rsidR="00FE03B6" w:rsidRPr="00096538">
        <w:rPr>
          <w:lang w:eastAsia="nb-NO"/>
        </w:rPr>
        <w:t xml:space="preserve">representatives of qualified national, regional and international scientific organizations, centres of excellence and institutions, including experts on indigenous and local knowledge, </w:t>
      </w:r>
      <w:r w:rsidR="005A3CAE" w:rsidRPr="00096538">
        <w:rPr>
          <w:lang w:eastAsia="nb-NO"/>
        </w:rPr>
        <w:t xml:space="preserve">known for their work and expertise </w:t>
      </w:r>
      <w:r w:rsidR="00FE03B6" w:rsidRPr="00096538">
        <w:rPr>
          <w:lang w:eastAsia="nb-NO"/>
        </w:rPr>
        <w:t>on issues related to the mandate of the task force</w:t>
      </w:r>
      <w:r w:rsidRPr="00096538">
        <w:rPr>
          <w:lang w:eastAsia="nb-NO"/>
        </w:rPr>
        <w:t xml:space="preserve">; </w:t>
      </w:r>
      <w:r w:rsidR="0066345A" w:rsidRPr="00096538">
        <w:rPr>
          <w:lang w:eastAsia="nb-NO"/>
        </w:rPr>
        <w:t>(</w:t>
      </w:r>
      <w:r w:rsidRPr="00096538">
        <w:rPr>
          <w:lang w:eastAsia="nb-NO"/>
        </w:rPr>
        <w:t xml:space="preserve">d) individual experts with practical experience in policy </w:t>
      </w:r>
      <w:r w:rsidRPr="00096538">
        <w:t>formulation</w:t>
      </w:r>
      <w:r w:rsidRPr="00096538">
        <w:rPr>
          <w:lang w:eastAsia="nb-NO"/>
        </w:rPr>
        <w:t xml:space="preserve"> and implementation; and </w:t>
      </w:r>
      <w:r w:rsidR="0066345A" w:rsidRPr="00096538">
        <w:rPr>
          <w:lang w:eastAsia="nb-NO"/>
        </w:rPr>
        <w:t>(</w:t>
      </w:r>
      <w:r w:rsidRPr="00096538">
        <w:rPr>
          <w:lang w:eastAsia="nb-NO"/>
        </w:rPr>
        <w:t>e) recogni</w:t>
      </w:r>
      <w:r w:rsidR="00DB20B9" w:rsidRPr="00096538">
        <w:rPr>
          <w:lang w:eastAsia="nb-NO"/>
        </w:rPr>
        <w:t>z</w:t>
      </w:r>
      <w:r w:rsidRPr="00096538">
        <w:rPr>
          <w:lang w:eastAsia="nb-NO"/>
        </w:rPr>
        <w:t>ed individual experts on matters related to the mandate of the task force</w:t>
      </w:r>
      <w:r w:rsidR="005A3CAE" w:rsidRPr="00096538">
        <w:rPr>
          <w:lang w:eastAsia="nb-NO"/>
        </w:rPr>
        <w:t>.</w:t>
      </w:r>
      <w:r w:rsidRPr="00096538">
        <w:rPr>
          <w:lang w:eastAsia="nb-NO"/>
        </w:rPr>
        <w:t xml:space="preserve"> </w:t>
      </w:r>
    </w:p>
    <w:p w14:paraId="54101189" w14:textId="5CD2A05E" w:rsidR="00436ABF" w:rsidRPr="00096538" w:rsidRDefault="005A3CAE" w:rsidP="00FF5547">
      <w:pPr>
        <w:pStyle w:val="Normalnumber"/>
        <w:numPr>
          <w:ilvl w:val="0"/>
          <w:numId w:val="16"/>
        </w:numPr>
        <w:rPr>
          <w:lang w:eastAsia="nb-NO"/>
        </w:rPr>
      </w:pPr>
      <w:r w:rsidRPr="00096538">
        <w:rPr>
          <w:lang w:eastAsia="nb-NO"/>
        </w:rPr>
        <w:t>M</w:t>
      </w:r>
      <w:r w:rsidR="00436ABF" w:rsidRPr="00096538">
        <w:rPr>
          <w:lang w:eastAsia="nb-NO"/>
        </w:rPr>
        <w:t xml:space="preserve">embers other than </w:t>
      </w:r>
      <w:r w:rsidRPr="00096538">
        <w:rPr>
          <w:lang w:eastAsia="nb-NO"/>
        </w:rPr>
        <w:t xml:space="preserve">those </w:t>
      </w:r>
      <w:r w:rsidR="00436ABF" w:rsidRPr="00096538">
        <w:rPr>
          <w:lang w:eastAsia="nb-NO"/>
        </w:rPr>
        <w:t xml:space="preserve">from the Bureau and the Multidisciplinary Expert Panel will be selected according to the </w:t>
      </w:r>
      <w:r w:rsidR="00436ABF" w:rsidRPr="00096538">
        <w:t>procedures</w:t>
      </w:r>
      <w:r w:rsidR="00436ABF" w:rsidRPr="00096538">
        <w:rPr>
          <w:lang w:eastAsia="nb-NO"/>
        </w:rPr>
        <w:t xml:space="preserve"> for the preparation of </w:t>
      </w:r>
      <w:r w:rsidR="00DB20B9" w:rsidRPr="00096538">
        <w:rPr>
          <w:lang w:eastAsia="nb-NO"/>
        </w:rPr>
        <w:t xml:space="preserve">IPBES </w:t>
      </w:r>
      <w:r w:rsidR="00436ABF" w:rsidRPr="00096538">
        <w:rPr>
          <w:lang w:eastAsia="nb-NO"/>
        </w:rPr>
        <w:t>deliverables</w:t>
      </w:r>
      <w:r w:rsidR="00BA0A11" w:rsidRPr="00096538">
        <w:rPr>
          <w:lang w:eastAsia="nb-NO"/>
        </w:rPr>
        <w:t>.</w:t>
      </w:r>
      <w:r w:rsidR="007B42C5" w:rsidRPr="00096538">
        <w:rPr>
          <w:vertAlign w:val="superscript"/>
          <w:lang w:eastAsia="nb-NO"/>
        </w:rPr>
        <w:t>23</w:t>
      </w:r>
      <w:r w:rsidR="00436ABF" w:rsidRPr="00096538">
        <w:rPr>
          <w:lang w:eastAsia="nb-NO"/>
        </w:rPr>
        <w:t xml:space="preserve"> The term of office of these members is three years</w:t>
      </w:r>
      <w:r w:rsidRPr="00096538">
        <w:rPr>
          <w:lang w:eastAsia="nb-NO"/>
        </w:rPr>
        <w:t>,</w:t>
      </w:r>
      <w:r w:rsidR="00436ABF" w:rsidRPr="00096538">
        <w:rPr>
          <w:lang w:eastAsia="nb-NO"/>
        </w:rPr>
        <w:t xml:space="preserve"> with the possibility of re-election. The selection of members should reflect the need for continuity in the work of the task force.</w:t>
      </w:r>
    </w:p>
    <w:p w14:paraId="077D865F" w14:textId="2709412D" w:rsidR="00436ABF" w:rsidRPr="00096538" w:rsidRDefault="00436ABF" w:rsidP="00FF5547">
      <w:pPr>
        <w:pStyle w:val="Normalnumber"/>
        <w:numPr>
          <w:ilvl w:val="0"/>
          <w:numId w:val="16"/>
        </w:numPr>
      </w:pPr>
      <w:r w:rsidRPr="00096538">
        <w:t xml:space="preserve">At the discretion of the co-chairs of the task force and following consultation with the Bureau, a limited number of additional experts on </w:t>
      </w:r>
      <w:r w:rsidR="00C317FE" w:rsidRPr="00096538">
        <w:t xml:space="preserve">policy </w:t>
      </w:r>
      <w:r w:rsidR="00BB2870" w:rsidRPr="00096538">
        <w:t>tools and methodologies</w:t>
      </w:r>
      <w:r w:rsidRPr="00096538">
        <w:t xml:space="preserve"> and representatives of indigenous and local organizations may be invited to participate in the task force as resource persons. </w:t>
      </w:r>
    </w:p>
    <w:p w14:paraId="75989691" w14:textId="77777777" w:rsidR="00436ABF" w:rsidRPr="00096538" w:rsidRDefault="00436ABF" w:rsidP="00D3203C">
      <w:pPr>
        <w:pStyle w:val="CH2"/>
        <w:rPr>
          <w:b w:val="0"/>
        </w:rPr>
      </w:pPr>
      <w:r w:rsidRPr="00096538">
        <w:rPr>
          <w:b w:val="0"/>
        </w:rPr>
        <w:tab/>
      </w:r>
      <w:r w:rsidRPr="00096538">
        <w:rPr>
          <w:lang w:eastAsia="en-GB"/>
        </w:rPr>
        <w:t>C.</w:t>
      </w:r>
      <w:r w:rsidRPr="00096538">
        <w:rPr>
          <w:lang w:eastAsia="en-GB"/>
        </w:rPr>
        <w:tab/>
        <w:t>Modus operandi</w:t>
      </w:r>
    </w:p>
    <w:p w14:paraId="79D53162" w14:textId="29161F9C" w:rsidR="00436ABF" w:rsidRPr="00096538" w:rsidRDefault="00436ABF" w:rsidP="00FF5547">
      <w:pPr>
        <w:pStyle w:val="Normalnumber"/>
        <w:numPr>
          <w:ilvl w:val="0"/>
          <w:numId w:val="16"/>
        </w:numPr>
      </w:pPr>
      <w:r w:rsidRPr="00096538">
        <w:rPr>
          <w:rFonts w:eastAsia="SimSun"/>
          <w:lang w:eastAsia="zh-CN"/>
        </w:rPr>
        <w:t xml:space="preserve">The task force will be chaired by members of the Multidisciplinary Expert Panel and/or the Bureau. The task force will work through face-to-face meetings, web-based meetings and other electronic </w:t>
      </w:r>
      <w:r w:rsidRPr="00096538">
        <w:t>interactions</w:t>
      </w:r>
      <w:r w:rsidRPr="00096538">
        <w:rPr>
          <w:rFonts w:eastAsia="SimSun"/>
          <w:lang w:eastAsia="zh-CN"/>
        </w:rPr>
        <w:t>. Products of the task force will be reviewed by the Panel and the Bureau and forwarded to the Plenary for its information and consideration, as appropriate.</w:t>
      </w:r>
      <w:r w:rsidRPr="00096538">
        <w:t xml:space="preserve"> </w:t>
      </w:r>
    </w:p>
    <w:p w14:paraId="44855CCF" w14:textId="50C7695B" w:rsidR="00D36C16" w:rsidRPr="00096538" w:rsidRDefault="00D36C16" w:rsidP="00FF5547">
      <w:pPr>
        <w:pStyle w:val="Normalnumber"/>
        <w:numPr>
          <w:ilvl w:val="0"/>
          <w:numId w:val="16"/>
        </w:numPr>
        <w:rPr>
          <w:lang w:eastAsia="nb-NO"/>
        </w:rPr>
      </w:pPr>
      <w:r w:rsidRPr="00096538">
        <w:rPr>
          <w:lang w:eastAsia="nb-NO"/>
        </w:rPr>
        <w:t xml:space="preserve">The </w:t>
      </w:r>
      <w:r w:rsidRPr="00096538">
        <w:t>task</w:t>
      </w:r>
      <w:r w:rsidRPr="00096538">
        <w:rPr>
          <w:lang w:eastAsia="nb-NO"/>
        </w:rPr>
        <w:t xml:space="preserve"> force will be supported by the secretariat </w:t>
      </w:r>
      <w:r w:rsidR="00731852" w:rsidRPr="00096538">
        <w:rPr>
          <w:lang w:eastAsia="nb-NO"/>
        </w:rPr>
        <w:t>including</w:t>
      </w:r>
      <w:r w:rsidRPr="00096538">
        <w:rPr>
          <w:lang w:eastAsia="nb-NO"/>
        </w:rPr>
        <w:t xml:space="preserve"> a dedicated technical support unit.</w:t>
      </w:r>
    </w:p>
    <w:p w14:paraId="79513725" w14:textId="77777777" w:rsidR="00436ABF" w:rsidRPr="00096538" w:rsidRDefault="00436ABF" w:rsidP="00436ABF">
      <w:pPr>
        <w:rPr>
          <w:rFonts w:ascii="Times New Roman" w:hAnsi="Times New Roman" w:cs="Times New Roman"/>
          <w:lang w:val="en-GB"/>
        </w:rPr>
      </w:pPr>
    </w:p>
    <w:p w14:paraId="47468704" w14:textId="77777777" w:rsidR="00750F10" w:rsidRPr="00096538" w:rsidRDefault="00750F10">
      <w:pPr>
        <w:rPr>
          <w:rFonts w:ascii="Times New Roman" w:eastAsia="Times New Roman" w:hAnsi="Times New Roman" w:cs="Times New Roman"/>
          <w:b/>
          <w:bCs/>
          <w:sz w:val="28"/>
          <w:lang w:val="en-GB" w:bidi="ar-SA"/>
        </w:rPr>
      </w:pPr>
      <w:r w:rsidRPr="00096538">
        <w:rPr>
          <w:lang w:val="en-GB"/>
        </w:rPr>
        <w:br w:type="page"/>
      </w:r>
    </w:p>
    <w:p w14:paraId="0EC4C9D5" w14:textId="35458686" w:rsidR="00ED37A6" w:rsidRPr="00096538" w:rsidRDefault="00436ABF" w:rsidP="00D3203C">
      <w:pPr>
        <w:pStyle w:val="ZZAnxheader"/>
        <w:rPr>
          <w:sz w:val="24"/>
          <w:szCs w:val="24"/>
        </w:rPr>
      </w:pPr>
      <w:r w:rsidRPr="00096538">
        <w:rPr>
          <w:sz w:val="24"/>
          <w:szCs w:val="24"/>
        </w:rPr>
        <w:t>A</w:t>
      </w:r>
      <w:r w:rsidR="00ED37A6" w:rsidRPr="00096538">
        <w:rPr>
          <w:sz w:val="24"/>
          <w:szCs w:val="24"/>
        </w:rPr>
        <w:t xml:space="preserve">ppendix II </w:t>
      </w:r>
    </w:p>
    <w:p w14:paraId="70482B0A" w14:textId="569C8641" w:rsidR="00ED37A6" w:rsidRPr="00096538" w:rsidRDefault="00ED37A6" w:rsidP="00D3203C">
      <w:pPr>
        <w:pStyle w:val="ZZAnxtitle"/>
      </w:pPr>
      <w:r w:rsidRPr="00096538">
        <w:t xml:space="preserve">Initial scoping </w:t>
      </w:r>
      <w:r w:rsidR="00331E44" w:rsidRPr="00096538">
        <w:t xml:space="preserve">reports </w:t>
      </w:r>
      <w:r w:rsidRPr="00096538">
        <w:t xml:space="preserve">for </w:t>
      </w:r>
      <w:r w:rsidR="00331E44" w:rsidRPr="00096538">
        <w:t xml:space="preserve">the </w:t>
      </w:r>
      <w:r w:rsidRPr="00096538">
        <w:t xml:space="preserve">deliverables under objective 1 </w:t>
      </w:r>
    </w:p>
    <w:p w14:paraId="1B6ECC98" w14:textId="37C15EBB" w:rsidR="00ED37A6" w:rsidRPr="00096538" w:rsidRDefault="00331E44" w:rsidP="00FF5547">
      <w:pPr>
        <w:pStyle w:val="Normalnumber"/>
        <w:numPr>
          <w:ilvl w:val="0"/>
          <w:numId w:val="17"/>
        </w:numPr>
      </w:pPr>
      <w:r w:rsidRPr="00096538">
        <w:t xml:space="preserve">The </w:t>
      </w:r>
      <w:r w:rsidR="00ED37A6" w:rsidRPr="00096538">
        <w:t>seven assessment</w:t>
      </w:r>
      <w:r w:rsidR="007731D0" w:rsidRPr="00096538">
        <w:t xml:space="preserve"> report</w:t>
      </w:r>
      <w:r w:rsidR="00ED37A6" w:rsidRPr="00096538">
        <w:t>s</w:t>
      </w:r>
      <w:r w:rsidR="00ED37A6" w:rsidRPr="00096538">
        <w:rPr>
          <w:rStyle w:val="FootnoteReference"/>
        </w:rPr>
        <w:footnoteReference w:id="30"/>
      </w:r>
      <w:r w:rsidR="00ED37A6" w:rsidRPr="00096538">
        <w:t xml:space="preserve"> </w:t>
      </w:r>
      <w:r w:rsidRPr="00096538">
        <w:t xml:space="preserve">approved by the Plenary under the first work programme were </w:t>
      </w:r>
      <w:r w:rsidR="00ED37A6" w:rsidRPr="00096538">
        <w:t xml:space="preserve">prepared </w:t>
      </w:r>
      <w:r w:rsidR="006B5063" w:rsidRPr="00096538">
        <w:t xml:space="preserve">in accordance with </w:t>
      </w:r>
      <w:r w:rsidR="00ED37A6" w:rsidRPr="00096538">
        <w:t>the procedures for the preparation of deliverables set out in annex I to decision IPBES</w:t>
      </w:r>
      <w:r w:rsidR="00E67DC1" w:rsidRPr="00096538">
        <w:noBreakHyphen/>
      </w:r>
      <w:r w:rsidR="00ED37A6" w:rsidRPr="00096538">
        <w:t>3/3</w:t>
      </w:r>
      <w:r w:rsidR="00BB2870" w:rsidRPr="00096538">
        <w:t>, and</w:t>
      </w:r>
      <w:r w:rsidR="00ED37A6" w:rsidRPr="00096538">
        <w:t xml:space="preserve"> </w:t>
      </w:r>
      <w:r w:rsidR="00BB2870" w:rsidRPr="00096538">
        <w:t>i</w:t>
      </w:r>
      <w:r w:rsidR="00ED37A6" w:rsidRPr="00096538">
        <w:t>t is expected that th</w:t>
      </w:r>
      <w:r w:rsidR="006B5063" w:rsidRPr="00096538">
        <w:t>o</w:t>
      </w:r>
      <w:r w:rsidR="00ED37A6" w:rsidRPr="00096538">
        <w:t xml:space="preserve">se procedures </w:t>
      </w:r>
      <w:r w:rsidR="00E67DC1" w:rsidRPr="00096538">
        <w:t xml:space="preserve">will </w:t>
      </w:r>
      <w:r w:rsidR="00BB2870" w:rsidRPr="00096538">
        <w:t>continue to</w:t>
      </w:r>
      <w:r w:rsidR="00ED37A6" w:rsidRPr="00096538">
        <w:t xml:space="preserve"> govern the </w:t>
      </w:r>
      <w:r w:rsidR="006B5063" w:rsidRPr="00096538">
        <w:t xml:space="preserve">undertaking </w:t>
      </w:r>
      <w:r w:rsidR="00ED37A6" w:rsidRPr="00096538">
        <w:t xml:space="preserve">of assessments </w:t>
      </w:r>
      <w:r w:rsidR="00E67DC1" w:rsidRPr="00096538">
        <w:t xml:space="preserve">under </w:t>
      </w:r>
      <w:r w:rsidR="00ED37A6" w:rsidRPr="00096538">
        <w:t>th</w:t>
      </w:r>
      <w:r w:rsidR="00E67DC1" w:rsidRPr="00096538">
        <w:t>e</w:t>
      </w:r>
      <w:r w:rsidR="00ED37A6" w:rsidRPr="00096538">
        <w:t xml:space="preserve"> work programme up to 2030. The Plenary</w:t>
      </w:r>
      <w:r w:rsidR="006B5063" w:rsidRPr="00096538">
        <w:t xml:space="preserve"> may wish, however</w:t>
      </w:r>
      <w:r w:rsidR="00ED37A6" w:rsidRPr="00096538">
        <w:t>, when deciding on the undertaking of a specific assessment</w:t>
      </w:r>
      <w:r w:rsidR="00C674D7" w:rsidRPr="00096538">
        <w:t>,</w:t>
      </w:r>
      <w:r w:rsidR="00B87E70" w:rsidRPr="00096538">
        <w:t xml:space="preserve"> as set out in this appendix</w:t>
      </w:r>
      <w:r w:rsidR="00ED37A6" w:rsidRPr="00096538">
        <w:t>,</w:t>
      </w:r>
      <w:r w:rsidR="006B5063" w:rsidRPr="00096538">
        <w:t xml:space="preserve"> </w:t>
      </w:r>
      <w:r w:rsidR="00ED37A6" w:rsidRPr="00096538">
        <w:t xml:space="preserve">to use its discretion to </w:t>
      </w:r>
      <w:r w:rsidR="006B5063" w:rsidRPr="00096538">
        <w:t xml:space="preserve">provide </w:t>
      </w:r>
      <w:r w:rsidR="00ED37A6" w:rsidRPr="00096538">
        <w:t xml:space="preserve">further guidance, </w:t>
      </w:r>
      <w:r w:rsidR="004D22B5" w:rsidRPr="00096538">
        <w:t>such as</w:t>
      </w:r>
      <w:r w:rsidR="00ED37A6" w:rsidRPr="00096538">
        <w:t xml:space="preserve"> on </w:t>
      </w:r>
      <w:r w:rsidR="004D22B5" w:rsidRPr="00096538">
        <w:t xml:space="preserve">the </w:t>
      </w:r>
      <w:r w:rsidR="00ED37A6" w:rsidRPr="00096538">
        <w:t>additional review period for the summary for policymakers suggested by Governments at the sixth session of the Plenary and during the meeting of IPBES national focal points in 2018.</w:t>
      </w:r>
    </w:p>
    <w:p w14:paraId="04ABB365" w14:textId="3564ADF5" w:rsidR="00ED37A6" w:rsidRPr="00096538" w:rsidRDefault="00ED37A6" w:rsidP="00FF5547">
      <w:pPr>
        <w:pStyle w:val="Normalnumber"/>
        <w:numPr>
          <w:ilvl w:val="0"/>
          <w:numId w:val="17"/>
        </w:numPr>
      </w:pPr>
      <w:r w:rsidRPr="00096538">
        <w:t xml:space="preserve">This appendix should be read together with document IPBES/7/6/Add.1, which provides a rationale for the prioritization of the assessment themes, and document IPBES/7/INF/21, which provides a summary of all requests, inputs and suggestions </w:t>
      </w:r>
      <w:r w:rsidR="00E67DC1" w:rsidRPr="00096538">
        <w:t xml:space="preserve">received by the secretariat regarding </w:t>
      </w:r>
      <w:r w:rsidRPr="00096538">
        <w:t xml:space="preserve">short-time priorities and longer-term strategic needs. </w:t>
      </w:r>
    </w:p>
    <w:p w14:paraId="4A0DEACE" w14:textId="272B997C" w:rsidR="00ED37A6" w:rsidRPr="00096538" w:rsidRDefault="00ED37A6" w:rsidP="00ED37A6">
      <w:pPr>
        <w:pStyle w:val="CH1"/>
        <w:rPr>
          <w:rFonts w:eastAsiaTheme="majorEastAsia"/>
        </w:rPr>
      </w:pPr>
      <w:r w:rsidRPr="00096538">
        <w:rPr>
          <w:rFonts w:eastAsiaTheme="majorEastAsia"/>
        </w:rPr>
        <w:tab/>
        <w:t>I.</w:t>
      </w:r>
      <w:r w:rsidRPr="00096538">
        <w:rPr>
          <w:rFonts w:eastAsiaTheme="majorEastAsia"/>
        </w:rPr>
        <w:tab/>
        <w:t>Deliverable 1</w:t>
      </w:r>
      <w:r w:rsidR="008B53F7" w:rsidRPr="00096538">
        <w:rPr>
          <w:rFonts w:eastAsiaTheme="majorEastAsia"/>
        </w:rPr>
        <w:t xml:space="preserve"> (</w:t>
      </w:r>
      <w:r w:rsidRPr="00096538">
        <w:rPr>
          <w:rFonts w:eastAsiaTheme="majorEastAsia"/>
        </w:rPr>
        <w:t>a</w:t>
      </w:r>
      <w:r w:rsidR="008B53F7" w:rsidRPr="00096538">
        <w:rPr>
          <w:rFonts w:eastAsiaTheme="majorEastAsia"/>
        </w:rPr>
        <w:t>)</w:t>
      </w:r>
      <w:r w:rsidRPr="00096538">
        <w:rPr>
          <w:rFonts w:eastAsiaTheme="majorEastAsia"/>
        </w:rPr>
        <w:t xml:space="preserve">: </w:t>
      </w:r>
      <w:r w:rsidR="00B87E70" w:rsidRPr="00096538">
        <w:rPr>
          <w:rFonts w:eastAsiaTheme="majorEastAsia"/>
        </w:rPr>
        <w:t xml:space="preserve">Assessing </w:t>
      </w:r>
      <w:r w:rsidRPr="00096538">
        <w:rPr>
          <w:rFonts w:eastAsiaTheme="majorEastAsia"/>
        </w:rPr>
        <w:t xml:space="preserve">the interlinkages </w:t>
      </w:r>
      <w:r w:rsidR="00F556DF" w:rsidRPr="00096538">
        <w:rPr>
          <w:rFonts w:eastAsiaTheme="majorEastAsia"/>
        </w:rPr>
        <w:t xml:space="preserve">among </w:t>
      </w:r>
      <w:r w:rsidRPr="00096538">
        <w:rPr>
          <w:rFonts w:eastAsiaTheme="majorEastAsia"/>
        </w:rPr>
        <w:t>biodiversity, water, food and health</w:t>
      </w:r>
      <w:r w:rsidR="00B87E70" w:rsidRPr="00096538">
        <w:rPr>
          <w:rFonts w:eastAsiaTheme="majorEastAsia"/>
        </w:rPr>
        <w:t xml:space="preserve"> (thematic assessment)</w:t>
      </w:r>
    </w:p>
    <w:p w14:paraId="12F5B4C2" w14:textId="3360E3B7" w:rsidR="00ED37A6" w:rsidRPr="00096538" w:rsidRDefault="00ED37A6" w:rsidP="00FF5547">
      <w:pPr>
        <w:pStyle w:val="Normalnumber"/>
        <w:numPr>
          <w:ilvl w:val="0"/>
          <w:numId w:val="17"/>
        </w:numPr>
      </w:pPr>
      <w:r w:rsidRPr="00096538">
        <w:t xml:space="preserve">There are strong interlinkages among the globally agreed goals of food and water security, health for all, protecting biodiversity on land and in the oceans and </w:t>
      </w:r>
      <w:r w:rsidR="007745C6" w:rsidRPr="00096538">
        <w:t xml:space="preserve">combating </w:t>
      </w:r>
      <w:r w:rsidRPr="00096538">
        <w:t>climate change</w:t>
      </w:r>
      <w:r w:rsidR="001D5749" w:rsidRPr="00096538">
        <w:t>,</w:t>
      </w:r>
      <w:r w:rsidRPr="00096538">
        <w:t xml:space="preserve"> among others. In fact, the Sustainable Development Goals are regarded as “integrated and indivisible”, balancing the economic, social and environmental dimensions of sustainable development. Similarly, the objectives of the Rio Conventions (Convention on Biological Diversity, United Nations Framework Convention on Climate Change and United Nations Convention to Combat Desertification) are seen as interlinked.</w:t>
      </w:r>
    </w:p>
    <w:p w14:paraId="77243ABC" w14:textId="64B30AAF" w:rsidR="00ED37A6" w:rsidRPr="00096538" w:rsidRDefault="00ED37A6" w:rsidP="00FF5547">
      <w:pPr>
        <w:pStyle w:val="Normalnumber"/>
        <w:numPr>
          <w:ilvl w:val="0"/>
          <w:numId w:val="17"/>
        </w:numPr>
      </w:pPr>
      <w:r w:rsidRPr="00096538">
        <w:t>Interlinkages take various forms, including synergies, co-benefits and trade</w:t>
      </w:r>
      <w:r w:rsidR="00BA0A11" w:rsidRPr="00096538">
        <w:t>-</w:t>
      </w:r>
      <w:r w:rsidRPr="00096538">
        <w:t xml:space="preserve">offs. For example, while biodiversity and nature’s contributions to people are fundamental </w:t>
      </w:r>
      <w:r w:rsidR="007745C6" w:rsidRPr="00096538">
        <w:t xml:space="preserve">to </w:t>
      </w:r>
      <w:r w:rsidRPr="00096538">
        <w:t xml:space="preserve">supporting food production, providing clean water and ensuring good health, the way we produce our food </w:t>
      </w:r>
      <w:r w:rsidR="00F556DF" w:rsidRPr="00096538">
        <w:t xml:space="preserve">has an </w:t>
      </w:r>
      <w:r w:rsidRPr="00096538">
        <w:t>impact on biodiversity and water quality</w:t>
      </w:r>
      <w:r w:rsidR="007745C6" w:rsidRPr="00096538">
        <w:t>,</w:t>
      </w:r>
      <w:r w:rsidRPr="00096538">
        <w:t xml:space="preserve"> as well as climate change. The food system is also a major determinant of health, as is the way we manage ecosystems more broadly. Moreover, biodiversity loss and climate change each </w:t>
      </w:r>
      <w:r w:rsidR="008F3E9C" w:rsidRPr="00096538">
        <w:t xml:space="preserve">affect </w:t>
      </w:r>
      <w:r w:rsidRPr="00096538">
        <w:t xml:space="preserve">our ability to produce nutritious food, supply clean water and </w:t>
      </w:r>
      <w:r w:rsidR="007745C6" w:rsidRPr="00096538">
        <w:t xml:space="preserve">ensure </w:t>
      </w:r>
      <w:r w:rsidRPr="00096538">
        <w:t>healthy lives for all. Thus</w:t>
      </w:r>
      <w:r w:rsidR="007745C6" w:rsidRPr="00096538">
        <w:t>,</w:t>
      </w:r>
      <w:r w:rsidRPr="00096538">
        <w:t xml:space="preserve"> there is a web of dependenc</w:t>
      </w:r>
      <w:r w:rsidR="00367298" w:rsidRPr="00096538">
        <w:t>e</w:t>
      </w:r>
      <w:r w:rsidRPr="00096538">
        <w:t>, impact and common drivers of change.</w:t>
      </w:r>
    </w:p>
    <w:p w14:paraId="43EE2A58" w14:textId="43ADC61F" w:rsidR="00ED37A6" w:rsidRPr="00096538" w:rsidRDefault="00ED37A6" w:rsidP="00FF5547">
      <w:pPr>
        <w:pStyle w:val="Normalnumber"/>
        <w:numPr>
          <w:ilvl w:val="0"/>
          <w:numId w:val="17"/>
        </w:numPr>
      </w:pPr>
      <w:r w:rsidRPr="00096538">
        <w:t xml:space="preserve">The challenge is to achieve </w:t>
      </w:r>
      <w:r w:rsidR="007745C6" w:rsidRPr="00096538">
        <w:t xml:space="preserve">good </w:t>
      </w:r>
      <w:r w:rsidRPr="00096538">
        <w:t xml:space="preserve">health for all with food and water security, including through the enhanced use of biodiversity, without adversely impacting biodiversity, water quality or climate and in the context of global change, including climate change. </w:t>
      </w:r>
    </w:p>
    <w:p w14:paraId="22DB491D" w14:textId="3C2473E3" w:rsidR="00ED37A6" w:rsidRPr="00096538" w:rsidRDefault="00ED37A6" w:rsidP="00FF5547">
      <w:pPr>
        <w:pStyle w:val="Normalnumber"/>
        <w:numPr>
          <w:ilvl w:val="0"/>
          <w:numId w:val="17"/>
        </w:numPr>
      </w:pPr>
      <w:r w:rsidRPr="00096538">
        <w:t xml:space="preserve">The assessment </w:t>
      </w:r>
      <w:r w:rsidR="00F9543D" w:rsidRPr="00096538">
        <w:t xml:space="preserve">will </w:t>
      </w:r>
      <w:r w:rsidR="008F2D6F" w:rsidRPr="00096538">
        <w:t>cover</w:t>
      </w:r>
      <w:r w:rsidRPr="00096538">
        <w:t>:</w:t>
      </w:r>
    </w:p>
    <w:p w14:paraId="51909A87" w14:textId="30217901" w:rsidR="00ED37A6" w:rsidRPr="00096538" w:rsidRDefault="00ED37A6" w:rsidP="00FF5547">
      <w:pPr>
        <w:pStyle w:val="Normalnumber"/>
        <w:numPr>
          <w:ilvl w:val="1"/>
          <w:numId w:val="17"/>
        </w:numPr>
      </w:pPr>
      <w:r w:rsidRPr="00096538">
        <w:t xml:space="preserve">The interlinkages </w:t>
      </w:r>
      <w:r w:rsidR="00F9543D" w:rsidRPr="00096538">
        <w:t xml:space="preserve">among </w:t>
      </w:r>
      <w:r w:rsidRPr="00096538">
        <w:t xml:space="preserve">the health of people, crops, livestock, soil, wildlife and the environment in general (including through </w:t>
      </w:r>
      <w:r w:rsidR="0035078E" w:rsidRPr="00096538">
        <w:t xml:space="preserve">the </w:t>
      </w:r>
      <w:r w:rsidRPr="00096538">
        <w:t>One Health</w:t>
      </w:r>
      <w:r w:rsidR="0035078E" w:rsidRPr="00096538">
        <w:t xml:space="preserve"> approach</w:t>
      </w:r>
      <w:r w:rsidRPr="00096538">
        <w:t xml:space="preserve"> and related concepts)</w:t>
      </w:r>
      <w:r w:rsidR="008B53F7" w:rsidRPr="00096538">
        <w:t>;</w:t>
      </w:r>
    </w:p>
    <w:p w14:paraId="33850157" w14:textId="66670BB2" w:rsidR="00ED37A6" w:rsidRPr="00096538" w:rsidRDefault="00ED37A6" w:rsidP="00FF5547">
      <w:pPr>
        <w:pStyle w:val="Normalnumber"/>
        <w:numPr>
          <w:ilvl w:val="1"/>
          <w:numId w:val="17"/>
        </w:numPr>
      </w:pPr>
      <w:r w:rsidRPr="00096538">
        <w:t>The interlinkages between food production and biodiversity (</w:t>
      </w:r>
      <w:r w:rsidR="00F9543D" w:rsidRPr="00096538">
        <w:t xml:space="preserve">within </w:t>
      </w:r>
      <w:r w:rsidRPr="00096538">
        <w:t>and outside production systems), including with respect to the control of pests and diseases, pollination</w:t>
      </w:r>
      <w:r w:rsidRPr="00096538">
        <w:rPr>
          <w:vertAlign w:val="superscript"/>
        </w:rPr>
        <w:footnoteReference w:id="31"/>
      </w:r>
      <w:r w:rsidRPr="00096538">
        <w:t xml:space="preserve"> and nutrient cycling</w:t>
      </w:r>
      <w:r w:rsidR="008B53F7" w:rsidRPr="00096538">
        <w:t>;</w:t>
      </w:r>
    </w:p>
    <w:p w14:paraId="10912759" w14:textId="1ECABEF6" w:rsidR="00ED37A6" w:rsidRPr="00096538" w:rsidRDefault="00ED37A6" w:rsidP="00FF5547">
      <w:pPr>
        <w:pStyle w:val="Normalnumber"/>
        <w:numPr>
          <w:ilvl w:val="1"/>
          <w:numId w:val="17"/>
        </w:numPr>
      </w:pPr>
      <w:r w:rsidRPr="00096538">
        <w:t xml:space="preserve">The interlinkages </w:t>
      </w:r>
      <w:r w:rsidR="00F9543D" w:rsidRPr="00096538">
        <w:t xml:space="preserve">among </w:t>
      </w:r>
      <w:r w:rsidRPr="00096538">
        <w:t>fertilizers, crop nutrition and productivity, water quality, biodiversity (in terrestrial, freshwater and marine systems) and greenhouse gas emissions</w:t>
      </w:r>
      <w:r w:rsidR="008B53F7" w:rsidRPr="00096538">
        <w:t>;</w:t>
      </w:r>
      <w:r w:rsidRPr="00096538">
        <w:t xml:space="preserve"> </w:t>
      </w:r>
    </w:p>
    <w:p w14:paraId="2B9F3269" w14:textId="6829E554" w:rsidR="00ED37A6" w:rsidRPr="00096538" w:rsidRDefault="00ED37A6" w:rsidP="00FF5547">
      <w:pPr>
        <w:pStyle w:val="Normalnumber"/>
        <w:numPr>
          <w:ilvl w:val="1"/>
          <w:numId w:val="17"/>
        </w:numPr>
      </w:pPr>
      <w:r w:rsidRPr="00096538">
        <w:t xml:space="preserve">The interlinkages </w:t>
      </w:r>
      <w:r w:rsidR="00F9543D" w:rsidRPr="00096538">
        <w:t xml:space="preserve">among </w:t>
      </w:r>
      <w:r w:rsidRPr="00096538">
        <w:t xml:space="preserve">dietary diversity, health and </w:t>
      </w:r>
      <w:r w:rsidR="00F9543D" w:rsidRPr="00096538">
        <w:t xml:space="preserve">the </w:t>
      </w:r>
      <w:r w:rsidRPr="00096538">
        <w:t>diversity of crops, livestock and other components of biodiversity in agricultural ecosystems</w:t>
      </w:r>
      <w:r w:rsidR="008B53F7" w:rsidRPr="00096538">
        <w:t>;</w:t>
      </w:r>
    </w:p>
    <w:p w14:paraId="155DBF03" w14:textId="4CD3E762" w:rsidR="00ED37A6" w:rsidRPr="00096538" w:rsidRDefault="00ED37A6" w:rsidP="00FF5547">
      <w:pPr>
        <w:pStyle w:val="Normalnumber"/>
        <w:numPr>
          <w:ilvl w:val="1"/>
          <w:numId w:val="17"/>
        </w:numPr>
      </w:pPr>
      <w:r w:rsidRPr="00096538">
        <w:t>The significance of marine biodiversity for human health, including for food security, and the consequences of multiple stressors on marine ecosystems (including pathogens, chemicals, climate change and habitat degradation)</w:t>
      </w:r>
      <w:r w:rsidR="008B53F7" w:rsidRPr="00096538">
        <w:t>;</w:t>
      </w:r>
    </w:p>
    <w:p w14:paraId="487599E6" w14:textId="29A48A9A" w:rsidR="00ED37A6" w:rsidRPr="00096538" w:rsidRDefault="00ED37A6" w:rsidP="00FF5547">
      <w:pPr>
        <w:pStyle w:val="Normalnumber"/>
        <w:numPr>
          <w:ilvl w:val="1"/>
          <w:numId w:val="17"/>
        </w:numPr>
      </w:pPr>
      <w:r w:rsidRPr="00096538">
        <w:t>The linkages between the composition and diversity of the human microbiome and biodiversity in the environment, and implications for the planning, design, development and management of human settlements</w:t>
      </w:r>
      <w:r w:rsidR="008B53F7" w:rsidRPr="00096538">
        <w:t>;</w:t>
      </w:r>
    </w:p>
    <w:p w14:paraId="629DF527" w14:textId="6A6212C4" w:rsidR="00ED37A6" w:rsidRPr="00096538" w:rsidRDefault="00ED37A6" w:rsidP="00FF5547">
      <w:pPr>
        <w:pStyle w:val="Normalnumber"/>
        <w:numPr>
          <w:ilvl w:val="1"/>
          <w:numId w:val="17"/>
        </w:numPr>
      </w:pPr>
      <w:r w:rsidRPr="00096538">
        <w:t>The contribution of biodiversity and the natural environment in promoting mental and physical health, particularly in urban areas</w:t>
      </w:r>
      <w:r w:rsidR="008B53F7" w:rsidRPr="00096538">
        <w:t>;</w:t>
      </w:r>
    </w:p>
    <w:p w14:paraId="60D2C8E2" w14:textId="74EED67A" w:rsidR="00ED37A6" w:rsidRPr="00096538" w:rsidRDefault="00ED37A6" w:rsidP="00FF5547">
      <w:pPr>
        <w:pStyle w:val="Normalnumber"/>
        <w:numPr>
          <w:ilvl w:val="1"/>
          <w:numId w:val="17"/>
        </w:numPr>
      </w:pPr>
      <w:r w:rsidRPr="00096538">
        <w:t xml:space="preserve">The relationships </w:t>
      </w:r>
      <w:r w:rsidR="008F3E9C" w:rsidRPr="00096538">
        <w:t xml:space="preserve">among </w:t>
      </w:r>
      <w:r w:rsidRPr="00096538">
        <w:t>biodiversity, ecosystem degradation and infectious disease emergence, including the effects of ecological community structure and composition, habitat disturbance and human-wildlife contact, and the implications for land use and ecosystem management</w:t>
      </w:r>
      <w:r w:rsidR="008B53F7" w:rsidRPr="00096538">
        <w:t>;</w:t>
      </w:r>
    </w:p>
    <w:p w14:paraId="11717FA3" w14:textId="2E12AFC8" w:rsidR="00ED37A6" w:rsidRPr="00096538" w:rsidRDefault="008F3E9C" w:rsidP="00FF5547">
      <w:pPr>
        <w:pStyle w:val="Normalnumber"/>
        <w:numPr>
          <w:ilvl w:val="1"/>
          <w:numId w:val="17"/>
        </w:numPr>
      </w:pPr>
      <w:r w:rsidRPr="00096538">
        <w:t xml:space="preserve">The ways in which </w:t>
      </w:r>
      <w:r w:rsidR="00ED37A6" w:rsidRPr="00096538">
        <w:t xml:space="preserve">projected changes in climate </w:t>
      </w:r>
      <w:r w:rsidR="00F9543D" w:rsidRPr="00096538">
        <w:t>will affect</w:t>
      </w:r>
      <w:r w:rsidR="00ED37A6" w:rsidRPr="00096538">
        <w:t xml:space="preserve"> biodiversity and projected biodiversity </w:t>
      </w:r>
      <w:r w:rsidR="00F9543D" w:rsidRPr="00096538">
        <w:t xml:space="preserve">losses will </w:t>
      </w:r>
      <w:r w:rsidR="00ED37A6" w:rsidRPr="00096538">
        <w:t>affect climate</w:t>
      </w:r>
      <w:r w:rsidR="008B53F7" w:rsidRPr="00096538">
        <w:t>;</w:t>
      </w:r>
      <w:bookmarkStart w:id="19" w:name="_Ref1910611"/>
      <w:r w:rsidR="00ED37A6" w:rsidRPr="00096538">
        <w:rPr>
          <w:vertAlign w:val="superscript"/>
        </w:rPr>
        <w:footnoteReference w:id="32"/>
      </w:r>
      <w:bookmarkEnd w:id="19"/>
    </w:p>
    <w:p w14:paraId="4A3A5B84" w14:textId="175F2652" w:rsidR="00ED37A6" w:rsidRPr="00096538" w:rsidRDefault="00ED37A6" w:rsidP="00FF5547">
      <w:pPr>
        <w:pStyle w:val="Normalnumber"/>
        <w:numPr>
          <w:ilvl w:val="1"/>
          <w:numId w:val="17"/>
        </w:numPr>
      </w:pPr>
      <w:r w:rsidRPr="00096538">
        <w:t>Interlinkages between climate mitigation and adaptation strategies, including ecosystem-based approaches (reduced ecosystem loss and degradation, ecosystem restoration</w:t>
      </w:r>
      <w:r w:rsidR="00F9543D" w:rsidRPr="00096538">
        <w:t xml:space="preserve"> and</w:t>
      </w:r>
      <w:r w:rsidRPr="00096538">
        <w:t xml:space="preserve"> sustainable management of land, soils, livestock and crops), and how other proposed climate mitigation strategies (including land-based strategies such as large-scale afforestation and bio-energy) could affect biodiversity</w:t>
      </w:r>
      <w:r w:rsidR="008B53F7" w:rsidRPr="00096538">
        <w:t>;</w:t>
      </w:r>
      <w:r w:rsidR="007B42C5" w:rsidRPr="00096538">
        <w:rPr>
          <w:vertAlign w:val="superscript"/>
        </w:rPr>
        <w:t>28</w:t>
      </w:r>
    </w:p>
    <w:p w14:paraId="3BD5C5D9" w14:textId="384DC80B" w:rsidR="00ED37A6" w:rsidRPr="00096538" w:rsidRDefault="008F3E9C" w:rsidP="00FF5547">
      <w:pPr>
        <w:pStyle w:val="Normalnumber"/>
        <w:numPr>
          <w:ilvl w:val="1"/>
          <w:numId w:val="17"/>
        </w:numPr>
      </w:pPr>
      <w:r w:rsidRPr="00096538">
        <w:t xml:space="preserve">The ways in which </w:t>
      </w:r>
      <w:r w:rsidR="00ED37A6" w:rsidRPr="00096538">
        <w:t xml:space="preserve">projected changes in climate and biodiversity </w:t>
      </w:r>
      <w:r w:rsidR="00F9543D" w:rsidRPr="00096538">
        <w:t>loss will affect</w:t>
      </w:r>
      <w:r w:rsidR="00ED37A6" w:rsidRPr="00096538">
        <w:t xml:space="preserve"> agricultural production, water resources and human health.</w:t>
      </w:r>
      <w:r w:rsidR="007B42C5" w:rsidRPr="00096538">
        <w:rPr>
          <w:vertAlign w:val="superscript"/>
        </w:rPr>
        <w:t>28</w:t>
      </w:r>
    </w:p>
    <w:p w14:paraId="1313E915" w14:textId="14E8D3AB" w:rsidR="00ED37A6" w:rsidRPr="00096538" w:rsidRDefault="00ED37A6" w:rsidP="00FF5547">
      <w:pPr>
        <w:pStyle w:val="Normalnumber"/>
        <w:numPr>
          <w:ilvl w:val="0"/>
          <w:numId w:val="17"/>
        </w:numPr>
      </w:pPr>
      <w:r w:rsidRPr="00096538">
        <w:t>The issues listed above will be examined, inter alia, through a nexus approach</w:t>
      </w:r>
      <w:r w:rsidR="00F9543D" w:rsidRPr="00096538">
        <w:t xml:space="preserve"> (i.e.,</w:t>
      </w:r>
      <w:r w:rsidRPr="00096538">
        <w:t xml:space="preserve"> considering interactions among the issues, goals and sectors</w:t>
      </w:r>
      <w:r w:rsidR="00F9543D" w:rsidRPr="00096538">
        <w:t>)</w:t>
      </w:r>
      <w:r w:rsidRPr="00096538">
        <w:t>.</w:t>
      </w:r>
    </w:p>
    <w:p w14:paraId="7DE17689" w14:textId="3F6921C6" w:rsidR="00ED37A6" w:rsidRPr="00096538" w:rsidRDefault="00ED37A6" w:rsidP="00FF5547">
      <w:pPr>
        <w:pStyle w:val="Normalnumber"/>
        <w:numPr>
          <w:ilvl w:val="0"/>
          <w:numId w:val="17"/>
        </w:numPr>
      </w:pPr>
      <w:r w:rsidRPr="00096538">
        <w:t xml:space="preserve">The assessment will require interdisciplinary and transdisciplinary work </w:t>
      </w:r>
      <w:r w:rsidR="00F9543D" w:rsidRPr="00096538">
        <w:t xml:space="preserve">that </w:t>
      </w:r>
      <w:r w:rsidRPr="00096538">
        <w:t>draw</w:t>
      </w:r>
      <w:r w:rsidR="00F9543D" w:rsidRPr="00096538">
        <w:t>s</w:t>
      </w:r>
      <w:r w:rsidRPr="00096538">
        <w:t xml:space="preserve"> on the natural and social sciences and indigenous and local knowledge</w:t>
      </w:r>
      <w:r w:rsidR="00F9543D" w:rsidRPr="00096538">
        <w:t>,</w:t>
      </w:r>
      <w:r w:rsidRPr="00096538">
        <w:t xml:space="preserve"> and will engage experts across multiple disciplines and holders of indigenous and local knowledge. It will examine relevant frameworks and approaches such as the </w:t>
      </w:r>
      <w:r w:rsidR="0035078E" w:rsidRPr="00096538">
        <w:t>e</w:t>
      </w:r>
      <w:r w:rsidRPr="00096538">
        <w:t xml:space="preserve">cosystem, One Health and landscape approaches. </w:t>
      </w:r>
    </w:p>
    <w:p w14:paraId="4D8D508B" w14:textId="4EEC551E" w:rsidR="00ED37A6" w:rsidRPr="00096538" w:rsidRDefault="00ED37A6" w:rsidP="00FF5547">
      <w:pPr>
        <w:pStyle w:val="Normalnumber"/>
        <w:numPr>
          <w:ilvl w:val="0"/>
          <w:numId w:val="17"/>
        </w:numPr>
      </w:pPr>
      <w:r w:rsidRPr="00096538">
        <w:t>While the assessment will be global in scope</w:t>
      </w:r>
      <w:r w:rsidR="00F9543D" w:rsidRPr="00096538">
        <w:t>,</w:t>
      </w:r>
      <w:r w:rsidRPr="00096538">
        <w:t xml:space="preserve"> regional differences and similarities</w:t>
      </w:r>
      <w:r w:rsidR="00F9543D" w:rsidRPr="00096538">
        <w:t xml:space="preserve"> will also be assessed</w:t>
      </w:r>
      <w:r w:rsidRPr="00096538">
        <w:t>.</w:t>
      </w:r>
    </w:p>
    <w:p w14:paraId="4157B831" w14:textId="22BC60CB" w:rsidR="00ED37A6" w:rsidRPr="00096538" w:rsidRDefault="00ED37A6" w:rsidP="00FF5547">
      <w:pPr>
        <w:pStyle w:val="Normalnumber"/>
        <w:numPr>
          <w:ilvl w:val="0"/>
          <w:numId w:val="17"/>
        </w:numPr>
      </w:pPr>
      <w:bookmarkStart w:id="20" w:name="_Hlk264509"/>
      <w:r w:rsidRPr="00096538">
        <w:t xml:space="preserve">The assessment will focus on producing the information needed to achieve </w:t>
      </w:r>
      <w:r w:rsidR="00F9543D" w:rsidRPr="00096538">
        <w:t xml:space="preserve">the </w:t>
      </w:r>
      <w:r w:rsidRPr="00096538">
        <w:t xml:space="preserve">policy objectives </w:t>
      </w:r>
      <w:r w:rsidR="00C56237" w:rsidRPr="00096538">
        <w:t>of</w:t>
      </w:r>
      <w:r w:rsidRPr="00096538">
        <w:t xml:space="preserve"> the Sustainable Development Goals, the Paris Agreement and the post-2020 biodiversity framework. </w:t>
      </w:r>
      <w:r w:rsidR="00C56237" w:rsidRPr="00096538">
        <w:t>It</w:t>
      </w:r>
      <w:r w:rsidRPr="00096538">
        <w:t xml:space="preserve"> will be most directly relevant to Sustainable Development Goal</w:t>
      </w:r>
      <w:r w:rsidR="00A47BDD" w:rsidRPr="00096538">
        <w:t>s</w:t>
      </w:r>
      <w:r w:rsidRPr="00096538">
        <w:t xml:space="preserve"> 2 (zero hunger, i.e., issues of food security), 3 (good health and well-being), </w:t>
      </w:r>
      <w:r w:rsidR="00A47BDD" w:rsidRPr="00096538">
        <w:t xml:space="preserve">6 (clean water, i.e., issues of water security), </w:t>
      </w:r>
      <w:r w:rsidRPr="00096538">
        <w:t>13 (climate action), 14 (life below water) and 15 (life on land).</w:t>
      </w:r>
    </w:p>
    <w:bookmarkEnd w:id="20"/>
    <w:p w14:paraId="5D420584" w14:textId="7DA04AB1" w:rsidR="00ED37A6" w:rsidRPr="00096538" w:rsidRDefault="00ED37A6" w:rsidP="00FF5547">
      <w:pPr>
        <w:pStyle w:val="Normalnumber"/>
        <w:numPr>
          <w:ilvl w:val="0"/>
          <w:numId w:val="17"/>
        </w:numPr>
      </w:pPr>
      <w:r w:rsidRPr="00096538">
        <w:t>The assessment will also be relevant to Sustainable Development Goal</w:t>
      </w:r>
      <w:r w:rsidR="008A36C8" w:rsidRPr="00096538">
        <w:t>s</w:t>
      </w:r>
      <w:r w:rsidRPr="00096538">
        <w:t xml:space="preserve"> 1 (poverty in its broadest definition), 4 (education, i.e., issues such as awareness</w:t>
      </w:r>
      <w:r w:rsidR="0035078E" w:rsidRPr="00096538">
        <w:t>-</w:t>
      </w:r>
      <w:r w:rsidRPr="00096538">
        <w:t xml:space="preserve">building), 5 (gender equality, </w:t>
      </w:r>
      <w:r w:rsidR="008A36C8" w:rsidRPr="00096538">
        <w:t>i.</w:t>
      </w:r>
      <w:r w:rsidRPr="00096538">
        <w:t>e., issues such as the role of women in farming), 8 (decent work and economic growth</w:t>
      </w:r>
      <w:r w:rsidR="008A36C8" w:rsidRPr="00096538">
        <w:t>, i.e.,</w:t>
      </w:r>
      <w:r w:rsidRPr="00096538">
        <w:t xml:space="preserve"> issues such as the implications for livelihoods), 10 (reduced inequalities, i.e., issues such as the distributional implications of climate change, loss of biodiversity, food and water security and access to health infrastructure), 11 (sustainable cities and communities, i.e.</w:t>
      </w:r>
      <w:r w:rsidR="008A36C8" w:rsidRPr="00096538">
        <w:t>,</w:t>
      </w:r>
      <w:r w:rsidRPr="00096538">
        <w:t xml:space="preserve"> green spaces), 12 (sustainable consumption and production, i.e., issues such as sustainable agriculture and food waste), 16 (peace, justice and strong institutions</w:t>
      </w:r>
      <w:r w:rsidR="008A36C8" w:rsidRPr="00096538">
        <w:t>, i.e.,</w:t>
      </w:r>
      <w:r w:rsidRPr="00096538">
        <w:t xml:space="preserve"> issues such as the implications of lack of access to food and clean water </w:t>
      </w:r>
      <w:r w:rsidR="008A36C8" w:rsidRPr="00096538">
        <w:t xml:space="preserve">for </w:t>
      </w:r>
      <w:r w:rsidRPr="00096538">
        <w:t>local and regional peace) and 17 (partnerships for the goals</w:t>
      </w:r>
      <w:r w:rsidR="008A36C8" w:rsidRPr="00096538">
        <w:t>, i.e.,</w:t>
      </w:r>
      <w:r w:rsidRPr="00096538">
        <w:t xml:space="preserve"> issues such as polycentric governance and cross-sectoral policies).  </w:t>
      </w:r>
    </w:p>
    <w:p w14:paraId="48DA915D" w14:textId="67EE95C2" w:rsidR="00ED37A6" w:rsidRPr="00096538" w:rsidRDefault="00ED37A6" w:rsidP="00FF5547">
      <w:pPr>
        <w:pStyle w:val="Normalnumber"/>
        <w:numPr>
          <w:ilvl w:val="0"/>
          <w:numId w:val="17"/>
        </w:numPr>
      </w:pPr>
      <w:r w:rsidRPr="00096538">
        <w:t xml:space="preserve">The assessment will build on and complement previous and ongoing </w:t>
      </w:r>
      <w:r w:rsidR="00A4565C" w:rsidRPr="00096538">
        <w:t>work</w:t>
      </w:r>
      <w:r w:rsidR="0068095A" w:rsidRPr="00096538">
        <w:t xml:space="preserve"> by </w:t>
      </w:r>
      <w:r w:rsidRPr="00096538">
        <w:t>IPBES (pollination</w:t>
      </w:r>
      <w:r w:rsidR="00A4565C" w:rsidRPr="00096538">
        <w:t xml:space="preserve"> assessment</w:t>
      </w:r>
      <w:r w:rsidRPr="00096538">
        <w:t>, land degradation and restoration</w:t>
      </w:r>
      <w:r w:rsidR="00A4565C" w:rsidRPr="00096538">
        <w:t xml:space="preserve"> assessment</w:t>
      </w:r>
      <w:r w:rsidRPr="00096538">
        <w:t xml:space="preserve"> and the regional and global assessment</w:t>
      </w:r>
      <w:r w:rsidR="008A36C8" w:rsidRPr="00096538">
        <w:t>s</w:t>
      </w:r>
      <w:r w:rsidRPr="00096538">
        <w:t xml:space="preserve"> of biodiversity and ecosystem services), </w:t>
      </w:r>
      <w:r w:rsidR="0035078E" w:rsidRPr="00096538">
        <w:t>IPCC</w:t>
      </w:r>
      <w:r w:rsidRPr="00096538">
        <w:t xml:space="preserve"> (</w:t>
      </w:r>
      <w:r w:rsidR="000E212B" w:rsidRPr="00096538">
        <w:t>F</w:t>
      </w:r>
      <w:r w:rsidRPr="00096538">
        <w:t xml:space="preserve">ifth </w:t>
      </w:r>
      <w:r w:rsidR="000E212B" w:rsidRPr="00096538">
        <w:t>A</w:t>
      </w:r>
      <w:r w:rsidRPr="00096538">
        <w:t xml:space="preserve">ssessment </w:t>
      </w:r>
      <w:r w:rsidR="000E212B" w:rsidRPr="00096538">
        <w:t>R</w:t>
      </w:r>
      <w:r w:rsidRPr="00096538">
        <w:t>eport, special report</w:t>
      </w:r>
      <w:r w:rsidR="008A36C8" w:rsidRPr="00096538">
        <w:t>s</w:t>
      </w:r>
      <w:r w:rsidRPr="00096538">
        <w:t xml:space="preserve"> on the impacts of global warming of 1.5°C and on climate change</w:t>
      </w:r>
      <w:r w:rsidR="008A36C8" w:rsidRPr="00096538">
        <w:t xml:space="preserve"> and land</w:t>
      </w:r>
      <w:r w:rsidRPr="00096538">
        <w:t xml:space="preserve">) and other international </w:t>
      </w:r>
      <w:r w:rsidR="0068095A" w:rsidRPr="00096538">
        <w:t>bodies</w:t>
      </w:r>
      <w:r w:rsidRPr="00096538">
        <w:t xml:space="preserve"> (e.g., </w:t>
      </w:r>
      <w:r w:rsidR="000E212B" w:rsidRPr="00096538">
        <w:t>T</w:t>
      </w:r>
      <w:r w:rsidRPr="00096538">
        <w:t xml:space="preserve">he </w:t>
      </w:r>
      <w:r w:rsidR="000E212B" w:rsidRPr="00096538">
        <w:t>S</w:t>
      </w:r>
      <w:r w:rsidRPr="00096538">
        <w:t xml:space="preserve">tate of the </w:t>
      </w:r>
      <w:r w:rsidR="000E212B" w:rsidRPr="00096538">
        <w:t>W</w:t>
      </w:r>
      <w:r w:rsidRPr="00096538">
        <w:t xml:space="preserve">orld’s </w:t>
      </w:r>
      <w:r w:rsidR="000E212B" w:rsidRPr="00096538">
        <w:t>B</w:t>
      </w:r>
      <w:r w:rsidRPr="00096538">
        <w:t xml:space="preserve">iodiversity for </w:t>
      </w:r>
      <w:r w:rsidR="000E212B" w:rsidRPr="00096538">
        <w:t>F</w:t>
      </w:r>
      <w:r w:rsidRPr="00096538">
        <w:t xml:space="preserve">ood and </w:t>
      </w:r>
      <w:r w:rsidR="000E212B" w:rsidRPr="00096538">
        <w:t>A</w:t>
      </w:r>
      <w:r w:rsidRPr="00096538">
        <w:t>griculture and related reports on genetic resources</w:t>
      </w:r>
      <w:r w:rsidR="0068095A" w:rsidRPr="00096538">
        <w:t xml:space="preserve"> from the Food and Agriculture Organization of the United Nations</w:t>
      </w:r>
      <w:r w:rsidRPr="00096538">
        <w:t>, the International Assessment of Agricultural Knowledge, Science and Technology for Development, relevant reports o</w:t>
      </w:r>
      <w:r w:rsidR="0068095A" w:rsidRPr="00096538">
        <w:t>f</w:t>
      </w:r>
      <w:r w:rsidRPr="00096538">
        <w:t xml:space="preserve"> The Economics of Ecosystems and Biodiversity (TEEB), the </w:t>
      </w:r>
      <w:r w:rsidR="00A4565C" w:rsidRPr="00096538">
        <w:t>Rockefeller Foundation–</w:t>
      </w:r>
      <w:r w:rsidRPr="00096538">
        <w:t>Lancet Commission on Planetary Health</w:t>
      </w:r>
      <w:r w:rsidR="00A4565C" w:rsidRPr="00096538">
        <w:t>,</w:t>
      </w:r>
      <w:r w:rsidRPr="00096538">
        <w:t xml:space="preserve"> the International Panel of Experts on Sustainable Food Systems</w:t>
      </w:r>
      <w:r w:rsidR="00A4565C" w:rsidRPr="00096538">
        <w:t>)</w:t>
      </w:r>
      <w:r w:rsidRPr="00096538">
        <w:t xml:space="preserve">. The detailed scoping process would </w:t>
      </w:r>
      <w:r w:rsidR="00A4565C" w:rsidRPr="00096538">
        <w:t xml:space="preserve">determine </w:t>
      </w:r>
      <w:r w:rsidRPr="00096538">
        <w:t>what has</w:t>
      </w:r>
      <w:r w:rsidR="00A4565C" w:rsidRPr="00096538">
        <w:t xml:space="preserve"> been</w:t>
      </w:r>
      <w:r w:rsidRPr="00096538">
        <w:t xml:space="preserve"> and is being assessed</w:t>
      </w:r>
      <w:r w:rsidR="0035078E" w:rsidRPr="00096538">
        <w:t>,</w:t>
      </w:r>
      <w:r w:rsidRPr="00096538">
        <w:t xml:space="preserve"> </w:t>
      </w:r>
      <w:r w:rsidR="00A4565C" w:rsidRPr="00096538">
        <w:t>to ensure that</w:t>
      </w:r>
      <w:r w:rsidRPr="00096538">
        <w:t xml:space="preserve"> the proposed assessment </w:t>
      </w:r>
      <w:r w:rsidR="00A4565C" w:rsidRPr="00096538">
        <w:t xml:space="preserve">will </w:t>
      </w:r>
      <w:r w:rsidRPr="00096538">
        <w:t xml:space="preserve">add value and to identify </w:t>
      </w:r>
      <w:r w:rsidR="00A4565C" w:rsidRPr="00096538">
        <w:t xml:space="preserve">the </w:t>
      </w:r>
      <w:r w:rsidRPr="00096538">
        <w:t xml:space="preserve">issues </w:t>
      </w:r>
      <w:r w:rsidR="00AD6231" w:rsidRPr="00096538">
        <w:t xml:space="preserve">on which </w:t>
      </w:r>
      <w:r w:rsidRPr="00096538">
        <w:t xml:space="preserve">the Plenary would want the assessment to focus.  </w:t>
      </w:r>
    </w:p>
    <w:p w14:paraId="040772A8" w14:textId="11B7F061" w:rsidR="00ED37A6" w:rsidRPr="00096538" w:rsidRDefault="00ED37A6" w:rsidP="00FF5547">
      <w:pPr>
        <w:pStyle w:val="Normalnumber"/>
        <w:numPr>
          <w:ilvl w:val="0"/>
          <w:numId w:val="17"/>
        </w:numPr>
      </w:pPr>
      <w:r w:rsidRPr="00096538">
        <w:rPr>
          <w:rFonts w:eastAsia="SimSun"/>
          <w:lang w:eastAsia="zh-CN"/>
        </w:rPr>
        <w:t>The</w:t>
      </w:r>
      <w:r w:rsidRPr="00096538">
        <w:t xml:space="preserve"> assessment, while challenging, is deemed feasible by the Multidisciplinary Expert Panel and the Bureau. New scenarios will be </w:t>
      </w:r>
      <w:r w:rsidR="00A75940" w:rsidRPr="00096538">
        <w:t>required</w:t>
      </w:r>
      <w:r w:rsidRPr="00096538">
        <w:t xml:space="preserve">, </w:t>
      </w:r>
      <w:r w:rsidR="00A75940" w:rsidRPr="00096538">
        <w:t>as they were for the IPCC</w:t>
      </w:r>
      <w:r w:rsidR="00AD6231" w:rsidRPr="00096538">
        <w:t xml:space="preserve"> </w:t>
      </w:r>
      <w:r w:rsidRPr="00096538">
        <w:t>special report on the impacts of global warming of 1.5</w:t>
      </w:r>
      <w:r w:rsidRPr="00096538">
        <w:rPr>
          <w:vertAlign w:val="superscript"/>
        </w:rPr>
        <w:t>o</w:t>
      </w:r>
      <w:r w:rsidRPr="00096538">
        <w:t xml:space="preserve">C.  </w:t>
      </w:r>
    </w:p>
    <w:p w14:paraId="2CC650A7" w14:textId="7BCC95A8" w:rsidR="00ED37A6" w:rsidRPr="00096538" w:rsidRDefault="00ED37A6" w:rsidP="00FF5547">
      <w:pPr>
        <w:pStyle w:val="Normalnumber"/>
        <w:numPr>
          <w:ilvl w:val="0"/>
          <w:numId w:val="17"/>
        </w:numPr>
      </w:pPr>
      <w:r w:rsidRPr="00096538">
        <w:t xml:space="preserve">The assessment </w:t>
      </w:r>
      <w:r w:rsidR="00A75940" w:rsidRPr="00096538">
        <w:t>will</w:t>
      </w:r>
      <w:r w:rsidR="000E7AB7" w:rsidRPr="00096538">
        <w:t xml:space="preserve"> extend over </w:t>
      </w:r>
      <w:r w:rsidRPr="00096538">
        <w:t xml:space="preserve">a four-year period. </w:t>
      </w:r>
    </w:p>
    <w:p w14:paraId="4F10E44B" w14:textId="0BF65D87" w:rsidR="00ED37A6" w:rsidRPr="00096538" w:rsidRDefault="00ED37A6" w:rsidP="00ED37A6">
      <w:pPr>
        <w:pStyle w:val="CH1"/>
        <w:rPr>
          <w:kern w:val="14"/>
          <w:sz w:val="24"/>
          <w:szCs w:val="24"/>
          <w:lang w:eastAsia="ja-JP"/>
        </w:rPr>
      </w:pPr>
      <w:r w:rsidRPr="00096538">
        <w:rPr>
          <w:rFonts w:eastAsiaTheme="majorEastAsia"/>
        </w:rPr>
        <w:tab/>
        <w:t>II.</w:t>
      </w:r>
      <w:r w:rsidRPr="00096538">
        <w:rPr>
          <w:rFonts w:eastAsiaTheme="majorEastAsia"/>
        </w:rPr>
        <w:tab/>
        <w:t>Deliverable 1</w:t>
      </w:r>
      <w:r w:rsidR="008B53F7" w:rsidRPr="00096538">
        <w:rPr>
          <w:rFonts w:eastAsiaTheme="majorEastAsia"/>
        </w:rPr>
        <w:t xml:space="preserve"> (</w:t>
      </w:r>
      <w:r w:rsidRPr="00096538">
        <w:rPr>
          <w:rFonts w:eastAsiaTheme="majorEastAsia"/>
        </w:rPr>
        <w:t>b</w:t>
      </w:r>
      <w:r w:rsidR="008B53F7" w:rsidRPr="00096538">
        <w:rPr>
          <w:rFonts w:eastAsiaTheme="majorEastAsia"/>
        </w:rPr>
        <w:t>)</w:t>
      </w:r>
      <w:r w:rsidRPr="00096538">
        <w:rPr>
          <w:rFonts w:eastAsiaTheme="majorEastAsia"/>
        </w:rPr>
        <w:t xml:space="preserve">: </w:t>
      </w:r>
      <w:r w:rsidR="00B87E70" w:rsidRPr="00096538">
        <w:rPr>
          <w:rFonts w:eastAsiaTheme="majorEastAsia"/>
        </w:rPr>
        <w:t>Assessing</w:t>
      </w:r>
      <w:r w:rsidRPr="00096538">
        <w:rPr>
          <w:rFonts w:eastAsiaTheme="majorEastAsia"/>
        </w:rPr>
        <w:t xml:space="preserve"> the interlinkage between biodiversity and climate change </w:t>
      </w:r>
      <w:r w:rsidR="00B87E70" w:rsidRPr="00096538">
        <w:rPr>
          <w:rFonts w:eastAsiaTheme="majorEastAsia"/>
        </w:rPr>
        <w:t>(technical paper)</w:t>
      </w:r>
    </w:p>
    <w:p w14:paraId="5612F1FA" w14:textId="0A980AF9" w:rsidR="00ED37A6" w:rsidRPr="00096538" w:rsidRDefault="00737EAB" w:rsidP="00FF5547">
      <w:pPr>
        <w:pStyle w:val="Normalnumber"/>
        <w:numPr>
          <w:ilvl w:val="0"/>
          <w:numId w:val="17"/>
        </w:numPr>
      </w:pPr>
      <w:r w:rsidRPr="00096538">
        <w:t xml:space="preserve">In the light of the urgency of bringing biodiversity to the forefront of discussions regarding land-based climate mitigation and adaptation strategies, </w:t>
      </w:r>
      <w:r w:rsidR="00ED37A6" w:rsidRPr="00096538">
        <w:t xml:space="preserve">IPBES </w:t>
      </w:r>
      <w:r w:rsidR="00A47BDD" w:rsidRPr="00096538">
        <w:t xml:space="preserve">and IPCC </w:t>
      </w:r>
      <w:r w:rsidRPr="00096538">
        <w:t xml:space="preserve">will produce a joint technical paper </w:t>
      </w:r>
      <w:r w:rsidR="00ED37A6" w:rsidRPr="00096538">
        <w:t>on synergies and trade</w:t>
      </w:r>
      <w:r w:rsidR="00E25F67" w:rsidRPr="00096538">
        <w:t>-</w:t>
      </w:r>
      <w:r w:rsidR="00ED37A6" w:rsidRPr="00096538">
        <w:t xml:space="preserve">offs between the need to protect </w:t>
      </w:r>
      <w:r w:rsidR="00ED37A6" w:rsidRPr="00096538">
        <w:rPr>
          <w:rFonts w:eastAsia="SimSun"/>
          <w:lang w:eastAsia="zh-CN"/>
        </w:rPr>
        <w:t>biodiversity</w:t>
      </w:r>
      <w:r w:rsidR="00ED37A6" w:rsidRPr="00096538">
        <w:t xml:space="preserve"> and to mitigate and adapt to climate change</w:t>
      </w:r>
      <w:r w:rsidRPr="00096538">
        <w:t xml:space="preserve">, as recommended by the Multidisciplinary Expert Panel and </w:t>
      </w:r>
      <w:r w:rsidR="0035078E" w:rsidRPr="00096538">
        <w:t xml:space="preserve">the </w:t>
      </w:r>
      <w:r w:rsidRPr="00096538">
        <w:t>Bureau</w:t>
      </w:r>
      <w:r w:rsidR="00ED37A6" w:rsidRPr="00096538">
        <w:t xml:space="preserve">. </w:t>
      </w:r>
      <w:r w:rsidRPr="00096538">
        <w:t>The</w:t>
      </w:r>
      <w:r w:rsidR="00ED37A6" w:rsidRPr="00096538">
        <w:t xml:space="preserve"> technical paper</w:t>
      </w:r>
      <w:r w:rsidRPr="00096538">
        <w:t>, to be produced over one and a half years,</w:t>
      </w:r>
      <w:r w:rsidR="00ED37A6" w:rsidRPr="00096538">
        <w:t xml:space="preserve"> </w:t>
      </w:r>
      <w:r w:rsidRPr="00096538">
        <w:t xml:space="preserve">will </w:t>
      </w:r>
      <w:r w:rsidR="00ED37A6" w:rsidRPr="00096538">
        <w:t xml:space="preserve">be based on the material contained in the IPBES regional </w:t>
      </w:r>
      <w:r w:rsidR="00A75940" w:rsidRPr="00096538">
        <w:t xml:space="preserve">and global </w:t>
      </w:r>
      <w:r w:rsidR="00ED37A6" w:rsidRPr="00096538">
        <w:t>assessment</w:t>
      </w:r>
      <w:r w:rsidR="008C07A1" w:rsidRPr="00096538">
        <w:t>s</w:t>
      </w:r>
      <w:r w:rsidR="00A75940" w:rsidRPr="00096538">
        <w:t xml:space="preserve"> </w:t>
      </w:r>
      <w:r w:rsidR="008C07A1" w:rsidRPr="00096538">
        <w:t>of</w:t>
      </w:r>
      <w:r w:rsidR="00A75940" w:rsidRPr="00096538">
        <w:t xml:space="preserve"> </w:t>
      </w:r>
      <w:r w:rsidR="00ED37A6" w:rsidRPr="00096538">
        <w:t xml:space="preserve">biodiversity and ecosystem services and </w:t>
      </w:r>
      <w:r w:rsidR="008C07A1" w:rsidRPr="00096538">
        <w:t xml:space="preserve">the </w:t>
      </w:r>
      <w:r w:rsidR="00ED37A6" w:rsidRPr="00096538">
        <w:t xml:space="preserve">assessment </w:t>
      </w:r>
      <w:r w:rsidR="008C07A1" w:rsidRPr="00096538">
        <w:t>of</w:t>
      </w:r>
      <w:r w:rsidR="00ED37A6" w:rsidRPr="00096538">
        <w:t xml:space="preserve"> land degradation and restoration</w:t>
      </w:r>
      <w:r w:rsidR="0035078E" w:rsidRPr="00096538">
        <w:t>,</w:t>
      </w:r>
      <w:r w:rsidR="00A47BDD" w:rsidRPr="00096538">
        <w:t xml:space="preserve"> </w:t>
      </w:r>
      <w:r w:rsidR="00ED37A6" w:rsidRPr="00096538">
        <w:t xml:space="preserve">the </w:t>
      </w:r>
      <w:r w:rsidR="00A75940" w:rsidRPr="00096538">
        <w:t xml:space="preserve">IPCC </w:t>
      </w:r>
      <w:r w:rsidR="00ED37A6" w:rsidRPr="00096538">
        <w:t>special report</w:t>
      </w:r>
      <w:r w:rsidR="00A75940" w:rsidRPr="00096538">
        <w:t>s</w:t>
      </w:r>
      <w:r w:rsidR="00ED37A6" w:rsidRPr="00096538">
        <w:t xml:space="preserve"> on the impacts of global warming of 1.5</w:t>
      </w:r>
      <w:r w:rsidR="00ED37A6" w:rsidRPr="00096538">
        <w:rPr>
          <w:vertAlign w:val="superscript"/>
        </w:rPr>
        <w:t>o</w:t>
      </w:r>
      <w:r w:rsidR="00ED37A6" w:rsidRPr="00096538">
        <w:t>C</w:t>
      </w:r>
      <w:r w:rsidR="00A75940" w:rsidRPr="00096538">
        <w:t xml:space="preserve"> and on climate change and land and</w:t>
      </w:r>
      <w:r w:rsidR="00ED37A6" w:rsidRPr="00096538">
        <w:t xml:space="preserve"> </w:t>
      </w:r>
      <w:r w:rsidR="0035078E" w:rsidRPr="00096538">
        <w:t xml:space="preserve">the </w:t>
      </w:r>
      <w:r w:rsidR="00A47BDD" w:rsidRPr="00096538">
        <w:t xml:space="preserve">IPCC </w:t>
      </w:r>
      <w:r w:rsidR="00A75940" w:rsidRPr="00096538">
        <w:t>F</w:t>
      </w:r>
      <w:r w:rsidR="00ED37A6" w:rsidRPr="00096538">
        <w:t xml:space="preserve">ifth </w:t>
      </w:r>
      <w:r w:rsidR="00A75940" w:rsidRPr="00096538">
        <w:t>A</w:t>
      </w:r>
      <w:r w:rsidR="00ED37A6" w:rsidRPr="00096538">
        <w:t xml:space="preserve">ssessment </w:t>
      </w:r>
      <w:r w:rsidR="00A75940" w:rsidRPr="00096538">
        <w:t>R</w:t>
      </w:r>
      <w:r w:rsidR="00ED37A6" w:rsidRPr="00096538">
        <w:t xml:space="preserve">eport. </w:t>
      </w:r>
    </w:p>
    <w:p w14:paraId="2FD9F0C4" w14:textId="6CB77BB1" w:rsidR="00ED37A6" w:rsidRPr="00096538" w:rsidRDefault="00ED37A6" w:rsidP="00FF5547">
      <w:pPr>
        <w:pStyle w:val="Normalnumber"/>
        <w:numPr>
          <w:ilvl w:val="0"/>
          <w:numId w:val="17"/>
        </w:numPr>
      </w:pPr>
      <w:r w:rsidRPr="00096538">
        <w:t xml:space="preserve">The technical paper </w:t>
      </w:r>
      <w:r w:rsidR="00A47BDD" w:rsidRPr="00096538">
        <w:t xml:space="preserve">will </w:t>
      </w:r>
      <w:r w:rsidRPr="00096538">
        <w:t xml:space="preserve">provide information </w:t>
      </w:r>
      <w:r w:rsidR="00A47BDD" w:rsidRPr="00096538">
        <w:t xml:space="preserve">relevant to </w:t>
      </w:r>
      <w:r w:rsidRPr="00096538">
        <w:t>the implementation of the Paris Agreement, the post-2020 biodiversity framework and the Sustainable Development Goals.</w:t>
      </w:r>
    </w:p>
    <w:p w14:paraId="56F66D16" w14:textId="56112817" w:rsidR="00ED37A6" w:rsidRPr="00096538" w:rsidRDefault="00ED37A6" w:rsidP="00FF5547">
      <w:pPr>
        <w:pStyle w:val="Normalnumber"/>
        <w:numPr>
          <w:ilvl w:val="0"/>
          <w:numId w:val="17"/>
        </w:numPr>
      </w:pPr>
      <w:r w:rsidRPr="00096538">
        <w:t xml:space="preserve">The technical paper </w:t>
      </w:r>
      <w:r w:rsidR="00A47BDD" w:rsidRPr="00096538">
        <w:t xml:space="preserve">will </w:t>
      </w:r>
      <w:r w:rsidRPr="00096538">
        <w:t>contribute to the scoping of, and feed into</w:t>
      </w:r>
      <w:r w:rsidR="00A47BDD" w:rsidRPr="00096538">
        <w:t>,</w:t>
      </w:r>
      <w:r w:rsidRPr="00096538">
        <w:t xml:space="preserve"> deliverable 1</w:t>
      </w:r>
      <w:r w:rsidR="008B53F7" w:rsidRPr="00096538">
        <w:t xml:space="preserve"> (</w:t>
      </w:r>
      <w:r w:rsidRPr="00096538">
        <w:t>a</w:t>
      </w:r>
      <w:r w:rsidR="008B53F7" w:rsidRPr="00096538">
        <w:t>)</w:t>
      </w:r>
      <w:r w:rsidRPr="00096538">
        <w:t>.</w:t>
      </w:r>
    </w:p>
    <w:p w14:paraId="46C3D5AF" w14:textId="7E776C7F" w:rsidR="00ED37A6" w:rsidRPr="00096538" w:rsidRDefault="00ED37A6" w:rsidP="00FF5547">
      <w:pPr>
        <w:pStyle w:val="Normalnumber"/>
        <w:numPr>
          <w:ilvl w:val="0"/>
          <w:numId w:val="17"/>
        </w:numPr>
      </w:pPr>
      <w:r w:rsidRPr="00096538">
        <w:t>A</w:t>
      </w:r>
      <w:r w:rsidR="00CB7D87" w:rsidRPr="00096538">
        <w:t>t a</w:t>
      </w:r>
      <w:r w:rsidRPr="00096538">
        <w:t xml:space="preserve"> workshop on “biodiversity and climate change: integrating science for coherent policy”</w:t>
      </w:r>
      <w:r w:rsidR="00CB7D87" w:rsidRPr="00096538">
        <w:t xml:space="preserve"> held in October 2018 </w:t>
      </w:r>
      <w:r w:rsidRPr="00096538">
        <w:t>under the Convention on Biological Diversity and the United Nations Framework Convention on Climate Change</w:t>
      </w:r>
      <w:r w:rsidR="00CB7D87" w:rsidRPr="00096538">
        <w:t xml:space="preserve">, </w:t>
      </w:r>
      <w:r w:rsidRPr="00096538">
        <w:rPr>
          <w:kern w:val="22"/>
        </w:rPr>
        <w:t xml:space="preserve">experts in the fields of biodiversity and climate change mitigation and adaptation, mainly from the </w:t>
      </w:r>
      <w:r w:rsidR="00CB7D87" w:rsidRPr="00096538">
        <w:rPr>
          <w:kern w:val="22"/>
        </w:rPr>
        <w:t>IPCC</w:t>
      </w:r>
      <w:r w:rsidRPr="00096538">
        <w:rPr>
          <w:kern w:val="22"/>
        </w:rPr>
        <w:t xml:space="preserve"> and IPBES communities</w:t>
      </w:r>
      <w:r w:rsidR="00CB7D87" w:rsidRPr="00096538">
        <w:rPr>
          <w:kern w:val="22"/>
        </w:rPr>
        <w:t>,</w:t>
      </w:r>
      <w:r w:rsidRPr="00096538">
        <w:rPr>
          <w:kern w:val="22"/>
        </w:rPr>
        <w:t xml:space="preserve"> </w:t>
      </w:r>
      <w:r w:rsidR="006D5CD4" w:rsidRPr="00096538">
        <w:rPr>
          <w:kern w:val="22"/>
        </w:rPr>
        <w:t>discussed</w:t>
      </w:r>
      <w:r w:rsidRPr="00096538">
        <w:rPr>
          <w:kern w:val="22"/>
        </w:rPr>
        <w:t xml:space="preserve"> the issues </w:t>
      </w:r>
      <w:r w:rsidR="006D5CD4" w:rsidRPr="00096538">
        <w:rPr>
          <w:kern w:val="22"/>
        </w:rPr>
        <w:t>to</w:t>
      </w:r>
      <w:r w:rsidRPr="00096538">
        <w:rPr>
          <w:kern w:val="22"/>
        </w:rPr>
        <w:t xml:space="preserve"> be addressed in the technical paper (CBD/</w:t>
      </w:r>
      <w:r w:rsidRPr="00096538">
        <w:rPr>
          <w:rFonts w:eastAsia="SimSun"/>
          <w:lang w:eastAsia="zh-CN"/>
        </w:rPr>
        <w:t>COP</w:t>
      </w:r>
      <w:r w:rsidRPr="00096538">
        <w:rPr>
          <w:kern w:val="22"/>
        </w:rPr>
        <w:t xml:space="preserve">/14/INF/22). </w:t>
      </w:r>
      <w:r w:rsidR="00473620" w:rsidRPr="00096538">
        <w:rPr>
          <w:kern w:val="22"/>
        </w:rPr>
        <w:t>The key messages from the workshop were as follows</w:t>
      </w:r>
      <w:r w:rsidRPr="00096538">
        <w:rPr>
          <w:kern w:val="22"/>
        </w:rPr>
        <w:t>:</w:t>
      </w:r>
    </w:p>
    <w:p w14:paraId="61E97B9B" w14:textId="28472B3A" w:rsidR="00ED37A6" w:rsidRPr="00096538"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color w:val="000104"/>
          <w:sz w:val="20"/>
          <w:szCs w:val="20"/>
          <w:lang w:val="en-GB"/>
        </w:rPr>
        <w:t>Climate change and biodiversity loss are inseparable threats to humankind and must be addressed together</w:t>
      </w:r>
      <w:r w:rsidR="00F01DD6" w:rsidRPr="00096538">
        <w:rPr>
          <w:rFonts w:ascii="Times New Roman" w:hAnsi="Times New Roman"/>
          <w:color w:val="000104"/>
          <w:sz w:val="20"/>
          <w:szCs w:val="20"/>
          <w:lang w:val="en-GB"/>
        </w:rPr>
        <w:t>.</w:t>
      </w:r>
    </w:p>
    <w:p w14:paraId="5537CBC3" w14:textId="4D521F45" w:rsidR="00ED37A6" w:rsidRPr="00096538"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color w:val="000104"/>
          <w:sz w:val="20"/>
          <w:szCs w:val="20"/>
          <w:lang w:val="en-GB"/>
        </w:rPr>
        <w:t xml:space="preserve">There are significantly greater risks to natural and human systems in a </w:t>
      </w:r>
      <w:r w:rsidR="006D5CD4" w:rsidRPr="00096538">
        <w:rPr>
          <w:rFonts w:ascii="Times New Roman" w:hAnsi="Times New Roman"/>
          <w:color w:val="000104"/>
          <w:sz w:val="20"/>
          <w:szCs w:val="20"/>
          <w:lang w:val="en-GB"/>
        </w:rPr>
        <w:t xml:space="preserve">world warming to </w:t>
      </w:r>
      <w:r w:rsidRPr="00096538">
        <w:rPr>
          <w:rFonts w:ascii="Times New Roman" w:hAnsi="Times New Roman"/>
          <w:color w:val="000104"/>
          <w:sz w:val="20"/>
          <w:szCs w:val="20"/>
          <w:lang w:val="en-GB"/>
        </w:rPr>
        <w:t xml:space="preserve">2°C </w:t>
      </w:r>
      <w:r w:rsidR="006D5CD4" w:rsidRPr="00096538">
        <w:rPr>
          <w:rFonts w:ascii="Times New Roman" w:hAnsi="Times New Roman"/>
          <w:color w:val="000104"/>
          <w:sz w:val="20"/>
          <w:szCs w:val="20"/>
          <w:lang w:val="en-GB"/>
        </w:rPr>
        <w:t>above pre-industrial temperatures</w:t>
      </w:r>
      <w:r w:rsidR="006D5CD4" w:rsidRPr="00096538" w:rsidDel="006D5CD4">
        <w:rPr>
          <w:rFonts w:ascii="Times New Roman" w:hAnsi="Times New Roman"/>
          <w:color w:val="000104"/>
          <w:sz w:val="20"/>
          <w:szCs w:val="20"/>
          <w:lang w:val="en-GB"/>
        </w:rPr>
        <w:t xml:space="preserve"> </w:t>
      </w:r>
      <w:r w:rsidRPr="00096538">
        <w:rPr>
          <w:rFonts w:ascii="Times New Roman" w:hAnsi="Times New Roman"/>
          <w:color w:val="000104"/>
          <w:sz w:val="20"/>
          <w:szCs w:val="20"/>
          <w:lang w:val="en-GB"/>
        </w:rPr>
        <w:t>compared to 1.5°C above pre-industrial temperatures</w:t>
      </w:r>
      <w:r w:rsidR="00F01DD6" w:rsidRPr="00096538">
        <w:rPr>
          <w:rFonts w:ascii="Times New Roman" w:hAnsi="Times New Roman"/>
          <w:color w:val="000104"/>
          <w:sz w:val="20"/>
          <w:szCs w:val="20"/>
          <w:lang w:val="en-GB"/>
        </w:rPr>
        <w:t>.</w:t>
      </w:r>
    </w:p>
    <w:p w14:paraId="5890EB9A" w14:textId="628673AE" w:rsidR="00ED37A6" w:rsidRPr="00096538"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color w:val="000104"/>
          <w:sz w:val="20"/>
          <w:szCs w:val="20"/>
          <w:lang w:val="en-GB"/>
        </w:rPr>
        <w:t>In order to limit global warming to well below 2°C and closer to 1.5°C above pre-industrial levels, strong actions are needed to reduce greenhouse gas emissions from fossil fuel use and cement production and to protect and enhance carbon sinks on land and in the ocean through ecosystem-based approaches</w:t>
      </w:r>
      <w:r w:rsidR="00F01DD6" w:rsidRPr="00096538">
        <w:rPr>
          <w:rFonts w:ascii="Times New Roman" w:hAnsi="Times New Roman"/>
          <w:color w:val="000104"/>
          <w:sz w:val="20"/>
          <w:szCs w:val="20"/>
          <w:lang w:val="en-GB"/>
        </w:rPr>
        <w:t>.</w:t>
      </w:r>
    </w:p>
    <w:p w14:paraId="4AAB6523" w14:textId="2770DA12" w:rsidR="00ED37A6" w:rsidRPr="00096538"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096538">
        <w:rPr>
          <w:rFonts w:ascii="Times New Roman" w:hAnsi="Times New Roman"/>
          <w:color w:val="000104"/>
          <w:sz w:val="20"/>
          <w:szCs w:val="20"/>
          <w:lang w:val="en-GB"/>
        </w:rPr>
        <w:t xml:space="preserve">Protecting and conserving biodiversity and ecosystems is critical </w:t>
      </w:r>
      <w:r w:rsidR="00F01DD6" w:rsidRPr="00096538">
        <w:rPr>
          <w:rFonts w:ascii="Times New Roman" w:hAnsi="Times New Roman"/>
          <w:color w:val="000104"/>
          <w:sz w:val="20"/>
          <w:szCs w:val="20"/>
          <w:lang w:val="en-GB"/>
        </w:rPr>
        <w:t>for</w:t>
      </w:r>
      <w:r w:rsidRPr="00096538">
        <w:rPr>
          <w:rFonts w:ascii="Times New Roman" w:hAnsi="Times New Roman"/>
          <w:color w:val="000104"/>
          <w:sz w:val="20"/>
          <w:szCs w:val="20"/>
          <w:lang w:val="en-GB"/>
        </w:rPr>
        <w:t xml:space="preserve"> maintain</w:t>
      </w:r>
      <w:r w:rsidR="00F01DD6" w:rsidRPr="00096538">
        <w:rPr>
          <w:rFonts w:ascii="Times New Roman" w:hAnsi="Times New Roman"/>
          <w:color w:val="000104"/>
          <w:sz w:val="20"/>
          <w:szCs w:val="20"/>
          <w:lang w:val="en-GB"/>
        </w:rPr>
        <w:t>ing</w:t>
      </w:r>
      <w:r w:rsidRPr="00096538">
        <w:rPr>
          <w:rFonts w:ascii="Times New Roman" w:hAnsi="Times New Roman"/>
          <w:color w:val="000104"/>
          <w:sz w:val="20"/>
          <w:szCs w:val="20"/>
          <w:lang w:val="en-GB"/>
        </w:rPr>
        <w:t xml:space="preserve"> and increas</w:t>
      </w:r>
      <w:r w:rsidR="00F01DD6" w:rsidRPr="00096538">
        <w:rPr>
          <w:rFonts w:ascii="Times New Roman" w:hAnsi="Times New Roman"/>
          <w:color w:val="000104"/>
          <w:sz w:val="20"/>
          <w:szCs w:val="20"/>
          <w:lang w:val="en-GB"/>
        </w:rPr>
        <w:t>ing</w:t>
      </w:r>
      <w:r w:rsidRPr="00096538">
        <w:rPr>
          <w:rFonts w:ascii="Times New Roman" w:hAnsi="Times New Roman"/>
          <w:color w:val="000104"/>
          <w:sz w:val="20"/>
          <w:szCs w:val="20"/>
          <w:lang w:val="en-GB"/>
        </w:rPr>
        <w:t xml:space="preserve"> the resilience</w:t>
      </w:r>
      <w:r w:rsidR="00F01DD6" w:rsidRPr="00096538">
        <w:rPr>
          <w:rFonts w:ascii="Times New Roman" w:hAnsi="Times New Roman"/>
          <w:color w:val="000104"/>
          <w:sz w:val="20"/>
          <w:szCs w:val="20"/>
          <w:lang w:val="en-GB"/>
        </w:rPr>
        <w:t>,</w:t>
      </w:r>
      <w:r w:rsidRPr="00096538">
        <w:rPr>
          <w:rFonts w:ascii="Times New Roman" w:hAnsi="Times New Roman"/>
          <w:color w:val="000104"/>
          <w:sz w:val="20"/>
          <w:szCs w:val="20"/>
          <w:lang w:val="en-GB"/>
        </w:rPr>
        <w:t xml:space="preserve"> and reduc</w:t>
      </w:r>
      <w:r w:rsidR="00F01DD6" w:rsidRPr="00096538">
        <w:rPr>
          <w:rFonts w:ascii="Times New Roman" w:hAnsi="Times New Roman"/>
          <w:color w:val="000104"/>
          <w:sz w:val="20"/>
          <w:szCs w:val="20"/>
          <w:lang w:val="en-GB"/>
        </w:rPr>
        <w:t>ing</w:t>
      </w:r>
      <w:r w:rsidRPr="00096538">
        <w:rPr>
          <w:rFonts w:ascii="Times New Roman" w:hAnsi="Times New Roman"/>
          <w:color w:val="000104"/>
          <w:sz w:val="20"/>
          <w:szCs w:val="20"/>
          <w:lang w:val="en-GB"/>
        </w:rPr>
        <w:t xml:space="preserve"> the vulnerability</w:t>
      </w:r>
      <w:r w:rsidR="00F01DD6" w:rsidRPr="00096538">
        <w:rPr>
          <w:rFonts w:ascii="Times New Roman" w:hAnsi="Times New Roman"/>
          <w:color w:val="000104"/>
          <w:sz w:val="20"/>
          <w:szCs w:val="20"/>
          <w:lang w:val="en-GB"/>
        </w:rPr>
        <w:t>,</w:t>
      </w:r>
      <w:r w:rsidRPr="00096538">
        <w:rPr>
          <w:rFonts w:ascii="Times New Roman" w:hAnsi="Times New Roman"/>
          <w:color w:val="000104"/>
          <w:sz w:val="20"/>
          <w:szCs w:val="20"/>
          <w:lang w:val="en-GB"/>
        </w:rPr>
        <w:t xml:space="preserve"> of ecosystems and people in the face of the adverse effects of climate change, as well as </w:t>
      </w:r>
      <w:r w:rsidR="00F01DD6" w:rsidRPr="00096538">
        <w:rPr>
          <w:rFonts w:ascii="Times New Roman" w:hAnsi="Times New Roman"/>
          <w:color w:val="000104"/>
          <w:sz w:val="20"/>
          <w:szCs w:val="20"/>
          <w:lang w:val="en-GB"/>
        </w:rPr>
        <w:t>for</w:t>
      </w:r>
      <w:r w:rsidRPr="00096538">
        <w:rPr>
          <w:rFonts w:ascii="Times New Roman" w:hAnsi="Times New Roman"/>
          <w:color w:val="000104"/>
          <w:sz w:val="20"/>
          <w:szCs w:val="20"/>
          <w:lang w:val="en-GB"/>
        </w:rPr>
        <w:t xml:space="preserve"> maintain</w:t>
      </w:r>
      <w:r w:rsidR="00F01DD6" w:rsidRPr="00096538">
        <w:rPr>
          <w:rFonts w:ascii="Times New Roman" w:hAnsi="Times New Roman"/>
          <w:color w:val="000104"/>
          <w:sz w:val="20"/>
          <w:szCs w:val="20"/>
          <w:lang w:val="en-GB"/>
        </w:rPr>
        <w:t>ing</w:t>
      </w:r>
      <w:r w:rsidRPr="00096538">
        <w:rPr>
          <w:rFonts w:ascii="Times New Roman" w:hAnsi="Times New Roman"/>
          <w:color w:val="000104"/>
          <w:sz w:val="20"/>
          <w:szCs w:val="20"/>
          <w:lang w:val="en-GB"/>
        </w:rPr>
        <w:t xml:space="preserve"> </w:t>
      </w:r>
      <w:r w:rsidR="009A0C92" w:rsidRPr="00096538">
        <w:rPr>
          <w:rFonts w:ascii="Times New Roman" w:hAnsi="Times New Roman"/>
          <w:color w:val="000104"/>
          <w:sz w:val="20"/>
          <w:szCs w:val="20"/>
          <w:lang w:val="en-GB"/>
        </w:rPr>
        <w:t xml:space="preserve">the </w:t>
      </w:r>
      <w:r w:rsidRPr="00096538">
        <w:rPr>
          <w:rFonts w:ascii="Times New Roman" w:hAnsi="Times New Roman"/>
          <w:color w:val="000104"/>
          <w:sz w:val="20"/>
          <w:szCs w:val="20"/>
          <w:lang w:val="en-GB"/>
        </w:rPr>
        <w:t xml:space="preserve">capacity </w:t>
      </w:r>
      <w:r w:rsidR="009A0C92" w:rsidRPr="00096538">
        <w:rPr>
          <w:rFonts w:ascii="Times New Roman" w:hAnsi="Times New Roman"/>
          <w:color w:val="000104"/>
          <w:sz w:val="20"/>
          <w:szCs w:val="20"/>
          <w:lang w:val="en-GB"/>
        </w:rPr>
        <w:t xml:space="preserve">of ecosystems </w:t>
      </w:r>
      <w:r w:rsidRPr="00096538">
        <w:rPr>
          <w:rFonts w:ascii="Times New Roman" w:hAnsi="Times New Roman"/>
          <w:color w:val="000104"/>
          <w:sz w:val="20"/>
          <w:szCs w:val="20"/>
          <w:lang w:val="en-GB"/>
        </w:rPr>
        <w:t>to store carbon</w:t>
      </w:r>
      <w:r w:rsidR="00F01DD6" w:rsidRPr="00096538">
        <w:rPr>
          <w:rFonts w:ascii="Times New Roman" w:hAnsi="Times New Roman"/>
          <w:color w:val="000104"/>
          <w:sz w:val="20"/>
          <w:szCs w:val="20"/>
          <w:lang w:val="en-GB"/>
        </w:rPr>
        <w:t>.</w:t>
      </w:r>
    </w:p>
    <w:p w14:paraId="2C53C2A9" w14:textId="2F6A9971" w:rsidR="00ED37A6" w:rsidRPr="00096538"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096538">
        <w:rPr>
          <w:rFonts w:ascii="Times New Roman" w:hAnsi="Times New Roman"/>
          <w:color w:val="000104"/>
          <w:sz w:val="20"/>
          <w:szCs w:val="20"/>
          <w:lang w:val="en-GB"/>
        </w:rPr>
        <w:t>Ecosystem-based approaches to climate change mitigation and adaptation, including biodiversity conservation, reduction of ecosystem degradation and restoration of ecosystems, provide significant contributions to stabilizing warming to below 2°C and closer to 1.5°C above pre-industrial levels while delivering multiple co-benefits for biodiversity and sustainable development</w:t>
      </w:r>
      <w:r w:rsidR="00F01DD6" w:rsidRPr="00096538">
        <w:rPr>
          <w:rFonts w:ascii="Times New Roman" w:hAnsi="Times New Roman"/>
          <w:color w:val="000104"/>
          <w:sz w:val="20"/>
          <w:szCs w:val="20"/>
          <w:lang w:val="en-GB"/>
        </w:rPr>
        <w:t>.</w:t>
      </w:r>
    </w:p>
    <w:p w14:paraId="245FAA28" w14:textId="278D40AB" w:rsidR="00ED37A6" w:rsidRPr="00096538"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096538">
        <w:rPr>
          <w:rFonts w:ascii="Times New Roman" w:hAnsi="Times New Roman"/>
          <w:color w:val="000104"/>
          <w:sz w:val="20"/>
          <w:szCs w:val="20"/>
          <w:lang w:val="en-GB"/>
        </w:rPr>
        <w:t>Investing simultaneously in ecosystem restoration, the rehabilitation of degraded agricultural and pasture lands and ways to sustainably enhance agricultural productivity can contribute to combatting climate change</w:t>
      </w:r>
      <w:r w:rsidR="006D5CD4" w:rsidRPr="00096538">
        <w:rPr>
          <w:rFonts w:ascii="Times New Roman" w:hAnsi="Times New Roman"/>
          <w:color w:val="000104"/>
          <w:sz w:val="20"/>
          <w:szCs w:val="20"/>
          <w:lang w:val="en-GB"/>
        </w:rPr>
        <w:t xml:space="preserve"> and</w:t>
      </w:r>
      <w:r w:rsidRPr="00096538">
        <w:rPr>
          <w:rFonts w:ascii="Times New Roman" w:hAnsi="Times New Roman"/>
          <w:color w:val="000104"/>
          <w:sz w:val="20"/>
          <w:szCs w:val="20"/>
          <w:lang w:val="en-GB"/>
        </w:rPr>
        <w:t xml:space="preserve"> biodiversity loss and enhanc</w:t>
      </w:r>
      <w:r w:rsidR="006D5CD4" w:rsidRPr="00096538">
        <w:rPr>
          <w:rFonts w:ascii="Times New Roman" w:hAnsi="Times New Roman"/>
          <w:color w:val="000104"/>
          <w:sz w:val="20"/>
          <w:szCs w:val="20"/>
          <w:lang w:val="en-GB"/>
        </w:rPr>
        <w:t>e</w:t>
      </w:r>
      <w:r w:rsidRPr="00096538">
        <w:rPr>
          <w:rFonts w:ascii="Times New Roman" w:hAnsi="Times New Roman"/>
          <w:color w:val="000104"/>
          <w:sz w:val="20"/>
          <w:szCs w:val="20"/>
          <w:lang w:val="en-GB"/>
        </w:rPr>
        <w:t xml:space="preserve"> food security at the same time</w:t>
      </w:r>
      <w:r w:rsidR="00F01DD6" w:rsidRPr="00096538">
        <w:rPr>
          <w:rFonts w:ascii="Times New Roman" w:hAnsi="Times New Roman"/>
          <w:color w:val="000104"/>
          <w:sz w:val="20"/>
          <w:szCs w:val="20"/>
          <w:lang w:val="en-GB"/>
        </w:rPr>
        <w:t>.</w:t>
      </w:r>
    </w:p>
    <w:p w14:paraId="050F956E" w14:textId="70F6B7EF" w:rsidR="00ED37A6" w:rsidRPr="00096538"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096538">
        <w:rPr>
          <w:rFonts w:ascii="Times New Roman" w:hAnsi="Times New Roman"/>
          <w:color w:val="000104"/>
          <w:sz w:val="20"/>
          <w:szCs w:val="20"/>
          <w:lang w:val="en-GB"/>
        </w:rPr>
        <w:t>When considering bioenergy and biomass-based measures, attention should be given to the direct and indirect effects of related land-use changes, including net greenhouse gas emissions, water and nutrient constraints and changes in albedo</w:t>
      </w:r>
      <w:r w:rsidR="00F01DD6" w:rsidRPr="00096538">
        <w:rPr>
          <w:rFonts w:ascii="Times New Roman" w:hAnsi="Times New Roman"/>
          <w:color w:val="000104"/>
          <w:sz w:val="20"/>
          <w:szCs w:val="20"/>
          <w:lang w:val="en-GB"/>
        </w:rPr>
        <w:t>.</w:t>
      </w:r>
    </w:p>
    <w:p w14:paraId="41E448B8" w14:textId="43FB4788" w:rsidR="00ED37A6" w:rsidRPr="00096538"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096538">
        <w:rPr>
          <w:rFonts w:ascii="Times New Roman" w:hAnsi="Times New Roman"/>
          <w:color w:val="000104"/>
          <w:sz w:val="20"/>
          <w:szCs w:val="20"/>
          <w:lang w:val="en-GB"/>
        </w:rPr>
        <w:t>Many of the direct and most of the indirect drivers of biodiversity loss and climate change are common</w:t>
      </w:r>
      <w:r w:rsidR="006D5CD4" w:rsidRPr="00096538">
        <w:rPr>
          <w:rFonts w:ascii="Times New Roman" w:hAnsi="Times New Roman"/>
          <w:color w:val="000104"/>
          <w:sz w:val="20"/>
          <w:szCs w:val="20"/>
          <w:lang w:val="en-GB"/>
        </w:rPr>
        <w:t xml:space="preserve"> to both these challenges</w:t>
      </w:r>
      <w:r w:rsidR="00F01DD6" w:rsidRPr="00096538">
        <w:rPr>
          <w:rFonts w:ascii="Times New Roman" w:hAnsi="Times New Roman"/>
          <w:color w:val="000104"/>
          <w:sz w:val="20"/>
          <w:szCs w:val="20"/>
          <w:lang w:val="en-GB"/>
        </w:rPr>
        <w:t>.</w:t>
      </w:r>
    </w:p>
    <w:p w14:paraId="6DC697AD" w14:textId="19F4020D" w:rsidR="00ED37A6" w:rsidRPr="00096538" w:rsidRDefault="00C317FE"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096538">
        <w:rPr>
          <w:rFonts w:ascii="Times New Roman" w:hAnsi="Times New Roman"/>
          <w:color w:val="000104"/>
          <w:sz w:val="20"/>
          <w:szCs w:val="20"/>
          <w:lang w:val="en-GB"/>
        </w:rPr>
        <w:t>A</w:t>
      </w:r>
      <w:r w:rsidR="00ED37A6" w:rsidRPr="00096538">
        <w:rPr>
          <w:rFonts w:ascii="Times New Roman" w:hAnsi="Times New Roman"/>
          <w:color w:val="000104"/>
          <w:sz w:val="20"/>
          <w:szCs w:val="20"/>
          <w:lang w:val="en-GB"/>
        </w:rPr>
        <w:t xml:space="preserve">n integrated approach </w:t>
      </w:r>
      <w:r w:rsidR="00C96C18" w:rsidRPr="00096538">
        <w:rPr>
          <w:rFonts w:ascii="Times New Roman" w:hAnsi="Times New Roman"/>
          <w:color w:val="000104"/>
          <w:sz w:val="20"/>
          <w:szCs w:val="20"/>
          <w:lang w:val="en-GB"/>
        </w:rPr>
        <w:t xml:space="preserve">regarding biodiversity and climate change is required </w:t>
      </w:r>
      <w:r w:rsidR="00ED37A6" w:rsidRPr="00096538">
        <w:rPr>
          <w:rFonts w:ascii="Times New Roman" w:hAnsi="Times New Roman"/>
          <w:color w:val="000104"/>
          <w:sz w:val="20"/>
          <w:szCs w:val="20"/>
          <w:lang w:val="en-GB"/>
        </w:rPr>
        <w:t>at the local/national level in order to be able to address the systemic interactions and identify the synergies that could be strengthened by adequate policy packages</w:t>
      </w:r>
      <w:r w:rsidR="00F01DD6" w:rsidRPr="00096538">
        <w:rPr>
          <w:rFonts w:ascii="Times New Roman" w:hAnsi="Times New Roman"/>
          <w:color w:val="000104"/>
          <w:sz w:val="20"/>
          <w:szCs w:val="20"/>
          <w:lang w:val="en-GB"/>
        </w:rPr>
        <w:t>.</w:t>
      </w:r>
    </w:p>
    <w:p w14:paraId="76B5CA12" w14:textId="23A3CD77" w:rsidR="00ED37A6" w:rsidRPr="00096538"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096538">
        <w:rPr>
          <w:rFonts w:ascii="Times New Roman" w:hAnsi="Times New Roman"/>
          <w:color w:val="000104"/>
          <w:sz w:val="20"/>
          <w:szCs w:val="20"/>
          <w:lang w:val="en-GB"/>
        </w:rPr>
        <w:t xml:space="preserve">There are opportunities to </w:t>
      </w:r>
      <w:r w:rsidR="00C96C18" w:rsidRPr="00096538">
        <w:rPr>
          <w:rFonts w:ascii="Times New Roman" w:hAnsi="Times New Roman"/>
          <w:color w:val="000104"/>
          <w:sz w:val="20"/>
          <w:szCs w:val="20"/>
          <w:lang w:val="en-GB"/>
        </w:rPr>
        <w:t xml:space="preserve">use scientific knowledge </w:t>
      </w:r>
      <w:r w:rsidR="00FD0DE9" w:rsidRPr="00096538">
        <w:rPr>
          <w:rFonts w:ascii="Times New Roman" w:hAnsi="Times New Roman"/>
          <w:color w:val="000104"/>
          <w:sz w:val="20"/>
          <w:szCs w:val="20"/>
          <w:lang w:val="en-GB"/>
        </w:rPr>
        <w:t>about</w:t>
      </w:r>
      <w:r w:rsidRPr="00096538">
        <w:rPr>
          <w:rFonts w:ascii="Times New Roman" w:hAnsi="Times New Roman"/>
          <w:color w:val="000104"/>
          <w:sz w:val="20"/>
          <w:szCs w:val="20"/>
          <w:lang w:val="en-GB"/>
        </w:rPr>
        <w:t xml:space="preserve"> the links between climate change and biodiversity</w:t>
      </w:r>
      <w:r w:rsidR="00FD0DE9" w:rsidRPr="00096538">
        <w:rPr>
          <w:rFonts w:ascii="Times New Roman" w:hAnsi="Times New Roman"/>
          <w:color w:val="000104"/>
          <w:sz w:val="20"/>
          <w:szCs w:val="20"/>
          <w:lang w:val="en-GB"/>
        </w:rPr>
        <w:t xml:space="preserve"> for policymaking</w:t>
      </w:r>
      <w:r w:rsidRPr="00096538">
        <w:rPr>
          <w:rFonts w:ascii="Times New Roman" w:hAnsi="Times New Roman"/>
          <w:color w:val="000104"/>
          <w:sz w:val="20"/>
          <w:szCs w:val="20"/>
          <w:lang w:val="en-GB"/>
        </w:rPr>
        <w:t xml:space="preserve">. </w:t>
      </w:r>
    </w:p>
    <w:p w14:paraId="3716090E" w14:textId="48CC67E4" w:rsidR="00ED37A6" w:rsidRPr="00096538" w:rsidRDefault="00ED37A6" w:rsidP="00FF5547">
      <w:pPr>
        <w:pStyle w:val="Normalnumber"/>
        <w:numPr>
          <w:ilvl w:val="0"/>
          <w:numId w:val="17"/>
        </w:numPr>
      </w:pPr>
      <w:r w:rsidRPr="00096538">
        <w:t xml:space="preserve">The joint technical paper would focus on the future, addressing and amplifying the key conclusions </w:t>
      </w:r>
      <w:r w:rsidRPr="00096538">
        <w:rPr>
          <w:rFonts w:eastAsia="SimSun"/>
          <w:lang w:eastAsia="zh-CN"/>
        </w:rPr>
        <w:t>listed</w:t>
      </w:r>
      <w:r w:rsidRPr="00096538">
        <w:t xml:space="preserve"> above:</w:t>
      </w:r>
    </w:p>
    <w:p w14:paraId="636622F1" w14:textId="32877C50" w:rsidR="00ED37A6" w:rsidRPr="00096538"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sz w:val="20"/>
          <w:szCs w:val="20"/>
          <w:lang w:val="en-GB"/>
        </w:rPr>
        <w:t>The impact of plausible future changes in climate (e.g., warming levels of 1.5</w:t>
      </w:r>
      <w:r w:rsidRPr="00096538">
        <w:rPr>
          <w:rFonts w:ascii="Times New Roman" w:hAnsi="Times New Roman"/>
          <w:sz w:val="20"/>
          <w:szCs w:val="20"/>
          <w:vertAlign w:val="superscript"/>
          <w:lang w:val="en-GB"/>
        </w:rPr>
        <w:t>o</w:t>
      </w:r>
      <w:r w:rsidRPr="00096538">
        <w:rPr>
          <w:rFonts w:ascii="Times New Roman" w:hAnsi="Times New Roman"/>
          <w:sz w:val="20"/>
          <w:szCs w:val="20"/>
          <w:lang w:val="en-GB"/>
        </w:rPr>
        <w:t>C, 2</w:t>
      </w:r>
      <w:r w:rsidRPr="00096538">
        <w:rPr>
          <w:rFonts w:ascii="Times New Roman" w:hAnsi="Times New Roman"/>
          <w:sz w:val="20"/>
          <w:szCs w:val="20"/>
          <w:vertAlign w:val="superscript"/>
          <w:lang w:val="en-GB"/>
        </w:rPr>
        <w:t>o</w:t>
      </w:r>
      <w:r w:rsidRPr="00096538">
        <w:rPr>
          <w:rFonts w:ascii="Times New Roman" w:hAnsi="Times New Roman"/>
          <w:sz w:val="20"/>
          <w:szCs w:val="20"/>
          <w:lang w:val="en-GB"/>
        </w:rPr>
        <w:t>C, 3</w:t>
      </w:r>
      <w:r w:rsidRPr="00096538">
        <w:rPr>
          <w:rFonts w:ascii="Times New Roman" w:hAnsi="Times New Roman"/>
          <w:sz w:val="20"/>
          <w:szCs w:val="20"/>
          <w:vertAlign w:val="superscript"/>
          <w:lang w:val="en-GB"/>
        </w:rPr>
        <w:t>o</w:t>
      </w:r>
      <w:r w:rsidRPr="00096538">
        <w:rPr>
          <w:rFonts w:ascii="Times New Roman" w:hAnsi="Times New Roman"/>
          <w:sz w:val="20"/>
          <w:szCs w:val="20"/>
          <w:lang w:val="en-GB"/>
        </w:rPr>
        <w:t>C and 4</w:t>
      </w:r>
      <w:r w:rsidRPr="00096538">
        <w:rPr>
          <w:rFonts w:ascii="Times New Roman" w:hAnsi="Times New Roman"/>
          <w:sz w:val="20"/>
          <w:szCs w:val="20"/>
          <w:vertAlign w:val="superscript"/>
          <w:lang w:val="en-GB"/>
        </w:rPr>
        <w:t>o</w:t>
      </w:r>
      <w:r w:rsidRPr="00096538">
        <w:rPr>
          <w:rFonts w:ascii="Times New Roman" w:hAnsi="Times New Roman"/>
          <w:sz w:val="20"/>
          <w:szCs w:val="20"/>
          <w:lang w:val="en-GB"/>
        </w:rPr>
        <w:t>C) on terrestrial, freshwater and marine biodiversity, nature’s contributions to people and quality of life, hence the biodiversity</w:t>
      </w:r>
      <w:r w:rsidR="00A4308F" w:rsidRPr="00096538">
        <w:rPr>
          <w:rFonts w:ascii="Times New Roman" w:hAnsi="Times New Roman"/>
          <w:sz w:val="20"/>
          <w:szCs w:val="20"/>
          <w:lang w:val="en-GB"/>
        </w:rPr>
        <w:t>-</w:t>
      </w:r>
      <w:r w:rsidRPr="00096538">
        <w:rPr>
          <w:rFonts w:ascii="Times New Roman" w:hAnsi="Times New Roman"/>
          <w:sz w:val="20"/>
          <w:szCs w:val="20"/>
          <w:lang w:val="en-GB"/>
        </w:rPr>
        <w:t>sensitive Sustainable Development Goals (addresses conclusion</w:t>
      </w:r>
      <w:r w:rsidR="00A4308F" w:rsidRPr="00096538">
        <w:rPr>
          <w:rFonts w:ascii="Times New Roman" w:hAnsi="Times New Roman"/>
          <w:sz w:val="20"/>
          <w:szCs w:val="20"/>
          <w:lang w:val="en-GB"/>
        </w:rPr>
        <w:t>s</w:t>
      </w:r>
      <w:r w:rsidRPr="00096538">
        <w:rPr>
          <w:rFonts w:ascii="Times New Roman" w:hAnsi="Times New Roman"/>
          <w:sz w:val="20"/>
          <w:szCs w:val="20"/>
          <w:lang w:val="en-GB"/>
        </w:rPr>
        <w:t xml:space="preserve"> a and b)</w:t>
      </w:r>
      <w:r w:rsidR="008B53F7" w:rsidRPr="00096538">
        <w:rPr>
          <w:rFonts w:ascii="Times New Roman" w:hAnsi="Times New Roman"/>
          <w:sz w:val="20"/>
          <w:szCs w:val="20"/>
          <w:lang w:val="en-GB"/>
        </w:rPr>
        <w:t>;</w:t>
      </w:r>
    </w:p>
    <w:p w14:paraId="605774FB" w14:textId="733D67F3" w:rsidR="00ED37A6" w:rsidRPr="00096538"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sz w:val="20"/>
          <w:szCs w:val="20"/>
          <w:lang w:val="en-GB"/>
        </w:rPr>
        <w:t xml:space="preserve">The impact of plausible changes in biodiversity on climate change (addresses conclusion </w:t>
      </w:r>
      <w:r w:rsidR="008B53F7" w:rsidRPr="00096538">
        <w:rPr>
          <w:rFonts w:ascii="Times New Roman" w:hAnsi="Times New Roman"/>
          <w:sz w:val="20"/>
          <w:szCs w:val="20"/>
          <w:lang w:val="en-GB"/>
        </w:rPr>
        <w:t>(</w:t>
      </w:r>
      <w:r w:rsidRPr="00096538">
        <w:rPr>
          <w:rFonts w:ascii="Times New Roman" w:hAnsi="Times New Roman"/>
          <w:sz w:val="20"/>
          <w:szCs w:val="20"/>
          <w:lang w:val="en-GB"/>
        </w:rPr>
        <w:t>a</w:t>
      </w:r>
      <w:r w:rsidR="008B53F7" w:rsidRPr="00096538">
        <w:rPr>
          <w:rFonts w:ascii="Times New Roman" w:hAnsi="Times New Roman"/>
          <w:sz w:val="20"/>
          <w:szCs w:val="20"/>
          <w:lang w:val="en-GB"/>
        </w:rPr>
        <w:t>)</w:t>
      </w:r>
      <w:r w:rsidRPr="00096538">
        <w:rPr>
          <w:rFonts w:ascii="Times New Roman" w:hAnsi="Times New Roman"/>
          <w:sz w:val="20"/>
          <w:szCs w:val="20"/>
          <w:lang w:val="en-GB"/>
        </w:rPr>
        <w:t>)</w:t>
      </w:r>
      <w:r w:rsidR="008B53F7" w:rsidRPr="00096538">
        <w:rPr>
          <w:rFonts w:ascii="Times New Roman" w:hAnsi="Times New Roman"/>
          <w:sz w:val="20"/>
          <w:szCs w:val="20"/>
          <w:lang w:val="en-GB"/>
        </w:rPr>
        <w:t>;</w:t>
      </w:r>
    </w:p>
    <w:p w14:paraId="162F9D93" w14:textId="13CCE339" w:rsidR="00ED37A6" w:rsidRPr="00096538"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sz w:val="20"/>
          <w:szCs w:val="20"/>
          <w:lang w:val="en-GB"/>
        </w:rPr>
        <w:t xml:space="preserve">The opportunities, challenges and impacts of climate change mitigation and adaptation options (e.g., bioenergy and carbon capture and storage and large-scale afforestation, reforestation and ecosystem restoration) on biodiversity, nature’s contributions to people and quality of life </w:t>
      </w:r>
      <w:r w:rsidR="00A4308F" w:rsidRPr="00096538">
        <w:rPr>
          <w:rFonts w:ascii="Times New Roman" w:hAnsi="Times New Roman"/>
          <w:sz w:val="20"/>
          <w:szCs w:val="20"/>
          <w:lang w:val="en-GB"/>
        </w:rPr>
        <w:t>(</w:t>
      </w:r>
      <w:r w:rsidRPr="00096538">
        <w:rPr>
          <w:rFonts w:ascii="Times New Roman" w:hAnsi="Times New Roman"/>
          <w:sz w:val="20"/>
          <w:szCs w:val="20"/>
          <w:lang w:val="en-GB"/>
        </w:rPr>
        <w:t>i.e.</w:t>
      </w:r>
      <w:r w:rsidR="00A4308F" w:rsidRPr="00096538">
        <w:rPr>
          <w:rFonts w:ascii="Times New Roman" w:hAnsi="Times New Roman"/>
          <w:sz w:val="20"/>
          <w:szCs w:val="20"/>
          <w:lang w:val="en-GB"/>
        </w:rPr>
        <w:t>,</w:t>
      </w:r>
      <w:r w:rsidRPr="00096538">
        <w:rPr>
          <w:rFonts w:ascii="Times New Roman" w:hAnsi="Times New Roman"/>
          <w:sz w:val="20"/>
          <w:szCs w:val="20"/>
          <w:lang w:val="en-GB"/>
        </w:rPr>
        <w:t xml:space="preserve"> the biodiversity</w:t>
      </w:r>
      <w:r w:rsidR="00A4308F" w:rsidRPr="00096538">
        <w:rPr>
          <w:rFonts w:ascii="Times New Roman" w:hAnsi="Times New Roman"/>
          <w:sz w:val="20"/>
          <w:szCs w:val="20"/>
          <w:lang w:val="en-GB"/>
        </w:rPr>
        <w:t>-</w:t>
      </w:r>
      <w:r w:rsidRPr="00096538">
        <w:rPr>
          <w:rFonts w:ascii="Times New Roman" w:hAnsi="Times New Roman"/>
          <w:sz w:val="20"/>
          <w:szCs w:val="20"/>
          <w:lang w:val="en-GB"/>
        </w:rPr>
        <w:t xml:space="preserve">sensitive </w:t>
      </w:r>
      <w:r w:rsidR="00A4308F" w:rsidRPr="00096538">
        <w:rPr>
          <w:rFonts w:ascii="Times New Roman" w:hAnsi="Times New Roman"/>
          <w:sz w:val="20"/>
          <w:szCs w:val="20"/>
          <w:lang w:val="en-GB"/>
        </w:rPr>
        <w:t>Sustainable Development Goals)</w:t>
      </w:r>
      <w:r w:rsidRPr="00096538">
        <w:rPr>
          <w:rFonts w:ascii="Times New Roman" w:hAnsi="Times New Roman"/>
          <w:sz w:val="20"/>
          <w:szCs w:val="20"/>
          <w:lang w:val="en-GB"/>
        </w:rPr>
        <w:t xml:space="preserve"> (addresses conclusions c and g)</w:t>
      </w:r>
      <w:r w:rsidR="008B53F7" w:rsidRPr="00096538">
        <w:rPr>
          <w:rFonts w:ascii="Times New Roman" w:hAnsi="Times New Roman"/>
          <w:sz w:val="20"/>
          <w:szCs w:val="20"/>
          <w:lang w:val="en-GB"/>
        </w:rPr>
        <w:t>;</w:t>
      </w:r>
    </w:p>
    <w:p w14:paraId="3BBCC274" w14:textId="5CBDDB04" w:rsidR="00ED37A6" w:rsidRPr="00096538"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sz w:val="20"/>
          <w:szCs w:val="20"/>
          <w:lang w:val="en-GB"/>
        </w:rPr>
        <w:t>The impact of biodiversity conservation and sustainable</w:t>
      </w:r>
      <w:r w:rsidR="00A4308F" w:rsidRPr="00096538">
        <w:rPr>
          <w:rFonts w:ascii="Times New Roman" w:hAnsi="Times New Roman"/>
          <w:sz w:val="20"/>
          <w:szCs w:val="20"/>
          <w:lang w:val="en-GB"/>
        </w:rPr>
        <w:t>-</w:t>
      </w:r>
      <w:r w:rsidRPr="00096538">
        <w:rPr>
          <w:rFonts w:ascii="Times New Roman" w:hAnsi="Times New Roman"/>
          <w:sz w:val="20"/>
          <w:szCs w:val="20"/>
          <w:lang w:val="en-GB"/>
        </w:rPr>
        <w:t xml:space="preserve">use practices on greenhouse gas emissions </w:t>
      </w:r>
      <w:r w:rsidR="00A4308F" w:rsidRPr="00096538">
        <w:rPr>
          <w:rFonts w:ascii="Times New Roman" w:hAnsi="Times New Roman"/>
          <w:sz w:val="20"/>
          <w:szCs w:val="20"/>
          <w:lang w:val="en-GB"/>
        </w:rPr>
        <w:t>(</w:t>
      </w:r>
      <w:r w:rsidRPr="00096538">
        <w:rPr>
          <w:rFonts w:ascii="Times New Roman" w:hAnsi="Times New Roman"/>
          <w:sz w:val="20"/>
          <w:szCs w:val="20"/>
          <w:lang w:val="en-GB"/>
        </w:rPr>
        <w:t>i.e.</w:t>
      </w:r>
      <w:r w:rsidR="00A4308F" w:rsidRPr="00096538">
        <w:rPr>
          <w:rFonts w:ascii="Times New Roman" w:hAnsi="Times New Roman"/>
          <w:sz w:val="20"/>
          <w:szCs w:val="20"/>
          <w:lang w:val="en-GB"/>
        </w:rPr>
        <w:t>,</w:t>
      </w:r>
      <w:r w:rsidRPr="00096538">
        <w:rPr>
          <w:rFonts w:ascii="Times New Roman" w:hAnsi="Times New Roman"/>
          <w:sz w:val="20"/>
          <w:szCs w:val="20"/>
          <w:lang w:val="en-GB"/>
        </w:rPr>
        <w:t xml:space="preserve"> climate mitigation</w:t>
      </w:r>
      <w:r w:rsidR="00A4308F" w:rsidRPr="00096538">
        <w:rPr>
          <w:rFonts w:ascii="Times New Roman" w:hAnsi="Times New Roman"/>
          <w:sz w:val="20"/>
          <w:szCs w:val="20"/>
          <w:lang w:val="en-GB"/>
        </w:rPr>
        <w:t>)</w:t>
      </w:r>
      <w:r w:rsidRPr="00096538">
        <w:rPr>
          <w:rFonts w:ascii="Times New Roman" w:hAnsi="Times New Roman"/>
          <w:sz w:val="20"/>
          <w:szCs w:val="20"/>
          <w:lang w:val="en-GB"/>
        </w:rPr>
        <w:t xml:space="preserve"> (addresses conclusions </w:t>
      </w:r>
      <w:r w:rsidR="008B53F7" w:rsidRPr="00096538">
        <w:rPr>
          <w:rFonts w:ascii="Times New Roman" w:hAnsi="Times New Roman"/>
          <w:sz w:val="20"/>
          <w:szCs w:val="20"/>
          <w:lang w:val="en-GB"/>
        </w:rPr>
        <w:t>(</w:t>
      </w:r>
      <w:r w:rsidRPr="00096538">
        <w:rPr>
          <w:rFonts w:ascii="Times New Roman" w:hAnsi="Times New Roman"/>
          <w:sz w:val="20"/>
          <w:szCs w:val="20"/>
          <w:lang w:val="en-GB"/>
        </w:rPr>
        <w:t>d</w:t>
      </w:r>
      <w:r w:rsidR="008B53F7" w:rsidRPr="00096538">
        <w:rPr>
          <w:rFonts w:ascii="Times New Roman" w:hAnsi="Times New Roman"/>
          <w:sz w:val="20"/>
          <w:szCs w:val="20"/>
          <w:lang w:val="en-GB"/>
        </w:rPr>
        <w:t>)</w:t>
      </w:r>
      <w:r w:rsidRPr="00096538">
        <w:rPr>
          <w:rFonts w:ascii="Times New Roman" w:hAnsi="Times New Roman"/>
          <w:sz w:val="20"/>
          <w:szCs w:val="20"/>
          <w:lang w:val="en-GB"/>
        </w:rPr>
        <w:t xml:space="preserve">, </w:t>
      </w:r>
      <w:r w:rsidR="008B53F7" w:rsidRPr="00096538">
        <w:rPr>
          <w:rFonts w:ascii="Times New Roman" w:hAnsi="Times New Roman"/>
          <w:sz w:val="20"/>
          <w:szCs w:val="20"/>
          <w:lang w:val="en-GB"/>
        </w:rPr>
        <w:t>(</w:t>
      </w:r>
      <w:r w:rsidRPr="00096538">
        <w:rPr>
          <w:rFonts w:ascii="Times New Roman" w:hAnsi="Times New Roman"/>
          <w:sz w:val="20"/>
          <w:szCs w:val="20"/>
          <w:lang w:val="en-GB"/>
        </w:rPr>
        <w:t>e</w:t>
      </w:r>
      <w:r w:rsidR="008B53F7" w:rsidRPr="00096538">
        <w:rPr>
          <w:rFonts w:ascii="Times New Roman" w:hAnsi="Times New Roman"/>
          <w:sz w:val="20"/>
          <w:szCs w:val="20"/>
          <w:lang w:val="en-GB"/>
        </w:rPr>
        <w:t>)</w:t>
      </w:r>
      <w:r w:rsidRPr="00096538">
        <w:rPr>
          <w:rFonts w:ascii="Times New Roman" w:hAnsi="Times New Roman"/>
          <w:sz w:val="20"/>
          <w:szCs w:val="20"/>
          <w:lang w:val="en-GB"/>
        </w:rPr>
        <w:t xml:space="preserve"> and </w:t>
      </w:r>
      <w:r w:rsidR="008B53F7" w:rsidRPr="00096538">
        <w:rPr>
          <w:rFonts w:ascii="Times New Roman" w:hAnsi="Times New Roman"/>
          <w:sz w:val="20"/>
          <w:szCs w:val="20"/>
          <w:lang w:val="en-GB"/>
        </w:rPr>
        <w:t>(</w:t>
      </w:r>
      <w:r w:rsidRPr="00096538">
        <w:rPr>
          <w:rFonts w:ascii="Times New Roman" w:hAnsi="Times New Roman"/>
          <w:sz w:val="20"/>
          <w:szCs w:val="20"/>
          <w:lang w:val="en-GB"/>
        </w:rPr>
        <w:t>f</w:t>
      </w:r>
      <w:r w:rsidR="008B53F7" w:rsidRPr="00096538">
        <w:rPr>
          <w:rFonts w:ascii="Times New Roman" w:hAnsi="Times New Roman"/>
          <w:sz w:val="20"/>
          <w:szCs w:val="20"/>
          <w:lang w:val="en-GB"/>
        </w:rPr>
        <w:t>)</w:t>
      </w:r>
      <w:r w:rsidRPr="00096538">
        <w:rPr>
          <w:rFonts w:ascii="Times New Roman" w:hAnsi="Times New Roman"/>
          <w:sz w:val="20"/>
          <w:szCs w:val="20"/>
          <w:lang w:val="en-GB"/>
        </w:rPr>
        <w:t>)</w:t>
      </w:r>
      <w:r w:rsidR="008B53F7" w:rsidRPr="00096538">
        <w:rPr>
          <w:rFonts w:ascii="Times New Roman" w:hAnsi="Times New Roman"/>
          <w:sz w:val="20"/>
          <w:szCs w:val="20"/>
          <w:lang w:val="en-GB"/>
        </w:rPr>
        <w:t>;</w:t>
      </w:r>
      <w:r w:rsidRPr="00096538">
        <w:rPr>
          <w:rFonts w:ascii="Times New Roman" w:hAnsi="Times New Roman"/>
          <w:sz w:val="20"/>
          <w:szCs w:val="20"/>
          <w:lang w:val="en-GB"/>
        </w:rPr>
        <w:t xml:space="preserve"> </w:t>
      </w:r>
    </w:p>
    <w:p w14:paraId="537CC2DE" w14:textId="2863D4BD" w:rsidR="00ED37A6" w:rsidRPr="00096538"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sz w:val="20"/>
          <w:szCs w:val="20"/>
          <w:lang w:val="en-GB"/>
        </w:rPr>
        <w:t xml:space="preserve">An evaluation of the indirect and direct drivers of future changes in climate and biodiversity (addresses conclusion </w:t>
      </w:r>
      <w:r w:rsidR="008B53F7" w:rsidRPr="00096538">
        <w:rPr>
          <w:rFonts w:ascii="Times New Roman" w:hAnsi="Times New Roman"/>
          <w:sz w:val="20"/>
          <w:szCs w:val="20"/>
          <w:lang w:val="en-GB"/>
        </w:rPr>
        <w:t>(</w:t>
      </w:r>
      <w:r w:rsidRPr="00096538">
        <w:rPr>
          <w:rFonts w:ascii="Times New Roman" w:hAnsi="Times New Roman"/>
          <w:sz w:val="20"/>
          <w:szCs w:val="20"/>
          <w:lang w:val="en-GB"/>
        </w:rPr>
        <w:t>h</w:t>
      </w:r>
      <w:r w:rsidR="008B53F7" w:rsidRPr="00096538">
        <w:rPr>
          <w:rFonts w:ascii="Times New Roman" w:hAnsi="Times New Roman"/>
          <w:sz w:val="20"/>
          <w:szCs w:val="20"/>
          <w:lang w:val="en-GB"/>
        </w:rPr>
        <w:t>)</w:t>
      </w:r>
      <w:r w:rsidRPr="00096538">
        <w:rPr>
          <w:rFonts w:ascii="Times New Roman" w:hAnsi="Times New Roman"/>
          <w:sz w:val="20"/>
          <w:szCs w:val="20"/>
          <w:lang w:val="en-GB"/>
        </w:rPr>
        <w:t>)</w:t>
      </w:r>
      <w:r w:rsidR="008B53F7" w:rsidRPr="00096538">
        <w:rPr>
          <w:rFonts w:ascii="Times New Roman" w:hAnsi="Times New Roman"/>
          <w:sz w:val="20"/>
          <w:szCs w:val="20"/>
          <w:lang w:val="en-GB"/>
        </w:rPr>
        <w:t>;</w:t>
      </w:r>
    </w:p>
    <w:p w14:paraId="744C999C" w14:textId="63F01EB5" w:rsidR="00ED37A6" w:rsidRPr="00096538"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sz w:val="20"/>
          <w:szCs w:val="20"/>
          <w:lang w:val="en-GB"/>
        </w:rPr>
        <w:t>An evaluation of the synergies, trade-offs and effectiveness of policies and governance structures that simultaneously address climate change and biodiversity</w:t>
      </w:r>
      <w:r w:rsidR="00A4308F" w:rsidRPr="00096538">
        <w:rPr>
          <w:rFonts w:ascii="Times New Roman" w:hAnsi="Times New Roman"/>
          <w:sz w:val="20"/>
          <w:szCs w:val="20"/>
          <w:lang w:val="en-GB"/>
        </w:rPr>
        <w:t xml:space="preserve"> loss</w:t>
      </w:r>
      <w:r w:rsidRPr="00096538">
        <w:rPr>
          <w:rFonts w:ascii="Times New Roman" w:hAnsi="Times New Roman"/>
          <w:sz w:val="20"/>
          <w:szCs w:val="20"/>
          <w:lang w:val="en-GB"/>
        </w:rPr>
        <w:t xml:space="preserve"> (addresses conclusions </w:t>
      </w:r>
      <w:r w:rsidR="008B53F7" w:rsidRPr="00096538">
        <w:rPr>
          <w:rFonts w:ascii="Times New Roman" w:hAnsi="Times New Roman"/>
          <w:sz w:val="20"/>
          <w:szCs w:val="20"/>
          <w:lang w:val="en-GB"/>
        </w:rPr>
        <w:t>(</w:t>
      </w:r>
      <w:r w:rsidRPr="00096538">
        <w:rPr>
          <w:rFonts w:ascii="Times New Roman" w:hAnsi="Times New Roman"/>
          <w:sz w:val="20"/>
          <w:szCs w:val="20"/>
          <w:lang w:val="en-GB"/>
        </w:rPr>
        <w:t>h</w:t>
      </w:r>
      <w:r w:rsidR="008B53F7" w:rsidRPr="00096538">
        <w:rPr>
          <w:rFonts w:ascii="Times New Roman" w:hAnsi="Times New Roman"/>
          <w:sz w:val="20"/>
          <w:szCs w:val="20"/>
          <w:lang w:val="en-GB"/>
        </w:rPr>
        <w:t>)</w:t>
      </w:r>
      <w:r w:rsidRPr="00096538">
        <w:rPr>
          <w:rFonts w:ascii="Times New Roman" w:hAnsi="Times New Roman"/>
          <w:sz w:val="20"/>
          <w:szCs w:val="20"/>
          <w:lang w:val="en-GB"/>
        </w:rPr>
        <w:t xml:space="preserve"> and </w:t>
      </w:r>
      <w:r w:rsidR="008B53F7" w:rsidRPr="00096538">
        <w:rPr>
          <w:rFonts w:ascii="Times New Roman" w:hAnsi="Times New Roman"/>
          <w:sz w:val="20"/>
          <w:szCs w:val="20"/>
          <w:lang w:val="en-GB"/>
        </w:rPr>
        <w:t>(</w:t>
      </w:r>
      <w:proofErr w:type="spellStart"/>
      <w:r w:rsidRPr="00096538">
        <w:rPr>
          <w:rFonts w:ascii="Times New Roman" w:hAnsi="Times New Roman"/>
          <w:sz w:val="20"/>
          <w:szCs w:val="20"/>
          <w:lang w:val="en-GB"/>
        </w:rPr>
        <w:t>i</w:t>
      </w:r>
      <w:proofErr w:type="spellEnd"/>
      <w:r w:rsidR="008B53F7" w:rsidRPr="00096538">
        <w:rPr>
          <w:rFonts w:ascii="Times New Roman" w:hAnsi="Times New Roman"/>
          <w:sz w:val="20"/>
          <w:szCs w:val="20"/>
          <w:lang w:val="en-GB"/>
        </w:rPr>
        <w:t>)</w:t>
      </w:r>
      <w:r w:rsidRPr="00096538">
        <w:rPr>
          <w:rFonts w:ascii="Times New Roman" w:hAnsi="Times New Roman"/>
          <w:sz w:val="20"/>
          <w:szCs w:val="20"/>
          <w:lang w:val="en-GB"/>
        </w:rPr>
        <w:t>)</w:t>
      </w:r>
      <w:r w:rsidR="008B53F7" w:rsidRPr="00096538">
        <w:rPr>
          <w:rFonts w:ascii="Times New Roman" w:hAnsi="Times New Roman"/>
          <w:sz w:val="20"/>
          <w:szCs w:val="20"/>
          <w:lang w:val="en-GB"/>
        </w:rPr>
        <w:t>;</w:t>
      </w:r>
    </w:p>
    <w:p w14:paraId="39ADE325" w14:textId="77777777" w:rsidR="00ED37A6" w:rsidRPr="00096538"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096538">
        <w:rPr>
          <w:rFonts w:ascii="Times New Roman" w:hAnsi="Times New Roman"/>
          <w:sz w:val="20"/>
          <w:szCs w:val="20"/>
          <w:lang w:val="en-GB"/>
        </w:rPr>
        <w:t>Key scientific uncertainties.</w:t>
      </w:r>
    </w:p>
    <w:p w14:paraId="5EEFC474" w14:textId="0DD6ED4F" w:rsidR="00ED37A6" w:rsidRPr="00096538" w:rsidRDefault="000E0004" w:rsidP="000E0004">
      <w:pPr>
        <w:pStyle w:val="CH1"/>
        <w:rPr>
          <w:rFonts w:eastAsiaTheme="majorEastAsia"/>
        </w:rPr>
      </w:pPr>
      <w:r w:rsidRPr="00096538">
        <w:rPr>
          <w:rFonts w:eastAsiaTheme="majorEastAsia"/>
        </w:rPr>
        <w:tab/>
      </w:r>
      <w:r w:rsidR="00ED37A6" w:rsidRPr="00096538">
        <w:rPr>
          <w:rFonts w:eastAsiaTheme="majorEastAsia"/>
        </w:rPr>
        <w:t>III.</w:t>
      </w:r>
      <w:r w:rsidR="00ED37A6" w:rsidRPr="00096538">
        <w:rPr>
          <w:rFonts w:eastAsiaTheme="majorEastAsia"/>
        </w:rPr>
        <w:tab/>
        <w:t>Deliverable 1</w:t>
      </w:r>
      <w:r w:rsidR="00A365A5" w:rsidRPr="00096538">
        <w:rPr>
          <w:rFonts w:eastAsiaTheme="majorEastAsia"/>
        </w:rPr>
        <w:t xml:space="preserve"> (</w:t>
      </w:r>
      <w:r w:rsidR="00ED37A6" w:rsidRPr="00096538">
        <w:rPr>
          <w:rFonts w:eastAsiaTheme="majorEastAsia"/>
        </w:rPr>
        <w:t>c</w:t>
      </w:r>
      <w:r w:rsidR="00A365A5" w:rsidRPr="00096538">
        <w:rPr>
          <w:rFonts w:eastAsiaTheme="majorEastAsia"/>
        </w:rPr>
        <w:t>)</w:t>
      </w:r>
      <w:r w:rsidR="00ED37A6" w:rsidRPr="00096538">
        <w:rPr>
          <w:rFonts w:eastAsiaTheme="majorEastAsia"/>
        </w:rPr>
        <w:t xml:space="preserve">: </w:t>
      </w:r>
      <w:r w:rsidR="00B87E70" w:rsidRPr="00096538">
        <w:rPr>
          <w:rFonts w:eastAsiaTheme="majorEastAsia"/>
        </w:rPr>
        <w:t>Assessing</w:t>
      </w:r>
      <w:r w:rsidR="00ED37A6" w:rsidRPr="00096538">
        <w:rPr>
          <w:rFonts w:eastAsiaTheme="majorEastAsia"/>
        </w:rPr>
        <w:t xml:space="preserve"> the underlying causes of biodiversity loss and the determinants of transformative change</w:t>
      </w:r>
      <w:r w:rsidR="00B87E70" w:rsidRPr="00096538">
        <w:rPr>
          <w:rFonts w:eastAsiaTheme="majorEastAsia"/>
        </w:rPr>
        <w:t xml:space="preserve"> (thematic assessment)</w:t>
      </w:r>
    </w:p>
    <w:p w14:paraId="2F5070F4" w14:textId="6EC1438C" w:rsidR="00ED37A6" w:rsidRPr="00096538" w:rsidRDefault="00ED37A6" w:rsidP="00FF5547">
      <w:pPr>
        <w:pStyle w:val="Normalnumber"/>
        <w:numPr>
          <w:ilvl w:val="0"/>
          <w:numId w:val="17"/>
        </w:numPr>
        <w:rPr>
          <w:snapToGrid w:val="0"/>
        </w:rPr>
      </w:pPr>
      <w:r w:rsidRPr="00096538">
        <w:rPr>
          <w:snapToGrid w:val="0"/>
        </w:rPr>
        <w:t>Previous assessments have concluded that plausible pathways exist for achieving the 2050 vision for biodiversity</w:t>
      </w:r>
      <w:r w:rsidRPr="00096538">
        <w:rPr>
          <w:rStyle w:val="FootnoteReference"/>
          <w:snapToGrid w:val="0"/>
        </w:rPr>
        <w:footnoteReference w:id="33"/>
      </w:r>
      <w:r w:rsidRPr="00096538">
        <w:rPr>
          <w:snapToGrid w:val="0"/>
        </w:rPr>
        <w:t xml:space="preserve"> in conjunction with key human development goals. These pathways are coherent with known constraints on economics, resource use and human development goals. However, they require fundamental changes in development paradigms, entailing changes in society, including much more efficient use of land, water, energy and materials, rethinking of consumption habits and major transformations of food systems. The need for transformative change</w:t>
      </w:r>
      <w:r w:rsidRPr="00096538">
        <w:rPr>
          <w:rStyle w:val="FootnoteReference"/>
          <w:snapToGrid w:val="0"/>
        </w:rPr>
        <w:footnoteReference w:id="34"/>
      </w:r>
      <w:r w:rsidRPr="00096538">
        <w:rPr>
          <w:snapToGrid w:val="0"/>
        </w:rPr>
        <w:t xml:space="preserve"> for </w:t>
      </w:r>
      <w:r w:rsidR="0066345A" w:rsidRPr="00096538">
        <w:rPr>
          <w:snapToGrid w:val="0"/>
        </w:rPr>
        <w:t xml:space="preserve">the </w:t>
      </w:r>
      <w:r w:rsidRPr="00096538">
        <w:rPr>
          <w:snapToGrid w:val="0"/>
        </w:rPr>
        <w:t>achievement of the Sustainable Development Goals is recognized in the 2030 Agenda for Sustainable Development.</w:t>
      </w:r>
    </w:p>
    <w:p w14:paraId="3C0A202D" w14:textId="6B0BA875" w:rsidR="00ED37A6" w:rsidRPr="00096538" w:rsidRDefault="00ED37A6" w:rsidP="00FF5547">
      <w:pPr>
        <w:pStyle w:val="Normalnumber"/>
        <w:numPr>
          <w:ilvl w:val="0"/>
          <w:numId w:val="17"/>
        </w:numPr>
        <w:rPr>
          <w:rFonts w:eastAsia="Calibri"/>
          <w:bCs/>
        </w:rPr>
      </w:pPr>
      <w:r w:rsidRPr="00096538">
        <w:rPr>
          <w:rFonts w:eastAsia="Calibri"/>
          <w:bCs/>
        </w:rPr>
        <w:t>Th</w:t>
      </w:r>
      <w:r w:rsidR="00D071D0" w:rsidRPr="00096538">
        <w:rPr>
          <w:rFonts w:eastAsia="Calibri"/>
          <w:bCs/>
        </w:rPr>
        <w:t xml:space="preserve">is </w:t>
      </w:r>
      <w:r w:rsidRPr="00096538">
        <w:rPr>
          <w:rFonts w:eastAsia="Calibri"/>
          <w:bCs/>
        </w:rPr>
        <w:t xml:space="preserve">assessment </w:t>
      </w:r>
      <w:r w:rsidR="00D071D0" w:rsidRPr="00096538">
        <w:rPr>
          <w:rFonts w:eastAsia="Calibri"/>
          <w:bCs/>
        </w:rPr>
        <w:t xml:space="preserve">is </w:t>
      </w:r>
      <w:r w:rsidRPr="00096538">
        <w:rPr>
          <w:rFonts w:eastAsia="Calibri"/>
          <w:bCs/>
        </w:rPr>
        <w:t>aim</w:t>
      </w:r>
      <w:r w:rsidR="00D071D0" w:rsidRPr="00096538">
        <w:rPr>
          <w:rFonts w:eastAsia="Calibri"/>
          <w:bCs/>
        </w:rPr>
        <w:t>ed</w:t>
      </w:r>
      <w:r w:rsidRPr="00096538">
        <w:rPr>
          <w:rFonts w:eastAsia="Calibri"/>
          <w:bCs/>
        </w:rPr>
        <w:t xml:space="preserve"> at understanding and identifying factors in human society, at both </w:t>
      </w:r>
      <w:r w:rsidR="00D071D0" w:rsidRPr="00096538">
        <w:rPr>
          <w:rFonts w:eastAsia="Calibri"/>
          <w:bCs/>
        </w:rPr>
        <w:t xml:space="preserve">the </w:t>
      </w:r>
      <w:r w:rsidRPr="00096538">
        <w:rPr>
          <w:rFonts w:eastAsia="SimSun"/>
          <w:lang w:eastAsia="zh-CN"/>
        </w:rPr>
        <w:t>individual</w:t>
      </w:r>
      <w:r w:rsidRPr="00096538">
        <w:rPr>
          <w:rFonts w:eastAsia="Calibri"/>
          <w:bCs/>
        </w:rPr>
        <w:t xml:space="preserve"> </w:t>
      </w:r>
      <w:r w:rsidRPr="00096538">
        <w:rPr>
          <w:rFonts w:eastAsia="SimSun"/>
          <w:lang w:eastAsia="zh-CN"/>
        </w:rPr>
        <w:t>and</w:t>
      </w:r>
      <w:r w:rsidRPr="00096538">
        <w:rPr>
          <w:rFonts w:eastAsia="Calibri"/>
          <w:bCs/>
        </w:rPr>
        <w:t xml:space="preserve"> collective levels, that can be leveraged to bring about such transformative change in favour of biodiversity while </w:t>
      </w:r>
      <w:r w:rsidRPr="00096538">
        <w:rPr>
          <w:rFonts w:eastAsia="Calibri"/>
        </w:rPr>
        <w:t>taking into account broader social and economic imperatives</w:t>
      </w:r>
      <w:r w:rsidRPr="00096538">
        <w:rPr>
          <w:rFonts w:eastAsia="Calibri"/>
          <w:bCs/>
        </w:rPr>
        <w:t xml:space="preserve"> in the context of sustainable development. </w:t>
      </w:r>
      <w:r w:rsidR="007C0CCF" w:rsidRPr="00096538">
        <w:rPr>
          <w:rFonts w:eastAsia="Calibri"/>
          <w:bCs/>
        </w:rPr>
        <w:t xml:space="preserve">This includes behavioural, social, cultural, economic, institutional, technical and technological dimensions, </w:t>
      </w:r>
      <w:r w:rsidRPr="00096538">
        <w:rPr>
          <w:rFonts w:eastAsia="Calibri"/>
          <w:bCs/>
          <w:color w:val="000000"/>
        </w:rPr>
        <w:t>correspond</w:t>
      </w:r>
      <w:r w:rsidR="007C0CCF" w:rsidRPr="00096538">
        <w:rPr>
          <w:rFonts w:eastAsia="Calibri"/>
          <w:bCs/>
          <w:color w:val="000000"/>
        </w:rPr>
        <w:t>ing</w:t>
      </w:r>
      <w:r w:rsidRPr="00096538">
        <w:rPr>
          <w:rFonts w:eastAsia="Calibri"/>
          <w:bCs/>
          <w:color w:val="000000"/>
        </w:rPr>
        <w:t xml:space="preserve"> to the indirect drivers of change in biodiversity, which sit at the centre of </w:t>
      </w:r>
      <w:r w:rsidRPr="00096538">
        <w:rPr>
          <w:rFonts w:eastAsia="Calibri"/>
          <w:color w:val="000000"/>
        </w:rPr>
        <w:t xml:space="preserve">the IPBES conceptual framework. </w:t>
      </w:r>
      <w:r w:rsidRPr="00096538">
        <w:rPr>
          <w:snapToGrid w:val="0"/>
          <w:color w:val="000000"/>
        </w:rPr>
        <w:t xml:space="preserve">Gaining a better understanding of how these drivers can be transformed would inform the development of policies and actions </w:t>
      </w:r>
      <w:r w:rsidRPr="00096538">
        <w:rPr>
          <w:rFonts w:eastAsia="Calibri"/>
          <w:bCs/>
        </w:rPr>
        <w:t xml:space="preserve">to trigger </w:t>
      </w:r>
      <w:r w:rsidR="00D071D0" w:rsidRPr="00096538">
        <w:rPr>
          <w:rFonts w:eastAsia="Calibri"/>
          <w:bCs/>
        </w:rPr>
        <w:t xml:space="preserve">a shift </w:t>
      </w:r>
      <w:r w:rsidRPr="00096538">
        <w:rPr>
          <w:rFonts w:eastAsia="Calibri"/>
          <w:bCs/>
        </w:rPr>
        <w:t xml:space="preserve">towards sustainability and </w:t>
      </w:r>
      <w:r w:rsidRPr="00096538">
        <w:rPr>
          <w:snapToGrid w:val="0"/>
        </w:rPr>
        <w:t xml:space="preserve">good quality of life </w:t>
      </w:r>
      <w:r w:rsidRPr="00096538">
        <w:rPr>
          <w:rFonts w:eastAsia="Calibri"/>
          <w:bCs/>
        </w:rPr>
        <w:t>at many levels</w:t>
      </w:r>
      <w:r w:rsidR="00D071D0" w:rsidRPr="00096538">
        <w:rPr>
          <w:rFonts w:eastAsia="Calibri"/>
          <w:bCs/>
        </w:rPr>
        <w:t>,</w:t>
      </w:r>
      <w:r w:rsidRPr="00096538">
        <w:rPr>
          <w:rFonts w:eastAsia="Calibri"/>
          <w:bCs/>
        </w:rPr>
        <w:t xml:space="preserve"> from individuals through communities and businesses to society at large.</w:t>
      </w:r>
      <w:r w:rsidRPr="00096538">
        <w:rPr>
          <w:snapToGrid w:val="0"/>
        </w:rPr>
        <w:t xml:space="preserve"> </w:t>
      </w:r>
    </w:p>
    <w:p w14:paraId="6B812886" w14:textId="394A7A4E" w:rsidR="00ED37A6" w:rsidRPr="00096538" w:rsidRDefault="00ED37A6" w:rsidP="00FF5547">
      <w:pPr>
        <w:pStyle w:val="Normalnumber"/>
        <w:numPr>
          <w:ilvl w:val="0"/>
          <w:numId w:val="17"/>
        </w:numPr>
        <w:rPr>
          <w:snapToGrid w:val="0"/>
        </w:rPr>
      </w:pPr>
      <w:r w:rsidRPr="00096538">
        <w:rPr>
          <w:snapToGrid w:val="0"/>
        </w:rPr>
        <w:t xml:space="preserve">The assessment will explore </w:t>
      </w:r>
      <w:r w:rsidRPr="00096538">
        <w:rPr>
          <w:rFonts w:eastAsia="Calibri"/>
          <w:bCs/>
        </w:rPr>
        <w:t>the drivers of and motiv</w:t>
      </w:r>
      <w:r w:rsidR="00152548" w:rsidRPr="00096538">
        <w:rPr>
          <w:rFonts w:eastAsia="Calibri"/>
          <w:bCs/>
        </w:rPr>
        <w:t>es behind</w:t>
      </w:r>
      <w:r w:rsidRPr="00096538">
        <w:rPr>
          <w:rFonts w:eastAsia="Calibri"/>
          <w:bCs/>
        </w:rPr>
        <w:t xml:space="preserve"> broad societal changes and transitions</w:t>
      </w:r>
      <w:r w:rsidRPr="00096538">
        <w:rPr>
          <w:snapToGrid w:val="0"/>
        </w:rPr>
        <w:t xml:space="preserve"> to </w:t>
      </w:r>
      <w:r w:rsidRPr="00096538">
        <w:rPr>
          <w:rFonts w:eastAsia="SimSun"/>
          <w:lang w:eastAsia="zh-CN"/>
        </w:rPr>
        <w:t>inform</w:t>
      </w:r>
      <w:r w:rsidRPr="00096538">
        <w:rPr>
          <w:snapToGrid w:val="0"/>
        </w:rPr>
        <w:t xml:space="preserve"> </w:t>
      </w:r>
      <w:r w:rsidRPr="00096538">
        <w:rPr>
          <w:rFonts w:eastAsia="Calibri"/>
          <w:bCs/>
        </w:rPr>
        <w:t>the design of relevant policies</w:t>
      </w:r>
      <w:r w:rsidR="00152548" w:rsidRPr="00096538">
        <w:rPr>
          <w:rFonts w:eastAsia="Calibri"/>
          <w:bCs/>
        </w:rPr>
        <w:t>,</w:t>
      </w:r>
      <w:r w:rsidRPr="00096538">
        <w:rPr>
          <w:rFonts w:eastAsia="Calibri"/>
          <w:bCs/>
        </w:rPr>
        <w:t xml:space="preserve"> communication and engagement campaigns and other actions. It will examine</w:t>
      </w:r>
      <w:r w:rsidRPr="00096538">
        <w:rPr>
          <w:snapToGrid w:val="0"/>
        </w:rPr>
        <w:t>, inter alia:</w:t>
      </w:r>
    </w:p>
    <w:p w14:paraId="54FC9623" w14:textId="1CBCCAA9" w:rsidR="00ED37A6" w:rsidRPr="00096538"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096538">
        <w:rPr>
          <w:rFonts w:ascii="Times New Roman" w:hAnsi="Times New Roman"/>
          <w:snapToGrid w:val="0"/>
          <w:sz w:val="20"/>
          <w:szCs w:val="20"/>
          <w:lang w:val="en-GB"/>
        </w:rPr>
        <w:t>Values (relational, utilitarian, etc.) and how they influence behaviour</w:t>
      </w:r>
      <w:r w:rsidR="009F6327" w:rsidRPr="00096538">
        <w:rPr>
          <w:rFonts w:ascii="Times New Roman" w:hAnsi="Times New Roman"/>
          <w:snapToGrid w:val="0"/>
          <w:sz w:val="20"/>
          <w:szCs w:val="20"/>
          <w:lang w:val="en-GB"/>
        </w:rPr>
        <w:t>;</w:t>
      </w:r>
    </w:p>
    <w:p w14:paraId="7918A77C" w14:textId="49289DFC" w:rsidR="00ED37A6" w:rsidRPr="00096538"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096538">
        <w:rPr>
          <w:rFonts w:ascii="Times New Roman" w:hAnsi="Times New Roman"/>
          <w:snapToGrid w:val="0"/>
          <w:sz w:val="20"/>
          <w:szCs w:val="20"/>
          <w:lang w:val="en-GB"/>
        </w:rPr>
        <w:t>Notions of good quality of life, worldviews and cultures, models of interaction between people and nature</w:t>
      </w:r>
      <w:r w:rsidR="00152548" w:rsidRPr="00096538">
        <w:rPr>
          <w:rFonts w:ascii="Times New Roman" w:hAnsi="Times New Roman"/>
          <w:snapToGrid w:val="0"/>
          <w:sz w:val="20"/>
          <w:szCs w:val="20"/>
          <w:lang w:val="en-GB"/>
        </w:rPr>
        <w:t xml:space="preserve"> and</w:t>
      </w:r>
      <w:r w:rsidRPr="00096538">
        <w:rPr>
          <w:rFonts w:ascii="Times New Roman" w:hAnsi="Times New Roman"/>
          <w:snapToGrid w:val="0"/>
          <w:sz w:val="20"/>
          <w:szCs w:val="20"/>
          <w:lang w:val="en-GB"/>
        </w:rPr>
        <w:t xml:space="preserve"> social narratives</w:t>
      </w:r>
      <w:r w:rsidR="009F6327" w:rsidRPr="00096538">
        <w:rPr>
          <w:rFonts w:ascii="Times New Roman" w:hAnsi="Times New Roman"/>
          <w:snapToGrid w:val="0"/>
          <w:sz w:val="20"/>
          <w:szCs w:val="20"/>
          <w:lang w:val="en-GB"/>
        </w:rPr>
        <w:t>;</w:t>
      </w:r>
    </w:p>
    <w:p w14:paraId="41DE3A08" w14:textId="2958E7B2" w:rsidR="00ED37A6" w:rsidRPr="00096538" w:rsidRDefault="007C0CCF"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096538">
        <w:rPr>
          <w:rFonts w:ascii="Times New Roman" w:hAnsi="Times New Roman"/>
          <w:snapToGrid w:val="0"/>
          <w:sz w:val="20"/>
          <w:szCs w:val="20"/>
          <w:lang w:val="en-GB"/>
        </w:rPr>
        <w:t>The r</w:t>
      </w:r>
      <w:r w:rsidR="00ED37A6" w:rsidRPr="00096538">
        <w:rPr>
          <w:rFonts w:ascii="Times New Roman" w:hAnsi="Times New Roman"/>
          <w:snapToGrid w:val="0"/>
          <w:sz w:val="20"/>
          <w:szCs w:val="20"/>
          <w:lang w:val="en-GB"/>
        </w:rPr>
        <w:t>ole of social norms</w:t>
      </w:r>
      <w:r w:rsidR="00F35A56" w:rsidRPr="00096538">
        <w:rPr>
          <w:rFonts w:ascii="Times New Roman" w:hAnsi="Times New Roman"/>
          <w:snapToGrid w:val="0"/>
          <w:sz w:val="20"/>
          <w:szCs w:val="20"/>
          <w:lang w:val="en-GB"/>
        </w:rPr>
        <w:t xml:space="preserve"> and</w:t>
      </w:r>
      <w:r w:rsidR="00ED37A6" w:rsidRPr="00096538">
        <w:rPr>
          <w:rFonts w:ascii="Times New Roman" w:hAnsi="Times New Roman"/>
          <w:snapToGrid w:val="0"/>
          <w:sz w:val="20"/>
          <w:szCs w:val="20"/>
          <w:lang w:val="en-GB"/>
        </w:rPr>
        <w:t xml:space="preserve"> regulations</w:t>
      </w:r>
      <w:r w:rsidR="00F35A56" w:rsidRPr="00096538">
        <w:rPr>
          <w:rFonts w:ascii="Times New Roman" w:hAnsi="Times New Roman"/>
          <w:snapToGrid w:val="0"/>
          <w:sz w:val="20"/>
          <w:szCs w:val="20"/>
          <w:lang w:val="en-GB"/>
        </w:rPr>
        <w:t>,</w:t>
      </w:r>
      <w:r w:rsidR="00ED37A6" w:rsidRPr="00096538">
        <w:rPr>
          <w:rFonts w:ascii="Times New Roman" w:hAnsi="Times New Roman"/>
          <w:snapToGrid w:val="0"/>
          <w:sz w:val="20"/>
          <w:szCs w:val="20"/>
          <w:lang w:val="en-GB"/>
        </w:rPr>
        <w:t xml:space="preserve"> and </w:t>
      </w:r>
      <w:r w:rsidRPr="00096538">
        <w:rPr>
          <w:rFonts w:ascii="Times New Roman" w:hAnsi="Times New Roman"/>
          <w:snapToGrid w:val="0"/>
          <w:sz w:val="20"/>
          <w:szCs w:val="20"/>
          <w:lang w:val="en-GB"/>
        </w:rPr>
        <w:t xml:space="preserve">of </w:t>
      </w:r>
      <w:r w:rsidR="00ED37A6" w:rsidRPr="00096538">
        <w:rPr>
          <w:rFonts w:ascii="Times New Roman" w:hAnsi="Times New Roman"/>
          <w:snapToGrid w:val="0"/>
          <w:sz w:val="20"/>
          <w:szCs w:val="20"/>
          <w:lang w:val="en-GB"/>
        </w:rPr>
        <w:t>economic incentives and other institutions in leveraging behavioural change in individuals, businesses, communities and societies</w:t>
      </w:r>
      <w:r w:rsidR="009F6327" w:rsidRPr="00096538">
        <w:rPr>
          <w:rFonts w:ascii="Times New Roman" w:hAnsi="Times New Roman"/>
          <w:snapToGrid w:val="0"/>
          <w:sz w:val="20"/>
          <w:szCs w:val="20"/>
          <w:lang w:val="en-GB"/>
        </w:rPr>
        <w:t>;</w:t>
      </w:r>
    </w:p>
    <w:p w14:paraId="056513A9" w14:textId="6A3900CB" w:rsidR="00ED37A6" w:rsidRPr="00096538" w:rsidRDefault="007C0CCF"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096538">
        <w:rPr>
          <w:rFonts w:ascii="Times New Roman" w:hAnsi="Times New Roman"/>
          <w:snapToGrid w:val="0"/>
          <w:sz w:val="20"/>
          <w:szCs w:val="20"/>
          <w:lang w:val="en-GB"/>
        </w:rPr>
        <w:t>The r</w:t>
      </w:r>
      <w:r w:rsidR="00ED37A6" w:rsidRPr="00096538">
        <w:rPr>
          <w:rFonts w:ascii="Times New Roman" w:hAnsi="Times New Roman"/>
          <w:snapToGrid w:val="0"/>
          <w:sz w:val="20"/>
          <w:szCs w:val="20"/>
          <w:lang w:val="en-GB"/>
        </w:rPr>
        <w:t>ole of technologies and technology assessment</w:t>
      </w:r>
      <w:r w:rsidR="009F6327" w:rsidRPr="00096538">
        <w:rPr>
          <w:rFonts w:ascii="Times New Roman" w:hAnsi="Times New Roman"/>
          <w:snapToGrid w:val="0"/>
          <w:sz w:val="20"/>
          <w:szCs w:val="20"/>
          <w:lang w:val="en-GB"/>
        </w:rPr>
        <w:t>;</w:t>
      </w:r>
    </w:p>
    <w:p w14:paraId="11AFEA34" w14:textId="66D5F22A" w:rsidR="00ED37A6" w:rsidRPr="00096538" w:rsidRDefault="007C0CCF"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096538">
        <w:rPr>
          <w:rFonts w:ascii="Times New Roman" w:hAnsi="Times New Roman"/>
          <w:snapToGrid w:val="0"/>
          <w:sz w:val="20"/>
          <w:szCs w:val="20"/>
          <w:lang w:val="en-GB"/>
        </w:rPr>
        <w:t>The r</w:t>
      </w:r>
      <w:r w:rsidR="00ED37A6" w:rsidRPr="00096538">
        <w:rPr>
          <w:rFonts w:ascii="Times New Roman" w:hAnsi="Times New Roman"/>
          <w:snapToGrid w:val="0"/>
          <w:sz w:val="20"/>
          <w:szCs w:val="20"/>
          <w:lang w:val="en-GB"/>
        </w:rPr>
        <w:t>ole of collective action</w:t>
      </w:r>
      <w:r w:rsidR="009F6327" w:rsidRPr="00096538">
        <w:rPr>
          <w:rFonts w:ascii="Times New Roman" w:hAnsi="Times New Roman"/>
          <w:snapToGrid w:val="0"/>
          <w:sz w:val="20"/>
          <w:szCs w:val="20"/>
          <w:lang w:val="en-GB"/>
        </w:rPr>
        <w:t>;</w:t>
      </w:r>
    </w:p>
    <w:p w14:paraId="24B87C06" w14:textId="3658B5FA" w:rsidR="00ED37A6" w:rsidRPr="00096538"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096538">
        <w:rPr>
          <w:rFonts w:ascii="Times New Roman" w:hAnsi="Times New Roman"/>
          <w:snapToGrid w:val="0"/>
          <w:sz w:val="20"/>
          <w:szCs w:val="20"/>
          <w:lang w:val="en-GB"/>
        </w:rPr>
        <w:t>Complex systems and transitions theory (</w:t>
      </w:r>
      <w:r w:rsidR="007C0CCF" w:rsidRPr="00096538">
        <w:rPr>
          <w:rFonts w:ascii="Times New Roman" w:hAnsi="Times New Roman"/>
          <w:snapToGrid w:val="0"/>
          <w:sz w:val="20"/>
          <w:szCs w:val="20"/>
          <w:lang w:val="en-GB"/>
        </w:rPr>
        <w:t xml:space="preserve">the </w:t>
      </w:r>
      <w:r w:rsidRPr="00096538">
        <w:rPr>
          <w:rFonts w:ascii="Times New Roman" w:hAnsi="Times New Roman"/>
          <w:snapToGrid w:val="0"/>
          <w:sz w:val="20"/>
          <w:szCs w:val="20"/>
          <w:lang w:val="en-GB"/>
        </w:rPr>
        <w:t>role of niche innovations, established regimes, path dependenc</w:t>
      </w:r>
      <w:r w:rsidR="0043781A" w:rsidRPr="00096538">
        <w:rPr>
          <w:rFonts w:ascii="Times New Roman" w:hAnsi="Times New Roman"/>
          <w:snapToGrid w:val="0"/>
          <w:sz w:val="20"/>
          <w:szCs w:val="20"/>
          <w:lang w:val="en-GB"/>
        </w:rPr>
        <w:t>e</w:t>
      </w:r>
      <w:r w:rsidRPr="00096538">
        <w:rPr>
          <w:rFonts w:ascii="Times New Roman" w:hAnsi="Times New Roman"/>
          <w:snapToGrid w:val="0"/>
          <w:sz w:val="20"/>
          <w:szCs w:val="20"/>
          <w:lang w:val="en-GB"/>
        </w:rPr>
        <w:t xml:space="preserve"> and lock-in, non-linear interactions and feedbacks and emergent properties)</w:t>
      </w:r>
      <w:r w:rsidR="009F6327" w:rsidRPr="00096538">
        <w:rPr>
          <w:rFonts w:ascii="Times New Roman" w:hAnsi="Times New Roman"/>
          <w:snapToGrid w:val="0"/>
          <w:sz w:val="20"/>
          <w:szCs w:val="20"/>
          <w:lang w:val="en-GB"/>
        </w:rPr>
        <w:t>;</w:t>
      </w:r>
    </w:p>
    <w:p w14:paraId="547AAF52" w14:textId="16F5E18B" w:rsidR="00ED37A6" w:rsidRPr="00096538"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096538">
        <w:rPr>
          <w:rFonts w:ascii="Times New Roman" w:hAnsi="Times New Roman"/>
          <w:snapToGrid w:val="0"/>
          <w:sz w:val="20"/>
          <w:szCs w:val="20"/>
          <w:lang w:val="en-GB"/>
        </w:rPr>
        <w:t>Obstacles to achieving transformative change</w:t>
      </w:r>
      <w:r w:rsidR="00720A73" w:rsidRPr="00096538">
        <w:rPr>
          <w:rFonts w:ascii="Times New Roman" w:hAnsi="Times New Roman"/>
          <w:snapToGrid w:val="0"/>
          <w:sz w:val="20"/>
          <w:szCs w:val="20"/>
          <w:lang w:val="en-GB"/>
        </w:rPr>
        <w:t>,</w:t>
      </w:r>
      <w:r w:rsidRPr="00096538">
        <w:rPr>
          <w:rFonts w:ascii="Times New Roman" w:hAnsi="Times New Roman"/>
          <w:snapToGrid w:val="0"/>
          <w:sz w:val="20"/>
          <w:szCs w:val="20"/>
          <w:lang w:val="en-GB"/>
        </w:rPr>
        <w:t xml:space="preserve"> including unequal power relations, lack of transparency, vested interests, unequal distribution of </w:t>
      </w:r>
      <w:r w:rsidR="00E005AF" w:rsidRPr="00096538">
        <w:rPr>
          <w:rFonts w:ascii="Times New Roman" w:hAnsi="Times New Roman"/>
          <w:snapToGrid w:val="0"/>
          <w:sz w:val="20"/>
          <w:szCs w:val="20"/>
          <w:lang w:val="en-GB"/>
        </w:rPr>
        <w:t xml:space="preserve">the </w:t>
      </w:r>
      <w:r w:rsidRPr="00096538">
        <w:rPr>
          <w:rFonts w:ascii="Times New Roman" w:hAnsi="Times New Roman"/>
          <w:snapToGrid w:val="0"/>
          <w:sz w:val="20"/>
          <w:szCs w:val="20"/>
          <w:lang w:val="en-GB"/>
        </w:rPr>
        <w:t xml:space="preserve">costs and benefits </w:t>
      </w:r>
      <w:r w:rsidR="00E005AF" w:rsidRPr="00096538">
        <w:rPr>
          <w:rFonts w:ascii="Times New Roman" w:hAnsi="Times New Roman"/>
          <w:snapToGrid w:val="0"/>
          <w:sz w:val="20"/>
          <w:szCs w:val="20"/>
          <w:lang w:val="en-GB"/>
        </w:rPr>
        <w:t xml:space="preserve">of </w:t>
      </w:r>
      <w:r w:rsidRPr="00096538">
        <w:rPr>
          <w:rFonts w:ascii="Times New Roman" w:hAnsi="Times New Roman"/>
          <w:snapToGrid w:val="0"/>
          <w:sz w:val="20"/>
          <w:szCs w:val="20"/>
          <w:lang w:val="en-GB"/>
        </w:rPr>
        <w:t>actions, tendencies for short-term decision-making, the psychology of losses and gains, the logic of market-driven processes, the lack of policy coherence and inertia</w:t>
      </w:r>
      <w:r w:rsidR="009F6327" w:rsidRPr="00096538">
        <w:rPr>
          <w:rFonts w:ascii="Times New Roman" w:hAnsi="Times New Roman"/>
          <w:snapToGrid w:val="0"/>
          <w:sz w:val="20"/>
          <w:szCs w:val="20"/>
          <w:lang w:val="en-GB"/>
        </w:rPr>
        <w:t>;</w:t>
      </w:r>
    </w:p>
    <w:p w14:paraId="01A4BF06" w14:textId="60D6709F" w:rsidR="00ED37A6" w:rsidRPr="00096538"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096538">
        <w:rPr>
          <w:rFonts w:ascii="Times New Roman" w:hAnsi="Times New Roman"/>
          <w:snapToGrid w:val="0"/>
          <w:sz w:val="20"/>
          <w:szCs w:val="20"/>
          <w:lang w:val="en-GB"/>
        </w:rPr>
        <w:t>Equity and the need for “just transitions”</w:t>
      </w:r>
      <w:r w:rsidR="009F6327" w:rsidRPr="00096538">
        <w:rPr>
          <w:rFonts w:ascii="Times New Roman" w:hAnsi="Times New Roman"/>
          <w:snapToGrid w:val="0"/>
          <w:sz w:val="20"/>
          <w:szCs w:val="20"/>
          <w:lang w:val="en-GB"/>
        </w:rPr>
        <w:t>;</w:t>
      </w:r>
    </w:p>
    <w:p w14:paraId="284101AD" w14:textId="5700F744" w:rsidR="00ED37A6" w:rsidRPr="00096538"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096538">
        <w:rPr>
          <w:rFonts w:ascii="Times New Roman" w:hAnsi="Times New Roman"/>
          <w:snapToGrid w:val="0"/>
          <w:sz w:val="20"/>
          <w:szCs w:val="20"/>
          <w:lang w:val="en-GB"/>
        </w:rPr>
        <w:t>Lessons from previous transitions (e.g.</w:t>
      </w:r>
      <w:r w:rsidR="00720A73" w:rsidRPr="00096538">
        <w:rPr>
          <w:rFonts w:ascii="Times New Roman" w:hAnsi="Times New Roman"/>
          <w:snapToGrid w:val="0"/>
          <w:sz w:val="20"/>
          <w:szCs w:val="20"/>
          <w:lang w:val="en-GB"/>
        </w:rPr>
        <w:t>,</w:t>
      </w:r>
      <w:r w:rsidRPr="00096538">
        <w:rPr>
          <w:rFonts w:ascii="Times New Roman" w:hAnsi="Times New Roman"/>
          <w:snapToGrid w:val="0"/>
          <w:sz w:val="20"/>
          <w:szCs w:val="20"/>
          <w:lang w:val="en-GB"/>
        </w:rPr>
        <w:t xml:space="preserve"> attitudes to smoking</w:t>
      </w:r>
      <w:r w:rsidR="00720A73" w:rsidRPr="00096538">
        <w:rPr>
          <w:rFonts w:ascii="Times New Roman" w:hAnsi="Times New Roman"/>
          <w:snapToGrid w:val="0"/>
          <w:sz w:val="20"/>
          <w:szCs w:val="20"/>
          <w:lang w:val="en-GB"/>
        </w:rPr>
        <w:t>,</w:t>
      </w:r>
      <w:r w:rsidRPr="00096538">
        <w:rPr>
          <w:rFonts w:ascii="Times New Roman" w:hAnsi="Times New Roman"/>
          <w:snapToGrid w:val="0"/>
          <w:sz w:val="20"/>
          <w:szCs w:val="20"/>
          <w:lang w:val="en-GB"/>
        </w:rPr>
        <w:t xml:space="preserve"> energy transition</w:t>
      </w:r>
      <w:r w:rsidR="00720A73" w:rsidRPr="00096538">
        <w:rPr>
          <w:rFonts w:ascii="Times New Roman" w:hAnsi="Times New Roman"/>
          <w:snapToGrid w:val="0"/>
          <w:sz w:val="20"/>
          <w:szCs w:val="20"/>
          <w:lang w:val="en-GB"/>
        </w:rPr>
        <w:t>,</w:t>
      </w:r>
      <w:r w:rsidRPr="00096538">
        <w:rPr>
          <w:rFonts w:ascii="Times New Roman" w:hAnsi="Times New Roman"/>
          <w:snapToGrid w:val="0"/>
          <w:sz w:val="20"/>
          <w:szCs w:val="20"/>
          <w:lang w:val="en-GB"/>
        </w:rPr>
        <w:t xml:space="preserve"> urban development).</w:t>
      </w:r>
    </w:p>
    <w:p w14:paraId="60EA220A" w14:textId="71629087" w:rsidR="00ED37A6" w:rsidRPr="00096538" w:rsidRDefault="00ED37A6" w:rsidP="00FF5547">
      <w:pPr>
        <w:pStyle w:val="Normalnumber"/>
        <w:numPr>
          <w:ilvl w:val="0"/>
          <w:numId w:val="17"/>
        </w:numPr>
        <w:rPr>
          <w:snapToGrid w:val="0"/>
        </w:rPr>
      </w:pPr>
      <w:r w:rsidRPr="00096538">
        <w:t>The assessment will require interdisciplinary and transdisciplinary work drawing on the natural and social sciences</w:t>
      </w:r>
      <w:r w:rsidR="00E005AF" w:rsidRPr="00096538">
        <w:t>,</w:t>
      </w:r>
      <w:r w:rsidRPr="00096538">
        <w:t xml:space="preserve"> </w:t>
      </w:r>
      <w:r w:rsidR="00A15EB1" w:rsidRPr="00096538">
        <w:t xml:space="preserve">the </w:t>
      </w:r>
      <w:r w:rsidRPr="00096538">
        <w:t>humanities and indigenous and local knowledge. It will require experts in institutions, behavioural economics, political economy, psychology, systems thinking and technology assessment, among other disciplines, as well as indigenous and local knowledge experts and experts o</w:t>
      </w:r>
      <w:r w:rsidR="00A15EB1" w:rsidRPr="00096538">
        <w:t>n</w:t>
      </w:r>
      <w:r w:rsidRPr="00096538">
        <w:t xml:space="preserve"> indigenous and local knowledge</w:t>
      </w:r>
      <w:r w:rsidR="00A15EB1" w:rsidRPr="00096538">
        <w:t>.</w:t>
      </w:r>
      <w:r w:rsidRPr="00096538">
        <w:rPr>
          <w:rStyle w:val="FootnoteReference"/>
        </w:rPr>
        <w:footnoteReference w:id="35"/>
      </w:r>
      <w:r w:rsidRPr="00096538">
        <w:t xml:space="preserve"> </w:t>
      </w:r>
    </w:p>
    <w:p w14:paraId="1128B6F6" w14:textId="20167C34" w:rsidR="00ED37A6" w:rsidRPr="00096538" w:rsidRDefault="00ED37A6" w:rsidP="00FF5547">
      <w:pPr>
        <w:pStyle w:val="Normalnumber"/>
        <w:numPr>
          <w:ilvl w:val="0"/>
          <w:numId w:val="17"/>
        </w:numPr>
        <w:rPr>
          <w:snapToGrid w:val="0"/>
        </w:rPr>
      </w:pPr>
      <w:r w:rsidRPr="00096538">
        <w:rPr>
          <w:rFonts w:eastAsia="Calibri"/>
        </w:rPr>
        <w:t>While the assessment will be global in scope</w:t>
      </w:r>
      <w:r w:rsidR="00720A73" w:rsidRPr="00096538">
        <w:rPr>
          <w:rFonts w:eastAsia="Calibri"/>
        </w:rPr>
        <w:t>,</w:t>
      </w:r>
      <w:r w:rsidRPr="00096538">
        <w:rPr>
          <w:rFonts w:eastAsia="Calibri"/>
        </w:rPr>
        <w:t xml:space="preserve"> regional differences and similarities</w:t>
      </w:r>
      <w:r w:rsidR="00A2716B" w:rsidRPr="00096538">
        <w:rPr>
          <w:rFonts w:eastAsia="Calibri"/>
        </w:rPr>
        <w:t xml:space="preserve"> will also be assessed</w:t>
      </w:r>
      <w:r w:rsidRPr="00096538">
        <w:rPr>
          <w:rFonts w:eastAsia="Calibri"/>
        </w:rPr>
        <w:t>.</w:t>
      </w:r>
    </w:p>
    <w:p w14:paraId="61FFA493" w14:textId="064DD720" w:rsidR="00ED37A6" w:rsidRPr="00096538" w:rsidRDefault="00A2716B" w:rsidP="00FF5547">
      <w:pPr>
        <w:pStyle w:val="Normalnumber"/>
        <w:numPr>
          <w:ilvl w:val="0"/>
          <w:numId w:val="17"/>
        </w:numPr>
        <w:rPr>
          <w:snapToGrid w:val="0"/>
        </w:rPr>
      </w:pPr>
      <w:r w:rsidRPr="00096538">
        <w:rPr>
          <w:rFonts w:eastAsia="Calibri"/>
        </w:rPr>
        <w:t>I</w:t>
      </w:r>
      <w:r w:rsidR="00ED37A6" w:rsidRPr="00096538">
        <w:rPr>
          <w:rFonts w:eastAsia="Calibri"/>
        </w:rPr>
        <w:t xml:space="preserve">n addition to supporting the 2050 vision for biodiversity, </w:t>
      </w:r>
      <w:r w:rsidRPr="00096538">
        <w:rPr>
          <w:rFonts w:eastAsia="Calibri"/>
        </w:rPr>
        <w:t xml:space="preserve">the assessment will </w:t>
      </w:r>
      <w:r w:rsidR="00ED37A6" w:rsidRPr="00096538">
        <w:rPr>
          <w:rFonts w:eastAsia="Calibri"/>
        </w:rPr>
        <w:t xml:space="preserve">address multiple Sustainable Development Goals, in particular </w:t>
      </w:r>
      <w:r w:rsidRPr="00096538">
        <w:rPr>
          <w:rFonts w:eastAsia="Calibri"/>
        </w:rPr>
        <w:t xml:space="preserve">Sustainable Development </w:t>
      </w:r>
      <w:r w:rsidR="00ED37A6" w:rsidRPr="00096538">
        <w:rPr>
          <w:rFonts w:eastAsia="Calibri"/>
        </w:rPr>
        <w:t>Goal</w:t>
      </w:r>
      <w:r w:rsidRPr="00096538">
        <w:rPr>
          <w:rFonts w:eastAsia="Calibri"/>
        </w:rPr>
        <w:t>s</w:t>
      </w:r>
      <w:r w:rsidR="00ED37A6" w:rsidRPr="00096538">
        <w:rPr>
          <w:rFonts w:eastAsia="Calibri"/>
        </w:rPr>
        <w:t xml:space="preserve"> 8 (decent work and economic growth, i.e.</w:t>
      </w:r>
      <w:r w:rsidRPr="00096538">
        <w:rPr>
          <w:rFonts w:eastAsia="Calibri"/>
        </w:rPr>
        <w:t>,</w:t>
      </w:r>
      <w:r w:rsidR="00ED37A6" w:rsidRPr="00096538">
        <w:rPr>
          <w:rFonts w:eastAsia="Calibri"/>
        </w:rPr>
        <w:t xml:space="preserve"> issues related to </w:t>
      </w:r>
      <w:r w:rsidR="00ED37A6" w:rsidRPr="00096538">
        <w:rPr>
          <w:rFonts w:eastAsia="SimSun"/>
          <w:lang w:eastAsia="zh-CN"/>
        </w:rPr>
        <w:t>decoupling</w:t>
      </w:r>
      <w:r w:rsidR="00ED37A6" w:rsidRPr="00096538">
        <w:rPr>
          <w:rFonts w:eastAsia="Calibri"/>
        </w:rPr>
        <w:t xml:space="preserve"> economic growth from environmental degradation), 11 (sustainable cities and communities), 12 (</w:t>
      </w:r>
      <w:r w:rsidR="00ED37A6" w:rsidRPr="00096538">
        <w:rPr>
          <w:snapToGrid w:val="0"/>
        </w:rPr>
        <w:t>sustainable consumption and production patterns, i.e.</w:t>
      </w:r>
      <w:r w:rsidRPr="00096538">
        <w:rPr>
          <w:snapToGrid w:val="0"/>
        </w:rPr>
        <w:t>,</w:t>
      </w:r>
      <w:r w:rsidR="00ED37A6" w:rsidRPr="00096538">
        <w:rPr>
          <w:snapToGrid w:val="0"/>
        </w:rPr>
        <w:t xml:space="preserve"> issues of consumption and waste)</w:t>
      </w:r>
      <w:r w:rsidR="00ED37A6" w:rsidRPr="00096538">
        <w:rPr>
          <w:rFonts w:eastAsia="Calibri"/>
        </w:rPr>
        <w:t xml:space="preserve">, 14 (life below water), 15 (life on land) and 17 (partnerships for the goals, especially aspects concerning technology, finance and trade). </w:t>
      </w:r>
    </w:p>
    <w:p w14:paraId="275997DC" w14:textId="1155D6E7" w:rsidR="00ED37A6" w:rsidRPr="00096538" w:rsidRDefault="00ED37A6" w:rsidP="00FF5547">
      <w:pPr>
        <w:pStyle w:val="Normalnumber"/>
        <w:numPr>
          <w:ilvl w:val="0"/>
          <w:numId w:val="17"/>
        </w:numPr>
        <w:rPr>
          <w:snapToGrid w:val="0"/>
        </w:rPr>
      </w:pPr>
      <w:r w:rsidRPr="00096538">
        <w:rPr>
          <w:snapToGrid w:val="0"/>
        </w:rPr>
        <w:t xml:space="preserve">The assessment </w:t>
      </w:r>
      <w:r w:rsidR="00A2716B" w:rsidRPr="00096538">
        <w:rPr>
          <w:snapToGrid w:val="0"/>
        </w:rPr>
        <w:t xml:space="preserve">will </w:t>
      </w:r>
      <w:r w:rsidRPr="00096538">
        <w:rPr>
          <w:snapToGrid w:val="0"/>
        </w:rPr>
        <w:t xml:space="preserve">build on the </w:t>
      </w:r>
      <w:r w:rsidR="00A2716B" w:rsidRPr="00096538">
        <w:rPr>
          <w:snapToGrid w:val="0"/>
        </w:rPr>
        <w:t>findings of</w:t>
      </w:r>
      <w:r w:rsidRPr="00096538">
        <w:rPr>
          <w:snapToGrid w:val="0"/>
        </w:rPr>
        <w:t xml:space="preserve"> previous and ongoing IPBES regional and </w:t>
      </w:r>
      <w:r w:rsidRPr="00096538">
        <w:rPr>
          <w:rFonts w:eastAsia="Calibri"/>
        </w:rPr>
        <w:t>thematic</w:t>
      </w:r>
      <w:r w:rsidRPr="00096538">
        <w:rPr>
          <w:snapToGrid w:val="0"/>
        </w:rPr>
        <w:t xml:space="preserve"> assessments. </w:t>
      </w:r>
      <w:r w:rsidR="00E005AF" w:rsidRPr="00096538">
        <w:rPr>
          <w:snapToGrid w:val="0"/>
        </w:rPr>
        <w:t>It</w:t>
      </w:r>
      <w:r w:rsidRPr="00096538">
        <w:rPr>
          <w:snapToGrid w:val="0"/>
        </w:rPr>
        <w:t xml:space="preserve"> will especially gain from results and thinking developed in IPBES work related to policy support, diverse conceptuali</w:t>
      </w:r>
      <w:r w:rsidR="002B65AE" w:rsidRPr="00096538">
        <w:rPr>
          <w:snapToGrid w:val="0"/>
        </w:rPr>
        <w:t>z</w:t>
      </w:r>
      <w:r w:rsidRPr="00096538">
        <w:rPr>
          <w:snapToGrid w:val="0"/>
        </w:rPr>
        <w:t>ation of values, indigenous and local knowledge and scenarios and models.</w:t>
      </w:r>
    </w:p>
    <w:p w14:paraId="3323A173" w14:textId="25220581" w:rsidR="00ED37A6" w:rsidRPr="00096538" w:rsidRDefault="00ED37A6" w:rsidP="00FF5547">
      <w:pPr>
        <w:pStyle w:val="Normalnumber"/>
        <w:numPr>
          <w:ilvl w:val="0"/>
          <w:numId w:val="17"/>
        </w:numPr>
        <w:rPr>
          <w:snapToGrid w:val="0"/>
        </w:rPr>
      </w:pPr>
      <w:r w:rsidRPr="00096538">
        <w:rPr>
          <w:rFonts w:eastAsia="Calibri"/>
        </w:rPr>
        <w:t xml:space="preserve">The </w:t>
      </w:r>
      <w:r w:rsidRPr="00096538">
        <w:rPr>
          <w:rFonts w:eastAsia="SimSun"/>
          <w:lang w:eastAsia="zh-CN"/>
        </w:rPr>
        <w:t>assessment</w:t>
      </w:r>
      <w:r w:rsidRPr="00096538">
        <w:rPr>
          <w:rFonts w:eastAsia="Calibri"/>
        </w:rPr>
        <w:t xml:space="preserve"> </w:t>
      </w:r>
      <w:r w:rsidR="00A2716B" w:rsidRPr="00096538">
        <w:rPr>
          <w:rFonts w:eastAsia="Calibri"/>
        </w:rPr>
        <w:t>will be carried out</w:t>
      </w:r>
      <w:r w:rsidRPr="00096538">
        <w:rPr>
          <w:rFonts w:eastAsia="Calibri"/>
        </w:rPr>
        <w:t xml:space="preserve"> over a three-year period.</w:t>
      </w:r>
    </w:p>
    <w:p w14:paraId="78F57A09" w14:textId="64C415CE" w:rsidR="00ED37A6" w:rsidRPr="00096538" w:rsidRDefault="00ED37A6" w:rsidP="000E0004">
      <w:pPr>
        <w:pStyle w:val="CH1"/>
      </w:pPr>
      <w:r w:rsidRPr="00096538">
        <w:rPr>
          <w:rFonts w:eastAsiaTheme="majorEastAsia"/>
        </w:rPr>
        <w:tab/>
        <w:t>IV.</w:t>
      </w:r>
      <w:r w:rsidRPr="00096538">
        <w:rPr>
          <w:rFonts w:eastAsiaTheme="majorEastAsia"/>
        </w:rPr>
        <w:tab/>
        <w:t>Deliverable 1</w:t>
      </w:r>
      <w:r w:rsidR="00117FCA" w:rsidRPr="00096538">
        <w:rPr>
          <w:rFonts w:eastAsiaTheme="majorEastAsia"/>
        </w:rPr>
        <w:t xml:space="preserve"> (</w:t>
      </w:r>
      <w:r w:rsidRPr="00096538">
        <w:rPr>
          <w:rFonts w:eastAsiaTheme="majorEastAsia"/>
        </w:rPr>
        <w:t>d</w:t>
      </w:r>
      <w:r w:rsidR="00117FCA" w:rsidRPr="00096538">
        <w:rPr>
          <w:rFonts w:eastAsiaTheme="majorEastAsia"/>
        </w:rPr>
        <w:t>)</w:t>
      </w:r>
      <w:r w:rsidRPr="00096538">
        <w:rPr>
          <w:rFonts w:eastAsiaTheme="majorEastAsia"/>
        </w:rPr>
        <w:t xml:space="preserve">: </w:t>
      </w:r>
      <w:r w:rsidR="00B87E70" w:rsidRPr="00096538">
        <w:rPr>
          <w:rFonts w:eastAsiaTheme="majorEastAsia"/>
        </w:rPr>
        <w:t xml:space="preserve">Assessing </w:t>
      </w:r>
      <w:r w:rsidRPr="00096538">
        <w:rPr>
          <w:rFonts w:eastAsiaTheme="majorEastAsia"/>
        </w:rPr>
        <w:t>the impact and dependence of business on biodiversity and nature’s contributions to people</w:t>
      </w:r>
      <w:r w:rsidR="00B87E70" w:rsidRPr="00096538">
        <w:rPr>
          <w:rFonts w:eastAsiaTheme="majorEastAsia"/>
        </w:rPr>
        <w:t xml:space="preserve"> (methodological assessment)</w:t>
      </w:r>
    </w:p>
    <w:p w14:paraId="7C57B37C" w14:textId="620FD497" w:rsidR="00ED37A6" w:rsidRPr="00096538" w:rsidRDefault="00ED37A6" w:rsidP="00FF5547">
      <w:pPr>
        <w:pStyle w:val="Normalnumber"/>
        <w:numPr>
          <w:ilvl w:val="0"/>
          <w:numId w:val="17"/>
        </w:numPr>
        <w:rPr>
          <w:rFonts w:eastAsia="Calibri"/>
          <w:bCs/>
          <w:color w:val="000000"/>
        </w:rPr>
      </w:pPr>
      <w:r w:rsidRPr="00096538">
        <w:rPr>
          <w:rFonts w:eastAsia="Calibri"/>
          <w:bCs/>
          <w:color w:val="000000"/>
        </w:rPr>
        <w:t xml:space="preserve">Key economic sectors, such a forestry, agriculture and fisheries, tourism, energy and mining, infrastructure </w:t>
      </w:r>
      <w:r w:rsidR="00F43663" w:rsidRPr="00096538">
        <w:rPr>
          <w:rFonts w:eastAsia="Calibri"/>
          <w:bCs/>
          <w:color w:val="000000"/>
        </w:rPr>
        <w:t xml:space="preserve">and </w:t>
      </w:r>
      <w:r w:rsidRPr="00096538">
        <w:rPr>
          <w:rFonts w:eastAsia="Calibri"/>
          <w:bCs/>
          <w:color w:val="000000"/>
        </w:rPr>
        <w:t>manufacturing and processing, depend on biodiversity and nature’s contributions to people in various ways and to varying extents. These sectors also have a range of positive and negative impacts on biodiversity and nature’s contributions to people. Appropriate tools for measuring dependenc</w:t>
      </w:r>
      <w:r w:rsidR="00367298" w:rsidRPr="00096538">
        <w:rPr>
          <w:rFonts w:eastAsia="Calibri"/>
          <w:bCs/>
          <w:color w:val="000000"/>
        </w:rPr>
        <w:t>e</w:t>
      </w:r>
      <w:r w:rsidRPr="00096538">
        <w:rPr>
          <w:rFonts w:eastAsia="Calibri"/>
          <w:bCs/>
          <w:color w:val="000000"/>
        </w:rPr>
        <w:t xml:space="preserve"> and impact are crucial to enabl</w:t>
      </w:r>
      <w:r w:rsidR="00A2716B" w:rsidRPr="00096538">
        <w:rPr>
          <w:rFonts w:eastAsia="Calibri"/>
          <w:bCs/>
          <w:color w:val="000000"/>
        </w:rPr>
        <w:t>ing</w:t>
      </w:r>
      <w:r w:rsidRPr="00096538">
        <w:rPr>
          <w:rFonts w:eastAsia="Calibri"/>
          <w:bCs/>
          <w:color w:val="000000"/>
        </w:rPr>
        <w:t xml:space="preserve"> businesses to assess and monitor their dependenc</w:t>
      </w:r>
      <w:r w:rsidR="00367298" w:rsidRPr="00096538">
        <w:rPr>
          <w:rFonts w:eastAsia="Calibri"/>
          <w:bCs/>
          <w:color w:val="000000"/>
        </w:rPr>
        <w:t>e</w:t>
      </w:r>
      <w:r w:rsidRPr="00096538">
        <w:rPr>
          <w:rFonts w:eastAsia="Calibri"/>
          <w:bCs/>
          <w:color w:val="000000"/>
        </w:rPr>
        <w:t xml:space="preserve"> and impact with a view to reduc</w:t>
      </w:r>
      <w:r w:rsidR="00A2716B" w:rsidRPr="00096538">
        <w:rPr>
          <w:rFonts w:eastAsia="Calibri"/>
          <w:bCs/>
          <w:color w:val="000000"/>
        </w:rPr>
        <w:t>ing</w:t>
      </w:r>
      <w:r w:rsidRPr="00096538">
        <w:rPr>
          <w:rFonts w:eastAsia="Calibri"/>
          <w:bCs/>
          <w:color w:val="000000"/>
        </w:rPr>
        <w:t xml:space="preserve"> adverse impacts and related material and reputational risks, and to develop</w:t>
      </w:r>
      <w:r w:rsidR="00A2716B" w:rsidRPr="00096538">
        <w:rPr>
          <w:rFonts w:eastAsia="Calibri"/>
          <w:bCs/>
          <w:color w:val="000000"/>
        </w:rPr>
        <w:t>ing</w:t>
      </w:r>
      <w:r w:rsidRPr="00096538">
        <w:rPr>
          <w:rFonts w:eastAsia="Calibri"/>
          <w:bCs/>
          <w:color w:val="000000"/>
        </w:rPr>
        <w:t xml:space="preserve"> the business case for long</w:t>
      </w:r>
      <w:r w:rsidR="00367298" w:rsidRPr="00096538">
        <w:rPr>
          <w:rFonts w:eastAsia="Calibri"/>
          <w:bCs/>
          <w:color w:val="000000"/>
        </w:rPr>
        <w:t>-</w:t>
      </w:r>
      <w:r w:rsidRPr="00096538">
        <w:rPr>
          <w:rFonts w:eastAsia="Calibri"/>
          <w:bCs/>
          <w:color w:val="000000"/>
        </w:rPr>
        <w:t>term sustainability. They are also important for promoting public accountability, informing regulatory agencies and guiding financial investments.</w:t>
      </w:r>
    </w:p>
    <w:p w14:paraId="4B8DA4F1" w14:textId="2C9FC14F" w:rsidR="00ED37A6" w:rsidRPr="00096538" w:rsidRDefault="00ED37A6" w:rsidP="00FF5547">
      <w:pPr>
        <w:pStyle w:val="Normalnumber"/>
        <w:numPr>
          <w:ilvl w:val="0"/>
          <w:numId w:val="17"/>
        </w:numPr>
        <w:rPr>
          <w:rFonts w:eastAsia="Calibri"/>
          <w:bCs/>
          <w:color w:val="000000"/>
        </w:rPr>
      </w:pPr>
      <w:r w:rsidRPr="00096538">
        <w:rPr>
          <w:rFonts w:eastAsia="Calibri"/>
          <w:bCs/>
          <w:color w:val="000000"/>
        </w:rPr>
        <w:t>Engagement of businesses in efforts to conserve and sustainably use biodiversity and related nature’s contributions to people is essential to achiev</w:t>
      </w:r>
      <w:r w:rsidR="009679C6" w:rsidRPr="00096538">
        <w:rPr>
          <w:rFonts w:eastAsia="Calibri"/>
          <w:bCs/>
          <w:color w:val="000000"/>
        </w:rPr>
        <w:t>ing</w:t>
      </w:r>
      <w:r w:rsidRPr="00096538">
        <w:rPr>
          <w:rFonts w:eastAsia="Calibri"/>
          <w:bCs/>
          <w:color w:val="000000"/>
        </w:rPr>
        <w:t xml:space="preserve"> the Sustainable Development Goals and realiz</w:t>
      </w:r>
      <w:r w:rsidR="009679C6" w:rsidRPr="00096538">
        <w:rPr>
          <w:rFonts w:eastAsia="Calibri"/>
          <w:bCs/>
          <w:color w:val="000000"/>
        </w:rPr>
        <w:t>ing</w:t>
      </w:r>
      <w:r w:rsidRPr="00096538">
        <w:rPr>
          <w:rFonts w:eastAsia="Calibri"/>
          <w:bCs/>
          <w:color w:val="000000"/>
        </w:rPr>
        <w:t xml:space="preserve"> the 2050 vision for biodiversity and the targets of the post-2020 global biodiversity framework. Many companies (private and public), industry associations and investors wish to reduce the adverse impacts on biodiversity and nature’s contributions to people associated with their activities</w:t>
      </w:r>
      <w:r w:rsidR="009679C6" w:rsidRPr="00096538">
        <w:rPr>
          <w:rFonts w:eastAsia="Calibri"/>
          <w:bCs/>
          <w:color w:val="000000"/>
        </w:rPr>
        <w:t>,</w:t>
      </w:r>
      <w:r w:rsidRPr="00096538">
        <w:rPr>
          <w:rFonts w:eastAsia="Calibri"/>
          <w:bCs/>
          <w:color w:val="000000"/>
        </w:rPr>
        <w:t xml:space="preserve"> but require reliable and relevant definitions, criteria, indicators and other tools to do so. </w:t>
      </w:r>
      <w:r w:rsidR="009679C6" w:rsidRPr="00096538">
        <w:rPr>
          <w:rFonts w:eastAsia="Calibri"/>
          <w:bCs/>
          <w:color w:val="000000"/>
        </w:rPr>
        <w:t>I</w:t>
      </w:r>
      <w:r w:rsidRPr="00096538">
        <w:rPr>
          <w:rFonts w:eastAsia="Calibri"/>
          <w:bCs/>
          <w:color w:val="000000"/>
        </w:rPr>
        <w:t xml:space="preserve">nitiatives have emerged to support reporting on environmental performance and much progress has been made in certain areas related to greenhouse gas emissions, water use, other material flows and land use (including avoidance of direct impacts in certain protected areas and other areas of high conservation value). </w:t>
      </w:r>
      <w:r w:rsidR="0043781A" w:rsidRPr="00096538">
        <w:rPr>
          <w:rFonts w:eastAsia="Calibri"/>
          <w:bCs/>
          <w:color w:val="000000"/>
        </w:rPr>
        <w:t>T</w:t>
      </w:r>
      <w:r w:rsidRPr="00096538">
        <w:rPr>
          <w:rFonts w:eastAsia="Calibri"/>
          <w:bCs/>
          <w:color w:val="000000"/>
        </w:rPr>
        <w:t>here are numerous gaps</w:t>
      </w:r>
      <w:r w:rsidR="0043781A" w:rsidRPr="00096538">
        <w:rPr>
          <w:rFonts w:eastAsia="Calibri"/>
          <w:bCs/>
          <w:color w:val="000000"/>
        </w:rPr>
        <w:t>, however,</w:t>
      </w:r>
      <w:r w:rsidRPr="00096538">
        <w:rPr>
          <w:rFonts w:eastAsia="Calibri"/>
          <w:bCs/>
          <w:color w:val="000000"/>
        </w:rPr>
        <w:t xml:space="preserve"> including with respect to assessing </w:t>
      </w:r>
      <w:r w:rsidR="0043781A" w:rsidRPr="00096538">
        <w:rPr>
          <w:rFonts w:eastAsia="Calibri"/>
          <w:bCs/>
          <w:color w:val="000000"/>
        </w:rPr>
        <w:t xml:space="preserve">the </w:t>
      </w:r>
      <w:r w:rsidRPr="00096538">
        <w:rPr>
          <w:rFonts w:eastAsia="Calibri"/>
          <w:bCs/>
          <w:color w:val="000000"/>
        </w:rPr>
        <w:t>broader impact on biodiversity</w:t>
      </w:r>
      <w:r w:rsidR="0043781A" w:rsidRPr="00096538">
        <w:rPr>
          <w:rFonts w:eastAsia="Calibri"/>
          <w:bCs/>
          <w:color w:val="000000"/>
        </w:rPr>
        <w:t>,</w:t>
      </w:r>
      <w:r w:rsidRPr="00096538">
        <w:rPr>
          <w:rFonts w:eastAsia="Calibri"/>
          <w:bCs/>
          <w:color w:val="000000"/>
        </w:rPr>
        <w:t xml:space="preserve"> </w:t>
      </w:r>
      <w:r w:rsidR="0043781A" w:rsidRPr="00096538">
        <w:rPr>
          <w:rFonts w:eastAsia="Calibri"/>
          <w:bCs/>
          <w:color w:val="000000"/>
        </w:rPr>
        <w:t xml:space="preserve">the </w:t>
      </w:r>
      <w:r w:rsidRPr="00096538">
        <w:rPr>
          <w:rFonts w:eastAsia="Calibri"/>
          <w:bCs/>
          <w:color w:val="000000"/>
        </w:rPr>
        <w:t xml:space="preserve">cumulative impact and </w:t>
      </w:r>
      <w:r w:rsidR="0043781A" w:rsidRPr="00096538">
        <w:rPr>
          <w:rFonts w:eastAsia="Calibri"/>
          <w:bCs/>
          <w:color w:val="000000"/>
        </w:rPr>
        <w:t xml:space="preserve">the </w:t>
      </w:r>
      <w:r w:rsidRPr="00096538">
        <w:rPr>
          <w:rFonts w:eastAsia="Calibri"/>
          <w:bCs/>
          <w:color w:val="000000"/>
        </w:rPr>
        <w:t>indirect impact that occur</w:t>
      </w:r>
      <w:r w:rsidR="0043781A" w:rsidRPr="00096538">
        <w:rPr>
          <w:rFonts w:eastAsia="Calibri"/>
          <w:bCs/>
          <w:color w:val="000000"/>
        </w:rPr>
        <w:t>s</w:t>
      </w:r>
      <w:r w:rsidRPr="00096538">
        <w:rPr>
          <w:rFonts w:eastAsia="Calibri"/>
          <w:bCs/>
          <w:color w:val="000000"/>
        </w:rPr>
        <w:t xml:space="preserve"> through supply chains, trade or substitution effects (</w:t>
      </w:r>
      <w:proofErr w:type="spellStart"/>
      <w:r w:rsidRPr="00096538">
        <w:rPr>
          <w:rFonts w:eastAsia="Calibri"/>
          <w:bCs/>
          <w:color w:val="000000"/>
        </w:rPr>
        <w:t>telecoupling</w:t>
      </w:r>
      <w:proofErr w:type="spellEnd"/>
      <w:r w:rsidRPr="00096538">
        <w:rPr>
          <w:rFonts w:eastAsia="Calibri"/>
          <w:bCs/>
          <w:color w:val="000000"/>
        </w:rPr>
        <w:t>)</w:t>
      </w:r>
      <w:r w:rsidR="0043781A" w:rsidRPr="00096538">
        <w:rPr>
          <w:rFonts w:eastAsia="Calibri"/>
          <w:bCs/>
          <w:color w:val="000000"/>
        </w:rPr>
        <w:t>,</w:t>
      </w:r>
      <w:r w:rsidRPr="00096538">
        <w:rPr>
          <w:rFonts w:eastAsia="Calibri"/>
          <w:bCs/>
          <w:color w:val="000000"/>
        </w:rPr>
        <w:t xml:space="preserve"> as well as dependenc</w:t>
      </w:r>
      <w:r w:rsidR="008607A3" w:rsidRPr="00096538">
        <w:rPr>
          <w:rFonts w:eastAsia="Calibri"/>
          <w:bCs/>
          <w:color w:val="000000"/>
        </w:rPr>
        <w:t>e</w:t>
      </w:r>
      <w:r w:rsidRPr="00096538">
        <w:rPr>
          <w:rFonts w:eastAsia="Calibri"/>
          <w:bCs/>
          <w:color w:val="000000"/>
        </w:rPr>
        <w:t xml:space="preserve"> on biodiversity and nature’s contributions </w:t>
      </w:r>
      <w:r w:rsidRPr="00096538">
        <w:rPr>
          <w:rFonts w:eastAsia="SimSun"/>
          <w:lang w:eastAsia="zh-CN"/>
        </w:rPr>
        <w:t>to</w:t>
      </w:r>
      <w:r w:rsidRPr="00096538">
        <w:rPr>
          <w:rFonts w:eastAsia="Calibri"/>
          <w:bCs/>
          <w:color w:val="000000"/>
        </w:rPr>
        <w:t xml:space="preserve"> people more generally.</w:t>
      </w:r>
      <w:r w:rsidRPr="00096538">
        <w:rPr>
          <w:rFonts w:eastAsia="Calibri"/>
          <w:bCs/>
          <w:color w:val="000000"/>
          <w:vertAlign w:val="superscript"/>
        </w:rPr>
        <w:footnoteReference w:id="36"/>
      </w:r>
    </w:p>
    <w:p w14:paraId="13FD85FF" w14:textId="0FB74DCA" w:rsidR="00ED37A6" w:rsidRPr="00096538" w:rsidRDefault="00ED37A6" w:rsidP="00FF5547">
      <w:pPr>
        <w:pStyle w:val="Normalnumber"/>
        <w:numPr>
          <w:ilvl w:val="0"/>
          <w:numId w:val="17"/>
        </w:numPr>
        <w:rPr>
          <w:rFonts w:eastAsia="Calibri"/>
          <w:bCs/>
          <w:color w:val="000000"/>
        </w:rPr>
      </w:pPr>
      <w:r w:rsidRPr="00096538">
        <w:rPr>
          <w:rFonts w:eastAsia="Calibri"/>
          <w:bCs/>
          <w:color w:val="000000"/>
        </w:rPr>
        <w:t>Consistency in reporting impact is a prerequisite for comparisons over time</w:t>
      </w:r>
      <w:r w:rsidR="007E65EB" w:rsidRPr="00096538">
        <w:rPr>
          <w:rFonts w:eastAsia="Calibri"/>
          <w:bCs/>
          <w:color w:val="000000"/>
        </w:rPr>
        <w:t>,</w:t>
      </w:r>
      <w:r w:rsidRPr="00096538">
        <w:rPr>
          <w:rFonts w:eastAsia="Calibri"/>
          <w:bCs/>
          <w:color w:val="000000"/>
        </w:rPr>
        <w:t xml:space="preserve"> as well as for comparisons </w:t>
      </w:r>
      <w:r w:rsidR="007E65EB" w:rsidRPr="00096538">
        <w:rPr>
          <w:rFonts w:eastAsia="Calibri"/>
          <w:bCs/>
          <w:color w:val="000000"/>
        </w:rPr>
        <w:t xml:space="preserve">among </w:t>
      </w:r>
      <w:r w:rsidRPr="00096538">
        <w:rPr>
          <w:rFonts w:eastAsia="Calibri"/>
          <w:bCs/>
          <w:color w:val="000000"/>
        </w:rPr>
        <w:t>various actors and activities. Validated</w:t>
      </w:r>
      <w:r w:rsidR="007E65EB" w:rsidRPr="00096538">
        <w:rPr>
          <w:rFonts w:eastAsia="Calibri"/>
          <w:bCs/>
          <w:color w:val="000000"/>
        </w:rPr>
        <w:t>,</w:t>
      </w:r>
      <w:r w:rsidRPr="00096538">
        <w:rPr>
          <w:rFonts w:eastAsia="Calibri"/>
          <w:bCs/>
          <w:color w:val="000000"/>
        </w:rPr>
        <w:t xml:space="preserve"> standardized criteria, metrics and indicators also facilitate </w:t>
      </w:r>
      <w:r w:rsidRPr="00096538">
        <w:rPr>
          <w:rFonts w:eastAsia="SimSun"/>
          <w:lang w:eastAsia="zh-CN"/>
        </w:rPr>
        <w:t>efficient</w:t>
      </w:r>
      <w:r w:rsidRPr="00096538">
        <w:rPr>
          <w:rFonts w:eastAsia="Calibri"/>
          <w:bCs/>
          <w:color w:val="000000"/>
        </w:rPr>
        <w:t xml:space="preserve">, transparent and just environmental governance, </w:t>
      </w:r>
      <w:proofErr w:type="spellStart"/>
      <w:r w:rsidRPr="00096538">
        <w:rPr>
          <w:rFonts w:eastAsia="Calibri"/>
          <w:bCs/>
          <w:color w:val="000000"/>
        </w:rPr>
        <w:t>through</w:t>
      </w:r>
      <w:proofErr w:type="spellEnd"/>
      <w:r w:rsidR="007E65EB" w:rsidRPr="00096538">
        <w:rPr>
          <w:rFonts w:eastAsia="Calibri"/>
          <w:bCs/>
          <w:color w:val="000000"/>
        </w:rPr>
        <w:t>, for instance,</w:t>
      </w:r>
      <w:r w:rsidRPr="00096538">
        <w:rPr>
          <w:rFonts w:eastAsia="Calibri"/>
          <w:bCs/>
          <w:color w:val="000000"/>
        </w:rPr>
        <w:t xml:space="preserve"> target</w:t>
      </w:r>
      <w:r w:rsidR="007E65EB" w:rsidRPr="00096538">
        <w:rPr>
          <w:rFonts w:eastAsia="Calibri"/>
          <w:bCs/>
          <w:color w:val="000000"/>
        </w:rPr>
        <w:t>-</w:t>
      </w:r>
      <w:r w:rsidRPr="00096538">
        <w:rPr>
          <w:rFonts w:eastAsia="Calibri"/>
          <w:bCs/>
          <w:color w:val="000000"/>
        </w:rPr>
        <w:t xml:space="preserve">setting and regulations that stimulate </w:t>
      </w:r>
      <w:r w:rsidR="00F43663" w:rsidRPr="00096538">
        <w:rPr>
          <w:rFonts w:eastAsia="Calibri"/>
          <w:bCs/>
          <w:color w:val="000000"/>
        </w:rPr>
        <w:t xml:space="preserve">ecologically friendly innovations and </w:t>
      </w:r>
      <w:r w:rsidR="007E65EB" w:rsidRPr="00096538">
        <w:rPr>
          <w:rFonts w:eastAsia="Calibri"/>
          <w:bCs/>
          <w:color w:val="000000"/>
        </w:rPr>
        <w:t xml:space="preserve">the </w:t>
      </w:r>
      <w:r w:rsidRPr="00096538">
        <w:rPr>
          <w:rFonts w:eastAsia="Calibri"/>
          <w:bCs/>
          <w:color w:val="000000"/>
        </w:rPr>
        <w:t xml:space="preserve">decoupling of environmental pressures from growth in output. </w:t>
      </w:r>
      <w:r w:rsidR="00C96C18" w:rsidRPr="00096538">
        <w:rPr>
          <w:rFonts w:eastAsia="Calibri"/>
          <w:bCs/>
          <w:color w:val="000000"/>
        </w:rPr>
        <w:t xml:space="preserve">Consistency </w:t>
      </w:r>
      <w:r w:rsidRPr="00096538">
        <w:rPr>
          <w:rFonts w:eastAsia="Calibri"/>
          <w:bCs/>
          <w:color w:val="000000"/>
        </w:rPr>
        <w:t xml:space="preserve">might also be useful for detecting leverage points in production and extraction, as well as for detecting where the greatest environmental gains can be </w:t>
      </w:r>
      <w:r w:rsidR="007E65EB" w:rsidRPr="00096538">
        <w:rPr>
          <w:rFonts w:eastAsia="Calibri"/>
          <w:bCs/>
          <w:color w:val="000000"/>
        </w:rPr>
        <w:t xml:space="preserve">achieved </w:t>
      </w:r>
      <w:r w:rsidRPr="00096538">
        <w:rPr>
          <w:rFonts w:eastAsia="Calibri"/>
          <w:bCs/>
          <w:color w:val="000000"/>
        </w:rPr>
        <w:t xml:space="preserve">in a system perspective. </w:t>
      </w:r>
    </w:p>
    <w:p w14:paraId="000A5651" w14:textId="77777777" w:rsidR="00ED37A6" w:rsidRPr="00096538" w:rsidRDefault="00ED37A6" w:rsidP="00FF5547">
      <w:pPr>
        <w:pStyle w:val="Normalnumber"/>
        <w:numPr>
          <w:ilvl w:val="0"/>
          <w:numId w:val="17"/>
        </w:numPr>
        <w:rPr>
          <w:rFonts w:eastAsia="Calibri"/>
          <w:bCs/>
          <w:color w:val="000000"/>
        </w:rPr>
      </w:pPr>
      <w:r w:rsidRPr="00096538">
        <w:rPr>
          <w:rFonts w:eastAsia="Calibri"/>
          <w:bCs/>
          <w:color w:val="000000"/>
        </w:rPr>
        <w:t xml:space="preserve">The assessment will focus on identifying: </w:t>
      </w:r>
    </w:p>
    <w:p w14:paraId="279E0A43" w14:textId="3FE00F37" w:rsidR="00ED37A6" w:rsidRPr="00096538"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096538">
        <w:rPr>
          <w:rFonts w:ascii="Times New Roman" w:eastAsia="Calibri" w:hAnsi="Times New Roman"/>
          <w:bCs/>
          <w:color w:val="000000"/>
          <w:sz w:val="20"/>
          <w:szCs w:val="20"/>
          <w:lang w:val="en-GB"/>
        </w:rPr>
        <w:t xml:space="preserve">Categories of </w:t>
      </w:r>
      <w:r w:rsidR="007E65EB" w:rsidRPr="00096538">
        <w:rPr>
          <w:rFonts w:ascii="Times New Roman" w:eastAsia="Calibri" w:hAnsi="Times New Roman"/>
          <w:bCs/>
          <w:color w:val="000000"/>
          <w:sz w:val="20"/>
          <w:szCs w:val="20"/>
          <w:lang w:val="en-GB"/>
        </w:rPr>
        <w:t xml:space="preserve">business </w:t>
      </w:r>
      <w:r w:rsidRPr="00096538">
        <w:rPr>
          <w:rFonts w:ascii="Times New Roman" w:eastAsia="Calibri" w:hAnsi="Times New Roman"/>
          <w:bCs/>
          <w:color w:val="000000"/>
          <w:sz w:val="20"/>
          <w:szCs w:val="20"/>
          <w:lang w:val="en-GB"/>
        </w:rPr>
        <w:t>dependenc</w:t>
      </w:r>
      <w:r w:rsidR="007B4E9B" w:rsidRPr="00096538">
        <w:rPr>
          <w:rFonts w:ascii="Times New Roman" w:eastAsia="Calibri" w:hAnsi="Times New Roman"/>
          <w:bCs/>
          <w:color w:val="000000"/>
          <w:sz w:val="20"/>
          <w:szCs w:val="20"/>
          <w:lang w:val="en-GB"/>
        </w:rPr>
        <w:t>e</w:t>
      </w:r>
      <w:r w:rsidRPr="00096538">
        <w:rPr>
          <w:rFonts w:ascii="Times New Roman" w:eastAsia="Calibri" w:hAnsi="Times New Roman"/>
          <w:bCs/>
          <w:color w:val="000000"/>
          <w:sz w:val="20"/>
          <w:szCs w:val="20"/>
          <w:lang w:val="en-GB"/>
        </w:rPr>
        <w:t xml:space="preserve"> on biodiversity and nature’s contributions to people, the materiality of th</w:t>
      </w:r>
      <w:r w:rsidR="00F43663" w:rsidRPr="00096538">
        <w:rPr>
          <w:rFonts w:ascii="Times New Roman" w:eastAsia="Calibri" w:hAnsi="Times New Roman"/>
          <w:bCs/>
          <w:color w:val="000000"/>
          <w:sz w:val="20"/>
          <w:szCs w:val="20"/>
          <w:lang w:val="en-GB"/>
        </w:rPr>
        <w:t>at</w:t>
      </w:r>
      <w:r w:rsidRPr="00096538">
        <w:rPr>
          <w:rFonts w:ascii="Times New Roman" w:eastAsia="Calibri" w:hAnsi="Times New Roman"/>
          <w:bCs/>
          <w:color w:val="000000"/>
          <w:sz w:val="20"/>
          <w:szCs w:val="20"/>
          <w:lang w:val="en-GB"/>
        </w:rPr>
        <w:t xml:space="preserve"> dependenc</w:t>
      </w:r>
      <w:r w:rsidR="007B4E9B" w:rsidRPr="00096538">
        <w:rPr>
          <w:rFonts w:ascii="Times New Roman" w:eastAsia="Calibri" w:hAnsi="Times New Roman"/>
          <w:bCs/>
          <w:color w:val="000000"/>
          <w:sz w:val="20"/>
          <w:szCs w:val="20"/>
          <w:lang w:val="en-GB"/>
        </w:rPr>
        <w:t>e</w:t>
      </w:r>
      <w:r w:rsidRPr="00096538">
        <w:rPr>
          <w:rFonts w:ascii="Times New Roman" w:eastAsia="Calibri" w:hAnsi="Times New Roman"/>
          <w:bCs/>
          <w:color w:val="000000"/>
          <w:sz w:val="20"/>
          <w:szCs w:val="20"/>
          <w:lang w:val="en-GB"/>
        </w:rPr>
        <w:t xml:space="preserve"> and implications for risk management</w:t>
      </w:r>
      <w:r w:rsidR="00117FCA" w:rsidRPr="00096538">
        <w:rPr>
          <w:rFonts w:ascii="Times New Roman" w:eastAsia="Calibri" w:hAnsi="Times New Roman"/>
          <w:bCs/>
          <w:color w:val="000000"/>
          <w:sz w:val="20"/>
          <w:szCs w:val="20"/>
          <w:lang w:val="en-GB"/>
        </w:rPr>
        <w:t>;</w:t>
      </w:r>
    </w:p>
    <w:p w14:paraId="74FC85F4" w14:textId="512C97B2" w:rsidR="00ED37A6" w:rsidRPr="00096538"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096538">
        <w:rPr>
          <w:rFonts w:ascii="Times New Roman" w:eastAsia="Calibri" w:hAnsi="Times New Roman"/>
          <w:bCs/>
          <w:color w:val="000000"/>
          <w:sz w:val="20"/>
          <w:szCs w:val="20"/>
          <w:lang w:val="en-GB"/>
        </w:rPr>
        <w:t xml:space="preserve">Categories of </w:t>
      </w:r>
      <w:r w:rsidR="007E65EB" w:rsidRPr="00096538">
        <w:rPr>
          <w:rFonts w:ascii="Times New Roman" w:eastAsia="Calibri" w:hAnsi="Times New Roman"/>
          <w:bCs/>
          <w:color w:val="000000"/>
          <w:sz w:val="20"/>
          <w:szCs w:val="20"/>
          <w:lang w:val="en-GB"/>
        </w:rPr>
        <w:t xml:space="preserve">business </w:t>
      </w:r>
      <w:r w:rsidRPr="00096538">
        <w:rPr>
          <w:rFonts w:ascii="Times New Roman" w:eastAsia="Calibri" w:hAnsi="Times New Roman"/>
          <w:bCs/>
          <w:color w:val="000000"/>
          <w:sz w:val="20"/>
          <w:szCs w:val="20"/>
          <w:lang w:val="en-GB"/>
        </w:rPr>
        <w:t xml:space="preserve">impact on biodiversity and nature’s contributions to people, </w:t>
      </w:r>
      <w:r w:rsidR="001B3C21" w:rsidRPr="00096538">
        <w:rPr>
          <w:rFonts w:ascii="Times New Roman" w:eastAsia="Calibri" w:hAnsi="Times New Roman"/>
          <w:bCs/>
          <w:color w:val="000000"/>
          <w:sz w:val="20"/>
          <w:szCs w:val="20"/>
          <w:lang w:val="en-GB"/>
        </w:rPr>
        <w:t xml:space="preserve">both </w:t>
      </w:r>
      <w:r w:rsidRPr="00096538">
        <w:rPr>
          <w:rFonts w:ascii="Times New Roman" w:eastAsia="Calibri" w:hAnsi="Times New Roman"/>
          <w:bCs/>
          <w:color w:val="000000"/>
          <w:sz w:val="20"/>
          <w:szCs w:val="20"/>
          <w:lang w:val="en-GB"/>
        </w:rPr>
        <w:t>direct (land</w:t>
      </w:r>
      <w:r w:rsidR="00F43663" w:rsidRPr="00096538">
        <w:rPr>
          <w:rFonts w:ascii="Times New Roman" w:eastAsia="Calibri" w:hAnsi="Times New Roman"/>
          <w:bCs/>
          <w:color w:val="000000"/>
          <w:sz w:val="20"/>
          <w:szCs w:val="20"/>
          <w:lang w:val="en-GB"/>
        </w:rPr>
        <w:t>-</w:t>
      </w:r>
      <w:r w:rsidRPr="00096538">
        <w:rPr>
          <w:rFonts w:ascii="Times New Roman" w:eastAsia="Calibri" w:hAnsi="Times New Roman"/>
          <w:bCs/>
          <w:color w:val="000000"/>
          <w:sz w:val="20"/>
          <w:szCs w:val="20"/>
          <w:lang w:val="en-GB"/>
        </w:rPr>
        <w:t>use change and other habitat change</w:t>
      </w:r>
      <w:r w:rsidR="001B3C21" w:rsidRPr="00096538">
        <w:rPr>
          <w:rFonts w:ascii="Times New Roman" w:eastAsia="Calibri" w:hAnsi="Times New Roman"/>
          <w:bCs/>
          <w:color w:val="000000"/>
          <w:sz w:val="20"/>
          <w:szCs w:val="20"/>
          <w:lang w:val="en-GB"/>
        </w:rPr>
        <w:t>s,</w:t>
      </w:r>
      <w:r w:rsidRPr="00096538">
        <w:rPr>
          <w:rFonts w:ascii="Times New Roman" w:eastAsia="Calibri" w:hAnsi="Times New Roman"/>
          <w:bCs/>
          <w:color w:val="000000"/>
          <w:sz w:val="20"/>
          <w:szCs w:val="20"/>
          <w:lang w:val="en-GB"/>
        </w:rPr>
        <w:t xml:space="preserve"> including through fragmentation</w:t>
      </w:r>
      <w:r w:rsidR="00F43663" w:rsidRPr="00096538">
        <w:rPr>
          <w:rFonts w:ascii="Times New Roman" w:eastAsia="Calibri" w:hAnsi="Times New Roman"/>
          <w:bCs/>
          <w:color w:val="000000"/>
          <w:sz w:val="20"/>
          <w:szCs w:val="20"/>
          <w:lang w:val="en-GB"/>
        </w:rPr>
        <w:t>,</w:t>
      </w:r>
      <w:r w:rsidRPr="00096538">
        <w:rPr>
          <w:rFonts w:ascii="Times New Roman" w:eastAsia="Calibri" w:hAnsi="Times New Roman"/>
          <w:bCs/>
          <w:color w:val="000000"/>
          <w:sz w:val="20"/>
          <w:szCs w:val="20"/>
          <w:lang w:val="en-GB"/>
        </w:rPr>
        <w:t xml:space="preserve"> </w:t>
      </w:r>
      <w:r w:rsidR="001B3C21" w:rsidRPr="00096538">
        <w:rPr>
          <w:rFonts w:ascii="Times New Roman" w:eastAsia="Calibri" w:hAnsi="Times New Roman"/>
          <w:bCs/>
          <w:color w:val="000000"/>
          <w:sz w:val="20"/>
          <w:szCs w:val="20"/>
          <w:lang w:val="en-GB"/>
        </w:rPr>
        <w:t xml:space="preserve">water </w:t>
      </w:r>
      <w:r w:rsidRPr="00096538">
        <w:rPr>
          <w:rFonts w:ascii="Times New Roman" w:eastAsia="Calibri" w:hAnsi="Times New Roman"/>
          <w:bCs/>
          <w:color w:val="000000"/>
          <w:sz w:val="20"/>
          <w:szCs w:val="20"/>
          <w:lang w:val="en-GB"/>
        </w:rPr>
        <w:t>degradation and extraction</w:t>
      </w:r>
      <w:r w:rsidR="00F43663" w:rsidRPr="00096538">
        <w:rPr>
          <w:rFonts w:ascii="Times New Roman" w:eastAsia="Calibri" w:hAnsi="Times New Roman"/>
          <w:bCs/>
          <w:color w:val="000000"/>
          <w:sz w:val="20"/>
          <w:szCs w:val="20"/>
          <w:lang w:val="en-GB"/>
        </w:rPr>
        <w:t>,</w:t>
      </w:r>
      <w:r w:rsidRPr="00096538">
        <w:rPr>
          <w:rFonts w:ascii="Times New Roman" w:eastAsia="Calibri" w:hAnsi="Times New Roman"/>
          <w:bCs/>
          <w:color w:val="000000"/>
          <w:sz w:val="20"/>
          <w:szCs w:val="20"/>
          <w:lang w:val="en-GB"/>
        </w:rPr>
        <w:t xml:space="preserve"> overexploitation</w:t>
      </w:r>
      <w:r w:rsidR="00F43663" w:rsidRPr="00096538">
        <w:rPr>
          <w:rFonts w:ascii="Times New Roman" w:eastAsia="Calibri" w:hAnsi="Times New Roman"/>
          <w:bCs/>
          <w:color w:val="000000"/>
          <w:sz w:val="20"/>
          <w:szCs w:val="20"/>
          <w:lang w:val="en-GB"/>
        </w:rPr>
        <w:t>,</w:t>
      </w:r>
      <w:r w:rsidRPr="00096538">
        <w:rPr>
          <w:rFonts w:ascii="Times New Roman" w:eastAsia="Calibri" w:hAnsi="Times New Roman"/>
          <w:bCs/>
          <w:color w:val="000000"/>
          <w:sz w:val="20"/>
          <w:szCs w:val="20"/>
          <w:lang w:val="en-GB"/>
        </w:rPr>
        <w:t xml:space="preserve"> pollution</w:t>
      </w:r>
      <w:r w:rsidR="00F43663" w:rsidRPr="00096538">
        <w:rPr>
          <w:rFonts w:ascii="Times New Roman" w:eastAsia="Calibri" w:hAnsi="Times New Roman"/>
          <w:bCs/>
          <w:color w:val="000000"/>
          <w:sz w:val="20"/>
          <w:szCs w:val="20"/>
          <w:lang w:val="en-GB"/>
        </w:rPr>
        <w:t>,</w:t>
      </w:r>
      <w:r w:rsidRPr="00096538">
        <w:rPr>
          <w:rFonts w:ascii="Times New Roman" w:eastAsia="Calibri" w:hAnsi="Times New Roman"/>
          <w:bCs/>
          <w:color w:val="000000"/>
          <w:sz w:val="20"/>
          <w:szCs w:val="20"/>
          <w:lang w:val="en-GB"/>
        </w:rPr>
        <w:t xml:space="preserve"> greenhouse gas emissions </w:t>
      </w:r>
      <w:r w:rsidR="00F43663" w:rsidRPr="00096538">
        <w:rPr>
          <w:rFonts w:ascii="Times New Roman" w:eastAsia="Calibri" w:hAnsi="Times New Roman"/>
          <w:bCs/>
          <w:color w:val="000000"/>
          <w:sz w:val="20"/>
          <w:szCs w:val="20"/>
          <w:lang w:val="en-GB"/>
        </w:rPr>
        <w:t xml:space="preserve">and </w:t>
      </w:r>
      <w:r w:rsidRPr="00096538">
        <w:rPr>
          <w:rFonts w:ascii="Times New Roman" w:eastAsia="Calibri" w:hAnsi="Times New Roman"/>
          <w:bCs/>
          <w:color w:val="000000"/>
          <w:sz w:val="20"/>
          <w:szCs w:val="20"/>
          <w:lang w:val="en-GB"/>
        </w:rPr>
        <w:t>increased risk of invasive alien species) and indirect (e.g.</w:t>
      </w:r>
      <w:r w:rsidR="001B3C21" w:rsidRPr="00096538">
        <w:rPr>
          <w:rFonts w:ascii="Times New Roman" w:eastAsia="Calibri" w:hAnsi="Times New Roman"/>
          <w:bCs/>
          <w:color w:val="000000"/>
          <w:sz w:val="20"/>
          <w:szCs w:val="20"/>
          <w:lang w:val="en-GB"/>
        </w:rPr>
        <w:t>,</w:t>
      </w:r>
      <w:r w:rsidRPr="00096538">
        <w:rPr>
          <w:rFonts w:ascii="Times New Roman" w:eastAsia="Calibri" w:hAnsi="Times New Roman"/>
          <w:bCs/>
          <w:color w:val="000000"/>
          <w:sz w:val="20"/>
          <w:szCs w:val="20"/>
          <w:lang w:val="en-GB"/>
        </w:rPr>
        <w:t xml:space="preserve"> through trade, indirect land-use change or other substitution effects and other aspects of </w:t>
      </w:r>
      <w:proofErr w:type="spellStart"/>
      <w:r w:rsidRPr="00096538">
        <w:rPr>
          <w:rFonts w:ascii="Times New Roman" w:eastAsia="Calibri" w:hAnsi="Times New Roman"/>
          <w:bCs/>
          <w:color w:val="000000"/>
          <w:sz w:val="20"/>
          <w:szCs w:val="20"/>
          <w:lang w:val="en-GB"/>
        </w:rPr>
        <w:t>telecoupling</w:t>
      </w:r>
      <w:proofErr w:type="spellEnd"/>
      <w:r w:rsidRPr="00096538">
        <w:rPr>
          <w:rFonts w:ascii="Times New Roman" w:eastAsia="Calibri" w:hAnsi="Times New Roman"/>
          <w:bCs/>
          <w:color w:val="000000"/>
          <w:sz w:val="20"/>
          <w:szCs w:val="20"/>
          <w:lang w:val="en-GB"/>
        </w:rPr>
        <w:t>, including those mediated through supply chains), the materiality of the impact and implications for risk management</w:t>
      </w:r>
      <w:r w:rsidR="00117FCA" w:rsidRPr="00096538">
        <w:rPr>
          <w:rFonts w:ascii="Times New Roman" w:eastAsia="Calibri" w:hAnsi="Times New Roman"/>
          <w:bCs/>
          <w:color w:val="000000"/>
          <w:sz w:val="20"/>
          <w:szCs w:val="20"/>
          <w:lang w:val="en-GB"/>
        </w:rPr>
        <w:t>;</w:t>
      </w:r>
    </w:p>
    <w:p w14:paraId="16ABD269" w14:textId="450DD7BF" w:rsidR="00ED37A6" w:rsidRPr="00096538"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096538">
        <w:rPr>
          <w:rFonts w:ascii="Times New Roman" w:eastAsia="Calibri" w:hAnsi="Times New Roman"/>
          <w:bCs/>
          <w:color w:val="000000"/>
          <w:sz w:val="20"/>
          <w:szCs w:val="20"/>
          <w:lang w:val="en-GB"/>
        </w:rPr>
        <w:t xml:space="preserve">Criteria and indicators for measuring </w:t>
      </w:r>
      <w:r w:rsidR="001B3C21" w:rsidRPr="00096538">
        <w:rPr>
          <w:rFonts w:ascii="Times New Roman" w:eastAsia="Calibri" w:hAnsi="Times New Roman"/>
          <w:bCs/>
          <w:color w:val="000000"/>
          <w:sz w:val="20"/>
          <w:szCs w:val="20"/>
          <w:lang w:val="en-GB"/>
        </w:rPr>
        <w:t>business</w:t>
      </w:r>
      <w:r w:rsidR="00933DD8" w:rsidRPr="00096538">
        <w:rPr>
          <w:rFonts w:ascii="Times New Roman" w:eastAsia="Calibri" w:hAnsi="Times New Roman"/>
          <w:bCs/>
          <w:color w:val="000000"/>
          <w:sz w:val="20"/>
          <w:szCs w:val="20"/>
          <w:lang w:val="en-GB"/>
        </w:rPr>
        <w:t xml:space="preserve"> </w:t>
      </w:r>
      <w:r w:rsidRPr="00096538">
        <w:rPr>
          <w:rFonts w:ascii="Times New Roman" w:eastAsia="Calibri" w:hAnsi="Times New Roman"/>
          <w:bCs/>
          <w:color w:val="000000"/>
          <w:sz w:val="20"/>
          <w:szCs w:val="20"/>
          <w:lang w:val="en-GB"/>
        </w:rPr>
        <w:t>dependence on biodiversity and nature’s contributions to people</w:t>
      </w:r>
      <w:r w:rsidR="00117FCA" w:rsidRPr="00096538">
        <w:rPr>
          <w:rFonts w:ascii="Times New Roman" w:eastAsia="Calibri" w:hAnsi="Times New Roman"/>
          <w:bCs/>
          <w:color w:val="000000"/>
          <w:sz w:val="20"/>
          <w:szCs w:val="20"/>
          <w:lang w:val="en-GB"/>
        </w:rPr>
        <w:t>;</w:t>
      </w:r>
    </w:p>
    <w:p w14:paraId="58B3C7DB" w14:textId="77BE6B41" w:rsidR="00ED37A6" w:rsidRPr="00096538"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096538">
        <w:rPr>
          <w:rFonts w:ascii="Times New Roman" w:eastAsia="Calibri" w:hAnsi="Times New Roman"/>
          <w:bCs/>
          <w:color w:val="000000"/>
          <w:sz w:val="20"/>
          <w:szCs w:val="20"/>
          <w:lang w:val="en-GB"/>
        </w:rPr>
        <w:t xml:space="preserve">Criteria and indicators for measuring </w:t>
      </w:r>
      <w:r w:rsidR="002A14C7" w:rsidRPr="00096538">
        <w:rPr>
          <w:rFonts w:ascii="Times New Roman" w:eastAsia="Calibri" w:hAnsi="Times New Roman"/>
          <w:bCs/>
          <w:color w:val="000000"/>
          <w:sz w:val="20"/>
          <w:szCs w:val="20"/>
          <w:lang w:val="en-GB"/>
        </w:rPr>
        <w:t xml:space="preserve">the </w:t>
      </w:r>
      <w:r w:rsidRPr="00096538">
        <w:rPr>
          <w:rFonts w:ascii="Times New Roman" w:eastAsia="Calibri" w:hAnsi="Times New Roman"/>
          <w:bCs/>
          <w:color w:val="000000"/>
          <w:sz w:val="20"/>
          <w:szCs w:val="20"/>
          <w:lang w:val="en-GB"/>
        </w:rPr>
        <w:t xml:space="preserve">impact of </w:t>
      </w:r>
      <w:r w:rsidR="002A14C7" w:rsidRPr="00096538">
        <w:rPr>
          <w:rFonts w:ascii="Times New Roman" w:eastAsia="Calibri" w:hAnsi="Times New Roman"/>
          <w:bCs/>
          <w:color w:val="000000"/>
          <w:sz w:val="20"/>
          <w:szCs w:val="20"/>
          <w:lang w:val="en-GB"/>
        </w:rPr>
        <w:t>business</w:t>
      </w:r>
      <w:r w:rsidRPr="00096538">
        <w:rPr>
          <w:rFonts w:ascii="Times New Roman" w:eastAsia="Calibri" w:hAnsi="Times New Roman"/>
          <w:bCs/>
          <w:color w:val="000000"/>
          <w:sz w:val="20"/>
          <w:szCs w:val="20"/>
          <w:lang w:val="en-GB"/>
        </w:rPr>
        <w:t xml:space="preserve"> activities on biodiversity and nature’s contributions to people</w:t>
      </w:r>
      <w:r w:rsidR="00117FCA" w:rsidRPr="00096538">
        <w:rPr>
          <w:rFonts w:ascii="Times New Roman" w:eastAsia="Calibri" w:hAnsi="Times New Roman"/>
          <w:bCs/>
          <w:color w:val="000000"/>
          <w:sz w:val="20"/>
          <w:szCs w:val="20"/>
          <w:lang w:val="en-GB"/>
        </w:rPr>
        <w:t>;</w:t>
      </w:r>
    </w:p>
    <w:p w14:paraId="040701DE" w14:textId="3E95E762" w:rsidR="00ED37A6" w:rsidRPr="00096538" w:rsidRDefault="001B3C21"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096538">
        <w:rPr>
          <w:rFonts w:ascii="Times New Roman" w:eastAsia="Calibri" w:hAnsi="Times New Roman"/>
          <w:bCs/>
          <w:color w:val="000000"/>
          <w:sz w:val="20"/>
          <w:szCs w:val="20"/>
          <w:lang w:val="en-GB"/>
        </w:rPr>
        <w:t xml:space="preserve">Ways to integrate </w:t>
      </w:r>
      <w:r w:rsidR="00ED37A6" w:rsidRPr="00096538">
        <w:rPr>
          <w:rFonts w:ascii="Times New Roman" w:eastAsia="Calibri" w:hAnsi="Times New Roman"/>
          <w:bCs/>
          <w:color w:val="000000"/>
          <w:sz w:val="20"/>
          <w:szCs w:val="20"/>
          <w:lang w:val="en-GB"/>
        </w:rPr>
        <w:t xml:space="preserve">criteria and indicators for measuring </w:t>
      </w:r>
      <w:r w:rsidRPr="00096538">
        <w:rPr>
          <w:rFonts w:ascii="Times New Roman" w:eastAsia="Calibri" w:hAnsi="Times New Roman"/>
          <w:bCs/>
          <w:color w:val="000000"/>
          <w:sz w:val="20"/>
          <w:szCs w:val="20"/>
          <w:lang w:val="en-GB"/>
        </w:rPr>
        <w:t xml:space="preserve">business </w:t>
      </w:r>
      <w:r w:rsidR="00ED37A6" w:rsidRPr="00096538">
        <w:rPr>
          <w:rFonts w:ascii="Times New Roman" w:eastAsia="Calibri" w:hAnsi="Times New Roman"/>
          <w:bCs/>
          <w:color w:val="000000"/>
          <w:sz w:val="20"/>
          <w:szCs w:val="20"/>
          <w:lang w:val="en-GB"/>
        </w:rPr>
        <w:t>dependenc</w:t>
      </w:r>
      <w:r w:rsidRPr="00096538">
        <w:rPr>
          <w:rFonts w:ascii="Times New Roman" w:eastAsia="Calibri" w:hAnsi="Times New Roman"/>
          <w:bCs/>
          <w:color w:val="000000"/>
          <w:sz w:val="20"/>
          <w:szCs w:val="20"/>
          <w:lang w:val="en-GB"/>
        </w:rPr>
        <w:t>e</w:t>
      </w:r>
      <w:r w:rsidR="00ED37A6" w:rsidRPr="00096538">
        <w:rPr>
          <w:rFonts w:ascii="Times New Roman" w:eastAsia="Calibri" w:hAnsi="Times New Roman"/>
          <w:bCs/>
          <w:color w:val="000000"/>
          <w:sz w:val="20"/>
          <w:szCs w:val="20"/>
          <w:lang w:val="en-GB"/>
        </w:rPr>
        <w:t xml:space="preserve"> and impact </w:t>
      </w:r>
      <w:r w:rsidRPr="00096538">
        <w:rPr>
          <w:rFonts w:ascii="Times New Roman" w:eastAsia="Calibri" w:hAnsi="Times New Roman"/>
          <w:bCs/>
          <w:color w:val="000000"/>
          <w:sz w:val="20"/>
          <w:szCs w:val="20"/>
          <w:lang w:val="en-GB"/>
        </w:rPr>
        <w:t xml:space="preserve">into </w:t>
      </w:r>
      <w:r w:rsidR="00ED37A6" w:rsidRPr="00096538">
        <w:rPr>
          <w:rFonts w:ascii="Times New Roman" w:eastAsia="Calibri" w:hAnsi="Times New Roman"/>
          <w:bCs/>
          <w:color w:val="000000"/>
          <w:sz w:val="20"/>
          <w:szCs w:val="20"/>
          <w:lang w:val="en-GB"/>
        </w:rPr>
        <w:t>other aspects of sustainability</w:t>
      </w:r>
      <w:r w:rsidR="00117FCA" w:rsidRPr="00096538">
        <w:rPr>
          <w:rFonts w:ascii="Times New Roman" w:eastAsia="Calibri" w:hAnsi="Times New Roman"/>
          <w:bCs/>
          <w:color w:val="000000"/>
          <w:sz w:val="20"/>
          <w:szCs w:val="20"/>
          <w:lang w:val="en-GB"/>
        </w:rPr>
        <w:t>;</w:t>
      </w:r>
    </w:p>
    <w:p w14:paraId="1BDF44F1" w14:textId="77777777" w:rsidR="00ED37A6" w:rsidRPr="00096538"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096538">
        <w:rPr>
          <w:rFonts w:ascii="Times New Roman" w:eastAsia="Calibri" w:hAnsi="Times New Roman"/>
          <w:bCs/>
          <w:color w:val="000000"/>
          <w:sz w:val="20"/>
          <w:szCs w:val="20"/>
          <w:lang w:val="en-GB"/>
        </w:rPr>
        <w:t>Approaches to monitoring and reporting by individual entities and reporting initiatives.</w:t>
      </w:r>
    </w:p>
    <w:p w14:paraId="5F649A3B" w14:textId="1F68F8BD" w:rsidR="00ED37A6" w:rsidRPr="00096538" w:rsidRDefault="00ED37A6" w:rsidP="00FF5547">
      <w:pPr>
        <w:pStyle w:val="Normalnumber"/>
        <w:numPr>
          <w:ilvl w:val="0"/>
          <w:numId w:val="17"/>
        </w:numPr>
        <w:rPr>
          <w:rFonts w:eastAsia="SimSun"/>
          <w:lang w:eastAsia="zh-CN"/>
        </w:rPr>
      </w:pPr>
      <w:r w:rsidRPr="00096538">
        <w:rPr>
          <w:rFonts w:eastAsia="Calibri"/>
          <w:bCs/>
          <w:color w:val="000000"/>
        </w:rPr>
        <w:t xml:space="preserve">The assessment will examine the challenges related to levels of aggregation of various </w:t>
      </w:r>
      <w:r w:rsidRPr="00096538">
        <w:rPr>
          <w:rFonts w:eastAsia="SimSun"/>
          <w:lang w:eastAsia="zh-CN"/>
        </w:rPr>
        <w:t>types of businesses</w:t>
      </w:r>
      <w:r w:rsidR="00EB5423" w:rsidRPr="00096538">
        <w:rPr>
          <w:rFonts w:eastAsia="SimSun"/>
          <w:lang w:eastAsia="zh-CN"/>
        </w:rPr>
        <w:t xml:space="preserve"> and</w:t>
      </w:r>
      <w:r w:rsidRPr="00096538">
        <w:rPr>
          <w:rFonts w:eastAsia="SimSun"/>
          <w:lang w:eastAsia="zh-CN"/>
        </w:rPr>
        <w:t xml:space="preserve"> scalability and comparability between regions and across sectors.</w:t>
      </w:r>
    </w:p>
    <w:p w14:paraId="317DAA9E" w14:textId="1579224A" w:rsidR="00ED37A6" w:rsidRPr="00096538" w:rsidRDefault="00ED37A6" w:rsidP="00FF5547">
      <w:pPr>
        <w:pStyle w:val="Normalnumber"/>
        <w:numPr>
          <w:ilvl w:val="0"/>
          <w:numId w:val="17"/>
        </w:numPr>
        <w:rPr>
          <w:rFonts w:eastAsia="SimSun"/>
          <w:lang w:eastAsia="zh-CN"/>
        </w:rPr>
      </w:pPr>
      <w:r w:rsidRPr="00096538">
        <w:rPr>
          <w:rFonts w:eastAsia="SimSun"/>
          <w:lang w:eastAsia="zh-CN"/>
        </w:rPr>
        <w:t xml:space="preserve">The assessment will </w:t>
      </w:r>
      <w:r w:rsidR="00DD2E42" w:rsidRPr="00096538">
        <w:rPr>
          <w:rFonts w:eastAsia="SimSun"/>
          <w:lang w:eastAsia="zh-CN"/>
        </w:rPr>
        <w:t xml:space="preserve">include a </w:t>
      </w:r>
      <w:r w:rsidRPr="00096538">
        <w:rPr>
          <w:rFonts w:eastAsia="SimSun"/>
          <w:lang w:eastAsia="zh-CN"/>
        </w:rPr>
        <w:t xml:space="preserve">review </w:t>
      </w:r>
      <w:r w:rsidR="00DD2E42" w:rsidRPr="00096538">
        <w:rPr>
          <w:rFonts w:eastAsia="SimSun"/>
          <w:lang w:eastAsia="zh-CN"/>
        </w:rPr>
        <w:t xml:space="preserve">of </w:t>
      </w:r>
      <w:r w:rsidRPr="00096538">
        <w:rPr>
          <w:rFonts w:eastAsia="SimSun"/>
          <w:lang w:eastAsia="zh-CN"/>
        </w:rPr>
        <w:t>academic literature</w:t>
      </w:r>
      <w:r w:rsidR="00DD2E42" w:rsidRPr="00096538">
        <w:rPr>
          <w:rFonts w:eastAsia="SimSun"/>
          <w:lang w:eastAsia="zh-CN"/>
        </w:rPr>
        <w:t xml:space="preserve"> and</w:t>
      </w:r>
      <w:r w:rsidRPr="00096538">
        <w:rPr>
          <w:rFonts w:eastAsia="SimSun"/>
          <w:lang w:eastAsia="zh-CN"/>
        </w:rPr>
        <w:t xml:space="preserve"> </w:t>
      </w:r>
      <w:r w:rsidR="00DD2E42" w:rsidRPr="00096538">
        <w:rPr>
          <w:rFonts w:eastAsia="SimSun"/>
          <w:lang w:eastAsia="zh-CN"/>
        </w:rPr>
        <w:t xml:space="preserve">of </w:t>
      </w:r>
      <w:r w:rsidRPr="00096538">
        <w:rPr>
          <w:rFonts w:eastAsia="SimSun"/>
          <w:lang w:eastAsia="zh-CN"/>
        </w:rPr>
        <w:t xml:space="preserve">relevant reports prepared by existing reporting initiatives </w:t>
      </w:r>
      <w:r w:rsidR="00DD2E42" w:rsidRPr="00096538">
        <w:rPr>
          <w:rFonts w:eastAsia="SimSun"/>
          <w:lang w:eastAsia="zh-CN"/>
        </w:rPr>
        <w:t xml:space="preserve">and </w:t>
      </w:r>
      <w:r w:rsidRPr="00096538">
        <w:rPr>
          <w:rFonts w:eastAsia="SimSun"/>
          <w:lang w:eastAsia="zh-CN"/>
        </w:rPr>
        <w:t>public and private entities</w:t>
      </w:r>
      <w:r w:rsidR="00DD2E42" w:rsidRPr="00096538">
        <w:rPr>
          <w:rFonts w:eastAsia="SimSun"/>
          <w:lang w:eastAsia="zh-CN"/>
        </w:rPr>
        <w:t>,</w:t>
      </w:r>
      <w:r w:rsidRPr="00096538">
        <w:rPr>
          <w:rFonts w:eastAsia="SimSun"/>
          <w:lang w:eastAsia="zh-CN"/>
        </w:rPr>
        <w:t xml:space="preserve"> including selected companies and industry associations. </w:t>
      </w:r>
    </w:p>
    <w:p w14:paraId="3D07396E" w14:textId="63251C6A" w:rsidR="00ED37A6" w:rsidRPr="00096538" w:rsidRDefault="00ED37A6" w:rsidP="00FF5547">
      <w:pPr>
        <w:pStyle w:val="Normalnumber"/>
        <w:numPr>
          <w:ilvl w:val="0"/>
          <w:numId w:val="17"/>
        </w:numPr>
        <w:rPr>
          <w:rFonts w:eastAsia="SimSun"/>
          <w:lang w:eastAsia="zh-CN"/>
        </w:rPr>
      </w:pPr>
      <w:r w:rsidRPr="00096538">
        <w:rPr>
          <w:rFonts w:eastAsia="SimSun"/>
          <w:lang w:eastAsia="zh-CN"/>
        </w:rPr>
        <w:t xml:space="preserve">The assessment will be global </w:t>
      </w:r>
      <w:r w:rsidR="00DD2E42" w:rsidRPr="00096538">
        <w:rPr>
          <w:rFonts w:eastAsia="SimSun"/>
          <w:lang w:eastAsia="zh-CN"/>
        </w:rPr>
        <w:t xml:space="preserve">in scope </w:t>
      </w:r>
      <w:r w:rsidRPr="00096538">
        <w:rPr>
          <w:rFonts w:eastAsia="SimSun"/>
          <w:lang w:eastAsia="zh-CN"/>
        </w:rPr>
        <w:t xml:space="preserve">and </w:t>
      </w:r>
      <w:r w:rsidR="00DD2E42" w:rsidRPr="00096538">
        <w:rPr>
          <w:rFonts w:eastAsia="SimSun"/>
          <w:lang w:eastAsia="zh-CN"/>
        </w:rPr>
        <w:t xml:space="preserve">will </w:t>
      </w:r>
      <w:r w:rsidRPr="00096538">
        <w:rPr>
          <w:rFonts w:eastAsia="SimSun"/>
          <w:lang w:eastAsia="zh-CN"/>
        </w:rPr>
        <w:t>address issues related to the world’s major productive sectors. Regional adaptions and applications will also be considered.</w:t>
      </w:r>
    </w:p>
    <w:p w14:paraId="5932F61E" w14:textId="47711AC7" w:rsidR="00ED37A6" w:rsidRPr="00096538" w:rsidRDefault="00ED37A6" w:rsidP="00FF5547">
      <w:pPr>
        <w:pStyle w:val="Normalnumber"/>
        <w:numPr>
          <w:ilvl w:val="0"/>
          <w:numId w:val="17"/>
        </w:numPr>
        <w:rPr>
          <w:rFonts w:eastAsia="Calibri"/>
          <w:bCs/>
          <w:color w:val="000000"/>
        </w:rPr>
      </w:pPr>
      <w:r w:rsidRPr="00096538">
        <w:rPr>
          <w:rFonts w:eastAsia="SimSun"/>
          <w:lang w:eastAsia="zh-CN"/>
        </w:rPr>
        <w:t xml:space="preserve">The </w:t>
      </w:r>
      <w:r w:rsidR="00DD2E42" w:rsidRPr="00096538">
        <w:rPr>
          <w:rFonts w:eastAsia="SimSun"/>
          <w:lang w:eastAsia="zh-CN"/>
        </w:rPr>
        <w:t xml:space="preserve">assessment </w:t>
      </w:r>
      <w:r w:rsidRPr="00096538">
        <w:rPr>
          <w:rFonts w:eastAsia="SimSun"/>
          <w:lang w:eastAsia="zh-CN"/>
        </w:rPr>
        <w:t>is directly relevant to the work of the Convention on Biological Diversity</w:t>
      </w:r>
      <w:r w:rsidR="00EB5423" w:rsidRPr="00096538">
        <w:rPr>
          <w:rFonts w:eastAsia="SimSun"/>
          <w:lang w:eastAsia="zh-CN"/>
        </w:rPr>
        <w:t xml:space="preserve"> and</w:t>
      </w:r>
      <w:r w:rsidRPr="00096538">
        <w:rPr>
          <w:rFonts w:eastAsia="SimSun"/>
          <w:lang w:eastAsia="zh-CN"/>
        </w:rPr>
        <w:t xml:space="preserve"> to a number of initiatives and organi</w:t>
      </w:r>
      <w:r w:rsidR="001B15B3" w:rsidRPr="00096538">
        <w:rPr>
          <w:rFonts w:eastAsia="SimSun"/>
          <w:lang w:eastAsia="zh-CN"/>
        </w:rPr>
        <w:t>z</w:t>
      </w:r>
      <w:r w:rsidRPr="00096538">
        <w:rPr>
          <w:rFonts w:eastAsia="SimSun"/>
          <w:lang w:eastAsia="zh-CN"/>
        </w:rPr>
        <w:t>ations dealing with productive sectors</w:t>
      </w:r>
      <w:r w:rsidR="00DD2E42" w:rsidRPr="00096538">
        <w:rPr>
          <w:rFonts w:eastAsia="Calibri"/>
          <w:bCs/>
          <w:color w:val="000000"/>
        </w:rPr>
        <w:t xml:space="preserve">, </w:t>
      </w:r>
      <w:r w:rsidR="00EB5423" w:rsidRPr="00096538">
        <w:rPr>
          <w:rFonts w:eastAsia="SimSun"/>
          <w:lang w:eastAsia="zh-CN"/>
        </w:rPr>
        <w:t>including United Nations initiatives</w:t>
      </w:r>
      <w:r w:rsidR="00EB5423" w:rsidRPr="00096538">
        <w:rPr>
          <w:rFonts w:eastAsia="Calibri"/>
          <w:bCs/>
          <w:color w:val="000000"/>
        </w:rPr>
        <w:t xml:space="preserve"> </w:t>
      </w:r>
      <w:r w:rsidR="00DD2E42" w:rsidRPr="00096538">
        <w:rPr>
          <w:rFonts w:eastAsia="Calibri"/>
          <w:bCs/>
          <w:color w:val="000000"/>
        </w:rPr>
        <w:t>such as</w:t>
      </w:r>
      <w:r w:rsidRPr="00096538">
        <w:rPr>
          <w:rFonts w:eastAsia="Calibri"/>
          <w:bCs/>
          <w:color w:val="000000"/>
        </w:rPr>
        <w:t xml:space="preserve"> </w:t>
      </w:r>
      <w:r w:rsidR="00DD2E42" w:rsidRPr="00096538">
        <w:rPr>
          <w:rFonts w:eastAsia="Calibri"/>
          <w:bCs/>
          <w:color w:val="000000"/>
        </w:rPr>
        <w:t xml:space="preserve">the </w:t>
      </w:r>
      <w:r w:rsidRPr="00096538">
        <w:rPr>
          <w:rFonts w:eastAsia="Calibri"/>
          <w:bCs/>
          <w:color w:val="000000"/>
        </w:rPr>
        <w:t xml:space="preserve">United Nations Global </w:t>
      </w:r>
      <w:r w:rsidR="00DD2E42" w:rsidRPr="00096538">
        <w:rPr>
          <w:rFonts w:eastAsia="Calibri"/>
          <w:bCs/>
          <w:color w:val="000000"/>
        </w:rPr>
        <w:t>C</w:t>
      </w:r>
      <w:r w:rsidRPr="00096538">
        <w:rPr>
          <w:rFonts w:eastAsia="Calibri"/>
          <w:bCs/>
          <w:color w:val="000000"/>
        </w:rPr>
        <w:t xml:space="preserve">ompact, </w:t>
      </w:r>
      <w:r w:rsidR="004002B6" w:rsidRPr="00096538">
        <w:rPr>
          <w:rFonts w:eastAsia="Calibri"/>
          <w:bCs/>
          <w:color w:val="000000"/>
        </w:rPr>
        <w:t xml:space="preserve">the </w:t>
      </w:r>
      <w:r w:rsidRPr="00096538">
        <w:rPr>
          <w:rFonts w:eastAsia="Calibri"/>
          <w:bCs/>
          <w:color w:val="000000"/>
        </w:rPr>
        <w:t xml:space="preserve">One Planet Network, </w:t>
      </w:r>
      <w:r w:rsidR="004002B6" w:rsidRPr="00096538">
        <w:rPr>
          <w:rFonts w:eastAsia="Calibri"/>
          <w:bCs/>
          <w:color w:val="000000"/>
        </w:rPr>
        <w:t xml:space="preserve">the </w:t>
      </w:r>
      <w:r w:rsidRPr="00096538">
        <w:rPr>
          <w:rFonts w:eastAsia="Calibri"/>
          <w:bCs/>
          <w:color w:val="000000"/>
        </w:rPr>
        <w:t xml:space="preserve">10-Year Framework of Programmes on Sustainable Consumption and Production Patterns, various initiatives undertaken by </w:t>
      </w:r>
      <w:r w:rsidR="00DD2E42" w:rsidRPr="00096538">
        <w:rPr>
          <w:rFonts w:eastAsia="Calibri"/>
          <w:bCs/>
          <w:color w:val="000000"/>
        </w:rPr>
        <w:t xml:space="preserve">the </w:t>
      </w:r>
      <w:r w:rsidR="00DD2E42" w:rsidRPr="00096538">
        <w:t>Food and Agriculture Organization of the United Nations</w:t>
      </w:r>
      <w:r w:rsidRPr="00096538">
        <w:rPr>
          <w:rFonts w:eastAsia="Calibri"/>
          <w:bCs/>
          <w:color w:val="000000"/>
        </w:rPr>
        <w:t>, the United Nations Forum on Forests, the World Tourism Organi</w:t>
      </w:r>
      <w:r w:rsidR="00DD2E42" w:rsidRPr="00096538">
        <w:rPr>
          <w:rFonts w:eastAsia="Calibri"/>
          <w:bCs/>
          <w:color w:val="000000"/>
        </w:rPr>
        <w:t>z</w:t>
      </w:r>
      <w:r w:rsidRPr="00096538">
        <w:rPr>
          <w:rFonts w:eastAsia="Calibri"/>
          <w:bCs/>
          <w:color w:val="000000"/>
        </w:rPr>
        <w:t xml:space="preserve">ation, </w:t>
      </w:r>
      <w:r w:rsidR="00EB5423" w:rsidRPr="00096538">
        <w:rPr>
          <w:rFonts w:eastAsia="SimSun"/>
          <w:lang w:eastAsia="zh-CN"/>
        </w:rPr>
        <w:t>as</w:t>
      </w:r>
      <w:r w:rsidR="00EB5423" w:rsidRPr="00096538">
        <w:rPr>
          <w:rFonts w:eastAsia="Calibri"/>
          <w:bCs/>
          <w:color w:val="000000"/>
        </w:rPr>
        <w:t xml:space="preserve"> well as </w:t>
      </w:r>
      <w:r w:rsidR="00250589" w:rsidRPr="00096538">
        <w:rPr>
          <w:rFonts w:eastAsia="Calibri"/>
          <w:bCs/>
          <w:color w:val="000000"/>
        </w:rPr>
        <w:t xml:space="preserve">networks and initiatives </w:t>
      </w:r>
      <w:r w:rsidR="00C674D7" w:rsidRPr="00096538">
        <w:rPr>
          <w:rFonts w:eastAsia="Calibri"/>
          <w:bCs/>
          <w:color w:val="000000"/>
        </w:rPr>
        <w:t>of</w:t>
      </w:r>
      <w:r w:rsidR="00250589" w:rsidRPr="00096538">
        <w:rPr>
          <w:rFonts w:eastAsia="Calibri"/>
          <w:bCs/>
          <w:color w:val="000000"/>
        </w:rPr>
        <w:t xml:space="preserve"> </w:t>
      </w:r>
      <w:r w:rsidR="00EB5423" w:rsidRPr="00096538">
        <w:rPr>
          <w:rFonts w:eastAsia="Calibri"/>
          <w:bCs/>
          <w:color w:val="000000"/>
        </w:rPr>
        <w:t>civil society</w:t>
      </w:r>
      <w:r w:rsidR="00250589" w:rsidRPr="00096538">
        <w:rPr>
          <w:rFonts w:eastAsia="Calibri"/>
          <w:bCs/>
          <w:color w:val="000000"/>
        </w:rPr>
        <w:t xml:space="preserve"> and the </w:t>
      </w:r>
      <w:r w:rsidR="00EB5423" w:rsidRPr="00096538">
        <w:rPr>
          <w:rFonts w:eastAsia="Calibri"/>
          <w:bCs/>
          <w:color w:val="000000"/>
        </w:rPr>
        <w:t>private sector</w:t>
      </w:r>
      <w:r w:rsidR="00250589" w:rsidRPr="00096538">
        <w:rPr>
          <w:rFonts w:eastAsia="Calibri"/>
          <w:bCs/>
          <w:color w:val="000000"/>
        </w:rPr>
        <w:t>,</w:t>
      </w:r>
      <w:r w:rsidR="00EB5423" w:rsidRPr="00096538">
        <w:rPr>
          <w:rFonts w:eastAsia="Calibri"/>
          <w:bCs/>
          <w:color w:val="000000"/>
        </w:rPr>
        <w:t xml:space="preserve"> </w:t>
      </w:r>
      <w:r w:rsidR="00250589" w:rsidRPr="00096538">
        <w:rPr>
          <w:rFonts w:eastAsia="Calibri"/>
          <w:bCs/>
          <w:color w:val="000000"/>
        </w:rPr>
        <w:t>such as Proteus (a collaboration between leading extractives companies and the World Conservation Monitoring Centre) and the Globally Responsible Leadership Initiative</w:t>
      </w:r>
      <w:r w:rsidRPr="00096538">
        <w:rPr>
          <w:rFonts w:eastAsia="Calibri"/>
          <w:bCs/>
          <w:color w:val="000000"/>
        </w:rPr>
        <w:t>.</w:t>
      </w:r>
    </w:p>
    <w:p w14:paraId="1318CFD7" w14:textId="566C056D" w:rsidR="00ED37A6" w:rsidRPr="00096538" w:rsidRDefault="00ED37A6" w:rsidP="00FF5547">
      <w:pPr>
        <w:pStyle w:val="Normalnumber"/>
        <w:numPr>
          <w:ilvl w:val="0"/>
          <w:numId w:val="17"/>
        </w:numPr>
        <w:rPr>
          <w:rFonts w:eastAsia="Calibri"/>
          <w:bCs/>
          <w:color w:val="000000"/>
        </w:rPr>
      </w:pPr>
      <w:r w:rsidRPr="00096538">
        <w:rPr>
          <w:rFonts w:eastAsia="Calibri"/>
          <w:bCs/>
          <w:color w:val="000000"/>
        </w:rPr>
        <w:t xml:space="preserve">The </w:t>
      </w:r>
      <w:r w:rsidRPr="00096538">
        <w:rPr>
          <w:rFonts w:eastAsia="SimSun"/>
          <w:lang w:eastAsia="zh-CN"/>
        </w:rPr>
        <w:t>assessment</w:t>
      </w:r>
      <w:r w:rsidRPr="00096538">
        <w:rPr>
          <w:rFonts w:eastAsia="Calibri"/>
          <w:bCs/>
          <w:color w:val="000000"/>
        </w:rPr>
        <w:t xml:space="preserve"> will provide scientific evidence directly relevant to multiple Sustainable Development Goals </w:t>
      </w:r>
      <w:r w:rsidR="00EB5423" w:rsidRPr="00096538">
        <w:rPr>
          <w:rFonts w:eastAsia="Calibri"/>
          <w:bCs/>
          <w:color w:val="000000"/>
        </w:rPr>
        <w:t xml:space="preserve">but is </w:t>
      </w:r>
      <w:r w:rsidRPr="00096538">
        <w:rPr>
          <w:rFonts w:eastAsia="Calibri"/>
          <w:bCs/>
          <w:color w:val="000000"/>
        </w:rPr>
        <w:t xml:space="preserve">specifically closely related to </w:t>
      </w:r>
      <w:r w:rsidR="004002B6" w:rsidRPr="00096538">
        <w:rPr>
          <w:rFonts w:eastAsia="Calibri"/>
          <w:bCs/>
          <w:color w:val="000000"/>
        </w:rPr>
        <w:t xml:space="preserve">Sustainable Development </w:t>
      </w:r>
      <w:r w:rsidRPr="00096538">
        <w:rPr>
          <w:rFonts w:eastAsia="Calibri"/>
          <w:bCs/>
          <w:color w:val="000000"/>
        </w:rPr>
        <w:t>Goal</w:t>
      </w:r>
      <w:r w:rsidR="004002B6" w:rsidRPr="00096538">
        <w:rPr>
          <w:rFonts w:eastAsia="Calibri"/>
          <w:bCs/>
          <w:color w:val="000000"/>
        </w:rPr>
        <w:t>s </w:t>
      </w:r>
      <w:r w:rsidRPr="00096538">
        <w:rPr>
          <w:rFonts w:eastAsia="Calibri"/>
          <w:bCs/>
          <w:color w:val="000000"/>
        </w:rPr>
        <w:t>9 (build resilient infrastructure, promote inclusive and sustainable industrialization and foster innovation), 12 (ensure sustainable consumption and production patterns, i.e.</w:t>
      </w:r>
      <w:r w:rsidR="004002B6" w:rsidRPr="00096538">
        <w:rPr>
          <w:rFonts w:eastAsia="Calibri"/>
          <w:bCs/>
          <w:color w:val="000000"/>
        </w:rPr>
        <w:t>,</w:t>
      </w:r>
      <w:r w:rsidRPr="00096538">
        <w:rPr>
          <w:rFonts w:eastAsia="Calibri"/>
          <w:bCs/>
          <w:color w:val="000000"/>
        </w:rPr>
        <w:t xml:space="preserve"> issues of production and efficient use of natural resources)</w:t>
      </w:r>
      <w:r w:rsidR="004002B6" w:rsidRPr="00096538">
        <w:rPr>
          <w:rFonts w:eastAsia="Calibri"/>
          <w:bCs/>
          <w:color w:val="000000"/>
        </w:rPr>
        <w:t>,</w:t>
      </w:r>
      <w:r w:rsidRPr="00096538">
        <w:rPr>
          <w:rFonts w:eastAsia="Calibri"/>
          <w:bCs/>
          <w:color w:val="000000"/>
        </w:rPr>
        <w:t xml:space="preserve"> 14 (life below water) and 15 (life on land). </w:t>
      </w:r>
    </w:p>
    <w:p w14:paraId="39EA3702" w14:textId="09190F47" w:rsidR="00ED37A6" w:rsidRPr="00096538" w:rsidRDefault="00ED37A6" w:rsidP="00FF5547">
      <w:pPr>
        <w:pStyle w:val="Normalnumber"/>
        <w:numPr>
          <w:ilvl w:val="0"/>
          <w:numId w:val="17"/>
        </w:numPr>
        <w:rPr>
          <w:rFonts w:eastAsia="Calibri"/>
          <w:bCs/>
          <w:color w:val="000000"/>
        </w:rPr>
      </w:pPr>
      <w:r w:rsidRPr="00096538">
        <w:rPr>
          <w:rFonts w:eastAsia="SimSun"/>
          <w:lang w:eastAsia="zh-CN"/>
        </w:rPr>
        <w:t>The</w:t>
      </w:r>
      <w:r w:rsidRPr="00096538">
        <w:rPr>
          <w:rFonts w:eastAsia="Calibri"/>
          <w:bCs/>
          <w:color w:val="000000"/>
        </w:rPr>
        <w:t xml:space="preserve"> proposed assessment demands a highly interdisciplinary team of experts, as both biophysical aspects related to various sectors with different impacts and ways of managing and accounting will be </w:t>
      </w:r>
      <w:r w:rsidRPr="00096538">
        <w:rPr>
          <w:rFonts w:eastAsia="SimSun"/>
          <w:lang w:eastAsia="zh-CN"/>
        </w:rPr>
        <w:t>considered</w:t>
      </w:r>
      <w:r w:rsidRPr="00096538">
        <w:rPr>
          <w:rFonts w:eastAsia="Calibri"/>
          <w:bCs/>
          <w:color w:val="000000"/>
        </w:rPr>
        <w:t>. Key expertise is needed in accounting, ecology, soil science, agriculture, forestry, tourism, mining, engineering, business management and organi</w:t>
      </w:r>
      <w:r w:rsidR="001B15B3" w:rsidRPr="00096538">
        <w:rPr>
          <w:rFonts w:eastAsia="Calibri"/>
          <w:bCs/>
          <w:color w:val="000000"/>
        </w:rPr>
        <w:t>z</w:t>
      </w:r>
      <w:r w:rsidRPr="00096538">
        <w:rPr>
          <w:rFonts w:eastAsia="Calibri"/>
          <w:bCs/>
          <w:color w:val="000000"/>
        </w:rPr>
        <w:t>ation.</w:t>
      </w:r>
    </w:p>
    <w:p w14:paraId="694D21A3" w14:textId="3DCE7B2A" w:rsidR="00ED37A6" w:rsidRPr="00096538" w:rsidRDefault="00ED37A6" w:rsidP="00FF5547">
      <w:pPr>
        <w:pStyle w:val="Normalnumber"/>
        <w:numPr>
          <w:ilvl w:val="0"/>
          <w:numId w:val="17"/>
        </w:numPr>
        <w:rPr>
          <w:rFonts w:eastAsia="Calibri"/>
          <w:bCs/>
          <w:color w:val="000000"/>
        </w:rPr>
      </w:pPr>
      <w:r w:rsidRPr="00096538">
        <w:rPr>
          <w:rFonts w:eastAsia="Calibri"/>
          <w:color w:val="000000"/>
        </w:rPr>
        <w:t xml:space="preserve">The </w:t>
      </w:r>
      <w:r w:rsidRPr="00096538">
        <w:rPr>
          <w:rFonts w:eastAsia="SimSun"/>
          <w:lang w:eastAsia="zh-CN"/>
        </w:rPr>
        <w:t>assessment</w:t>
      </w:r>
      <w:r w:rsidRPr="00096538">
        <w:rPr>
          <w:rFonts w:eastAsia="Calibri"/>
          <w:color w:val="000000"/>
        </w:rPr>
        <w:t xml:space="preserve"> </w:t>
      </w:r>
      <w:r w:rsidR="006B3AF6" w:rsidRPr="00096538">
        <w:rPr>
          <w:rFonts w:eastAsia="Calibri"/>
          <w:color w:val="000000"/>
        </w:rPr>
        <w:t xml:space="preserve">will </w:t>
      </w:r>
      <w:r w:rsidRPr="00096538">
        <w:rPr>
          <w:rFonts w:eastAsia="Calibri"/>
          <w:color w:val="000000"/>
        </w:rPr>
        <w:t xml:space="preserve">be </w:t>
      </w:r>
      <w:r w:rsidR="006B3AF6" w:rsidRPr="00096538">
        <w:rPr>
          <w:rFonts w:eastAsia="Calibri"/>
          <w:color w:val="000000"/>
        </w:rPr>
        <w:t xml:space="preserve">carried out </w:t>
      </w:r>
      <w:r w:rsidRPr="00096538">
        <w:rPr>
          <w:rFonts w:eastAsia="Calibri"/>
          <w:color w:val="000000"/>
        </w:rPr>
        <w:t>as a fast-track assessment over a two-year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582"/>
        <w:gridCol w:w="1583"/>
        <w:gridCol w:w="1583"/>
        <w:gridCol w:w="1583"/>
        <w:gridCol w:w="1583"/>
      </w:tblGrid>
      <w:tr w:rsidR="00ED37A6" w:rsidRPr="00096538" w14:paraId="0EA51E6B" w14:textId="77777777" w:rsidTr="001226BF">
        <w:tc>
          <w:tcPr>
            <w:tcW w:w="1582" w:type="dxa"/>
          </w:tcPr>
          <w:p w14:paraId="43A15E9D" w14:textId="77777777" w:rsidR="00ED37A6" w:rsidRPr="00096538" w:rsidRDefault="00ED37A6" w:rsidP="00096538">
            <w:pPr>
              <w:pStyle w:val="Normal-pool"/>
              <w:spacing w:before="240"/>
            </w:pPr>
          </w:p>
        </w:tc>
        <w:tc>
          <w:tcPr>
            <w:tcW w:w="1582" w:type="dxa"/>
          </w:tcPr>
          <w:p w14:paraId="20B77BA3" w14:textId="77777777" w:rsidR="00ED37A6" w:rsidRPr="00096538" w:rsidRDefault="00ED37A6" w:rsidP="00096538">
            <w:pPr>
              <w:pStyle w:val="Normal-pool"/>
              <w:spacing w:before="240"/>
            </w:pPr>
          </w:p>
        </w:tc>
        <w:tc>
          <w:tcPr>
            <w:tcW w:w="1583" w:type="dxa"/>
          </w:tcPr>
          <w:p w14:paraId="3A0EE472" w14:textId="77777777" w:rsidR="00ED37A6" w:rsidRPr="00096538" w:rsidRDefault="00ED37A6" w:rsidP="00096538">
            <w:pPr>
              <w:pStyle w:val="Normal-pool"/>
              <w:spacing w:before="240"/>
            </w:pPr>
          </w:p>
        </w:tc>
        <w:tc>
          <w:tcPr>
            <w:tcW w:w="1583" w:type="dxa"/>
            <w:tcBorders>
              <w:top w:val="nil"/>
              <w:left w:val="nil"/>
              <w:bottom w:val="single" w:sz="4" w:space="0" w:color="auto"/>
              <w:right w:val="nil"/>
            </w:tcBorders>
          </w:tcPr>
          <w:p w14:paraId="685EC726" w14:textId="77777777" w:rsidR="00ED37A6" w:rsidRPr="00096538" w:rsidRDefault="00ED37A6" w:rsidP="00096538">
            <w:pPr>
              <w:pStyle w:val="Normal-pool"/>
              <w:spacing w:before="240"/>
            </w:pPr>
          </w:p>
        </w:tc>
        <w:tc>
          <w:tcPr>
            <w:tcW w:w="1583" w:type="dxa"/>
          </w:tcPr>
          <w:p w14:paraId="170ADF90" w14:textId="77777777" w:rsidR="00ED37A6" w:rsidRPr="00096538" w:rsidRDefault="00ED37A6" w:rsidP="00096538">
            <w:pPr>
              <w:pStyle w:val="Normal-pool"/>
              <w:spacing w:before="240"/>
            </w:pPr>
          </w:p>
        </w:tc>
        <w:tc>
          <w:tcPr>
            <w:tcW w:w="1583" w:type="dxa"/>
          </w:tcPr>
          <w:p w14:paraId="172F5A3A" w14:textId="77777777" w:rsidR="00ED37A6" w:rsidRPr="00096538" w:rsidRDefault="00ED37A6" w:rsidP="00096538">
            <w:pPr>
              <w:pStyle w:val="Normal-pool"/>
              <w:spacing w:before="240"/>
            </w:pPr>
          </w:p>
        </w:tc>
      </w:tr>
    </w:tbl>
    <w:p w14:paraId="6F8C9CF3" w14:textId="77777777" w:rsidR="00ED37A6" w:rsidRPr="00096538" w:rsidRDefault="00ED37A6" w:rsidP="00582A6F">
      <w:pPr>
        <w:pStyle w:val="Normal-pool"/>
        <w:rPr>
          <w:sz w:val="4"/>
          <w:szCs w:val="4"/>
        </w:rPr>
      </w:pPr>
    </w:p>
    <w:sectPr w:rsidR="00ED37A6" w:rsidRPr="00096538" w:rsidSect="00327006">
      <w:headerReference w:type="even" r:id="rId20"/>
      <w:headerReference w:type="default" r:id="rId21"/>
      <w:footerReference w:type="default" r:id="rId22"/>
      <w:headerReference w:type="first" r:id="rId23"/>
      <w:footnotePr>
        <w:numRestart w:val="eachSect"/>
      </w:footnotePr>
      <w:pgSz w:w="11906" w:h="16838" w:code="9"/>
      <w:pgMar w:top="907" w:right="994" w:bottom="1411" w:left="1411" w:header="533" w:footer="979"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8A02" w14:textId="77777777" w:rsidR="00A70B69" w:rsidRDefault="00A70B69" w:rsidP="00891CAA">
      <w:r>
        <w:separator/>
      </w:r>
    </w:p>
  </w:endnote>
  <w:endnote w:type="continuationSeparator" w:id="0">
    <w:p w14:paraId="451E309D" w14:textId="77777777" w:rsidR="00A70B69" w:rsidRDefault="00A70B69" w:rsidP="0089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9872" w14:textId="2928AA1C" w:rsidR="007B42C5" w:rsidRPr="00750F10" w:rsidRDefault="007B42C5">
    <w:pPr>
      <w:pStyle w:val="Footer"/>
      <w:rPr>
        <w:rFonts w:ascii="Times New Roman" w:hAnsi="Times New Roman"/>
        <w:b/>
      </w:rPr>
    </w:pPr>
    <w:r w:rsidRPr="00750F10">
      <w:rPr>
        <w:rFonts w:ascii="Times New Roman" w:hAnsi="Times New Roman"/>
        <w:b/>
      </w:rPr>
      <w:fldChar w:fldCharType="begin"/>
    </w:r>
    <w:r w:rsidRPr="00750F10">
      <w:rPr>
        <w:rFonts w:ascii="Times New Roman" w:hAnsi="Times New Roman"/>
        <w:b/>
      </w:rPr>
      <w:instrText xml:space="preserve"> PAGE   \* MERGEFORMAT </w:instrText>
    </w:r>
    <w:r w:rsidRPr="00750F10">
      <w:rPr>
        <w:rFonts w:ascii="Times New Roman" w:hAnsi="Times New Roman"/>
        <w:b/>
      </w:rPr>
      <w:fldChar w:fldCharType="separate"/>
    </w:r>
    <w:r w:rsidR="00096538">
      <w:rPr>
        <w:rFonts w:ascii="Times New Roman" w:hAnsi="Times New Roman"/>
        <w:b/>
        <w:noProof/>
      </w:rPr>
      <w:t>4</w:t>
    </w:r>
    <w:r w:rsidRPr="00750F10">
      <w:rPr>
        <w:rFonts w:ascii="Times New Roman" w:hAnsi="Times New Roman"/>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2B45" w14:textId="6ADC22F9" w:rsidR="007B42C5" w:rsidRDefault="00096538" w:rsidP="005C0FE7">
    <w:pPr>
      <w:pStyle w:val="Normal-pool"/>
    </w:pPr>
    <w:r>
      <w:t>K1900345</w:t>
    </w:r>
    <w:r>
      <w:tab/>
      <w:t>2003</w:t>
    </w:r>
    <w:r w:rsidR="007B42C5">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B91B" w14:textId="08A2E678" w:rsidR="007B42C5" w:rsidRPr="00750F10" w:rsidRDefault="007B42C5" w:rsidP="00750F10">
    <w:pPr>
      <w:pStyle w:val="Footer"/>
      <w:jc w:val="right"/>
      <w:rPr>
        <w:rFonts w:ascii="Times New Roman" w:hAnsi="Times New Roman"/>
        <w:b/>
      </w:rPr>
    </w:pPr>
    <w:r w:rsidRPr="00750F10">
      <w:rPr>
        <w:rFonts w:ascii="Times New Roman" w:hAnsi="Times New Roman"/>
        <w:b/>
      </w:rPr>
      <w:fldChar w:fldCharType="begin"/>
    </w:r>
    <w:r w:rsidRPr="00750F10">
      <w:rPr>
        <w:rFonts w:ascii="Times New Roman" w:hAnsi="Times New Roman"/>
        <w:b/>
      </w:rPr>
      <w:instrText xml:space="preserve"> PAGE   \* MERGEFORMAT </w:instrText>
    </w:r>
    <w:r w:rsidRPr="00750F10">
      <w:rPr>
        <w:rFonts w:ascii="Times New Roman" w:hAnsi="Times New Roman"/>
        <w:b/>
      </w:rPr>
      <w:fldChar w:fldCharType="separate"/>
    </w:r>
    <w:r w:rsidR="00096538">
      <w:rPr>
        <w:rFonts w:ascii="Times New Roman" w:hAnsi="Times New Roman"/>
        <w:b/>
        <w:noProof/>
      </w:rPr>
      <w:t>3</w:t>
    </w:r>
    <w:r w:rsidRPr="00750F10">
      <w:rPr>
        <w:rFonts w:ascii="Times New Roman" w:hAnsi="Times New Roman"/>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7999" w14:textId="77777777" w:rsidR="00A70B69" w:rsidRPr="00096538" w:rsidRDefault="00A70B69" w:rsidP="00582A6F">
      <w:pPr>
        <w:spacing w:before="60"/>
        <w:ind w:left="624"/>
        <w:rPr>
          <w:rFonts w:ascii="Times New Roman" w:hAnsi="Times New Roman" w:cs="Times New Roman"/>
          <w:sz w:val="18"/>
          <w:szCs w:val="18"/>
        </w:rPr>
      </w:pPr>
      <w:r w:rsidRPr="00096538">
        <w:rPr>
          <w:rFonts w:ascii="Times New Roman" w:hAnsi="Times New Roman" w:cs="Times New Roman"/>
          <w:sz w:val="18"/>
          <w:szCs w:val="18"/>
        </w:rPr>
        <w:separator/>
      </w:r>
    </w:p>
  </w:footnote>
  <w:footnote w:type="continuationSeparator" w:id="0">
    <w:p w14:paraId="0FC7226F" w14:textId="77777777" w:rsidR="00A70B69" w:rsidRDefault="00A70B69" w:rsidP="00891CAA">
      <w:r>
        <w:continuationSeparator/>
      </w:r>
    </w:p>
  </w:footnote>
  <w:footnote w:id="1">
    <w:p w14:paraId="7629ACBD" w14:textId="3D203F3F" w:rsidR="007B42C5" w:rsidRPr="00582A6F" w:rsidRDefault="007B42C5" w:rsidP="00582A6F">
      <w:pPr>
        <w:pStyle w:val="NormalNonumber"/>
        <w:tabs>
          <w:tab w:val="left" w:pos="624"/>
        </w:tabs>
        <w:spacing w:before="20" w:after="40"/>
        <w:rPr>
          <w:sz w:val="18"/>
          <w:szCs w:val="18"/>
          <w:lang w:val="en-US"/>
        </w:rPr>
      </w:pPr>
      <w:r w:rsidRPr="00582A6F">
        <w:rPr>
          <w:rStyle w:val="FootnoteReference"/>
          <w:sz w:val="18"/>
          <w:vertAlign w:val="baseline"/>
        </w:rPr>
        <w:t>*</w:t>
      </w:r>
      <w:r w:rsidRPr="00582A6F">
        <w:rPr>
          <w:sz w:val="18"/>
          <w:szCs w:val="18"/>
        </w:rPr>
        <w:t xml:space="preserve"> IPBES/7/1</w:t>
      </w:r>
      <w:r w:rsidR="007F7A2A">
        <w:rPr>
          <w:sz w:val="18"/>
          <w:szCs w:val="18"/>
        </w:rPr>
        <w:t>/Rev.1</w:t>
      </w:r>
      <w:r w:rsidRPr="00582A6F">
        <w:rPr>
          <w:sz w:val="18"/>
          <w:szCs w:val="18"/>
        </w:rPr>
        <w:t>.</w:t>
      </w:r>
    </w:p>
  </w:footnote>
  <w:footnote w:id="2">
    <w:p w14:paraId="37D4D575" w14:textId="3557C5F0"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All notifications are available at </w:t>
      </w:r>
      <w:hyperlink r:id="rId1" w:history="1">
        <w:r w:rsidRPr="00582A6F">
          <w:rPr>
            <w:rStyle w:val="Hyperlink"/>
            <w:rFonts w:eastAsia="MS Mincho"/>
            <w:sz w:val="18"/>
            <w:szCs w:val="18"/>
            <w:lang w:val="en-US"/>
          </w:rPr>
          <w:t>www.ipbes.net/notifications</w:t>
        </w:r>
      </w:hyperlink>
      <w:r w:rsidRPr="00582A6F">
        <w:rPr>
          <w:szCs w:val="18"/>
          <w:lang w:val="en-US"/>
        </w:rPr>
        <w:t xml:space="preserve">. </w:t>
      </w:r>
    </w:p>
  </w:footnote>
  <w:footnote w:id="3">
    <w:p w14:paraId="7B0DBAA6" w14:textId="03514D33"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The invitation to the workshop is set out in notification </w:t>
      </w:r>
      <w:r w:rsidRPr="00582A6F">
        <w:rPr>
          <w:szCs w:val="18"/>
          <w:lang w:val="en"/>
        </w:rPr>
        <w:t xml:space="preserve">EM/2018/05. </w:t>
      </w:r>
    </w:p>
  </w:footnote>
  <w:footnote w:id="4">
    <w:p w14:paraId="58BE67A4" w14:textId="610B5C2A"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Available at </w:t>
      </w:r>
      <w:hyperlink r:id="rId2" w:history="1">
        <w:r w:rsidRPr="00582A6F">
          <w:rPr>
            <w:rStyle w:val="Hyperlink"/>
            <w:rFonts w:eastAsia="MS Mincho"/>
            <w:sz w:val="18"/>
            <w:szCs w:val="18"/>
            <w:lang w:val="en-US"/>
          </w:rPr>
          <w:t>www.ipbes.net/requests-received-ipbes-work-programme</w:t>
        </w:r>
      </w:hyperlink>
      <w:r w:rsidRPr="00582A6F">
        <w:rPr>
          <w:szCs w:val="18"/>
          <w:lang w:val="en-US"/>
        </w:rPr>
        <w:t xml:space="preserve">. </w:t>
      </w:r>
    </w:p>
  </w:footnote>
  <w:footnote w:id="5">
    <w:p w14:paraId="1B9AE9CE"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UNEP/IPBES.MI/2/9, annex I, appendix I, sect. I.</w:t>
      </w:r>
    </w:p>
  </w:footnote>
  <w:footnote w:id="6">
    <w:p w14:paraId="2108348B"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Ibid.</w:t>
      </w:r>
    </w:p>
  </w:footnote>
  <w:footnote w:id="7">
    <w:p w14:paraId="52D46E85" w14:textId="77777777" w:rsidR="007B42C5" w:rsidRPr="00582A6F" w:rsidRDefault="007B42C5" w:rsidP="00582A6F">
      <w:pPr>
        <w:pStyle w:val="FootnoteText"/>
        <w:tabs>
          <w:tab w:val="left" w:pos="624"/>
        </w:tabs>
        <w:rPr>
          <w:rStyle w:val="FootnoteReference"/>
          <w:sz w:val="18"/>
          <w:lang w:val="en-US"/>
        </w:rPr>
      </w:pPr>
      <w:r w:rsidRPr="00582A6F">
        <w:rPr>
          <w:rStyle w:val="FootnoteReference"/>
          <w:sz w:val="18"/>
        </w:rPr>
        <w:footnoteRef/>
      </w:r>
      <w:r w:rsidRPr="00582A6F">
        <w:rPr>
          <w:rStyle w:val="FootnoteReference"/>
          <w:sz w:val="18"/>
          <w:vertAlign w:val="baseline"/>
          <w:lang w:val="en-US"/>
        </w:rPr>
        <w:t xml:space="preserve"> </w:t>
      </w:r>
      <w:r w:rsidRPr="00582A6F">
        <w:rPr>
          <w:szCs w:val="18"/>
          <w:lang w:val="en-US"/>
        </w:rPr>
        <w:t>Ibid., sect. II.</w:t>
      </w:r>
    </w:p>
  </w:footnote>
  <w:footnote w:id="8">
    <w:p w14:paraId="3AA0BCBC" w14:textId="6CC03D70" w:rsidR="007B42C5" w:rsidRPr="00582A6F" w:rsidRDefault="007B42C5" w:rsidP="00582A6F">
      <w:pPr>
        <w:pStyle w:val="FootnoteText"/>
        <w:tabs>
          <w:tab w:val="left" w:pos="624"/>
        </w:tabs>
        <w:rPr>
          <w:szCs w:val="18"/>
          <w:lang w:val="en-GB"/>
        </w:rPr>
      </w:pPr>
      <w:r w:rsidRPr="00582A6F">
        <w:rPr>
          <w:rStyle w:val="FootnoteReference"/>
          <w:sz w:val="18"/>
          <w:lang w:val="en-GB"/>
        </w:rPr>
        <w:footnoteRef/>
      </w:r>
      <w:r w:rsidRPr="00582A6F">
        <w:rPr>
          <w:szCs w:val="18"/>
          <w:lang w:val="en-GB"/>
        </w:rPr>
        <w:t xml:space="preserve"> See section II D below. </w:t>
      </w:r>
    </w:p>
  </w:footnote>
  <w:footnote w:id="9">
    <w:p w14:paraId="437538A9" w14:textId="063F9C60" w:rsidR="007B42C5" w:rsidRPr="00582A6F" w:rsidRDefault="007B42C5" w:rsidP="00582A6F">
      <w:pPr>
        <w:pStyle w:val="FootnoteText"/>
        <w:tabs>
          <w:tab w:val="left" w:pos="624"/>
        </w:tabs>
        <w:rPr>
          <w:szCs w:val="18"/>
          <w:lang w:val="en-GB"/>
        </w:rPr>
      </w:pPr>
      <w:r w:rsidRPr="00582A6F">
        <w:rPr>
          <w:rStyle w:val="FootnoteReference"/>
          <w:sz w:val="18"/>
          <w:lang w:val="en-GB"/>
        </w:rPr>
        <w:footnoteRef/>
      </w:r>
      <w:r w:rsidRPr="00582A6F">
        <w:rPr>
          <w:szCs w:val="18"/>
          <w:lang w:val="en-GB"/>
        </w:rPr>
        <w:t xml:space="preserve"> Transformative change refers to a fundamental, system-wide </w:t>
      </w:r>
      <w:r w:rsidRPr="00582A6F">
        <w:rPr>
          <w:rFonts w:eastAsia="Calibri"/>
          <w:bCs/>
          <w:szCs w:val="18"/>
          <w:lang w:val="en-GB"/>
        </w:rPr>
        <w:t>change that includes consideration of</w:t>
      </w:r>
      <w:r w:rsidRPr="00582A6F">
        <w:rPr>
          <w:szCs w:val="18"/>
          <w:lang w:val="en-GB"/>
        </w:rPr>
        <w:t xml:space="preserve"> technological, economic and social factors, including </w:t>
      </w:r>
      <w:r w:rsidRPr="00582A6F">
        <w:rPr>
          <w:rFonts w:eastAsia="Calibri"/>
          <w:bCs/>
          <w:szCs w:val="18"/>
          <w:lang w:val="en-GB"/>
        </w:rPr>
        <w:t xml:space="preserve">in terms of </w:t>
      </w:r>
      <w:r w:rsidRPr="00582A6F">
        <w:rPr>
          <w:szCs w:val="18"/>
          <w:lang w:val="en-GB"/>
        </w:rPr>
        <w:t>paradigms, goals and values.</w:t>
      </w:r>
    </w:p>
  </w:footnote>
  <w:footnote w:id="10">
    <w:p w14:paraId="030B865D" w14:textId="3AD72DEE" w:rsidR="007B42C5" w:rsidRPr="00582A6F" w:rsidRDefault="007B42C5" w:rsidP="00582A6F">
      <w:pPr>
        <w:pStyle w:val="FootnoteText"/>
        <w:tabs>
          <w:tab w:val="left" w:pos="624"/>
        </w:tabs>
        <w:rPr>
          <w:szCs w:val="18"/>
          <w:lang w:val="en-GB"/>
        </w:rPr>
      </w:pPr>
      <w:r w:rsidRPr="00582A6F">
        <w:rPr>
          <w:rStyle w:val="FootnoteReference"/>
          <w:sz w:val="18"/>
          <w:lang w:val="en-GB"/>
        </w:rPr>
        <w:footnoteRef/>
      </w:r>
      <w:r w:rsidRPr="00582A6F">
        <w:rPr>
          <w:szCs w:val="18"/>
          <w:lang w:val="en-GB"/>
        </w:rPr>
        <w:t xml:space="preserve"> Draft terms of reference for proposed task forces are set out in appendix I to the work programme, and timelines and milestones for all deliverables in document IPBES/7/6/Add.2. An estimate of the cost of each deliverable is set out in document IPBES/7/4, together with a revised budget for 2019 and draft budget for 2020.</w:t>
      </w:r>
    </w:p>
  </w:footnote>
  <w:footnote w:id="11">
    <w:p w14:paraId="1666F513" w14:textId="01EE6A30"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Work under objective 1 will be carried out in accordance with the procedures for the preparation of thematic or methodological assessments and regional, </w:t>
      </w:r>
      <w:proofErr w:type="spellStart"/>
      <w:r w:rsidRPr="00582A6F">
        <w:rPr>
          <w:szCs w:val="18"/>
          <w:lang w:val="en-US"/>
        </w:rPr>
        <w:t>subregional</w:t>
      </w:r>
      <w:proofErr w:type="spellEnd"/>
      <w:r w:rsidRPr="00582A6F">
        <w:rPr>
          <w:szCs w:val="18"/>
          <w:lang w:val="en-US"/>
        </w:rPr>
        <w:t xml:space="preserve"> or global assessments and the clearance process for technical papers, as set out in annex I to decision IPBES-3/3. </w:t>
      </w:r>
    </w:p>
  </w:footnote>
  <w:footnote w:id="12">
    <w:p w14:paraId="4B13A2FF" w14:textId="2DCDE180" w:rsidR="007B42C5" w:rsidRPr="00582A6F" w:rsidRDefault="007B42C5" w:rsidP="00582A6F">
      <w:pPr>
        <w:pStyle w:val="FootnoteText"/>
        <w:tabs>
          <w:tab w:val="left" w:pos="624"/>
        </w:tabs>
        <w:rPr>
          <w:szCs w:val="18"/>
          <w:lang w:val="en-GB"/>
        </w:rPr>
      </w:pPr>
      <w:r w:rsidRPr="00582A6F">
        <w:rPr>
          <w:rStyle w:val="FootnoteReference"/>
          <w:sz w:val="18"/>
          <w:lang w:val="en-CA"/>
        </w:rPr>
        <w:footnoteRef/>
      </w:r>
      <w:r w:rsidRPr="00582A6F">
        <w:rPr>
          <w:szCs w:val="18"/>
          <w:lang w:val="en-CA"/>
        </w:rPr>
        <w:t xml:space="preserve"> The full title of the report is: </w:t>
      </w:r>
      <w:r w:rsidRPr="00582A6F">
        <w:rPr>
          <w:i/>
          <w:szCs w:val="18"/>
          <w:lang w:val="en-CA"/>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582A6F">
        <w:rPr>
          <w:szCs w:val="18"/>
          <w:lang w:val="en-CA"/>
        </w:rPr>
        <w:t>.</w:t>
      </w:r>
    </w:p>
  </w:footnote>
  <w:footnote w:id="13">
    <w:p w14:paraId="5CCB6459" w14:textId="4E50B96D" w:rsidR="007B42C5" w:rsidRPr="00582A6F" w:rsidRDefault="007B42C5" w:rsidP="00582A6F">
      <w:pPr>
        <w:pStyle w:val="FootnoteText"/>
        <w:tabs>
          <w:tab w:val="left" w:pos="624"/>
        </w:tabs>
        <w:rPr>
          <w:szCs w:val="18"/>
          <w:lang w:val="en-GB"/>
        </w:rPr>
      </w:pPr>
      <w:r w:rsidRPr="00582A6F">
        <w:rPr>
          <w:rStyle w:val="FootnoteReference"/>
          <w:sz w:val="18"/>
          <w:lang w:val="en-CA"/>
        </w:rPr>
        <w:footnoteRef/>
      </w:r>
      <w:r w:rsidRPr="00582A6F">
        <w:rPr>
          <w:szCs w:val="18"/>
          <w:lang w:val="en-CA"/>
        </w:rPr>
        <w:t xml:space="preserve"> The full title of the report is: </w:t>
      </w:r>
      <w:r w:rsidRPr="00582A6F">
        <w:rPr>
          <w:i/>
          <w:szCs w:val="18"/>
          <w:lang w:val="en-CA"/>
        </w:rPr>
        <w:t>Climate Change and Land: An IPCC special report on climate change, desertification, land degradation, sustainable land management, food security, and greenhouse gas fluxes in terrestrial ecosystems</w:t>
      </w:r>
      <w:r w:rsidRPr="00582A6F">
        <w:rPr>
          <w:szCs w:val="18"/>
          <w:lang w:val="en-CA"/>
        </w:rPr>
        <w:t>.</w:t>
      </w:r>
    </w:p>
  </w:footnote>
  <w:footnote w:id="14">
    <w:p w14:paraId="06D4A8CE" w14:textId="70D2F045"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Activities under the objective will be implemented in accordance with </w:t>
      </w:r>
      <w:r w:rsidRPr="00582A6F">
        <w:rPr>
          <w:szCs w:val="18"/>
          <w:lang w:val="en-GB"/>
        </w:rPr>
        <w:t xml:space="preserve">the priority capacity-building needs approved by the Plenary in decision IPBES-3/1 and </w:t>
      </w:r>
      <w:r w:rsidRPr="00582A6F">
        <w:rPr>
          <w:szCs w:val="18"/>
          <w:lang w:val="en-US"/>
        </w:rPr>
        <w:t xml:space="preserve">the capacity-building rolling plan </w:t>
      </w:r>
      <w:r w:rsidRPr="00582A6F">
        <w:rPr>
          <w:kern w:val="14"/>
          <w:szCs w:val="18"/>
          <w:lang w:val="en-US" w:eastAsia="ja-JP"/>
        </w:rPr>
        <w:t>welcomed by the Plenary in decision IPBES-5/1. The plan</w:t>
      </w:r>
      <w:r w:rsidRPr="00582A6F">
        <w:rPr>
          <w:szCs w:val="18"/>
          <w:lang w:val="en-GB"/>
        </w:rPr>
        <w:t xml:space="preserve"> comprises three strategies: learning and engagement, facilitating access to expertise and information and strengthening national and regional capacities.</w:t>
      </w:r>
    </w:p>
  </w:footnote>
  <w:footnote w:id="15">
    <w:p w14:paraId="275CA494"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IPBES-5/1, annex II. </w:t>
      </w:r>
    </w:p>
  </w:footnote>
  <w:footnote w:id="16">
    <w:p w14:paraId="28228F05"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IPBES-3/4, annex I. </w:t>
      </w:r>
    </w:p>
  </w:footnote>
  <w:footnote w:id="17">
    <w:p w14:paraId="50D570B5"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IPBES-3/4, annex II. </w:t>
      </w:r>
    </w:p>
  </w:footnote>
  <w:footnote w:id="18">
    <w:p w14:paraId="2751AAF2"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IPBES-2/8.</w:t>
      </w:r>
    </w:p>
  </w:footnote>
  <w:footnote w:id="19">
    <w:p w14:paraId="591A5A82" w14:textId="675884B8" w:rsidR="007B42C5" w:rsidRPr="005C0FE7"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w:t>
      </w:r>
      <w:r w:rsidRPr="005C0FE7">
        <w:rPr>
          <w:szCs w:val="18"/>
          <w:lang w:val="en-US"/>
        </w:rPr>
        <w:t>This timeline assumes Plenary sessions to be held on an annual basis. The Plenary may decide to increase the time between Plenary sessions in future, depending on its agenda and the availability of funding.</w:t>
      </w:r>
    </w:p>
  </w:footnote>
  <w:footnote w:id="20">
    <w:p w14:paraId="2B83DD51" w14:textId="6F24725B" w:rsidR="007B42C5" w:rsidRPr="005C0FE7" w:rsidRDefault="007B42C5" w:rsidP="00582A6F">
      <w:pPr>
        <w:pStyle w:val="FootnoteText"/>
        <w:tabs>
          <w:tab w:val="left" w:pos="624"/>
        </w:tabs>
        <w:rPr>
          <w:szCs w:val="18"/>
          <w:lang w:val="en-CA"/>
        </w:rPr>
      </w:pPr>
      <w:r w:rsidRPr="005C0FE7">
        <w:rPr>
          <w:rStyle w:val="FootnoteReference"/>
          <w:sz w:val="18"/>
        </w:rPr>
        <w:footnoteRef/>
      </w:r>
      <w:r w:rsidRPr="005C0FE7">
        <w:rPr>
          <w:szCs w:val="18"/>
          <w:lang w:val="en-GB"/>
        </w:rPr>
        <w:t xml:space="preserve"> </w:t>
      </w:r>
      <w:r w:rsidRPr="005C0FE7">
        <w:rPr>
          <w:szCs w:val="18"/>
          <w:lang w:val="en-US"/>
        </w:rPr>
        <w:t>UNEP/IPBES.MI/2/9, annex I, appendix I.</w:t>
      </w:r>
    </w:p>
  </w:footnote>
  <w:footnote w:id="21">
    <w:p w14:paraId="18E64F46" w14:textId="7492DBEB" w:rsidR="007B42C5" w:rsidRPr="005C0FE7" w:rsidRDefault="007B42C5" w:rsidP="00582A6F">
      <w:pPr>
        <w:pStyle w:val="FootnoteText"/>
        <w:tabs>
          <w:tab w:val="left" w:pos="624"/>
        </w:tabs>
        <w:rPr>
          <w:szCs w:val="18"/>
          <w:lang w:val="en-CA"/>
        </w:rPr>
      </w:pPr>
      <w:r w:rsidRPr="005C0FE7">
        <w:rPr>
          <w:rStyle w:val="FootnoteReference"/>
          <w:sz w:val="18"/>
        </w:rPr>
        <w:footnoteRef/>
      </w:r>
      <w:r w:rsidRPr="005C0FE7">
        <w:rPr>
          <w:szCs w:val="18"/>
          <w:lang w:val="en-GB"/>
        </w:rPr>
        <w:t xml:space="preserve"> </w:t>
      </w:r>
      <w:r w:rsidRPr="005C0FE7">
        <w:rPr>
          <w:szCs w:val="18"/>
          <w:lang w:val="en-US"/>
        </w:rPr>
        <w:t>As adopted in decision IPBES-1/1 and amended in decision IPBES-2/1.</w:t>
      </w:r>
    </w:p>
  </w:footnote>
  <w:footnote w:id="22">
    <w:p w14:paraId="48A9DF9C" w14:textId="07EE59BA" w:rsidR="007B42C5" w:rsidRPr="00582A6F" w:rsidRDefault="007B42C5" w:rsidP="00582A6F">
      <w:pPr>
        <w:pStyle w:val="FootnoteText"/>
        <w:tabs>
          <w:tab w:val="left" w:pos="624"/>
        </w:tabs>
        <w:rPr>
          <w:szCs w:val="18"/>
          <w:lang w:val="en-CA"/>
        </w:rPr>
      </w:pPr>
      <w:r w:rsidRPr="005C0FE7">
        <w:rPr>
          <w:rStyle w:val="FootnoteReference"/>
          <w:sz w:val="18"/>
        </w:rPr>
        <w:footnoteRef/>
      </w:r>
      <w:r w:rsidRPr="005C0FE7">
        <w:rPr>
          <w:szCs w:val="18"/>
          <w:lang w:val="en-GB"/>
        </w:rPr>
        <w:t xml:space="preserve"> </w:t>
      </w:r>
      <w:r w:rsidRPr="005C0FE7">
        <w:rPr>
          <w:szCs w:val="18"/>
          <w:lang w:val="en-US"/>
        </w:rPr>
        <w:t>As set out in annex I to decision IPBES-3/3.</w:t>
      </w:r>
    </w:p>
  </w:footnote>
  <w:footnote w:id="23">
    <w:p w14:paraId="3474C356" w14:textId="49E87836"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As defined in the approach to recognizing and working with indigenous and local knowledge in IPBES set out in annex II to decision IPBES-5/1. </w:t>
      </w:r>
    </w:p>
  </w:footnote>
  <w:footnote w:id="24">
    <w:p w14:paraId="2B540C0C" w14:textId="066734C1" w:rsidR="007B42C5" w:rsidRPr="00582A6F" w:rsidRDefault="007B42C5" w:rsidP="00582A6F">
      <w:pPr>
        <w:pStyle w:val="FootnoteText"/>
        <w:tabs>
          <w:tab w:val="left" w:pos="624"/>
        </w:tabs>
        <w:rPr>
          <w:szCs w:val="18"/>
          <w:lang w:val="en-GB"/>
        </w:rPr>
      </w:pPr>
      <w:r w:rsidRPr="00582A6F">
        <w:rPr>
          <w:rStyle w:val="FootnoteReference"/>
          <w:sz w:val="18"/>
        </w:rPr>
        <w:footnoteRef/>
      </w:r>
      <w:r w:rsidRPr="00582A6F">
        <w:rPr>
          <w:szCs w:val="18"/>
          <w:lang w:val="en-GB"/>
        </w:rPr>
        <w:t xml:space="preserve"> </w:t>
      </w:r>
      <w:r w:rsidRPr="00582A6F">
        <w:rPr>
          <w:szCs w:val="18"/>
          <w:lang w:val="en-US"/>
        </w:rPr>
        <w:t>Draft terms of reference are set out in appendix I.</w:t>
      </w:r>
    </w:p>
  </w:footnote>
  <w:footnote w:id="25">
    <w:p w14:paraId="3BBD83A6" w14:textId="23683FF9" w:rsidR="007B42C5" w:rsidRPr="00582A6F" w:rsidRDefault="007B42C5" w:rsidP="00582A6F">
      <w:pPr>
        <w:pStyle w:val="CommentText"/>
        <w:tabs>
          <w:tab w:val="left" w:pos="624"/>
        </w:tabs>
        <w:spacing w:before="20" w:after="40"/>
        <w:ind w:left="1247"/>
        <w:rPr>
          <w:sz w:val="18"/>
          <w:szCs w:val="18"/>
        </w:rPr>
      </w:pPr>
      <w:r w:rsidRPr="00582A6F">
        <w:rPr>
          <w:rStyle w:val="FootnoteReference"/>
          <w:sz w:val="18"/>
        </w:rPr>
        <w:footnoteRef/>
      </w:r>
      <w:r w:rsidRPr="00582A6F">
        <w:rPr>
          <w:sz w:val="18"/>
          <w:szCs w:val="18"/>
        </w:rPr>
        <w:t xml:space="preserve"> </w:t>
      </w:r>
      <w:r w:rsidRPr="00582A6F">
        <w:rPr>
          <w:rFonts w:ascii="Times New Roman" w:eastAsia="Times New Roman" w:hAnsi="Times New Roman"/>
          <w:sz w:val="18"/>
          <w:szCs w:val="18"/>
        </w:rPr>
        <w:t xml:space="preserve">At its twelfth meeting, the Bureau approved a general approach to recognizing the work of organizations that support the implementation of the IPBES work </w:t>
      </w:r>
      <w:proofErr w:type="spellStart"/>
      <w:r w:rsidRPr="00582A6F">
        <w:rPr>
          <w:rFonts w:ascii="Times New Roman" w:eastAsia="Times New Roman" w:hAnsi="Times New Roman"/>
          <w:sz w:val="18"/>
          <w:szCs w:val="18"/>
        </w:rPr>
        <w:t>programme</w:t>
      </w:r>
      <w:proofErr w:type="spellEnd"/>
      <w:r w:rsidRPr="00582A6F">
        <w:rPr>
          <w:rFonts w:ascii="Times New Roman" w:eastAsia="Times New Roman" w:hAnsi="Times New Roman"/>
          <w:sz w:val="18"/>
          <w:szCs w:val="18"/>
        </w:rPr>
        <w:t xml:space="preserve">. At regular intervals, the Bureau reviews, for endorsement, recommendations by IPBES task forces for the recognition of organizations undertaking activities that significantly support the implementation of the IPBES work </w:t>
      </w:r>
      <w:proofErr w:type="spellStart"/>
      <w:r w:rsidRPr="00582A6F">
        <w:rPr>
          <w:rFonts w:ascii="Times New Roman" w:eastAsia="Times New Roman" w:hAnsi="Times New Roman"/>
          <w:sz w:val="18"/>
          <w:szCs w:val="18"/>
        </w:rPr>
        <w:t>programme</w:t>
      </w:r>
      <w:proofErr w:type="spellEnd"/>
      <w:r w:rsidRPr="00582A6F">
        <w:rPr>
          <w:rFonts w:ascii="Times New Roman" w:eastAsia="Times New Roman" w:hAnsi="Times New Roman"/>
          <w:sz w:val="18"/>
          <w:szCs w:val="18"/>
        </w:rPr>
        <w:t xml:space="preserve"> on the IPBES web site. Organizations</w:t>
      </w:r>
      <w:r w:rsidRPr="00582A6F">
        <w:rPr>
          <w:sz w:val="18"/>
          <w:szCs w:val="18"/>
        </w:rPr>
        <w:t xml:space="preserve"> </w:t>
      </w:r>
      <w:r w:rsidRPr="00582A6F">
        <w:rPr>
          <w:rFonts w:ascii="Times New Roman" w:eastAsia="Times New Roman" w:hAnsi="Times New Roman"/>
          <w:sz w:val="18"/>
          <w:szCs w:val="18"/>
        </w:rPr>
        <w:t>endorsed by the Bureau are listed on</w:t>
      </w:r>
      <w:r w:rsidRPr="00582A6F">
        <w:rPr>
          <w:sz w:val="18"/>
          <w:szCs w:val="18"/>
        </w:rPr>
        <w:t xml:space="preserve"> </w:t>
      </w:r>
      <w:r w:rsidRPr="00582A6F">
        <w:rPr>
          <w:rFonts w:ascii="Times New Roman" w:eastAsia="Times New Roman" w:hAnsi="Times New Roman"/>
          <w:sz w:val="18"/>
          <w:szCs w:val="18"/>
        </w:rPr>
        <w:t>the IPBES website as “collaborative supporters”, and the Bureau reviews the list at regular intervals, supported by the relevant task forces.</w:t>
      </w:r>
    </w:p>
  </w:footnote>
  <w:footnote w:id="26">
    <w:p w14:paraId="70703EDC" w14:textId="77777777" w:rsidR="007B42C5" w:rsidRPr="00582A6F" w:rsidRDefault="007B42C5" w:rsidP="00582A6F">
      <w:pPr>
        <w:pStyle w:val="FootnoteText"/>
        <w:tabs>
          <w:tab w:val="left" w:pos="624"/>
        </w:tabs>
        <w:rPr>
          <w:szCs w:val="18"/>
          <w:lang w:val="en-US"/>
        </w:rPr>
      </w:pPr>
      <w:r w:rsidRPr="00582A6F">
        <w:rPr>
          <w:rStyle w:val="FootnoteReference"/>
          <w:rFonts w:eastAsia="MS Mincho"/>
          <w:sz w:val="18"/>
        </w:rPr>
        <w:footnoteRef/>
      </w:r>
      <w:r w:rsidRPr="00582A6F">
        <w:rPr>
          <w:szCs w:val="18"/>
          <w:lang w:val="en-US"/>
        </w:rPr>
        <w:t xml:space="preserve"> Set out in annex I to</w:t>
      </w:r>
      <w:r w:rsidRPr="00582A6F">
        <w:rPr>
          <w:kern w:val="14"/>
          <w:szCs w:val="18"/>
          <w:lang w:val="en-US" w:eastAsia="ja-JP"/>
        </w:rPr>
        <w:t xml:space="preserve"> decision IPBES-5/1.</w:t>
      </w:r>
    </w:p>
  </w:footnote>
  <w:footnote w:id="27">
    <w:p w14:paraId="1D2869AC" w14:textId="7B3C06F5" w:rsidR="007B42C5" w:rsidRPr="00582A6F" w:rsidRDefault="007B42C5" w:rsidP="00582A6F">
      <w:pPr>
        <w:pStyle w:val="FootnoteText"/>
        <w:tabs>
          <w:tab w:val="left" w:pos="624"/>
        </w:tabs>
        <w:rPr>
          <w:szCs w:val="18"/>
          <w:lang w:val="en-US"/>
        </w:rPr>
      </w:pPr>
      <w:r w:rsidRPr="00582A6F">
        <w:rPr>
          <w:rStyle w:val="FootnoteReference"/>
          <w:rFonts w:eastAsia="MS Mincho"/>
          <w:sz w:val="18"/>
        </w:rPr>
        <w:footnoteRef/>
      </w:r>
      <w:r w:rsidRPr="00582A6F">
        <w:rPr>
          <w:szCs w:val="18"/>
          <w:lang w:val="en-US"/>
        </w:rPr>
        <w:t xml:space="preserve"> Set out in annex I to decision IPBES-3/3, section 7. </w:t>
      </w:r>
    </w:p>
  </w:footnote>
  <w:footnote w:id="28">
    <w:p w14:paraId="326AA6C1" w14:textId="716AF504" w:rsidR="007B42C5" w:rsidRPr="00582A6F" w:rsidRDefault="007B42C5" w:rsidP="00582A6F">
      <w:pPr>
        <w:pStyle w:val="FootnoteText"/>
        <w:tabs>
          <w:tab w:val="left" w:pos="624"/>
        </w:tabs>
        <w:rPr>
          <w:szCs w:val="18"/>
          <w:lang w:val="en-GB"/>
        </w:rPr>
      </w:pPr>
      <w:r w:rsidRPr="00582A6F">
        <w:rPr>
          <w:rStyle w:val="FootnoteReference"/>
          <w:rFonts w:eastAsia="MS Mincho"/>
          <w:sz w:val="18"/>
          <w:lang w:val="en-GB"/>
        </w:rPr>
        <w:footnoteRef/>
      </w:r>
      <w:r w:rsidRPr="00582A6F">
        <w:rPr>
          <w:szCs w:val="18"/>
          <w:lang w:val="en-GB"/>
        </w:rPr>
        <w:t xml:space="preserve"> Decision IPBES-5/1, annex II. </w:t>
      </w:r>
    </w:p>
  </w:footnote>
  <w:footnote w:id="29">
    <w:p w14:paraId="408C0797" w14:textId="2F46982F" w:rsidR="007B42C5" w:rsidRPr="00582A6F" w:rsidRDefault="007B42C5" w:rsidP="00582A6F">
      <w:pPr>
        <w:pStyle w:val="FootnoteText"/>
        <w:tabs>
          <w:tab w:val="left" w:pos="624"/>
        </w:tabs>
        <w:rPr>
          <w:szCs w:val="18"/>
          <w:lang w:val="en-GB"/>
        </w:rPr>
      </w:pPr>
      <w:r w:rsidRPr="00582A6F">
        <w:rPr>
          <w:rStyle w:val="FootnoteReference"/>
          <w:sz w:val="18"/>
          <w:lang w:val="en-GB"/>
        </w:rPr>
        <w:footnoteRef/>
      </w:r>
      <w:r w:rsidRPr="00582A6F">
        <w:rPr>
          <w:szCs w:val="18"/>
          <w:lang w:val="en-GB"/>
        </w:rPr>
        <w:t xml:space="preserve"> Decision IPBES-4/1, annex V.</w:t>
      </w:r>
    </w:p>
  </w:footnote>
  <w:footnote w:id="30">
    <w:p w14:paraId="20DF98F6"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The assessment report on pollinators, pollination and food production; the methodological assessment report on scenarios and models of biodiversity and ecosystem services; the regional assessment reports on biodiversity and ecosystem services in Africa, the Americas, Asia and the Pacific, and Europe and Central Asia; and the assessment report on land degradation and restoration.</w:t>
      </w:r>
    </w:p>
  </w:footnote>
  <w:footnote w:id="31">
    <w:p w14:paraId="3CFBE491" w14:textId="4249151F"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Drawing on the IPBES assessment of pollinators, pollination and food production.</w:t>
      </w:r>
    </w:p>
  </w:footnote>
  <w:footnote w:id="32">
    <w:p w14:paraId="267C73CB" w14:textId="338FFDF9"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Drawing on the joint technical paper on biodiversity and climate change (deliverable 1 (b)).</w:t>
      </w:r>
    </w:p>
  </w:footnote>
  <w:footnote w:id="33">
    <w:p w14:paraId="0F72FE21" w14:textId="4A83425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X/2 of the Conference of the Parties to the Convention on Biological Diversity, annex, section II, Strategic Plan for Biodiversity 2010–2020. </w:t>
      </w:r>
    </w:p>
  </w:footnote>
  <w:footnote w:id="34">
    <w:p w14:paraId="498BE120" w14:textId="77777777" w:rsidR="007B42C5" w:rsidRPr="00582A6F" w:rsidRDefault="007B42C5" w:rsidP="00582A6F">
      <w:pPr>
        <w:tabs>
          <w:tab w:val="left" w:pos="624"/>
          <w:tab w:val="left" w:pos="1247"/>
          <w:tab w:val="left" w:pos="1814"/>
          <w:tab w:val="left" w:pos="2381"/>
          <w:tab w:val="left" w:pos="2948"/>
          <w:tab w:val="left" w:pos="3515"/>
        </w:tabs>
        <w:spacing w:before="20" w:after="40"/>
        <w:ind w:left="1247"/>
        <w:rPr>
          <w:rFonts w:ascii="Times New Roman" w:hAnsi="Times New Roman"/>
          <w:snapToGrid w:val="0"/>
          <w:sz w:val="18"/>
          <w:szCs w:val="18"/>
        </w:rPr>
      </w:pPr>
      <w:r w:rsidRPr="00582A6F">
        <w:rPr>
          <w:rStyle w:val="FootnoteReference"/>
          <w:sz w:val="18"/>
        </w:rPr>
        <w:footnoteRef/>
      </w:r>
      <w:r w:rsidRPr="00582A6F">
        <w:rPr>
          <w:sz w:val="18"/>
          <w:szCs w:val="18"/>
        </w:rPr>
        <w:t xml:space="preserve"> </w:t>
      </w:r>
      <w:r w:rsidRPr="00582A6F">
        <w:rPr>
          <w:rFonts w:ascii="Times New Roman" w:hAnsi="Times New Roman"/>
          <w:snapToGrid w:val="0"/>
          <w:sz w:val="18"/>
          <w:szCs w:val="18"/>
          <w:lang w:val="en-GB"/>
        </w:rPr>
        <w:t>Transformative change (or transformational</w:t>
      </w:r>
      <w:r w:rsidRPr="00582A6F">
        <w:rPr>
          <w:rFonts w:ascii="Times New Roman" w:eastAsia="Calibri" w:hAnsi="Times New Roman"/>
          <w:bCs/>
          <w:sz w:val="18"/>
          <w:szCs w:val="18"/>
          <w:lang w:val="en-GB"/>
        </w:rPr>
        <w:t xml:space="preserve"> change; the terms are used interchangeably) refers to </w:t>
      </w:r>
      <w:r w:rsidRPr="00582A6F">
        <w:rPr>
          <w:rFonts w:ascii="Times New Roman" w:eastAsia="Calibri" w:hAnsi="Times New Roman"/>
          <w:bCs/>
          <w:sz w:val="18"/>
          <w:szCs w:val="18"/>
        </w:rPr>
        <w:t>a fundamental, system-wide change that includes consideration of technological, economic and social factors, including in terms of paradigms, goals or values</w:t>
      </w:r>
      <w:r w:rsidRPr="00582A6F">
        <w:rPr>
          <w:rFonts w:ascii="Times New Roman" w:eastAsia="Calibri" w:hAnsi="Times New Roman"/>
          <w:bCs/>
          <w:sz w:val="18"/>
          <w:szCs w:val="18"/>
          <w:lang w:val="en-GB"/>
        </w:rPr>
        <w:t xml:space="preserve">. </w:t>
      </w:r>
    </w:p>
  </w:footnote>
  <w:footnote w:id="35">
    <w:p w14:paraId="164857C1" w14:textId="2894DC66"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As defined in the approach to recognizing and working with indigenous and local knowledge in IPBES set out in annex II to decision IPBES-5/1. </w:t>
      </w:r>
    </w:p>
  </w:footnote>
  <w:footnote w:id="36">
    <w:p w14:paraId="705B3365" w14:textId="669F0225"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 recent review is provided in document CBD/SBI/2/4/Add.2.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961D" w14:textId="43D41465" w:rsidR="007B42C5" w:rsidRPr="005C0FE7" w:rsidRDefault="007B42C5" w:rsidP="00750F10">
    <w:pPr>
      <w:pStyle w:val="Header"/>
      <w:jc w:val="right"/>
      <w:rPr>
        <w:rFonts w:ascii="Times New Roman" w:hAnsi="Times New Roman"/>
      </w:rPr>
    </w:pPr>
    <w:r>
      <w:rPr>
        <w:rFonts w:ascii="Times New Roman" w:hAnsi="Times New Roman"/>
      </w:rPr>
      <w:t>IPBES/7/6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110C" w14:textId="77E1C987" w:rsidR="007B42C5" w:rsidRPr="005C0FE7" w:rsidRDefault="007B42C5" w:rsidP="005C0FE7">
    <w:pPr>
      <w:pStyle w:val="Header"/>
      <w:rPr>
        <w:rFonts w:ascii="Times New Roman" w:hAnsi="Times New Roman"/>
      </w:rPr>
    </w:pPr>
    <w:r>
      <w:rPr>
        <w:rFonts w:ascii="Times New Roman" w:hAnsi="Times New Roman"/>
      </w:rPr>
      <w:t>IPBES/7/6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2D68" w14:textId="2BFD499D" w:rsidR="007B42C5" w:rsidRPr="005C0FE7" w:rsidRDefault="007B42C5" w:rsidP="005C0FE7">
    <w:pPr>
      <w:pStyle w:val="Header"/>
      <w:jc w:val="right"/>
    </w:pPr>
    <w:r>
      <w:rPr>
        <w:rFonts w:ascii="Times New Roman" w:hAnsi="Times New Roman"/>
      </w:rPr>
      <w:t>IPBES/7/6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0FB3" w14:textId="5C9C6BD6" w:rsidR="007B42C5" w:rsidRDefault="007B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1B"/>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C41AC"/>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71113A7"/>
    <w:multiLevelType w:val="multilevel"/>
    <w:tmpl w:val="CBDAFD4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B571867"/>
    <w:multiLevelType w:val="singleLevel"/>
    <w:tmpl w:val="A2E252AA"/>
    <w:styleLink w:val="Normallist2"/>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F3473D3"/>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76E4511B"/>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9"/>
  </w:num>
  <w:num w:numId="2">
    <w:abstractNumId w:val="4"/>
    <w:lvlOverride w:ilvl="0">
      <w:lvl w:ilvl="0">
        <w:start w:val="1"/>
        <w:numFmt w:val="decimal"/>
        <w:lvlText w:val="%1."/>
        <w:lvlJc w:val="left"/>
        <w:pPr>
          <w:tabs>
            <w:tab w:val="num" w:pos="567"/>
          </w:tabs>
          <w:ind w:left="1247" w:firstLine="0"/>
        </w:pPr>
        <w:rPr>
          <w:rFonts w:ascii="Times New Roman" w:hAnsi="Times New Roman" w:cs="Times New Roman"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
    <w:abstractNumId w:val="5"/>
  </w:num>
  <w:num w:numId="4">
    <w:abstractNumId w:val="6"/>
  </w:num>
  <w:num w:numId="5">
    <w:abstractNumId w:val="10"/>
  </w:num>
  <w:num w:numId="6">
    <w:abstractNumId w:val="1"/>
  </w:num>
  <w:num w:numId="7">
    <w:abstractNumId w:val="7"/>
  </w:num>
  <w:num w:numId="8">
    <w:abstractNumId w:val="8"/>
  </w:num>
  <w:num w:numId="9">
    <w:abstractNumId w:val="2"/>
  </w:num>
  <w:num w:numId="10">
    <w:abstractNumId w:val="11"/>
  </w:num>
  <w:num w:numId="11">
    <w:abstractNumId w:val="3"/>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9"/>
  </w:num>
  <w:num w:numId="23">
    <w:abstractNumId w:val="9"/>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624"/>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C9"/>
    <w:rsid w:val="00021C62"/>
    <w:rsid w:val="000271C8"/>
    <w:rsid w:val="00033DAC"/>
    <w:rsid w:val="00044F90"/>
    <w:rsid w:val="00045D9E"/>
    <w:rsid w:val="00051E49"/>
    <w:rsid w:val="00056B1F"/>
    <w:rsid w:val="00064B84"/>
    <w:rsid w:val="000701D0"/>
    <w:rsid w:val="00070637"/>
    <w:rsid w:val="0007155F"/>
    <w:rsid w:val="00074321"/>
    <w:rsid w:val="000865C1"/>
    <w:rsid w:val="000902B0"/>
    <w:rsid w:val="00096538"/>
    <w:rsid w:val="000A0AEE"/>
    <w:rsid w:val="000C2087"/>
    <w:rsid w:val="000C722A"/>
    <w:rsid w:val="000E0004"/>
    <w:rsid w:val="000E15BF"/>
    <w:rsid w:val="000E212B"/>
    <w:rsid w:val="000E2665"/>
    <w:rsid w:val="000E5951"/>
    <w:rsid w:val="000E7AB7"/>
    <w:rsid w:val="000F259C"/>
    <w:rsid w:val="000F3AEA"/>
    <w:rsid w:val="000F4410"/>
    <w:rsid w:val="000F5025"/>
    <w:rsid w:val="000F5B41"/>
    <w:rsid w:val="00107E7E"/>
    <w:rsid w:val="001100DC"/>
    <w:rsid w:val="00110543"/>
    <w:rsid w:val="00111DCE"/>
    <w:rsid w:val="00117FCA"/>
    <w:rsid w:val="001207F5"/>
    <w:rsid w:val="00122094"/>
    <w:rsid w:val="001226BF"/>
    <w:rsid w:val="00127F8E"/>
    <w:rsid w:val="0013285E"/>
    <w:rsid w:val="00133CD8"/>
    <w:rsid w:val="00136599"/>
    <w:rsid w:val="00143BA2"/>
    <w:rsid w:val="0014465C"/>
    <w:rsid w:val="00145028"/>
    <w:rsid w:val="00152548"/>
    <w:rsid w:val="0015328E"/>
    <w:rsid w:val="001562CB"/>
    <w:rsid w:val="0016563F"/>
    <w:rsid w:val="00165CC5"/>
    <w:rsid w:val="00181B54"/>
    <w:rsid w:val="0018420F"/>
    <w:rsid w:val="00190223"/>
    <w:rsid w:val="001903C7"/>
    <w:rsid w:val="001B15B3"/>
    <w:rsid w:val="001B3C21"/>
    <w:rsid w:val="001B5E70"/>
    <w:rsid w:val="001C69C6"/>
    <w:rsid w:val="001D02E9"/>
    <w:rsid w:val="001D4DDA"/>
    <w:rsid w:val="001D5749"/>
    <w:rsid w:val="001F37FF"/>
    <w:rsid w:val="00200B20"/>
    <w:rsid w:val="0020711A"/>
    <w:rsid w:val="00224D21"/>
    <w:rsid w:val="002265BD"/>
    <w:rsid w:val="00226675"/>
    <w:rsid w:val="00250589"/>
    <w:rsid w:val="0025118A"/>
    <w:rsid w:val="00263807"/>
    <w:rsid w:val="0027755E"/>
    <w:rsid w:val="002A14C7"/>
    <w:rsid w:val="002A795D"/>
    <w:rsid w:val="002B65AE"/>
    <w:rsid w:val="002C0AE6"/>
    <w:rsid w:val="002D2E1B"/>
    <w:rsid w:val="002E314F"/>
    <w:rsid w:val="002F1B08"/>
    <w:rsid w:val="002F3EBB"/>
    <w:rsid w:val="003001DE"/>
    <w:rsid w:val="00304109"/>
    <w:rsid w:val="003104C7"/>
    <w:rsid w:val="0031361A"/>
    <w:rsid w:val="003148C0"/>
    <w:rsid w:val="00316B64"/>
    <w:rsid w:val="00317775"/>
    <w:rsid w:val="00324465"/>
    <w:rsid w:val="00327006"/>
    <w:rsid w:val="00331E44"/>
    <w:rsid w:val="0035078E"/>
    <w:rsid w:val="00352847"/>
    <w:rsid w:val="00360702"/>
    <w:rsid w:val="0036360C"/>
    <w:rsid w:val="003646BA"/>
    <w:rsid w:val="00367298"/>
    <w:rsid w:val="003721DD"/>
    <w:rsid w:val="00375A6B"/>
    <w:rsid w:val="003872AA"/>
    <w:rsid w:val="00397ABA"/>
    <w:rsid w:val="003B76EE"/>
    <w:rsid w:val="003C1B45"/>
    <w:rsid w:val="003E6273"/>
    <w:rsid w:val="003F3D63"/>
    <w:rsid w:val="004002B6"/>
    <w:rsid w:val="004038D6"/>
    <w:rsid w:val="00403C99"/>
    <w:rsid w:val="00404168"/>
    <w:rsid w:val="00422214"/>
    <w:rsid w:val="00436ABF"/>
    <w:rsid w:val="0043781A"/>
    <w:rsid w:val="004433A9"/>
    <w:rsid w:val="00447674"/>
    <w:rsid w:val="0045477D"/>
    <w:rsid w:val="00455C7D"/>
    <w:rsid w:val="004600B6"/>
    <w:rsid w:val="00463334"/>
    <w:rsid w:val="00464725"/>
    <w:rsid w:val="00471302"/>
    <w:rsid w:val="00473620"/>
    <w:rsid w:val="004755CD"/>
    <w:rsid w:val="004910BE"/>
    <w:rsid w:val="00491513"/>
    <w:rsid w:val="0049394E"/>
    <w:rsid w:val="00493D02"/>
    <w:rsid w:val="004A09A4"/>
    <w:rsid w:val="004D22B5"/>
    <w:rsid w:val="004E7B74"/>
    <w:rsid w:val="004F2652"/>
    <w:rsid w:val="004F30A7"/>
    <w:rsid w:val="004F72D7"/>
    <w:rsid w:val="005155FB"/>
    <w:rsid w:val="0051633E"/>
    <w:rsid w:val="005216CD"/>
    <w:rsid w:val="00524413"/>
    <w:rsid w:val="005266E9"/>
    <w:rsid w:val="00527D53"/>
    <w:rsid w:val="00531F12"/>
    <w:rsid w:val="00545202"/>
    <w:rsid w:val="00553228"/>
    <w:rsid w:val="00555AAA"/>
    <w:rsid w:val="00574E82"/>
    <w:rsid w:val="00576ED8"/>
    <w:rsid w:val="00582A6F"/>
    <w:rsid w:val="00583698"/>
    <w:rsid w:val="0058671F"/>
    <w:rsid w:val="00586869"/>
    <w:rsid w:val="00593DE3"/>
    <w:rsid w:val="00595546"/>
    <w:rsid w:val="005A3CAE"/>
    <w:rsid w:val="005A7935"/>
    <w:rsid w:val="005B0F1B"/>
    <w:rsid w:val="005C0FE7"/>
    <w:rsid w:val="005C5A95"/>
    <w:rsid w:val="005E1EE4"/>
    <w:rsid w:val="005E2072"/>
    <w:rsid w:val="005E5E95"/>
    <w:rsid w:val="00602251"/>
    <w:rsid w:val="00602F98"/>
    <w:rsid w:val="0060343D"/>
    <w:rsid w:val="006155D3"/>
    <w:rsid w:val="00615A07"/>
    <w:rsid w:val="00616503"/>
    <w:rsid w:val="006215EB"/>
    <w:rsid w:val="0063236D"/>
    <w:rsid w:val="00633DA1"/>
    <w:rsid w:val="00637950"/>
    <w:rsid w:val="0064497D"/>
    <w:rsid w:val="0066082B"/>
    <w:rsid w:val="0066345A"/>
    <w:rsid w:val="006733AB"/>
    <w:rsid w:val="0068095A"/>
    <w:rsid w:val="00681FED"/>
    <w:rsid w:val="00687108"/>
    <w:rsid w:val="00693FC9"/>
    <w:rsid w:val="006965FA"/>
    <w:rsid w:val="006A5E4E"/>
    <w:rsid w:val="006B2B91"/>
    <w:rsid w:val="006B3AF6"/>
    <w:rsid w:val="006B5063"/>
    <w:rsid w:val="006B65FA"/>
    <w:rsid w:val="006B6CBC"/>
    <w:rsid w:val="006C4E7A"/>
    <w:rsid w:val="006C575D"/>
    <w:rsid w:val="006D5CD4"/>
    <w:rsid w:val="006D72A6"/>
    <w:rsid w:val="006E1FEC"/>
    <w:rsid w:val="006F5929"/>
    <w:rsid w:val="00705766"/>
    <w:rsid w:val="00706CB6"/>
    <w:rsid w:val="00707C8B"/>
    <w:rsid w:val="00720A73"/>
    <w:rsid w:val="00723C54"/>
    <w:rsid w:val="00731852"/>
    <w:rsid w:val="00731FCB"/>
    <w:rsid w:val="0073786A"/>
    <w:rsid w:val="00737EAB"/>
    <w:rsid w:val="00750F10"/>
    <w:rsid w:val="007731D0"/>
    <w:rsid w:val="007745C6"/>
    <w:rsid w:val="00774E8F"/>
    <w:rsid w:val="007756CC"/>
    <w:rsid w:val="00775A59"/>
    <w:rsid w:val="00775DCA"/>
    <w:rsid w:val="00777CE0"/>
    <w:rsid w:val="007A398F"/>
    <w:rsid w:val="007A50BD"/>
    <w:rsid w:val="007B42C5"/>
    <w:rsid w:val="007B4E9B"/>
    <w:rsid w:val="007C0CCF"/>
    <w:rsid w:val="007C17CC"/>
    <w:rsid w:val="007C2099"/>
    <w:rsid w:val="007D68AC"/>
    <w:rsid w:val="007E02E1"/>
    <w:rsid w:val="007E255E"/>
    <w:rsid w:val="007E65EB"/>
    <w:rsid w:val="007F1493"/>
    <w:rsid w:val="007F2D67"/>
    <w:rsid w:val="007F7A2A"/>
    <w:rsid w:val="00800A0B"/>
    <w:rsid w:val="00802416"/>
    <w:rsid w:val="008043B0"/>
    <w:rsid w:val="00815E29"/>
    <w:rsid w:val="0081607A"/>
    <w:rsid w:val="0081645E"/>
    <w:rsid w:val="008346F4"/>
    <w:rsid w:val="008450FA"/>
    <w:rsid w:val="0085784F"/>
    <w:rsid w:val="008607A3"/>
    <w:rsid w:val="0086426D"/>
    <w:rsid w:val="00867B2C"/>
    <w:rsid w:val="00871DFA"/>
    <w:rsid w:val="008755A3"/>
    <w:rsid w:val="00883CDA"/>
    <w:rsid w:val="00887913"/>
    <w:rsid w:val="00891CAA"/>
    <w:rsid w:val="008943A1"/>
    <w:rsid w:val="008A36C8"/>
    <w:rsid w:val="008A73C1"/>
    <w:rsid w:val="008B53F7"/>
    <w:rsid w:val="008C07A1"/>
    <w:rsid w:val="008C1664"/>
    <w:rsid w:val="008C16BA"/>
    <w:rsid w:val="008C5276"/>
    <w:rsid w:val="008C6BF3"/>
    <w:rsid w:val="008C7A57"/>
    <w:rsid w:val="008F2D6F"/>
    <w:rsid w:val="008F3E9C"/>
    <w:rsid w:val="00902B27"/>
    <w:rsid w:val="0091089D"/>
    <w:rsid w:val="00915E7D"/>
    <w:rsid w:val="0091606D"/>
    <w:rsid w:val="00921108"/>
    <w:rsid w:val="00933DD8"/>
    <w:rsid w:val="009662F2"/>
    <w:rsid w:val="009679C6"/>
    <w:rsid w:val="00981AA0"/>
    <w:rsid w:val="009908F8"/>
    <w:rsid w:val="00995C55"/>
    <w:rsid w:val="00995D67"/>
    <w:rsid w:val="009A0C92"/>
    <w:rsid w:val="009A1E9C"/>
    <w:rsid w:val="009B3606"/>
    <w:rsid w:val="009C2E79"/>
    <w:rsid w:val="009E4285"/>
    <w:rsid w:val="009E4A35"/>
    <w:rsid w:val="009E53D4"/>
    <w:rsid w:val="009E7EDB"/>
    <w:rsid w:val="009F0D03"/>
    <w:rsid w:val="009F6327"/>
    <w:rsid w:val="00A01A2B"/>
    <w:rsid w:val="00A15EB1"/>
    <w:rsid w:val="00A17E52"/>
    <w:rsid w:val="00A2340E"/>
    <w:rsid w:val="00A24207"/>
    <w:rsid w:val="00A24F8B"/>
    <w:rsid w:val="00A2716B"/>
    <w:rsid w:val="00A31AC9"/>
    <w:rsid w:val="00A33E4D"/>
    <w:rsid w:val="00A365A5"/>
    <w:rsid w:val="00A4308F"/>
    <w:rsid w:val="00A4565C"/>
    <w:rsid w:val="00A47BDD"/>
    <w:rsid w:val="00A47FEC"/>
    <w:rsid w:val="00A56BA7"/>
    <w:rsid w:val="00A70B69"/>
    <w:rsid w:val="00A71E28"/>
    <w:rsid w:val="00A72EA8"/>
    <w:rsid w:val="00A7457C"/>
    <w:rsid w:val="00A7509A"/>
    <w:rsid w:val="00A75940"/>
    <w:rsid w:val="00A94DFA"/>
    <w:rsid w:val="00AA1972"/>
    <w:rsid w:val="00AB1D6B"/>
    <w:rsid w:val="00AD6231"/>
    <w:rsid w:val="00AD6F0F"/>
    <w:rsid w:val="00AE215F"/>
    <w:rsid w:val="00AE5613"/>
    <w:rsid w:val="00AE5F64"/>
    <w:rsid w:val="00AF2E9D"/>
    <w:rsid w:val="00AF4DF7"/>
    <w:rsid w:val="00AF5689"/>
    <w:rsid w:val="00B029AF"/>
    <w:rsid w:val="00B070E7"/>
    <w:rsid w:val="00B20BC4"/>
    <w:rsid w:val="00B215A8"/>
    <w:rsid w:val="00B34E2D"/>
    <w:rsid w:val="00B41009"/>
    <w:rsid w:val="00B41F9D"/>
    <w:rsid w:val="00B52D10"/>
    <w:rsid w:val="00B54282"/>
    <w:rsid w:val="00B54489"/>
    <w:rsid w:val="00B5797B"/>
    <w:rsid w:val="00B64EA3"/>
    <w:rsid w:val="00B80FC7"/>
    <w:rsid w:val="00B87E70"/>
    <w:rsid w:val="00B953EB"/>
    <w:rsid w:val="00BA0A11"/>
    <w:rsid w:val="00BA0BF3"/>
    <w:rsid w:val="00BA0CE2"/>
    <w:rsid w:val="00BA22C4"/>
    <w:rsid w:val="00BA392C"/>
    <w:rsid w:val="00BB08B1"/>
    <w:rsid w:val="00BB2870"/>
    <w:rsid w:val="00BB4109"/>
    <w:rsid w:val="00BC39AB"/>
    <w:rsid w:val="00BC4D7E"/>
    <w:rsid w:val="00BD07B8"/>
    <w:rsid w:val="00BE09AE"/>
    <w:rsid w:val="00BE3A47"/>
    <w:rsid w:val="00C1075C"/>
    <w:rsid w:val="00C11116"/>
    <w:rsid w:val="00C14103"/>
    <w:rsid w:val="00C16B6D"/>
    <w:rsid w:val="00C2292D"/>
    <w:rsid w:val="00C317FE"/>
    <w:rsid w:val="00C41DBA"/>
    <w:rsid w:val="00C43924"/>
    <w:rsid w:val="00C4491B"/>
    <w:rsid w:val="00C4520E"/>
    <w:rsid w:val="00C45B05"/>
    <w:rsid w:val="00C56237"/>
    <w:rsid w:val="00C572F8"/>
    <w:rsid w:val="00C674D7"/>
    <w:rsid w:val="00C75981"/>
    <w:rsid w:val="00C76B9B"/>
    <w:rsid w:val="00C80D12"/>
    <w:rsid w:val="00C839D8"/>
    <w:rsid w:val="00C9294C"/>
    <w:rsid w:val="00C96C18"/>
    <w:rsid w:val="00CA0E51"/>
    <w:rsid w:val="00CA41D8"/>
    <w:rsid w:val="00CB58D1"/>
    <w:rsid w:val="00CB7D87"/>
    <w:rsid w:val="00CC6A12"/>
    <w:rsid w:val="00CD3409"/>
    <w:rsid w:val="00CE28C9"/>
    <w:rsid w:val="00CE61FA"/>
    <w:rsid w:val="00CF1920"/>
    <w:rsid w:val="00D0067F"/>
    <w:rsid w:val="00D00CD4"/>
    <w:rsid w:val="00D071D0"/>
    <w:rsid w:val="00D23BB6"/>
    <w:rsid w:val="00D30D38"/>
    <w:rsid w:val="00D3203C"/>
    <w:rsid w:val="00D36C16"/>
    <w:rsid w:val="00D4349F"/>
    <w:rsid w:val="00D44769"/>
    <w:rsid w:val="00D45BD7"/>
    <w:rsid w:val="00D5559E"/>
    <w:rsid w:val="00D60974"/>
    <w:rsid w:val="00D61B67"/>
    <w:rsid w:val="00D661CE"/>
    <w:rsid w:val="00DA15EE"/>
    <w:rsid w:val="00DA3E3B"/>
    <w:rsid w:val="00DA5D1F"/>
    <w:rsid w:val="00DB20B9"/>
    <w:rsid w:val="00DC0DAE"/>
    <w:rsid w:val="00DC1E2D"/>
    <w:rsid w:val="00DC40F9"/>
    <w:rsid w:val="00DD2833"/>
    <w:rsid w:val="00DD2E42"/>
    <w:rsid w:val="00DD3C8B"/>
    <w:rsid w:val="00DD673B"/>
    <w:rsid w:val="00DE1A00"/>
    <w:rsid w:val="00DF14E8"/>
    <w:rsid w:val="00E005AF"/>
    <w:rsid w:val="00E14DBA"/>
    <w:rsid w:val="00E15DE0"/>
    <w:rsid w:val="00E241A8"/>
    <w:rsid w:val="00E25F67"/>
    <w:rsid w:val="00E3139E"/>
    <w:rsid w:val="00E3266D"/>
    <w:rsid w:val="00E4498C"/>
    <w:rsid w:val="00E52666"/>
    <w:rsid w:val="00E64F49"/>
    <w:rsid w:val="00E65B85"/>
    <w:rsid w:val="00E6702E"/>
    <w:rsid w:val="00E67DC1"/>
    <w:rsid w:val="00E724C6"/>
    <w:rsid w:val="00E81AA1"/>
    <w:rsid w:val="00E87B9C"/>
    <w:rsid w:val="00EA6B26"/>
    <w:rsid w:val="00EB5423"/>
    <w:rsid w:val="00EB7CF4"/>
    <w:rsid w:val="00ED37A6"/>
    <w:rsid w:val="00ED5E2F"/>
    <w:rsid w:val="00ED6104"/>
    <w:rsid w:val="00EE4812"/>
    <w:rsid w:val="00EF078D"/>
    <w:rsid w:val="00F01DD6"/>
    <w:rsid w:val="00F05244"/>
    <w:rsid w:val="00F0752F"/>
    <w:rsid w:val="00F163E0"/>
    <w:rsid w:val="00F259EA"/>
    <w:rsid w:val="00F26F93"/>
    <w:rsid w:val="00F31691"/>
    <w:rsid w:val="00F35A56"/>
    <w:rsid w:val="00F37D6E"/>
    <w:rsid w:val="00F420E0"/>
    <w:rsid w:val="00F43663"/>
    <w:rsid w:val="00F538E0"/>
    <w:rsid w:val="00F556DF"/>
    <w:rsid w:val="00F55A32"/>
    <w:rsid w:val="00F621FA"/>
    <w:rsid w:val="00F91DC2"/>
    <w:rsid w:val="00F9543D"/>
    <w:rsid w:val="00FB1F0F"/>
    <w:rsid w:val="00FB488F"/>
    <w:rsid w:val="00FC4222"/>
    <w:rsid w:val="00FD0DE9"/>
    <w:rsid w:val="00FE0307"/>
    <w:rsid w:val="00FE03B6"/>
    <w:rsid w:val="00FE48E7"/>
    <w:rsid w:val="00FE4EFB"/>
    <w:rsid w:val="00FF4770"/>
    <w:rsid w:val="00FF5547"/>
    <w:rsid w:val="00FF5788"/>
    <w:rsid w:val="00FF5FFF"/>
    <w:rsid w:val="00FF6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6990"/>
  <w15:docId w15:val="{396AA8AF-9D47-4CF0-9EA2-C870255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number"/>
    <w:link w:val="Heading1Char"/>
    <w:qFormat/>
    <w:rsid w:val="00ED37A6"/>
    <w:pPr>
      <w:keepNext/>
      <w:widowControl/>
      <w:tabs>
        <w:tab w:val="left" w:pos="1247"/>
        <w:tab w:val="left" w:pos="1814"/>
      </w:tabs>
      <w:autoSpaceDE/>
      <w:autoSpaceDN/>
      <w:spacing w:before="240" w:after="120" w:line="276" w:lineRule="auto"/>
      <w:ind w:left="1247" w:hanging="680"/>
      <w:outlineLvl w:val="0"/>
    </w:pPr>
    <w:rPr>
      <w:rFonts w:ascii="Calibri" w:eastAsia="MS Mincho" w:hAnsi="Calibri" w:cs="Times New Roman"/>
      <w:b/>
      <w:sz w:val="28"/>
      <w:lang w:bidi="ar-SA"/>
    </w:rPr>
  </w:style>
  <w:style w:type="paragraph" w:styleId="Heading2">
    <w:name w:val="heading 2"/>
    <w:basedOn w:val="Normal"/>
    <w:next w:val="Normalnumber"/>
    <w:link w:val="Heading2Char"/>
    <w:qFormat/>
    <w:rsid w:val="00ED37A6"/>
    <w:pPr>
      <w:keepNext/>
      <w:widowControl/>
      <w:autoSpaceDE/>
      <w:autoSpaceDN/>
      <w:spacing w:before="240" w:after="120" w:line="276" w:lineRule="auto"/>
      <w:ind w:left="1247" w:hanging="680"/>
      <w:outlineLvl w:val="1"/>
    </w:pPr>
    <w:rPr>
      <w:rFonts w:ascii="Calibri" w:eastAsia="MS Mincho" w:hAnsi="Calibri" w:cs="Times New Roman"/>
      <w:b/>
      <w:sz w:val="24"/>
      <w:szCs w:val="24"/>
      <w:lang w:bidi="ar-SA"/>
    </w:rPr>
  </w:style>
  <w:style w:type="paragraph" w:styleId="Heading3">
    <w:name w:val="heading 3"/>
    <w:basedOn w:val="Normal"/>
    <w:next w:val="Normalnumber"/>
    <w:link w:val="Heading3Char"/>
    <w:qFormat/>
    <w:rsid w:val="00ED37A6"/>
    <w:pPr>
      <w:widowControl/>
      <w:autoSpaceDE/>
      <w:autoSpaceDN/>
      <w:spacing w:after="120" w:line="276" w:lineRule="auto"/>
      <w:ind w:left="1247" w:hanging="680"/>
      <w:outlineLvl w:val="2"/>
    </w:pPr>
    <w:rPr>
      <w:rFonts w:ascii="Calibri" w:eastAsia="MS Mincho" w:hAnsi="Calibri" w:cs="Times New Roman"/>
      <w:b/>
      <w:lang w:bidi="ar-SA"/>
    </w:rPr>
  </w:style>
  <w:style w:type="paragraph" w:styleId="Heading4">
    <w:name w:val="heading 4"/>
    <w:basedOn w:val="Heading3"/>
    <w:next w:val="Normalnumber"/>
    <w:link w:val="Heading4Char"/>
    <w:qFormat/>
    <w:rsid w:val="00ED37A6"/>
    <w:pPr>
      <w:keepNext/>
      <w:outlineLvl w:val="3"/>
    </w:pPr>
  </w:style>
  <w:style w:type="paragraph" w:styleId="Heading5">
    <w:name w:val="heading 5"/>
    <w:basedOn w:val="Normal"/>
    <w:next w:val="Normal"/>
    <w:link w:val="Heading5Char"/>
    <w:qFormat/>
    <w:rsid w:val="00ED37A6"/>
    <w:pPr>
      <w:keepNext/>
      <w:widowControl/>
      <w:autoSpaceDE/>
      <w:autoSpaceDN/>
      <w:spacing w:after="200" w:line="276" w:lineRule="auto"/>
      <w:outlineLvl w:val="4"/>
    </w:pPr>
    <w:rPr>
      <w:rFonts w:ascii="Univers" w:eastAsia="MS Mincho" w:hAnsi="Univers" w:cs="Times New Roman"/>
      <w:b/>
      <w:sz w:val="24"/>
      <w:lang w:bidi="ar-SA"/>
    </w:rPr>
  </w:style>
  <w:style w:type="paragraph" w:styleId="Heading6">
    <w:name w:val="heading 6"/>
    <w:basedOn w:val="Normal"/>
    <w:next w:val="Normal"/>
    <w:link w:val="Heading6Char"/>
    <w:qFormat/>
    <w:rsid w:val="00ED37A6"/>
    <w:pPr>
      <w:keepNext/>
      <w:widowControl/>
      <w:autoSpaceDE/>
      <w:autoSpaceDN/>
      <w:spacing w:after="200" w:line="276" w:lineRule="auto"/>
      <w:ind w:left="578"/>
      <w:outlineLvl w:val="5"/>
    </w:pPr>
    <w:rPr>
      <w:rFonts w:ascii="Calibri" w:eastAsia="MS Mincho" w:hAnsi="Calibri" w:cs="Times New Roman"/>
      <w:b/>
      <w:bCs/>
      <w:sz w:val="24"/>
      <w:lang w:bidi="ar-SA"/>
    </w:rPr>
  </w:style>
  <w:style w:type="paragraph" w:styleId="Heading7">
    <w:name w:val="heading 7"/>
    <w:basedOn w:val="Normal"/>
    <w:next w:val="Normal"/>
    <w:link w:val="Heading7Char"/>
    <w:qFormat/>
    <w:rsid w:val="00ED37A6"/>
    <w:pPr>
      <w:keepNext/>
      <w:autoSpaceDE/>
      <w:autoSpaceDN/>
      <w:spacing w:after="200" w:line="276" w:lineRule="auto"/>
      <w:jc w:val="center"/>
      <w:outlineLvl w:val="6"/>
    </w:pPr>
    <w:rPr>
      <w:rFonts w:ascii="Calibri" w:eastAsia="MS Mincho" w:hAnsi="Calibri" w:cs="Times New Roman"/>
      <w:snapToGrid w:val="0"/>
      <w:u w:val="single"/>
      <w:lang w:bidi="ar-SA"/>
    </w:rPr>
  </w:style>
  <w:style w:type="paragraph" w:styleId="Heading8">
    <w:name w:val="heading 8"/>
    <w:basedOn w:val="Normal"/>
    <w:next w:val="Normal"/>
    <w:link w:val="Heading8Char"/>
    <w:qFormat/>
    <w:rsid w:val="00ED37A6"/>
    <w:pPr>
      <w:keepNext/>
      <w:numPr>
        <w:numId w:val="3"/>
      </w:numPr>
      <w:tabs>
        <w:tab w:val="left" w:pos="-1440"/>
        <w:tab w:val="left" w:pos="-720"/>
      </w:tabs>
      <w:suppressAutoHyphens/>
      <w:autoSpaceDE/>
      <w:autoSpaceDN/>
      <w:spacing w:after="200" w:line="276" w:lineRule="auto"/>
      <w:jc w:val="center"/>
      <w:outlineLvl w:val="7"/>
    </w:pPr>
    <w:rPr>
      <w:rFonts w:ascii="Calibri" w:eastAsia="MS Mincho" w:hAnsi="Calibri" w:cs="Times New Roman"/>
      <w:snapToGrid w:val="0"/>
      <w:u w:val="single"/>
      <w:lang w:bidi="ar-SA"/>
    </w:rPr>
  </w:style>
  <w:style w:type="paragraph" w:styleId="Heading9">
    <w:name w:val="heading 9"/>
    <w:basedOn w:val="Normal"/>
    <w:next w:val="Normal"/>
    <w:link w:val="Heading9Char"/>
    <w:qFormat/>
    <w:rsid w:val="00ED37A6"/>
    <w:pPr>
      <w:keepNext/>
      <w:numPr>
        <w:numId w:val="4"/>
      </w:numPr>
      <w:suppressAutoHyphens/>
      <w:autoSpaceDE/>
      <w:autoSpaceDN/>
      <w:spacing w:after="200" w:line="276" w:lineRule="auto"/>
      <w:jc w:val="center"/>
      <w:outlineLvl w:val="8"/>
    </w:pPr>
    <w:rPr>
      <w:rFonts w:ascii="Calibri" w:eastAsia="MS Mincho" w:hAnsi="Calibri" w:cs="Times New Roman"/>
      <w:snapToGrid w:val="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ageNumber">
    <w:name w:val="page number"/>
    <w:basedOn w:val="DefaultParagraphFont"/>
    <w:rsid w:val="00FE4EFB"/>
    <w:rPr>
      <w:rFonts w:ascii="Times New Roman" w:hAnsi="Times New Roman"/>
      <w:b/>
      <w:sz w:val="18"/>
    </w:rPr>
  </w:style>
  <w:style w:type="paragraph" w:customStyle="1" w:styleId="CH2">
    <w:name w:val="CH2"/>
    <w:basedOn w:val="Normal"/>
    <w:next w:val="Normalnumber"/>
    <w:link w:val="CH2Char"/>
    <w:rsid w:val="00FE4EFB"/>
    <w:pPr>
      <w:keepNext/>
      <w:keepLines/>
      <w:widowControl/>
      <w:tabs>
        <w:tab w:val="right" w:pos="851"/>
        <w:tab w:val="left" w:pos="1247"/>
        <w:tab w:val="left" w:pos="1814"/>
        <w:tab w:val="left" w:pos="2381"/>
        <w:tab w:val="left" w:pos="2948"/>
        <w:tab w:val="left" w:pos="3515"/>
        <w:tab w:val="left" w:pos="4082"/>
      </w:tabs>
      <w:suppressAutoHyphens/>
      <w:autoSpaceDE/>
      <w:autoSpaceDN/>
      <w:spacing w:before="80" w:after="120"/>
      <w:ind w:left="1247" w:right="284" w:hanging="1247"/>
    </w:pPr>
    <w:rPr>
      <w:rFonts w:ascii="Times New Roman" w:eastAsia="Times New Roman" w:hAnsi="Times New Roman" w:cs="Times New Roman"/>
      <w:b/>
      <w:sz w:val="24"/>
      <w:szCs w:val="24"/>
      <w:lang w:val="en-GB" w:bidi="ar-SA"/>
    </w:rPr>
  </w:style>
  <w:style w:type="paragraph" w:customStyle="1" w:styleId="Normal-pool">
    <w:name w:val="Normal-pool"/>
    <w:link w:val="Normal-poolChar"/>
    <w:qFormat/>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en-GB"/>
    </w:rPr>
  </w:style>
  <w:style w:type="character" w:styleId="FootnoteReference">
    <w:name w:val="footnote reference"/>
    <w:aliases w:val="16 Point,Superscript 6 Point,number,SUPERS,Footnote Reference Superscript"/>
    <w:basedOn w:val="DefaultParagraphFont"/>
    <w:qFormat/>
    <w:rsid w:val="00FE4EFB"/>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qFormat/>
    <w:rsid w:val="00FE4EFB"/>
    <w:pPr>
      <w:widowControl/>
      <w:tabs>
        <w:tab w:val="left" w:pos="1247"/>
        <w:tab w:val="left" w:pos="1814"/>
        <w:tab w:val="left" w:pos="2381"/>
        <w:tab w:val="left" w:pos="2948"/>
        <w:tab w:val="left" w:pos="3515"/>
        <w:tab w:val="left" w:pos="4082"/>
      </w:tabs>
      <w:autoSpaceDE/>
      <w:autoSpaceDN/>
      <w:spacing w:before="20" w:after="40"/>
      <w:ind w:left="1247"/>
    </w:pPr>
    <w:rPr>
      <w:rFonts w:ascii="Times New Roman" w:eastAsia="Times New Roman" w:hAnsi="Times New Roman" w:cs="Times New Roman"/>
      <w:sz w:val="18"/>
      <w:szCs w:val="20"/>
      <w:lang w:val="fr-FR" w:bidi="ar-SA"/>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FE4EFB"/>
    <w:rPr>
      <w:rFonts w:ascii="Times New Roman" w:eastAsia="Times New Roman" w:hAnsi="Times New Roman" w:cs="Times New Roman"/>
      <w:sz w:val="18"/>
      <w:szCs w:val="20"/>
      <w:lang w:val="fr-FR"/>
    </w:rPr>
  </w:style>
  <w:style w:type="character" w:customStyle="1" w:styleId="Normal-poolChar">
    <w:name w:val="Normal-pool Char"/>
    <w:link w:val="Normal-pool"/>
    <w:rsid w:val="00FE4EFB"/>
    <w:rPr>
      <w:rFonts w:ascii="Times New Roman" w:eastAsia="Times New Roman" w:hAnsi="Times New Roman" w:cs="Times New Roman"/>
      <w:sz w:val="20"/>
      <w:szCs w:val="20"/>
      <w:lang w:val="en-GB"/>
    </w:rPr>
  </w:style>
  <w:style w:type="paragraph" w:customStyle="1" w:styleId="AATitle">
    <w:name w:val="AA_Title"/>
    <w:basedOn w:val="Normal"/>
    <w:rsid w:val="00FE4EFB"/>
    <w:pPr>
      <w:keepNext/>
      <w:keepLines/>
      <w:widowControl/>
      <w:tabs>
        <w:tab w:val="left" w:pos="1247"/>
        <w:tab w:val="left" w:pos="1814"/>
        <w:tab w:val="left" w:pos="2381"/>
        <w:tab w:val="left" w:pos="2948"/>
        <w:tab w:val="left" w:pos="3515"/>
        <w:tab w:val="left" w:pos="4082"/>
      </w:tabs>
      <w:suppressAutoHyphens/>
      <w:autoSpaceDE/>
      <w:autoSpaceDN/>
      <w:ind w:right="5103"/>
    </w:pPr>
    <w:rPr>
      <w:rFonts w:ascii="Times New Roman" w:eastAsia="Times New Roman" w:hAnsi="Times New Roman" w:cs="Times New Roman"/>
      <w:b/>
      <w:sz w:val="20"/>
      <w:szCs w:val="20"/>
      <w:lang w:val="en-GB" w:bidi="ar-SA"/>
    </w:rPr>
  </w:style>
  <w:style w:type="paragraph" w:styleId="Footer">
    <w:name w:val="footer"/>
    <w:basedOn w:val="Normal"/>
    <w:link w:val="FooterChar"/>
    <w:semiHidden/>
    <w:rsid w:val="00FE4EFB"/>
    <w:pPr>
      <w:widowControl/>
      <w:tabs>
        <w:tab w:val="center" w:pos="4320"/>
        <w:tab w:val="right" w:pos="8640"/>
      </w:tabs>
      <w:autoSpaceDE/>
      <w:autoSpaceDN/>
      <w:spacing w:before="60" w:after="120" w:line="276" w:lineRule="auto"/>
    </w:pPr>
    <w:rPr>
      <w:rFonts w:ascii="Calibri" w:eastAsia="MS Mincho" w:hAnsi="Calibri" w:cs="Times New Roman"/>
      <w:sz w:val="18"/>
      <w:lang w:bidi="ar-SA"/>
    </w:rPr>
  </w:style>
  <w:style w:type="character" w:customStyle="1" w:styleId="FooterChar">
    <w:name w:val="Footer Char"/>
    <w:basedOn w:val="DefaultParagraphFont"/>
    <w:link w:val="Footer"/>
    <w:semiHidden/>
    <w:rsid w:val="00FE4EFB"/>
    <w:rPr>
      <w:rFonts w:ascii="Calibri" w:eastAsia="MS Mincho" w:hAnsi="Calibri" w:cs="Times New Roman"/>
      <w:sz w:val="18"/>
    </w:rPr>
  </w:style>
  <w:style w:type="paragraph" w:styleId="Header">
    <w:name w:val="header"/>
    <w:basedOn w:val="Normal"/>
    <w:link w:val="HeaderChar"/>
    <w:uiPriority w:val="99"/>
    <w:rsid w:val="00FE4EFB"/>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character" w:customStyle="1" w:styleId="HeaderChar">
    <w:name w:val="Header Char"/>
    <w:basedOn w:val="DefaultParagraphFont"/>
    <w:link w:val="Header"/>
    <w:uiPriority w:val="99"/>
    <w:rsid w:val="00FE4EFB"/>
    <w:rPr>
      <w:rFonts w:ascii="Calibri" w:eastAsia="MS Mincho" w:hAnsi="Calibri" w:cs="Times New Roman"/>
      <w:b/>
      <w:sz w:val="18"/>
    </w:rPr>
  </w:style>
  <w:style w:type="character" w:styleId="Hyperlink">
    <w:name w:val="Hyperlink"/>
    <w:basedOn w:val="DefaultParagraphFont"/>
    <w:semiHidden/>
    <w:rsid w:val="00FE4EFB"/>
    <w:rPr>
      <w:rFonts w:ascii="Times New Roman" w:hAnsi="Times New Roman"/>
      <w:color w:val="auto"/>
      <w:sz w:val="20"/>
      <w:szCs w:val="20"/>
      <w:u w:val="none"/>
      <w:lang w:val="fr-FR"/>
    </w:rPr>
  </w:style>
  <w:style w:type="numbering" w:customStyle="1" w:styleId="Normallist">
    <w:name w:val="Normal_list"/>
    <w:basedOn w:val="NoList"/>
    <w:rsid w:val="00FE4EFB"/>
    <w:pPr>
      <w:numPr>
        <w:numId w:val="1"/>
      </w:numPr>
    </w:pPr>
  </w:style>
  <w:style w:type="paragraph" w:customStyle="1" w:styleId="NormalNonumber">
    <w:name w:val="Normal_No_number"/>
    <w:basedOn w:val="Normal"/>
    <w:rsid w:val="00FE4EFB"/>
    <w:pPr>
      <w:widowControl/>
      <w:tabs>
        <w:tab w:val="left" w:pos="1247"/>
        <w:tab w:val="left" w:pos="1814"/>
        <w:tab w:val="left" w:pos="2381"/>
        <w:tab w:val="left" w:pos="2948"/>
        <w:tab w:val="left" w:pos="3515"/>
        <w:tab w:val="left" w:pos="4082"/>
      </w:tabs>
      <w:autoSpaceDE/>
      <w:autoSpaceDN/>
      <w:spacing w:after="120"/>
      <w:ind w:left="1247"/>
    </w:pPr>
    <w:rPr>
      <w:rFonts w:ascii="Times New Roman" w:eastAsia="Times New Roman" w:hAnsi="Times New Roman" w:cs="Times New Roman"/>
      <w:sz w:val="20"/>
      <w:szCs w:val="20"/>
      <w:lang w:val="en-GB" w:bidi="ar-SA"/>
    </w:rPr>
  </w:style>
  <w:style w:type="paragraph" w:customStyle="1" w:styleId="Normalnumber">
    <w:name w:val="Normal_number"/>
    <w:basedOn w:val="Normal"/>
    <w:link w:val="NormalnumberChar"/>
    <w:qFormat/>
    <w:rsid w:val="00FE4EFB"/>
    <w:pPr>
      <w:widowControl/>
      <w:numPr>
        <w:numId w:val="1"/>
      </w:numPr>
      <w:tabs>
        <w:tab w:val="left" w:pos="1247"/>
        <w:tab w:val="left" w:pos="1814"/>
        <w:tab w:val="left" w:pos="2381"/>
        <w:tab w:val="left" w:pos="2948"/>
        <w:tab w:val="left" w:pos="3515"/>
        <w:tab w:val="left" w:pos="4082"/>
      </w:tabs>
      <w:autoSpaceDE/>
      <w:autoSpaceDN/>
      <w:spacing w:after="120"/>
    </w:pPr>
    <w:rPr>
      <w:rFonts w:ascii="Times New Roman" w:eastAsia="Times New Roman" w:hAnsi="Times New Roman" w:cs="Times New Roman"/>
      <w:sz w:val="20"/>
      <w:szCs w:val="20"/>
      <w:lang w:val="en-GB" w:bidi="ar-SA"/>
    </w:rPr>
  </w:style>
  <w:style w:type="paragraph" w:customStyle="1" w:styleId="ZZAnxheader">
    <w:name w:val="ZZ_Anx_header"/>
    <w:basedOn w:val="Normal"/>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b/>
      <w:bCs/>
      <w:sz w:val="28"/>
      <w:lang w:val="en-GB" w:bidi="ar-SA"/>
    </w:rPr>
  </w:style>
  <w:style w:type="paragraph" w:customStyle="1" w:styleId="ZZAnxtitle">
    <w:name w:val="ZZ_Anx_title"/>
    <w:basedOn w:val="Normal"/>
    <w:rsid w:val="00FE4EFB"/>
    <w:pPr>
      <w:widowControl/>
      <w:tabs>
        <w:tab w:val="left" w:pos="1247"/>
        <w:tab w:val="left" w:pos="1814"/>
        <w:tab w:val="left" w:pos="2381"/>
        <w:tab w:val="left" w:pos="2948"/>
        <w:tab w:val="left" w:pos="3515"/>
        <w:tab w:val="left" w:pos="4082"/>
      </w:tabs>
      <w:autoSpaceDE/>
      <w:autoSpaceDN/>
      <w:spacing w:before="360" w:after="120"/>
      <w:ind w:left="1247"/>
    </w:pPr>
    <w:rPr>
      <w:rFonts w:ascii="Times New Roman" w:eastAsia="Times New Roman" w:hAnsi="Times New Roman" w:cs="Times New Roman"/>
      <w:b/>
      <w:bCs/>
      <w:sz w:val="28"/>
      <w:szCs w:val="26"/>
      <w:lang w:val="en-GB" w:bidi="ar-SA"/>
    </w:rPr>
  </w:style>
  <w:style w:type="character" w:customStyle="1" w:styleId="NormalnumberChar">
    <w:name w:val="Normal_number Char"/>
    <w:link w:val="Normalnumber"/>
    <w:locked/>
    <w:rsid w:val="00FE4EFB"/>
    <w:rPr>
      <w:rFonts w:ascii="Times New Roman" w:eastAsia="Times New Roman" w:hAnsi="Times New Roman" w:cs="Times New Roman"/>
      <w:sz w:val="20"/>
      <w:szCs w:val="20"/>
      <w:lang w:val="en-GB"/>
    </w:rPr>
  </w:style>
  <w:style w:type="character" w:customStyle="1" w:styleId="CH2Char">
    <w:name w:val="CH2 Char"/>
    <w:link w:val="CH2"/>
    <w:locked/>
    <w:rsid w:val="00FE4EFB"/>
    <w:rPr>
      <w:rFonts w:ascii="Times New Roman" w:eastAsia="Times New Roman" w:hAnsi="Times New Roman" w:cs="Times New Roman"/>
      <w:b/>
      <w:sz w:val="24"/>
      <w:szCs w:val="24"/>
      <w:lang w:val="en-GB"/>
    </w:rPr>
  </w:style>
  <w:style w:type="paragraph" w:styleId="Title">
    <w:name w:val="Title"/>
    <w:basedOn w:val="Normal"/>
    <w:next w:val="Normal"/>
    <w:link w:val="TitleChar"/>
    <w:qFormat/>
    <w:rsid w:val="00FE4EFB"/>
    <w:pPr>
      <w:keepNext/>
      <w:keepLines/>
      <w:widowControl/>
      <w:tabs>
        <w:tab w:val="left" w:pos="1247"/>
        <w:tab w:val="left" w:pos="1814"/>
        <w:tab w:val="left" w:pos="2381"/>
        <w:tab w:val="left" w:pos="2948"/>
        <w:tab w:val="left" w:pos="3515"/>
      </w:tabs>
      <w:suppressAutoHyphens/>
      <w:autoSpaceDE/>
      <w:autoSpaceDN/>
      <w:spacing w:before="320" w:after="240"/>
      <w:ind w:left="1247" w:right="567"/>
    </w:pPr>
    <w:rPr>
      <w:rFonts w:ascii="Times New Roman" w:eastAsia="Times New Roman" w:hAnsi="Times New Roman" w:cs="Times New Roman"/>
      <w:b/>
      <w:sz w:val="28"/>
      <w:szCs w:val="28"/>
      <w:lang w:bidi="ar-SA"/>
    </w:rPr>
  </w:style>
  <w:style w:type="character" w:customStyle="1" w:styleId="TitleChar">
    <w:name w:val="Title Char"/>
    <w:basedOn w:val="DefaultParagraphFont"/>
    <w:link w:val="Title"/>
    <w:rsid w:val="00FE4EFB"/>
    <w:rPr>
      <w:rFonts w:ascii="Times New Roman" w:eastAsia="Times New Roman" w:hAnsi="Times New Roman" w:cs="Times New Roman"/>
      <w:b/>
      <w:sz w:val="28"/>
      <w:szCs w:val="28"/>
    </w:rPr>
  </w:style>
  <w:style w:type="character" w:customStyle="1" w:styleId="Heading1Char">
    <w:name w:val="Heading 1 Char"/>
    <w:basedOn w:val="DefaultParagraphFont"/>
    <w:link w:val="Heading1"/>
    <w:rsid w:val="00ED37A6"/>
    <w:rPr>
      <w:rFonts w:ascii="Calibri" w:eastAsia="MS Mincho" w:hAnsi="Calibri" w:cs="Times New Roman"/>
      <w:b/>
      <w:sz w:val="28"/>
    </w:rPr>
  </w:style>
  <w:style w:type="character" w:customStyle="1" w:styleId="Heading2Char">
    <w:name w:val="Heading 2 Char"/>
    <w:basedOn w:val="DefaultParagraphFont"/>
    <w:link w:val="Heading2"/>
    <w:rsid w:val="00ED37A6"/>
    <w:rPr>
      <w:rFonts w:ascii="Calibri" w:eastAsia="MS Mincho" w:hAnsi="Calibri" w:cs="Times New Roman"/>
      <w:b/>
      <w:sz w:val="24"/>
      <w:szCs w:val="24"/>
    </w:rPr>
  </w:style>
  <w:style w:type="character" w:customStyle="1" w:styleId="Heading3Char">
    <w:name w:val="Heading 3 Char"/>
    <w:basedOn w:val="DefaultParagraphFont"/>
    <w:link w:val="Heading3"/>
    <w:rsid w:val="00ED37A6"/>
    <w:rPr>
      <w:rFonts w:ascii="Calibri" w:eastAsia="MS Mincho" w:hAnsi="Calibri" w:cs="Times New Roman"/>
      <w:b/>
    </w:rPr>
  </w:style>
  <w:style w:type="character" w:customStyle="1" w:styleId="Heading4Char">
    <w:name w:val="Heading 4 Char"/>
    <w:basedOn w:val="DefaultParagraphFont"/>
    <w:link w:val="Heading4"/>
    <w:rsid w:val="00ED37A6"/>
    <w:rPr>
      <w:rFonts w:ascii="Calibri" w:eastAsia="MS Mincho" w:hAnsi="Calibri" w:cs="Times New Roman"/>
      <w:b/>
    </w:rPr>
  </w:style>
  <w:style w:type="character" w:customStyle="1" w:styleId="Heading5Char">
    <w:name w:val="Heading 5 Char"/>
    <w:basedOn w:val="DefaultParagraphFont"/>
    <w:link w:val="Heading5"/>
    <w:rsid w:val="00ED37A6"/>
    <w:rPr>
      <w:rFonts w:ascii="Univers" w:eastAsia="MS Mincho" w:hAnsi="Univers" w:cs="Times New Roman"/>
      <w:b/>
      <w:sz w:val="24"/>
    </w:rPr>
  </w:style>
  <w:style w:type="character" w:customStyle="1" w:styleId="Heading6Char">
    <w:name w:val="Heading 6 Char"/>
    <w:basedOn w:val="DefaultParagraphFont"/>
    <w:link w:val="Heading6"/>
    <w:rsid w:val="00ED37A6"/>
    <w:rPr>
      <w:rFonts w:ascii="Calibri" w:eastAsia="MS Mincho" w:hAnsi="Calibri" w:cs="Times New Roman"/>
      <w:b/>
      <w:bCs/>
      <w:sz w:val="24"/>
    </w:rPr>
  </w:style>
  <w:style w:type="character" w:customStyle="1" w:styleId="Heading7Char">
    <w:name w:val="Heading 7 Char"/>
    <w:basedOn w:val="DefaultParagraphFont"/>
    <w:link w:val="Heading7"/>
    <w:rsid w:val="00ED37A6"/>
    <w:rPr>
      <w:rFonts w:ascii="Calibri" w:eastAsia="MS Mincho" w:hAnsi="Calibri" w:cs="Times New Roman"/>
      <w:snapToGrid w:val="0"/>
      <w:u w:val="single"/>
    </w:rPr>
  </w:style>
  <w:style w:type="character" w:customStyle="1" w:styleId="Heading8Char">
    <w:name w:val="Heading 8 Char"/>
    <w:basedOn w:val="DefaultParagraphFont"/>
    <w:link w:val="Heading8"/>
    <w:rsid w:val="00ED37A6"/>
    <w:rPr>
      <w:rFonts w:ascii="Calibri" w:eastAsia="MS Mincho" w:hAnsi="Calibri" w:cs="Times New Roman"/>
      <w:snapToGrid w:val="0"/>
      <w:u w:val="single"/>
    </w:rPr>
  </w:style>
  <w:style w:type="character" w:customStyle="1" w:styleId="Heading9Char">
    <w:name w:val="Heading 9 Char"/>
    <w:basedOn w:val="DefaultParagraphFont"/>
    <w:link w:val="Heading9"/>
    <w:rsid w:val="00ED37A6"/>
    <w:rPr>
      <w:rFonts w:ascii="Calibri" w:eastAsia="MS Mincho" w:hAnsi="Calibri" w:cs="Times New Roman"/>
      <w:snapToGrid w:val="0"/>
      <w:u w:val="single"/>
    </w:rPr>
  </w:style>
  <w:style w:type="table" w:customStyle="1" w:styleId="Tabledocright">
    <w:name w:val="Table_doc_right"/>
    <w:basedOn w:val="TableNormal"/>
    <w:rsid w:val="00ED37A6"/>
    <w:pPr>
      <w:widowControl/>
      <w:autoSpaceDE/>
      <w:autoSpaceDN/>
      <w:spacing w:before="40" w:after="40"/>
    </w:pPr>
    <w:rPr>
      <w:rFonts w:ascii="Times New Roman" w:eastAsia="Times New Roman" w:hAnsi="Times New Roman"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D37A6"/>
    <w:pPr>
      <w:widowControl/>
      <w:autoSpaceDE/>
      <w:autoSpaceDN/>
      <w:spacing w:after="200" w:line="276" w:lineRule="auto"/>
      <w:ind w:left="1000"/>
    </w:pPr>
    <w:rPr>
      <w:rFonts w:ascii="Calibri" w:eastAsia="MS Mincho" w:hAnsi="Calibri" w:cs="Times New Roman"/>
      <w:sz w:val="18"/>
      <w:szCs w:val="18"/>
      <w:lang w:bidi="ar-SA"/>
    </w:rPr>
  </w:style>
  <w:style w:type="paragraph" w:styleId="TOC7">
    <w:name w:val="toc 7"/>
    <w:basedOn w:val="Normal"/>
    <w:next w:val="Normal"/>
    <w:autoRedefine/>
    <w:semiHidden/>
    <w:rsid w:val="00ED37A6"/>
    <w:pPr>
      <w:widowControl/>
      <w:autoSpaceDE/>
      <w:autoSpaceDN/>
      <w:spacing w:after="200" w:line="276" w:lineRule="auto"/>
      <w:ind w:left="1200"/>
    </w:pPr>
    <w:rPr>
      <w:rFonts w:ascii="Calibri" w:eastAsia="MS Mincho" w:hAnsi="Calibri" w:cs="Times New Roman"/>
      <w:sz w:val="18"/>
      <w:szCs w:val="18"/>
      <w:lang w:bidi="ar-SA"/>
    </w:rPr>
  </w:style>
  <w:style w:type="paragraph" w:styleId="TOC8">
    <w:name w:val="toc 8"/>
    <w:basedOn w:val="Normal"/>
    <w:next w:val="Normal"/>
    <w:autoRedefine/>
    <w:semiHidden/>
    <w:rsid w:val="00ED37A6"/>
    <w:pPr>
      <w:widowControl/>
      <w:autoSpaceDE/>
      <w:autoSpaceDN/>
      <w:spacing w:after="200" w:line="276" w:lineRule="auto"/>
      <w:ind w:left="1400"/>
    </w:pPr>
    <w:rPr>
      <w:rFonts w:ascii="Calibri" w:eastAsia="MS Mincho" w:hAnsi="Calibri" w:cs="Times New Roman"/>
      <w:sz w:val="18"/>
      <w:szCs w:val="18"/>
      <w:lang w:bidi="ar-SA"/>
    </w:rPr>
  </w:style>
  <w:style w:type="paragraph" w:styleId="TOC9">
    <w:name w:val="toc 9"/>
    <w:basedOn w:val="Normal"/>
    <w:next w:val="Normal"/>
    <w:autoRedefine/>
    <w:semiHidden/>
    <w:rsid w:val="00ED37A6"/>
    <w:pPr>
      <w:widowControl/>
      <w:autoSpaceDE/>
      <w:autoSpaceDN/>
      <w:spacing w:after="200" w:line="276" w:lineRule="auto"/>
      <w:ind w:left="1600"/>
    </w:pPr>
    <w:rPr>
      <w:rFonts w:ascii="Calibri" w:eastAsia="MS Mincho" w:hAnsi="Calibri" w:cs="Times New Roman"/>
      <w:sz w:val="18"/>
      <w:szCs w:val="18"/>
      <w:lang w:bidi="ar-SA"/>
    </w:rPr>
  </w:style>
  <w:style w:type="paragraph" w:customStyle="1" w:styleId="Titlefigure">
    <w:name w:val="Title_figure"/>
    <w:basedOn w:val="Titletable"/>
    <w:next w:val="NormalNonumber"/>
    <w:rsid w:val="00ED37A6"/>
    <w:rPr>
      <w:bCs w:val="0"/>
    </w:rPr>
  </w:style>
  <w:style w:type="paragraph" w:styleId="TableofFigures">
    <w:name w:val="table of figures"/>
    <w:basedOn w:val="Normal"/>
    <w:next w:val="Normal"/>
    <w:autoRedefine/>
    <w:semiHidden/>
    <w:rsid w:val="00ED37A6"/>
    <w:pPr>
      <w:widowControl/>
      <w:autoSpaceDE/>
      <w:autoSpaceDN/>
      <w:spacing w:after="200" w:line="276" w:lineRule="auto"/>
      <w:ind w:left="1814" w:hanging="567"/>
    </w:pPr>
    <w:rPr>
      <w:rFonts w:ascii="Calibri" w:eastAsia="MS Mincho" w:hAnsi="Calibri" w:cs="Times New Roman"/>
      <w:lang w:bidi="ar-SA"/>
    </w:rPr>
  </w:style>
  <w:style w:type="paragraph" w:customStyle="1" w:styleId="CH1">
    <w:name w:val="CH1"/>
    <w:basedOn w:val="Normalpool"/>
    <w:next w:val="CH2"/>
    <w:qFormat/>
    <w:rsid w:val="00ED37A6"/>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ED37A6"/>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ED37A6"/>
    <w:pPr>
      <w:widowControl/>
      <w:autoSpaceDE/>
      <w:autoSpaceDN/>
    </w:pPr>
    <w:rPr>
      <w:rFonts w:ascii="Arial" w:eastAsia="Times New Roman" w:hAnsi="Arial" w:cs="Times New Roman"/>
      <w:sz w:val="16"/>
      <w:szCs w:val="20"/>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ED37A6"/>
    <w:pPr>
      <w:widowControl/>
      <w:tabs>
        <w:tab w:val="left" w:pos="4321"/>
        <w:tab w:val="right" w:pos="8641"/>
      </w:tabs>
      <w:autoSpaceDE/>
      <w:autoSpaceDN/>
      <w:spacing w:before="60" w:after="120" w:line="276" w:lineRule="auto"/>
    </w:pPr>
    <w:rPr>
      <w:rFonts w:ascii="Calibri" w:eastAsia="MS Mincho" w:hAnsi="Calibri" w:cs="Times New Roman"/>
      <w:b/>
      <w:sz w:val="18"/>
      <w:lang w:bidi="ar-SA"/>
    </w:rPr>
  </w:style>
  <w:style w:type="paragraph" w:customStyle="1" w:styleId="Headerpool">
    <w:name w:val="Header_pool"/>
    <w:basedOn w:val="Normal"/>
    <w:next w:val="Normal"/>
    <w:semiHidden/>
    <w:rsid w:val="00ED37A6"/>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paragraph" w:customStyle="1" w:styleId="Normalpool">
    <w:name w:val="Normal_pool"/>
    <w:semiHidden/>
    <w:rsid w:val="00ED37A6"/>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fr-FR"/>
    </w:rPr>
  </w:style>
  <w:style w:type="paragraph" w:customStyle="1" w:styleId="Footer-pool">
    <w:name w:val="Footer-pool"/>
    <w:basedOn w:val="Normal-pool"/>
    <w:next w:val="Normal-pool"/>
    <w:rsid w:val="00ED37A6"/>
    <w:pPr>
      <w:tabs>
        <w:tab w:val="left" w:pos="4321"/>
        <w:tab w:val="right" w:pos="8641"/>
      </w:tabs>
      <w:spacing w:before="60" w:after="120"/>
    </w:pPr>
    <w:rPr>
      <w:b/>
      <w:sz w:val="18"/>
    </w:rPr>
  </w:style>
  <w:style w:type="paragraph" w:customStyle="1" w:styleId="Header-pool">
    <w:name w:val="Header-pool"/>
    <w:basedOn w:val="Normal-pool"/>
    <w:next w:val="Normal-pool"/>
    <w:rsid w:val="00ED37A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semiHidden/>
    <w:rsid w:val="00ED37A6"/>
    <w:pPr>
      <w:widowControl/>
      <w:autoSpaceDE/>
      <w:autoSpaceDN/>
    </w:pPr>
    <w:rPr>
      <w:rFonts w:ascii="Times New Roman" w:eastAsia="Times New Roman" w:hAnsi="Times New Roman" w:cs="Times New Roman"/>
      <w:sz w:val="20"/>
      <w:szCs w:val="20"/>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2">
    <w:name w:val="AA_Title2"/>
    <w:basedOn w:val="AATitle"/>
    <w:rsid w:val="00ED37A6"/>
    <w:pPr>
      <w:tabs>
        <w:tab w:val="clear" w:pos="4082"/>
      </w:tabs>
      <w:spacing w:before="120" w:after="120"/>
      <w:ind w:right="4536"/>
    </w:pPr>
  </w:style>
  <w:style w:type="paragraph" w:customStyle="1" w:styleId="BBTitle">
    <w:name w:val="BB_Title"/>
    <w:basedOn w:val="Normalpool"/>
    <w:rsid w:val="00ED37A6"/>
    <w:pPr>
      <w:keepNext/>
      <w:keepLines/>
      <w:suppressAutoHyphens/>
      <w:spacing w:before="320" w:after="240"/>
      <w:ind w:left="1247" w:right="567"/>
    </w:pPr>
    <w:rPr>
      <w:b/>
      <w:sz w:val="28"/>
      <w:szCs w:val="28"/>
      <w:lang w:val="en-GB"/>
    </w:rPr>
  </w:style>
  <w:style w:type="paragraph" w:customStyle="1" w:styleId="Titletable">
    <w:name w:val="Title_table"/>
    <w:basedOn w:val="Normalpool"/>
    <w:rsid w:val="00ED37A6"/>
    <w:pPr>
      <w:keepNext/>
      <w:keepLines/>
      <w:suppressAutoHyphens/>
      <w:spacing w:after="60"/>
      <w:ind w:left="1247"/>
    </w:pPr>
    <w:rPr>
      <w:b/>
      <w:bCs/>
      <w:lang w:val="en-GB"/>
    </w:rPr>
  </w:style>
  <w:style w:type="paragraph" w:styleId="TOC1">
    <w:name w:val="toc 1"/>
    <w:basedOn w:val="Normalpool"/>
    <w:next w:val="Normalpool"/>
    <w:rsid w:val="00ED37A6"/>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D37A6"/>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D37A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D37A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ED37A6"/>
    <w:pPr>
      <w:widowControl/>
      <w:autoSpaceDE/>
      <w:autoSpaceDN/>
      <w:spacing w:after="200" w:line="276" w:lineRule="auto"/>
      <w:ind w:left="800"/>
    </w:pPr>
    <w:rPr>
      <w:rFonts w:ascii="Calibri" w:eastAsia="MS Mincho" w:hAnsi="Calibri" w:cs="Times New Roman"/>
      <w:sz w:val="18"/>
      <w:szCs w:val="18"/>
      <w:lang w:bidi="ar-SA"/>
    </w:rPr>
  </w:style>
  <w:style w:type="paragraph" w:styleId="BalloonText">
    <w:name w:val="Balloon Text"/>
    <w:basedOn w:val="Normal"/>
    <w:link w:val="BalloonTextChar"/>
    <w:semiHidden/>
    <w:unhideWhenUsed/>
    <w:rsid w:val="00ED37A6"/>
    <w:pPr>
      <w:widowControl/>
      <w:autoSpaceDE/>
      <w:autoSpaceDN/>
    </w:pPr>
    <w:rPr>
      <w:rFonts w:ascii="Segoe UI" w:eastAsia="MS Mincho" w:hAnsi="Segoe UI" w:cs="Segoe UI"/>
      <w:sz w:val="18"/>
      <w:szCs w:val="18"/>
      <w:lang w:bidi="ar-SA"/>
    </w:rPr>
  </w:style>
  <w:style w:type="character" w:customStyle="1" w:styleId="BalloonTextChar">
    <w:name w:val="Balloon Text Char"/>
    <w:basedOn w:val="DefaultParagraphFont"/>
    <w:link w:val="BalloonText"/>
    <w:semiHidden/>
    <w:rsid w:val="00ED37A6"/>
    <w:rPr>
      <w:rFonts w:ascii="Segoe UI" w:eastAsia="MS Mincho" w:hAnsi="Segoe UI" w:cs="Segoe UI"/>
      <w:sz w:val="18"/>
      <w:szCs w:val="18"/>
    </w:rPr>
  </w:style>
  <w:style w:type="character" w:styleId="CommentReference">
    <w:name w:val="annotation reference"/>
    <w:basedOn w:val="DefaultParagraphFont"/>
    <w:uiPriority w:val="99"/>
    <w:rsid w:val="00ED37A6"/>
    <w:rPr>
      <w:sz w:val="16"/>
      <w:szCs w:val="16"/>
    </w:rPr>
  </w:style>
  <w:style w:type="paragraph" w:styleId="CommentText">
    <w:name w:val="annotation text"/>
    <w:basedOn w:val="Normal"/>
    <w:link w:val="CommentTextChar"/>
    <w:rsid w:val="00ED37A6"/>
    <w:pPr>
      <w:widowControl/>
      <w:autoSpaceDE/>
      <w:autoSpaceDN/>
      <w:spacing w:after="200"/>
    </w:pPr>
    <w:rPr>
      <w:rFonts w:ascii="Calibri" w:eastAsia="MS Mincho" w:hAnsi="Calibri" w:cs="Times New Roman"/>
      <w:sz w:val="20"/>
      <w:szCs w:val="20"/>
      <w:lang w:bidi="ar-SA"/>
    </w:rPr>
  </w:style>
  <w:style w:type="character" w:customStyle="1" w:styleId="CommentTextChar">
    <w:name w:val="Comment Text Char"/>
    <w:basedOn w:val="DefaultParagraphFont"/>
    <w:link w:val="CommentText"/>
    <w:rsid w:val="00ED37A6"/>
    <w:rPr>
      <w:rFonts w:ascii="Calibri" w:eastAsia="MS Mincho" w:hAnsi="Calibri" w:cs="Times New Roman"/>
      <w:sz w:val="20"/>
      <w:szCs w:val="20"/>
    </w:rPr>
  </w:style>
  <w:style w:type="paragraph" w:styleId="CommentSubject">
    <w:name w:val="annotation subject"/>
    <w:basedOn w:val="CommentText"/>
    <w:next w:val="CommentText"/>
    <w:link w:val="CommentSubjectChar"/>
    <w:rsid w:val="00ED37A6"/>
    <w:rPr>
      <w:b/>
      <w:bCs/>
    </w:rPr>
  </w:style>
  <w:style w:type="character" w:customStyle="1" w:styleId="CommentSubjectChar">
    <w:name w:val="Comment Subject Char"/>
    <w:basedOn w:val="CommentTextChar"/>
    <w:link w:val="CommentSubject"/>
    <w:rsid w:val="00ED37A6"/>
    <w:rPr>
      <w:rFonts w:ascii="Calibri" w:eastAsia="MS Mincho" w:hAnsi="Calibri" w:cs="Times New Roman"/>
      <w:b/>
      <w:bCs/>
      <w:sz w:val="20"/>
      <w:szCs w:val="20"/>
    </w:rPr>
  </w:style>
  <w:style w:type="table" w:styleId="TableGrid">
    <w:name w:val="Table Grid"/>
    <w:basedOn w:val="TableNormal"/>
    <w:uiPriority w:val="59"/>
    <w:rsid w:val="00ED37A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37A6"/>
    <w:rPr>
      <w:color w:val="808080"/>
      <w:shd w:val="clear" w:color="auto" w:fill="E6E6E6"/>
    </w:rPr>
  </w:style>
  <w:style w:type="paragraph" w:customStyle="1" w:styleId="Default">
    <w:name w:val="Default"/>
    <w:rsid w:val="00ED37A6"/>
    <w:pPr>
      <w:widowControl/>
      <w:adjustRightInd w:val="0"/>
    </w:pPr>
    <w:rPr>
      <w:rFonts w:ascii="Times New Roman" w:eastAsia="Times New Roman" w:hAnsi="Times New Roman" w:cs="Times New Roman"/>
      <w:color w:val="000000"/>
      <w:sz w:val="24"/>
      <w:szCs w:val="24"/>
    </w:rPr>
  </w:style>
  <w:style w:type="numbering" w:customStyle="1" w:styleId="Normallist1">
    <w:name w:val="Normal_list1"/>
    <w:rsid w:val="00ED37A6"/>
  </w:style>
  <w:style w:type="character" w:styleId="LineNumber">
    <w:name w:val="line number"/>
    <w:basedOn w:val="DefaultParagraphFont"/>
    <w:rsid w:val="00ED37A6"/>
  </w:style>
  <w:style w:type="numbering" w:customStyle="1" w:styleId="Normallist2">
    <w:name w:val="Normal_list2"/>
    <w:rsid w:val="00ED37A6"/>
    <w:pPr>
      <w:numPr>
        <w:numId w:val="3"/>
      </w:numPr>
    </w:pPr>
  </w:style>
  <w:style w:type="character" w:customStyle="1" w:styleId="UnresolvedMention2">
    <w:name w:val="Unresolved Mention2"/>
    <w:basedOn w:val="DefaultParagraphFont"/>
    <w:uiPriority w:val="99"/>
    <w:semiHidden/>
    <w:unhideWhenUsed/>
    <w:rsid w:val="00ED37A6"/>
    <w:rPr>
      <w:color w:val="808080"/>
      <w:shd w:val="clear" w:color="auto" w:fill="E6E6E6"/>
    </w:rPr>
  </w:style>
  <w:style w:type="paragraph" w:styleId="Revision">
    <w:name w:val="Revision"/>
    <w:hidden/>
    <w:uiPriority w:val="99"/>
    <w:semiHidden/>
    <w:rsid w:val="00800A0B"/>
    <w:pPr>
      <w:widowControl/>
      <w:autoSpaceDE/>
      <w:autoSpaceDN/>
    </w:pPr>
    <w:rPr>
      <w:rFonts w:ascii="Arial" w:eastAsia="Arial" w:hAnsi="Arial" w:cs="Arial"/>
      <w:lang w:bidi="en-US"/>
    </w:rPr>
  </w:style>
  <w:style w:type="paragraph" w:customStyle="1" w:styleId="SingleTxt">
    <w:name w:val="__Single Txt"/>
    <w:basedOn w:val="Normal"/>
    <w:rsid w:val="006F5929"/>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styleId="NormalWeb">
    <w:name w:val="Normal (Web)"/>
    <w:basedOn w:val="Normal"/>
    <w:uiPriority w:val="99"/>
    <w:semiHidden/>
    <w:unhideWhenUsed/>
    <w:rsid w:val="00750F10"/>
    <w:pPr>
      <w:widowControl/>
      <w:autoSpaceDE/>
      <w:autoSpaceDN/>
      <w:spacing w:before="100" w:beforeAutospacing="1" w:after="100" w:afterAutospacing="1"/>
    </w:pPr>
    <w:rPr>
      <w:rFonts w:ascii="Times New Roman" w:eastAsiaTheme="minorEastAsia"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99208">
      <w:bodyDiv w:val="1"/>
      <w:marLeft w:val="0"/>
      <w:marRight w:val="0"/>
      <w:marTop w:val="0"/>
      <w:marBottom w:val="0"/>
      <w:divBdr>
        <w:top w:val="none" w:sz="0" w:space="0" w:color="auto"/>
        <w:left w:val="none" w:sz="0" w:space="0" w:color="auto"/>
        <w:bottom w:val="none" w:sz="0" w:space="0" w:color="auto"/>
        <w:right w:val="none" w:sz="0" w:space="0" w:color="auto"/>
      </w:divBdr>
    </w:div>
    <w:div w:id="174981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pbes.net/requests-received-ipbes-work-programme" TargetMode="External"/><Relationship Id="rId1" Type="http://schemas.openxmlformats.org/officeDocument/2006/relationships/hyperlink" Target="https://www.ipbes.net/no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8D90-C43F-4615-9B70-A7FF6031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AEA5B-F88B-4981-AAF1-49844FEC298E}">
  <ds:schemaRefs>
    <ds:schemaRef ds:uri="http://schemas.microsoft.com/sharepoint/v3/contenttype/forms"/>
  </ds:schemaRefs>
</ds:datastoreItem>
</file>

<file path=customXml/itemProps3.xml><?xml version="1.0" encoding="utf-8"?>
<ds:datastoreItem xmlns:ds="http://schemas.openxmlformats.org/officeDocument/2006/customXml" ds:itemID="{4CC95B3B-15C2-4D4E-83BD-F8AB244BB6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982E3-0FD7-4DA4-A8CB-EEB1E53C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10675</Words>
  <Characters>60851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Mwaura ( IPBES Secretariat )</dc:creator>
  <cp:lastModifiedBy>Simone Schiele</cp:lastModifiedBy>
  <cp:revision>2</cp:revision>
  <dcterms:created xsi:type="dcterms:W3CDTF">2019-04-01T14:10:00Z</dcterms:created>
  <dcterms:modified xsi:type="dcterms:W3CDTF">2019-04-01T14:10:00Z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Adobe InDesign CC 14.0 (Windows)</vt:lpwstr>
  </property>
  <property fmtid="{D5CDD505-2E9C-101B-9397-08002B2CF9AE}" pid="4" name="LastSaved">
    <vt:filetime>2019-02-06T00:00:00Z</vt:filetime>
  </property>
  <property fmtid="{D5CDD505-2E9C-101B-9397-08002B2CF9AE}" pid="5" name="ContentTypeId">
    <vt:lpwstr>0x010100A93145753B523F4A8341B4F287D94C5D</vt:lpwstr>
  </property>
</Properties>
</file>