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1" w:type="pct"/>
        <w:jc w:val="right"/>
        <w:tblLayout w:type="fixed"/>
        <w:tblLook w:val="0000" w:firstRow="0" w:lastRow="0" w:firstColumn="0" w:lastColumn="0" w:noHBand="0" w:noVBand="0"/>
      </w:tblPr>
      <w:tblGrid>
        <w:gridCol w:w="1419"/>
        <w:gridCol w:w="567"/>
        <w:gridCol w:w="426"/>
        <w:gridCol w:w="850"/>
        <w:gridCol w:w="851"/>
        <w:gridCol w:w="3260"/>
        <w:gridCol w:w="709"/>
        <w:gridCol w:w="1807"/>
      </w:tblGrid>
      <w:tr w:rsidR="00F507CA" w:rsidRPr="0065797E" w14:paraId="7976CF9B" w14:textId="77777777" w:rsidTr="00C762AD">
        <w:trPr>
          <w:cantSplit/>
          <w:trHeight w:val="1247"/>
          <w:jc w:val="right"/>
        </w:trPr>
        <w:tc>
          <w:tcPr>
            <w:tcW w:w="1419" w:type="dxa"/>
          </w:tcPr>
          <w:p w14:paraId="2A5A67C1" w14:textId="77777777" w:rsidR="00F507CA" w:rsidRPr="0065797E" w:rsidRDefault="00F507CA" w:rsidP="00C762AD">
            <w:pPr>
              <w:keepNext/>
              <w:tabs>
                <w:tab w:val="left" w:pos="1560"/>
              </w:tabs>
              <w:spacing w:before="40"/>
              <w:ind w:left="-113" w:right="-113"/>
              <w:outlineLvl w:val="1"/>
              <w:rPr>
                <w:sz w:val="27"/>
                <w:szCs w:val="27"/>
                <w:lang w:val="es-ES_tradnl"/>
              </w:rPr>
            </w:pPr>
            <w:bookmarkStart w:id="0" w:name="_GoBack"/>
            <w:bookmarkEnd w:id="0"/>
            <w:r w:rsidRPr="0065797E">
              <w:rPr>
                <w:rFonts w:ascii="Arial" w:hAnsi="Arial" w:cs="Arial"/>
                <w:b/>
                <w:sz w:val="27"/>
                <w:szCs w:val="27"/>
                <w:lang w:val="es-ES_tradnl"/>
              </w:rPr>
              <w:t>NACIONESUNIDAS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694B30BA" w14:textId="77777777" w:rsidR="00F507CA" w:rsidRPr="0065797E" w:rsidRDefault="00F507CA" w:rsidP="00C762AD">
            <w:pPr>
              <w:ind w:left="-57"/>
              <w:jc w:val="center"/>
              <w:rPr>
                <w:lang w:val="es-ES_tradnl"/>
              </w:rPr>
            </w:pPr>
            <w:r w:rsidRPr="0065797E">
              <w:rPr>
                <w:noProof/>
                <w:lang w:val="es-ES" w:eastAsia="es-ES"/>
              </w:rPr>
              <w:drawing>
                <wp:inline distT="0" distB="0" distL="0" distR="0" wp14:anchorId="21B80D91" wp14:editId="2CED3C0F">
                  <wp:extent cx="553297" cy="552450"/>
                  <wp:effectExtent l="0" t="0" r="5715" b="6350"/>
                  <wp:docPr id="8" name="Picture 8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97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049932B4" w14:textId="77777777" w:rsidR="00F507CA" w:rsidRPr="0065797E" w:rsidRDefault="00F507CA" w:rsidP="00C762AD">
            <w:pPr>
              <w:tabs>
                <w:tab w:val="left" w:pos="2450"/>
              </w:tabs>
              <w:ind w:left="-170" w:right="-170"/>
              <w:jc w:val="center"/>
              <w:rPr>
                <w:lang w:val="es-ES_tradnl"/>
              </w:rPr>
            </w:pPr>
            <w:r w:rsidRPr="000C74B3">
              <w:rPr>
                <w:lang w:val="es-ES"/>
              </w:rPr>
              <w:object w:dxaOrig="12002" w:dyaOrig="8999" w14:anchorId="7601DE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4.25pt" o:ole="">
                  <v:imagedata r:id="rId9" o:title="" croptop="5897f" cropbottom="39980f" cropleft="24092f" cropright="26812f"/>
                </v:shape>
                <o:OLEObject Type="Embed" ProgID="PBrush" ShapeID="_x0000_i1025" DrawAspect="Content" ObjectID="_1574576981" r:id="rId10"/>
              </w:objec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043AE2C9" w14:textId="77777777" w:rsidR="00F507CA" w:rsidRPr="0065797E" w:rsidRDefault="00F507CA" w:rsidP="00C762AD">
            <w:pPr>
              <w:ind w:left="-142"/>
              <w:jc w:val="center"/>
              <w:rPr>
                <w:lang w:val="es-ES_tradnl"/>
              </w:rPr>
            </w:pPr>
            <w:r w:rsidRPr="0065797E">
              <w:rPr>
                <w:noProof/>
                <w:lang w:val="es-ES" w:eastAsia="es-ES"/>
              </w:rPr>
              <w:drawing>
                <wp:inline distT="0" distB="0" distL="0" distR="0" wp14:anchorId="2425D0C3" wp14:editId="59C67CFD">
                  <wp:extent cx="583987" cy="453313"/>
                  <wp:effectExtent l="0" t="0" r="6985" b="4445"/>
                  <wp:docPr id="12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77" cy="45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621ADFC1" w14:textId="77777777" w:rsidR="00F507CA" w:rsidRPr="0065797E" w:rsidRDefault="00F507CA" w:rsidP="00C762AD">
            <w:pPr>
              <w:tabs>
                <w:tab w:val="left" w:pos="2450"/>
              </w:tabs>
              <w:ind w:left="-57" w:right="-142"/>
              <w:rPr>
                <w:lang w:val="es-ES_tradnl"/>
              </w:rPr>
            </w:pPr>
            <w:r>
              <w:rPr>
                <w:lang w:val="en-GB"/>
              </w:rPr>
              <w:object w:dxaOrig="3720" w:dyaOrig="810" w14:anchorId="40C395E6">
                <v:shape id="_x0000_i1026" type="#_x0000_t75" style="width:156.75pt;height:30pt" o:ole="">
                  <v:imagedata r:id="rId12" o:title=""/>
                </v:shape>
                <o:OLEObject Type="Embed" ProgID="PBrush" ShapeID="_x0000_i1026" DrawAspect="Content" ObjectID="_1574576982" r:id="rId13"/>
              </w:objec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C06EBCB" w14:textId="77777777" w:rsidR="00F507CA" w:rsidRPr="0065797E" w:rsidRDefault="00F507CA" w:rsidP="00C762AD">
            <w:pPr>
              <w:ind w:left="-154" w:right="-142"/>
              <w:jc w:val="center"/>
              <w:rPr>
                <w:lang w:val="es-ES_tradn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EB5DFEF" wp14:editId="125CAE7E">
                  <wp:extent cx="315046" cy="63009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7" cy="63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14:paraId="7090AE2C" w14:textId="77777777" w:rsidR="00F507CA" w:rsidRPr="0065797E" w:rsidRDefault="00F507CA" w:rsidP="00C762AD">
            <w:pPr>
              <w:keepNext/>
              <w:spacing w:before="40"/>
              <w:ind w:left="-151"/>
              <w:jc w:val="right"/>
              <w:outlineLvl w:val="1"/>
              <w:rPr>
                <w:rFonts w:ascii="Arial" w:hAnsi="Arial"/>
                <w:b/>
                <w:sz w:val="64"/>
                <w:szCs w:val="24"/>
                <w:lang w:val="es-ES_tradnl"/>
              </w:rPr>
            </w:pPr>
            <w:r w:rsidRPr="0065797E">
              <w:rPr>
                <w:rFonts w:ascii="Arial" w:hAnsi="Arial" w:cs="Arial"/>
                <w:b/>
                <w:sz w:val="64"/>
                <w:szCs w:val="64"/>
                <w:lang w:val="es-ES_tradnl"/>
              </w:rPr>
              <w:t>BES</w:t>
            </w:r>
          </w:p>
        </w:tc>
      </w:tr>
      <w:tr w:rsidR="00F507CA" w:rsidRPr="0065797E" w14:paraId="617E59C9" w14:textId="77777777" w:rsidTr="00C762AD">
        <w:trPr>
          <w:cantSplit/>
          <w:trHeight w:val="282"/>
          <w:jc w:val="right"/>
        </w:trPr>
        <w:tc>
          <w:tcPr>
            <w:tcW w:w="1419" w:type="dxa"/>
            <w:tcBorders>
              <w:bottom w:val="single" w:sz="2" w:space="0" w:color="auto"/>
            </w:tcBorders>
          </w:tcPr>
          <w:p w14:paraId="5E0776A7" w14:textId="77777777" w:rsidR="00F507CA" w:rsidRPr="0065797E" w:rsidRDefault="00F507CA" w:rsidP="00C762AD">
            <w:pPr>
              <w:rPr>
                <w:lang w:val="es-ES_tradnl"/>
              </w:rPr>
            </w:pPr>
          </w:p>
        </w:tc>
        <w:tc>
          <w:tcPr>
            <w:tcW w:w="5954" w:type="dxa"/>
            <w:gridSpan w:val="5"/>
            <w:tcBorders>
              <w:bottom w:val="single" w:sz="2" w:space="0" w:color="auto"/>
            </w:tcBorders>
          </w:tcPr>
          <w:p w14:paraId="5F5FBC8F" w14:textId="77777777" w:rsidR="00F507CA" w:rsidRPr="0065797E" w:rsidRDefault="00F507CA" w:rsidP="00C762AD">
            <w:pPr>
              <w:rPr>
                <w:rFonts w:ascii="Univers" w:hAnsi="Univers"/>
                <w:b/>
                <w:sz w:val="24"/>
                <w:lang w:val="es-ES_tradnl"/>
              </w:rPr>
            </w:pPr>
          </w:p>
        </w:tc>
        <w:tc>
          <w:tcPr>
            <w:tcW w:w="2516" w:type="dxa"/>
            <w:gridSpan w:val="2"/>
            <w:tcBorders>
              <w:bottom w:val="single" w:sz="2" w:space="0" w:color="auto"/>
            </w:tcBorders>
          </w:tcPr>
          <w:p w14:paraId="76D19642" w14:textId="75351384" w:rsidR="00F507CA" w:rsidRPr="0065797E" w:rsidRDefault="00F507CA" w:rsidP="00250887">
            <w:pPr>
              <w:rPr>
                <w:b/>
                <w:sz w:val="24"/>
                <w:szCs w:val="24"/>
                <w:lang w:val="es-ES_tradnl"/>
              </w:rPr>
            </w:pPr>
            <w:r w:rsidRPr="00A3715C">
              <w:rPr>
                <w:b/>
                <w:sz w:val="24"/>
                <w:szCs w:val="24"/>
                <w:lang w:val="es-ES_tradnl"/>
              </w:rPr>
              <w:t>IPBES</w:t>
            </w:r>
            <w:r>
              <w:rPr>
                <w:lang w:val="es-ES_tradnl"/>
              </w:rPr>
              <w:t>/</w:t>
            </w:r>
            <w:r w:rsidR="00250887">
              <w:rPr>
                <w:lang w:val="es-ES_tradnl"/>
              </w:rPr>
              <w:t>6</w:t>
            </w:r>
            <w:r>
              <w:rPr>
                <w:lang w:val="es-ES_tradnl"/>
              </w:rPr>
              <w:t>/</w:t>
            </w:r>
            <w:r w:rsidR="00250887" w:rsidRPr="00EA5E72">
              <w:rPr>
                <w:lang w:val="en-GB"/>
              </w:rPr>
              <w:t>1</w:t>
            </w:r>
            <w:r w:rsidR="00250887" w:rsidRPr="00813B3E">
              <w:rPr>
                <w:rStyle w:val="FootnoteReference"/>
                <w:szCs w:val="20"/>
                <w:vertAlign w:val="baseline"/>
                <w:lang w:val="en-GB"/>
              </w:rPr>
              <w:footnoteReference w:customMarkFollows="1" w:id="1"/>
              <w:t>*</w:t>
            </w:r>
          </w:p>
        </w:tc>
      </w:tr>
      <w:tr w:rsidR="00F507CA" w:rsidRPr="0065797E" w14:paraId="7A283057" w14:textId="77777777" w:rsidTr="00C762AD">
        <w:trPr>
          <w:cantSplit/>
          <w:trHeight w:val="1433"/>
          <w:jc w:val="right"/>
        </w:trPr>
        <w:tc>
          <w:tcPr>
            <w:tcW w:w="198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47475EF1" w14:textId="77777777" w:rsidR="00F507CA" w:rsidRPr="0065797E" w:rsidRDefault="00F507CA" w:rsidP="00C762AD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089EC303" wp14:editId="4DABF626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4"/>
            <w:tcBorders>
              <w:top w:val="single" w:sz="2" w:space="0" w:color="auto"/>
              <w:bottom w:val="single" w:sz="24" w:space="0" w:color="auto"/>
            </w:tcBorders>
          </w:tcPr>
          <w:p w14:paraId="1812251C" w14:textId="77777777" w:rsidR="00F507CA" w:rsidRPr="0065797E" w:rsidRDefault="00F507CA" w:rsidP="00C762AD">
            <w:pPr>
              <w:spacing w:before="360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65797E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Plataforma Intergubernamental Científico</w:t>
            </w:r>
            <w:r w:rsidRPr="0065797E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noBreakHyphen/>
              <w:t>normativa sobre Diversidad Biológica y Servicios de los Ecosistemas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0B2669AF" w14:textId="77777777" w:rsidR="00F507CA" w:rsidRPr="0065797E" w:rsidRDefault="00F507CA" w:rsidP="00C762AD">
            <w:pPr>
              <w:spacing w:before="120"/>
              <w:rPr>
                <w:lang w:val="es-ES_tradnl"/>
              </w:rPr>
            </w:pPr>
            <w:proofErr w:type="spellStart"/>
            <w:r w:rsidRPr="0065797E">
              <w:rPr>
                <w:lang w:val="es-ES_tradnl"/>
              </w:rPr>
              <w:t>Distr</w:t>
            </w:r>
            <w:proofErr w:type="spellEnd"/>
            <w:r w:rsidRPr="0065797E">
              <w:rPr>
                <w:lang w:val="es-ES_tradnl"/>
              </w:rPr>
              <w:t>. general</w:t>
            </w:r>
          </w:p>
          <w:p w14:paraId="5BB10F20" w14:textId="6689DBA1" w:rsidR="00F507CA" w:rsidRPr="0065797E" w:rsidRDefault="00250887" w:rsidP="00C762AD">
            <w:pPr>
              <w:widowControl w:val="0"/>
              <w:tabs>
                <w:tab w:val="left" w:pos="6480"/>
                <w:tab w:val="left" w:pos="7200"/>
              </w:tabs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0836F6">
              <w:rPr>
                <w:lang w:val="es-ES_tradnl"/>
              </w:rPr>
              <w:t>1</w:t>
            </w:r>
            <w:r w:rsidR="00F507CA">
              <w:rPr>
                <w:lang w:val="es-ES_tradnl"/>
              </w:rPr>
              <w:t xml:space="preserve"> </w:t>
            </w:r>
            <w:r w:rsidR="00F507CA" w:rsidRPr="0065797E">
              <w:rPr>
                <w:lang w:val="es-ES_tradnl"/>
              </w:rPr>
              <w:t xml:space="preserve">de </w:t>
            </w:r>
            <w:r>
              <w:rPr>
                <w:lang w:val="es-ES_tradnl"/>
              </w:rPr>
              <w:t xml:space="preserve">agosto </w:t>
            </w:r>
            <w:r w:rsidR="00F507CA" w:rsidRPr="0065797E">
              <w:rPr>
                <w:lang w:val="es-ES_tradnl"/>
              </w:rPr>
              <w:t>de 201</w:t>
            </w:r>
            <w:r>
              <w:rPr>
                <w:lang w:val="es-ES_tradnl"/>
              </w:rPr>
              <w:t>7</w:t>
            </w:r>
          </w:p>
          <w:p w14:paraId="329E3370" w14:textId="77777777" w:rsidR="00F507CA" w:rsidRPr="0065797E" w:rsidRDefault="00F507CA" w:rsidP="00C762AD">
            <w:pPr>
              <w:spacing w:before="120" w:after="120"/>
              <w:rPr>
                <w:lang w:val="es-ES_tradnl"/>
              </w:rPr>
            </w:pPr>
            <w:r w:rsidRPr="0065797E">
              <w:rPr>
                <w:lang w:val="es-ES_tradnl"/>
              </w:rPr>
              <w:t>Español</w:t>
            </w:r>
            <w:r w:rsidRPr="0065797E">
              <w:rPr>
                <w:lang w:val="es-ES_tradnl"/>
              </w:rPr>
              <w:br/>
              <w:t>Original: inglés</w:t>
            </w:r>
          </w:p>
        </w:tc>
      </w:tr>
    </w:tbl>
    <w:p w14:paraId="72D385F2" w14:textId="77777777" w:rsidR="00F507CA" w:rsidRPr="0065797E" w:rsidRDefault="00F507CA" w:rsidP="00F507CA">
      <w:pPr>
        <w:suppressAutoHyphens/>
        <w:ind w:left="-180" w:right="3402"/>
        <w:rPr>
          <w:b/>
          <w:sz w:val="18"/>
          <w:lang w:val="es-ES_tradnl"/>
        </w:rPr>
      </w:pPr>
      <w:r w:rsidRPr="0065797E">
        <w:rPr>
          <w:b/>
          <w:lang w:val="es-ES_tradnl"/>
        </w:rPr>
        <w:t>Plenario de la Plataforma Intergubernamental Científico-normativa</w:t>
      </w:r>
    </w:p>
    <w:p w14:paraId="37C676FF" w14:textId="77777777" w:rsidR="00F507CA" w:rsidRPr="0065797E" w:rsidRDefault="00F507CA" w:rsidP="00F507CA">
      <w:pPr>
        <w:suppressAutoHyphens/>
        <w:ind w:left="-180" w:right="3402"/>
        <w:rPr>
          <w:b/>
          <w:sz w:val="18"/>
          <w:lang w:val="es-ES_tradnl"/>
        </w:rPr>
      </w:pPr>
      <w:r w:rsidRPr="0065797E">
        <w:rPr>
          <w:b/>
          <w:lang w:val="es-ES_tradnl"/>
        </w:rPr>
        <w:t>sobre Diversidad Biológica y Servicios de los Ecosistemas</w:t>
      </w:r>
    </w:p>
    <w:p w14:paraId="5270BE44" w14:textId="77777777" w:rsidR="00250887" w:rsidRPr="005336BE" w:rsidRDefault="00250887" w:rsidP="00250887">
      <w:pPr>
        <w:suppressAutoHyphens/>
        <w:ind w:left="-180" w:right="3402"/>
        <w:rPr>
          <w:b/>
          <w:lang w:val="es-ES"/>
        </w:rPr>
      </w:pPr>
      <w:r w:rsidRPr="005336BE">
        <w:rPr>
          <w:b/>
          <w:lang w:val="es-ES"/>
        </w:rPr>
        <w:t>Sexto período de sesiones</w:t>
      </w:r>
    </w:p>
    <w:p w14:paraId="4A4007C6" w14:textId="77777777" w:rsidR="00250887" w:rsidRPr="007949A1" w:rsidRDefault="00250887" w:rsidP="00250887">
      <w:pPr>
        <w:suppressAutoHyphens/>
        <w:ind w:left="-180" w:right="3402"/>
        <w:rPr>
          <w:bCs/>
          <w:lang w:val="es-ES"/>
        </w:rPr>
      </w:pPr>
      <w:r>
        <w:rPr>
          <w:lang w:val="es-ES"/>
        </w:rPr>
        <w:t>Medellín (Colombia), 18 a 24 de marzo de 2018</w:t>
      </w:r>
    </w:p>
    <w:p w14:paraId="1577254D" w14:textId="77777777" w:rsidR="00250887" w:rsidRDefault="00250887" w:rsidP="00250887">
      <w:pPr>
        <w:pStyle w:val="BBTitle"/>
      </w:pPr>
      <w:r>
        <w:rPr>
          <w:lang w:val="es-ES"/>
        </w:rPr>
        <w:t>Programa provisional</w:t>
      </w:r>
    </w:p>
    <w:p w14:paraId="16DEC3CE" w14:textId="77777777" w:rsidR="00250887" w:rsidRPr="007949A1" w:rsidRDefault="00250887" w:rsidP="00250887">
      <w:pPr>
        <w:pStyle w:val="Normalnumber"/>
        <w:numPr>
          <w:ilvl w:val="0"/>
          <w:numId w:val="5"/>
        </w:numPr>
        <w:tabs>
          <w:tab w:val="clear" w:pos="1134"/>
        </w:tabs>
        <w:ind w:left="1871" w:hanging="624"/>
        <w:rPr>
          <w:lang w:val="es-ES"/>
        </w:rPr>
      </w:pPr>
      <w:r>
        <w:rPr>
          <w:lang w:val="es-ES"/>
        </w:rPr>
        <w:t>Apertura del período de sesiones.</w:t>
      </w:r>
    </w:p>
    <w:p w14:paraId="7B0A7E97" w14:textId="77777777" w:rsidR="00250887" w:rsidRDefault="00250887" w:rsidP="00250887">
      <w:pPr>
        <w:pStyle w:val="Normalnumber"/>
        <w:numPr>
          <w:ilvl w:val="0"/>
          <w:numId w:val="5"/>
        </w:numPr>
        <w:tabs>
          <w:tab w:val="clear" w:pos="1134"/>
        </w:tabs>
      </w:pPr>
      <w:r>
        <w:rPr>
          <w:lang w:val="es-ES"/>
        </w:rPr>
        <w:t>Cuestiones de organización:</w:t>
      </w:r>
    </w:p>
    <w:p w14:paraId="5CA74F01" w14:textId="77777777" w:rsidR="00250887" w:rsidRPr="007949A1" w:rsidRDefault="00250887" w:rsidP="00250887">
      <w:pPr>
        <w:pStyle w:val="Normalnumber"/>
        <w:numPr>
          <w:ilvl w:val="1"/>
          <w:numId w:val="6"/>
        </w:numPr>
        <w:rPr>
          <w:lang w:val="es-ES"/>
        </w:rPr>
      </w:pPr>
      <w:r>
        <w:rPr>
          <w:lang w:val="es-ES"/>
        </w:rPr>
        <w:t>Aprobación del programa y organización de los trabajos;</w:t>
      </w:r>
    </w:p>
    <w:p w14:paraId="198EC5CA" w14:textId="77777777" w:rsidR="00250887" w:rsidRPr="007949A1" w:rsidRDefault="00250887" w:rsidP="00250887">
      <w:pPr>
        <w:pStyle w:val="Normalnumber"/>
        <w:numPr>
          <w:ilvl w:val="1"/>
          <w:numId w:val="6"/>
        </w:numPr>
        <w:rPr>
          <w:lang w:val="es-ES"/>
        </w:rPr>
      </w:pPr>
      <w:r>
        <w:rPr>
          <w:lang w:val="es-ES"/>
        </w:rPr>
        <w:t>Estado de la composición de la Plataforma;</w:t>
      </w:r>
    </w:p>
    <w:p w14:paraId="1546837E" w14:textId="77777777" w:rsidR="00250887" w:rsidRPr="007949A1" w:rsidRDefault="00250887" w:rsidP="00250887">
      <w:pPr>
        <w:pStyle w:val="Normalnumber"/>
        <w:numPr>
          <w:ilvl w:val="1"/>
          <w:numId w:val="6"/>
        </w:numPr>
        <w:rPr>
          <w:lang w:val="es-ES"/>
        </w:rPr>
      </w:pPr>
      <w:r>
        <w:rPr>
          <w:lang w:val="es-ES"/>
        </w:rPr>
        <w:t>Elección de miembros del Grupo Multidisciplinario de Expertos.</w:t>
      </w:r>
    </w:p>
    <w:p w14:paraId="4D2F3996" w14:textId="77777777" w:rsidR="00250887" w:rsidRPr="007949A1" w:rsidRDefault="00250887" w:rsidP="00250887">
      <w:pPr>
        <w:pStyle w:val="Normalnumber"/>
        <w:numPr>
          <w:ilvl w:val="0"/>
          <w:numId w:val="5"/>
        </w:numPr>
        <w:tabs>
          <w:tab w:val="clear" w:pos="1134"/>
        </w:tabs>
        <w:ind w:left="1871" w:hanging="624"/>
        <w:rPr>
          <w:lang w:val="es-ES"/>
        </w:rPr>
      </w:pPr>
      <w:r>
        <w:rPr>
          <w:lang w:val="es-ES"/>
        </w:rPr>
        <w:t>Admisión de observadores en el sexto período de sesiones del Plenario de la Plataforma.</w:t>
      </w:r>
    </w:p>
    <w:p w14:paraId="27C10DE7" w14:textId="77777777" w:rsidR="00250887" w:rsidRDefault="00250887" w:rsidP="00250887">
      <w:pPr>
        <w:pStyle w:val="Normalnumber"/>
        <w:numPr>
          <w:ilvl w:val="0"/>
          <w:numId w:val="5"/>
        </w:numPr>
        <w:tabs>
          <w:tab w:val="clear" w:pos="1134"/>
        </w:tabs>
        <w:ind w:left="1871" w:hanging="624"/>
      </w:pPr>
      <w:r>
        <w:rPr>
          <w:lang w:val="es-ES"/>
        </w:rPr>
        <w:t>Credenciales de los representantes.</w:t>
      </w:r>
    </w:p>
    <w:p w14:paraId="343F2BAA" w14:textId="77777777" w:rsidR="00250887" w:rsidRPr="007949A1" w:rsidRDefault="00250887" w:rsidP="00250887">
      <w:pPr>
        <w:pStyle w:val="Normalnumber"/>
        <w:numPr>
          <w:ilvl w:val="0"/>
          <w:numId w:val="5"/>
        </w:numPr>
        <w:tabs>
          <w:tab w:val="clear" w:pos="1134"/>
        </w:tabs>
        <w:ind w:left="1871" w:hanging="624"/>
        <w:rPr>
          <w:lang w:val="es-ES"/>
        </w:rPr>
      </w:pPr>
      <w:r>
        <w:rPr>
          <w:lang w:val="es-ES"/>
        </w:rPr>
        <w:t>Informe de la Secretaria Ejecutiva sobre la ejecución del primer programa de trabajo para el período 2014-2018.</w:t>
      </w:r>
    </w:p>
    <w:p w14:paraId="767ADCF1" w14:textId="427B9118" w:rsidR="00250887" w:rsidRPr="007949A1" w:rsidRDefault="00250887" w:rsidP="00250887">
      <w:pPr>
        <w:pStyle w:val="Normalnumber"/>
        <w:numPr>
          <w:ilvl w:val="0"/>
          <w:numId w:val="5"/>
        </w:numPr>
        <w:tabs>
          <w:tab w:val="clear" w:pos="1134"/>
        </w:tabs>
        <w:ind w:left="1871" w:hanging="624"/>
        <w:rPr>
          <w:lang w:val="es-ES"/>
        </w:rPr>
      </w:pPr>
      <w:r>
        <w:rPr>
          <w:lang w:val="es-ES"/>
        </w:rPr>
        <w:t>Evaluaciones regionales y su</w:t>
      </w:r>
      <w:r w:rsidR="005336BE">
        <w:rPr>
          <w:lang w:val="es-ES"/>
        </w:rPr>
        <w:t>b</w:t>
      </w:r>
      <w:r>
        <w:rPr>
          <w:lang w:val="es-ES"/>
        </w:rPr>
        <w:t>regionales de la diversidad biológica y los servicios de los ecosistemas:</w:t>
      </w:r>
    </w:p>
    <w:p w14:paraId="627AEEA1" w14:textId="77777777" w:rsidR="00250887" w:rsidRPr="007949A1" w:rsidRDefault="00250887" w:rsidP="00250887">
      <w:pPr>
        <w:pStyle w:val="Normalnumber"/>
        <w:numPr>
          <w:ilvl w:val="1"/>
          <w:numId w:val="7"/>
        </w:numPr>
        <w:rPr>
          <w:lang w:val="es-ES"/>
        </w:rPr>
      </w:pPr>
      <w:r>
        <w:rPr>
          <w:lang w:val="es-ES"/>
        </w:rPr>
        <w:t>Evaluación regional y subregional de África;</w:t>
      </w:r>
    </w:p>
    <w:p w14:paraId="212171AE" w14:textId="77777777" w:rsidR="00250887" w:rsidRPr="007949A1" w:rsidRDefault="00250887" w:rsidP="00250887">
      <w:pPr>
        <w:pStyle w:val="Normalnumber"/>
        <w:numPr>
          <w:ilvl w:val="1"/>
          <w:numId w:val="7"/>
        </w:numPr>
        <w:rPr>
          <w:lang w:val="es-ES"/>
        </w:rPr>
      </w:pPr>
      <w:r>
        <w:rPr>
          <w:lang w:val="es-ES"/>
        </w:rPr>
        <w:t>Evaluación regional y subregional de América;</w:t>
      </w:r>
    </w:p>
    <w:p w14:paraId="1B12D5DD" w14:textId="77777777" w:rsidR="00250887" w:rsidRPr="007949A1" w:rsidRDefault="00250887" w:rsidP="00250887">
      <w:pPr>
        <w:pStyle w:val="Normalnumber"/>
        <w:numPr>
          <w:ilvl w:val="1"/>
          <w:numId w:val="7"/>
        </w:numPr>
        <w:rPr>
          <w:lang w:val="es-ES"/>
        </w:rPr>
      </w:pPr>
      <w:r>
        <w:rPr>
          <w:lang w:val="es-ES"/>
        </w:rPr>
        <w:t>Evaluación regional y subregional de Asia y el Pacífico;</w:t>
      </w:r>
    </w:p>
    <w:p w14:paraId="3CA334DC" w14:textId="54D41382" w:rsidR="00250887" w:rsidRPr="007949A1" w:rsidRDefault="00250887" w:rsidP="00250887">
      <w:pPr>
        <w:pStyle w:val="Normalnumber"/>
        <w:numPr>
          <w:ilvl w:val="1"/>
          <w:numId w:val="7"/>
        </w:numPr>
        <w:rPr>
          <w:lang w:val="es-ES"/>
        </w:rPr>
      </w:pPr>
      <w:r>
        <w:rPr>
          <w:lang w:val="es-ES"/>
        </w:rPr>
        <w:t>Evaluación regional y subregional de Europa y Asia Central</w:t>
      </w:r>
      <w:r w:rsidR="005336BE">
        <w:rPr>
          <w:lang w:val="es-ES"/>
        </w:rPr>
        <w:t>;</w:t>
      </w:r>
    </w:p>
    <w:p w14:paraId="5C2FB0E4" w14:textId="77777777" w:rsidR="00250887" w:rsidRPr="007949A1" w:rsidRDefault="00250887" w:rsidP="00250887">
      <w:pPr>
        <w:pStyle w:val="Normalnumber"/>
        <w:numPr>
          <w:ilvl w:val="0"/>
          <w:numId w:val="5"/>
        </w:numPr>
        <w:tabs>
          <w:tab w:val="clear" w:pos="1134"/>
        </w:tabs>
        <w:ind w:left="1871" w:hanging="624"/>
        <w:rPr>
          <w:lang w:val="es-ES"/>
        </w:rPr>
      </w:pPr>
      <w:r>
        <w:rPr>
          <w:lang w:val="es-ES"/>
        </w:rPr>
        <w:t>Evaluación temática de la degradación y la restauración de la tierra.</w:t>
      </w:r>
    </w:p>
    <w:p w14:paraId="2CA1F3EB" w14:textId="66FD42E2" w:rsidR="00250887" w:rsidRPr="007949A1" w:rsidRDefault="00250887" w:rsidP="00250887">
      <w:pPr>
        <w:pStyle w:val="Normalnumber"/>
        <w:numPr>
          <w:ilvl w:val="0"/>
          <w:numId w:val="5"/>
        </w:numPr>
        <w:tabs>
          <w:tab w:val="clear" w:pos="1134"/>
        </w:tabs>
        <w:ind w:left="1871" w:hanging="624"/>
        <w:rPr>
          <w:lang w:val="es-ES"/>
        </w:rPr>
      </w:pPr>
      <w:r>
        <w:rPr>
          <w:lang w:val="es-ES"/>
        </w:rPr>
        <w:t>Evaluaciones pendientes: evaluación temática del uso sostenible de las especies silvestres; evaluación metodológica relativa a la conceptualización diversa de valores múltiples de la naturaleza y sus beneficios; y evaluación temática de las especies exóticas invasoras.</w:t>
      </w:r>
    </w:p>
    <w:p w14:paraId="5C175716" w14:textId="77777777" w:rsidR="00250887" w:rsidRPr="007949A1" w:rsidRDefault="00250887" w:rsidP="00250887">
      <w:pPr>
        <w:pStyle w:val="Normalnumber"/>
        <w:numPr>
          <w:ilvl w:val="0"/>
          <w:numId w:val="5"/>
        </w:numPr>
        <w:tabs>
          <w:tab w:val="clear" w:pos="1134"/>
        </w:tabs>
        <w:ind w:left="1871" w:hanging="624"/>
        <w:rPr>
          <w:lang w:val="es-ES"/>
        </w:rPr>
      </w:pPr>
      <w:r>
        <w:rPr>
          <w:lang w:val="es-ES"/>
        </w:rPr>
        <w:t>Arreglos financieros y presupuestarios para la Plataforma:</w:t>
      </w:r>
    </w:p>
    <w:p w14:paraId="0674C33C" w14:textId="77777777" w:rsidR="00250887" w:rsidRPr="007949A1" w:rsidRDefault="00250887" w:rsidP="00250887">
      <w:pPr>
        <w:pStyle w:val="Normalnumber"/>
        <w:numPr>
          <w:ilvl w:val="1"/>
          <w:numId w:val="8"/>
        </w:numPr>
        <w:rPr>
          <w:lang w:val="es-ES"/>
        </w:rPr>
      </w:pPr>
      <w:r>
        <w:rPr>
          <w:lang w:val="es-ES"/>
        </w:rPr>
        <w:t xml:space="preserve">Presupuesto y gastos para el período de 2014-2019; </w:t>
      </w:r>
    </w:p>
    <w:p w14:paraId="487278EA" w14:textId="77777777" w:rsidR="00250887" w:rsidRDefault="00250887" w:rsidP="00250887">
      <w:pPr>
        <w:pStyle w:val="Normalnumber"/>
        <w:numPr>
          <w:ilvl w:val="1"/>
          <w:numId w:val="8"/>
        </w:numPr>
      </w:pPr>
      <w:r>
        <w:rPr>
          <w:lang w:val="es-ES"/>
        </w:rPr>
        <w:t>Captación de fondos.</w:t>
      </w:r>
    </w:p>
    <w:p w14:paraId="6A95719C" w14:textId="77777777" w:rsidR="00250887" w:rsidRDefault="00250887" w:rsidP="00250887">
      <w:pPr>
        <w:pStyle w:val="Normalnumber"/>
        <w:numPr>
          <w:ilvl w:val="0"/>
          <w:numId w:val="5"/>
        </w:numPr>
        <w:tabs>
          <w:tab w:val="clear" w:pos="1134"/>
        </w:tabs>
        <w:ind w:left="1871" w:hanging="624"/>
      </w:pPr>
      <w:r>
        <w:rPr>
          <w:lang w:val="es-ES"/>
        </w:rPr>
        <w:t>Examen de la Plataforma.</w:t>
      </w:r>
    </w:p>
    <w:p w14:paraId="02346E41" w14:textId="77777777" w:rsidR="00250887" w:rsidRPr="007949A1" w:rsidRDefault="00250887" w:rsidP="00250887">
      <w:pPr>
        <w:pStyle w:val="Normalnumber"/>
        <w:numPr>
          <w:ilvl w:val="0"/>
          <w:numId w:val="5"/>
        </w:numPr>
        <w:tabs>
          <w:tab w:val="clear" w:pos="1134"/>
        </w:tabs>
        <w:ind w:left="1871" w:hanging="624"/>
        <w:rPr>
          <w:lang w:val="es-ES"/>
        </w:rPr>
      </w:pPr>
      <w:r>
        <w:rPr>
          <w:lang w:val="es-ES"/>
        </w:rPr>
        <w:t>Elaboración de un segundo programa de trabajo.</w:t>
      </w:r>
    </w:p>
    <w:p w14:paraId="30765B67" w14:textId="77777777" w:rsidR="00250887" w:rsidRPr="007949A1" w:rsidRDefault="00250887" w:rsidP="00250887">
      <w:pPr>
        <w:pStyle w:val="Normalnumber"/>
        <w:numPr>
          <w:ilvl w:val="0"/>
          <w:numId w:val="5"/>
        </w:numPr>
        <w:tabs>
          <w:tab w:val="clear" w:pos="1134"/>
        </w:tabs>
        <w:ind w:left="1871" w:hanging="624"/>
        <w:rPr>
          <w:lang w:val="es-ES"/>
        </w:rPr>
      </w:pPr>
      <w:r>
        <w:rPr>
          <w:lang w:val="es-ES"/>
        </w:rPr>
        <w:t>Fechas y lugares de celebración de los futuros períodos de sesiones del Plenario.</w:t>
      </w:r>
    </w:p>
    <w:p w14:paraId="479D4334" w14:textId="77777777" w:rsidR="00250887" w:rsidRPr="007949A1" w:rsidRDefault="00250887" w:rsidP="00250887">
      <w:pPr>
        <w:pStyle w:val="Normalnumber"/>
        <w:numPr>
          <w:ilvl w:val="0"/>
          <w:numId w:val="5"/>
        </w:numPr>
        <w:tabs>
          <w:tab w:val="clear" w:pos="1134"/>
        </w:tabs>
        <w:ind w:left="1871" w:hanging="624"/>
        <w:rPr>
          <w:lang w:val="es-ES"/>
        </w:rPr>
      </w:pPr>
      <w:r>
        <w:rPr>
          <w:lang w:val="es-ES"/>
        </w:rPr>
        <w:t>Arreglos institucionales: arreglos cooperativos de asociación de las Naciones Unidas para la labor de la Plataforma y su Secretaría.</w:t>
      </w:r>
    </w:p>
    <w:p w14:paraId="772808FD" w14:textId="77777777" w:rsidR="00250887" w:rsidRPr="007949A1" w:rsidRDefault="00250887" w:rsidP="00250887">
      <w:pPr>
        <w:pStyle w:val="Normalnumber"/>
        <w:numPr>
          <w:ilvl w:val="0"/>
          <w:numId w:val="5"/>
        </w:numPr>
        <w:tabs>
          <w:tab w:val="clear" w:pos="1134"/>
        </w:tabs>
        <w:ind w:left="1871" w:hanging="624"/>
        <w:rPr>
          <w:lang w:val="es-ES"/>
        </w:rPr>
      </w:pPr>
      <w:r>
        <w:rPr>
          <w:lang w:val="es-ES"/>
        </w:rPr>
        <w:lastRenderedPageBreak/>
        <w:t>Adopción de decisiones y aprobación del informe del período de sesiones.</w:t>
      </w:r>
    </w:p>
    <w:p w14:paraId="2F8B7163" w14:textId="7E4A401B" w:rsidR="00BD34F4" w:rsidRPr="005336BE" w:rsidRDefault="00250887" w:rsidP="005336BE">
      <w:pPr>
        <w:pStyle w:val="Normalnumber"/>
        <w:numPr>
          <w:ilvl w:val="0"/>
          <w:numId w:val="5"/>
        </w:numPr>
        <w:suppressAutoHyphens/>
        <w:spacing w:before="20" w:after="40"/>
        <w:ind w:right="284"/>
        <w:rPr>
          <w:sz w:val="16"/>
          <w:szCs w:val="16"/>
          <w:lang w:val="es-ES"/>
        </w:rPr>
      </w:pPr>
      <w:r w:rsidRPr="005336BE">
        <w:rPr>
          <w:lang w:val="es-ES"/>
        </w:rPr>
        <w:t xml:space="preserve">Clausura del período de </w:t>
      </w:r>
      <w:r w:rsidRPr="005336BE">
        <w:rPr>
          <w:sz w:val="16"/>
          <w:szCs w:val="16"/>
          <w:lang w:val="fr-FR"/>
        </w:rPr>
        <w:t>sesiones</w:t>
      </w:r>
      <w:r w:rsidRPr="005336BE">
        <w:rPr>
          <w:lang w:val="es-ES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BD34F4" w:rsidRPr="00D6343B" w14:paraId="444B9728" w14:textId="77777777" w:rsidTr="00ED1345">
        <w:tc>
          <w:tcPr>
            <w:tcW w:w="1942" w:type="dxa"/>
            <w:shd w:val="clear" w:color="auto" w:fill="auto"/>
          </w:tcPr>
          <w:p w14:paraId="1389A7C1" w14:textId="77777777" w:rsidR="00BD34F4" w:rsidRPr="00E37165" w:rsidRDefault="00BD34F4" w:rsidP="000165C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</w:tabs>
              <w:spacing w:before="320"/>
              <w:rPr>
                <w:lang w:val="es-ES_tradnl"/>
              </w:rPr>
            </w:pPr>
          </w:p>
        </w:tc>
        <w:tc>
          <w:tcPr>
            <w:tcW w:w="1942" w:type="dxa"/>
            <w:shd w:val="clear" w:color="auto" w:fill="auto"/>
          </w:tcPr>
          <w:p w14:paraId="22F540DA" w14:textId="77777777" w:rsidR="00BD34F4" w:rsidRPr="00E37165" w:rsidRDefault="00BD34F4" w:rsidP="000165C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</w:tabs>
              <w:spacing w:before="320"/>
              <w:rPr>
                <w:lang w:val="es-ES_tradnl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35C5A557" w14:textId="77777777" w:rsidR="00BD34F4" w:rsidRPr="00E37165" w:rsidRDefault="00BD34F4" w:rsidP="000165C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</w:tabs>
              <w:spacing w:before="320"/>
              <w:rPr>
                <w:lang w:val="es-ES_tradnl"/>
              </w:rPr>
            </w:pPr>
          </w:p>
        </w:tc>
        <w:tc>
          <w:tcPr>
            <w:tcW w:w="1943" w:type="dxa"/>
            <w:shd w:val="clear" w:color="auto" w:fill="auto"/>
          </w:tcPr>
          <w:p w14:paraId="7A64D2A5" w14:textId="77777777" w:rsidR="00BD34F4" w:rsidRPr="00E37165" w:rsidRDefault="00BD34F4" w:rsidP="000165C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</w:tabs>
              <w:spacing w:before="320"/>
              <w:rPr>
                <w:lang w:val="es-ES_tradnl"/>
              </w:rPr>
            </w:pPr>
          </w:p>
        </w:tc>
        <w:tc>
          <w:tcPr>
            <w:tcW w:w="1943" w:type="dxa"/>
            <w:shd w:val="clear" w:color="auto" w:fill="auto"/>
          </w:tcPr>
          <w:p w14:paraId="08F1EE32" w14:textId="77777777" w:rsidR="00BD34F4" w:rsidRPr="00E37165" w:rsidRDefault="00BD34F4" w:rsidP="000165C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</w:tabs>
              <w:spacing w:before="320"/>
              <w:rPr>
                <w:lang w:val="es-ES_tradnl"/>
              </w:rPr>
            </w:pPr>
          </w:p>
        </w:tc>
      </w:tr>
    </w:tbl>
    <w:p w14:paraId="22F2ACB4" w14:textId="77777777" w:rsidR="00BD34F4" w:rsidRPr="00E37165" w:rsidRDefault="00BD34F4" w:rsidP="00BD34F4">
      <w:pPr>
        <w:rPr>
          <w:lang w:val="es-ES_tradnl"/>
        </w:rPr>
      </w:pPr>
    </w:p>
    <w:sectPr w:rsidR="00BD34F4" w:rsidRPr="00E37165" w:rsidSect="008732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9C2CD" w14:textId="77777777" w:rsidR="006F78DC" w:rsidRDefault="006F78DC">
      <w:r>
        <w:separator/>
      </w:r>
    </w:p>
  </w:endnote>
  <w:endnote w:type="continuationSeparator" w:id="0">
    <w:p w14:paraId="24E60993" w14:textId="77777777" w:rsidR="006F78DC" w:rsidRDefault="006F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F52C1" w14:textId="32DBE550" w:rsidR="006F78DC" w:rsidRDefault="006F78DC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3BA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9ABE" w14:textId="1EDC5F95" w:rsidR="006F78DC" w:rsidRDefault="006F78DC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088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B82DA" w14:textId="0CCCC765" w:rsidR="006F78DC" w:rsidRPr="00D90795" w:rsidRDefault="00D90795">
    <w:pPr>
      <w:pStyle w:val="Footer"/>
      <w:rPr>
        <w:lang w:val="es-ES"/>
      </w:rPr>
    </w:pPr>
    <w:r>
      <w:rPr>
        <w:lang w:val="es-ES"/>
      </w:rPr>
      <w:t>K1</w:t>
    </w:r>
    <w:r w:rsidR="00250887">
      <w:rPr>
        <w:lang w:val="es-ES"/>
      </w:rPr>
      <w:t>709185</w:t>
    </w:r>
    <w:r>
      <w:rPr>
        <w:lang w:val="es-ES"/>
      </w:rPr>
      <w:tab/>
    </w:r>
    <w:r w:rsidR="00250887">
      <w:rPr>
        <w:lang w:val="es-ES"/>
      </w:rPr>
      <w:t>1112</w:t>
    </w:r>
    <w:r w:rsidR="006F78DC">
      <w:rPr>
        <w:lang w:val="es-ES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7B4BD" w14:textId="77777777" w:rsidR="006F78DC" w:rsidRPr="004F6989" w:rsidRDefault="006F78DC" w:rsidP="004F698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4F6989">
        <w:rPr>
          <w:sz w:val="18"/>
          <w:szCs w:val="18"/>
        </w:rPr>
        <w:separator/>
      </w:r>
    </w:p>
  </w:footnote>
  <w:footnote w:type="continuationSeparator" w:id="0">
    <w:p w14:paraId="1E0598C4" w14:textId="77777777" w:rsidR="006F78DC" w:rsidRDefault="006F78DC">
      <w:r>
        <w:continuationSeparator/>
      </w:r>
    </w:p>
  </w:footnote>
  <w:footnote w:id="1">
    <w:p w14:paraId="598FB83F" w14:textId="7FEE5ED3" w:rsidR="00250887" w:rsidRPr="00250887" w:rsidRDefault="00250887" w:rsidP="0025088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s-ES"/>
        </w:rPr>
      </w:pPr>
      <w:r w:rsidRPr="00250887">
        <w:rPr>
          <w:rStyle w:val="FootnoteReference"/>
          <w:sz w:val="18"/>
          <w:vertAlign w:val="baseline"/>
          <w:lang w:val="es-ES"/>
        </w:rPr>
        <w:t>*</w:t>
      </w:r>
      <w:r w:rsidRPr="00250887">
        <w:rPr>
          <w:szCs w:val="18"/>
          <w:lang w:val="es-ES"/>
        </w:rPr>
        <w:t xml:space="preserve"> </w:t>
      </w:r>
      <w:r>
        <w:rPr>
          <w:lang w:val="es-ES"/>
        </w:rPr>
        <w:t>Publicado nuevamente por razones técnicas el 5 de diciembre de 2017.</w:t>
      </w:r>
      <w:r w:rsidRPr="00250887">
        <w:rPr>
          <w:szCs w:val="18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2032" w14:textId="1F852067" w:rsidR="006F78DC" w:rsidRPr="00A317C7" w:rsidRDefault="00250887" w:rsidP="00A317C7">
    <w:pPr>
      <w:pStyle w:val="Header"/>
      <w:rPr>
        <w:szCs w:val="18"/>
      </w:rPr>
    </w:pPr>
    <w:r>
      <w:rPr>
        <w:szCs w:val="18"/>
        <w:lang w:val="en-GB"/>
      </w:rPr>
      <w:t>IPBES/6</w:t>
    </w:r>
    <w:r w:rsidR="006F78DC" w:rsidRPr="00BD34F4">
      <w:rPr>
        <w:szCs w:val="18"/>
        <w:lang w:val="en-GB"/>
      </w:rPr>
      <w:t>/</w:t>
    </w:r>
    <w:r>
      <w:rPr>
        <w:szCs w:val="18"/>
        <w:lang w:val="en-GB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D714" w14:textId="553D1477" w:rsidR="006F78DC" w:rsidRPr="00A317C7" w:rsidRDefault="006F78DC" w:rsidP="00A317C7">
    <w:pPr>
      <w:pStyle w:val="Header"/>
      <w:jc w:val="right"/>
      <w:rPr>
        <w:szCs w:val="18"/>
      </w:rPr>
    </w:pPr>
    <w:r w:rsidRPr="00BD34F4">
      <w:rPr>
        <w:szCs w:val="18"/>
        <w:lang w:val="en-GB"/>
      </w:rPr>
      <w:t>IPBES/5/2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C6F8C" w14:textId="6DFD690E" w:rsidR="006F78DC" w:rsidRDefault="006F78DC" w:rsidP="00B30E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701362"/>
    <w:multiLevelType w:val="multilevel"/>
    <w:tmpl w:val="AF2CA09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47623FB0"/>
    <w:multiLevelType w:val="multilevel"/>
    <w:tmpl w:val="EFEA9772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" w15:restartNumberingAfterBreak="0">
    <w:nsid w:val="56D85AF0"/>
    <w:multiLevelType w:val="multilevel"/>
    <w:tmpl w:val="EE9C6072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624"/>
  <w:hyphenationZone w:val="425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F4"/>
    <w:rsid w:val="000108FB"/>
    <w:rsid w:val="000149E6"/>
    <w:rsid w:val="000161C8"/>
    <w:rsid w:val="000165C0"/>
    <w:rsid w:val="00020372"/>
    <w:rsid w:val="000247B0"/>
    <w:rsid w:val="00026997"/>
    <w:rsid w:val="00033E0B"/>
    <w:rsid w:val="00035EDE"/>
    <w:rsid w:val="000433E6"/>
    <w:rsid w:val="000509B4"/>
    <w:rsid w:val="0006035B"/>
    <w:rsid w:val="00071886"/>
    <w:rsid w:val="000742BC"/>
    <w:rsid w:val="00082A0C"/>
    <w:rsid w:val="00083504"/>
    <w:rsid w:val="000836F6"/>
    <w:rsid w:val="00085C72"/>
    <w:rsid w:val="00092A56"/>
    <w:rsid w:val="000947BE"/>
    <w:rsid w:val="0009640C"/>
    <w:rsid w:val="00097243"/>
    <w:rsid w:val="000B1182"/>
    <w:rsid w:val="000B22A2"/>
    <w:rsid w:val="000C2A52"/>
    <w:rsid w:val="000D33C0"/>
    <w:rsid w:val="000D6941"/>
    <w:rsid w:val="001070A0"/>
    <w:rsid w:val="001202E3"/>
    <w:rsid w:val="00121526"/>
    <w:rsid w:val="00123699"/>
    <w:rsid w:val="00126FCC"/>
    <w:rsid w:val="0013059D"/>
    <w:rsid w:val="00141A55"/>
    <w:rsid w:val="001446A3"/>
    <w:rsid w:val="00147B70"/>
    <w:rsid w:val="00155395"/>
    <w:rsid w:val="00160D74"/>
    <w:rsid w:val="00164F95"/>
    <w:rsid w:val="00167D02"/>
    <w:rsid w:val="00181EC8"/>
    <w:rsid w:val="00184349"/>
    <w:rsid w:val="00195F33"/>
    <w:rsid w:val="001B1617"/>
    <w:rsid w:val="001B504B"/>
    <w:rsid w:val="001D0F26"/>
    <w:rsid w:val="001D3874"/>
    <w:rsid w:val="001D7E75"/>
    <w:rsid w:val="001E3EA7"/>
    <w:rsid w:val="001E56D2"/>
    <w:rsid w:val="001E7D56"/>
    <w:rsid w:val="001E7F4D"/>
    <w:rsid w:val="001F75DE"/>
    <w:rsid w:val="001F7F3D"/>
    <w:rsid w:val="00200D58"/>
    <w:rsid w:val="002013BE"/>
    <w:rsid w:val="002063A4"/>
    <w:rsid w:val="0021145B"/>
    <w:rsid w:val="0021799D"/>
    <w:rsid w:val="00227B93"/>
    <w:rsid w:val="00243D36"/>
    <w:rsid w:val="00247707"/>
    <w:rsid w:val="00250887"/>
    <w:rsid w:val="00256DA1"/>
    <w:rsid w:val="0026018E"/>
    <w:rsid w:val="00261B6E"/>
    <w:rsid w:val="00262CEF"/>
    <w:rsid w:val="002654F3"/>
    <w:rsid w:val="00286740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E0F44"/>
    <w:rsid w:val="002F4761"/>
    <w:rsid w:val="002F5C79"/>
    <w:rsid w:val="003019E2"/>
    <w:rsid w:val="0031413F"/>
    <w:rsid w:val="003148BB"/>
    <w:rsid w:val="00317976"/>
    <w:rsid w:val="00355EA9"/>
    <w:rsid w:val="003578DE"/>
    <w:rsid w:val="0036413A"/>
    <w:rsid w:val="00384884"/>
    <w:rsid w:val="00395DFB"/>
    <w:rsid w:val="00396257"/>
    <w:rsid w:val="00397EB8"/>
    <w:rsid w:val="003A4FD0"/>
    <w:rsid w:val="003A69D1"/>
    <w:rsid w:val="003A7705"/>
    <w:rsid w:val="003A77F1"/>
    <w:rsid w:val="003B1545"/>
    <w:rsid w:val="003C409D"/>
    <w:rsid w:val="003C5BA6"/>
    <w:rsid w:val="003E1630"/>
    <w:rsid w:val="003F0E0A"/>
    <w:rsid w:val="003F0E85"/>
    <w:rsid w:val="003F5485"/>
    <w:rsid w:val="00410C55"/>
    <w:rsid w:val="00416854"/>
    <w:rsid w:val="00417725"/>
    <w:rsid w:val="00423443"/>
    <w:rsid w:val="00437F26"/>
    <w:rsid w:val="00444097"/>
    <w:rsid w:val="00445487"/>
    <w:rsid w:val="00454769"/>
    <w:rsid w:val="00462A92"/>
    <w:rsid w:val="00466991"/>
    <w:rsid w:val="0047064C"/>
    <w:rsid w:val="004874A7"/>
    <w:rsid w:val="004A42E1"/>
    <w:rsid w:val="004B162C"/>
    <w:rsid w:val="004C33F8"/>
    <w:rsid w:val="004C34B8"/>
    <w:rsid w:val="004C3DBE"/>
    <w:rsid w:val="004C5C96"/>
    <w:rsid w:val="004D06A4"/>
    <w:rsid w:val="004D1C2F"/>
    <w:rsid w:val="004D3BA0"/>
    <w:rsid w:val="004E5479"/>
    <w:rsid w:val="004F1A81"/>
    <w:rsid w:val="004F279B"/>
    <w:rsid w:val="004F6989"/>
    <w:rsid w:val="00503435"/>
    <w:rsid w:val="005218D9"/>
    <w:rsid w:val="005336BE"/>
    <w:rsid w:val="00536186"/>
    <w:rsid w:val="00543926"/>
    <w:rsid w:val="00544CBB"/>
    <w:rsid w:val="005525BB"/>
    <w:rsid w:val="00556CE2"/>
    <w:rsid w:val="00564D3D"/>
    <w:rsid w:val="0057315F"/>
    <w:rsid w:val="00574940"/>
    <w:rsid w:val="00576104"/>
    <w:rsid w:val="005B291A"/>
    <w:rsid w:val="005C67C8"/>
    <w:rsid w:val="005D0249"/>
    <w:rsid w:val="005D6E8C"/>
    <w:rsid w:val="005F100C"/>
    <w:rsid w:val="005F2BE6"/>
    <w:rsid w:val="005F68DA"/>
    <w:rsid w:val="0060773B"/>
    <w:rsid w:val="006157B5"/>
    <w:rsid w:val="0061789E"/>
    <w:rsid w:val="00626FC6"/>
    <w:rsid w:val="006303B4"/>
    <w:rsid w:val="00633D3D"/>
    <w:rsid w:val="00640770"/>
    <w:rsid w:val="00641703"/>
    <w:rsid w:val="00641A50"/>
    <w:rsid w:val="006431A6"/>
    <w:rsid w:val="00643F1A"/>
    <w:rsid w:val="006459F6"/>
    <w:rsid w:val="006501AD"/>
    <w:rsid w:val="00651BFA"/>
    <w:rsid w:val="00654475"/>
    <w:rsid w:val="00665A4B"/>
    <w:rsid w:val="00683B8F"/>
    <w:rsid w:val="00691D7D"/>
    <w:rsid w:val="00692E2A"/>
    <w:rsid w:val="006A7302"/>
    <w:rsid w:val="006A76F2"/>
    <w:rsid w:val="006C30A8"/>
    <w:rsid w:val="006D7EFB"/>
    <w:rsid w:val="006E6672"/>
    <w:rsid w:val="006E6722"/>
    <w:rsid w:val="006F78DC"/>
    <w:rsid w:val="006F7C5E"/>
    <w:rsid w:val="007027B9"/>
    <w:rsid w:val="0070442A"/>
    <w:rsid w:val="007067C8"/>
    <w:rsid w:val="00715E88"/>
    <w:rsid w:val="00734CAA"/>
    <w:rsid w:val="0075533C"/>
    <w:rsid w:val="00757581"/>
    <w:rsid w:val="007611A0"/>
    <w:rsid w:val="00784C64"/>
    <w:rsid w:val="00796D3F"/>
    <w:rsid w:val="00797F96"/>
    <w:rsid w:val="007A1683"/>
    <w:rsid w:val="007A5C12"/>
    <w:rsid w:val="007A7CB0"/>
    <w:rsid w:val="007B420C"/>
    <w:rsid w:val="007B68A3"/>
    <w:rsid w:val="007B6BED"/>
    <w:rsid w:val="007C15C9"/>
    <w:rsid w:val="007C2541"/>
    <w:rsid w:val="007D3A33"/>
    <w:rsid w:val="007D66A8"/>
    <w:rsid w:val="007E003F"/>
    <w:rsid w:val="007E4145"/>
    <w:rsid w:val="007F6005"/>
    <w:rsid w:val="0081169C"/>
    <w:rsid w:val="008164F2"/>
    <w:rsid w:val="0082027C"/>
    <w:rsid w:val="00821395"/>
    <w:rsid w:val="00824FA5"/>
    <w:rsid w:val="008254FF"/>
    <w:rsid w:val="00830E26"/>
    <w:rsid w:val="00836B6B"/>
    <w:rsid w:val="00841D6B"/>
    <w:rsid w:val="00843576"/>
    <w:rsid w:val="008438DD"/>
    <w:rsid w:val="00843B64"/>
    <w:rsid w:val="008478FC"/>
    <w:rsid w:val="00853EA7"/>
    <w:rsid w:val="00854E25"/>
    <w:rsid w:val="00860BD1"/>
    <w:rsid w:val="00860DC7"/>
    <w:rsid w:val="00867BFF"/>
    <w:rsid w:val="0087328C"/>
    <w:rsid w:val="008754A0"/>
    <w:rsid w:val="008802C5"/>
    <w:rsid w:val="0088052C"/>
    <w:rsid w:val="00881F58"/>
    <w:rsid w:val="0088480A"/>
    <w:rsid w:val="0088757A"/>
    <w:rsid w:val="008957DD"/>
    <w:rsid w:val="00897D98"/>
    <w:rsid w:val="008A6DF2"/>
    <w:rsid w:val="008A7807"/>
    <w:rsid w:val="008B4878"/>
    <w:rsid w:val="008B4CC9"/>
    <w:rsid w:val="008D7C99"/>
    <w:rsid w:val="008E0FCB"/>
    <w:rsid w:val="008F543E"/>
    <w:rsid w:val="0092178C"/>
    <w:rsid w:val="00930B88"/>
    <w:rsid w:val="00940DCC"/>
    <w:rsid w:val="0094179A"/>
    <w:rsid w:val="0094300A"/>
    <w:rsid w:val="0094459E"/>
    <w:rsid w:val="00944DBC"/>
    <w:rsid w:val="00950977"/>
    <w:rsid w:val="00951A7B"/>
    <w:rsid w:val="00952A64"/>
    <w:rsid w:val="009564A6"/>
    <w:rsid w:val="00965B9E"/>
    <w:rsid w:val="00967621"/>
    <w:rsid w:val="00967E6A"/>
    <w:rsid w:val="00982117"/>
    <w:rsid w:val="00983A5A"/>
    <w:rsid w:val="009B4A0F"/>
    <w:rsid w:val="009C11D2"/>
    <w:rsid w:val="009C43CC"/>
    <w:rsid w:val="009C6C70"/>
    <w:rsid w:val="009C7016"/>
    <w:rsid w:val="009D0B63"/>
    <w:rsid w:val="009E307E"/>
    <w:rsid w:val="009E7E45"/>
    <w:rsid w:val="009F1587"/>
    <w:rsid w:val="00A07870"/>
    <w:rsid w:val="00A07F19"/>
    <w:rsid w:val="00A1348D"/>
    <w:rsid w:val="00A231BB"/>
    <w:rsid w:val="00A232EE"/>
    <w:rsid w:val="00A317C7"/>
    <w:rsid w:val="00A34328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2437"/>
    <w:rsid w:val="00A80611"/>
    <w:rsid w:val="00A96388"/>
    <w:rsid w:val="00AA0238"/>
    <w:rsid w:val="00AA220D"/>
    <w:rsid w:val="00AB5340"/>
    <w:rsid w:val="00AC0A89"/>
    <w:rsid w:val="00AC7C96"/>
    <w:rsid w:val="00AE237D"/>
    <w:rsid w:val="00AE502A"/>
    <w:rsid w:val="00AF5C40"/>
    <w:rsid w:val="00AF7C07"/>
    <w:rsid w:val="00B13894"/>
    <w:rsid w:val="00B22C93"/>
    <w:rsid w:val="00B27589"/>
    <w:rsid w:val="00B30E87"/>
    <w:rsid w:val="00B405B7"/>
    <w:rsid w:val="00B42468"/>
    <w:rsid w:val="00B42DC1"/>
    <w:rsid w:val="00B52222"/>
    <w:rsid w:val="00B54FE7"/>
    <w:rsid w:val="00B61F40"/>
    <w:rsid w:val="00B66901"/>
    <w:rsid w:val="00B71E6D"/>
    <w:rsid w:val="00B72070"/>
    <w:rsid w:val="00B779E1"/>
    <w:rsid w:val="00B82EFF"/>
    <w:rsid w:val="00B91EE1"/>
    <w:rsid w:val="00BA0090"/>
    <w:rsid w:val="00BA1A67"/>
    <w:rsid w:val="00BB3E99"/>
    <w:rsid w:val="00BB59B9"/>
    <w:rsid w:val="00BC033E"/>
    <w:rsid w:val="00BD1994"/>
    <w:rsid w:val="00BD34F4"/>
    <w:rsid w:val="00BE0E37"/>
    <w:rsid w:val="00BE5B5F"/>
    <w:rsid w:val="00BF0887"/>
    <w:rsid w:val="00C26F55"/>
    <w:rsid w:val="00C30C63"/>
    <w:rsid w:val="00C36B8B"/>
    <w:rsid w:val="00C415C1"/>
    <w:rsid w:val="00C47DBF"/>
    <w:rsid w:val="00C552FF"/>
    <w:rsid w:val="00C558DA"/>
    <w:rsid w:val="00C55AF3"/>
    <w:rsid w:val="00C765BB"/>
    <w:rsid w:val="00C84759"/>
    <w:rsid w:val="00CA6C7F"/>
    <w:rsid w:val="00CB15FB"/>
    <w:rsid w:val="00CB757A"/>
    <w:rsid w:val="00CC10A6"/>
    <w:rsid w:val="00CD091B"/>
    <w:rsid w:val="00CD5EB8"/>
    <w:rsid w:val="00CD7044"/>
    <w:rsid w:val="00CE08B9"/>
    <w:rsid w:val="00CE524C"/>
    <w:rsid w:val="00CF141F"/>
    <w:rsid w:val="00CF4777"/>
    <w:rsid w:val="00D067BB"/>
    <w:rsid w:val="00D12047"/>
    <w:rsid w:val="00D1352A"/>
    <w:rsid w:val="00D169AF"/>
    <w:rsid w:val="00D25249"/>
    <w:rsid w:val="00D44172"/>
    <w:rsid w:val="00D541DE"/>
    <w:rsid w:val="00D62682"/>
    <w:rsid w:val="00D6343B"/>
    <w:rsid w:val="00D63B8C"/>
    <w:rsid w:val="00D739CC"/>
    <w:rsid w:val="00D8093D"/>
    <w:rsid w:val="00D8108C"/>
    <w:rsid w:val="00D842AE"/>
    <w:rsid w:val="00D90795"/>
    <w:rsid w:val="00D9211C"/>
    <w:rsid w:val="00D92DE0"/>
    <w:rsid w:val="00D92FEF"/>
    <w:rsid w:val="00D93A0F"/>
    <w:rsid w:val="00DA011F"/>
    <w:rsid w:val="00DA1BCA"/>
    <w:rsid w:val="00DC46FF"/>
    <w:rsid w:val="00DC5254"/>
    <w:rsid w:val="00DD1A4F"/>
    <w:rsid w:val="00DD3107"/>
    <w:rsid w:val="00DD7C2C"/>
    <w:rsid w:val="00DF7501"/>
    <w:rsid w:val="00E06797"/>
    <w:rsid w:val="00E07BB7"/>
    <w:rsid w:val="00E1265B"/>
    <w:rsid w:val="00E13B48"/>
    <w:rsid w:val="00E1404F"/>
    <w:rsid w:val="00E16FF9"/>
    <w:rsid w:val="00E21C83"/>
    <w:rsid w:val="00E24ADA"/>
    <w:rsid w:val="00E25A6C"/>
    <w:rsid w:val="00E26B76"/>
    <w:rsid w:val="00E32F59"/>
    <w:rsid w:val="00E37165"/>
    <w:rsid w:val="00E46D9A"/>
    <w:rsid w:val="00E54487"/>
    <w:rsid w:val="00E565FF"/>
    <w:rsid w:val="00E607AD"/>
    <w:rsid w:val="00E620AC"/>
    <w:rsid w:val="00E65388"/>
    <w:rsid w:val="00E724A1"/>
    <w:rsid w:val="00E77AFD"/>
    <w:rsid w:val="00E85B7D"/>
    <w:rsid w:val="00E9121B"/>
    <w:rsid w:val="00EA0AE2"/>
    <w:rsid w:val="00EA39E5"/>
    <w:rsid w:val="00EC1BF0"/>
    <w:rsid w:val="00EC5A46"/>
    <w:rsid w:val="00EC63E2"/>
    <w:rsid w:val="00ED1345"/>
    <w:rsid w:val="00EE7BCC"/>
    <w:rsid w:val="00EF22B3"/>
    <w:rsid w:val="00EF4950"/>
    <w:rsid w:val="00F03B69"/>
    <w:rsid w:val="00F07A50"/>
    <w:rsid w:val="00F113DA"/>
    <w:rsid w:val="00F1450B"/>
    <w:rsid w:val="00F2080B"/>
    <w:rsid w:val="00F366B9"/>
    <w:rsid w:val="00F37DC8"/>
    <w:rsid w:val="00F439B3"/>
    <w:rsid w:val="00F507CA"/>
    <w:rsid w:val="00F527F9"/>
    <w:rsid w:val="00F650C3"/>
    <w:rsid w:val="00F65D85"/>
    <w:rsid w:val="00F7411C"/>
    <w:rsid w:val="00F76A66"/>
    <w:rsid w:val="00F8091E"/>
    <w:rsid w:val="00F8615C"/>
    <w:rsid w:val="00F969E5"/>
    <w:rsid w:val="00FA6BB0"/>
    <w:rsid w:val="00FC5010"/>
    <w:rsid w:val="00FC5E19"/>
    <w:rsid w:val="00FD5860"/>
    <w:rsid w:val="00FE352D"/>
    <w:rsid w:val="00FE40EB"/>
    <w:rsid w:val="00FE4D02"/>
    <w:rsid w:val="00FE7D62"/>
    <w:rsid w:val="00FF3819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8DBA64A"/>
  <w15:docId w15:val="{63F69130-7628-4021-B8B1-358F5678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ftref,16 Point,Superscript 6 Point,number,SUPERS,Footnote Reference Superscript,(Ref. de nota al pie)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n,Footnotes,Footnote ak,ft,fn cafc,Footnotes Char Char,Footnote Text Char Char,fn Char Char,footnote text Char Char Char Ch,Footnote Text Char1,footnote text Char Char Char Ch Char,DNV-FT,-E Fußnotente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B30E87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0B1182"/>
    <w:pPr>
      <w:numPr>
        <w:numId w:val="4"/>
      </w:numPr>
      <w:tabs>
        <w:tab w:val="clear" w:pos="1134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683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8F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rsid w:val="009C4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3CC"/>
  </w:style>
  <w:style w:type="character" w:customStyle="1" w:styleId="CommentTextChar">
    <w:name w:val="Comment Text Char"/>
    <w:basedOn w:val="DefaultParagraphFont"/>
    <w:link w:val="CommentText"/>
    <w:rsid w:val="009C43C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9C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3CC"/>
    <w:rPr>
      <w:b/>
      <w:bCs/>
      <w:lang w:val="fr-FR"/>
    </w:rPr>
  </w:style>
  <w:style w:type="character" w:customStyle="1" w:styleId="FootnoteTextChar">
    <w:name w:val="Footnote Text Char"/>
    <w:aliases w:val="Geneva 9 Char,Font: Geneva 9 Char,Boston 10 Char,f Char,fn Char,Footnotes Char,Footnote ak Char,ft Char,fn cafc Char,Footnotes Char Char Char,Footnote Text Char Char Char,fn Char Char Char,footnote text Char Char Char Ch Char1"/>
    <w:basedOn w:val="DefaultParagraphFont"/>
    <w:link w:val="FootnoteText"/>
    <w:uiPriority w:val="99"/>
    <w:rsid w:val="00250887"/>
    <w:rPr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605E-DC62-44A1-8987-5599FC94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Sarah Banda-Genchev ( IPBES Secretariat )</cp:lastModifiedBy>
  <cp:revision>2</cp:revision>
  <cp:lastPrinted>2016-12-30T05:14:00Z</cp:lastPrinted>
  <dcterms:created xsi:type="dcterms:W3CDTF">2017-12-12T08:43:00Z</dcterms:created>
  <dcterms:modified xsi:type="dcterms:W3CDTF">2017-12-12T08:43:00Z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pablo.alvarez</vt:lpwstr>
  </property>
  <property fmtid="{D5CDD505-2E9C-101B-9397-08002B2CF9AE}" pid="4" name="GeneratedDate">
    <vt:lpwstr>1/12/2017 2:45:30 PM</vt:lpwstr>
  </property>
  <property fmtid="{D5CDD505-2E9C-101B-9397-08002B2CF9AE}" pid="5" name="OriginalDocID">
    <vt:lpwstr>34d2e8d5-5322-47a8-aff2-aeeb54ec50a7</vt:lpwstr>
  </property>
</Properties>
</file>